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E3" w:rsidRPr="005727A2" w:rsidRDefault="00B930E3">
      <w:pPr>
        <w:rPr>
          <w:sz w:val="2"/>
          <w:szCs w:val="2"/>
          <w:lang w:val="ru-RU"/>
        </w:rPr>
      </w:pPr>
    </w:p>
    <w:p w:rsidR="00410EC0" w:rsidRPr="00253C40" w:rsidRDefault="00585985" w:rsidP="00253C40">
      <w:pPr>
        <w:jc w:val="right"/>
        <w:rPr>
          <w:sz w:val="24"/>
          <w:szCs w:val="24"/>
        </w:rPr>
      </w:pPr>
      <w:r>
        <w:rPr>
          <w:sz w:val="24"/>
          <w:szCs w:val="24"/>
        </w:rPr>
        <w:t>Офіційно опубліковано 10.06.2024</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14455D" w:rsidTr="009F3E12">
        <w:trPr>
          <w:trHeight w:val="851"/>
        </w:trPr>
        <w:tc>
          <w:tcPr>
            <w:tcW w:w="3207" w:type="dxa"/>
          </w:tcPr>
          <w:p w:rsidR="0014455D" w:rsidRDefault="0014455D" w:rsidP="009F3E12"/>
        </w:tc>
        <w:tc>
          <w:tcPr>
            <w:tcW w:w="3227" w:type="dxa"/>
            <w:vMerge w:val="restart"/>
          </w:tcPr>
          <w:p w:rsidR="0014455D" w:rsidRDefault="0014455D" w:rsidP="009F3E12">
            <w:pPr>
              <w:jc w:val="center"/>
            </w:pPr>
            <w:r>
              <w:object w:dxaOrig="1595" w:dyaOrig="2201" w14:anchorId="7D79E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7.8pt" o:ole="">
                  <v:imagedata r:id="rId12" o:title=""/>
                </v:shape>
                <o:OLEObject Type="Embed" ProgID="CorelDraw.Graphic.16" ShapeID="_x0000_i1025" DrawAspect="Content" ObjectID="_1779520158" r:id="rId13"/>
              </w:object>
            </w:r>
          </w:p>
        </w:tc>
        <w:tc>
          <w:tcPr>
            <w:tcW w:w="3204" w:type="dxa"/>
          </w:tcPr>
          <w:p w:rsidR="0014455D" w:rsidRDefault="0014455D" w:rsidP="009F3E12"/>
        </w:tc>
      </w:tr>
      <w:tr w:rsidR="0014455D" w:rsidTr="009F3E12">
        <w:tc>
          <w:tcPr>
            <w:tcW w:w="3207" w:type="dxa"/>
          </w:tcPr>
          <w:p w:rsidR="0014455D" w:rsidRDefault="0014455D" w:rsidP="009F3E12"/>
        </w:tc>
        <w:tc>
          <w:tcPr>
            <w:tcW w:w="3227" w:type="dxa"/>
            <w:vMerge/>
          </w:tcPr>
          <w:p w:rsidR="0014455D" w:rsidRDefault="0014455D" w:rsidP="009F3E12"/>
        </w:tc>
        <w:tc>
          <w:tcPr>
            <w:tcW w:w="3204" w:type="dxa"/>
          </w:tcPr>
          <w:p w:rsidR="0014455D" w:rsidRDefault="0014455D" w:rsidP="009F3E12"/>
        </w:tc>
      </w:tr>
      <w:tr w:rsidR="0014455D" w:rsidTr="009F3E12">
        <w:tc>
          <w:tcPr>
            <w:tcW w:w="9638" w:type="dxa"/>
            <w:gridSpan w:val="3"/>
          </w:tcPr>
          <w:p w:rsidR="0014455D" w:rsidRPr="00E10F0A" w:rsidRDefault="0014455D" w:rsidP="009F3E1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14455D" w:rsidRDefault="0014455D" w:rsidP="009F3E12">
            <w:pPr>
              <w:jc w:val="center"/>
            </w:pPr>
            <w:r w:rsidRPr="00E10F0A">
              <w:rPr>
                <w:b/>
                <w:bCs/>
                <w:color w:val="006600"/>
                <w:sz w:val="32"/>
                <w:szCs w:val="32"/>
              </w:rPr>
              <w:t>П О С Т А Н О В А</w:t>
            </w:r>
          </w:p>
        </w:tc>
      </w:tr>
    </w:tbl>
    <w:p w:rsidR="0014455D" w:rsidRPr="00566BA2" w:rsidRDefault="0014455D" w:rsidP="0014455D">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5"/>
        <w:gridCol w:w="1675"/>
        <w:gridCol w:w="1893"/>
      </w:tblGrid>
      <w:tr w:rsidR="0014455D" w:rsidTr="009F3E12">
        <w:tc>
          <w:tcPr>
            <w:tcW w:w="3510" w:type="dxa"/>
            <w:vAlign w:val="bottom"/>
          </w:tcPr>
          <w:p w:rsidR="0014455D" w:rsidRPr="00566BA2" w:rsidRDefault="00585985" w:rsidP="009F3E12">
            <w:r>
              <w:t>07 червня 2024 року</w:t>
            </w:r>
          </w:p>
        </w:tc>
        <w:tc>
          <w:tcPr>
            <w:tcW w:w="2694" w:type="dxa"/>
          </w:tcPr>
          <w:p w:rsidR="0014455D" w:rsidRDefault="0014455D" w:rsidP="009F3E12">
            <w:pPr>
              <w:spacing w:before="240"/>
              <w:jc w:val="center"/>
            </w:pPr>
            <w:r w:rsidRPr="00E10F0A">
              <w:rPr>
                <w:color w:val="006600"/>
              </w:rPr>
              <w:t>Київ</w:t>
            </w:r>
          </w:p>
        </w:tc>
        <w:tc>
          <w:tcPr>
            <w:tcW w:w="1713" w:type="dxa"/>
            <w:vAlign w:val="bottom"/>
          </w:tcPr>
          <w:p w:rsidR="0014455D" w:rsidRPr="00585985" w:rsidRDefault="0014455D" w:rsidP="00585985">
            <w:pPr>
              <w:jc w:val="right"/>
              <w:rPr>
                <w:color w:val="000000" w:themeColor="text1"/>
              </w:rPr>
            </w:pPr>
            <w:r w:rsidRPr="00585985">
              <w:rPr>
                <w:color w:val="000000" w:themeColor="text1"/>
              </w:rPr>
              <w:t>№</w:t>
            </w:r>
          </w:p>
        </w:tc>
        <w:tc>
          <w:tcPr>
            <w:tcW w:w="1937" w:type="dxa"/>
            <w:vAlign w:val="bottom"/>
          </w:tcPr>
          <w:p w:rsidR="0014455D" w:rsidRPr="00585985" w:rsidRDefault="00585985" w:rsidP="009F3E12">
            <w:pPr>
              <w:jc w:val="left"/>
              <w:rPr>
                <w:color w:val="000000" w:themeColor="text1"/>
              </w:rPr>
            </w:pPr>
            <w:r>
              <w:rPr>
                <w:color w:val="000000" w:themeColor="text1"/>
              </w:rPr>
              <w:t>65</w:t>
            </w:r>
          </w:p>
        </w:tc>
      </w:tr>
    </w:tbl>
    <w:p w:rsidR="0014455D" w:rsidRPr="00CD0CD4" w:rsidRDefault="0014455D" w:rsidP="0014455D">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4455D" w:rsidRPr="00CD0CD4" w:rsidTr="009F3E12">
        <w:trPr>
          <w:jc w:val="center"/>
        </w:trPr>
        <w:tc>
          <w:tcPr>
            <w:tcW w:w="5000" w:type="pct"/>
          </w:tcPr>
          <w:p w:rsidR="0014455D" w:rsidRPr="006F7CEF" w:rsidRDefault="0014455D" w:rsidP="009F3E12">
            <w:pPr>
              <w:tabs>
                <w:tab w:val="left" w:pos="840"/>
                <w:tab w:val="center" w:pos="3293"/>
              </w:tabs>
              <w:spacing w:before="240" w:after="240"/>
              <w:jc w:val="center"/>
              <w:rPr>
                <w:rFonts w:eastAsiaTheme="minorEastAsia"/>
                <w:color w:val="000000" w:themeColor="text1"/>
                <w:lang w:eastAsia="en-US"/>
              </w:rPr>
            </w:pPr>
            <w:r w:rsidRPr="00DD770D">
              <w:rPr>
                <w:rFonts w:eastAsiaTheme="minorEastAsia"/>
                <w:color w:val="000000" w:themeColor="text1"/>
                <w:lang w:eastAsia="en-US"/>
              </w:rPr>
              <w:t>Про затвердження Змін</w:t>
            </w:r>
            <w:r>
              <w:rPr>
                <w:rFonts w:eastAsiaTheme="minorEastAsia"/>
                <w:color w:val="000000" w:themeColor="text1"/>
                <w:lang w:eastAsia="en-US"/>
              </w:rPr>
              <w:t xml:space="preserve"> до деяких нормативно-правових актів Національного банку України</w:t>
            </w:r>
            <w:r w:rsidR="002E2FAA">
              <w:rPr>
                <w:rFonts w:eastAsiaTheme="minorEastAsia"/>
                <w:color w:val="000000" w:themeColor="text1"/>
                <w:lang w:eastAsia="en-US"/>
              </w:rPr>
              <w:t xml:space="preserve"> та встановлення перехідних положень щодо запровадження оновлених вимог до капіталу банків</w:t>
            </w:r>
          </w:p>
        </w:tc>
      </w:tr>
    </w:tbl>
    <w:p w:rsidR="0014455D" w:rsidRPr="00245012" w:rsidRDefault="0014455D" w:rsidP="0014455D">
      <w:pPr>
        <w:ind w:firstLine="567"/>
      </w:pPr>
      <w:r w:rsidRPr="009212C9">
        <w:rPr>
          <w:rFonts w:eastAsiaTheme="minorEastAsia"/>
          <w:color w:val="000000" w:themeColor="text1"/>
          <w:lang w:eastAsia="en-US"/>
        </w:rPr>
        <w:t xml:space="preserve">Відповідно до </w:t>
      </w:r>
      <w:r w:rsidRPr="00BB4F50">
        <w:rPr>
          <w:rFonts w:eastAsiaTheme="minorEastAsia"/>
          <w:color w:val="000000" w:themeColor="text1"/>
          <w:lang w:eastAsia="en-US"/>
        </w:rPr>
        <w:t xml:space="preserve">статей </w:t>
      </w:r>
      <w:r w:rsidRPr="00BB4F50">
        <w:rPr>
          <w:rFonts w:eastAsiaTheme="minorEastAsia"/>
          <w:color w:val="000000" w:themeColor="text1"/>
          <w:shd w:val="clear" w:color="auto" w:fill="FFFFFF" w:themeFill="background1"/>
          <w:lang w:eastAsia="en-US"/>
        </w:rPr>
        <w:t>7, 15, 55, 56, 58 Закону України “Про Національний банк України”</w:t>
      </w:r>
      <w:r w:rsidRPr="00BB4F50">
        <w:rPr>
          <w:shd w:val="clear" w:color="auto" w:fill="FFFFFF" w:themeFill="background1"/>
        </w:rPr>
        <w:t>, статей 4, 30, 35, 66, 67</w:t>
      </w:r>
      <w:r>
        <w:rPr>
          <w:shd w:val="clear" w:color="auto" w:fill="FFFFFF" w:themeFill="background1"/>
        </w:rPr>
        <w:t>, 69, 73</w:t>
      </w:r>
      <w:r>
        <w:t xml:space="preserve"> </w:t>
      </w:r>
      <w:r w:rsidRPr="009212C9">
        <w:t xml:space="preserve">Закону України “Про банки і банківську діяльність”, </w:t>
      </w:r>
      <w:r w:rsidRPr="00BF518C">
        <w:t xml:space="preserve">пункту 10 розділу II Закону України від 30 червня 2021 року </w:t>
      </w:r>
      <w:r w:rsidRPr="00ED7934">
        <w:t xml:space="preserve"> </w:t>
      </w:r>
      <w:r>
        <w:t>№ </w:t>
      </w:r>
      <w:r w:rsidRPr="00BF518C">
        <w:t xml:space="preserve">1587-IX </w:t>
      </w:r>
      <w:r w:rsidRPr="00ED7934">
        <w:t>“</w:t>
      </w:r>
      <w:r w:rsidRPr="00BF518C">
        <w:t>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w:t>
      </w:r>
      <w:r>
        <w:t>теми</w:t>
      </w:r>
      <w:r w:rsidRPr="00ED7934">
        <w:t>”</w:t>
      </w:r>
      <w:r w:rsidRPr="00BF518C">
        <w:t>,</w:t>
      </w:r>
      <w:r w:rsidRPr="00883662">
        <w:t xml:space="preserve"> </w:t>
      </w:r>
      <w:r w:rsidRPr="0039186F">
        <w:t>з метою імплементації положень</w:t>
      </w:r>
      <w:r w:rsidRPr="00883662">
        <w:t xml:space="preserve"> Регламенту Європейського Парламенту і Ради (ЄС) </w:t>
      </w:r>
      <w:r>
        <w:t>№ </w:t>
      </w:r>
      <w:r w:rsidRPr="00883662">
        <w:t xml:space="preserve">575/2013 від 26 червня 2013 року про </w:t>
      </w:r>
      <w:proofErr w:type="spellStart"/>
      <w:r w:rsidRPr="00883662">
        <w:t>пруденційні</w:t>
      </w:r>
      <w:proofErr w:type="spellEnd"/>
      <w:r w:rsidRPr="00883662">
        <w:t xml:space="preserve"> </w:t>
      </w:r>
      <w:r w:rsidRPr="00245012">
        <w:t xml:space="preserve">вимоги до кредитних установ та про внесення змін до Регламенту (ЄС) № 648/2012 (зі змінами) </w:t>
      </w:r>
      <w:r w:rsidRPr="00ED7934">
        <w:t>та</w:t>
      </w:r>
      <w:r w:rsidRPr="00245012">
        <w:rPr>
          <w:rStyle w:val="rvts44"/>
          <w:bCs/>
          <w:shd w:val="clear" w:color="auto" w:fill="FFFFFF"/>
        </w:rPr>
        <w:t xml:space="preserve"> Директиви </w:t>
      </w:r>
      <w:r w:rsidRPr="00245012">
        <w:t xml:space="preserve">Європейського Парламенту і Ради </w:t>
      </w:r>
      <w:r w:rsidRPr="00245012">
        <w:rPr>
          <w:rStyle w:val="rvts44"/>
          <w:bCs/>
          <w:shd w:val="clear" w:color="auto" w:fill="FFFFFF"/>
        </w:rPr>
        <w:t>№</w:t>
      </w:r>
      <w:r w:rsidR="007B1318">
        <w:rPr>
          <w:rStyle w:val="rvts44"/>
          <w:bCs/>
          <w:shd w:val="clear" w:color="auto" w:fill="FFFFFF"/>
          <w:lang w:val="en-US"/>
        </w:rPr>
        <w:t> </w:t>
      </w:r>
      <w:r w:rsidRPr="00245012">
        <w:rPr>
          <w:rStyle w:val="rvts44"/>
          <w:bCs/>
          <w:shd w:val="clear" w:color="auto" w:fill="FFFFFF"/>
        </w:rPr>
        <w:t xml:space="preserve">2013/36/ЄС від 26 червня 2013 року про доступ до діяльності кредитних установ і </w:t>
      </w:r>
      <w:proofErr w:type="spellStart"/>
      <w:r w:rsidRPr="00245012">
        <w:rPr>
          <w:rStyle w:val="rvts44"/>
          <w:bCs/>
          <w:shd w:val="clear" w:color="auto" w:fill="FFFFFF"/>
        </w:rPr>
        <w:t>пруденційний</w:t>
      </w:r>
      <w:proofErr w:type="spellEnd"/>
      <w:r w:rsidRPr="00245012">
        <w:rPr>
          <w:rStyle w:val="rvts44"/>
          <w:bCs/>
          <w:shd w:val="clear" w:color="auto" w:fill="FFFFFF"/>
        </w:rPr>
        <w:t xml:space="preserve"> нагляд за кредитними установами та інвестиційними фірмами, про внесення змін до Директиви № 2002/87/ЄС та про скасування директив № 2006/48/ЄС та № 2006/49/ЄС </w:t>
      </w:r>
      <w:r w:rsidRPr="00245012">
        <w:t>щодо розрахунку нормативів достатності капіталу та буферів капіталу</w:t>
      </w:r>
      <w:r w:rsidRPr="00ED7934">
        <w:t>,</w:t>
      </w:r>
      <w:r w:rsidRPr="00245012">
        <w:t xml:space="preserve"> </w:t>
      </w:r>
      <w:r>
        <w:t xml:space="preserve">для </w:t>
      </w:r>
      <w:r>
        <w:rPr>
          <w:color w:val="000000"/>
        </w:rPr>
        <w:t>забезпечення подальшої кредитної</w:t>
      </w:r>
      <w:r w:rsidRPr="0090721B">
        <w:rPr>
          <w:color w:val="000000"/>
        </w:rPr>
        <w:t xml:space="preserve"> підтримк</w:t>
      </w:r>
      <w:r>
        <w:rPr>
          <w:color w:val="000000"/>
        </w:rPr>
        <w:t>и</w:t>
      </w:r>
      <w:r w:rsidRPr="0090721B">
        <w:rPr>
          <w:color w:val="000000"/>
        </w:rPr>
        <w:t xml:space="preserve"> вітчизняної економіки</w:t>
      </w:r>
      <w:r w:rsidRPr="0090721B">
        <w:t xml:space="preserve"> Правління Національного банку України</w:t>
      </w:r>
      <w:r w:rsidRPr="0090721B">
        <w:rPr>
          <w:b/>
        </w:rPr>
        <w:t xml:space="preserve"> постановляє</w:t>
      </w:r>
      <w:r w:rsidRPr="0090721B">
        <w:t>:</w:t>
      </w:r>
    </w:p>
    <w:p w:rsidR="0014455D" w:rsidRDefault="0014455D" w:rsidP="0014455D">
      <w:pPr>
        <w:ind w:firstLine="567"/>
      </w:pPr>
    </w:p>
    <w:p w:rsidR="0014455D" w:rsidRDefault="0014455D" w:rsidP="0014455D">
      <w:pPr>
        <w:pStyle w:val="af3"/>
        <w:ind w:left="567"/>
        <w:rPr>
          <w:rFonts w:eastAsiaTheme="minorEastAsia"/>
          <w:noProof/>
          <w:lang w:eastAsia="en-US"/>
        </w:rPr>
      </w:pPr>
      <w:r>
        <w:rPr>
          <w:rFonts w:eastAsiaTheme="minorEastAsia"/>
          <w:noProof/>
          <w:lang w:eastAsia="en-US"/>
        </w:rPr>
        <w:t>1. </w:t>
      </w:r>
      <w:r w:rsidRPr="00D32A26">
        <w:rPr>
          <w:rFonts w:eastAsiaTheme="minorEastAsia"/>
          <w:noProof/>
          <w:lang w:eastAsia="en-US"/>
        </w:rPr>
        <w:t>Затвердити Зміни до:</w:t>
      </w:r>
    </w:p>
    <w:p w:rsidR="0014455D" w:rsidRPr="00D32A26" w:rsidRDefault="0014455D" w:rsidP="0014455D">
      <w:pPr>
        <w:pStyle w:val="af3"/>
        <w:ind w:left="567"/>
        <w:rPr>
          <w:rFonts w:eastAsiaTheme="minorEastAsia"/>
          <w:noProof/>
          <w:lang w:eastAsia="en-US"/>
        </w:rPr>
      </w:pPr>
    </w:p>
    <w:p w:rsidR="0014455D" w:rsidRDefault="0014455D" w:rsidP="0014455D">
      <w:pPr>
        <w:ind w:firstLine="567"/>
        <w:rPr>
          <w:rFonts w:eastAsiaTheme="minorEastAsia"/>
          <w:noProof/>
          <w:lang w:eastAsia="en-US"/>
        </w:rPr>
      </w:pPr>
      <w:r w:rsidRPr="006D575E">
        <w:rPr>
          <w:rFonts w:eastAsiaTheme="minorEastAsia"/>
          <w:noProof/>
          <w:color w:val="000000" w:themeColor="text1"/>
          <w:lang w:eastAsia="en-US"/>
        </w:rPr>
        <w:t>1) </w:t>
      </w:r>
      <w:r w:rsidRPr="006D575E">
        <w:rPr>
          <w:rFonts w:eastAsiaTheme="minorEastAsia"/>
          <w:noProof/>
          <w:lang w:eastAsia="en-US"/>
        </w:rPr>
        <w:t>Інструкції</w:t>
      </w:r>
      <w:r w:rsidRPr="00D32A26">
        <w:rPr>
          <w:rFonts w:eastAsiaTheme="minorEastAsia"/>
          <w:noProof/>
          <w:lang w:eastAsia="en-US"/>
        </w:rPr>
        <w:t xml:space="preserve"> про порядок регулювання діяльності банків в Україні, затвердженої постановою Правління Національного банку України від 28</w:t>
      </w:r>
      <w:r>
        <w:rPr>
          <w:rFonts w:eastAsiaTheme="minorEastAsia"/>
          <w:noProof/>
          <w:lang w:eastAsia="en-US"/>
        </w:rPr>
        <w:t> </w:t>
      </w:r>
      <w:r w:rsidRPr="00D32A26">
        <w:rPr>
          <w:rFonts w:eastAsiaTheme="minorEastAsia"/>
          <w:noProof/>
          <w:lang w:eastAsia="en-US"/>
        </w:rPr>
        <w:t>серпня</w:t>
      </w:r>
      <w:r>
        <w:rPr>
          <w:rFonts w:eastAsiaTheme="minorEastAsia"/>
          <w:noProof/>
          <w:lang w:eastAsia="en-US"/>
        </w:rPr>
        <w:t> </w:t>
      </w:r>
      <w:r w:rsidRPr="00D32A26">
        <w:rPr>
          <w:rFonts w:eastAsiaTheme="minorEastAsia"/>
          <w:noProof/>
          <w:lang w:eastAsia="en-US"/>
        </w:rPr>
        <w:t>2001 року № 368, зареєстрованої в Міністерстві юстиції України 26</w:t>
      </w:r>
      <w:r>
        <w:rPr>
          <w:rFonts w:eastAsiaTheme="minorEastAsia"/>
          <w:noProof/>
          <w:lang w:eastAsia="en-US"/>
        </w:rPr>
        <w:t> </w:t>
      </w:r>
      <w:r w:rsidRPr="00D32A26">
        <w:rPr>
          <w:rFonts w:eastAsiaTheme="minorEastAsia"/>
          <w:noProof/>
          <w:lang w:eastAsia="en-US"/>
        </w:rPr>
        <w:t>вересня 2001 року за № 841/6032 (зі змінами)</w:t>
      </w:r>
      <w:r w:rsidRPr="001A28F7">
        <w:rPr>
          <w:rFonts w:eastAsiaTheme="minorEastAsia"/>
          <w:noProof/>
          <w:lang w:eastAsia="en-US"/>
        </w:rPr>
        <w:t xml:space="preserve"> </w:t>
      </w:r>
      <w:r>
        <w:rPr>
          <w:rFonts w:eastAsiaTheme="minorEastAsia"/>
          <w:noProof/>
          <w:lang w:eastAsia="en-US"/>
        </w:rPr>
        <w:t>(далі – Інструкція № 368)</w:t>
      </w:r>
      <w:r w:rsidRPr="00D32A26">
        <w:rPr>
          <w:rFonts w:eastAsiaTheme="minorEastAsia"/>
          <w:noProof/>
          <w:lang w:eastAsia="en-US"/>
        </w:rPr>
        <w:t>, що додаються</w:t>
      </w:r>
      <w:r>
        <w:rPr>
          <w:rFonts w:eastAsiaTheme="minorEastAsia"/>
          <w:noProof/>
          <w:lang w:eastAsia="en-US"/>
        </w:rPr>
        <w:t>;</w:t>
      </w:r>
    </w:p>
    <w:p w:rsidR="0014455D" w:rsidRDefault="0014455D" w:rsidP="0014455D">
      <w:pPr>
        <w:ind w:firstLine="567"/>
        <w:rPr>
          <w:rFonts w:eastAsiaTheme="minorEastAsia"/>
          <w:noProof/>
          <w:lang w:eastAsia="en-US"/>
        </w:rPr>
      </w:pPr>
    </w:p>
    <w:p w:rsidR="0014455D" w:rsidRPr="00CE07E6" w:rsidRDefault="0014455D" w:rsidP="0014455D">
      <w:pPr>
        <w:ind w:firstLine="567"/>
        <w:rPr>
          <w:rFonts w:eastAsiaTheme="minorEastAsia"/>
          <w:noProof/>
          <w:lang w:eastAsia="en-US"/>
        </w:rPr>
      </w:pPr>
      <w:r w:rsidRPr="00ED7934">
        <w:rPr>
          <w:rFonts w:eastAsiaTheme="minorEastAsia"/>
          <w:noProof/>
          <w:lang w:val="ru-RU" w:eastAsia="en-US"/>
        </w:rPr>
        <w:t>2)</w:t>
      </w:r>
      <w:r>
        <w:rPr>
          <w:rFonts w:eastAsiaTheme="minorEastAsia"/>
          <w:noProof/>
          <w:lang w:val="ru-RU" w:eastAsia="en-US"/>
        </w:rPr>
        <w:t> </w:t>
      </w:r>
      <w:r w:rsidRPr="000602FE">
        <w:rPr>
          <w:bCs/>
        </w:rPr>
        <w:t>Положення про визначення банками України розміру кредитного ризику за активними банківськими операціями</w:t>
      </w:r>
      <w:r>
        <w:rPr>
          <w:bCs/>
          <w:lang w:val="ru-RU"/>
        </w:rPr>
        <w:t xml:space="preserve">, </w:t>
      </w:r>
      <w:r w:rsidRPr="00CE07E6">
        <w:rPr>
          <w:bCs/>
        </w:rPr>
        <w:t>затвердженого постановою</w:t>
      </w:r>
      <w:r>
        <w:rPr>
          <w:bCs/>
          <w:lang w:val="ru-RU"/>
        </w:rPr>
        <w:t xml:space="preserve"> </w:t>
      </w:r>
      <w:r w:rsidRPr="00CE07E6">
        <w:rPr>
          <w:bCs/>
        </w:rPr>
        <w:t xml:space="preserve">Правління Національного </w:t>
      </w:r>
      <w:r>
        <w:rPr>
          <w:bCs/>
        </w:rPr>
        <w:t>банку України від 30 червня 2016 року № 351 (зі змінами), що додаються;</w:t>
      </w:r>
    </w:p>
    <w:p w:rsidR="0014455D" w:rsidRDefault="0014455D" w:rsidP="0014455D">
      <w:pPr>
        <w:ind w:firstLine="567"/>
        <w:rPr>
          <w:rFonts w:eastAsiaTheme="minorEastAsia"/>
          <w:noProof/>
          <w:lang w:eastAsia="en-US"/>
        </w:rPr>
      </w:pPr>
    </w:p>
    <w:p w:rsidR="0014455D" w:rsidRDefault="0014455D" w:rsidP="0014455D">
      <w:pPr>
        <w:ind w:firstLine="567"/>
        <w:rPr>
          <w:rFonts w:eastAsiaTheme="minorEastAsia"/>
          <w:noProof/>
          <w:lang w:eastAsia="en-US"/>
        </w:rPr>
      </w:pPr>
      <w:r>
        <w:rPr>
          <w:rFonts w:eastAsiaTheme="minorEastAsia"/>
          <w:noProof/>
          <w:lang w:eastAsia="en-US"/>
        </w:rPr>
        <w:lastRenderedPageBreak/>
        <w:t>3</w:t>
      </w:r>
      <w:r w:rsidRPr="005C2B18">
        <w:rPr>
          <w:rFonts w:eastAsiaTheme="minorEastAsia"/>
          <w:noProof/>
          <w:lang w:eastAsia="en-US"/>
        </w:rPr>
        <w:t xml:space="preserve">) Положення про порядок визначення банками України мінімального розміру ринкового ризику, затвердженого постановою Правління Національного банку України </w:t>
      </w:r>
      <w:r>
        <w:rPr>
          <w:rFonts w:eastAsiaTheme="minorEastAsia"/>
          <w:noProof/>
          <w:lang w:eastAsia="en-US"/>
        </w:rPr>
        <w:t xml:space="preserve">від </w:t>
      </w:r>
      <w:r w:rsidRPr="005C2B18">
        <w:rPr>
          <w:rFonts w:eastAsiaTheme="minorEastAsia"/>
          <w:noProof/>
          <w:lang w:eastAsia="en-US"/>
        </w:rPr>
        <w:t xml:space="preserve">30 грудня 2021 року </w:t>
      </w:r>
      <w:r w:rsidR="00BE0315">
        <w:rPr>
          <w:rFonts w:eastAsiaTheme="minorEastAsia"/>
          <w:noProof/>
          <w:lang w:eastAsia="en-US"/>
        </w:rPr>
        <w:t>№ 162 (зі змінами), що додают</w:t>
      </w:r>
      <w:r w:rsidR="00F539A3">
        <w:rPr>
          <w:rFonts w:eastAsiaTheme="minorEastAsia"/>
          <w:noProof/>
          <w:lang w:eastAsia="en-US"/>
        </w:rPr>
        <w:t>ь</w:t>
      </w:r>
      <w:r w:rsidR="00BE0315">
        <w:rPr>
          <w:rFonts w:eastAsiaTheme="minorEastAsia"/>
          <w:noProof/>
          <w:lang w:eastAsia="en-US"/>
        </w:rPr>
        <w:t>ся;</w:t>
      </w:r>
    </w:p>
    <w:p w:rsidR="0014455D" w:rsidRDefault="0014455D" w:rsidP="0014455D">
      <w:pPr>
        <w:ind w:firstLine="567"/>
        <w:rPr>
          <w:rFonts w:eastAsiaTheme="minorEastAsia"/>
          <w:noProof/>
          <w:lang w:eastAsia="en-US"/>
        </w:rPr>
      </w:pPr>
    </w:p>
    <w:p w:rsidR="0014455D" w:rsidRPr="005C2B18" w:rsidRDefault="0014455D" w:rsidP="0014455D">
      <w:pPr>
        <w:ind w:firstLine="567"/>
        <w:rPr>
          <w:rFonts w:eastAsiaTheme="minorEastAsia"/>
          <w:noProof/>
          <w:lang w:eastAsia="en-US"/>
        </w:rPr>
      </w:pPr>
      <w:r w:rsidRPr="0090721B">
        <w:rPr>
          <w:rFonts w:eastAsiaTheme="minorEastAsia"/>
          <w:noProof/>
          <w:lang w:eastAsia="en-US"/>
        </w:rPr>
        <w:t>4) Положення про порядок визначення банками України розміру регулятивного капіталу, затвердженого постановою Правління Національного банку України від 28 грудня 2023 року № 196 (зі змінами)</w:t>
      </w:r>
      <w:r w:rsidRPr="001A28F7">
        <w:rPr>
          <w:rFonts w:eastAsiaTheme="minorEastAsia"/>
          <w:noProof/>
          <w:lang w:val="ru-RU" w:eastAsia="en-US"/>
        </w:rPr>
        <w:t xml:space="preserve"> (</w:t>
      </w:r>
      <w:r>
        <w:rPr>
          <w:rFonts w:eastAsiaTheme="minorEastAsia"/>
          <w:noProof/>
          <w:lang w:eastAsia="en-US"/>
        </w:rPr>
        <w:t xml:space="preserve">далі – </w:t>
      </w:r>
      <w:r w:rsidRPr="006F7913">
        <w:rPr>
          <w:rFonts w:eastAsiaTheme="minorEastAsia"/>
          <w:noProof/>
          <w:lang w:eastAsia="en-US"/>
        </w:rPr>
        <w:t>Положення № 196</w:t>
      </w:r>
      <w:r>
        <w:rPr>
          <w:rFonts w:eastAsiaTheme="minorEastAsia"/>
          <w:noProof/>
          <w:lang w:eastAsia="en-US"/>
        </w:rPr>
        <w:t>)</w:t>
      </w:r>
      <w:r w:rsidRPr="0090721B">
        <w:rPr>
          <w:rFonts w:eastAsiaTheme="minorEastAsia"/>
          <w:noProof/>
          <w:lang w:eastAsia="en-US"/>
        </w:rPr>
        <w:t>, що додаються.</w:t>
      </w:r>
    </w:p>
    <w:p w:rsidR="0014455D" w:rsidRPr="005C2B18" w:rsidRDefault="0014455D" w:rsidP="0014455D">
      <w:pPr>
        <w:ind w:firstLine="567"/>
      </w:pPr>
    </w:p>
    <w:p w:rsidR="0014455D" w:rsidRPr="007C359C" w:rsidRDefault="0014455D" w:rsidP="0014455D">
      <w:pPr>
        <w:ind w:firstLine="567"/>
        <w:rPr>
          <w:lang w:eastAsia="en-US"/>
        </w:rPr>
      </w:pPr>
      <w:r w:rsidRPr="007C359C">
        <w:rPr>
          <w:lang w:eastAsia="en-US"/>
        </w:rPr>
        <w:t xml:space="preserve">2. Банкам України, починаючи зі звітності станом на 06 серпня 2024 року, подавати дані щодо регулятивного капіталу (включаючи </w:t>
      </w:r>
      <w:proofErr w:type="spellStart"/>
      <w:r w:rsidRPr="007C359C">
        <w:rPr>
          <w:lang w:eastAsia="en-US"/>
        </w:rPr>
        <w:t>субординований</w:t>
      </w:r>
      <w:proofErr w:type="spellEnd"/>
      <w:r w:rsidRPr="007C359C">
        <w:rPr>
          <w:lang w:eastAsia="en-US"/>
        </w:rPr>
        <w:t xml:space="preserve"> борг) та </w:t>
      </w:r>
      <w:proofErr w:type="spellStart"/>
      <w:r w:rsidRPr="007C359C">
        <w:rPr>
          <w:lang w:eastAsia="en-US"/>
        </w:rPr>
        <w:t>пруденційних</w:t>
      </w:r>
      <w:proofErr w:type="spellEnd"/>
      <w:r w:rsidRPr="007C359C">
        <w:rPr>
          <w:lang w:eastAsia="en-US"/>
        </w:rPr>
        <w:t xml:space="preserve"> нормативів згідно з порядком формування показників статистичної звітності, розміщеним на сторінці офіційного Інтернет-представництва Національного банку України в розділі “Статистика/Організація статистичної звітності/Реєстр показників статистичної звітності”, та з урахуванням інформації про подання таких даних, розміщеної на вебпорталі Національного банку України</w:t>
      </w:r>
      <w:r w:rsidR="003A72EC">
        <w:rPr>
          <w:lang w:eastAsia="en-US"/>
        </w:rPr>
        <w:t xml:space="preserve"> (далі – Національний банк)</w:t>
      </w:r>
      <w:r w:rsidRPr="007C359C">
        <w:rPr>
          <w:lang w:eastAsia="en-US"/>
        </w:rPr>
        <w:t>.</w:t>
      </w:r>
    </w:p>
    <w:p w:rsidR="0014455D" w:rsidRPr="00161EE5" w:rsidRDefault="0014455D" w:rsidP="00BE0315">
      <w:pPr>
        <w:ind w:firstLine="567"/>
        <w:rPr>
          <w:lang w:eastAsia="en-US"/>
        </w:rPr>
      </w:pPr>
      <w:r w:rsidRPr="007C359C">
        <w:rPr>
          <w:lang w:eastAsia="en-US"/>
        </w:rPr>
        <w:t>Банкам України подавати дані згідно з вимогами, встановленими в абзаці першому</w:t>
      </w:r>
      <w:r w:rsidRPr="007C359C">
        <w:rPr>
          <w:lang w:val="ru-RU" w:eastAsia="en-US"/>
        </w:rPr>
        <w:t xml:space="preserve"> </w:t>
      </w:r>
      <w:r w:rsidRPr="007C359C">
        <w:rPr>
          <w:lang w:eastAsia="en-US"/>
        </w:rPr>
        <w:t>пункту 2 цієї постанови</w:t>
      </w:r>
      <w:r w:rsidRPr="007C359C">
        <w:rPr>
          <w:lang w:val="ru-RU" w:eastAsia="en-US"/>
        </w:rPr>
        <w:t xml:space="preserve">, </w:t>
      </w:r>
      <w:r w:rsidRPr="007C359C">
        <w:rPr>
          <w:lang w:eastAsia="en-US"/>
        </w:rPr>
        <w:t xml:space="preserve">до </w:t>
      </w:r>
      <w:r w:rsidRPr="00736D43">
        <w:rPr>
          <w:lang w:eastAsia="en-US"/>
        </w:rPr>
        <w:t>дати набрання чинності змінами</w:t>
      </w:r>
      <w:r w:rsidRPr="007C359C">
        <w:rPr>
          <w:lang w:eastAsia="en-US"/>
        </w:rPr>
        <w:t xml:space="preserve"> до Правил організації статистичної звітності, що подається до Національного банку України в умовах особливого періоду, затверджених постановою Правління Національного банку України від 1</w:t>
      </w:r>
      <w:r w:rsidRPr="007C359C">
        <w:rPr>
          <w:lang w:val="ru-RU" w:eastAsia="en-US"/>
        </w:rPr>
        <w:t>8</w:t>
      </w:r>
      <w:r w:rsidRPr="007C359C">
        <w:rPr>
          <w:lang w:eastAsia="en-US"/>
        </w:rPr>
        <w:t xml:space="preserve"> грудня 2018 року № 140 (зі змінами)</w:t>
      </w:r>
      <w:r w:rsidRPr="007C359C">
        <w:rPr>
          <w:lang w:val="ru-RU" w:eastAsia="en-US"/>
        </w:rPr>
        <w:t xml:space="preserve">, </w:t>
      </w:r>
      <w:r w:rsidRPr="007C359C">
        <w:rPr>
          <w:lang w:eastAsia="en-US"/>
        </w:rPr>
        <w:t>та Правил організації статистичної звітності, що подається до Національного банку України, затверджених постановою Правління Національного банку України від 13 листопада 2018 року №</w:t>
      </w:r>
      <w:r w:rsidRPr="007C359C">
        <w:rPr>
          <w:lang w:val="ru-RU" w:eastAsia="en-US"/>
        </w:rPr>
        <w:t> </w:t>
      </w:r>
      <w:r w:rsidR="00736D43">
        <w:rPr>
          <w:lang w:eastAsia="en-US"/>
        </w:rPr>
        <w:t>120 (зі змінами</w:t>
      </w:r>
      <w:r w:rsidR="00736D43" w:rsidRPr="00161EE5">
        <w:rPr>
          <w:lang w:eastAsia="en-US"/>
        </w:rPr>
        <w:t xml:space="preserve">), </w:t>
      </w:r>
      <w:r w:rsidR="00372006">
        <w:rPr>
          <w:lang w:eastAsia="en-US"/>
        </w:rPr>
        <w:t>у частині</w:t>
      </w:r>
      <w:r w:rsidR="00161EE5" w:rsidRPr="00161EE5">
        <w:rPr>
          <w:lang w:eastAsia="en-US"/>
        </w:rPr>
        <w:t xml:space="preserve"> </w:t>
      </w:r>
      <w:r w:rsidR="00943056">
        <w:rPr>
          <w:lang w:eastAsia="en-US"/>
        </w:rPr>
        <w:t xml:space="preserve">подання </w:t>
      </w:r>
      <w:r w:rsidR="00161EE5" w:rsidRPr="00161EE5">
        <w:rPr>
          <w:lang w:eastAsia="en-US"/>
        </w:rPr>
        <w:t xml:space="preserve">даних </w:t>
      </w:r>
      <w:r w:rsidR="00372006" w:rsidRPr="007C359C">
        <w:rPr>
          <w:lang w:eastAsia="en-US"/>
        </w:rPr>
        <w:t xml:space="preserve">щодо регулятивного капіталу (включаючи </w:t>
      </w:r>
      <w:proofErr w:type="spellStart"/>
      <w:r w:rsidR="00372006" w:rsidRPr="007C359C">
        <w:rPr>
          <w:lang w:eastAsia="en-US"/>
        </w:rPr>
        <w:t>субординований</w:t>
      </w:r>
      <w:proofErr w:type="spellEnd"/>
      <w:r w:rsidR="00372006" w:rsidRPr="007C359C">
        <w:rPr>
          <w:lang w:eastAsia="en-US"/>
        </w:rPr>
        <w:t xml:space="preserve"> борг) та </w:t>
      </w:r>
      <w:proofErr w:type="spellStart"/>
      <w:r w:rsidR="00372006" w:rsidRPr="007C359C">
        <w:rPr>
          <w:lang w:eastAsia="en-US"/>
        </w:rPr>
        <w:t>пруденційних</w:t>
      </w:r>
      <w:proofErr w:type="spellEnd"/>
      <w:r w:rsidR="00372006" w:rsidRPr="007C359C">
        <w:rPr>
          <w:lang w:eastAsia="en-US"/>
        </w:rPr>
        <w:t xml:space="preserve"> нормативів</w:t>
      </w:r>
      <w:r w:rsidR="00372006">
        <w:rPr>
          <w:lang w:eastAsia="en-US"/>
        </w:rPr>
        <w:t>, визначених у пункті 2 цієї постанови.</w:t>
      </w:r>
    </w:p>
    <w:p w:rsidR="0014455D" w:rsidRDefault="0014455D" w:rsidP="00BE0315">
      <w:pPr>
        <w:ind w:firstLine="567"/>
        <w:rPr>
          <w:lang w:eastAsia="en-US"/>
        </w:rPr>
      </w:pPr>
    </w:p>
    <w:p w:rsidR="0014455D" w:rsidRDefault="0014455D" w:rsidP="00BE0315">
      <w:pPr>
        <w:ind w:firstLine="567"/>
        <w:rPr>
          <w:rFonts w:eastAsiaTheme="minorEastAsia"/>
          <w:noProof/>
          <w:lang w:eastAsia="en-US"/>
        </w:rPr>
      </w:pPr>
      <w:r>
        <w:rPr>
          <w:lang w:eastAsia="en-US"/>
        </w:rPr>
        <w:t>3</w:t>
      </w:r>
      <w:r w:rsidRPr="00214195">
        <w:rPr>
          <w:lang w:eastAsia="en-US"/>
        </w:rPr>
        <w:t>. </w:t>
      </w:r>
      <w:r w:rsidRPr="000E65C6">
        <w:rPr>
          <w:lang w:eastAsia="en-US"/>
        </w:rPr>
        <w:t xml:space="preserve">Банки України під час застосування вимог </w:t>
      </w:r>
      <w:r w:rsidRPr="006F7913">
        <w:rPr>
          <w:rFonts w:eastAsiaTheme="minorEastAsia"/>
          <w:noProof/>
          <w:lang w:eastAsia="en-US"/>
        </w:rPr>
        <w:t xml:space="preserve">Положення № 196 </w:t>
      </w:r>
      <w:r w:rsidRPr="00D768C6">
        <w:rPr>
          <w:rFonts w:eastAsiaTheme="minorEastAsia"/>
          <w:noProof/>
          <w:lang w:eastAsia="en-US"/>
        </w:rPr>
        <w:t>мають право</w:t>
      </w:r>
      <w:r>
        <w:rPr>
          <w:rFonts w:eastAsiaTheme="minorEastAsia"/>
          <w:noProof/>
          <w:lang w:eastAsia="en-US"/>
        </w:rPr>
        <w:t>:</w:t>
      </w:r>
      <w:r w:rsidRPr="00D768C6">
        <w:rPr>
          <w:rFonts w:eastAsiaTheme="minorEastAsia"/>
          <w:noProof/>
          <w:lang w:eastAsia="en-US"/>
        </w:rPr>
        <w:t xml:space="preserve"> </w:t>
      </w:r>
    </w:p>
    <w:p w:rsidR="0014455D" w:rsidRDefault="0014455D" w:rsidP="00BE0315">
      <w:pPr>
        <w:ind w:firstLine="567"/>
        <w:rPr>
          <w:rFonts w:eastAsiaTheme="minorEastAsia"/>
          <w:noProof/>
          <w:lang w:eastAsia="en-US"/>
        </w:rPr>
      </w:pPr>
    </w:p>
    <w:p w:rsidR="0014455D" w:rsidRPr="00AC4BDB" w:rsidRDefault="0014455D" w:rsidP="00BE0315">
      <w:pPr>
        <w:ind w:firstLine="567"/>
      </w:pPr>
      <w:r w:rsidRPr="000B7F95">
        <w:rPr>
          <w:rFonts w:eastAsiaTheme="minorEastAsia"/>
          <w:noProof/>
          <w:lang w:eastAsia="en-US"/>
        </w:rPr>
        <w:t xml:space="preserve">1) до 31 грудня 2024 року (включно) уключати до складових основного капіталу 1 рівня (далі – ОК1) </w:t>
      </w:r>
      <w:r>
        <w:rPr>
          <w:rFonts w:eastAsiaTheme="minorEastAsia"/>
          <w:noProof/>
          <w:lang w:eastAsia="en-US"/>
        </w:rPr>
        <w:t xml:space="preserve">суму коштів, </w:t>
      </w:r>
      <w:r w:rsidRPr="000B7F95">
        <w:t>отриман</w:t>
      </w:r>
      <w:r>
        <w:t>их</w:t>
      </w:r>
      <w:r w:rsidRPr="000B7F95">
        <w:t xml:space="preserve"> </w:t>
      </w:r>
      <w:r>
        <w:t xml:space="preserve">банком </w:t>
      </w:r>
      <w:r w:rsidRPr="000B7F95">
        <w:t>в оплату простих акцій</w:t>
      </w:r>
      <w:r>
        <w:t xml:space="preserve"> / спрямованих на підвищення номінальної вартості простих акцій, які обліковуються </w:t>
      </w:r>
      <w:r w:rsidRPr="000B7F95">
        <w:t>за рахунком 5004 “Незареєстрований статутний капітал”</w:t>
      </w:r>
      <w:r>
        <w:t xml:space="preserve"> станом </w:t>
      </w:r>
      <w:r w:rsidRPr="000B7F95">
        <w:t>на</w:t>
      </w:r>
      <w:r>
        <w:t xml:space="preserve"> день набрання чинності ціє</w:t>
      </w:r>
      <w:r w:rsidR="007B1318">
        <w:t>ю</w:t>
      </w:r>
      <w:r>
        <w:t xml:space="preserve"> </w:t>
      </w:r>
      <w:r w:rsidR="000540D0">
        <w:t>п</w:t>
      </w:r>
      <w:r>
        <w:t>останов</w:t>
      </w:r>
      <w:r w:rsidR="007B1318">
        <w:t>ою</w:t>
      </w:r>
      <w:r>
        <w:t xml:space="preserve">, якщо банк сформував судження про </w:t>
      </w:r>
      <w:r w:rsidR="007B1318">
        <w:t xml:space="preserve">те, що немає </w:t>
      </w:r>
      <w:r>
        <w:t xml:space="preserve">підстав </w:t>
      </w:r>
      <w:r w:rsidR="007B1318">
        <w:t>у</w:t>
      </w:r>
      <w:r>
        <w:t xml:space="preserve">важати, що </w:t>
      </w:r>
      <w:r w:rsidRPr="00AC4BDB">
        <w:t>державна реєстрація відповідних змін до статут</w:t>
      </w:r>
      <w:r>
        <w:t>у банку</w:t>
      </w:r>
      <w:r w:rsidRPr="00AC4BDB">
        <w:t xml:space="preserve"> не відбудеться</w:t>
      </w:r>
      <w:r>
        <w:t>;</w:t>
      </w:r>
    </w:p>
    <w:p w:rsidR="0014455D" w:rsidRDefault="0014455D" w:rsidP="0014455D">
      <w:pPr>
        <w:ind w:firstLine="567"/>
      </w:pPr>
    </w:p>
    <w:p w:rsidR="0014455D" w:rsidRDefault="0014455D" w:rsidP="0014455D">
      <w:pPr>
        <w:ind w:firstLine="567"/>
        <w:rPr>
          <w:rFonts w:eastAsiaTheme="minorEastAsia"/>
          <w:noProof/>
          <w:lang w:eastAsia="en-US"/>
        </w:rPr>
      </w:pPr>
      <w:r>
        <w:t>2) </w:t>
      </w:r>
      <w:r>
        <w:rPr>
          <w:rFonts w:eastAsiaTheme="minorEastAsia"/>
          <w:noProof/>
          <w:lang w:eastAsia="en-US"/>
        </w:rPr>
        <w:t xml:space="preserve">під час застосування </w:t>
      </w:r>
      <w:r>
        <w:t xml:space="preserve">вимог пункту 24 </w:t>
      </w:r>
      <w:r w:rsidRPr="00B94A31">
        <w:rPr>
          <w:rFonts w:eastAsiaTheme="minorEastAsia"/>
          <w:noProof/>
          <w:lang w:eastAsia="en-US"/>
        </w:rPr>
        <w:t>глави 5 розділу ІІ Положення</w:t>
      </w:r>
      <w:r>
        <w:rPr>
          <w:rFonts w:eastAsiaTheme="minorEastAsia"/>
          <w:noProof/>
          <w:lang w:eastAsia="en-US"/>
        </w:rPr>
        <w:t xml:space="preserve"> № 196:</w:t>
      </w:r>
    </w:p>
    <w:p w:rsidR="0014455D" w:rsidRDefault="0014455D" w:rsidP="0014455D">
      <w:pPr>
        <w:tabs>
          <w:tab w:val="left" w:pos="2898"/>
        </w:tabs>
        <w:ind w:firstLine="567"/>
      </w:pPr>
      <w:r>
        <w:lastRenderedPageBreak/>
        <w:t xml:space="preserve">уключати до ОК1 </w:t>
      </w:r>
      <w:r>
        <w:rPr>
          <w:rFonts w:eastAsiaTheme="minorEastAsia"/>
          <w:noProof/>
          <w:lang w:eastAsia="en-US"/>
        </w:rPr>
        <w:t xml:space="preserve">прибуток за </w:t>
      </w:r>
      <w:r w:rsidR="007B1318">
        <w:rPr>
          <w:rFonts w:eastAsiaTheme="minorEastAsia"/>
          <w:noProof/>
          <w:lang w:eastAsia="en-US"/>
        </w:rPr>
        <w:t xml:space="preserve">перше </w:t>
      </w:r>
      <w:r>
        <w:rPr>
          <w:rFonts w:eastAsiaTheme="minorEastAsia"/>
          <w:noProof/>
          <w:lang w:eastAsia="en-US"/>
        </w:rPr>
        <w:t>півріччя, 9 місяців 2024 року (</w:t>
      </w:r>
      <w:r>
        <w:t xml:space="preserve">показник </w:t>
      </w:r>
      <w:r w:rsidRPr="001A28F7">
        <w:rPr>
          <w:rFonts w:eastAsiaTheme="minorEastAsia"/>
          <w:noProof/>
          <w:lang w:eastAsia="en-US"/>
        </w:rPr>
        <w:t>“</w:t>
      </w:r>
      <w:r>
        <w:rPr>
          <w:rFonts w:eastAsiaTheme="minorEastAsia"/>
          <w:noProof/>
          <w:lang w:eastAsia="en-US"/>
        </w:rPr>
        <w:t xml:space="preserve">Прибуток </w:t>
      </w:r>
      <w:r w:rsidRPr="00A0147B">
        <w:rPr>
          <w:rFonts w:eastAsiaTheme="minorEastAsia"/>
          <w:noProof/>
          <w:vertAlign w:val="subscript"/>
          <w:lang w:eastAsia="en-US"/>
        </w:rPr>
        <w:t>ПЗП</w:t>
      </w:r>
      <w:r>
        <w:rPr>
          <w:rFonts w:eastAsiaTheme="minorEastAsia"/>
          <w:noProof/>
          <w:vertAlign w:val="subscript"/>
          <w:lang w:eastAsia="en-US"/>
        </w:rPr>
        <w:t xml:space="preserve"> ОК1</w:t>
      </w:r>
      <w:r w:rsidRPr="001A28F7">
        <w:rPr>
          <w:rFonts w:eastAsiaTheme="minorEastAsia"/>
          <w:noProof/>
          <w:lang w:eastAsia="en-US"/>
        </w:rPr>
        <w:t>”</w:t>
      </w:r>
      <w:r>
        <w:rPr>
          <w:rFonts w:eastAsiaTheme="minorEastAsia"/>
          <w:noProof/>
          <w:lang w:eastAsia="en-US"/>
        </w:rPr>
        <w:t>) без погодження його включення Національним банком до капіталу банку</w:t>
      </w:r>
      <w:r>
        <w:t>;</w:t>
      </w:r>
    </w:p>
    <w:p w:rsidR="0014455D" w:rsidRDefault="0014455D" w:rsidP="0014455D">
      <w:pPr>
        <w:tabs>
          <w:tab w:val="left" w:pos="2898"/>
        </w:tabs>
        <w:ind w:firstLine="567"/>
        <w:rPr>
          <w:rFonts w:eastAsiaTheme="minorEastAsia"/>
          <w:lang w:eastAsia="en-US"/>
        </w:rPr>
      </w:pPr>
      <w:r>
        <w:t xml:space="preserve">визначати </w:t>
      </w:r>
      <w:r w:rsidR="00963CA3">
        <w:t xml:space="preserve">показник </w:t>
      </w:r>
      <w:r w:rsidRPr="001A28F7">
        <w:rPr>
          <w:rFonts w:eastAsiaTheme="minorEastAsia"/>
          <w:noProof/>
          <w:lang w:eastAsia="en-US"/>
        </w:rPr>
        <w:t>“</w:t>
      </w:r>
      <w:r>
        <w:rPr>
          <w:rFonts w:eastAsiaTheme="minorEastAsia"/>
          <w:noProof/>
          <w:lang w:eastAsia="en-US"/>
        </w:rPr>
        <w:t xml:space="preserve">Прибуток </w:t>
      </w:r>
      <w:r w:rsidRPr="00A0147B">
        <w:rPr>
          <w:rFonts w:eastAsiaTheme="minorEastAsia"/>
          <w:noProof/>
          <w:vertAlign w:val="subscript"/>
          <w:lang w:eastAsia="en-US"/>
        </w:rPr>
        <w:t>ПЗП</w:t>
      </w:r>
      <w:r w:rsidRPr="001A28F7">
        <w:rPr>
          <w:rFonts w:eastAsiaTheme="minorEastAsia"/>
          <w:noProof/>
          <w:lang w:eastAsia="en-US"/>
        </w:rPr>
        <w:t>”</w:t>
      </w:r>
      <w:r>
        <w:rPr>
          <w:rFonts w:eastAsiaTheme="minorEastAsia"/>
          <w:noProof/>
          <w:lang w:eastAsia="en-US"/>
        </w:rPr>
        <w:t xml:space="preserve"> як суму прибутку за </w:t>
      </w:r>
      <w:r w:rsidR="007B1318">
        <w:rPr>
          <w:rFonts w:eastAsiaTheme="minorEastAsia"/>
          <w:noProof/>
          <w:lang w:eastAsia="en-US"/>
        </w:rPr>
        <w:t xml:space="preserve">перше </w:t>
      </w:r>
      <w:r>
        <w:rPr>
          <w:rFonts w:eastAsiaTheme="minorEastAsia"/>
          <w:noProof/>
          <w:lang w:eastAsia="en-US"/>
        </w:rPr>
        <w:t>півріччя, 9 місяців 2024 року (після оподаткування), визначену на підставі даних файл</w:t>
      </w:r>
      <w:r w:rsidR="007B1318">
        <w:rPr>
          <w:rFonts w:eastAsiaTheme="minorEastAsia"/>
          <w:noProof/>
          <w:lang w:eastAsia="en-US"/>
        </w:rPr>
        <w:t>а</w:t>
      </w:r>
      <w:r>
        <w:rPr>
          <w:rFonts w:eastAsiaTheme="minorEastAsia"/>
          <w:noProof/>
          <w:lang w:eastAsia="en-US"/>
        </w:rPr>
        <w:t xml:space="preserve"> </w:t>
      </w:r>
      <w:r w:rsidRPr="002313CB">
        <w:t>А4Х “Дані про коригуючі обороти за результатами звітного періоду, року та залишки на рахунках”</w:t>
      </w:r>
      <w:r>
        <w:t xml:space="preserve"> </w:t>
      </w:r>
      <w:r w:rsidR="00630A5D">
        <w:t xml:space="preserve">(далі – файл </w:t>
      </w:r>
      <w:r w:rsidR="00630A5D" w:rsidRPr="002313CB">
        <w:t>А4Х</w:t>
      </w:r>
      <w:r w:rsidR="00630A5D">
        <w:t xml:space="preserve">) </w:t>
      </w:r>
      <w:r>
        <w:t xml:space="preserve">за </w:t>
      </w:r>
      <w:r w:rsidR="007B1318">
        <w:rPr>
          <w:rFonts w:eastAsiaTheme="minorEastAsia"/>
          <w:noProof/>
          <w:lang w:eastAsia="en-US"/>
        </w:rPr>
        <w:t xml:space="preserve">перше </w:t>
      </w:r>
      <w:r>
        <w:rPr>
          <w:rFonts w:eastAsiaTheme="minorEastAsia"/>
          <w:noProof/>
          <w:lang w:eastAsia="en-US"/>
        </w:rPr>
        <w:t xml:space="preserve">півріччя, 9 місяців 2024 року </w:t>
      </w:r>
      <w:r>
        <w:t>відповідно, без проведення огляду проміжної фінансової звітності банку аудитором за ці періоди.</w:t>
      </w:r>
    </w:p>
    <w:p w:rsidR="000A5DF6" w:rsidRDefault="0014455D" w:rsidP="0014455D">
      <w:pPr>
        <w:ind w:firstLine="567"/>
        <w:rPr>
          <w:rFonts w:eastAsiaTheme="minorEastAsia"/>
          <w:noProof/>
          <w:lang w:eastAsia="en-US"/>
        </w:rPr>
      </w:pPr>
      <w:r>
        <w:t xml:space="preserve">Банк має право включати до ОК1 </w:t>
      </w:r>
      <w:r>
        <w:rPr>
          <w:rFonts w:eastAsiaTheme="minorEastAsia"/>
          <w:noProof/>
          <w:lang w:eastAsia="en-US"/>
        </w:rPr>
        <w:t xml:space="preserve">прибуток за </w:t>
      </w:r>
      <w:r w:rsidR="007B1318">
        <w:rPr>
          <w:rFonts w:eastAsiaTheme="minorEastAsia"/>
          <w:noProof/>
          <w:lang w:eastAsia="en-US"/>
        </w:rPr>
        <w:t xml:space="preserve">перше </w:t>
      </w:r>
      <w:r>
        <w:rPr>
          <w:rFonts w:eastAsiaTheme="minorEastAsia"/>
          <w:noProof/>
          <w:lang w:eastAsia="en-US"/>
        </w:rPr>
        <w:t>півріччя, 9 місяців 2024 року (</w:t>
      </w:r>
      <w:r>
        <w:t xml:space="preserve">показник </w:t>
      </w:r>
      <w:r w:rsidRPr="001A28F7">
        <w:rPr>
          <w:rFonts w:eastAsiaTheme="minorEastAsia"/>
          <w:noProof/>
          <w:lang w:eastAsia="en-US"/>
        </w:rPr>
        <w:t>“</w:t>
      </w:r>
      <w:r>
        <w:rPr>
          <w:rFonts w:eastAsiaTheme="minorEastAsia"/>
          <w:noProof/>
          <w:lang w:eastAsia="en-US"/>
        </w:rPr>
        <w:t xml:space="preserve">Прибуток </w:t>
      </w:r>
      <w:r w:rsidRPr="00A0147B">
        <w:rPr>
          <w:rFonts w:eastAsiaTheme="minorEastAsia"/>
          <w:noProof/>
          <w:vertAlign w:val="subscript"/>
          <w:lang w:eastAsia="en-US"/>
        </w:rPr>
        <w:t>ПЗП</w:t>
      </w:r>
      <w:r>
        <w:rPr>
          <w:rFonts w:eastAsiaTheme="minorEastAsia"/>
          <w:noProof/>
          <w:vertAlign w:val="subscript"/>
          <w:lang w:eastAsia="en-US"/>
        </w:rPr>
        <w:t xml:space="preserve"> ОК1</w:t>
      </w:r>
      <w:r w:rsidRPr="001A28F7">
        <w:rPr>
          <w:rFonts w:eastAsiaTheme="minorEastAsia"/>
          <w:noProof/>
          <w:lang w:eastAsia="en-US"/>
        </w:rPr>
        <w:t>”</w:t>
      </w:r>
      <w:r>
        <w:rPr>
          <w:rFonts w:eastAsiaTheme="minorEastAsia"/>
          <w:noProof/>
          <w:lang w:eastAsia="en-US"/>
        </w:rPr>
        <w:t>), визначений з урахуванням вимог абзаців другого</w:t>
      </w:r>
      <w:r w:rsidR="00636D30">
        <w:rPr>
          <w:rFonts w:eastAsiaTheme="minorEastAsia"/>
          <w:noProof/>
          <w:lang w:eastAsia="en-US"/>
        </w:rPr>
        <w:t xml:space="preserve">, </w:t>
      </w:r>
      <w:r>
        <w:rPr>
          <w:rFonts w:eastAsiaTheme="minorEastAsia"/>
          <w:noProof/>
          <w:lang w:eastAsia="en-US"/>
        </w:rPr>
        <w:t xml:space="preserve">третього підпункту 2 пункту 3 цієї </w:t>
      </w:r>
      <w:r w:rsidR="00636D30">
        <w:rPr>
          <w:rFonts w:eastAsiaTheme="minorEastAsia"/>
          <w:noProof/>
          <w:lang w:eastAsia="en-US"/>
        </w:rPr>
        <w:t>п</w:t>
      </w:r>
      <w:r w:rsidRPr="000A5DF6">
        <w:rPr>
          <w:rFonts w:eastAsiaTheme="minorEastAsia"/>
          <w:noProof/>
          <w:lang w:eastAsia="en-US"/>
        </w:rPr>
        <w:t>останови,</w:t>
      </w:r>
      <w:r w:rsidR="005B6E27" w:rsidRPr="000A5DF6">
        <w:rPr>
          <w:rFonts w:eastAsiaTheme="minorEastAsia"/>
          <w:noProof/>
          <w:lang w:eastAsia="en-US"/>
        </w:rPr>
        <w:t xml:space="preserve"> з </w:t>
      </w:r>
      <w:r w:rsidR="00542804" w:rsidRPr="000A5DF6">
        <w:rPr>
          <w:rFonts w:eastAsiaTheme="minorEastAsia"/>
          <w:noProof/>
          <w:lang w:eastAsia="en-US"/>
        </w:rPr>
        <w:t>дня, нас</w:t>
      </w:r>
      <w:r w:rsidR="00630A5D" w:rsidRPr="000A5DF6">
        <w:rPr>
          <w:rFonts w:eastAsiaTheme="minorEastAsia"/>
          <w:noProof/>
          <w:lang w:eastAsia="en-US"/>
        </w:rPr>
        <w:t xml:space="preserve">тупного </w:t>
      </w:r>
      <w:r w:rsidR="00542804" w:rsidRPr="000A5DF6">
        <w:rPr>
          <w:rFonts w:eastAsiaTheme="minorEastAsia"/>
          <w:noProof/>
          <w:lang w:eastAsia="en-US"/>
        </w:rPr>
        <w:t xml:space="preserve">за </w:t>
      </w:r>
      <w:r w:rsidR="00630A5D" w:rsidRPr="000A5DF6">
        <w:rPr>
          <w:rFonts w:eastAsiaTheme="minorEastAsia"/>
          <w:noProof/>
          <w:lang w:eastAsia="en-US"/>
        </w:rPr>
        <w:t>дн</w:t>
      </w:r>
      <w:r w:rsidR="00542804" w:rsidRPr="000A5DF6">
        <w:rPr>
          <w:rFonts w:eastAsiaTheme="minorEastAsia"/>
          <w:noProof/>
          <w:lang w:eastAsia="en-US"/>
        </w:rPr>
        <w:t>ем</w:t>
      </w:r>
      <w:r w:rsidR="00630A5D" w:rsidRPr="000A5DF6">
        <w:rPr>
          <w:rFonts w:eastAsiaTheme="minorEastAsia"/>
          <w:noProof/>
          <w:lang w:eastAsia="en-US"/>
        </w:rPr>
        <w:t xml:space="preserve"> подання</w:t>
      </w:r>
      <w:r w:rsidR="00630A5D" w:rsidRPr="00542804">
        <w:rPr>
          <w:rFonts w:eastAsiaTheme="minorEastAsia"/>
          <w:noProof/>
          <w:lang w:eastAsia="en-US"/>
        </w:rPr>
        <w:t xml:space="preserve"> до Національного банку файл</w:t>
      </w:r>
      <w:r w:rsidR="007B1318">
        <w:rPr>
          <w:rFonts w:eastAsiaTheme="minorEastAsia"/>
          <w:noProof/>
          <w:lang w:eastAsia="en-US"/>
        </w:rPr>
        <w:t>а</w:t>
      </w:r>
      <w:r w:rsidR="00630A5D" w:rsidRPr="00542804">
        <w:rPr>
          <w:rFonts w:eastAsiaTheme="minorEastAsia"/>
          <w:noProof/>
          <w:lang w:eastAsia="en-US"/>
        </w:rPr>
        <w:t xml:space="preserve"> </w:t>
      </w:r>
      <w:r w:rsidR="00630A5D" w:rsidRPr="00542804">
        <w:t>А4Х</w:t>
      </w:r>
      <w:r w:rsidR="000A5DF6">
        <w:t>,</w:t>
      </w:r>
      <w:r w:rsidR="00630A5D">
        <w:rPr>
          <w:rFonts w:eastAsiaTheme="minorEastAsia"/>
          <w:noProof/>
          <w:lang w:eastAsia="en-US"/>
        </w:rPr>
        <w:t xml:space="preserve"> </w:t>
      </w:r>
      <w:r w:rsidR="00542804" w:rsidRPr="00277ED8">
        <w:rPr>
          <w:rFonts w:eastAsiaTheme="minorEastAsia"/>
          <w:noProof/>
          <w:lang w:eastAsia="en-US"/>
        </w:rPr>
        <w:t xml:space="preserve">до дати, що настала раніше </w:t>
      </w:r>
      <w:r w:rsidR="00542804" w:rsidRPr="00B667B9">
        <w:rPr>
          <w:rFonts w:eastAsiaTheme="minorEastAsia"/>
          <w:noProof/>
          <w:lang w:eastAsia="en-US"/>
        </w:rPr>
        <w:t>з двох:</w:t>
      </w:r>
    </w:p>
    <w:p w:rsidR="000A5DF6" w:rsidRDefault="000A5DF6" w:rsidP="0014455D">
      <w:pPr>
        <w:ind w:firstLine="567"/>
        <w:rPr>
          <w:rFonts w:eastAsiaTheme="minorEastAsia"/>
          <w:noProof/>
          <w:lang w:eastAsia="en-US"/>
        </w:rPr>
      </w:pPr>
      <w:r>
        <w:rPr>
          <w:rFonts w:eastAsiaTheme="minorEastAsia"/>
          <w:noProof/>
          <w:lang w:eastAsia="en-US"/>
        </w:rPr>
        <w:t xml:space="preserve">дати </w:t>
      </w:r>
      <w:r w:rsidR="00DE07DB" w:rsidRPr="00542804">
        <w:rPr>
          <w:rFonts w:eastAsiaTheme="minorEastAsia"/>
          <w:noProof/>
          <w:lang w:eastAsia="en-US"/>
        </w:rPr>
        <w:t xml:space="preserve">включення до капіталу банку прибутку за 2024 рік </w:t>
      </w:r>
      <w:r w:rsidR="003E0AEE" w:rsidRPr="00542804">
        <w:rPr>
          <w:rFonts w:eastAsiaTheme="minorEastAsia"/>
          <w:noProof/>
          <w:lang w:eastAsia="en-US"/>
        </w:rPr>
        <w:t xml:space="preserve">відповідно до вимог пунктів 23 та 25 </w:t>
      </w:r>
      <w:r w:rsidR="005B6E27" w:rsidRPr="00542804">
        <w:rPr>
          <w:rFonts w:eastAsiaTheme="minorEastAsia"/>
          <w:noProof/>
          <w:lang w:eastAsia="en-US"/>
        </w:rPr>
        <w:t>глави 5 розділу ІІ Положення № 196</w:t>
      </w:r>
      <w:r>
        <w:rPr>
          <w:rFonts w:eastAsiaTheme="minorEastAsia"/>
          <w:noProof/>
          <w:lang w:eastAsia="en-US"/>
        </w:rPr>
        <w:t>;</w:t>
      </w:r>
    </w:p>
    <w:p w:rsidR="0014455D" w:rsidRPr="00C067CC" w:rsidRDefault="000A5DF6" w:rsidP="0014455D">
      <w:pPr>
        <w:ind w:firstLine="567"/>
        <w:rPr>
          <w:rFonts w:eastAsiaTheme="minorEastAsia"/>
          <w:noProof/>
          <w:lang w:eastAsia="en-US"/>
        </w:rPr>
      </w:pPr>
      <w:r>
        <w:rPr>
          <w:rFonts w:eastAsiaTheme="minorEastAsia"/>
          <w:noProof/>
          <w:lang w:eastAsia="en-US"/>
        </w:rPr>
        <w:t xml:space="preserve">дати </w:t>
      </w:r>
      <w:r w:rsidR="00DE07DB" w:rsidRPr="00542804">
        <w:rPr>
          <w:rFonts w:eastAsiaTheme="minorEastAsia"/>
          <w:noProof/>
          <w:lang w:eastAsia="en-US"/>
        </w:rPr>
        <w:t>прийняття загальними зборами акціонерів / єдиним акціонером банку рішення про зат</w:t>
      </w:r>
      <w:r>
        <w:rPr>
          <w:rFonts w:eastAsiaTheme="minorEastAsia"/>
          <w:noProof/>
          <w:lang w:eastAsia="en-US"/>
        </w:rPr>
        <w:t>вердження прибутку</w:t>
      </w:r>
      <w:r w:rsidR="00DE07DB" w:rsidRPr="00542804">
        <w:rPr>
          <w:rFonts w:eastAsiaTheme="minorEastAsia"/>
          <w:noProof/>
          <w:lang w:eastAsia="en-US"/>
        </w:rPr>
        <w:t xml:space="preserve"> за 2024 рік</w:t>
      </w:r>
      <w:r w:rsidR="0014455D" w:rsidRPr="00542804">
        <w:rPr>
          <w:rFonts w:eastAsiaTheme="minorEastAsia"/>
          <w:noProof/>
          <w:lang w:eastAsia="en-US"/>
        </w:rPr>
        <w:t>;</w:t>
      </w:r>
    </w:p>
    <w:p w:rsidR="0014455D" w:rsidRDefault="0014455D" w:rsidP="0014455D">
      <w:pPr>
        <w:ind w:firstLine="567"/>
      </w:pPr>
    </w:p>
    <w:p w:rsidR="0014455D" w:rsidRDefault="0014455D" w:rsidP="0014455D">
      <w:pPr>
        <w:ind w:firstLine="567"/>
      </w:pPr>
      <w:r>
        <w:t>3)</w:t>
      </w:r>
      <w:r>
        <w:rPr>
          <w:lang w:val="en-US"/>
        </w:rPr>
        <w:t> </w:t>
      </w:r>
      <w:r>
        <w:t xml:space="preserve">під час </w:t>
      </w:r>
      <w:r w:rsidRPr="008A269D">
        <w:t xml:space="preserve">застосування вимог підпункту 1 пункту 60 глави 11 розділу ІІ та </w:t>
      </w:r>
      <w:r>
        <w:t xml:space="preserve">підпункту 1 </w:t>
      </w:r>
      <w:r w:rsidRPr="008A269D">
        <w:t>пункту 68 глави 12 розділу ІІІ Положення № 196 уключати</w:t>
      </w:r>
      <w:r>
        <w:t xml:space="preserve"> інструменти з умовами списання</w:t>
      </w:r>
      <w:r w:rsidR="007B1318">
        <w:t> </w:t>
      </w:r>
      <w:r>
        <w:t>/</w:t>
      </w:r>
      <w:r w:rsidR="007B1318">
        <w:t> </w:t>
      </w:r>
      <w:r>
        <w:t xml:space="preserve">конверсії та </w:t>
      </w:r>
      <w:proofErr w:type="spellStart"/>
      <w:r>
        <w:t>субординовані</w:t>
      </w:r>
      <w:proofErr w:type="spellEnd"/>
      <w:r>
        <w:t xml:space="preserve"> борги, які включалися банком до розрахунку капіталу до 04 серпня 2024 року (включно),</w:t>
      </w:r>
      <w:r w:rsidRPr="00A42B9E">
        <w:t xml:space="preserve"> </w:t>
      </w:r>
      <w:r>
        <w:t>до додаткового капіталу 1 рівня та</w:t>
      </w:r>
      <w:r w:rsidRPr="00A42B9E">
        <w:t xml:space="preserve"> </w:t>
      </w:r>
      <w:r>
        <w:t>капіталу 2 рівня</w:t>
      </w:r>
      <w:r w:rsidRPr="00A42B9E">
        <w:t xml:space="preserve"> </w:t>
      </w:r>
      <w:r>
        <w:t xml:space="preserve">відповідно </w:t>
      </w:r>
      <w:r w:rsidR="00DE07DB" w:rsidRPr="005F1990">
        <w:t>протягом строків</w:t>
      </w:r>
      <w:r w:rsidR="00DE07DB">
        <w:t xml:space="preserve"> </w:t>
      </w:r>
      <w:r>
        <w:t xml:space="preserve">розгляду Національним банком згідно з вимогами глави 19 розділу </w:t>
      </w:r>
      <w:r>
        <w:rPr>
          <w:lang w:val="en-US"/>
        </w:rPr>
        <w:t>V</w:t>
      </w:r>
      <w:r w:rsidRPr="008A269D">
        <w:t xml:space="preserve"> Положення №</w:t>
      </w:r>
      <w:r>
        <w:rPr>
          <w:lang w:val="ru-RU"/>
        </w:rPr>
        <w:t> </w:t>
      </w:r>
      <w:r w:rsidRPr="008A269D">
        <w:t>196</w:t>
      </w:r>
      <w:r>
        <w:t xml:space="preserve"> документів банку щодо погодження їх включення до капіталу, поданих </w:t>
      </w:r>
      <w:r w:rsidR="00D92FB2">
        <w:t>до</w:t>
      </w:r>
      <w:r>
        <w:t xml:space="preserve"> 0</w:t>
      </w:r>
      <w:r w:rsidR="00D92FB2">
        <w:t>1</w:t>
      </w:r>
      <w:r w:rsidRPr="00A42B9E">
        <w:t xml:space="preserve"> </w:t>
      </w:r>
      <w:r w:rsidR="00D92FB2">
        <w:t>вересня</w:t>
      </w:r>
      <w:r>
        <w:t xml:space="preserve"> 2024 року (включно)</w:t>
      </w:r>
      <w:r w:rsidRPr="00A42B9E">
        <w:t>.</w:t>
      </w:r>
    </w:p>
    <w:p w:rsidR="0014455D" w:rsidRPr="00A42B9E" w:rsidRDefault="0014455D" w:rsidP="0014455D">
      <w:pPr>
        <w:ind w:firstLine="567"/>
      </w:pPr>
    </w:p>
    <w:p w:rsidR="0014455D" w:rsidRDefault="003E703A" w:rsidP="00760A44">
      <w:pPr>
        <w:ind w:firstLine="567"/>
      </w:pPr>
      <w:r w:rsidRPr="002242EE">
        <w:rPr>
          <w:lang w:val="ru-RU"/>
        </w:rPr>
        <w:t>4</w:t>
      </w:r>
      <w:r w:rsidR="0014455D">
        <w:t>. </w:t>
      </w:r>
      <w:r w:rsidR="002242EE">
        <w:t>Національний банк н</w:t>
      </w:r>
      <w:r w:rsidR="0014455D" w:rsidRPr="008213FD">
        <w:t>е застосову</w:t>
      </w:r>
      <w:r w:rsidR="002242EE">
        <w:t>є</w:t>
      </w:r>
      <w:r w:rsidR="0014455D" w:rsidRPr="008213FD">
        <w:t xml:space="preserve"> до банків заходів </w:t>
      </w:r>
      <w:r w:rsidR="0014455D" w:rsidRPr="00C067CC">
        <w:t>впливу за</w:t>
      </w:r>
      <w:r w:rsidR="0014455D" w:rsidRPr="008213FD">
        <w:t>:</w:t>
      </w:r>
    </w:p>
    <w:p w:rsidR="00760A44" w:rsidRPr="008213FD" w:rsidRDefault="00760A44" w:rsidP="00760A44">
      <w:pPr>
        <w:ind w:firstLine="567"/>
      </w:pPr>
    </w:p>
    <w:p w:rsidR="0014455D" w:rsidRDefault="0014455D" w:rsidP="00760A44">
      <w:pPr>
        <w:ind w:firstLine="567"/>
        <w:rPr>
          <w:rFonts w:eastAsiaTheme="minorEastAsia"/>
          <w:noProof/>
          <w:lang w:eastAsia="en-US"/>
        </w:rPr>
      </w:pPr>
      <w:r>
        <w:t>1) подання</w:t>
      </w:r>
      <w:r w:rsidRPr="00954D45">
        <w:t xml:space="preserve"> </w:t>
      </w:r>
      <w:r>
        <w:t xml:space="preserve">до Національного банку статистичної звітності щодо </w:t>
      </w:r>
      <w:proofErr w:type="spellStart"/>
      <w:r>
        <w:t>пруденційних</w:t>
      </w:r>
      <w:proofErr w:type="spellEnd"/>
      <w:r>
        <w:t xml:space="preserve"> нормативів </w:t>
      </w:r>
      <w:r w:rsidRPr="008213FD">
        <w:t>з</w:t>
      </w:r>
      <w:r>
        <w:t xml:space="preserve">і звітними датами з </w:t>
      </w:r>
      <w:r w:rsidRPr="008213FD">
        <w:t>06</w:t>
      </w:r>
      <w:r w:rsidR="00F52A61">
        <w:t xml:space="preserve"> серпня  </w:t>
      </w:r>
      <w:r>
        <w:t>до 01</w:t>
      </w:r>
      <w:r w:rsidR="00F52A61">
        <w:t xml:space="preserve"> вересня </w:t>
      </w:r>
      <w:r w:rsidRPr="008213FD">
        <w:t xml:space="preserve">2024 </w:t>
      </w:r>
      <w:r w:rsidR="00F52A61">
        <w:t xml:space="preserve">року </w:t>
      </w:r>
      <w:r w:rsidRPr="008213FD">
        <w:t>(включно)</w:t>
      </w:r>
      <w:r>
        <w:t>, у якій виявлено помилки</w:t>
      </w:r>
      <w:r w:rsidR="00DE07DB">
        <w:t xml:space="preserve">, пов’язані </w:t>
      </w:r>
      <w:r w:rsidRPr="008213FD">
        <w:rPr>
          <w:rFonts w:eastAsiaTheme="minorEastAsia"/>
          <w:noProof/>
          <w:lang w:eastAsia="en-US"/>
        </w:rPr>
        <w:t>з переходом на</w:t>
      </w:r>
      <w:r>
        <w:rPr>
          <w:rFonts w:eastAsiaTheme="minorEastAsia"/>
          <w:noProof/>
          <w:lang w:eastAsia="en-US"/>
        </w:rPr>
        <w:t xml:space="preserve"> </w:t>
      </w:r>
      <w:r w:rsidRPr="008213FD">
        <w:rPr>
          <w:rFonts w:eastAsiaTheme="minorEastAsia"/>
          <w:noProof/>
          <w:lang w:eastAsia="en-US"/>
        </w:rPr>
        <w:t>розрахунок</w:t>
      </w:r>
      <w:r>
        <w:rPr>
          <w:rFonts w:eastAsiaTheme="minorEastAsia"/>
          <w:noProof/>
          <w:lang w:eastAsia="en-US"/>
        </w:rPr>
        <w:t xml:space="preserve"> розміру </w:t>
      </w:r>
      <w:r w:rsidRPr="0024181D">
        <w:rPr>
          <w:rFonts w:eastAsiaTheme="minorEastAsia"/>
          <w:noProof/>
          <w:lang w:eastAsia="en-US"/>
        </w:rPr>
        <w:t>капіталу</w:t>
      </w:r>
      <w:r>
        <w:rPr>
          <w:rFonts w:eastAsiaTheme="minorEastAsia"/>
          <w:noProof/>
          <w:lang w:eastAsia="en-US"/>
        </w:rPr>
        <w:t xml:space="preserve"> </w:t>
      </w:r>
      <w:r w:rsidRPr="0024181D">
        <w:rPr>
          <w:rFonts w:eastAsiaTheme="minorEastAsia"/>
          <w:noProof/>
          <w:lang w:eastAsia="en-US"/>
        </w:rPr>
        <w:t>згідно з вимогами Положення № 196</w:t>
      </w:r>
      <w:r>
        <w:rPr>
          <w:rFonts w:eastAsiaTheme="minorEastAsia"/>
          <w:noProof/>
          <w:lang w:eastAsia="en-US"/>
        </w:rPr>
        <w:t>;</w:t>
      </w:r>
    </w:p>
    <w:p w:rsidR="00760A44" w:rsidRDefault="00760A44" w:rsidP="00760A44">
      <w:pPr>
        <w:ind w:firstLine="567"/>
        <w:rPr>
          <w:rFonts w:eastAsiaTheme="minorEastAsia"/>
          <w:noProof/>
          <w:lang w:eastAsia="en-US"/>
        </w:rPr>
      </w:pPr>
    </w:p>
    <w:p w:rsidR="0014455D" w:rsidRDefault="0014455D" w:rsidP="00E01E1C">
      <w:pPr>
        <w:ind w:firstLine="567"/>
        <w:rPr>
          <w:rFonts w:eastAsiaTheme="minorEastAsia"/>
          <w:noProof/>
          <w:lang w:eastAsia="en-US"/>
        </w:rPr>
      </w:pPr>
      <w:r>
        <w:rPr>
          <w:rFonts w:eastAsiaTheme="minorEastAsia"/>
          <w:noProof/>
          <w:lang w:eastAsia="en-US"/>
        </w:rPr>
        <w:t xml:space="preserve">2) </w:t>
      </w:r>
      <w:r w:rsidRPr="008213FD">
        <w:t xml:space="preserve">порушення </w:t>
      </w:r>
      <w:r>
        <w:t xml:space="preserve">в період з 05 серпня до 31 грудня 2024 року (включно) </w:t>
      </w:r>
      <w:r w:rsidRPr="00C70F5E">
        <w:t xml:space="preserve">значень </w:t>
      </w:r>
      <w:r w:rsidRPr="008213FD">
        <w:t>нормативів капіталу, кредитного ризику, інвестування</w:t>
      </w:r>
      <w:r>
        <w:t xml:space="preserve"> </w:t>
      </w:r>
      <w:r>
        <w:rPr>
          <w:rFonts w:eastAsiaTheme="minorEastAsia"/>
          <w:noProof/>
          <w:lang w:eastAsia="en-US"/>
        </w:rPr>
        <w:t>(далі – пруденційні нормативи)</w:t>
      </w:r>
      <w:r w:rsidRPr="008213FD">
        <w:t xml:space="preserve">, установлених Інструкцією </w:t>
      </w:r>
      <w:r w:rsidRPr="00D32A26">
        <w:rPr>
          <w:rFonts w:eastAsiaTheme="minorEastAsia"/>
          <w:noProof/>
          <w:lang w:eastAsia="en-US"/>
        </w:rPr>
        <w:t>№ 368</w:t>
      </w:r>
      <w:r w:rsidRPr="008213FD">
        <w:t xml:space="preserve">, та лімітів відкритої валютної </w:t>
      </w:r>
      <w:r>
        <w:t>позиції</w:t>
      </w:r>
      <w:r w:rsidRPr="008213FD">
        <w:t xml:space="preserve">, установлених </w:t>
      </w:r>
      <w:r w:rsidR="007B1318">
        <w:t>у пункті</w:t>
      </w:r>
      <w:r w:rsidR="007B1318" w:rsidRPr="008213FD">
        <w:t xml:space="preserve"> </w:t>
      </w:r>
      <w:r>
        <w:t>12</w:t>
      </w:r>
      <w:r w:rsidRPr="007A3F47">
        <w:rPr>
          <w:vertAlign w:val="superscript"/>
        </w:rPr>
        <w:t>7</w:t>
      </w:r>
      <w:r>
        <w:t xml:space="preserve"> п</w:t>
      </w:r>
      <w:r w:rsidRPr="008213FD">
        <w:t xml:space="preserve">останови </w:t>
      </w:r>
      <w:r>
        <w:t xml:space="preserve">Правління Національного банку України від 24 лютого 2022 року </w:t>
      </w:r>
      <w:r w:rsidRPr="008213FD">
        <w:t>№ 18</w:t>
      </w:r>
      <w:r w:rsidRPr="000331B2">
        <w:t xml:space="preserve"> “</w:t>
      </w:r>
      <w:r>
        <w:t>Про роботу банківської системи в період запровадження воєнного стану</w:t>
      </w:r>
      <w:r w:rsidRPr="000331B2">
        <w:t>”</w:t>
      </w:r>
      <w:r>
        <w:t xml:space="preserve"> (зі змінами)</w:t>
      </w:r>
      <w:r w:rsidRPr="008213FD">
        <w:t>, що пов’язан</w:t>
      </w:r>
      <w:r w:rsidR="00A864FF">
        <w:t>і</w:t>
      </w:r>
      <w:r w:rsidRPr="008213FD">
        <w:t xml:space="preserve"> </w:t>
      </w:r>
      <w:r>
        <w:t>і</w:t>
      </w:r>
      <w:r w:rsidRPr="008213FD">
        <w:t xml:space="preserve">з </w:t>
      </w:r>
      <w:r>
        <w:t xml:space="preserve">запровадженням вимог </w:t>
      </w:r>
      <w:r w:rsidRPr="008213FD">
        <w:t>Положення № 196</w:t>
      </w:r>
      <w:r w:rsidR="00C07D96">
        <w:t xml:space="preserve"> </w:t>
      </w:r>
      <w:r w:rsidR="00C07D96" w:rsidRPr="005F1990">
        <w:t xml:space="preserve">та змін, унесених до Інструкції № 368 цією </w:t>
      </w:r>
      <w:r w:rsidR="008B598C">
        <w:t>п</w:t>
      </w:r>
      <w:r w:rsidR="00C07D96" w:rsidRPr="005F1990">
        <w:t>остановою</w:t>
      </w:r>
      <w:r w:rsidRPr="005F1990">
        <w:t>, за умови, що банк</w:t>
      </w:r>
      <w:r w:rsidR="00EF16DD">
        <w:t xml:space="preserve"> </w:t>
      </w:r>
      <w:r w:rsidRPr="005F1990">
        <w:t>упродовж 30 календарних</w:t>
      </w:r>
      <w:r>
        <w:t xml:space="preserve"> днів </w:t>
      </w:r>
      <w:r w:rsidR="007B1318">
        <w:t>і</w:t>
      </w:r>
      <w:r>
        <w:t>з дня порушення</w:t>
      </w:r>
      <w:r w:rsidRPr="008718D6">
        <w:t xml:space="preserve"> подав до </w:t>
      </w:r>
      <w:r w:rsidRPr="008718D6">
        <w:lastRenderedPageBreak/>
        <w:t>Національного банку програму капіталізації</w:t>
      </w:r>
      <w:r w:rsidR="007B1318">
        <w:t> </w:t>
      </w:r>
      <w:r w:rsidRPr="008718D6">
        <w:t>/</w:t>
      </w:r>
      <w:r w:rsidR="007B1318">
        <w:t> </w:t>
      </w:r>
      <w:r w:rsidRPr="008718D6">
        <w:t>план реструктуризації</w:t>
      </w:r>
      <w:r>
        <w:t xml:space="preserve"> </w:t>
      </w:r>
      <w:r w:rsidRPr="008718D6">
        <w:t>(далі – Програма)</w:t>
      </w:r>
      <w:r w:rsidR="004049D3">
        <w:t xml:space="preserve"> </w:t>
      </w:r>
      <w:r w:rsidRPr="008718D6">
        <w:t>та</w:t>
      </w:r>
      <w:r w:rsidR="00E01E1C">
        <w:t xml:space="preserve"> </w:t>
      </w:r>
      <w:bookmarkStart w:id="0" w:name="n2929"/>
      <w:bookmarkEnd w:id="0"/>
      <w:r w:rsidRPr="008213FD">
        <w:rPr>
          <w:rFonts w:eastAsiaTheme="minorHAnsi"/>
          <w:lang w:eastAsia="en-US"/>
        </w:rPr>
        <w:t>забезпечує виконання Програми, погодженої Національним банком</w:t>
      </w:r>
      <w:r>
        <w:rPr>
          <w:rFonts w:eastAsiaTheme="minorHAnsi"/>
          <w:lang w:eastAsia="en-US"/>
        </w:rPr>
        <w:t>, у визначені в ній строки</w:t>
      </w:r>
      <w:r w:rsidRPr="008213FD">
        <w:rPr>
          <w:rFonts w:eastAsiaTheme="minorEastAsia"/>
          <w:noProof/>
          <w:lang w:eastAsia="en-US"/>
        </w:rPr>
        <w:t>.</w:t>
      </w:r>
    </w:p>
    <w:p w:rsidR="0014455D" w:rsidRPr="008213FD" w:rsidRDefault="0014455D" w:rsidP="0014455D">
      <w:pPr>
        <w:pStyle w:val="rvps2"/>
        <w:shd w:val="clear" w:color="auto" w:fill="FFFFFF"/>
        <w:spacing w:before="0" w:beforeAutospacing="0" w:after="0" w:afterAutospacing="0"/>
        <w:ind w:firstLine="567"/>
        <w:jc w:val="both"/>
        <w:rPr>
          <w:sz w:val="28"/>
          <w:szCs w:val="26"/>
          <w:lang w:val="uk-UA"/>
        </w:rPr>
      </w:pPr>
    </w:p>
    <w:p w:rsidR="0014455D" w:rsidRPr="003E703A" w:rsidRDefault="003E703A" w:rsidP="0014455D">
      <w:pPr>
        <w:ind w:left="6" w:firstLine="561"/>
        <w:contextualSpacing/>
      </w:pPr>
      <w:r w:rsidRPr="003E703A">
        <w:t>5</w:t>
      </w:r>
      <w:r w:rsidR="0014455D" w:rsidRPr="003E703A">
        <w:t>.</w:t>
      </w:r>
      <w:r w:rsidRPr="003E703A">
        <w:t> </w:t>
      </w:r>
      <w:r w:rsidR="0014455D" w:rsidRPr="003E703A">
        <w:t>Банк, на який поширю</w:t>
      </w:r>
      <w:r w:rsidR="00F66E34">
        <w:t>ю</w:t>
      </w:r>
      <w:r w:rsidR="0014455D" w:rsidRPr="003E703A">
        <w:t xml:space="preserve">ться </w:t>
      </w:r>
      <w:r w:rsidR="00F66E34">
        <w:t>вимоги</w:t>
      </w:r>
      <w:r w:rsidR="00F66E34" w:rsidRPr="003E703A">
        <w:t xml:space="preserve"> </w:t>
      </w:r>
      <w:r w:rsidR="0014455D" w:rsidRPr="003E703A">
        <w:t xml:space="preserve">підпункту 2 пункту </w:t>
      </w:r>
      <w:r w:rsidRPr="003E703A">
        <w:t>4</w:t>
      </w:r>
      <w:r w:rsidR="0014455D" w:rsidRPr="003E703A">
        <w:t xml:space="preserve"> цієї </w:t>
      </w:r>
      <w:r w:rsidR="00B12759">
        <w:t>п</w:t>
      </w:r>
      <w:r w:rsidR="0014455D" w:rsidRPr="003E703A">
        <w:t>останови, складає Програму з урахуванням вимог пунктів 2, 3, 5–8 розділу І</w:t>
      </w:r>
      <w:r w:rsidR="00750363" w:rsidRPr="003E703A">
        <w:t>,</w:t>
      </w:r>
      <w:r w:rsidR="0014455D" w:rsidRPr="003E703A">
        <w:t xml:space="preserve"> пунктів 11, 12 розділу ІІ </w:t>
      </w:r>
      <w:r w:rsidR="00750363" w:rsidRPr="003E703A">
        <w:t xml:space="preserve">та пунктів 15, 16 розділу ІІІ </w:t>
      </w:r>
      <w:r w:rsidR="0014455D" w:rsidRPr="003E703A">
        <w:t>додатк</w:t>
      </w:r>
      <w:r w:rsidR="007B1318">
        <w:t>а</w:t>
      </w:r>
      <w:r w:rsidR="0014455D" w:rsidRPr="003E703A">
        <w:t xml:space="preserve"> до Правил здійснення оцінки стійкості банків і банківської системи України в 2023 році, затверджених постановою Правління Національного банку України від 25 квітня 2023 року № 56 (зі змінами) (далі – Правила № 56). </w:t>
      </w:r>
    </w:p>
    <w:p w:rsidR="0014455D" w:rsidRDefault="0014455D" w:rsidP="0014455D">
      <w:pPr>
        <w:ind w:left="6" w:firstLine="561"/>
        <w:contextualSpacing/>
      </w:pPr>
      <w:r w:rsidRPr="003E703A">
        <w:t xml:space="preserve">Програма має </w:t>
      </w:r>
      <w:r w:rsidR="00760A44" w:rsidRPr="003E703A">
        <w:t xml:space="preserve">включати </w:t>
      </w:r>
      <w:r w:rsidRPr="003E703A">
        <w:t>перелік заходів з капіталізації</w:t>
      </w:r>
      <w:r w:rsidR="007B1318">
        <w:t> </w:t>
      </w:r>
      <w:r>
        <w:t>/</w:t>
      </w:r>
      <w:r w:rsidR="007B1318">
        <w:t> </w:t>
      </w:r>
      <w:r>
        <w:t>реструктуризації, які</w:t>
      </w:r>
      <w:r w:rsidRPr="008213FD">
        <w:t xml:space="preserve"> </w:t>
      </w:r>
      <w:r>
        <w:t xml:space="preserve">забезпечуватимуть </w:t>
      </w:r>
      <w:r w:rsidRPr="008213FD">
        <w:t xml:space="preserve">дотримання </w:t>
      </w:r>
      <w:r>
        <w:t xml:space="preserve">банком </w:t>
      </w:r>
      <w:proofErr w:type="spellStart"/>
      <w:r>
        <w:t>пруденційних</w:t>
      </w:r>
      <w:proofErr w:type="spellEnd"/>
      <w:r>
        <w:t xml:space="preserve"> </w:t>
      </w:r>
      <w:r w:rsidRPr="008213FD">
        <w:t>нормативів</w:t>
      </w:r>
      <w:r>
        <w:t xml:space="preserve"> та </w:t>
      </w:r>
      <w:r w:rsidRPr="008213FD">
        <w:t>лім</w:t>
      </w:r>
      <w:r>
        <w:t>ітів відкритої валютної позиції, що визначені банком з урахуванням його стратегії</w:t>
      </w:r>
      <w:r w:rsidRPr="008213FD">
        <w:t xml:space="preserve"> та бізнес-план</w:t>
      </w:r>
      <w:r>
        <w:t>у, обґрунтовані</w:t>
      </w:r>
      <w:r w:rsidRPr="008213FD">
        <w:t xml:space="preserve"> строк</w:t>
      </w:r>
      <w:r>
        <w:t xml:space="preserve">и </w:t>
      </w:r>
      <w:r w:rsidRPr="008213FD">
        <w:t>виконання кожного заходу</w:t>
      </w:r>
      <w:r>
        <w:t xml:space="preserve"> та </w:t>
      </w:r>
      <w:r w:rsidRPr="008213FD">
        <w:t>розрахунк</w:t>
      </w:r>
      <w:r>
        <w:t>и</w:t>
      </w:r>
      <w:r w:rsidRPr="008213FD">
        <w:t xml:space="preserve"> економічного ефекту в</w:t>
      </w:r>
      <w:r>
        <w:t>ід їх упровадження, а також документальне підтвердження можливості реалізації запланованих заходів.</w:t>
      </w:r>
    </w:p>
    <w:p w:rsidR="0014455D" w:rsidRDefault="00880CA1" w:rsidP="0014455D">
      <w:pPr>
        <w:pStyle w:val="rvps2"/>
        <w:shd w:val="clear" w:color="auto" w:fill="FFFFFF"/>
        <w:spacing w:before="0" w:beforeAutospacing="0" w:after="0" w:afterAutospacing="0"/>
        <w:ind w:firstLine="561"/>
        <w:jc w:val="both"/>
        <w:rPr>
          <w:sz w:val="28"/>
          <w:szCs w:val="28"/>
          <w:lang w:val="uk-UA"/>
        </w:rPr>
      </w:pPr>
      <w:r>
        <w:rPr>
          <w:sz w:val="28"/>
          <w:szCs w:val="28"/>
          <w:lang w:val="uk-UA"/>
        </w:rPr>
        <w:t>Банк у</w:t>
      </w:r>
      <w:r w:rsidR="009B1631">
        <w:rPr>
          <w:sz w:val="28"/>
          <w:szCs w:val="28"/>
          <w:lang w:val="uk-UA"/>
        </w:rPr>
        <w:t xml:space="preserve"> разі</w:t>
      </w:r>
      <w:r>
        <w:rPr>
          <w:sz w:val="28"/>
          <w:szCs w:val="28"/>
          <w:lang w:val="uk-UA"/>
        </w:rPr>
        <w:t xml:space="preserve"> отримання </w:t>
      </w:r>
      <w:r w:rsidR="009B1631">
        <w:rPr>
          <w:sz w:val="28"/>
          <w:szCs w:val="28"/>
          <w:lang w:val="uk-UA"/>
        </w:rPr>
        <w:t>зауважень</w:t>
      </w:r>
      <w:r>
        <w:rPr>
          <w:sz w:val="28"/>
          <w:szCs w:val="28"/>
          <w:lang w:val="uk-UA"/>
        </w:rPr>
        <w:t xml:space="preserve"> від</w:t>
      </w:r>
      <w:r w:rsidR="009B1631">
        <w:rPr>
          <w:sz w:val="28"/>
          <w:szCs w:val="28"/>
          <w:lang w:val="uk-UA"/>
        </w:rPr>
        <w:t xml:space="preserve"> Національного банку до </w:t>
      </w:r>
      <w:r w:rsidR="009B1631" w:rsidRPr="00277ED8">
        <w:rPr>
          <w:sz w:val="28"/>
          <w:szCs w:val="28"/>
          <w:lang w:val="uk-UA"/>
        </w:rPr>
        <w:t>Програми</w:t>
      </w:r>
      <w:r w:rsidR="005F1990" w:rsidRPr="00277ED8">
        <w:rPr>
          <w:sz w:val="28"/>
          <w:szCs w:val="28"/>
          <w:lang w:val="uk-UA"/>
        </w:rPr>
        <w:t xml:space="preserve"> згідно </w:t>
      </w:r>
      <w:r w:rsidR="00277ED8" w:rsidRPr="00277ED8">
        <w:rPr>
          <w:sz w:val="28"/>
          <w:szCs w:val="28"/>
          <w:lang w:val="uk-UA"/>
        </w:rPr>
        <w:t xml:space="preserve">з </w:t>
      </w:r>
      <w:r w:rsidR="005F1990" w:rsidRPr="00277ED8">
        <w:rPr>
          <w:sz w:val="28"/>
          <w:szCs w:val="28"/>
          <w:lang w:val="uk-UA"/>
        </w:rPr>
        <w:t>підпункт</w:t>
      </w:r>
      <w:r w:rsidR="00277ED8" w:rsidRPr="00277ED8">
        <w:rPr>
          <w:sz w:val="28"/>
          <w:szCs w:val="28"/>
          <w:lang w:val="uk-UA"/>
        </w:rPr>
        <w:t>ом</w:t>
      </w:r>
      <w:r w:rsidR="005F1990" w:rsidRPr="00277ED8">
        <w:rPr>
          <w:sz w:val="28"/>
          <w:szCs w:val="28"/>
          <w:lang w:val="uk-UA"/>
        </w:rPr>
        <w:t xml:space="preserve"> 1 пункту </w:t>
      </w:r>
      <w:r w:rsidR="003E703A" w:rsidRPr="002242EE">
        <w:rPr>
          <w:sz w:val="28"/>
          <w:szCs w:val="28"/>
          <w:lang w:val="uk-UA"/>
        </w:rPr>
        <w:t>6</w:t>
      </w:r>
      <w:r w:rsidR="005F1990" w:rsidRPr="00277ED8">
        <w:rPr>
          <w:sz w:val="28"/>
          <w:szCs w:val="28"/>
          <w:lang w:val="uk-UA"/>
        </w:rPr>
        <w:t xml:space="preserve"> цієї </w:t>
      </w:r>
      <w:r w:rsidR="007B5044">
        <w:rPr>
          <w:sz w:val="28"/>
          <w:szCs w:val="28"/>
          <w:lang w:val="uk-UA"/>
        </w:rPr>
        <w:t>п</w:t>
      </w:r>
      <w:r w:rsidR="005F1990" w:rsidRPr="00277ED8">
        <w:rPr>
          <w:sz w:val="28"/>
          <w:szCs w:val="28"/>
          <w:lang w:val="uk-UA"/>
        </w:rPr>
        <w:t>останови</w:t>
      </w:r>
      <w:r w:rsidR="009B1631" w:rsidRPr="00277ED8">
        <w:rPr>
          <w:sz w:val="28"/>
          <w:szCs w:val="28"/>
          <w:lang w:val="uk-UA"/>
        </w:rPr>
        <w:t xml:space="preserve"> </w:t>
      </w:r>
      <w:r w:rsidR="0014455D" w:rsidRPr="00277ED8">
        <w:rPr>
          <w:sz w:val="28"/>
          <w:szCs w:val="28"/>
          <w:lang w:val="uk-UA"/>
        </w:rPr>
        <w:t>ураховує</w:t>
      </w:r>
      <w:r w:rsidR="0014455D">
        <w:rPr>
          <w:sz w:val="28"/>
          <w:szCs w:val="28"/>
          <w:lang w:val="uk-UA"/>
        </w:rPr>
        <w:t xml:space="preserve"> </w:t>
      </w:r>
      <w:r>
        <w:rPr>
          <w:sz w:val="28"/>
          <w:szCs w:val="28"/>
          <w:lang w:val="uk-UA"/>
        </w:rPr>
        <w:t xml:space="preserve">надані </w:t>
      </w:r>
      <w:r w:rsidR="0014455D">
        <w:rPr>
          <w:sz w:val="28"/>
          <w:szCs w:val="28"/>
          <w:lang w:val="uk-UA"/>
        </w:rPr>
        <w:t xml:space="preserve">зауваження та подає доопрацьовану Програму </w:t>
      </w:r>
      <w:r>
        <w:rPr>
          <w:sz w:val="28"/>
          <w:szCs w:val="28"/>
          <w:lang w:val="uk-UA"/>
        </w:rPr>
        <w:t xml:space="preserve">до Національного банку </w:t>
      </w:r>
      <w:r w:rsidR="0014455D">
        <w:rPr>
          <w:sz w:val="28"/>
          <w:szCs w:val="28"/>
          <w:lang w:val="uk-UA"/>
        </w:rPr>
        <w:t xml:space="preserve">протягом 30 календарних днів із дня отримання таких зауважень. </w:t>
      </w:r>
    </w:p>
    <w:p w:rsidR="00963CA3" w:rsidRDefault="00963CA3" w:rsidP="0014455D">
      <w:pPr>
        <w:pStyle w:val="rvps2"/>
        <w:shd w:val="clear" w:color="auto" w:fill="FFFFFF"/>
        <w:spacing w:before="0" w:beforeAutospacing="0" w:after="0" w:afterAutospacing="0"/>
        <w:ind w:firstLine="561"/>
        <w:jc w:val="both"/>
        <w:rPr>
          <w:sz w:val="28"/>
          <w:szCs w:val="28"/>
          <w:lang w:val="uk-UA"/>
        </w:rPr>
      </w:pPr>
    </w:p>
    <w:p w:rsidR="00963CA3" w:rsidRDefault="003E703A" w:rsidP="00963CA3">
      <w:pPr>
        <w:pStyle w:val="rvps2"/>
        <w:shd w:val="clear" w:color="auto" w:fill="FFFFFF"/>
        <w:spacing w:before="0" w:beforeAutospacing="0" w:after="0" w:afterAutospacing="0"/>
        <w:ind w:firstLine="561"/>
        <w:jc w:val="both"/>
        <w:rPr>
          <w:sz w:val="28"/>
          <w:szCs w:val="28"/>
          <w:lang w:val="uk-UA"/>
        </w:rPr>
      </w:pPr>
      <w:r w:rsidRPr="002242EE">
        <w:rPr>
          <w:sz w:val="28"/>
          <w:szCs w:val="28"/>
          <w:lang w:val="uk-UA"/>
        </w:rPr>
        <w:t>6</w:t>
      </w:r>
      <w:r w:rsidR="009B1631">
        <w:rPr>
          <w:sz w:val="28"/>
          <w:szCs w:val="28"/>
          <w:lang w:val="uk-UA"/>
        </w:rPr>
        <w:t>. </w:t>
      </w:r>
      <w:r w:rsidR="00963CA3" w:rsidRPr="009A7F20">
        <w:rPr>
          <w:bCs/>
          <w:sz w:val="28"/>
          <w:szCs w:val="28"/>
          <w:lang w:val="uk-UA"/>
        </w:rPr>
        <w:t xml:space="preserve">Комітет з питань нагляду та регулювання діяльності банків, </w:t>
      </w:r>
      <w:proofErr w:type="spellStart"/>
      <w:r w:rsidR="00963CA3" w:rsidRPr="009A7F20">
        <w:rPr>
          <w:bCs/>
          <w:sz w:val="28"/>
          <w:szCs w:val="28"/>
          <w:lang w:val="uk-UA"/>
        </w:rPr>
        <w:t>оверсайту</w:t>
      </w:r>
      <w:proofErr w:type="spellEnd"/>
      <w:r w:rsidR="00963CA3" w:rsidRPr="009A7F20">
        <w:rPr>
          <w:bCs/>
          <w:sz w:val="28"/>
          <w:szCs w:val="28"/>
          <w:lang w:val="uk-UA"/>
        </w:rPr>
        <w:t xml:space="preserve"> платіжної інфраструктури</w:t>
      </w:r>
      <w:r w:rsidR="00963CA3" w:rsidRPr="009A7F20">
        <w:rPr>
          <w:sz w:val="28"/>
          <w:szCs w:val="28"/>
          <w:lang w:val="uk-UA"/>
        </w:rPr>
        <w:t xml:space="preserve"> (далі – Комітет з питань нагляду)</w:t>
      </w:r>
      <w:r w:rsidR="00963CA3">
        <w:rPr>
          <w:sz w:val="28"/>
          <w:szCs w:val="28"/>
          <w:lang w:val="uk-UA"/>
        </w:rPr>
        <w:t>:</w:t>
      </w:r>
    </w:p>
    <w:p w:rsidR="00AD08AB" w:rsidRDefault="00AD08AB" w:rsidP="00963CA3">
      <w:pPr>
        <w:pStyle w:val="rvps2"/>
        <w:shd w:val="clear" w:color="auto" w:fill="FFFFFF"/>
        <w:spacing w:before="0" w:beforeAutospacing="0" w:after="0" w:afterAutospacing="0"/>
        <w:ind w:firstLine="561"/>
        <w:jc w:val="both"/>
        <w:rPr>
          <w:sz w:val="28"/>
          <w:szCs w:val="28"/>
          <w:lang w:val="uk-UA"/>
        </w:rPr>
      </w:pPr>
    </w:p>
    <w:p w:rsidR="00963CA3" w:rsidRPr="009A7F20" w:rsidRDefault="00963CA3" w:rsidP="00963CA3">
      <w:pPr>
        <w:pStyle w:val="rvps2"/>
        <w:shd w:val="clear" w:color="auto" w:fill="FFFFFF"/>
        <w:spacing w:before="0" w:beforeAutospacing="0" w:after="0" w:afterAutospacing="0"/>
        <w:ind w:firstLine="561"/>
        <w:jc w:val="both"/>
        <w:rPr>
          <w:sz w:val="28"/>
          <w:szCs w:val="28"/>
          <w:lang w:val="uk-UA"/>
        </w:rPr>
      </w:pPr>
      <w:r>
        <w:rPr>
          <w:sz w:val="28"/>
          <w:szCs w:val="28"/>
          <w:lang w:val="uk-UA"/>
        </w:rPr>
        <w:t>1) </w:t>
      </w:r>
      <w:r w:rsidRPr="007228DF">
        <w:rPr>
          <w:sz w:val="28"/>
          <w:szCs w:val="28"/>
          <w:lang w:val="uk-UA"/>
        </w:rPr>
        <w:t xml:space="preserve">протягом 30 календарних днів із дня </w:t>
      </w:r>
      <w:r w:rsidRPr="007228DF">
        <w:rPr>
          <w:bCs/>
          <w:sz w:val="28"/>
          <w:szCs w:val="28"/>
          <w:lang w:val="uk-UA"/>
        </w:rPr>
        <w:t xml:space="preserve">отримання </w:t>
      </w:r>
      <w:r w:rsidR="00DE07DB" w:rsidRPr="007228DF">
        <w:rPr>
          <w:bCs/>
          <w:sz w:val="28"/>
          <w:szCs w:val="28"/>
          <w:lang w:val="uk-UA"/>
        </w:rPr>
        <w:t xml:space="preserve">Національним банком </w:t>
      </w:r>
      <w:r w:rsidRPr="007228DF">
        <w:rPr>
          <w:bCs/>
          <w:sz w:val="28"/>
          <w:szCs w:val="28"/>
          <w:lang w:val="uk-UA"/>
        </w:rPr>
        <w:t>П</w:t>
      </w:r>
      <w:r w:rsidRPr="007228DF">
        <w:rPr>
          <w:sz w:val="28"/>
          <w:szCs w:val="28"/>
          <w:lang w:val="uk-UA"/>
        </w:rPr>
        <w:t xml:space="preserve">рограми </w:t>
      </w:r>
      <w:r w:rsidR="00AD08AB">
        <w:rPr>
          <w:sz w:val="28"/>
          <w:szCs w:val="28"/>
          <w:lang w:val="uk-UA"/>
        </w:rPr>
        <w:t>ро</w:t>
      </w:r>
      <w:r w:rsidRPr="009A7F20">
        <w:rPr>
          <w:sz w:val="28"/>
          <w:szCs w:val="28"/>
          <w:lang w:val="uk-UA"/>
        </w:rPr>
        <w:t>зглядає її та:</w:t>
      </w:r>
    </w:p>
    <w:p w:rsidR="00963CA3" w:rsidRPr="00020763" w:rsidRDefault="00963CA3" w:rsidP="00963CA3">
      <w:pPr>
        <w:shd w:val="clear" w:color="auto" w:fill="FFFFFF"/>
        <w:ind w:firstLine="567"/>
        <w:rPr>
          <w:i/>
        </w:rPr>
      </w:pPr>
      <w:r w:rsidRPr="00020763">
        <w:t>подає Правлінню Національного банку</w:t>
      </w:r>
      <w:r w:rsidR="00AD08AB">
        <w:t xml:space="preserve"> </w:t>
      </w:r>
      <w:r w:rsidRPr="00020763">
        <w:rPr>
          <w:bCs/>
        </w:rPr>
        <w:t>пропозиці</w:t>
      </w:r>
      <w:r>
        <w:rPr>
          <w:bCs/>
        </w:rPr>
        <w:t>ю</w:t>
      </w:r>
      <w:r w:rsidRPr="00020763">
        <w:t xml:space="preserve"> про погодження </w:t>
      </w:r>
      <w:r>
        <w:t>П</w:t>
      </w:r>
      <w:r w:rsidRPr="00020763">
        <w:t xml:space="preserve">рограми </w:t>
      </w:r>
      <w:r>
        <w:t>за умови</w:t>
      </w:r>
      <w:r w:rsidR="007B1318">
        <w:t>, що немає</w:t>
      </w:r>
      <w:r>
        <w:t xml:space="preserve"> обґрунтованих зауважень</w:t>
      </w:r>
      <w:r w:rsidRPr="00020763">
        <w:t>;</w:t>
      </w:r>
    </w:p>
    <w:p w:rsidR="00963CA3" w:rsidRDefault="00963CA3" w:rsidP="00963CA3">
      <w:pPr>
        <w:pStyle w:val="rvps2"/>
        <w:shd w:val="clear" w:color="auto" w:fill="FFFFFF"/>
        <w:spacing w:before="0" w:beforeAutospacing="0" w:after="0" w:afterAutospacing="0"/>
        <w:ind w:firstLine="561"/>
        <w:jc w:val="both"/>
        <w:rPr>
          <w:sz w:val="28"/>
          <w:szCs w:val="28"/>
          <w:lang w:val="uk-UA"/>
        </w:rPr>
      </w:pPr>
      <w:r w:rsidRPr="00020763">
        <w:rPr>
          <w:sz w:val="28"/>
          <w:szCs w:val="28"/>
          <w:lang w:val="uk-UA"/>
        </w:rPr>
        <w:t xml:space="preserve">приймає рішення про невідповідність поданої банком </w:t>
      </w:r>
      <w:r>
        <w:rPr>
          <w:sz w:val="28"/>
          <w:szCs w:val="28"/>
          <w:lang w:val="uk-UA"/>
        </w:rPr>
        <w:t>П</w:t>
      </w:r>
      <w:r w:rsidRPr="00020763">
        <w:rPr>
          <w:sz w:val="28"/>
          <w:szCs w:val="28"/>
          <w:lang w:val="uk-UA"/>
        </w:rPr>
        <w:t xml:space="preserve">рограми вимогам, </w:t>
      </w:r>
      <w:r>
        <w:rPr>
          <w:sz w:val="28"/>
          <w:szCs w:val="28"/>
          <w:lang w:val="uk-UA"/>
        </w:rPr>
        <w:t>у</w:t>
      </w:r>
      <w:r w:rsidRPr="00020763">
        <w:rPr>
          <w:sz w:val="28"/>
          <w:szCs w:val="28"/>
          <w:lang w:val="uk-UA"/>
        </w:rPr>
        <w:t xml:space="preserve">становленим </w:t>
      </w:r>
      <w:r w:rsidRPr="00E837D5">
        <w:rPr>
          <w:sz w:val="28"/>
          <w:szCs w:val="28"/>
          <w:lang w:val="uk-UA"/>
        </w:rPr>
        <w:t xml:space="preserve">в </w:t>
      </w:r>
      <w:r w:rsidR="009447E7" w:rsidRPr="00E837D5">
        <w:rPr>
          <w:sz w:val="28"/>
          <w:szCs w:val="28"/>
          <w:lang w:val="uk-UA"/>
        </w:rPr>
        <w:t>абзацах першому, другому</w:t>
      </w:r>
      <w:r w:rsidR="009447E7">
        <w:rPr>
          <w:sz w:val="28"/>
          <w:szCs w:val="28"/>
          <w:lang w:val="uk-UA"/>
        </w:rPr>
        <w:t xml:space="preserve"> </w:t>
      </w:r>
      <w:r>
        <w:rPr>
          <w:sz w:val="28"/>
          <w:szCs w:val="28"/>
          <w:lang w:val="uk-UA"/>
        </w:rPr>
        <w:t>пункт</w:t>
      </w:r>
      <w:r w:rsidR="009447E7">
        <w:rPr>
          <w:sz w:val="28"/>
          <w:szCs w:val="28"/>
          <w:lang w:val="uk-UA"/>
        </w:rPr>
        <w:t>у</w:t>
      </w:r>
      <w:r>
        <w:rPr>
          <w:sz w:val="28"/>
          <w:szCs w:val="28"/>
          <w:lang w:val="uk-UA"/>
        </w:rPr>
        <w:t xml:space="preserve"> </w:t>
      </w:r>
      <w:r w:rsidR="00201F40">
        <w:rPr>
          <w:sz w:val="28"/>
          <w:szCs w:val="28"/>
          <w:lang w:val="uk-UA"/>
        </w:rPr>
        <w:t>5</w:t>
      </w:r>
      <w:r>
        <w:rPr>
          <w:sz w:val="28"/>
          <w:szCs w:val="28"/>
          <w:lang w:val="uk-UA"/>
        </w:rPr>
        <w:t xml:space="preserve"> цієї </w:t>
      </w:r>
      <w:r w:rsidR="00E54FF1">
        <w:rPr>
          <w:sz w:val="28"/>
          <w:szCs w:val="28"/>
          <w:lang w:val="uk-UA"/>
        </w:rPr>
        <w:t>п</w:t>
      </w:r>
      <w:r>
        <w:rPr>
          <w:sz w:val="28"/>
          <w:szCs w:val="28"/>
          <w:lang w:val="uk-UA"/>
        </w:rPr>
        <w:t>останови</w:t>
      </w:r>
      <w:r w:rsidRPr="00020763">
        <w:rPr>
          <w:sz w:val="28"/>
          <w:szCs w:val="28"/>
          <w:lang w:val="uk-UA"/>
        </w:rPr>
        <w:t>, та про надання банку обґрунтованих зауважень;</w:t>
      </w:r>
    </w:p>
    <w:p w:rsidR="00AD08AB" w:rsidRDefault="00AD08AB" w:rsidP="00963CA3">
      <w:pPr>
        <w:pStyle w:val="ParagraphNumbering"/>
        <w:tabs>
          <w:tab w:val="left" w:pos="851"/>
        </w:tabs>
        <w:spacing w:after="0"/>
        <w:ind w:firstLine="567"/>
        <w:jc w:val="both"/>
        <w:rPr>
          <w:sz w:val="28"/>
          <w:szCs w:val="28"/>
          <w:lang w:val="uk-UA"/>
        </w:rPr>
      </w:pPr>
    </w:p>
    <w:p w:rsidR="00963CA3" w:rsidRPr="009A7F20" w:rsidRDefault="00963CA3" w:rsidP="00963CA3">
      <w:pPr>
        <w:pStyle w:val="ParagraphNumbering"/>
        <w:tabs>
          <w:tab w:val="left" w:pos="851"/>
        </w:tabs>
        <w:spacing w:after="0"/>
        <w:ind w:firstLine="567"/>
        <w:jc w:val="both"/>
        <w:rPr>
          <w:sz w:val="28"/>
          <w:szCs w:val="28"/>
          <w:lang w:val="uk-UA"/>
        </w:rPr>
      </w:pPr>
      <w:r w:rsidRPr="009A7F20">
        <w:rPr>
          <w:sz w:val="28"/>
          <w:szCs w:val="28"/>
          <w:lang w:val="uk-UA"/>
        </w:rPr>
        <w:t xml:space="preserve">2) протягом </w:t>
      </w:r>
      <w:r>
        <w:rPr>
          <w:sz w:val="28"/>
          <w:szCs w:val="28"/>
          <w:lang w:val="uk-UA"/>
        </w:rPr>
        <w:t>30</w:t>
      </w:r>
      <w:r w:rsidRPr="009A7F20">
        <w:rPr>
          <w:sz w:val="28"/>
          <w:szCs w:val="28"/>
          <w:lang w:val="uk-UA"/>
        </w:rPr>
        <w:t xml:space="preserve"> календарних днів із дня </w:t>
      </w:r>
      <w:r w:rsidRPr="009A7F20">
        <w:rPr>
          <w:bCs/>
          <w:sz w:val="28"/>
          <w:szCs w:val="28"/>
          <w:lang w:val="uk-UA"/>
        </w:rPr>
        <w:t xml:space="preserve">отримання </w:t>
      </w:r>
      <w:r w:rsidR="00DE07DB" w:rsidRPr="005F1990">
        <w:rPr>
          <w:bCs/>
          <w:sz w:val="28"/>
          <w:szCs w:val="28"/>
          <w:lang w:val="uk-UA"/>
        </w:rPr>
        <w:t xml:space="preserve">Національним банком </w:t>
      </w:r>
      <w:r w:rsidRPr="009A7F20">
        <w:rPr>
          <w:sz w:val="28"/>
          <w:szCs w:val="28"/>
          <w:lang w:val="uk-UA"/>
        </w:rPr>
        <w:t xml:space="preserve">доопрацьованої </w:t>
      </w:r>
      <w:r>
        <w:rPr>
          <w:sz w:val="28"/>
          <w:szCs w:val="28"/>
          <w:lang w:val="uk-UA"/>
        </w:rPr>
        <w:t>П</w:t>
      </w:r>
      <w:r w:rsidRPr="009A7F20">
        <w:rPr>
          <w:sz w:val="28"/>
          <w:szCs w:val="28"/>
          <w:lang w:val="uk-UA"/>
        </w:rPr>
        <w:t>рограми розглядає її та:</w:t>
      </w:r>
    </w:p>
    <w:p w:rsidR="00963CA3" w:rsidRPr="009A7F20" w:rsidRDefault="00963CA3" w:rsidP="00963CA3">
      <w:pPr>
        <w:pStyle w:val="ParagraphNumbering"/>
        <w:tabs>
          <w:tab w:val="left" w:pos="709"/>
          <w:tab w:val="left" w:pos="851"/>
        </w:tabs>
        <w:spacing w:after="0"/>
        <w:ind w:firstLine="567"/>
        <w:jc w:val="both"/>
        <w:rPr>
          <w:sz w:val="28"/>
          <w:szCs w:val="28"/>
          <w:lang w:val="uk-UA" w:eastAsia="uk-UA"/>
        </w:rPr>
      </w:pPr>
      <w:r w:rsidRPr="009A7F20">
        <w:rPr>
          <w:sz w:val="28"/>
          <w:szCs w:val="28"/>
          <w:lang w:val="uk-UA" w:eastAsia="uk-UA"/>
        </w:rPr>
        <w:t xml:space="preserve">подає Правлінню Національного банку пропозицію про погодження доопрацьованої </w:t>
      </w:r>
      <w:r>
        <w:rPr>
          <w:sz w:val="28"/>
          <w:szCs w:val="28"/>
          <w:lang w:val="uk-UA" w:eastAsia="uk-UA"/>
        </w:rPr>
        <w:t>П</w:t>
      </w:r>
      <w:r w:rsidRPr="009A7F20">
        <w:rPr>
          <w:sz w:val="28"/>
          <w:szCs w:val="28"/>
          <w:lang w:val="uk-UA" w:eastAsia="uk-UA"/>
        </w:rPr>
        <w:t>рограми</w:t>
      </w:r>
      <w:r w:rsidR="007B1318">
        <w:rPr>
          <w:sz w:val="28"/>
          <w:szCs w:val="28"/>
          <w:lang w:val="uk-UA" w:eastAsia="uk-UA"/>
        </w:rPr>
        <w:t>, якщо</w:t>
      </w:r>
      <w:r w:rsidR="007B1318">
        <w:rPr>
          <w:sz w:val="28"/>
          <w:szCs w:val="28"/>
          <w:lang w:val="uk-UA"/>
        </w:rPr>
        <w:t xml:space="preserve"> немає</w:t>
      </w:r>
      <w:r>
        <w:rPr>
          <w:sz w:val="28"/>
          <w:szCs w:val="28"/>
          <w:lang w:val="uk-UA"/>
        </w:rPr>
        <w:t xml:space="preserve"> обґрунтованих зауважень до Програми</w:t>
      </w:r>
      <w:r w:rsidRPr="009A7F20">
        <w:rPr>
          <w:sz w:val="28"/>
          <w:szCs w:val="28"/>
          <w:lang w:val="uk-UA" w:eastAsia="uk-UA"/>
        </w:rPr>
        <w:t>;</w:t>
      </w:r>
    </w:p>
    <w:p w:rsidR="00963CA3" w:rsidRDefault="00963CA3" w:rsidP="00AD08AB">
      <w:pPr>
        <w:pStyle w:val="rvps2"/>
        <w:shd w:val="clear" w:color="auto" w:fill="FFFFFF"/>
        <w:spacing w:before="0" w:beforeAutospacing="0" w:after="0" w:afterAutospacing="0"/>
        <w:ind w:firstLine="561"/>
        <w:jc w:val="both"/>
        <w:rPr>
          <w:sz w:val="28"/>
          <w:szCs w:val="28"/>
          <w:lang w:val="uk-UA"/>
        </w:rPr>
      </w:pPr>
      <w:r w:rsidRPr="009A7F20">
        <w:rPr>
          <w:sz w:val="28"/>
          <w:szCs w:val="28"/>
          <w:lang w:val="uk-UA"/>
        </w:rPr>
        <w:t xml:space="preserve">подає Правлінню Національного банку </w:t>
      </w:r>
      <w:r w:rsidRPr="009A7F20">
        <w:rPr>
          <w:bCs/>
          <w:sz w:val="28"/>
          <w:szCs w:val="28"/>
          <w:lang w:val="uk-UA"/>
        </w:rPr>
        <w:t>пропозицію</w:t>
      </w:r>
      <w:r w:rsidRPr="009A7F20">
        <w:rPr>
          <w:sz w:val="28"/>
          <w:szCs w:val="28"/>
          <w:lang w:val="uk-UA"/>
        </w:rPr>
        <w:t xml:space="preserve"> про невідповідність доопрацьованої банком </w:t>
      </w:r>
      <w:r>
        <w:rPr>
          <w:sz w:val="28"/>
          <w:szCs w:val="28"/>
          <w:lang w:val="uk-UA"/>
        </w:rPr>
        <w:t>П</w:t>
      </w:r>
      <w:r w:rsidRPr="009A7F20">
        <w:rPr>
          <w:sz w:val="28"/>
          <w:szCs w:val="28"/>
          <w:lang w:val="uk-UA"/>
        </w:rPr>
        <w:t xml:space="preserve">рограми вимогам, установленим </w:t>
      </w:r>
      <w:r w:rsidR="007B1318">
        <w:rPr>
          <w:sz w:val="28"/>
          <w:szCs w:val="28"/>
          <w:lang w:val="uk-UA"/>
        </w:rPr>
        <w:t xml:space="preserve">у </w:t>
      </w:r>
      <w:r>
        <w:rPr>
          <w:sz w:val="28"/>
          <w:szCs w:val="28"/>
          <w:lang w:val="uk-UA"/>
        </w:rPr>
        <w:t>пункт</w:t>
      </w:r>
      <w:r w:rsidR="00AD08AB">
        <w:rPr>
          <w:sz w:val="28"/>
          <w:szCs w:val="28"/>
          <w:lang w:val="uk-UA"/>
        </w:rPr>
        <w:t>і</w:t>
      </w:r>
      <w:r>
        <w:rPr>
          <w:sz w:val="28"/>
          <w:szCs w:val="28"/>
          <w:lang w:val="uk-UA"/>
        </w:rPr>
        <w:t xml:space="preserve"> </w:t>
      </w:r>
      <w:r w:rsidR="00761F61">
        <w:rPr>
          <w:sz w:val="28"/>
          <w:szCs w:val="28"/>
          <w:lang w:val="uk-UA"/>
        </w:rPr>
        <w:t>5</w:t>
      </w:r>
      <w:r>
        <w:rPr>
          <w:sz w:val="28"/>
          <w:szCs w:val="28"/>
          <w:lang w:val="uk-UA"/>
        </w:rPr>
        <w:t xml:space="preserve"> цієї </w:t>
      </w:r>
      <w:r w:rsidR="00E54FF1">
        <w:rPr>
          <w:sz w:val="28"/>
          <w:szCs w:val="28"/>
          <w:lang w:val="uk-UA"/>
        </w:rPr>
        <w:t>п</w:t>
      </w:r>
      <w:r>
        <w:rPr>
          <w:sz w:val="28"/>
          <w:szCs w:val="28"/>
          <w:lang w:val="uk-UA"/>
        </w:rPr>
        <w:t>останови</w:t>
      </w:r>
      <w:r w:rsidRPr="009A7F20">
        <w:rPr>
          <w:sz w:val="28"/>
          <w:szCs w:val="28"/>
          <w:lang w:val="uk-UA"/>
        </w:rPr>
        <w:t>, та про застосування до банку заходу впливу.</w:t>
      </w:r>
    </w:p>
    <w:p w:rsidR="00AD08AB" w:rsidRDefault="00AD08AB" w:rsidP="00AD08AB">
      <w:pPr>
        <w:pStyle w:val="rvps2"/>
        <w:shd w:val="clear" w:color="auto" w:fill="FFFFFF"/>
        <w:spacing w:before="0" w:beforeAutospacing="0" w:after="0" w:afterAutospacing="0"/>
        <w:ind w:firstLine="561"/>
        <w:jc w:val="both"/>
        <w:rPr>
          <w:sz w:val="28"/>
          <w:szCs w:val="28"/>
          <w:lang w:val="uk-UA"/>
        </w:rPr>
      </w:pPr>
    </w:p>
    <w:p w:rsidR="00963CA3" w:rsidRDefault="003E703A" w:rsidP="00AD08AB">
      <w:pPr>
        <w:pStyle w:val="rvps2"/>
        <w:shd w:val="clear" w:color="auto" w:fill="FFFFFF"/>
        <w:spacing w:before="0" w:beforeAutospacing="0" w:after="0" w:afterAutospacing="0"/>
        <w:ind w:firstLine="561"/>
        <w:jc w:val="both"/>
        <w:rPr>
          <w:sz w:val="28"/>
          <w:szCs w:val="28"/>
          <w:lang w:val="uk-UA"/>
        </w:rPr>
      </w:pPr>
      <w:r w:rsidRPr="002242EE">
        <w:rPr>
          <w:sz w:val="28"/>
          <w:szCs w:val="28"/>
        </w:rPr>
        <w:t>7</w:t>
      </w:r>
      <w:r w:rsidR="00AD08AB">
        <w:rPr>
          <w:sz w:val="28"/>
          <w:szCs w:val="28"/>
          <w:lang w:val="uk-UA"/>
        </w:rPr>
        <w:t xml:space="preserve">. </w:t>
      </w:r>
      <w:r w:rsidR="00963CA3" w:rsidRPr="00FE7F76">
        <w:rPr>
          <w:sz w:val="28"/>
          <w:szCs w:val="28"/>
          <w:lang w:val="uk-UA"/>
        </w:rPr>
        <w:t>Правління Національного банку</w:t>
      </w:r>
      <w:r w:rsidR="00AD08AB">
        <w:rPr>
          <w:sz w:val="28"/>
          <w:szCs w:val="28"/>
          <w:lang w:val="uk-UA"/>
        </w:rPr>
        <w:t xml:space="preserve"> </w:t>
      </w:r>
      <w:r w:rsidR="00963CA3" w:rsidRPr="00FE7F76">
        <w:rPr>
          <w:sz w:val="28"/>
          <w:szCs w:val="28"/>
          <w:lang w:val="uk-UA"/>
        </w:rPr>
        <w:t>за пропозицією Комітету з питань нагляду</w:t>
      </w:r>
      <w:r w:rsidR="00AD08AB">
        <w:rPr>
          <w:sz w:val="28"/>
          <w:szCs w:val="28"/>
          <w:lang w:val="uk-UA"/>
        </w:rPr>
        <w:t>, надано</w:t>
      </w:r>
      <w:r w:rsidR="009447E7">
        <w:rPr>
          <w:sz w:val="28"/>
          <w:szCs w:val="28"/>
          <w:lang w:val="uk-UA"/>
        </w:rPr>
        <w:t>ю</w:t>
      </w:r>
      <w:r w:rsidR="00AD08AB">
        <w:rPr>
          <w:sz w:val="28"/>
          <w:szCs w:val="28"/>
          <w:lang w:val="uk-UA"/>
        </w:rPr>
        <w:t xml:space="preserve"> згідно з пунктом </w:t>
      </w:r>
      <w:r w:rsidRPr="002242EE">
        <w:rPr>
          <w:sz w:val="28"/>
          <w:szCs w:val="28"/>
        </w:rPr>
        <w:t>6</w:t>
      </w:r>
      <w:r w:rsidR="00AD08AB">
        <w:rPr>
          <w:sz w:val="28"/>
          <w:szCs w:val="28"/>
          <w:lang w:val="uk-UA"/>
        </w:rPr>
        <w:t xml:space="preserve"> цієї </w:t>
      </w:r>
      <w:r w:rsidR="00405297">
        <w:rPr>
          <w:sz w:val="28"/>
          <w:szCs w:val="28"/>
          <w:lang w:val="uk-UA"/>
        </w:rPr>
        <w:t>п</w:t>
      </w:r>
      <w:r w:rsidR="00AD08AB">
        <w:rPr>
          <w:sz w:val="28"/>
          <w:szCs w:val="28"/>
          <w:lang w:val="uk-UA"/>
        </w:rPr>
        <w:t>останови</w:t>
      </w:r>
      <w:r w:rsidR="00963CA3" w:rsidRPr="00FE7F76">
        <w:rPr>
          <w:sz w:val="28"/>
          <w:szCs w:val="28"/>
          <w:lang w:val="uk-UA"/>
        </w:rPr>
        <w:t>:</w:t>
      </w:r>
    </w:p>
    <w:p w:rsidR="00AD08AB" w:rsidRPr="00FE7F76" w:rsidRDefault="00AD08AB" w:rsidP="00AD08AB">
      <w:pPr>
        <w:pStyle w:val="rvps2"/>
        <w:shd w:val="clear" w:color="auto" w:fill="FFFFFF"/>
        <w:spacing w:before="0" w:beforeAutospacing="0" w:after="0" w:afterAutospacing="0"/>
        <w:ind w:firstLine="561"/>
        <w:jc w:val="both"/>
        <w:rPr>
          <w:sz w:val="28"/>
          <w:szCs w:val="28"/>
          <w:lang w:val="uk-UA"/>
        </w:rPr>
      </w:pPr>
    </w:p>
    <w:p w:rsidR="00963CA3" w:rsidRPr="00E837D5" w:rsidRDefault="00963CA3" w:rsidP="00AD08AB">
      <w:pPr>
        <w:pStyle w:val="rvps2"/>
        <w:numPr>
          <w:ilvl w:val="0"/>
          <w:numId w:val="1"/>
        </w:numPr>
        <w:shd w:val="clear" w:color="auto" w:fill="FFFFFF"/>
        <w:tabs>
          <w:tab w:val="left" w:pos="851"/>
        </w:tabs>
        <w:spacing w:before="0" w:beforeAutospacing="0" w:after="0" w:afterAutospacing="0"/>
        <w:ind w:left="0" w:firstLine="561"/>
        <w:jc w:val="both"/>
        <w:rPr>
          <w:sz w:val="28"/>
          <w:szCs w:val="28"/>
          <w:lang w:val="uk-UA"/>
        </w:rPr>
      </w:pPr>
      <w:r w:rsidRPr="000B1919">
        <w:rPr>
          <w:sz w:val="28"/>
          <w:szCs w:val="28"/>
          <w:lang w:val="uk-UA"/>
        </w:rPr>
        <w:t xml:space="preserve">погоджує </w:t>
      </w:r>
      <w:r>
        <w:rPr>
          <w:sz w:val="28"/>
          <w:szCs w:val="28"/>
          <w:lang w:val="uk-UA"/>
        </w:rPr>
        <w:t>П</w:t>
      </w:r>
      <w:r w:rsidRPr="000B1919">
        <w:rPr>
          <w:sz w:val="28"/>
          <w:szCs w:val="28"/>
          <w:lang w:val="uk-UA"/>
        </w:rPr>
        <w:t xml:space="preserve">рограму </w:t>
      </w:r>
      <w:r w:rsidR="009B1631">
        <w:rPr>
          <w:sz w:val="28"/>
          <w:szCs w:val="28"/>
          <w:lang w:val="uk-UA"/>
        </w:rPr>
        <w:t>/</w:t>
      </w:r>
      <w:r w:rsidRPr="000B1919">
        <w:rPr>
          <w:sz w:val="28"/>
          <w:szCs w:val="28"/>
          <w:lang w:val="uk-UA"/>
        </w:rPr>
        <w:t xml:space="preserve"> доопрацьовану </w:t>
      </w:r>
      <w:r>
        <w:rPr>
          <w:sz w:val="28"/>
          <w:szCs w:val="28"/>
          <w:lang w:val="uk-UA"/>
        </w:rPr>
        <w:t>П</w:t>
      </w:r>
      <w:r w:rsidRPr="000B1919">
        <w:rPr>
          <w:sz w:val="28"/>
          <w:szCs w:val="28"/>
          <w:lang w:val="uk-UA"/>
        </w:rPr>
        <w:t xml:space="preserve">рограму в разі її відповідності вимогам, </w:t>
      </w:r>
      <w:r w:rsidRPr="00E837D5">
        <w:rPr>
          <w:sz w:val="28"/>
          <w:szCs w:val="28"/>
          <w:lang w:val="uk-UA"/>
        </w:rPr>
        <w:t xml:space="preserve">установленим </w:t>
      </w:r>
      <w:r w:rsidR="007B1318">
        <w:rPr>
          <w:sz w:val="28"/>
          <w:szCs w:val="28"/>
          <w:lang w:val="uk-UA"/>
        </w:rPr>
        <w:t>у</w:t>
      </w:r>
      <w:r w:rsidR="007B1318" w:rsidRPr="00E837D5">
        <w:rPr>
          <w:sz w:val="28"/>
          <w:szCs w:val="28"/>
          <w:lang w:val="uk-UA"/>
        </w:rPr>
        <w:t xml:space="preserve"> </w:t>
      </w:r>
      <w:r w:rsidRPr="00E837D5">
        <w:rPr>
          <w:sz w:val="28"/>
          <w:szCs w:val="28"/>
          <w:lang w:val="uk-UA"/>
        </w:rPr>
        <w:t>пункт</w:t>
      </w:r>
      <w:r w:rsidR="009447E7" w:rsidRPr="00E837D5">
        <w:rPr>
          <w:sz w:val="28"/>
          <w:szCs w:val="28"/>
          <w:lang w:val="uk-UA"/>
        </w:rPr>
        <w:t>і</w:t>
      </w:r>
      <w:r w:rsidRPr="00E837D5">
        <w:rPr>
          <w:sz w:val="28"/>
          <w:szCs w:val="28"/>
          <w:lang w:val="uk-UA"/>
        </w:rPr>
        <w:t xml:space="preserve"> </w:t>
      </w:r>
      <w:r w:rsidR="003E703A" w:rsidRPr="002242EE">
        <w:rPr>
          <w:sz w:val="28"/>
          <w:szCs w:val="28"/>
        </w:rPr>
        <w:t>5</w:t>
      </w:r>
      <w:r w:rsidRPr="00E837D5">
        <w:rPr>
          <w:sz w:val="28"/>
          <w:szCs w:val="28"/>
          <w:lang w:val="uk-UA"/>
        </w:rPr>
        <w:t xml:space="preserve"> цієї </w:t>
      </w:r>
      <w:r w:rsidR="00622AB7">
        <w:rPr>
          <w:sz w:val="28"/>
          <w:szCs w:val="28"/>
          <w:lang w:val="uk-UA"/>
        </w:rPr>
        <w:t>п</w:t>
      </w:r>
      <w:r w:rsidRPr="00E837D5">
        <w:rPr>
          <w:sz w:val="28"/>
          <w:szCs w:val="28"/>
          <w:lang w:val="uk-UA"/>
        </w:rPr>
        <w:t>останови;</w:t>
      </w:r>
    </w:p>
    <w:p w:rsidR="00AD08AB" w:rsidRPr="007228DF" w:rsidRDefault="00AD08AB" w:rsidP="00AD08AB">
      <w:pPr>
        <w:pStyle w:val="rvps2"/>
        <w:shd w:val="clear" w:color="auto" w:fill="FFFFFF"/>
        <w:tabs>
          <w:tab w:val="left" w:pos="851"/>
        </w:tabs>
        <w:spacing w:before="0" w:beforeAutospacing="0" w:after="0" w:afterAutospacing="0"/>
        <w:ind w:left="561"/>
        <w:jc w:val="both"/>
        <w:rPr>
          <w:sz w:val="28"/>
          <w:szCs w:val="28"/>
          <w:lang w:val="uk-UA"/>
        </w:rPr>
      </w:pPr>
    </w:p>
    <w:p w:rsidR="00963CA3" w:rsidRPr="00E837D5" w:rsidRDefault="00963CA3" w:rsidP="00AD08AB">
      <w:pPr>
        <w:pStyle w:val="rvps2"/>
        <w:numPr>
          <w:ilvl w:val="0"/>
          <w:numId w:val="1"/>
        </w:numPr>
        <w:shd w:val="clear" w:color="auto" w:fill="FFFFFF"/>
        <w:tabs>
          <w:tab w:val="left" w:pos="851"/>
        </w:tabs>
        <w:spacing w:before="0" w:beforeAutospacing="0" w:after="0" w:afterAutospacing="0"/>
        <w:ind w:left="0" w:firstLine="561"/>
        <w:jc w:val="both"/>
        <w:rPr>
          <w:sz w:val="28"/>
          <w:szCs w:val="28"/>
          <w:lang w:val="uk-UA"/>
        </w:rPr>
      </w:pPr>
      <w:r w:rsidRPr="007228DF">
        <w:rPr>
          <w:sz w:val="28"/>
          <w:szCs w:val="28"/>
          <w:lang w:val="uk-UA"/>
        </w:rPr>
        <w:t xml:space="preserve">приймає рішення про невідповідність доопрацьованої банком Програми вимогам, </w:t>
      </w:r>
      <w:r w:rsidRPr="00E837D5">
        <w:rPr>
          <w:sz w:val="28"/>
          <w:szCs w:val="28"/>
          <w:lang w:val="uk-UA"/>
        </w:rPr>
        <w:t xml:space="preserve">установленим </w:t>
      </w:r>
      <w:r w:rsidR="007B1318">
        <w:rPr>
          <w:sz w:val="28"/>
          <w:szCs w:val="28"/>
          <w:lang w:val="uk-UA"/>
        </w:rPr>
        <w:t>у</w:t>
      </w:r>
      <w:r w:rsidR="007B1318" w:rsidRPr="00E837D5">
        <w:rPr>
          <w:sz w:val="28"/>
          <w:szCs w:val="28"/>
          <w:lang w:val="uk-UA"/>
        </w:rPr>
        <w:t xml:space="preserve"> </w:t>
      </w:r>
      <w:r w:rsidRPr="00E837D5">
        <w:rPr>
          <w:sz w:val="28"/>
          <w:szCs w:val="28"/>
          <w:lang w:val="uk-UA"/>
        </w:rPr>
        <w:t>пункт</w:t>
      </w:r>
      <w:r w:rsidR="009447E7" w:rsidRPr="00E837D5">
        <w:rPr>
          <w:sz w:val="28"/>
          <w:szCs w:val="28"/>
          <w:lang w:val="uk-UA"/>
        </w:rPr>
        <w:t>і</w:t>
      </w:r>
      <w:r w:rsidRPr="00E837D5">
        <w:rPr>
          <w:sz w:val="28"/>
          <w:szCs w:val="28"/>
          <w:lang w:val="uk-UA"/>
        </w:rPr>
        <w:t xml:space="preserve"> </w:t>
      </w:r>
      <w:r w:rsidR="003E703A" w:rsidRPr="002242EE">
        <w:rPr>
          <w:sz w:val="28"/>
          <w:szCs w:val="28"/>
        </w:rPr>
        <w:t>5</w:t>
      </w:r>
      <w:r w:rsidRPr="00E837D5">
        <w:rPr>
          <w:sz w:val="28"/>
          <w:szCs w:val="28"/>
          <w:lang w:val="uk-UA"/>
        </w:rPr>
        <w:t xml:space="preserve"> цієї </w:t>
      </w:r>
      <w:r w:rsidR="00622AB7">
        <w:rPr>
          <w:sz w:val="28"/>
          <w:szCs w:val="28"/>
          <w:lang w:val="uk-UA"/>
        </w:rPr>
        <w:t>п</w:t>
      </w:r>
      <w:r w:rsidRPr="00E837D5">
        <w:rPr>
          <w:sz w:val="28"/>
          <w:szCs w:val="28"/>
          <w:lang w:val="uk-UA"/>
        </w:rPr>
        <w:t>останови.</w:t>
      </w:r>
    </w:p>
    <w:p w:rsidR="00AD08AB" w:rsidRDefault="00AD08AB" w:rsidP="00AD08AB">
      <w:pPr>
        <w:pStyle w:val="rvps2"/>
        <w:shd w:val="clear" w:color="auto" w:fill="FFFFFF"/>
        <w:spacing w:before="0" w:beforeAutospacing="0" w:after="0" w:afterAutospacing="0"/>
        <w:ind w:firstLine="567"/>
        <w:jc w:val="both"/>
        <w:rPr>
          <w:sz w:val="28"/>
          <w:szCs w:val="28"/>
          <w:lang w:val="uk-UA"/>
        </w:rPr>
      </w:pPr>
    </w:p>
    <w:p w:rsidR="009B1631" w:rsidRPr="00F47A08" w:rsidRDefault="003E703A" w:rsidP="00AD08AB">
      <w:pPr>
        <w:pStyle w:val="rvps2"/>
        <w:shd w:val="clear" w:color="auto" w:fill="FFFFFF"/>
        <w:spacing w:before="0" w:beforeAutospacing="0" w:after="0" w:afterAutospacing="0"/>
        <w:ind w:firstLine="567"/>
        <w:jc w:val="both"/>
        <w:rPr>
          <w:sz w:val="28"/>
          <w:szCs w:val="28"/>
          <w:lang w:val="uk-UA"/>
        </w:rPr>
      </w:pPr>
      <w:r w:rsidRPr="002242EE">
        <w:rPr>
          <w:sz w:val="28"/>
          <w:szCs w:val="28"/>
        </w:rPr>
        <w:t>8</w:t>
      </w:r>
      <w:r w:rsidR="00AD08AB">
        <w:rPr>
          <w:sz w:val="28"/>
          <w:szCs w:val="28"/>
          <w:lang w:val="uk-UA"/>
        </w:rPr>
        <w:t>.</w:t>
      </w:r>
      <w:r w:rsidR="00E9331F">
        <w:rPr>
          <w:sz w:val="28"/>
          <w:szCs w:val="28"/>
          <w:lang w:val="uk-UA"/>
        </w:rPr>
        <w:t> </w:t>
      </w:r>
      <w:r w:rsidR="009B1631" w:rsidRPr="00481583">
        <w:rPr>
          <w:sz w:val="28"/>
          <w:szCs w:val="28"/>
          <w:lang w:val="uk-UA"/>
        </w:rPr>
        <w:t xml:space="preserve">Національний банк здійснює </w:t>
      </w:r>
      <w:r w:rsidR="009B1631" w:rsidRPr="009B1631">
        <w:rPr>
          <w:sz w:val="28"/>
          <w:szCs w:val="28"/>
          <w:lang w:val="uk-UA"/>
        </w:rPr>
        <w:t xml:space="preserve">контроль за виконанням банком </w:t>
      </w:r>
      <w:r w:rsidR="009B1631" w:rsidRPr="005F1990">
        <w:rPr>
          <w:sz w:val="28"/>
          <w:szCs w:val="28"/>
          <w:lang w:val="uk-UA"/>
        </w:rPr>
        <w:t>Програми</w:t>
      </w:r>
      <w:r w:rsidR="00AD08AB" w:rsidRPr="005F1990">
        <w:rPr>
          <w:sz w:val="28"/>
          <w:szCs w:val="28"/>
          <w:lang w:val="uk-UA"/>
        </w:rPr>
        <w:t>, погодженої Національним банком,</w:t>
      </w:r>
      <w:r w:rsidR="009B1631" w:rsidRPr="005F1990">
        <w:rPr>
          <w:sz w:val="28"/>
          <w:szCs w:val="28"/>
          <w:lang w:val="uk-UA"/>
        </w:rPr>
        <w:t xml:space="preserve"> згідно з розділом </w:t>
      </w:r>
      <w:r w:rsidR="009B1631" w:rsidRPr="005F1990">
        <w:rPr>
          <w:sz w:val="28"/>
          <w:szCs w:val="28"/>
          <w:lang w:val="en-US"/>
        </w:rPr>
        <w:t>IV</w:t>
      </w:r>
      <w:r w:rsidR="009B1631" w:rsidRPr="005F1990">
        <w:rPr>
          <w:sz w:val="28"/>
          <w:szCs w:val="28"/>
        </w:rPr>
        <w:t xml:space="preserve"> </w:t>
      </w:r>
      <w:r w:rsidR="007B1318" w:rsidRPr="005F1990">
        <w:rPr>
          <w:sz w:val="28"/>
          <w:szCs w:val="28"/>
          <w:lang w:val="uk-UA"/>
        </w:rPr>
        <w:t>додатк</w:t>
      </w:r>
      <w:r w:rsidR="007B1318">
        <w:rPr>
          <w:sz w:val="28"/>
          <w:szCs w:val="28"/>
          <w:lang w:val="uk-UA"/>
        </w:rPr>
        <w:t>а</w:t>
      </w:r>
      <w:r w:rsidR="007B1318" w:rsidRPr="005F1990">
        <w:rPr>
          <w:sz w:val="28"/>
          <w:szCs w:val="28"/>
          <w:lang w:val="uk-UA"/>
        </w:rPr>
        <w:t xml:space="preserve"> </w:t>
      </w:r>
      <w:r w:rsidR="00C07D96" w:rsidRPr="005F1990">
        <w:rPr>
          <w:sz w:val="28"/>
          <w:szCs w:val="28"/>
          <w:lang w:val="uk-UA"/>
        </w:rPr>
        <w:t xml:space="preserve">до </w:t>
      </w:r>
      <w:r w:rsidR="009B1631" w:rsidRPr="005F1990">
        <w:rPr>
          <w:sz w:val="28"/>
          <w:szCs w:val="28"/>
        </w:rPr>
        <w:t>Правил</w:t>
      </w:r>
      <w:r w:rsidR="009B1631" w:rsidRPr="009B1631">
        <w:rPr>
          <w:sz w:val="28"/>
          <w:szCs w:val="28"/>
        </w:rPr>
        <w:t xml:space="preserve"> № 56.</w:t>
      </w:r>
    </w:p>
    <w:p w:rsidR="0014455D" w:rsidRDefault="0014455D" w:rsidP="0014455D">
      <w:pPr>
        <w:pStyle w:val="rvps2"/>
        <w:shd w:val="clear" w:color="auto" w:fill="FFFFFF"/>
        <w:spacing w:before="0" w:beforeAutospacing="0" w:after="0" w:afterAutospacing="0"/>
        <w:ind w:firstLine="561"/>
        <w:jc w:val="both"/>
        <w:rPr>
          <w:sz w:val="26"/>
          <w:szCs w:val="26"/>
        </w:rPr>
      </w:pPr>
    </w:p>
    <w:p w:rsidR="00470F42" w:rsidRDefault="003E703A" w:rsidP="00FF7D94">
      <w:pPr>
        <w:pStyle w:val="rvps2"/>
        <w:shd w:val="clear" w:color="auto" w:fill="FFFFFF"/>
        <w:spacing w:before="0" w:beforeAutospacing="0" w:after="0" w:afterAutospacing="0"/>
        <w:ind w:firstLine="561"/>
        <w:jc w:val="both"/>
        <w:rPr>
          <w:sz w:val="28"/>
          <w:szCs w:val="28"/>
          <w:lang w:val="uk-UA"/>
        </w:rPr>
      </w:pPr>
      <w:r w:rsidRPr="002242EE">
        <w:rPr>
          <w:sz w:val="28"/>
          <w:szCs w:val="28"/>
        </w:rPr>
        <w:t>9</w:t>
      </w:r>
      <w:r w:rsidR="0014455D" w:rsidRPr="00AD08AB">
        <w:rPr>
          <w:sz w:val="28"/>
          <w:szCs w:val="28"/>
          <w:lang w:val="uk-UA"/>
        </w:rPr>
        <w:t>.</w:t>
      </w:r>
      <w:r w:rsidR="00E9331F">
        <w:rPr>
          <w:sz w:val="28"/>
          <w:szCs w:val="28"/>
          <w:lang w:val="uk-UA"/>
        </w:rPr>
        <w:t> </w:t>
      </w:r>
      <w:r w:rsidR="00470F42">
        <w:rPr>
          <w:sz w:val="28"/>
          <w:szCs w:val="28"/>
          <w:lang w:val="uk-UA"/>
        </w:rPr>
        <w:t xml:space="preserve">Банк, </w:t>
      </w:r>
      <w:r w:rsidR="00470F42" w:rsidRPr="004959B0">
        <w:rPr>
          <w:sz w:val="28"/>
          <w:szCs w:val="28"/>
          <w:lang w:val="uk-UA"/>
        </w:rPr>
        <w:t>як</w:t>
      </w:r>
      <w:r w:rsidR="00470F42">
        <w:rPr>
          <w:sz w:val="28"/>
          <w:szCs w:val="28"/>
          <w:lang w:val="uk-UA"/>
        </w:rPr>
        <w:t>ий</w:t>
      </w:r>
      <w:r w:rsidR="00470F42" w:rsidRPr="004959B0">
        <w:rPr>
          <w:sz w:val="28"/>
          <w:szCs w:val="28"/>
          <w:lang w:val="uk-UA"/>
        </w:rPr>
        <w:t xml:space="preserve"> здійсню</w:t>
      </w:r>
      <w:r w:rsidR="00470F42">
        <w:rPr>
          <w:sz w:val="28"/>
          <w:szCs w:val="28"/>
          <w:lang w:val="uk-UA"/>
        </w:rPr>
        <w:t xml:space="preserve">є </w:t>
      </w:r>
      <w:r w:rsidR="00470F42" w:rsidRPr="004959B0">
        <w:rPr>
          <w:sz w:val="28"/>
          <w:szCs w:val="28"/>
          <w:lang w:val="uk-UA"/>
        </w:rPr>
        <w:t xml:space="preserve">свою діяльність згідно з </w:t>
      </w:r>
      <w:r w:rsidR="00470F42" w:rsidRPr="00796E66">
        <w:rPr>
          <w:sz w:val="28"/>
          <w:szCs w:val="28"/>
          <w:lang w:val="uk-UA"/>
        </w:rPr>
        <w:t>програм</w:t>
      </w:r>
      <w:r w:rsidR="00470F42">
        <w:rPr>
          <w:sz w:val="28"/>
          <w:szCs w:val="28"/>
          <w:lang w:val="uk-UA"/>
        </w:rPr>
        <w:t>ою</w:t>
      </w:r>
      <w:r w:rsidR="00470F42" w:rsidRPr="00796E66">
        <w:rPr>
          <w:sz w:val="28"/>
          <w:szCs w:val="28"/>
          <w:lang w:val="uk-UA"/>
        </w:rPr>
        <w:t xml:space="preserve"> капіталізації/план</w:t>
      </w:r>
      <w:r w:rsidR="00470F42">
        <w:rPr>
          <w:sz w:val="28"/>
          <w:szCs w:val="28"/>
          <w:lang w:val="uk-UA"/>
        </w:rPr>
        <w:t>ом</w:t>
      </w:r>
      <w:r w:rsidR="00470F42" w:rsidRPr="00796E66">
        <w:rPr>
          <w:sz w:val="28"/>
          <w:szCs w:val="28"/>
          <w:lang w:val="uk-UA"/>
        </w:rPr>
        <w:t xml:space="preserve"> реструктуризації</w:t>
      </w:r>
      <w:r w:rsidR="00470F42" w:rsidRPr="00796E66">
        <w:rPr>
          <w:sz w:val="28"/>
          <w:szCs w:val="28"/>
          <w:lang w:val="uk-UA" w:eastAsia="uk-UA"/>
        </w:rPr>
        <w:t>,</w:t>
      </w:r>
      <w:r w:rsidR="00470F42">
        <w:rPr>
          <w:sz w:val="28"/>
          <w:szCs w:val="28"/>
          <w:lang w:val="uk-UA" w:eastAsia="uk-UA"/>
        </w:rPr>
        <w:t xml:space="preserve"> складен</w:t>
      </w:r>
      <w:r w:rsidR="00773524">
        <w:rPr>
          <w:sz w:val="28"/>
          <w:szCs w:val="28"/>
          <w:lang w:val="uk-UA" w:eastAsia="uk-UA"/>
        </w:rPr>
        <w:t>ою/складен</w:t>
      </w:r>
      <w:r w:rsidR="00470F42">
        <w:rPr>
          <w:sz w:val="28"/>
          <w:szCs w:val="28"/>
          <w:lang w:val="uk-UA" w:eastAsia="uk-UA"/>
        </w:rPr>
        <w:t>им за результатами оцінки стійкості,</w:t>
      </w:r>
      <w:r w:rsidR="00470F42" w:rsidRPr="004959B0">
        <w:rPr>
          <w:sz w:val="28"/>
          <w:szCs w:val="28"/>
          <w:lang w:val="uk-UA"/>
        </w:rPr>
        <w:t xml:space="preserve"> план</w:t>
      </w:r>
      <w:r w:rsidR="00470F42">
        <w:rPr>
          <w:sz w:val="28"/>
          <w:szCs w:val="28"/>
          <w:lang w:val="uk-UA"/>
        </w:rPr>
        <w:t>о</w:t>
      </w:r>
      <w:r w:rsidR="00470F42" w:rsidRPr="004959B0">
        <w:rPr>
          <w:sz w:val="28"/>
          <w:szCs w:val="28"/>
          <w:lang w:val="uk-UA"/>
        </w:rPr>
        <w:t>м фінансового оздоровлення/план</w:t>
      </w:r>
      <w:r w:rsidR="00470F42">
        <w:rPr>
          <w:sz w:val="28"/>
          <w:szCs w:val="28"/>
          <w:lang w:val="uk-UA"/>
        </w:rPr>
        <w:t>о</w:t>
      </w:r>
      <w:r w:rsidR="00470F42" w:rsidRPr="004959B0">
        <w:rPr>
          <w:sz w:val="28"/>
          <w:szCs w:val="28"/>
          <w:lang w:val="uk-UA"/>
        </w:rPr>
        <w:t>м заходів, письмов</w:t>
      </w:r>
      <w:r w:rsidR="00470F42">
        <w:rPr>
          <w:sz w:val="28"/>
          <w:szCs w:val="28"/>
          <w:lang w:val="uk-UA"/>
        </w:rPr>
        <w:t>ою</w:t>
      </w:r>
      <w:r w:rsidR="00470F42" w:rsidRPr="004959B0">
        <w:rPr>
          <w:sz w:val="28"/>
          <w:szCs w:val="28"/>
          <w:lang w:val="uk-UA"/>
        </w:rPr>
        <w:t xml:space="preserve"> угод</w:t>
      </w:r>
      <w:r w:rsidR="00470F42">
        <w:rPr>
          <w:sz w:val="28"/>
          <w:szCs w:val="28"/>
          <w:lang w:val="uk-UA"/>
        </w:rPr>
        <w:t>ою</w:t>
      </w:r>
      <w:r w:rsidR="00470F42" w:rsidRPr="004959B0">
        <w:rPr>
          <w:sz w:val="28"/>
          <w:szCs w:val="28"/>
          <w:lang w:val="uk-UA"/>
        </w:rPr>
        <w:t>, укладен</w:t>
      </w:r>
      <w:r w:rsidR="00470F42">
        <w:rPr>
          <w:sz w:val="28"/>
          <w:szCs w:val="28"/>
          <w:lang w:val="uk-UA"/>
        </w:rPr>
        <w:t>ою</w:t>
      </w:r>
      <w:r w:rsidR="00470F42" w:rsidRPr="004959B0">
        <w:rPr>
          <w:sz w:val="28"/>
          <w:szCs w:val="28"/>
          <w:lang w:val="uk-UA"/>
        </w:rPr>
        <w:t xml:space="preserve"> з Національним банком</w:t>
      </w:r>
      <w:r w:rsidR="00277ED8">
        <w:rPr>
          <w:sz w:val="28"/>
          <w:szCs w:val="28"/>
          <w:lang w:val="uk-UA"/>
        </w:rPr>
        <w:t xml:space="preserve"> (далі – План)</w:t>
      </w:r>
      <w:r w:rsidR="00470F42" w:rsidRPr="004959B0">
        <w:rPr>
          <w:sz w:val="28"/>
          <w:szCs w:val="28"/>
          <w:lang w:val="uk-UA"/>
        </w:rPr>
        <w:t>, що передбача</w:t>
      </w:r>
      <w:r w:rsidR="00470F42">
        <w:rPr>
          <w:sz w:val="28"/>
          <w:szCs w:val="28"/>
          <w:lang w:val="uk-UA"/>
        </w:rPr>
        <w:t>є</w:t>
      </w:r>
      <w:r w:rsidR="00470F42" w:rsidRPr="004959B0">
        <w:rPr>
          <w:sz w:val="28"/>
          <w:szCs w:val="28"/>
          <w:lang w:val="uk-UA"/>
        </w:rPr>
        <w:t xml:space="preserve"> заходи стосовно капіталізації/реструктуризації</w:t>
      </w:r>
      <w:r w:rsidR="00F2128A">
        <w:rPr>
          <w:sz w:val="28"/>
          <w:szCs w:val="28"/>
          <w:lang w:val="uk-UA"/>
        </w:rPr>
        <w:t xml:space="preserve"> та на який</w:t>
      </w:r>
      <w:r w:rsidR="00470F42">
        <w:rPr>
          <w:sz w:val="28"/>
          <w:szCs w:val="28"/>
          <w:lang w:val="uk-UA"/>
        </w:rPr>
        <w:t>:</w:t>
      </w:r>
    </w:p>
    <w:p w:rsidR="00470F42" w:rsidRDefault="00470F42" w:rsidP="00FF7D94">
      <w:pPr>
        <w:pStyle w:val="rvps2"/>
        <w:shd w:val="clear" w:color="auto" w:fill="FFFFFF"/>
        <w:spacing w:before="0" w:beforeAutospacing="0" w:after="0" w:afterAutospacing="0"/>
        <w:ind w:firstLine="567"/>
        <w:jc w:val="both"/>
        <w:rPr>
          <w:sz w:val="28"/>
          <w:szCs w:val="28"/>
          <w:lang w:val="uk-UA"/>
        </w:rPr>
      </w:pPr>
    </w:p>
    <w:p w:rsidR="00B45B38" w:rsidRDefault="00F66E34" w:rsidP="00B45B38">
      <w:pPr>
        <w:pStyle w:val="rvps2"/>
        <w:numPr>
          <w:ilvl w:val="0"/>
          <w:numId w:val="2"/>
        </w:numPr>
        <w:shd w:val="clear" w:color="auto" w:fill="FFFFFF"/>
        <w:tabs>
          <w:tab w:val="left" w:pos="993"/>
        </w:tabs>
        <w:spacing w:before="0" w:beforeAutospacing="0" w:after="0" w:afterAutospacing="0"/>
        <w:ind w:left="0" w:firstLine="567"/>
        <w:jc w:val="both"/>
        <w:rPr>
          <w:sz w:val="28"/>
          <w:szCs w:val="28"/>
          <w:lang w:val="uk-UA" w:eastAsia="uk-UA"/>
        </w:rPr>
      </w:pPr>
      <w:r w:rsidRPr="0008574D">
        <w:rPr>
          <w:sz w:val="28"/>
          <w:szCs w:val="28"/>
          <w:lang w:val="uk-UA"/>
        </w:rPr>
        <w:t>поши</w:t>
      </w:r>
      <w:r>
        <w:rPr>
          <w:sz w:val="28"/>
          <w:szCs w:val="28"/>
          <w:lang w:val="uk-UA"/>
        </w:rPr>
        <w:t xml:space="preserve">рюються вимоги </w:t>
      </w:r>
      <w:r w:rsidR="003E703A">
        <w:rPr>
          <w:sz w:val="28"/>
          <w:szCs w:val="28"/>
          <w:lang w:val="uk-UA"/>
        </w:rPr>
        <w:t>підпункту 2 пункту 4</w:t>
      </w:r>
      <w:r w:rsidR="00470F42" w:rsidRPr="0008574D">
        <w:rPr>
          <w:sz w:val="28"/>
          <w:szCs w:val="28"/>
          <w:lang w:val="uk-UA"/>
        </w:rPr>
        <w:t xml:space="preserve"> цієї </w:t>
      </w:r>
      <w:r w:rsidR="00713649">
        <w:rPr>
          <w:sz w:val="28"/>
          <w:szCs w:val="28"/>
          <w:lang w:val="uk-UA"/>
        </w:rPr>
        <w:t>п</w:t>
      </w:r>
      <w:r w:rsidR="00470F42" w:rsidRPr="0008574D">
        <w:rPr>
          <w:sz w:val="28"/>
          <w:szCs w:val="28"/>
          <w:lang w:val="uk-UA"/>
        </w:rPr>
        <w:t>останови</w:t>
      </w:r>
      <w:r w:rsidR="007B1318">
        <w:rPr>
          <w:sz w:val="28"/>
          <w:szCs w:val="28"/>
          <w:lang w:val="uk-UA"/>
        </w:rPr>
        <w:t>,</w:t>
      </w:r>
      <w:r w:rsidR="00470F42" w:rsidRPr="0008574D">
        <w:rPr>
          <w:sz w:val="28"/>
          <w:szCs w:val="28"/>
          <w:lang w:val="uk-UA"/>
        </w:rPr>
        <w:t xml:space="preserve"> </w:t>
      </w:r>
      <w:r w:rsidR="00B45B38">
        <w:rPr>
          <w:sz w:val="28"/>
          <w:szCs w:val="28"/>
          <w:lang w:val="uk-UA"/>
        </w:rPr>
        <w:t xml:space="preserve">забезпечує виконання умов, </w:t>
      </w:r>
      <w:r w:rsidR="007B1318">
        <w:rPr>
          <w:sz w:val="28"/>
          <w:szCs w:val="28"/>
          <w:lang w:val="uk-UA"/>
        </w:rPr>
        <w:t xml:space="preserve">установлених у </w:t>
      </w:r>
      <w:r w:rsidR="00B45B38">
        <w:rPr>
          <w:sz w:val="28"/>
          <w:szCs w:val="28"/>
          <w:lang w:val="uk-UA"/>
        </w:rPr>
        <w:t>підпункт</w:t>
      </w:r>
      <w:r w:rsidR="007B1318">
        <w:rPr>
          <w:sz w:val="28"/>
          <w:szCs w:val="28"/>
          <w:lang w:val="uk-UA"/>
        </w:rPr>
        <w:t>і</w:t>
      </w:r>
      <w:r w:rsidR="007F6015">
        <w:rPr>
          <w:sz w:val="28"/>
          <w:szCs w:val="28"/>
          <w:lang w:val="uk-UA"/>
        </w:rPr>
        <w:t xml:space="preserve"> </w:t>
      </w:r>
      <w:r w:rsidR="000A66E1">
        <w:rPr>
          <w:sz w:val="28"/>
          <w:szCs w:val="28"/>
          <w:lang w:val="uk-UA"/>
        </w:rPr>
        <w:t>2</w:t>
      </w:r>
      <w:r w:rsidR="007F6015">
        <w:rPr>
          <w:sz w:val="28"/>
          <w:szCs w:val="28"/>
          <w:lang w:val="uk-UA"/>
        </w:rPr>
        <w:t xml:space="preserve"> пункту </w:t>
      </w:r>
      <w:r w:rsidR="000A66E1">
        <w:rPr>
          <w:sz w:val="28"/>
          <w:szCs w:val="28"/>
          <w:lang w:val="uk-UA"/>
        </w:rPr>
        <w:t>4</w:t>
      </w:r>
      <w:r w:rsidR="007F6015">
        <w:rPr>
          <w:sz w:val="28"/>
          <w:szCs w:val="28"/>
          <w:lang w:val="uk-UA"/>
        </w:rPr>
        <w:t xml:space="preserve"> </w:t>
      </w:r>
      <w:r w:rsidR="00713649">
        <w:rPr>
          <w:sz w:val="28"/>
          <w:szCs w:val="28"/>
          <w:lang w:val="uk-UA"/>
        </w:rPr>
        <w:t>цієї постанови</w:t>
      </w:r>
      <w:r w:rsidR="00B45B38">
        <w:rPr>
          <w:sz w:val="28"/>
          <w:szCs w:val="28"/>
          <w:lang w:val="uk-UA"/>
        </w:rPr>
        <w:t xml:space="preserve"> щодо подання та забезпечення виконання Програми, шляхом </w:t>
      </w:r>
      <w:r w:rsidR="00750363" w:rsidRPr="0008574D">
        <w:rPr>
          <w:sz w:val="28"/>
          <w:szCs w:val="28"/>
          <w:lang w:val="uk-UA" w:eastAsia="uk-UA"/>
        </w:rPr>
        <w:t>оновл</w:t>
      </w:r>
      <w:r w:rsidR="00B45B38">
        <w:rPr>
          <w:sz w:val="28"/>
          <w:szCs w:val="28"/>
          <w:lang w:val="uk-UA" w:eastAsia="uk-UA"/>
        </w:rPr>
        <w:t>ення</w:t>
      </w:r>
      <w:r w:rsidR="00750363" w:rsidRPr="0008574D">
        <w:rPr>
          <w:sz w:val="28"/>
          <w:szCs w:val="28"/>
          <w:lang w:val="uk-UA" w:eastAsia="uk-UA"/>
        </w:rPr>
        <w:t xml:space="preserve"> </w:t>
      </w:r>
      <w:r w:rsidR="00E57D01" w:rsidRPr="0008574D">
        <w:rPr>
          <w:sz w:val="28"/>
          <w:szCs w:val="28"/>
          <w:lang w:val="uk-UA" w:eastAsia="uk-UA"/>
        </w:rPr>
        <w:t>діюч</w:t>
      </w:r>
      <w:r w:rsidR="00B45B38">
        <w:rPr>
          <w:sz w:val="28"/>
          <w:szCs w:val="28"/>
          <w:lang w:val="uk-UA" w:eastAsia="uk-UA"/>
        </w:rPr>
        <w:t xml:space="preserve">ого </w:t>
      </w:r>
      <w:r w:rsidR="00C00091" w:rsidRPr="0008574D">
        <w:rPr>
          <w:sz w:val="28"/>
          <w:szCs w:val="28"/>
          <w:lang w:val="uk-UA" w:eastAsia="uk-UA"/>
        </w:rPr>
        <w:t>П</w:t>
      </w:r>
      <w:r w:rsidR="00F2128A" w:rsidRPr="0008574D">
        <w:rPr>
          <w:sz w:val="28"/>
          <w:szCs w:val="28"/>
          <w:lang w:val="uk-UA" w:eastAsia="uk-UA"/>
        </w:rPr>
        <w:t>лан</w:t>
      </w:r>
      <w:r w:rsidR="00B45B38">
        <w:rPr>
          <w:sz w:val="28"/>
          <w:szCs w:val="28"/>
          <w:lang w:val="uk-UA" w:eastAsia="uk-UA"/>
        </w:rPr>
        <w:t>у</w:t>
      </w:r>
      <w:r w:rsidR="00905830" w:rsidRPr="0008574D">
        <w:rPr>
          <w:sz w:val="28"/>
          <w:szCs w:val="28"/>
          <w:lang w:val="uk-UA" w:eastAsia="uk-UA"/>
        </w:rPr>
        <w:t>, крім Плану, складеного за результатами проведеної у 2021 році оцінки стійкості</w:t>
      </w:r>
      <w:r w:rsidR="00B45B38">
        <w:rPr>
          <w:sz w:val="28"/>
          <w:szCs w:val="28"/>
          <w:lang w:val="uk-UA" w:eastAsia="uk-UA"/>
        </w:rPr>
        <w:t xml:space="preserve">. </w:t>
      </w:r>
    </w:p>
    <w:p w:rsidR="00B45B38" w:rsidRDefault="00B45B38" w:rsidP="00B45B38">
      <w:pPr>
        <w:pStyle w:val="rvps2"/>
        <w:shd w:val="clear" w:color="auto" w:fill="FFFFFF"/>
        <w:tabs>
          <w:tab w:val="left" w:pos="993"/>
        </w:tabs>
        <w:spacing w:before="0" w:beforeAutospacing="0" w:after="0" w:afterAutospacing="0"/>
        <w:ind w:firstLine="567"/>
        <w:jc w:val="both"/>
        <w:rPr>
          <w:sz w:val="28"/>
          <w:szCs w:val="28"/>
          <w:lang w:val="uk-UA" w:eastAsia="uk-UA"/>
        </w:rPr>
      </w:pPr>
      <w:r>
        <w:rPr>
          <w:sz w:val="28"/>
          <w:szCs w:val="28"/>
          <w:lang w:val="uk-UA" w:eastAsia="uk-UA"/>
        </w:rPr>
        <w:t>Банк здійснює оновлення Плану</w:t>
      </w:r>
      <w:r w:rsidR="00750363" w:rsidRPr="0008574D">
        <w:rPr>
          <w:sz w:val="28"/>
          <w:szCs w:val="28"/>
          <w:lang w:val="uk-UA" w:eastAsia="uk-UA"/>
        </w:rPr>
        <w:t xml:space="preserve"> </w:t>
      </w:r>
      <w:r w:rsidR="00415B55" w:rsidRPr="0008574D">
        <w:rPr>
          <w:sz w:val="28"/>
          <w:szCs w:val="28"/>
          <w:lang w:val="uk-UA" w:eastAsia="uk-UA"/>
        </w:rPr>
        <w:t xml:space="preserve">з урахуванням </w:t>
      </w:r>
      <w:r w:rsidR="00265AB3" w:rsidRPr="0008574D">
        <w:rPr>
          <w:sz w:val="28"/>
          <w:szCs w:val="28"/>
          <w:lang w:val="uk-UA" w:eastAsia="uk-UA"/>
        </w:rPr>
        <w:t>заходів</w:t>
      </w:r>
      <w:r w:rsidR="00415B55" w:rsidRPr="0008574D">
        <w:rPr>
          <w:sz w:val="28"/>
          <w:szCs w:val="28"/>
          <w:lang w:val="uk-UA" w:eastAsia="uk-UA"/>
        </w:rPr>
        <w:t xml:space="preserve">, необхідних для </w:t>
      </w:r>
      <w:r w:rsidR="00265AB3" w:rsidRPr="0008574D">
        <w:rPr>
          <w:sz w:val="28"/>
          <w:szCs w:val="28"/>
          <w:lang w:val="uk-UA" w:eastAsia="uk-UA"/>
        </w:rPr>
        <w:t xml:space="preserve">забезпечення дотримання банком </w:t>
      </w:r>
      <w:proofErr w:type="spellStart"/>
      <w:r w:rsidR="00265AB3" w:rsidRPr="0008574D">
        <w:rPr>
          <w:sz w:val="28"/>
          <w:szCs w:val="28"/>
          <w:lang w:val="uk-UA" w:eastAsia="uk-UA"/>
        </w:rPr>
        <w:t>пруденційних</w:t>
      </w:r>
      <w:proofErr w:type="spellEnd"/>
      <w:r w:rsidR="00265AB3" w:rsidRPr="0008574D">
        <w:rPr>
          <w:sz w:val="28"/>
          <w:szCs w:val="28"/>
          <w:lang w:val="uk-UA" w:eastAsia="uk-UA"/>
        </w:rPr>
        <w:t xml:space="preserve"> нормативів та лімітів відкритої валютної позиції</w:t>
      </w:r>
      <w:r w:rsidR="001E4DBA" w:rsidRPr="0008574D">
        <w:rPr>
          <w:sz w:val="28"/>
          <w:szCs w:val="28"/>
          <w:lang w:val="uk-UA" w:eastAsia="uk-UA"/>
        </w:rPr>
        <w:t xml:space="preserve">, </w:t>
      </w:r>
      <w:r w:rsidR="0082380B" w:rsidRPr="0008574D">
        <w:rPr>
          <w:sz w:val="28"/>
          <w:szCs w:val="28"/>
          <w:lang w:val="uk-UA" w:eastAsia="uk-UA"/>
        </w:rPr>
        <w:t>вимог Положення № 196</w:t>
      </w:r>
      <w:r w:rsidR="00415B55" w:rsidRPr="0008574D">
        <w:rPr>
          <w:sz w:val="28"/>
          <w:szCs w:val="28"/>
          <w:lang w:val="uk-UA" w:eastAsia="uk-UA"/>
        </w:rPr>
        <w:t xml:space="preserve"> та </w:t>
      </w:r>
      <w:r w:rsidR="0082380B" w:rsidRPr="0008574D">
        <w:rPr>
          <w:sz w:val="28"/>
          <w:szCs w:val="28"/>
          <w:lang w:val="uk-UA" w:eastAsia="uk-UA"/>
        </w:rPr>
        <w:t>змін, унесених до нормативно-правових актів Національного банку, включаючи</w:t>
      </w:r>
      <w:r w:rsidR="00415B55" w:rsidRPr="0008574D">
        <w:rPr>
          <w:sz w:val="28"/>
          <w:szCs w:val="28"/>
          <w:lang w:val="uk-UA" w:eastAsia="uk-UA"/>
        </w:rPr>
        <w:t xml:space="preserve"> зміни, </w:t>
      </w:r>
      <w:r w:rsidR="007B1318">
        <w:rPr>
          <w:sz w:val="28"/>
          <w:szCs w:val="28"/>
          <w:lang w:val="uk-UA" w:eastAsia="uk-UA"/>
        </w:rPr>
        <w:t>у</w:t>
      </w:r>
      <w:r w:rsidR="00415B55" w:rsidRPr="0008574D">
        <w:rPr>
          <w:sz w:val="28"/>
          <w:szCs w:val="28"/>
          <w:lang w:val="uk-UA" w:eastAsia="uk-UA"/>
        </w:rPr>
        <w:t xml:space="preserve">несені цією </w:t>
      </w:r>
      <w:r w:rsidR="00D2745C">
        <w:rPr>
          <w:sz w:val="28"/>
          <w:szCs w:val="28"/>
          <w:lang w:val="uk-UA" w:eastAsia="uk-UA"/>
        </w:rPr>
        <w:t>п</w:t>
      </w:r>
      <w:r w:rsidR="00415B55" w:rsidRPr="0008574D">
        <w:rPr>
          <w:sz w:val="28"/>
          <w:szCs w:val="28"/>
          <w:lang w:val="uk-UA" w:eastAsia="uk-UA"/>
        </w:rPr>
        <w:t>остановою</w:t>
      </w:r>
      <w:r w:rsidR="007F6015">
        <w:rPr>
          <w:sz w:val="28"/>
          <w:szCs w:val="28"/>
          <w:lang w:val="uk-UA" w:eastAsia="uk-UA"/>
        </w:rPr>
        <w:t xml:space="preserve"> (далі – нормативно-правові акти Національного банку з питань регулювання діяльності банків)</w:t>
      </w:r>
      <w:r w:rsidR="00415B55" w:rsidRPr="0008574D">
        <w:rPr>
          <w:sz w:val="28"/>
          <w:szCs w:val="28"/>
          <w:lang w:val="uk-UA" w:eastAsia="uk-UA"/>
        </w:rPr>
        <w:t>.</w:t>
      </w:r>
      <w:r w:rsidR="0008574D" w:rsidRPr="0008574D">
        <w:rPr>
          <w:sz w:val="28"/>
          <w:szCs w:val="28"/>
          <w:lang w:val="uk-UA" w:eastAsia="uk-UA"/>
        </w:rPr>
        <w:t xml:space="preserve"> </w:t>
      </w:r>
    </w:p>
    <w:p w:rsidR="00415B55" w:rsidRPr="0008574D" w:rsidRDefault="00415B55" w:rsidP="00B45B38">
      <w:pPr>
        <w:pStyle w:val="rvps2"/>
        <w:shd w:val="clear" w:color="auto" w:fill="FFFFFF"/>
        <w:tabs>
          <w:tab w:val="left" w:pos="993"/>
        </w:tabs>
        <w:spacing w:before="0" w:beforeAutospacing="0" w:after="0" w:afterAutospacing="0"/>
        <w:ind w:firstLine="567"/>
        <w:jc w:val="both"/>
        <w:rPr>
          <w:sz w:val="28"/>
          <w:szCs w:val="28"/>
          <w:lang w:val="uk-UA" w:eastAsia="uk-UA"/>
        </w:rPr>
      </w:pPr>
      <w:r w:rsidRPr="0008574D">
        <w:rPr>
          <w:sz w:val="28"/>
          <w:szCs w:val="28"/>
          <w:lang w:val="uk-UA" w:eastAsia="uk-UA"/>
        </w:rPr>
        <w:t xml:space="preserve">Банк подає оновлений </w:t>
      </w:r>
      <w:r w:rsidR="003C571C" w:rsidRPr="0008574D">
        <w:rPr>
          <w:sz w:val="28"/>
          <w:szCs w:val="28"/>
          <w:lang w:val="uk-UA" w:eastAsia="uk-UA"/>
        </w:rPr>
        <w:t xml:space="preserve">План </w:t>
      </w:r>
      <w:r w:rsidRPr="0008574D">
        <w:rPr>
          <w:sz w:val="28"/>
          <w:szCs w:val="28"/>
          <w:lang w:val="uk-UA" w:eastAsia="uk-UA"/>
        </w:rPr>
        <w:t xml:space="preserve">до Національного банку на розгляд </w:t>
      </w:r>
      <w:r w:rsidR="00750363" w:rsidRPr="0008574D">
        <w:rPr>
          <w:sz w:val="28"/>
          <w:szCs w:val="28"/>
          <w:lang w:val="uk-UA" w:eastAsia="uk-UA"/>
        </w:rPr>
        <w:t xml:space="preserve">упродовж 30 календарних днів </w:t>
      </w:r>
      <w:r w:rsidR="007B1318">
        <w:rPr>
          <w:sz w:val="28"/>
          <w:szCs w:val="28"/>
          <w:lang w:val="uk-UA" w:eastAsia="uk-UA"/>
        </w:rPr>
        <w:t>і</w:t>
      </w:r>
      <w:r w:rsidR="00750363" w:rsidRPr="0008574D">
        <w:rPr>
          <w:sz w:val="28"/>
          <w:szCs w:val="28"/>
          <w:lang w:val="uk-UA" w:eastAsia="uk-UA"/>
        </w:rPr>
        <w:t>з дня порушення</w:t>
      </w:r>
      <w:r w:rsidR="003C571C" w:rsidRPr="0008574D">
        <w:rPr>
          <w:sz w:val="28"/>
          <w:szCs w:val="28"/>
          <w:lang w:val="uk-UA" w:eastAsia="uk-UA"/>
        </w:rPr>
        <w:t xml:space="preserve"> </w:t>
      </w:r>
      <w:proofErr w:type="spellStart"/>
      <w:r w:rsidR="003C571C" w:rsidRPr="0008574D">
        <w:rPr>
          <w:sz w:val="28"/>
          <w:szCs w:val="28"/>
          <w:lang w:val="uk-UA" w:eastAsia="uk-UA"/>
        </w:rPr>
        <w:t>пруденційних</w:t>
      </w:r>
      <w:proofErr w:type="spellEnd"/>
      <w:r w:rsidR="003C571C" w:rsidRPr="0008574D">
        <w:rPr>
          <w:sz w:val="28"/>
          <w:szCs w:val="28"/>
          <w:lang w:val="uk-UA" w:eastAsia="uk-UA"/>
        </w:rPr>
        <w:t xml:space="preserve"> нормативів та лімітів відкритої валютної позиції</w:t>
      </w:r>
      <w:r w:rsidR="008C2E47" w:rsidRPr="0008574D">
        <w:rPr>
          <w:sz w:val="28"/>
          <w:szCs w:val="28"/>
          <w:lang w:val="uk-UA" w:eastAsia="uk-UA"/>
        </w:rPr>
        <w:t>;</w:t>
      </w:r>
    </w:p>
    <w:p w:rsidR="008C2E47" w:rsidRDefault="008C2E47" w:rsidP="00FF7D94">
      <w:pPr>
        <w:pStyle w:val="rvps2"/>
        <w:shd w:val="clear" w:color="auto" w:fill="FFFFFF"/>
        <w:tabs>
          <w:tab w:val="left" w:pos="993"/>
        </w:tabs>
        <w:spacing w:before="0" w:beforeAutospacing="0" w:after="0" w:afterAutospacing="0"/>
        <w:ind w:firstLine="567"/>
        <w:jc w:val="both"/>
        <w:rPr>
          <w:sz w:val="28"/>
          <w:szCs w:val="28"/>
          <w:lang w:val="uk-UA" w:eastAsia="uk-UA"/>
        </w:rPr>
      </w:pPr>
    </w:p>
    <w:p w:rsidR="00434771" w:rsidRDefault="00434771" w:rsidP="00FF7D94">
      <w:pPr>
        <w:pStyle w:val="rvps2"/>
        <w:numPr>
          <w:ilvl w:val="0"/>
          <w:numId w:val="2"/>
        </w:numPr>
        <w:shd w:val="clear" w:color="auto" w:fill="FFFFFF"/>
        <w:tabs>
          <w:tab w:val="left" w:pos="993"/>
        </w:tabs>
        <w:spacing w:before="0" w:beforeAutospacing="0" w:after="0" w:afterAutospacing="0"/>
        <w:ind w:left="0" w:firstLine="561"/>
        <w:jc w:val="both"/>
        <w:rPr>
          <w:sz w:val="28"/>
          <w:szCs w:val="28"/>
          <w:lang w:val="uk-UA" w:eastAsia="uk-UA"/>
        </w:rPr>
      </w:pPr>
      <w:r w:rsidRPr="00464610">
        <w:rPr>
          <w:sz w:val="28"/>
          <w:szCs w:val="28"/>
          <w:lang w:val="uk-UA" w:eastAsia="uk-UA"/>
        </w:rPr>
        <w:t xml:space="preserve">не </w:t>
      </w:r>
      <w:r w:rsidRPr="00464610">
        <w:rPr>
          <w:sz w:val="28"/>
          <w:szCs w:val="28"/>
          <w:lang w:val="uk-UA"/>
        </w:rPr>
        <w:t>поширю</w:t>
      </w:r>
      <w:r w:rsidR="00F66E34">
        <w:rPr>
          <w:sz w:val="28"/>
          <w:szCs w:val="28"/>
          <w:lang w:val="uk-UA"/>
        </w:rPr>
        <w:t>ю</w:t>
      </w:r>
      <w:r w:rsidRPr="00464610">
        <w:rPr>
          <w:sz w:val="28"/>
          <w:szCs w:val="28"/>
          <w:lang w:val="uk-UA"/>
        </w:rPr>
        <w:t xml:space="preserve">ться </w:t>
      </w:r>
      <w:r w:rsidR="00F66E34">
        <w:rPr>
          <w:sz w:val="28"/>
          <w:szCs w:val="28"/>
          <w:lang w:val="uk-UA"/>
        </w:rPr>
        <w:t>вимоги</w:t>
      </w:r>
      <w:r w:rsidR="00F66E34" w:rsidRPr="00464610">
        <w:rPr>
          <w:sz w:val="28"/>
          <w:szCs w:val="28"/>
          <w:lang w:val="uk-UA"/>
        </w:rPr>
        <w:t xml:space="preserve"> </w:t>
      </w:r>
      <w:r w:rsidRPr="00464610">
        <w:rPr>
          <w:sz w:val="28"/>
          <w:szCs w:val="28"/>
          <w:lang w:val="uk-UA"/>
        </w:rPr>
        <w:t xml:space="preserve">підпункту 2 пункту </w:t>
      </w:r>
      <w:r w:rsidR="003E703A" w:rsidRPr="002242EE">
        <w:rPr>
          <w:sz w:val="28"/>
          <w:szCs w:val="28"/>
          <w:lang w:val="uk-UA"/>
        </w:rPr>
        <w:t>4</w:t>
      </w:r>
      <w:r w:rsidRPr="00464610">
        <w:rPr>
          <w:sz w:val="28"/>
          <w:szCs w:val="28"/>
          <w:lang w:val="uk-UA"/>
        </w:rPr>
        <w:t xml:space="preserve"> цієї </w:t>
      </w:r>
      <w:r w:rsidR="003D1F12">
        <w:rPr>
          <w:sz w:val="28"/>
          <w:szCs w:val="28"/>
          <w:lang w:val="uk-UA"/>
        </w:rPr>
        <w:t>п</w:t>
      </w:r>
      <w:r w:rsidRPr="00464610">
        <w:rPr>
          <w:sz w:val="28"/>
          <w:szCs w:val="28"/>
          <w:lang w:val="uk-UA"/>
        </w:rPr>
        <w:t>останови</w:t>
      </w:r>
      <w:r w:rsidR="007B1318">
        <w:rPr>
          <w:sz w:val="28"/>
          <w:szCs w:val="28"/>
          <w:lang w:val="uk-UA"/>
        </w:rPr>
        <w:t>,</w:t>
      </w:r>
      <w:r w:rsidRPr="00464610">
        <w:rPr>
          <w:sz w:val="28"/>
          <w:szCs w:val="28"/>
          <w:lang w:val="uk-UA"/>
        </w:rPr>
        <w:t xml:space="preserve"> </w:t>
      </w:r>
      <w:r w:rsidR="003C571C">
        <w:rPr>
          <w:sz w:val="28"/>
          <w:szCs w:val="28"/>
          <w:lang w:val="uk-UA"/>
        </w:rPr>
        <w:t xml:space="preserve">оновлює </w:t>
      </w:r>
      <w:r w:rsidR="0008574D" w:rsidRPr="00464610">
        <w:rPr>
          <w:sz w:val="28"/>
          <w:szCs w:val="28"/>
          <w:lang w:val="uk-UA" w:eastAsia="uk-UA"/>
        </w:rPr>
        <w:t>за потреби</w:t>
      </w:r>
      <w:r w:rsidR="0008574D">
        <w:rPr>
          <w:sz w:val="28"/>
          <w:szCs w:val="28"/>
          <w:lang w:val="uk-UA"/>
        </w:rPr>
        <w:t xml:space="preserve"> </w:t>
      </w:r>
      <w:r w:rsidR="003C571C">
        <w:rPr>
          <w:sz w:val="28"/>
          <w:szCs w:val="28"/>
          <w:lang w:val="uk-UA"/>
        </w:rPr>
        <w:t xml:space="preserve">діючий </w:t>
      </w:r>
      <w:r w:rsidR="003C571C">
        <w:rPr>
          <w:sz w:val="28"/>
          <w:szCs w:val="28"/>
          <w:lang w:val="uk-UA" w:eastAsia="uk-UA"/>
        </w:rPr>
        <w:t>План</w:t>
      </w:r>
      <w:r w:rsidRPr="00464610">
        <w:rPr>
          <w:sz w:val="28"/>
          <w:szCs w:val="28"/>
          <w:lang w:val="uk-UA" w:eastAsia="uk-UA"/>
        </w:rPr>
        <w:t xml:space="preserve"> з урахуванням </w:t>
      </w:r>
      <w:r w:rsidR="006E47C1">
        <w:rPr>
          <w:sz w:val="28"/>
          <w:szCs w:val="28"/>
          <w:lang w:val="uk-UA" w:eastAsia="uk-UA"/>
        </w:rPr>
        <w:t xml:space="preserve">вимог </w:t>
      </w:r>
      <w:r w:rsidR="00874382">
        <w:rPr>
          <w:sz w:val="28"/>
          <w:szCs w:val="28"/>
          <w:lang w:val="uk-UA" w:eastAsia="uk-UA"/>
        </w:rPr>
        <w:t>нормативно-правових актів Національного банку з питань регулювання діяльності</w:t>
      </w:r>
      <w:r w:rsidR="006E47C1">
        <w:rPr>
          <w:sz w:val="28"/>
          <w:szCs w:val="28"/>
          <w:lang w:val="uk-UA" w:eastAsia="uk-UA"/>
        </w:rPr>
        <w:t xml:space="preserve"> банків</w:t>
      </w:r>
      <w:r>
        <w:rPr>
          <w:sz w:val="28"/>
          <w:szCs w:val="28"/>
          <w:lang w:val="uk-UA" w:eastAsia="uk-UA"/>
        </w:rPr>
        <w:t xml:space="preserve"> та пода</w:t>
      </w:r>
      <w:r w:rsidR="003C571C">
        <w:rPr>
          <w:sz w:val="28"/>
          <w:szCs w:val="28"/>
          <w:lang w:val="uk-UA" w:eastAsia="uk-UA"/>
        </w:rPr>
        <w:t>є</w:t>
      </w:r>
      <w:r>
        <w:rPr>
          <w:sz w:val="28"/>
          <w:szCs w:val="28"/>
          <w:lang w:val="uk-UA" w:eastAsia="uk-UA"/>
        </w:rPr>
        <w:t xml:space="preserve"> оновлений План </w:t>
      </w:r>
      <w:r w:rsidR="00FF7D94">
        <w:rPr>
          <w:sz w:val="28"/>
          <w:szCs w:val="28"/>
          <w:lang w:val="uk-UA" w:eastAsia="uk-UA"/>
        </w:rPr>
        <w:t xml:space="preserve">до Національного банку </w:t>
      </w:r>
      <w:r>
        <w:rPr>
          <w:sz w:val="28"/>
          <w:szCs w:val="28"/>
          <w:lang w:val="uk-UA" w:eastAsia="uk-UA"/>
        </w:rPr>
        <w:t>на розгляд до 05 серпня 2024 року</w:t>
      </w:r>
      <w:r w:rsidRPr="0048437F">
        <w:rPr>
          <w:sz w:val="28"/>
          <w:szCs w:val="28"/>
          <w:lang w:val="uk-UA"/>
        </w:rPr>
        <w:t>.</w:t>
      </w:r>
    </w:p>
    <w:p w:rsidR="00434771" w:rsidRPr="0048437F" w:rsidRDefault="00434771" w:rsidP="00434771">
      <w:pPr>
        <w:pStyle w:val="rvps2"/>
        <w:shd w:val="clear" w:color="auto" w:fill="FFFFFF"/>
        <w:spacing w:before="0" w:beforeAutospacing="0" w:after="0" w:afterAutospacing="0"/>
        <w:ind w:firstLine="709"/>
        <w:jc w:val="both"/>
        <w:rPr>
          <w:sz w:val="28"/>
          <w:szCs w:val="28"/>
          <w:lang w:val="uk-UA" w:eastAsia="uk-UA"/>
        </w:rPr>
      </w:pPr>
    </w:p>
    <w:p w:rsidR="004049D3" w:rsidRDefault="004049D3" w:rsidP="004049D3">
      <w:pPr>
        <w:pStyle w:val="rvps2"/>
        <w:shd w:val="clear" w:color="auto" w:fill="FFFFFF"/>
        <w:spacing w:before="0" w:beforeAutospacing="0" w:after="0" w:afterAutospacing="0"/>
        <w:ind w:firstLine="561"/>
        <w:jc w:val="both"/>
        <w:rPr>
          <w:sz w:val="28"/>
          <w:szCs w:val="28"/>
          <w:lang w:val="uk-UA" w:eastAsia="uk-UA"/>
        </w:rPr>
      </w:pPr>
      <w:r>
        <w:rPr>
          <w:sz w:val="28"/>
          <w:szCs w:val="28"/>
          <w:lang w:val="uk-UA"/>
        </w:rPr>
        <w:t>1</w:t>
      </w:r>
      <w:r w:rsidR="003E703A" w:rsidRPr="002242EE">
        <w:rPr>
          <w:sz w:val="28"/>
          <w:szCs w:val="28"/>
        </w:rPr>
        <w:t>0</w:t>
      </w:r>
      <w:r>
        <w:rPr>
          <w:sz w:val="28"/>
          <w:szCs w:val="28"/>
          <w:lang w:val="uk-UA"/>
        </w:rPr>
        <w:t>. </w:t>
      </w:r>
      <w:r w:rsidRPr="00B45B38">
        <w:rPr>
          <w:sz w:val="28"/>
          <w:szCs w:val="28"/>
          <w:lang w:val="uk-UA" w:eastAsia="uk-UA"/>
        </w:rPr>
        <w:t xml:space="preserve">Банк, який </w:t>
      </w:r>
      <w:r w:rsidRPr="00B45B38">
        <w:rPr>
          <w:sz w:val="28"/>
          <w:szCs w:val="28"/>
          <w:lang w:val="uk-UA"/>
        </w:rPr>
        <w:t>здійснює свою діяльність згідно з</w:t>
      </w:r>
      <w:r w:rsidRPr="00B45B38">
        <w:rPr>
          <w:sz w:val="28"/>
          <w:szCs w:val="28"/>
          <w:lang w:val="uk-UA" w:eastAsia="uk-UA"/>
        </w:rPr>
        <w:t xml:space="preserve"> Планом, складеним за результатами проведеної у 2021 році оцінки стійкості:</w:t>
      </w:r>
    </w:p>
    <w:p w:rsidR="00B45B38" w:rsidRPr="00B45B38" w:rsidRDefault="00B45B38" w:rsidP="004049D3">
      <w:pPr>
        <w:pStyle w:val="rvps2"/>
        <w:shd w:val="clear" w:color="auto" w:fill="FFFFFF"/>
        <w:spacing w:before="0" w:beforeAutospacing="0" w:after="0" w:afterAutospacing="0"/>
        <w:ind w:firstLine="561"/>
        <w:jc w:val="both"/>
        <w:rPr>
          <w:sz w:val="28"/>
          <w:szCs w:val="28"/>
          <w:lang w:val="uk-UA" w:eastAsia="uk-UA"/>
        </w:rPr>
      </w:pPr>
    </w:p>
    <w:p w:rsidR="004049D3" w:rsidRDefault="004049D3" w:rsidP="004049D3">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eastAsia="uk-UA"/>
        </w:rPr>
      </w:pPr>
      <w:r w:rsidRPr="00B45B38">
        <w:rPr>
          <w:sz w:val="28"/>
          <w:szCs w:val="28"/>
          <w:lang w:val="uk-UA" w:eastAsia="uk-UA"/>
        </w:rPr>
        <w:t>оновлює План з урахуванням</w:t>
      </w:r>
      <w:r w:rsidR="00715761">
        <w:rPr>
          <w:sz w:val="28"/>
          <w:szCs w:val="28"/>
          <w:lang w:val="uk-UA" w:eastAsia="uk-UA"/>
        </w:rPr>
        <w:t xml:space="preserve"> вимог</w:t>
      </w:r>
      <w:r w:rsidRPr="00B45B38">
        <w:rPr>
          <w:sz w:val="28"/>
          <w:szCs w:val="28"/>
          <w:lang w:val="uk-UA" w:eastAsia="uk-UA"/>
        </w:rPr>
        <w:t xml:space="preserve"> нормативно-правових актів Національного банку з питань регулювання діяльності банків та подає його на </w:t>
      </w:r>
      <w:r w:rsidRPr="00B45B38">
        <w:rPr>
          <w:sz w:val="28"/>
          <w:szCs w:val="28"/>
          <w:lang w:val="uk-UA" w:eastAsia="uk-UA"/>
        </w:rPr>
        <w:lastRenderedPageBreak/>
        <w:t>розгляд Національного банку протягом 30 календарних днів після припинення чи скасування воєнного стану;</w:t>
      </w:r>
    </w:p>
    <w:p w:rsidR="00B45B38" w:rsidRPr="00B45B38" w:rsidRDefault="00B45B38" w:rsidP="00B45B38">
      <w:pPr>
        <w:pStyle w:val="rvps2"/>
        <w:shd w:val="clear" w:color="auto" w:fill="FFFFFF"/>
        <w:tabs>
          <w:tab w:val="left" w:pos="993"/>
        </w:tabs>
        <w:spacing w:before="0" w:beforeAutospacing="0" w:after="0" w:afterAutospacing="0"/>
        <w:ind w:left="567"/>
        <w:jc w:val="both"/>
        <w:rPr>
          <w:sz w:val="28"/>
          <w:szCs w:val="28"/>
          <w:lang w:val="uk-UA" w:eastAsia="uk-UA"/>
        </w:rPr>
      </w:pPr>
    </w:p>
    <w:p w:rsidR="004049D3" w:rsidRPr="00E837D5" w:rsidRDefault="004049D3" w:rsidP="004049D3">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eastAsia="uk-UA"/>
        </w:rPr>
      </w:pPr>
      <w:r w:rsidRPr="00B45B38">
        <w:rPr>
          <w:sz w:val="28"/>
          <w:szCs w:val="28"/>
          <w:lang w:val="uk-UA" w:eastAsia="uk-UA"/>
        </w:rPr>
        <w:t xml:space="preserve">складає Програму згідно з пунктом </w:t>
      </w:r>
      <w:r w:rsidR="005322F8" w:rsidRPr="002242EE">
        <w:rPr>
          <w:sz w:val="28"/>
          <w:szCs w:val="28"/>
          <w:lang w:val="uk-UA" w:eastAsia="uk-UA"/>
        </w:rPr>
        <w:t>5</w:t>
      </w:r>
      <w:r w:rsidRPr="00B45B38">
        <w:rPr>
          <w:sz w:val="28"/>
          <w:szCs w:val="28"/>
          <w:lang w:val="uk-UA" w:eastAsia="uk-UA"/>
        </w:rPr>
        <w:t xml:space="preserve"> цієї </w:t>
      </w:r>
      <w:r w:rsidR="00C0218E">
        <w:rPr>
          <w:sz w:val="28"/>
          <w:szCs w:val="28"/>
          <w:lang w:val="uk-UA" w:eastAsia="uk-UA"/>
        </w:rPr>
        <w:t>п</w:t>
      </w:r>
      <w:r w:rsidRPr="00B45B38">
        <w:rPr>
          <w:sz w:val="28"/>
          <w:szCs w:val="28"/>
          <w:lang w:val="uk-UA" w:eastAsia="uk-UA"/>
        </w:rPr>
        <w:t>останови та подає її на розгляд до Національного банку у строки</w:t>
      </w:r>
      <w:r w:rsidR="00B45B38">
        <w:rPr>
          <w:sz w:val="28"/>
          <w:szCs w:val="28"/>
          <w:lang w:val="uk-UA" w:eastAsia="uk-UA"/>
        </w:rPr>
        <w:t>,</w:t>
      </w:r>
      <w:r w:rsidRPr="00B45B38">
        <w:rPr>
          <w:sz w:val="28"/>
          <w:szCs w:val="28"/>
          <w:lang w:val="uk-UA" w:eastAsia="uk-UA"/>
        </w:rPr>
        <w:t xml:space="preserve"> визначені </w:t>
      </w:r>
      <w:r w:rsidR="00F66E34">
        <w:rPr>
          <w:sz w:val="28"/>
          <w:szCs w:val="28"/>
          <w:lang w:val="uk-UA" w:eastAsia="uk-UA"/>
        </w:rPr>
        <w:t xml:space="preserve">в </w:t>
      </w:r>
      <w:r w:rsidRPr="00B45B38">
        <w:rPr>
          <w:sz w:val="28"/>
          <w:szCs w:val="28"/>
          <w:lang w:val="uk-UA" w:eastAsia="uk-UA"/>
        </w:rPr>
        <w:t>підпункт</w:t>
      </w:r>
      <w:r w:rsidR="00F66E34">
        <w:rPr>
          <w:sz w:val="28"/>
          <w:szCs w:val="28"/>
          <w:lang w:val="uk-UA" w:eastAsia="uk-UA"/>
        </w:rPr>
        <w:t>і</w:t>
      </w:r>
      <w:r w:rsidRPr="00B45B38">
        <w:rPr>
          <w:sz w:val="28"/>
          <w:szCs w:val="28"/>
          <w:lang w:val="uk-UA" w:eastAsia="uk-UA"/>
        </w:rPr>
        <w:t xml:space="preserve"> 2 пункту </w:t>
      </w:r>
      <w:r w:rsidR="005322F8" w:rsidRPr="002242EE">
        <w:rPr>
          <w:sz w:val="28"/>
          <w:szCs w:val="28"/>
          <w:lang w:val="uk-UA" w:eastAsia="uk-UA"/>
        </w:rPr>
        <w:t>4</w:t>
      </w:r>
      <w:r w:rsidRPr="00B45B38">
        <w:rPr>
          <w:sz w:val="28"/>
          <w:szCs w:val="28"/>
          <w:lang w:val="uk-UA" w:eastAsia="uk-UA"/>
        </w:rPr>
        <w:t xml:space="preserve"> цієї </w:t>
      </w:r>
      <w:r w:rsidR="00C0218E">
        <w:rPr>
          <w:sz w:val="28"/>
          <w:szCs w:val="28"/>
          <w:lang w:val="uk-UA" w:eastAsia="uk-UA"/>
        </w:rPr>
        <w:t>п</w:t>
      </w:r>
      <w:r w:rsidRPr="00B45B38">
        <w:rPr>
          <w:sz w:val="28"/>
          <w:szCs w:val="28"/>
          <w:lang w:val="uk-UA" w:eastAsia="uk-UA"/>
        </w:rPr>
        <w:t>останови</w:t>
      </w:r>
      <w:r w:rsidR="00B45B38">
        <w:rPr>
          <w:sz w:val="28"/>
          <w:szCs w:val="28"/>
          <w:lang w:val="uk-UA" w:eastAsia="uk-UA"/>
        </w:rPr>
        <w:t>,</w:t>
      </w:r>
      <w:r w:rsidRPr="00B45B38">
        <w:rPr>
          <w:sz w:val="28"/>
          <w:szCs w:val="28"/>
          <w:lang w:val="uk-UA" w:eastAsia="uk-UA"/>
        </w:rPr>
        <w:t xml:space="preserve"> у разі порушення </w:t>
      </w:r>
      <w:proofErr w:type="spellStart"/>
      <w:r w:rsidRPr="00B45B38">
        <w:rPr>
          <w:sz w:val="28"/>
          <w:szCs w:val="28"/>
          <w:lang w:val="uk-UA" w:eastAsia="uk-UA"/>
        </w:rPr>
        <w:t>пруденційних</w:t>
      </w:r>
      <w:proofErr w:type="spellEnd"/>
      <w:r w:rsidRPr="00B45B38">
        <w:rPr>
          <w:sz w:val="28"/>
          <w:szCs w:val="28"/>
          <w:lang w:val="uk-UA" w:eastAsia="uk-UA"/>
        </w:rPr>
        <w:t xml:space="preserve"> нормативів та лімітів відкритої валютної позиції в період з 05 серпня до 31 грудня 2024 року (включно)</w:t>
      </w:r>
      <w:r w:rsidR="009447E7">
        <w:rPr>
          <w:sz w:val="28"/>
          <w:szCs w:val="28"/>
          <w:lang w:val="uk-UA" w:eastAsia="uk-UA"/>
        </w:rPr>
        <w:t xml:space="preserve">, </w:t>
      </w:r>
      <w:r w:rsidR="00230103" w:rsidRPr="00E837D5">
        <w:rPr>
          <w:sz w:val="28"/>
          <w:szCs w:val="28"/>
          <w:lang w:val="uk-UA" w:eastAsia="uk-UA"/>
        </w:rPr>
        <w:t xml:space="preserve">що пов’язані із запровадженням вимог Положення № 196 та змін, унесених до Інструкції № 368 цією </w:t>
      </w:r>
      <w:r w:rsidR="00C0218E">
        <w:rPr>
          <w:sz w:val="28"/>
          <w:szCs w:val="28"/>
          <w:lang w:val="uk-UA" w:eastAsia="uk-UA"/>
        </w:rPr>
        <w:t>п</w:t>
      </w:r>
      <w:r w:rsidR="00230103" w:rsidRPr="00E837D5">
        <w:rPr>
          <w:sz w:val="28"/>
          <w:szCs w:val="28"/>
          <w:lang w:val="uk-UA" w:eastAsia="uk-UA"/>
        </w:rPr>
        <w:t>остановою</w:t>
      </w:r>
      <w:r w:rsidRPr="00E837D5">
        <w:rPr>
          <w:sz w:val="28"/>
          <w:szCs w:val="28"/>
          <w:lang w:val="uk-UA" w:eastAsia="uk-UA"/>
        </w:rPr>
        <w:t xml:space="preserve">. </w:t>
      </w:r>
    </w:p>
    <w:p w:rsidR="004049D3" w:rsidRDefault="004049D3" w:rsidP="004049D3">
      <w:pPr>
        <w:pStyle w:val="rvps2"/>
        <w:shd w:val="clear" w:color="auto" w:fill="FFFFFF"/>
        <w:spacing w:before="0" w:beforeAutospacing="0" w:after="0" w:afterAutospacing="0"/>
        <w:ind w:firstLine="561"/>
        <w:jc w:val="both"/>
        <w:rPr>
          <w:sz w:val="28"/>
          <w:szCs w:val="28"/>
          <w:lang w:val="uk-UA"/>
        </w:rPr>
      </w:pPr>
    </w:p>
    <w:p w:rsidR="004049D3" w:rsidRPr="00C22B2F" w:rsidRDefault="004049D3" w:rsidP="004049D3">
      <w:pPr>
        <w:pStyle w:val="rvps2"/>
        <w:shd w:val="clear" w:color="auto" w:fill="FFFFFF"/>
        <w:spacing w:before="0" w:beforeAutospacing="0" w:after="0" w:afterAutospacing="0"/>
        <w:ind w:firstLine="567"/>
        <w:jc w:val="both"/>
        <w:rPr>
          <w:sz w:val="28"/>
          <w:szCs w:val="28"/>
          <w:lang w:val="uk-UA" w:eastAsia="uk-UA"/>
        </w:rPr>
      </w:pPr>
      <w:r w:rsidRPr="00C22B2F">
        <w:rPr>
          <w:sz w:val="28"/>
          <w:szCs w:val="28"/>
          <w:lang w:val="uk-UA" w:eastAsia="uk-UA"/>
        </w:rPr>
        <w:t>1</w:t>
      </w:r>
      <w:r w:rsidR="003E703A" w:rsidRPr="002242EE">
        <w:rPr>
          <w:sz w:val="28"/>
          <w:szCs w:val="28"/>
          <w:lang w:val="uk-UA" w:eastAsia="uk-UA"/>
        </w:rPr>
        <w:t>1</w:t>
      </w:r>
      <w:r w:rsidRPr="00C22B2F">
        <w:rPr>
          <w:sz w:val="28"/>
          <w:szCs w:val="28"/>
          <w:lang w:val="uk-UA" w:eastAsia="uk-UA"/>
        </w:rPr>
        <w:t xml:space="preserve">. Національний банк здійснює </w:t>
      </w:r>
      <w:r>
        <w:rPr>
          <w:sz w:val="28"/>
          <w:szCs w:val="28"/>
          <w:lang w:val="uk-UA" w:eastAsia="uk-UA"/>
        </w:rPr>
        <w:t xml:space="preserve">розгляд та </w:t>
      </w:r>
      <w:r w:rsidRPr="00C22B2F">
        <w:rPr>
          <w:sz w:val="28"/>
          <w:szCs w:val="28"/>
          <w:lang w:val="uk-UA" w:eastAsia="uk-UA"/>
        </w:rPr>
        <w:t>погодження оновленого Плану</w:t>
      </w:r>
      <w:r>
        <w:rPr>
          <w:sz w:val="28"/>
          <w:szCs w:val="28"/>
          <w:lang w:val="uk-UA" w:eastAsia="uk-UA"/>
        </w:rPr>
        <w:t xml:space="preserve"> згідно з пунктами </w:t>
      </w:r>
      <w:r w:rsidR="005322F8" w:rsidRPr="002242EE">
        <w:rPr>
          <w:sz w:val="28"/>
          <w:szCs w:val="28"/>
          <w:lang w:val="uk-UA" w:eastAsia="uk-UA"/>
        </w:rPr>
        <w:t>9</w:t>
      </w:r>
      <w:r>
        <w:rPr>
          <w:sz w:val="28"/>
          <w:szCs w:val="28"/>
          <w:lang w:val="uk-UA" w:eastAsia="uk-UA"/>
        </w:rPr>
        <w:t>, 1</w:t>
      </w:r>
      <w:r w:rsidR="005322F8" w:rsidRPr="002242EE">
        <w:rPr>
          <w:sz w:val="28"/>
          <w:szCs w:val="28"/>
          <w:lang w:val="uk-UA" w:eastAsia="uk-UA"/>
        </w:rPr>
        <w:t>0</w:t>
      </w:r>
      <w:r>
        <w:rPr>
          <w:sz w:val="28"/>
          <w:szCs w:val="28"/>
          <w:lang w:val="uk-UA" w:eastAsia="uk-UA"/>
        </w:rPr>
        <w:t xml:space="preserve"> цієї </w:t>
      </w:r>
      <w:r w:rsidR="00C0218E">
        <w:rPr>
          <w:sz w:val="28"/>
          <w:szCs w:val="28"/>
          <w:lang w:val="uk-UA" w:eastAsia="uk-UA"/>
        </w:rPr>
        <w:t>п</w:t>
      </w:r>
      <w:r>
        <w:rPr>
          <w:sz w:val="28"/>
          <w:szCs w:val="28"/>
          <w:lang w:val="uk-UA" w:eastAsia="uk-UA"/>
        </w:rPr>
        <w:t>останови</w:t>
      </w:r>
      <w:r w:rsidRPr="00C22B2F">
        <w:rPr>
          <w:sz w:val="28"/>
          <w:szCs w:val="28"/>
          <w:lang w:val="uk-UA" w:eastAsia="uk-UA"/>
        </w:rPr>
        <w:t xml:space="preserve"> </w:t>
      </w:r>
      <w:r w:rsidR="00B55739">
        <w:rPr>
          <w:sz w:val="28"/>
          <w:szCs w:val="28"/>
          <w:lang w:val="uk-UA" w:eastAsia="uk-UA"/>
        </w:rPr>
        <w:t>в</w:t>
      </w:r>
      <w:r w:rsidR="00B55739" w:rsidRPr="00C22B2F">
        <w:rPr>
          <w:sz w:val="28"/>
          <w:szCs w:val="28"/>
          <w:lang w:val="uk-UA" w:eastAsia="uk-UA"/>
        </w:rPr>
        <w:t xml:space="preserve"> </w:t>
      </w:r>
      <w:r w:rsidRPr="00C22B2F">
        <w:rPr>
          <w:sz w:val="28"/>
          <w:szCs w:val="28"/>
          <w:lang w:val="uk-UA" w:eastAsia="uk-UA"/>
        </w:rPr>
        <w:t xml:space="preserve">порядку та </w:t>
      </w:r>
      <w:r w:rsidR="007228DF">
        <w:rPr>
          <w:sz w:val="28"/>
          <w:szCs w:val="28"/>
          <w:lang w:val="uk-UA" w:eastAsia="uk-UA"/>
        </w:rPr>
        <w:t xml:space="preserve">у </w:t>
      </w:r>
      <w:r w:rsidRPr="00C22B2F">
        <w:rPr>
          <w:sz w:val="28"/>
          <w:szCs w:val="28"/>
          <w:lang w:val="uk-UA" w:eastAsia="uk-UA"/>
        </w:rPr>
        <w:t xml:space="preserve">строки, визначені </w:t>
      </w:r>
      <w:r w:rsidR="00B55739">
        <w:rPr>
          <w:sz w:val="28"/>
          <w:szCs w:val="28"/>
          <w:lang w:val="uk-UA" w:eastAsia="uk-UA"/>
        </w:rPr>
        <w:t xml:space="preserve">в </w:t>
      </w:r>
      <w:r w:rsidRPr="00C22B2F">
        <w:rPr>
          <w:sz w:val="28"/>
          <w:szCs w:val="28"/>
          <w:lang w:val="uk-UA" w:eastAsia="uk-UA"/>
        </w:rPr>
        <w:t>пункт</w:t>
      </w:r>
      <w:r>
        <w:rPr>
          <w:sz w:val="28"/>
          <w:szCs w:val="28"/>
          <w:lang w:val="uk-UA" w:eastAsia="uk-UA"/>
        </w:rPr>
        <w:t>а</w:t>
      </w:r>
      <w:r w:rsidR="00B55739">
        <w:rPr>
          <w:sz w:val="28"/>
          <w:szCs w:val="28"/>
          <w:lang w:val="uk-UA" w:eastAsia="uk-UA"/>
        </w:rPr>
        <w:t>х</w:t>
      </w:r>
      <w:r w:rsidRPr="00C22B2F">
        <w:rPr>
          <w:sz w:val="28"/>
          <w:szCs w:val="28"/>
          <w:lang w:val="uk-UA" w:eastAsia="uk-UA"/>
        </w:rPr>
        <w:t xml:space="preserve"> </w:t>
      </w:r>
      <w:r w:rsidR="005322F8" w:rsidRPr="002242EE">
        <w:rPr>
          <w:sz w:val="28"/>
          <w:szCs w:val="28"/>
          <w:lang w:val="uk-UA" w:eastAsia="uk-UA"/>
        </w:rPr>
        <w:t>6</w:t>
      </w:r>
      <w:r w:rsidRPr="00C22B2F">
        <w:rPr>
          <w:sz w:val="28"/>
          <w:szCs w:val="28"/>
          <w:lang w:val="uk-UA" w:eastAsia="uk-UA"/>
        </w:rPr>
        <w:t xml:space="preserve"> та </w:t>
      </w:r>
      <w:r w:rsidR="005322F8" w:rsidRPr="002242EE">
        <w:rPr>
          <w:sz w:val="28"/>
          <w:szCs w:val="28"/>
          <w:lang w:val="uk-UA" w:eastAsia="uk-UA"/>
        </w:rPr>
        <w:t>7</w:t>
      </w:r>
      <w:r w:rsidRPr="00C22B2F">
        <w:rPr>
          <w:sz w:val="28"/>
          <w:szCs w:val="28"/>
          <w:lang w:val="uk-UA" w:eastAsia="uk-UA"/>
        </w:rPr>
        <w:t xml:space="preserve"> цієї </w:t>
      </w:r>
      <w:r w:rsidR="002834DB">
        <w:rPr>
          <w:sz w:val="28"/>
          <w:szCs w:val="28"/>
          <w:lang w:val="uk-UA" w:eastAsia="uk-UA"/>
        </w:rPr>
        <w:t>п</w:t>
      </w:r>
      <w:r w:rsidRPr="00C22B2F">
        <w:rPr>
          <w:sz w:val="28"/>
          <w:szCs w:val="28"/>
          <w:lang w:val="uk-UA" w:eastAsia="uk-UA"/>
        </w:rPr>
        <w:t xml:space="preserve">останови, </w:t>
      </w:r>
      <w:r>
        <w:rPr>
          <w:sz w:val="28"/>
          <w:szCs w:val="28"/>
          <w:lang w:val="uk-UA" w:eastAsia="uk-UA"/>
        </w:rPr>
        <w:t xml:space="preserve">а </w:t>
      </w:r>
      <w:r w:rsidRPr="00C22B2F">
        <w:rPr>
          <w:sz w:val="28"/>
          <w:szCs w:val="28"/>
          <w:lang w:val="uk-UA" w:eastAsia="uk-UA"/>
        </w:rPr>
        <w:t>та</w:t>
      </w:r>
      <w:r>
        <w:rPr>
          <w:sz w:val="28"/>
          <w:szCs w:val="28"/>
          <w:lang w:val="uk-UA" w:eastAsia="uk-UA"/>
        </w:rPr>
        <w:t>кож</w:t>
      </w:r>
      <w:r w:rsidRPr="00C22B2F">
        <w:rPr>
          <w:sz w:val="28"/>
          <w:szCs w:val="28"/>
          <w:lang w:val="uk-UA" w:eastAsia="uk-UA"/>
        </w:rPr>
        <w:t xml:space="preserve"> </w:t>
      </w:r>
      <w:r>
        <w:rPr>
          <w:sz w:val="28"/>
          <w:szCs w:val="28"/>
          <w:lang w:val="uk-UA" w:eastAsia="uk-UA"/>
        </w:rPr>
        <w:t xml:space="preserve">здійснює </w:t>
      </w:r>
      <w:r w:rsidRPr="00C22B2F">
        <w:rPr>
          <w:sz w:val="28"/>
          <w:szCs w:val="28"/>
          <w:lang w:val="uk-UA" w:eastAsia="uk-UA"/>
        </w:rPr>
        <w:t xml:space="preserve">контроль за виконанням </w:t>
      </w:r>
      <w:r w:rsidR="00E641B1">
        <w:rPr>
          <w:sz w:val="28"/>
          <w:szCs w:val="28"/>
          <w:lang w:val="uk-UA" w:eastAsia="uk-UA"/>
        </w:rPr>
        <w:t xml:space="preserve">цього Плану </w:t>
      </w:r>
      <w:r w:rsidRPr="00C22B2F">
        <w:rPr>
          <w:sz w:val="28"/>
          <w:szCs w:val="28"/>
          <w:lang w:val="uk-UA" w:eastAsia="uk-UA"/>
        </w:rPr>
        <w:t>згідно з розділом І</w:t>
      </w:r>
      <w:r w:rsidRPr="00C22B2F">
        <w:rPr>
          <w:sz w:val="28"/>
          <w:szCs w:val="28"/>
          <w:lang w:val="en-US" w:eastAsia="uk-UA"/>
        </w:rPr>
        <w:t>V</w:t>
      </w:r>
      <w:r w:rsidRPr="00C22B2F">
        <w:rPr>
          <w:sz w:val="28"/>
          <w:szCs w:val="28"/>
          <w:lang w:val="uk-UA" w:eastAsia="uk-UA"/>
        </w:rPr>
        <w:t xml:space="preserve"> </w:t>
      </w:r>
      <w:r w:rsidRPr="00C22B2F">
        <w:rPr>
          <w:sz w:val="28"/>
          <w:szCs w:val="28"/>
          <w:lang w:val="uk-UA"/>
        </w:rPr>
        <w:t>додатк</w:t>
      </w:r>
      <w:r w:rsidR="00B55739">
        <w:rPr>
          <w:sz w:val="28"/>
          <w:szCs w:val="28"/>
          <w:lang w:val="uk-UA"/>
        </w:rPr>
        <w:t>а</w:t>
      </w:r>
      <w:r w:rsidRPr="00C22B2F">
        <w:rPr>
          <w:sz w:val="28"/>
          <w:szCs w:val="28"/>
          <w:lang w:val="uk-UA"/>
        </w:rPr>
        <w:t xml:space="preserve"> до </w:t>
      </w:r>
      <w:r w:rsidRPr="004049D3">
        <w:rPr>
          <w:sz w:val="28"/>
          <w:szCs w:val="28"/>
          <w:lang w:val="uk-UA"/>
        </w:rPr>
        <w:t>Правил №</w:t>
      </w:r>
      <w:r w:rsidRPr="00C22B2F">
        <w:rPr>
          <w:sz w:val="28"/>
          <w:szCs w:val="28"/>
        </w:rPr>
        <w:t> </w:t>
      </w:r>
      <w:r w:rsidRPr="004049D3">
        <w:rPr>
          <w:sz w:val="28"/>
          <w:szCs w:val="28"/>
          <w:lang w:val="uk-UA"/>
        </w:rPr>
        <w:t>56</w:t>
      </w:r>
      <w:r w:rsidRPr="00C22B2F">
        <w:rPr>
          <w:sz w:val="28"/>
          <w:szCs w:val="28"/>
          <w:lang w:val="uk-UA"/>
        </w:rPr>
        <w:t>.</w:t>
      </w:r>
    </w:p>
    <w:p w:rsidR="004049D3" w:rsidRPr="004049D3" w:rsidRDefault="004049D3" w:rsidP="004049D3">
      <w:pPr>
        <w:pStyle w:val="rvps2"/>
        <w:shd w:val="clear" w:color="auto" w:fill="FFFFFF"/>
        <w:spacing w:before="0" w:beforeAutospacing="0" w:after="0" w:afterAutospacing="0"/>
        <w:ind w:firstLine="561"/>
        <w:jc w:val="both"/>
        <w:rPr>
          <w:sz w:val="26"/>
          <w:szCs w:val="26"/>
          <w:lang w:val="uk-UA"/>
        </w:rPr>
      </w:pPr>
    </w:p>
    <w:p w:rsidR="006D1C23" w:rsidRPr="005F4659" w:rsidRDefault="006D1C23" w:rsidP="006D1C23">
      <w:pPr>
        <w:pStyle w:val="rvps2"/>
        <w:shd w:val="clear" w:color="auto" w:fill="FFFFFF" w:themeFill="background1"/>
        <w:spacing w:before="0" w:beforeAutospacing="0" w:after="0" w:afterAutospacing="0"/>
        <w:ind w:firstLine="561"/>
        <w:jc w:val="both"/>
        <w:rPr>
          <w:sz w:val="28"/>
          <w:szCs w:val="28"/>
          <w:lang w:val="uk-UA" w:eastAsia="uk-UA"/>
        </w:rPr>
      </w:pPr>
      <w:r w:rsidRPr="007228DF">
        <w:rPr>
          <w:sz w:val="28"/>
          <w:szCs w:val="28"/>
          <w:lang w:val="uk-UA"/>
        </w:rPr>
        <w:t>1</w:t>
      </w:r>
      <w:r w:rsidRPr="00643F97">
        <w:rPr>
          <w:sz w:val="28"/>
          <w:szCs w:val="28"/>
        </w:rPr>
        <w:t>2</w:t>
      </w:r>
      <w:r w:rsidRPr="007228DF">
        <w:rPr>
          <w:sz w:val="28"/>
          <w:szCs w:val="28"/>
          <w:lang w:val="uk-UA"/>
        </w:rPr>
        <w:t>. </w:t>
      </w:r>
      <w:r w:rsidRPr="00AF2210">
        <w:rPr>
          <w:sz w:val="28"/>
          <w:szCs w:val="28"/>
          <w:lang w:val="uk-UA"/>
        </w:rPr>
        <w:t>Банк, який здійснює свою діяльність згідно з Планом</w:t>
      </w:r>
      <w:r w:rsidRPr="00AF2210">
        <w:rPr>
          <w:sz w:val="28"/>
          <w:szCs w:val="28"/>
          <w:lang w:val="uk-UA" w:eastAsia="uk-UA"/>
        </w:rPr>
        <w:t xml:space="preserve">, складеним за результатами проведеної у 2023 році оцінки стійкості, та для якого необхідний рівень нормативу достатності регулятивного капіталу був визначений на рівні нормативного значення, встановленого Інструкцією № 368, має право забезпечувати дотримання необхідного рівня нормативу достатності регулятивного капіталу згідно з пунктом 35 розділу </w:t>
      </w:r>
      <w:r w:rsidRPr="00AF2210">
        <w:rPr>
          <w:sz w:val="28"/>
          <w:szCs w:val="28"/>
          <w:lang w:val="en-US" w:eastAsia="uk-UA"/>
        </w:rPr>
        <w:t>IV</w:t>
      </w:r>
      <w:r w:rsidRPr="00AF2210">
        <w:rPr>
          <w:sz w:val="28"/>
          <w:szCs w:val="28"/>
          <w:lang w:val="uk-UA" w:eastAsia="uk-UA"/>
        </w:rPr>
        <w:t xml:space="preserve"> Правил № 56 виходячи з мінімального значення цього нормативу, встановленого </w:t>
      </w:r>
      <w:r w:rsidR="00B55739">
        <w:rPr>
          <w:sz w:val="28"/>
          <w:szCs w:val="28"/>
          <w:lang w:val="uk-UA" w:eastAsia="uk-UA"/>
        </w:rPr>
        <w:t xml:space="preserve">в </w:t>
      </w:r>
      <w:r w:rsidRPr="00AF2210">
        <w:rPr>
          <w:sz w:val="28"/>
          <w:szCs w:val="28"/>
          <w:lang w:val="uk-UA" w:eastAsia="uk-UA"/>
        </w:rPr>
        <w:t>пункт</w:t>
      </w:r>
      <w:r w:rsidR="00B55739">
        <w:rPr>
          <w:sz w:val="28"/>
          <w:szCs w:val="28"/>
          <w:lang w:val="uk-UA" w:eastAsia="uk-UA"/>
        </w:rPr>
        <w:t>і</w:t>
      </w:r>
      <w:r w:rsidRPr="00AF2210">
        <w:rPr>
          <w:sz w:val="28"/>
          <w:szCs w:val="28"/>
          <w:lang w:val="uk-UA" w:eastAsia="uk-UA"/>
        </w:rPr>
        <w:t xml:space="preserve"> 1.7 глави 1 розділу </w:t>
      </w:r>
      <w:r w:rsidRPr="00AF2210">
        <w:rPr>
          <w:sz w:val="28"/>
          <w:szCs w:val="28"/>
          <w:lang w:val="en-US" w:eastAsia="uk-UA"/>
        </w:rPr>
        <w:t>IV</w:t>
      </w:r>
      <w:r w:rsidRPr="00AF2210">
        <w:rPr>
          <w:sz w:val="28"/>
          <w:szCs w:val="28"/>
          <w:lang w:val="uk-UA" w:eastAsia="uk-UA"/>
        </w:rPr>
        <w:t xml:space="preserve"> Інструкції № 368</w:t>
      </w:r>
      <w:r w:rsidR="00B55739">
        <w:rPr>
          <w:sz w:val="28"/>
          <w:szCs w:val="28"/>
          <w:lang w:val="uk-UA" w:eastAsia="uk-UA"/>
        </w:rPr>
        <w:t>,</w:t>
      </w:r>
      <w:r w:rsidRPr="00AF2210">
        <w:rPr>
          <w:sz w:val="28"/>
          <w:szCs w:val="28"/>
          <w:lang w:val="uk-UA" w:eastAsia="uk-UA"/>
        </w:rPr>
        <w:t xml:space="preserve"> зі змінами, унесеними цією </w:t>
      </w:r>
      <w:r w:rsidR="00B14DBA">
        <w:rPr>
          <w:sz w:val="28"/>
          <w:szCs w:val="28"/>
          <w:lang w:val="uk-UA" w:eastAsia="uk-UA"/>
        </w:rPr>
        <w:t>п</w:t>
      </w:r>
      <w:r w:rsidRPr="00AF2210">
        <w:rPr>
          <w:sz w:val="28"/>
          <w:szCs w:val="28"/>
          <w:lang w:val="uk-UA" w:eastAsia="uk-UA"/>
        </w:rPr>
        <w:t>остановою.</w:t>
      </w:r>
    </w:p>
    <w:p w:rsidR="00434771" w:rsidRDefault="00434771" w:rsidP="00434771">
      <w:pPr>
        <w:pStyle w:val="rvps2"/>
        <w:shd w:val="clear" w:color="auto" w:fill="FFFFFF"/>
        <w:spacing w:before="0" w:beforeAutospacing="0" w:after="0" w:afterAutospacing="0"/>
        <w:ind w:firstLine="561"/>
        <w:jc w:val="both"/>
        <w:rPr>
          <w:sz w:val="28"/>
          <w:szCs w:val="28"/>
          <w:lang w:val="uk-UA" w:eastAsia="uk-UA"/>
        </w:rPr>
      </w:pPr>
    </w:p>
    <w:p w:rsidR="00434771" w:rsidRPr="005C2B18" w:rsidRDefault="00434771" w:rsidP="00434771">
      <w:pPr>
        <w:ind w:firstLine="561"/>
      </w:pPr>
      <w:r>
        <w:rPr>
          <w:rFonts w:eastAsiaTheme="minorEastAsia"/>
          <w:noProof/>
          <w:lang w:eastAsia="en-US"/>
        </w:rPr>
        <w:t>1</w:t>
      </w:r>
      <w:r w:rsidR="003E703A" w:rsidRPr="002242EE">
        <w:rPr>
          <w:rFonts w:eastAsiaTheme="minorEastAsia"/>
          <w:noProof/>
          <w:lang w:eastAsia="en-US"/>
        </w:rPr>
        <w:t>3</w:t>
      </w:r>
      <w:r w:rsidRPr="00ED7934">
        <w:rPr>
          <w:rFonts w:eastAsiaTheme="minorEastAsia"/>
          <w:noProof/>
          <w:lang w:eastAsia="en-US"/>
        </w:rPr>
        <w:t>.</w:t>
      </w:r>
      <w:r w:rsidRPr="005C2B18">
        <w:rPr>
          <w:rFonts w:eastAsiaTheme="minorEastAsia"/>
          <w:noProof/>
          <w:lang w:val="ru-RU" w:eastAsia="en-US"/>
        </w:rPr>
        <w:t> </w:t>
      </w:r>
      <w:r w:rsidRPr="005C2B18">
        <w:t>Департаменту методології регулювання діяльності банків (Оксана Присяженко) після офіційного опублікування довести до відома банків України інформацію про прийняття цієї постанови.</w:t>
      </w:r>
    </w:p>
    <w:p w:rsidR="00434771" w:rsidRDefault="00434771" w:rsidP="00434771">
      <w:pPr>
        <w:ind w:firstLine="567"/>
      </w:pPr>
    </w:p>
    <w:p w:rsidR="00434771" w:rsidRPr="005C2B18" w:rsidRDefault="00434771" w:rsidP="00434771">
      <w:pPr>
        <w:ind w:firstLine="567"/>
        <w:rPr>
          <w:rFonts w:eastAsiaTheme="minorEastAsia"/>
          <w:noProof/>
          <w:lang w:eastAsia="en-US"/>
        </w:rPr>
      </w:pPr>
      <w:r>
        <w:rPr>
          <w:rFonts w:eastAsiaTheme="minorEastAsia"/>
          <w:noProof/>
          <w:lang w:eastAsia="en-US"/>
        </w:rPr>
        <w:t>1</w:t>
      </w:r>
      <w:r w:rsidR="003E703A" w:rsidRPr="002242EE">
        <w:rPr>
          <w:rFonts w:eastAsiaTheme="minorEastAsia"/>
          <w:noProof/>
          <w:lang w:eastAsia="en-US"/>
        </w:rPr>
        <w:t>4</w:t>
      </w:r>
      <w:r w:rsidRPr="004959B0">
        <w:rPr>
          <w:rFonts w:eastAsiaTheme="minorEastAsia"/>
          <w:noProof/>
          <w:lang w:eastAsia="en-US"/>
        </w:rPr>
        <w:t>.</w:t>
      </w:r>
      <w:r w:rsidRPr="005C2B18">
        <w:rPr>
          <w:rFonts w:eastAsiaTheme="minorEastAsia"/>
          <w:noProof/>
          <w:lang w:val="ru-RU" w:eastAsia="en-US"/>
        </w:rPr>
        <w:t> </w:t>
      </w:r>
      <w:r w:rsidRPr="005C2B18">
        <w:rPr>
          <w:rFonts w:eastAsiaTheme="minorEastAsia"/>
          <w:noProof/>
          <w:lang w:eastAsia="en-US"/>
        </w:rPr>
        <w:t>Постанова набирає чинності з</w:t>
      </w:r>
      <w:r>
        <w:rPr>
          <w:rFonts w:eastAsiaTheme="minorEastAsia"/>
          <w:noProof/>
          <w:lang w:eastAsia="en-US"/>
        </w:rPr>
        <w:t xml:space="preserve"> дня</w:t>
      </w:r>
      <w:r w:rsidR="00C30C67">
        <w:rPr>
          <w:rFonts w:eastAsiaTheme="minorEastAsia"/>
          <w:noProof/>
          <w:lang w:eastAsia="en-US"/>
        </w:rPr>
        <w:t xml:space="preserve">, наступного за днем </w:t>
      </w:r>
      <w:r>
        <w:rPr>
          <w:rFonts w:eastAsiaTheme="minorEastAsia"/>
          <w:noProof/>
          <w:lang w:eastAsia="en-US"/>
        </w:rPr>
        <w:t xml:space="preserve"> її офіційного опублікування, крім пункту 1, який набирає чинності з </w:t>
      </w:r>
      <w:r w:rsidRPr="005C2B18">
        <w:rPr>
          <w:rFonts w:eastAsiaTheme="minorEastAsia"/>
          <w:noProof/>
          <w:lang w:eastAsia="en-US"/>
        </w:rPr>
        <w:t>05 серпня 2024 року.</w:t>
      </w:r>
    </w:p>
    <w:p w:rsidR="0014455D" w:rsidRDefault="0014455D" w:rsidP="0014455D">
      <w:pPr>
        <w:spacing w:after="120"/>
      </w:pPr>
    </w:p>
    <w:p w:rsidR="00E837D5" w:rsidRPr="00CD0CD4" w:rsidRDefault="00E837D5" w:rsidP="0014455D">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14455D" w:rsidRPr="00CD0CD4" w:rsidTr="009F3E12">
        <w:tc>
          <w:tcPr>
            <w:tcW w:w="5387" w:type="dxa"/>
            <w:vAlign w:val="bottom"/>
          </w:tcPr>
          <w:p w:rsidR="0014455D" w:rsidRPr="00CD0CD4" w:rsidRDefault="0014455D" w:rsidP="009F3E12">
            <w:pPr>
              <w:autoSpaceDE w:val="0"/>
              <w:autoSpaceDN w:val="0"/>
              <w:ind w:left="-111"/>
              <w:jc w:val="left"/>
            </w:pPr>
            <w:r>
              <w:t>Голова</w:t>
            </w:r>
          </w:p>
        </w:tc>
        <w:tc>
          <w:tcPr>
            <w:tcW w:w="4252" w:type="dxa"/>
            <w:vAlign w:val="bottom"/>
          </w:tcPr>
          <w:p w:rsidR="0014455D" w:rsidRPr="00CD0CD4" w:rsidRDefault="0014455D" w:rsidP="009F3E12">
            <w:pPr>
              <w:tabs>
                <w:tab w:val="left" w:pos="7020"/>
                <w:tab w:val="left" w:pos="7200"/>
              </w:tabs>
              <w:autoSpaceDE w:val="0"/>
              <w:autoSpaceDN w:val="0"/>
              <w:ind w:left="32"/>
              <w:jc w:val="right"/>
            </w:pPr>
            <w:r>
              <w:t>Андрій ПИШНИЙ</w:t>
            </w:r>
          </w:p>
        </w:tc>
      </w:tr>
    </w:tbl>
    <w:p w:rsidR="0014455D" w:rsidRDefault="0014455D" w:rsidP="0014455D"/>
    <w:p w:rsidR="00AD08AB" w:rsidRPr="00CD0CD4" w:rsidRDefault="00AD08AB" w:rsidP="0014455D"/>
    <w:p w:rsidR="0014455D" w:rsidRDefault="0014455D" w:rsidP="0014455D">
      <w:pPr>
        <w:jc w:val="left"/>
      </w:pPr>
      <w:r w:rsidRPr="00CD0CD4">
        <w:t>Інд.</w:t>
      </w:r>
      <w:r>
        <w:t xml:space="preserve"> 22</w:t>
      </w:r>
    </w:p>
    <w:p w:rsidR="00E837D5" w:rsidRDefault="00E837D5" w:rsidP="0014455D">
      <w:pPr>
        <w:jc w:val="left"/>
      </w:pPr>
    </w:p>
    <w:p w:rsidR="00E837D5" w:rsidRDefault="00E837D5" w:rsidP="0014455D">
      <w:pPr>
        <w:jc w:val="left"/>
        <w:sectPr w:rsidR="00E837D5" w:rsidSect="00FF78EF">
          <w:headerReference w:type="default" r:id="rId14"/>
          <w:pgSz w:w="11906" w:h="16838" w:code="9"/>
          <w:pgMar w:top="567" w:right="567" w:bottom="1701" w:left="1701" w:header="709" w:footer="709" w:gutter="0"/>
          <w:cols w:space="708"/>
          <w:titlePg/>
          <w:docGrid w:linePitch="381"/>
        </w:sectPr>
      </w:pPr>
    </w:p>
    <w:p w:rsidR="00791ADA" w:rsidRDefault="00791ADA" w:rsidP="00791ADA">
      <w:pPr>
        <w:ind w:left="5954"/>
      </w:pPr>
      <w:r>
        <w:lastRenderedPageBreak/>
        <w:t>ЗАТВЕРДЖЕНО</w:t>
      </w:r>
    </w:p>
    <w:p w:rsidR="00791ADA" w:rsidRDefault="00791ADA" w:rsidP="00791ADA">
      <w:pPr>
        <w:ind w:left="5954"/>
        <w:jc w:val="left"/>
      </w:pPr>
      <w:r>
        <w:t>Постанова Правління Національного банку України</w:t>
      </w:r>
    </w:p>
    <w:p w:rsidR="00791ADA" w:rsidRDefault="00585985" w:rsidP="00791ADA">
      <w:pPr>
        <w:ind w:left="5954"/>
      </w:pPr>
      <w:r>
        <w:t>07 червня 2024 року № 65</w:t>
      </w:r>
    </w:p>
    <w:p w:rsidR="00791ADA" w:rsidRDefault="00791ADA" w:rsidP="00791ADA">
      <w:pPr>
        <w:ind w:left="5954"/>
      </w:pPr>
    </w:p>
    <w:p w:rsidR="00791ADA" w:rsidRDefault="00791ADA" w:rsidP="00791ADA">
      <w:pPr>
        <w:ind w:left="5954"/>
      </w:pPr>
    </w:p>
    <w:p w:rsidR="00791ADA" w:rsidRDefault="00791ADA" w:rsidP="00791ADA">
      <w:pPr>
        <w:jc w:val="center"/>
      </w:pPr>
      <w:r>
        <w:t>Зміни до Інструкції про порядок регулювання діяльності банків в Україні</w:t>
      </w:r>
    </w:p>
    <w:p w:rsidR="00791ADA" w:rsidRDefault="00791ADA" w:rsidP="00791ADA">
      <w:pPr>
        <w:jc w:val="center"/>
      </w:pPr>
    </w:p>
    <w:p w:rsidR="00791ADA" w:rsidRDefault="00791ADA" w:rsidP="00791ADA">
      <w:pPr>
        <w:ind w:firstLine="567"/>
      </w:pPr>
      <w:r>
        <w:t>1. У розділі І:</w:t>
      </w:r>
    </w:p>
    <w:p w:rsidR="00791ADA" w:rsidRDefault="00791ADA" w:rsidP="00791ADA">
      <w:pPr>
        <w:ind w:firstLine="567"/>
      </w:pPr>
    </w:p>
    <w:p w:rsidR="00791ADA" w:rsidRDefault="00791ADA" w:rsidP="00791ADA">
      <w:pPr>
        <w:ind w:firstLine="567"/>
      </w:pPr>
      <w:r>
        <w:t xml:space="preserve">1) в абзаці третьому слова </w:t>
      </w:r>
      <w:r w:rsidRPr="002242EE">
        <w:rPr>
          <w:lang w:val="ru-RU"/>
        </w:rPr>
        <w:t>“</w:t>
      </w:r>
      <w:r>
        <w:t xml:space="preserve">установлює порядок визначення регулятивного капіталу </w:t>
      </w:r>
      <w:r>
        <w:rPr>
          <w:lang w:val="ru-RU"/>
        </w:rPr>
        <w:t xml:space="preserve">банку </w:t>
      </w:r>
      <w:r>
        <w:t xml:space="preserve">та такі </w:t>
      </w:r>
      <w:proofErr w:type="spellStart"/>
      <w:r>
        <w:t>пруденційні</w:t>
      </w:r>
      <w:proofErr w:type="spellEnd"/>
      <w:r>
        <w:t xml:space="preserve"> нормативи</w:t>
      </w:r>
      <w:r w:rsidRPr="002242EE">
        <w:rPr>
          <w:lang w:val="ru-RU"/>
        </w:rPr>
        <w:t>”</w:t>
      </w:r>
      <w:r>
        <w:t xml:space="preserve"> замінити словами </w:t>
      </w:r>
      <w:r w:rsidRPr="002242EE">
        <w:rPr>
          <w:lang w:val="ru-RU"/>
        </w:rPr>
        <w:t>“</w:t>
      </w:r>
      <w:r>
        <w:t xml:space="preserve">визначає порядок розрахунку </w:t>
      </w:r>
      <w:proofErr w:type="spellStart"/>
      <w:r>
        <w:t>пруденційних</w:t>
      </w:r>
      <w:proofErr w:type="spellEnd"/>
      <w:r>
        <w:t xml:space="preserve"> нормативів</w:t>
      </w:r>
      <w:r w:rsidRPr="002242EE">
        <w:rPr>
          <w:lang w:val="ru-RU"/>
        </w:rPr>
        <w:t>”</w:t>
      </w:r>
      <w:r>
        <w:t>;</w:t>
      </w:r>
    </w:p>
    <w:p w:rsidR="00791ADA" w:rsidRDefault="00791ADA" w:rsidP="00791ADA">
      <w:pPr>
        <w:ind w:firstLine="567"/>
      </w:pPr>
    </w:p>
    <w:p w:rsidR="00791ADA" w:rsidRDefault="00791ADA" w:rsidP="00791ADA">
      <w:pPr>
        <w:ind w:firstLine="567"/>
      </w:pPr>
      <w:r>
        <w:t xml:space="preserve">2) абзаци </w:t>
      </w:r>
      <w:r w:rsidRPr="00553CB3">
        <w:t>шостий</w:t>
      </w:r>
      <w:r>
        <w:t xml:space="preserve">, сьомий замінити трьома новими абзацами </w:t>
      </w:r>
      <w:r w:rsidRPr="00553CB3">
        <w:t>шостим</w:t>
      </w:r>
      <w:r>
        <w:t xml:space="preserve"> – восьмим такого змісту:</w:t>
      </w:r>
    </w:p>
    <w:p w:rsidR="00791ADA" w:rsidRPr="008B6035" w:rsidRDefault="00791ADA" w:rsidP="00791ADA">
      <w:pPr>
        <w:shd w:val="clear" w:color="auto" w:fill="FFFFFF" w:themeFill="background1"/>
        <w:ind w:firstLine="567"/>
      </w:pPr>
      <w:r w:rsidRPr="002242EE">
        <w:rPr>
          <w:lang w:val="ru-RU"/>
        </w:rPr>
        <w:t>“</w:t>
      </w:r>
      <w:r w:rsidRPr="008B6035">
        <w:t>достатності регулятивного капіталу</w:t>
      </w:r>
      <w:r>
        <w:rPr>
          <w:lang w:val="ru-RU"/>
        </w:rPr>
        <w:t xml:space="preserve"> (Н</w:t>
      </w:r>
      <w:r>
        <w:rPr>
          <w:vertAlign w:val="subscript"/>
          <w:lang w:val="ru-RU"/>
        </w:rPr>
        <w:t>РК</w:t>
      </w:r>
      <w:r>
        <w:rPr>
          <w:lang w:val="ru-RU"/>
        </w:rPr>
        <w:t>)</w:t>
      </w:r>
      <w:r w:rsidR="00A836BE">
        <w:rPr>
          <w:lang w:val="ru-RU"/>
        </w:rPr>
        <w:t>;</w:t>
      </w:r>
      <w:r w:rsidRPr="008B6035">
        <w:t xml:space="preserve"> </w:t>
      </w:r>
    </w:p>
    <w:p w:rsidR="00791ADA" w:rsidRPr="008B6035" w:rsidRDefault="00791ADA" w:rsidP="00791ADA">
      <w:pPr>
        <w:shd w:val="clear" w:color="auto" w:fill="FFFFFF" w:themeFill="background1"/>
        <w:ind w:firstLine="567"/>
      </w:pPr>
      <w:r w:rsidRPr="00673E89">
        <w:t>достатності капіталу 1 рівня</w:t>
      </w:r>
      <w:r w:rsidRPr="00673E89">
        <w:rPr>
          <w:lang w:val="ru-RU"/>
        </w:rPr>
        <w:t xml:space="preserve"> (Н</w:t>
      </w:r>
      <w:r w:rsidRPr="00673E89">
        <w:rPr>
          <w:vertAlign w:val="subscript"/>
          <w:lang w:val="ru-RU"/>
        </w:rPr>
        <w:t>К1</w:t>
      </w:r>
      <w:r w:rsidRPr="00673E89">
        <w:rPr>
          <w:lang w:val="ru-RU"/>
        </w:rPr>
        <w:t>)</w:t>
      </w:r>
      <w:r w:rsidR="00A836BE">
        <w:rPr>
          <w:lang w:val="ru-RU"/>
        </w:rPr>
        <w:t>;</w:t>
      </w:r>
    </w:p>
    <w:p w:rsidR="00791ADA" w:rsidRDefault="00791ADA" w:rsidP="00791ADA">
      <w:pPr>
        <w:ind w:firstLine="567"/>
        <w:rPr>
          <w:lang w:val="ru-RU"/>
        </w:rPr>
      </w:pPr>
      <w:r w:rsidRPr="008B6035">
        <w:t>достатності основного капіталу 1 рівня</w:t>
      </w:r>
      <w:r>
        <w:rPr>
          <w:lang w:val="ru-RU"/>
        </w:rPr>
        <w:t xml:space="preserve"> (Н</w:t>
      </w:r>
      <w:r>
        <w:rPr>
          <w:vertAlign w:val="subscript"/>
          <w:lang w:val="ru-RU"/>
        </w:rPr>
        <w:t>ОК1</w:t>
      </w:r>
      <w:r>
        <w:rPr>
          <w:lang w:val="ru-RU"/>
        </w:rPr>
        <w:t>)</w:t>
      </w:r>
      <w:r w:rsidRPr="008B6035">
        <w:t>;</w:t>
      </w:r>
      <w:r w:rsidRPr="002242EE">
        <w:rPr>
          <w:lang w:val="ru-RU"/>
        </w:rPr>
        <w:t>”</w:t>
      </w:r>
      <w:r>
        <w:rPr>
          <w:lang w:val="ru-RU"/>
        </w:rPr>
        <w:t>.</w:t>
      </w:r>
    </w:p>
    <w:p w:rsidR="00791ADA" w:rsidRPr="00C908C9" w:rsidRDefault="00791ADA" w:rsidP="00791ADA">
      <w:pPr>
        <w:ind w:firstLine="567"/>
      </w:pPr>
      <w:r w:rsidRPr="00C908C9">
        <w:t xml:space="preserve">У зв’язку з цим абзаци восьмий – двадцять </w:t>
      </w:r>
      <w:r>
        <w:t>четвертий</w:t>
      </w:r>
      <w:r w:rsidRPr="00C908C9">
        <w:t xml:space="preserve"> уважати відповідно абзацами дев’ятим</w:t>
      </w:r>
      <w:r>
        <w:t xml:space="preserve"> – двадцять п’ятим;</w:t>
      </w:r>
    </w:p>
    <w:p w:rsidR="00791ADA" w:rsidRDefault="00791ADA" w:rsidP="00791ADA">
      <w:pPr>
        <w:ind w:firstLine="567"/>
        <w:rPr>
          <w:lang w:val="ru-RU"/>
        </w:rPr>
      </w:pPr>
    </w:p>
    <w:p w:rsidR="00791ADA" w:rsidRPr="007E1A06" w:rsidRDefault="00791ADA" w:rsidP="00791ADA">
      <w:pPr>
        <w:ind w:firstLine="567"/>
        <w:rPr>
          <w:lang w:val="ru-RU"/>
        </w:rPr>
      </w:pPr>
      <w:r w:rsidRPr="007E1A06">
        <w:rPr>
          <w:lang w:val="ru-RU"/>
        </w:rPr>
        <w:t>3</w:t>
      </w:r>
      <w:r w:rsidRPr="007E1A06">
        <w:t xml:space="preserve">) абзац двадцять </w:t>
      </w:r>
      <w:r>
        <w:t>другий</w:t>
      </w:r>
      <w:r w:rsidRPr="007E1A06">
        <w:t xml:space="preserve"> замінити </w:t>
      </w:r>
      <w:r>
        <w:t>двома</w:t>
      </w:r>
      <w:r w:rsidRPr="007E1A06">
        <w:t xml:space="preserve"> новими абзацами двадцять </w:t>
      </w:r>
      <w:r>
        <w:t xml:space="preserve">другим, двадцять третім </w:t>
      </w:r>
      <w:r w:rsidR="009670D9">
        <w:t xml:space="preserve">такого </w:t>
      </w:r>
      <w:r w:rsidRPr="007E1A06">
        <w:t>змісту</w:t>
      </w:r>
      <w:r w:rsidRPr="007E1A06">
        <w:rPr>
          <w:lang w:val="ru-RU"/>
        </w:rPr>
        <w:t>:</w:t>
      </w:r>
    </w:p>
    <w:p w:rsidR="00791ADA" w:rsidRPr="007E1A06" w:rsidRDefault="00791ADA" w:rsidP="00791ADA">
      <w:pPr>
        <w:shd w:val="clear" w:color="auto" w:fill="FFFFFF" w:themeFill="background1"/>
        <w:ind w:firstLine="567"/>
      </w:pPr>
      <w:r w:rsidRPr="007E1A06">
        <w:t xml:space="preserve">“Банк не включає до розрахунку </w:t>
      </w:r>
      <w:proofErr w:type="spellStart"/>
      <w:r w:rsidRPr="007E1A06">
        <w:t>пруденційних</w:t>
      </w:r>
      <w:proofErr w:type="spellEnd"/>
      <w:r w:rsidRPr="007E1A06">
        <w:t xml:space="preserve"> нормативів, </w:t>
      </w:r>
      <w:r w:rsidRPr="00447A8E">
        <w:t>однією</w:t>
      </w:r>
      <w:r w:rsidRPr="007E1A06">
        <w:t xml:space="preserve"> зі складових яких є регулятивний капітал або його складові, активи або їх частини, що включені до </w:t>
      </w:r>
      <w:proofErr w:type="spellStart"/>
      <w:r w:rsidRPr="007E1A06">
        <w:t>вирахувань</w:t>
      </w:r>
      <w:proofErr w:type="spellEnd"/>
      <w:r w:rsidRPr="007E1A06">
        <w:t xml:space="preserve"> з капіталу банку відповідно до Положення про порядок визначення банками України розміру регулятивного капіталу, затвердженого постановою Правління Національного банку України від </w:t>
      </w:r>
      <w:r>
        <w:t>28</w:t>
      </w:r>
      <w:r>
        <w:rPr>
          <w:lang w:val="en-US"/>
        </w:rPr>
        <w:t> </w:t>
      </w:r>
      <w:r>
        <w:t xml:space="preserve">грудня 2023 року </w:t>
      </w:r>
      <w:r w:rsidRPr="007E1A06">
        <w:t xml:space="preserve">№ 196 </w:t>
      </w:r>
      <w:r>
        <w:t xml:space="preserve">(зі змінами) </w:t>
      </w:r>
      <w:r w:rsidRPr="007E1A06">
        <w:t>(далі – Положення № 196).</w:t>
      </w:r>
    </w:p>
    <w:p w:rsidR="00791ADA" w:rsidRDefault="00791ADA" w:rsidP="00791ADA">
      <w:pPr>
        <w:shd w:val="clear" w:color="auto" w:fill="FFFFFF" w:themeFill="background1"/>
        <w:ind w:firstLine="567"/>
        <w:rPr>
          <w:lang w:val="ru-RU"/>
        </w:rPr>
      </w:pPr>
      <w:r w:rsidRPr="007E1A06">
        <w:rPr>
          <w:color w:val="000000" w:themeColor="text1"/>
        </w:rPr>
        <w:t xml:space="preserve">Банк під час розрахунку </w:t>
      </w:r>
      <w:r w:rsidRPr="007E1A06">
        <w:t xml:space="preserve">сукупного розміру активів, зважених за ступенем кредитного ризику відповідно до пункту 1.2 глави 1 розділу </w:t>
      </w:r>
      <w:r w:rsidRPr="007E1A06">
        <w:rPr>
          <w:lang w:val="en-US"/>
        </w:rPr>
        <w:t>IV</w:t>
      </w:r>
      <w:r w:rsidRPr="002242EE">
        <w:rPr>
          <w:lang w:val="ru-RU"/>
        </w:rPr>
        <w:t xml:space="preserve"> </w:t>
      </w:r>
      <w:r w:rsidRPr="007E1A06">
        <w:t xml:space="preserve">цієї Інструкції, </w:t>
      </w:r>
      <w:r w:rsidRPr="007E1A06">
        <w:rPr>
          <w:color w:val="000000" w:themeColor="text1"/>
        </w:rPr>
        <w:t>не враховує актив</w:t>
      </w:r>
      <w:r w:rsidR="00B55739">
        <w:rPr>
          <w:color w:val="000000" w:themeColor="text1"/>
        </w:rPr>
        <w:t>ів</w:t>
      </w:r>
      <w:r w:rsidRPr="007E1A06">
        <w:rPr>
          <w:color w:val="000000" w:themeColor="text1"/>
        </w:rPr>
        <w:t xml:space="preserve">, </w:t>
      </w:r>
      <w:r w:rsidRPr="007E1A06">
        <w:t xml:space="preserve">які утримуються в торговій книзі та включені банком до розрахунку мінімального розміру ринкового ризику згідно з вимогами </w:t>
      </w:r>
      <w:r w:rsidRPr="007E1A06">
        <w:rPr>
          <w:color w:val="000000" w:themeColor="text1"/>
        </w:rPr>
        <w:t>Положення про порядок визначення банками України мінімального розмі</w:t>
      </w:r>
      <w:r>
        <w:rPr>
          <w:color w:val="000000" w:themeColor="text1"/>
        </w:rPr>
        <w:t>ру ринкового ризику, затвердженого</w:t>
      </w:r>
      <w:r w:rsidRPr="007E1A06">
        <w:rPr>
          <w:color w:val="000000" w:themeColor="text1"/>
        </w:rPr>
        <w:t xml:space="preserve"> постановою Правління Національного банку України від </w:t>
      </w:r>
      <w:r>
        <w:rPr>
          <w:color w:val="000000" w:themeColor="text1"/>
        </w:rPr>
        <w:t>30 грудня 2021 року</w:t>
      </w:r>
      <w:r w:rsidRPr="007E1A06">
        <w:rPr>
          <w:color w:val="000000" w:themeColor="text1"/>
        </w:rPr>
        <w:t xml:space="preserve"> № 162 (зі змінами) (далі – </w:t>
      </w:r>
      <w:r>
        <w:rPr>
          <w:color w:val="000000" w:themeColor="text1"/>
        </w:rPr>
        <w:t>Положення</w:t>
      </w:r>
      <w:r w:rsidRPr="007E1A06">
        <w:rPr>
          <w:color w:val="000000" w:themeColor="text1"/>
        </w:rPr>
        <w:t xml:space="preserve"> № 162).</w:t>
      </w:r>
      <w:r w:rsidRPr="002242EE">
        <w:rPr>
          <w:lang w:val="ru-RU"/>
        </w:rPr>
        <w:t>”</w:t>
      </w:r>
      <w:r w:rsidRPr="007E1A06">
        <w:rPr>
          <w:lang w:val="ru-RU"/>
        </w:rPr>
        <w:t>.</w:t>
      </w:r>
    </w:p>
    <w:p w:rsidR="00791ADA" w:rsidRDefault="00791ADA" w:rsidP="00791ADA">
      <w:pPr>
        <w:shd w:val="clear" w:color="auto" w:fill="FFFFFF" w:themeFill="background1"/>
        <w:ind w:firstLine="567"/>
        <w:rPr>
          <w:lang w:val="ru-RU"/>
        </w:rPr>
      </w:pPr>
    </w:p>
    <w:p w:rsidR="00791ADA" w:rsidRDefault="00791ADA" w:rsidP="00791ADA">
      <w:pPr>
        <w:shd w:val="clear" w:color="auto" w:fill="FFFFFF" w:themeFill="background1"/>
        <w:ind w:firstLine="567"/>
        <w:rPr>
          <w:lang w:val="ru-RU"/>
        </w:rPr>
      </w:pPr>
      <w:r>
        <w:rPr>
          <w:lang w:val="ru-RU"/>
        </w:rPr>
        <w:t xml:space="preserve">2. </w:t>
      </w:r>
      <w:r>
        <w:t>Розділ</w:t>
      </w:r>
      <w:r>
        <w:rPr>
          <w:lang w:val="ru-RU"/>
        </w:rPr>
        <w:t>и</w:t>
      </w:r>
      <w:r>
        <w:t xml:space="preserve"> ІІ</w:t>
      </w:r>
      <w:r>
        <w:rPr>
          <w:lang w:val="ru-RU"/>
        </w:rPr>
        <w:t xml:space="preserve">, </w:t>
      </w:r>
      <w:r>
        <w:t>ІІІ викласти в такій редакції</w:t>
      </w:r>
      <w:r>
        <w:rPr>
          <w:lang w:val="ru-RU"/>
        </w:rPr>
        <w:t>:</w:t>
      </w:r>
    </w:p>
    <w:p w:rsidR="00791ADA" w:rsidRDefault="00791ADA" w:rsidP="00791ADA">
      <w:pPr>
        <w:jc w:val="center"/>
        <w:textAlignment w:val="baseline"/>
        <w:rPr>
          <w:bCs/>
        </w:rPr>
      </w:pPr>
      <w:r w:rsidRPr="002242EE">
        <w:rPr>
          <w:bCs/>
          <w:lang w:val="ru-RU"/>
        </w:rPr>
        <w:t>“</w:t>
      </w:r>
      <w:r w:rsidRPr="00237D3C">
        <w:rPr>
          <w:bCs/>
        </w:rPr>
        <w:t>ІІ. Вимоги до розміру капіталу</w:t>
      </w:r>
    </w:p>
    <w:p w:rsidR="00791ADA" w:rsidRPr="00237D3C" w:rsidRDefault="00791ADA" w:rsidP="00791ADA">
      <w:pPr>
        <w:jc w:val="center"/>
        <w:textAlignment w:val="baseline"/>
        <w:rPr>
          <w:bCs/>
        </w:rPr>
      </w:pPr>
    </w:p>
    <w:p w:rsidR="00791ADA" w:rsidRPr="00237D3C" w:rsidRDefault="00791ADA" w:rsidP="00791ADA">
      <w:pPr>
        <w:shd w:val="clear" w:color="auto" w:fill="FFFFFF" w:themeFill="background1"/>
        <w:ind w:firstLine="567"/>
      </w:pPr>
      <w:r w:rsidRPr="00237D3C">
        <w:t>1. Банк відповідно до Положення № 196 розраховує розмір:</w:t>
      </w:r>
    </w:p>
    <w:p w:rsidR="00791ADA" w:rsidRPr="00237D3C" w:rsidRDefault="00791ADA" w:rsidP="00791ADA">
      <w:pPr>
        <w:shd w:val="clear" w:color="auto" w:fill="FFFFFF" w:themeFill="background1"/>
        <w:ind w:firstLine="567"/>
      </w:pPr>
    </w:p>
    <w:p w:rsidR="00791ADA" w:rsidRPr="00237D3C" w:rsidRDefault="00791ADA" w:rsidP="00791ADA">
      <w:pPr>
        <w:shd w:val="clear" w:color="auto" w:fill="FFFFFF" w:themeFill="background1"/>
        <w:ind w:firstLine="567"/>
      </w:pPr>
      <w:r w:rsidRPr="00237D3C">
        <w:rPr>
          <w:lang w:val="ru-RU"/>
        </w:rPr>
        <w:lastRenderedPageBreak/>
        <w:t>1)</w:t>
      </w:r>
      <w:r w:rsidRPr="00237D3C">
        <w:rPr>
          <w:lang w:val="en-US"/>
        </w:rPr>
        <w:t> </w:t>
      </w:r>
      <w:r w:rsidRPr="00237D3C">
        <w:t>регулятивного капіталу;</w:t>
      </w:r>
    </w:p>
    <w:p w:rsidR="00791ADA" w:rsidRPr="00237D3C" w:rsidRDefault="00791ADA" w:rsidP="00791ADA">
      <w:pPr>
        <w:shd w:val="clear" w:color="auto" w:fill="FFFFFF" w:themeFill="background1"/>
        <w:ind w:firstLine="567"/>
      </w:pPr>
    </w:p>
    <w:p w:rsidR="00791ADA" w:rsidRPr="00237D3C" w:rsidRDefault="00791ADA" w:rsidP="00791ADA">
      <w:pPr>
        <w:shd w:val="clear" w:color="auto" w:fill="FFFFFF" w:themeFill="background1"/>
        <w:ind w:firstLine="567"/>
      </w:pPr>
      <w:r>
        <w:t>2</w:t>
      </w:r>
      <w:r w:rsidRPr="00237D3C">
        <w:t>) капіталу 1 рівня;</w:t>
      </w:r>
    </w:p>
    <w:p w:rsidR="00791ADA" w:rsidRPr="00237D3C" w:rsidRDefault="00791ADA" w:rsidP="00791ADA">
      <w:pPr>
        <w:shd w:val="clear" w:color="auto" w:fill="FFFFFF" w:themeFill="background1"/>
        <w:ind w:firstLine="567"/>
      </w:pPr>
    </w:p>
    <w:p w:rsidR="00791ADA" w:rsidRPr="00237D3C" w:rsidRDefault="00791ADA" w:rsidP="00791ADA">
      <w:pPr>
        <w:shd w:val="clear" w:color="auto" w:fill="FFFFFF" w:themeFill="background1"/>
        <w:ind w:firstLine="567"/>
      </w:pPr>
      <w:r>
        <w:t>3</w:t>
      </w:r>
      <w:r w:rsidRPr="00237D3C">
        <w:t>) </w:t>
      </w:r>
      <w:r>
        <w:t>основного капіталу 1 рівня</w:t>
      </w:r>
      <w:r w:rsidR="003D3B59">
        <w:t>;</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t>4</w:t>
      </w:r>
      <w:r w:rsidRPr="00237D3C">
        <w:t>) капіталу 2 рівня</w:t>
      </w:r>
      <w:r w:rsidR="003D3B59">
        <w:t>.</w:t>
      </w:r>
    </w:p>
    <w:p w:rsidR="00791ADA" w:rsidRPr="00237D3C" w:rsidRDefault="00791ADA" w:rsidP="00791ADA">
      <w:pPr>
        <w:shd w:val="clear" w:color="auto" w:fill="FFFFFF" w:themeFill="background1"/>
        <w:ind w:firstLine="567"/>
      </w:pPr>
    </w:p>
    <w:p w:rsidR="00791ADA" w:rsidRPr="00237D3C" w:rsidRDefault="00791ADA" w:rsidP="00791ADA">
      <w:pPr>
        <w:shd w:val="clear" w:color="auto" w:fill="FFFFFF" w:themeFill="background1"/>
        <w:ind w:firstLine="567"/>
      </w:pPr>
      <w:r w:rsidRPr="00237D3C">
        <w:t>2. Мінімальний розмір регулятивного капіталу</w:t>
      </w:r>
      <w:r>
        <w:t xml:space="preserve"> (Н1)</w:t>
      </w:r>
      <w:r w:rsidRPr="00237D3C">
        <w:t xml:space="preserve"> становить 200 млн</w:t>
      </w:r>
      <w:r w:rsidR="00B55739">
        <w:t xml:space="preserve">  </w:t>
      </w:r>
      <w:r w:rsidRPr="00237D3C">
        <w:t>грн.</w:t>
      </w:r>
    </w:p>
    <w:p w:rsidR="00791ADA" w:rsidRPr="00237D3C"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237D3C">
        <w:t>3. Мінімальний розмір регул</w:t>
      </w:r>
      <w:r>
        <w:t xml:space="preserve">ятивного капіталу (Н1) </w:t>
      </w:r>
      <w:r w:rsidRPr="00237D3C">
        <w:t>банку, що втратив статус перехідного банку з підстав, визначених частин</w:t>
      </w:r>
      <w:r>
        <w:t xml:space="preserve">ою </w:t>
      </w:r>
      <w:r w:rsidRPr="002242EE">
        <w:t>с</w:t>
      </w:r>
      <w:r>
        <w:t xml:space="preserve">імнадцятою статті 42 Закону України </w:t>
      </w:r>
      <w:r w:rsidRPr="002242EE">
        <w:t>“</w:t>
      </w:r>
      <w:r w:rsidRPr="00237D3C">
        <w:t>Про систему гар</w:t>
      </w:r>
      <w:r>
        <w:t>антування вкладів фізичних осіб</w:t>
      </w:r>
      <w:r w:rsidRPr="002242EE">
        <w:t>”</w:t>
      </w:r>
      <w:r w:rsidRPr="00237D3C">
        <w:t>, має відповідати вимогам пункту 2 розділу II цієї Інструкції.</w:t>
      </w:r>
    </w:p>
    <w:p w:rsidR="00791ADA" w:rsidRDefault="00791ADA" w:rsidP="00791ADA">
      <w:pPr>
        <w:shd w:val="clear" w:color="auto" w:fill="FFFFFF" w:themeFill="background1"/>
        <w:ind w:firstLine="567"/>
      </w:pPr>
    </w:p>
    <w:p w:rsidR="00791ADA" w:rsidRDefault="00791ADA" w:rsidP="00791ADA">
      <w:pPr>
        <w:shd w:val="clear" w:color="auto" w:fill="FFFFFF" w:themeFill="background1"/>
        <w:jc w:val="center"/>
      </w:pPr>
      <w:r w:rsidRPr="008F7464">
        <w:t>ІІІ. Вимоги до достатності капіталу банку</w:t>
      </w:r>
    </w:p>
    <w:p w:rsidR="00791ADA" w:rsidRDefault="00791ADA" w:rsidP="00791ADA">
      <w:pPr>
        <w:shd w:val="clear" w:color="auto" w:fill="FFFFFF" w:themeFill="background1"/>
        <w:jc w:val="center"/>
      </w:pPr>
    </w:p>
    <w:p w:rsidR="00791ADA" w:rsidRDefault="00791ADA" w:rsidP="00791ADA">
      <w:pPr>
        <w:shd w:val="clear" w:color="auto" w:fill="FFFFFF" w:themeFill="background1"/>
        <w:ind w:firstLine="567"/>
      </w:pPr>
      <w:r w:rsidRPr="008F7464">
        <w:t>1. Банк зобов’язаний на постійній основі підтримувати рівень капіталу, достатній для одночасного дотримання:</w:t>
      </w:r>
    </w:p>
    <w:p w:rsidR="00791ADA" w:rsidRPr="008F7464"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8F7464">
        <w:t xml:space="preserve">1) мінімальних значень нормативів достатності капіталу, </w:t>
      </w:r>
      <w:r w:rsidR="00B55739">
        <w:t>у</w:t>
      </w:r>
      <w:r w:rsidRPr="008F7464">
        <w:t xml:space="preserve">становлених </w:t>
      </w:r>
      <w:r w:rsidR="00B55739">
        <w:t xml:space="preserve">у </w:t>
      </w:r>
      <w:r w:rsidRPr="008F7464">
        <w:t>глава</w:t>
      </w:r>
      <w:r w:rsidR="00B55739">
        <w:t>х</w:t>
      </w:r>
      <w:r w:rsidRPr="008F7464">
        <w:t xml:space="preserve"> 1, 2 розділу IV цієї Інструкції;</w:t>
      </w:r>
    </w:p>
    <w:p w:rsidR="00791ADA" w:rsidRPr="008F7464" w:rsidRDefault="00791ADA" w:rsidP="00791ADA">
      <w:pPr>
        <w:shd w:val="clear" w:color="auto" w:fill="FFFFFF" w:themeFill="background1"/>
        <w:ind w:firstLine="567"/>
      </w:pPr>
    </w:p>
    <w:p w:rsidR="00791ADA" w:rsidRPr="000A5E0E" w:rsidRDefault="00791ADA" w:rsidP="00791ADA">
      <w:pPr>
        <w:shd w:val="clear" w:color="auto" w:fill="FFFFFF" w:themeFill="background1"/>
        <w:ind w:firstLine="567"/>
      </w:pPr>
      <w:r w:rsidRPr="000A5E0E">
        <w:t>2) підвищених значень нормативів достатності капіталу, встановлених за результатами оцінки банку, проведеної під час банківського нагляду;</w:t>
      </w:r>
    </w:p>
    <w:p w:rsidR="00791ADA" w:rsidRPr="008F7464"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8F7464">
        <w:t>3) розміру комбінованого буфера капіталу згідно з главою 3 розділу IV цієї Інструкції;</w:t>
      </w:r>
    </w:p>
    <w:p w:rsidR="00791ADA" w:rsidRPr="008F7464"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8F7464">
        <w:t xml:space="preserve">4) рівня достатності внутрішнього капіталу згідно з Положенням про організацію процесу оцінки достатності внутрішнього капіталу в банках України та банківських групах, затвердженим постановою Правління Національного банку України від </w:t>
      </w:r>
      <w:r>
        <w:t xml:space="preserve">30 грудня 2021 року </w:t>
      </w:r>
      <w:r w:rsidRPr="008F7464">
        <w:t>№ 161 (зі змінами).</w:t>
      </w:r>
    </w:p>
    <w:p w:rsidR="00791ADA" w:rsidRPr="008F7464"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8F7464">
        <w:t xml:space="preserve">2. Банку забороняється виплачувати дивіденди, розподіляти прибуток у будь-якій формі, якщо така виплата чи розподіл призведуть до недотримання рівня капіталу, необхідного для забезпечення виконання вимог, установлених </w:t>
      </w:r>
      <w:r w:rsidR="00B55739">
        <w:t xml:space="preserve">у </w:t>
      </w:r>
      <w:r w:rsidRPr="008F7464">
        <w:t>пункт</w:t>
      </w:r>
      <w:r w:rsidR="00B55739">
        <w:t>і</w:t>
      </w:r>
      <w:r w:rsidRPr="008F7464">
        <w:t xml:space="preserve"> 1 розділу IIІ цієї Інструкції.</w:t>
      </w:r>
    </w:p>
    <w:p w:rsidR="00791ADA" w:rsidRPr="008F7464" w:rsidRDefault="00791ADA" w:rsidP="00791ADA">
      <w:pPr>
        <w:shd w:val="clear" w:color="auto" w:fill="FFFFFF" w:themeFill="background1"/>
        <w:ind w:firstLine="567"/>
      </w:pPr>
    </w:p>
    <w:p w:rsidR="00791ADA" w:rsidRPr="002242EE" w:rsidRDefault="00791ADA" w:rsidP="00791ADA">
      <w:pPr>
        <w:shd w:val="clear" w:color="auto" w:fill="FFFFFF" w:themeFill="background1"/>
        <w:ind w:firstLine="567"/>
      </w:pPr>
      <w:r w:rsidRPr="008F7464">
        <w:t xml:space="preserve">3. </w:t>
      </w:r>
      <w:r>
        <w:t xml:space="preserve">Нормативи достатності капіталу </w:t>
      </w:r>
      <w:r w:rsidRPr="002242EE">
        <w:t>[</w:t>
      </w:r>
      <w:r w:rsidRPr="008F7464">
        <w:t>норматив достатності регулятивного капіталу</w:t>
      </w:r>
      <w:r>
        <w:t xml:space="preserve"> (Н</w:t>
      </w:r>
      <w:r>
        <w:rPr>
          <w:vertAlign w:val="subscript"/>
        </w:rPr>
        <w:t>РК</w:t>
      </w:r>
      <w:r>
        <w:t>)</w:t>
      </w:r>
      <w:r w:rsidRPr="008F7464">
        <w:t>, норматив достатності капіталу 1 рівня</w:t>
      </w:r>
      <w:r>
        <w:t xml:space="preserve"> (Н</w:t>
      </w:r>
      <w:r>
        <w:rPr>
          <w:vertAlign w:val="subscript"/>
        </w:rPr>
        <w:t>К1</w:t>
      </w:r>
      <w:r>
        <w:t>)</w:t>
      </w:r>
      <w:r w:rsidRPr="008F7464">
        <w:t xml:space="preserve"> та норматив достатн</w:t>
      </w:r>
      <w:r>
        <w:t>ості основного капіталу 1 рівня</w:t>
      </w:r>
      <w:r w:rsidRPr="002242EE">
        <w:t xml:space="preserve"> (Н</w:t>
      </w:r>
      <w:r w:rsidRPr="002242EE">
        <w:rPr>
          <w:vertAlign w:val="subscript"/>
        </w:rPr>
        <w:t>ОК1</w:t>
      </w:r>
      <w:r w:rsidRPr="002242EE">
        <w:t>)</w:t>
      </w:r>
      <w:r>
        <w:t>]</w:t>
      </w:r>
      <w:r w:rsidRPr="008F7464">
        <w:t xml:space="preserve"> </w:t>
      </w:r>
      <w:r>
        <w:t xml:space="preserve">є найважливішими показниками </w:t>
      </w:r>
      <w:r>
        <w:lastRenderedPageBreak/>
        <w:t>діяльності банк</w:t>
      </w:r>
      <w:r w:rsidR="0077464C">
        <w:t>у</w:t>
      </w:r>
      <w:r>
        <w:t xml:space="preserve">, </w:t>
      </w:r>
      <w:r w:rsidRPr="004D4AD1">
        <w:t>що визначають</w:t>
      </w:r>
      <w:r w:rsidRPr="002242EE">
        <w:t xml:space="preserve"> </w:t>
      </w:r>
      <w:r>
        <w:t xml:space="preserve">фактичний рівень забезпечення покриття наслідків ризиків, які банк </w:t>
      </w:r>
      <w:r w:rsidR="0077464C">
        <w:t xml:space="preserve">бере </w:t>
      </w:r>
      <w:r>
        <w:t>на себе в процесі своєї діяльності.</w:t>
      </w:r>
      <w:r w:rsidRPr="002242EE">
        <w:t>”.</w:t>
      </w:r>
    </w:p>
    <w:p w:rsidR="00B55739" w:rsidRDefault="00B55739" w:rsidP="00791ADA">
      <w:pPr>
        <w:shd w:val="clear" w:color="auto" w:fill="FFFFFF" w:themeFill="background1"/>
        <w:ind w:firstLine="567"/>
      </w:pPr>
    </w:p>
    <w:p w:rsidR="00791ADA" w:rsidRPr="00A72308" w:rsidRDefault="00791ADA" w:rsidP="00791ADA">
      <w:pPr>
        <w:shd w:val="clear" w:color="auto" w:fill="FFFFFF" w:themeFill="background1"/>
        <w:ind w:firstLine="567"/>
      </w:pPr>
      <w:r w:rsidRPr="00A72308">
        <w:t>3. У розділі IV:</w:t>
      </w:r>
    </w:p>
    <w:p w:rsidR="00791ADA" w:rsidRDefault="00791ADA" w:rsidP="00791ADA">
      <w:pPr>
        <w:shd w:val="clear" w:color="auto" w:fill="FFFFFF" w:themeFill="background1"/>
        <w:ind w:firstLine="567"/>
      </w:pPr>
    </w:p>
    <w:p w:rsidR="00791ADA" w:rsidRPr="00353172" w:rsidRDefault="00791ADA" w:rsidP="00791ADA">
      <w:pPr>
        <w:shd w:val="clear" w:color="auto" w:fill="FFFFFF" w:themeFill="background1"/>
        <w:ind w:firstLine="567"/>
      </w:pPr>
      <w:r>
        <w:rPr>
          <w:lang w:val="ru-RU"/>
        </w:rPr>
        <w:t>1) </w:t>
      </w:r>
      <w:r>
        <w:t>заголовок</w:t>
      </w:r>
      <w:r w:rsidRPr="00A72308">
        <w:t xml:space="preserve"> розділу</w:t>
      </w:r>
      <w:r>
        <w:rPr>
          <w:lang w:val="ru-RU"/>
        </w:rPr>
        <w:t xml:space="preserve"> </w:t>
      </w:r>
      <w:r>
        <w:t>викласти в такій редакції:</w:t>
      </w:r>
    </w:p>
    <w:p w:rsidR="00791ADA" w:rsidRDefault="00791ADA" w:rsidP="00791ADA">
      <w:pPr>
        <w:shd w:val="clear" w:color="auto" w:fill="FFFFFF" w:themeFill="background1"/>
        <w:jc w:val="center"/>
        <w:rPr>
          <w:lang w:val="ru-RU"/>
        </w:rPr>
      </w:pPr>
      <w:r w:rsidRPr="002242EE">
        <w:rPr>
          <w:lang w:val="ru-RU"/>
        </w:rPr>
        <w:t>“</w:t>
      </w:r>
      <w:r>
        <w:rPr>
          <w:lang w:val="en-US"/>
        </w:rPr>
        <w:t>IV</w:t>
      </w:r>
      <w:r>
        <w:rPr>
          <w:lang w:val="ru-RU"/>
        </w:rPr>
        <w:t xml:space="preserve">. </w:t>
      </w:r>
      <w:r>
        <w:t>Нормативи достатності капіталу</w:t>
      </w:r>
      <w:r w:rsidRPr="002242EE">
        <w:rPr>
          <w:lang w:val="ru-RU"/>
        </w:rPr>
        <w:t>”</w:t>
      </w:r>
      <w:r>
        <w:rPr>
          <w:lang w:val="ru-RU"/>
        </w:rPr>
        <w:t>;</w:t>
      </w:r>
    </w:p>
    <w:p w:rsidR="00791ADA" w:rsidRPr="00EA31F7" w:rsidRDefault="00791ADA" w:rsidP="00791ADA">
      <w:pPr>
        <w:shd w:val="clear" w:color="auto" w:fill="FFFFFF" w:themeFill="background1"/>
        <w:jc w:val="center"/>
      </w:pPr>
    </w:p>
    <w:p w:rsidR="00791ADA" w:rsidRPr="00A6537F" w:rsidRDefault="00791ADA" w:rsidP="00791ADA">
      <w:pPr>
        <w:shd w:val="clear" w:color="auto" w:fill="FFFFFF" w:themeFill="background1"/>
        <w:ind w:firstLine="567"/>
        <w:rPr>
          <w:lang w:val="ru-RU"/>
        </w:rPr>
      </w:pPr>
      <w:r>
        <w:rPr>
          <w:lang w:val="ru-RU"/>
        </w:rPr>
        <w:t>2) у глав</w:t>
      </w:r>
      <w:proofErr w:type="spellStart"/>
      <w:r>
        <w:rPr>
          <w:lang w:val="en-US"/>
        </w:rPr>
        <w:t>i</w:t>
      </w:r>
      <w:proofErr w:type="spellEnd"/>
      <w:r>
        <w:rPr>
          <w:lang w:val="ru-RU"/>
        </w:rPr>
        <w:t xml:space="preserve"> 1:</w:t>
      </w:r>
    </w:p>
    <w:p w:rsidR="00791ADA" w:rsidRDefault="00791ADA" w:rsidP="00791ADA">
      <w:pPr>
        <w:shd w:val="clear" w:color="auto" w:fill="FFFFFF" w:themeFill="background1"/>
        <w:ind w:firstLine="567"/>
      </w:pPr>
      <w:r>
        <w:t>заголовок глави, пункти 1.1, 1.2 викласти в такій редакції:</w:t>
      </w:r>
    </w:p>
    <w:p w:rsidR="00791ADA" w:rsidRPr="00CD2122" w:rsidRDefault="00791ADA" w:rsidP="00791ADA">
      <w:pPr>
        <w:shd w:val="clear" w:color="auto" w:fill="FFFFFF" w:themeFill="background1"/>
        <w:jc w:val="center"/>
      </w:pPr>
      <w:r w:rsidRPr="002242EE">
        <w:rPr>
          <w:lang w:val="ru-RU"/>
        </w:rPr>
        <w:t>“</w:t>
      </w:r>
      <w:r>
        <w:t>Глава 1. Норматив достатності регулятивного капіталу</w:t>
      </w:r>
      <w:r>
        <w:rPr>
          <w:lang w:val="ru-RU"/>
        </w:rPr>
        <w:t xml:space="preserve"> (Н</w:t>
      </w:r>
      <w:r>
        <w:rPr>
          <w:vertAlign w:val="subscript"/>
          <w:lang w:val="ru-RU"/>
        </w:rPr>
        <w:t>РК</w:t>
      </w:r>
      <w:r>
        <w:t>)</w:t>
      </w:r>
    </w:p>
    <w:p w:rsidR="00791ADA" w:rsidRDefault="00791ADA" w:rsidP="00791ADA">
      <w:pPr>
        <w:shd w:val="clear" w:color="auto" w:fill="FFFFFF" w:themeFill="background1"/>
        <w:jc w:val="center"/>
      </w:pPr>
    </w:p>
    <w:p w:rsidR="00791ADA" w:rsidRPr="00E1732F" w:rsidRDefault="00791ADA" w:rsidP="00791ADA">
      <w:pPr>
        <w:pStyle w:val="rvps2"/>
        <w:shd w:val="clear" w:color="auto" w:fill="FFFFFF"/>
        <w:spacing w:before="0" w:beforeAutospacing="0" w:after="0" w:afterAutospacing="0"/>
        <w:ind w:firstLine="567"/>
        <w:jc w:val="both"/>
        <w:rPr>
          <w:rFonts w:eastAsiaTheme="minorHAnsi"/>
          <w:sz w:val="28"/>
          <w:szCs w:val="28"/>
          <w:lang w:val="uk-UA" w:eastAsia="en-US"/>
        </w:rPr>
      </w:pPr>
      <w:r w:rsidRPr="00F141F3">
        <w:rPr>
          <w:sz w:val="28"/>
          <w:szCs w:val="28"/>
          <w:lang w:val="uk-UA"/>
        </w:rPr>
        <w:t xml:space="preserve">1.1. </w:t>
      </w:r>
      <w:r w:rsidRPr="00E1732F">
        <w:rPr>
          <w:rFonts w:eastAsiaTheme="minorHAnsi"/>
          <w:sz w:val="28"/>
          <w:szCs w:val="28"/>
          <w:lang w:val="uk-UA" w:eastAsia="en-US"/>
        </w:rPr>
        <w:t xml:space="preserve">Норматив достатності регулятивного капіталу </w:t>
      </w:r>
      <w:r>
        <w:rPr>
          <w:sz w:val="28"/>
          <w:szCs w:val="28"/>
        </w:rPr>
        <w:t>(Н</w:t>
      </w:r>
      <w:r>
        <w:rPr>
          <w:sz w:val="28"/>
          <w:szCs w:val="28"/>
          <w:vertAlign w:val="subscript"/>
        </w:rPr>
        <w:t>РК</w:t>
      </w:r>
      <w:r>
        <w:rPr>
          <w:sz w:val="28"/>
          <w:szCs w:val="28"/>
        </w:rPr>
        <w:t>)</w:t>
      </w:r>
      <w:r>
        <w:rPr>
          <w:sz w:val="28"/>
          <w:szCs w:val="28"/>
          <w:lang w:val="uk-UA"/>
        </w:rPr>
        <w:t xml:space="preserve"> </w:t>
      </w:r>
      <w:r w:rsidRPr="00E1732F">
        <w:rPr>
          <w:rFonts w:eastAsiaTheme="minorHAnsi"/>
          <w:sz w:val="28"/>
          <w:szCs w:val="28"/>
          <w:lang w:val="uk-UA" w:eastAsia="en-US"/>
        </w:rPr>
        <w:t>розраховується як відношення розміру регулятивного капіталу до сукупної експозиції під ризиком.</w:t>
      </w:r>
    </w:p>
    <w:p w:rsidR="00791ADA" w:rsidRDefault="00791ADA" w:rsidP="00791ADA">
      <w:pPr>
        <w:shd w:val="clear" w:color="auto" w:fill="FFFFFF" w:themeFill="background1"/>
        <w:ind w:firstLine="567"/>
      </w:pPr>
    </w:p>
    <w:p w:rsidR="00791ADA" w:rsidRPr="00E1732F" w:rsidRDefault="00791ADA" w:rsidP="00791ADA">
      <w:pPr>
        <w:pStyle w:val="rvps2"/>
        <w:shd w:val="clear" w:color="auto" w:fill="FFFFFF"/>
        <w:spacing w:before="0" w:beforeAutospacing="0" w:after="0" w:afterAutospacing="0"/>
        <w:ind w:firstLine="567"/>
        <w:jc w:val="both"/>
        <w:rPr>
          <w:sz w:val="28"/>
          <w:szCs w:val="28"/>
          <w:lang w:val="uk-UA"/>
        </w:rPr>
      </w:pPr>
      <w:r w:rsidRPr="00E1732F">
        <w:rPr>
          <w:sz w:val="28"/>
          <w:szCs w:val="28"/>
          <w:lang w:val="uk-UA"/>
        </w:rPr>
        <w:t>1.2. Банк визначає сукупну експозицію під ризиком за такою формулою:</w:t>
      </w:r>
    </w:p>
    <w:p w:rsidR="00791ADA" w:rsidRPr="00E1732F" w:rsidRDefault="00791ADA" w:rsidP="00791ADA">
      <w:pPr>
        <w:pStyle w:val="rvps2"/>
        <w:shd w:val="clear" w:color="auto" w:fill="FFFFFF"/>
        <w:spacing w:before="0" w:beforeAutospacing="0" w:after="0" w:afterAutospacing="0"/>
        <w:ind w:firstLine="567"/>
        <w:jc w:val="both"/>
        <w:rPr>
          <w:sz w:val="28"/>
          <w:szCs w:val="28"/>
          <w:lang w:val="uk-UA"/>
        </w:rPr>
      </w:pPr>
      <w:r w:rsidRPr="00E1732F">
        <w:rPr>
          <w:sz w:val="28"/>
          <w:szCs w:val="28"/>
          <w:lang w:val="uk-UA"/>
        </w:rPr>
        <w:t>СЕ = КР + О</w:t>
      </w:r>
      <w:r w:rsidRPr="00E1732F">
        <w:rPr>
          <w:sz w:val="28"/>
          <w:szCs w:val="28"/>
          <w:lang w:val="en-US"/>
        </w:rPr>
        <w:t>P</w:t>
      </w:r>
      <w:r w:rsidRPr="00E1732F">
        <w:rPr>
          <w:sz w:val="28"/>
          <w:szCs w:val="28"/>
          <w:lang w:val="uk-UA"/>
        </w:rPr>
        <w:t xml:space="preserve"> * 10 + РР * 10 + </w:t>
      </w:r>
      <w:proofErr w:type="spellStart"/>
      <w:r w:rsidRPr="00E1732F">
        <w:rPr>
          <w:sz w:val="28"/>
          <w:szCs w:val="28"/>
          <w:lang w:val="uk-UA"/>
        </w:rPr>
        <w:t>Рі</w:t>
      </w:r>
      <w:proofErr w:type="spellEnd"/>
      <w:r w:rsidRPr="00E1732F">
        <w:rPr>
          <w:sz w:val="28"/>
          <w:szCs w:val="28"/>
          <w:lang w:val="uk-UA"/>
        </w:rPr>
        <w:t xml:space="preserve"> – НКР,</w:t>
      </w:r>
    </w:p>
    <w:p w:rsidR="00791ADA" w:rsidRPr="00E1732F" w:rsidRDefault="00791ADA" w:rsidP="00F20ECC">
      <w:pPr>
        <w:pStyle w:val="rvps2"/>
        <w:shd w:val="clear" w:color="auto" w:fill="FFFFFF"/>
        <w:spacing w:before="0" w:beforeAutospacing="0" w:after="0" w:afterAutospacing="0"/>
        <w:jc w:val="both"/>
        <w:rPr>
          <w:sz w:val="28"/>
          <w:szCs w:val="28"/>
          <w:lang w:val="uk-UA"/>
        </w:rPr>
      </w:pPr>
      <w:r w:rsidRPr="00E1732F">
        <w:rPr>
          <w:sz w:val="28"/>
          <w:szCs w:val="28"/>
          <w:lang w:val="uk-UA"/>
        </w:rPr>
        <w:t xml:space="preserve">де </w:t>
      </w:r>
      <w:r w:rsidR="00F20ECC">
        <w:rPr>
          <w:sz w:val="28"/>
          <w:szCs w:val="28"/>
          <w:lang w:val="uk-UA"/>
        </w:rPr>
        <w:t xml:space="preserve">   </w:t>
      </w:r>
      <w:r w:rsidRPr="00E1732F">
        <w:rPr>
          <w:sz w:val="28"/>
          <w:szCs w:val="28"/>
          <w:lang w:val="uk-UA"/>
        </w:rPr>
        <w:t>СЕ – сукупна експозиція під ризиком;</w:t>
      </w:r>
    </w:p>
    <w:p w:rsidR="00791ADA" w:rsidRPr="00E1732F" w:rsidRDefault="00791ADA" w:rsidP="00791ADA">
      <w:pPr>
        <w:pStyle w:val="rvps2"/>
        <w:shd w:val="clear" w:color="auto" w:fill="FFFFFF"/>
        <w:spacing w:before="0" w:beforeAutospacing="0" w:after="0" w:afterAutospacing="0"/>
        <w:ind w:firstLine="567"/>
        <w:jc w:val="both"/>
        <w:rPr>
          <w:sz w:val="28"/>
          <w:szCs w:val="28"/>
          <w:lang w:val="uk-UA"/>
        </w:rPr>
      </w:pPr>
      <w:r w:rsidRPr="00E1732F">
        <w:rPr>
          <w:sz w:val="28"/>
          <w:szCs w:val="28"/>
          <w:lang w:val="uk-UA"/>
        </w:rPr>
        <w:t>КР – сукупний розмір активів, зважених за ступенем кредитного ризику, який розраховується як сумарна балансова вартість активів і позабалансових зобов</w:t>
      </w:r>
      <w:r w:rsidR="00F20ECC">
        <w:rPr>
          <w:sz w:val="28"/>
          <w:szCs w:val="28"/>
          <w:lang w:val="uk-UA"/>
        </w:rPr>
        <w:t>’</w:t>
      </w:r>
      <w:r w:rsidRPr="00E1732F">
        <w:rPr>
          <w:sz w:val="28"/>
          <w:szCs w:val="28"/>
          <w:lang w:val="uk-UA"/>
        </w:rPr>
        <w:t>язань, зважених за ступенем кредитного ризику відповідно до пунктів 1.3–1.6 глави 1 розділу IV цієї Інструкції, після їх зменшення на суму забезпечення, визначеного в пункті 2.5 глави 2, пункті 5 глави 4 розділу VI цієї Інструкції, з урахуванням вимог пункту 29 глави 1, глави 5 розділу VI цієї Інструкції;</w:t>
      </w:r>
    </w:p>
    <w:p w:rsidR="00791ADA" w:rsidRPr="00E1732F" w:rsidRDefault="00791ADA" w:rsidP="00791ADA">
      <w:pPr>
        <w:pStyle w:val="rvps2"/>
        <w:shd w:val="clear" w:color="auto" w:fill="FFFFFF"/>
        <w:spacing w:before="0" w:beforeAutospacing="0" w:after="0" w:afterAutospacing="0"/>
        <w:ind w:firstLine="567"/>
        <w:jc w:val="both"/>
        <w:rPr>
          <w:sz w:val="28"/>
          <w:szCs w:val="28"/>
          <w:lang w:val="uk-UA"/>
        </w:rPr>
      </w:pPr>
      <w:r w:rsidRPr="00E1732F">
        <w:rPr>
          <w:sz w:val="28"/>
          <w:szCs w:val="28"/>
          <w:lang w:val="uk-UA"/>
        </w:rPr>
        <w:t xml:space="preserve">ОР – мінімальний розмір операційного ризику, розрахований відповідно до Положення про </w:t>
      </w:r>
      <w:r>
        <w:rPr>
          <w:sz w:val="28"/>
          <w:szCs w:val="28"/>
          <w:lang w:val="uk-UA"/>
        </w:rPr>
        <w:t xml:space="preserve">порядок </w:t>
      </w:r>
      <w:r w:rsidRPr="00E1732F">
        <w:rPr>
          <w:sz w:val="28"/>
          <w:szCs w:val="28"/>
          <w:lang w:val="uk-UA"/>
        </w:rPr>
        <w:t>визначення банками України мінімального розміру операційного ризику, затвердженого постановою Правління Національного банку України від 24 грудня 2019 року № 156 (зі змінами);</w:t>
      </w:r>
    </w:p>
    <w:p w:rsidR="00791ADA" w:rsidRDefault="00791ADA" w:rsidP="00791ADA">
      <w:pPr>
        <w:pStyle w:val="rvps2"/>
        <w:shd w:val="clear" w:color="auto" w:fill="FFFFFF"/>
        <w:spacing w:before="0" w:beforeAutospacing="0" w:after="0" w:afterAutospacing="0"/>
        <w:ind w:firstLine="567"/>
        <w:jc w:val="both"/>
        <w:rPr>
          <w:sz w:val="28"/>
          <w:szCs w:val="28"/>
          <w:lang w:val="uk-UA"/>
        </w:rPr>
      </w:pPr>
      <w:r w:rsidRPr="003F6374">
        <w:rPr>
          <w:sz w:val="28"/>
          <w:szCs w:val="28"/>
          <w:lang w:val="uk-UA"/>
        </w:rPr>
        <w:t>РР – мінімальний розмір ринкового ризику, розрахований відповідно до Положення № 162;</w:t>
      </w:r>
    </w:p>
    <w:p w:rsidR="00791ADA" w:rsidRPr="00580CED" w:rsidRDefault="00791ADA" w:rsidP="00791ADA">
      <w:pPr>
        <w:pStyle w:val="rvps2"/>
        <w:shd w:val="clear" w:color="auto" w:fill="FFFFFF"/>
        <w:spacing w:before="0" w:beforeAutospacing="0" w:after="0" w:afterAutospacing="0"/>
        <w:ind w:firstLine="567"/>
        <w:jc w:val="both"/>
        <w:rPr>
          <w:bCs/>
          <w:sz w:val="28"/>
          <w:szCs w:val="28"/>
          <w:lang w:val="uk-UA"/>
        </w:rPr>
      </w:pPr>
      <w:proofErr w:type="spellStart"/>
      <w:r w:rsidRPr="00580CED">
        <w:rPr>
          <w:sz w:val="28"/>
          <w:szCs w:val="28"/>
          <w:lang w:val="uk-UA"/>
        </w:rPr>
        <w:t>Pі</w:t>
      </w:r>
      <w:proofErr w:type="spellEnd"/>
      <w:r w:rsidRPr="00580CED">
        <w:rPr>
          <w:sz w:val="28"/>
          <w:szCs w:val="28"/>
          <w:lang w:val="uk-UA"/>
        </w:rPr>
        <w:t xml:space="preserve"> – сукупний розмір різниць, які виникають внаслідок переміщення інструментів до банківської/торгової книги відповідно до вимог пункту 257</w:t>
      </w:r>
      <w:r w:rsidRPr="00580CED">
        <w:rPr>
          <w:sz w:val="28"/>
          <w:szCs w:val="28"/>
          <w:vertAlign w:val="superscript"/>
          <w:lang w:val="uk-UA"/>
        </w:rPr>
        <w:t>4</w:t>
      </w:r>
      <w:r w:rsidRPr="00580CED">
        <w:rPr>
          <w:sz w:val="28"/>
          <w:szCs w:val="28"/>
          <w:lang w:val="uk-UA"/>
        </w:rPr>
        <w:t xml:space="preserve"> глави 39 розділу V Положення про організацію системи управління ризиками в банках України та банківських групах, затвердженого постановою Правління Національного банку України від 11 червня 2018 року № 64 (зі змінами) (далі – Положення № 64)</w:t>
      </w:r>
      <w:r w:rsidR="00F20ECC">
        <w:rPr>
          <w:sz w:val="28"/>
          <w:szCs w:val="28"/>
          <w:lang w:val="uk-UA"/>
        </w:rPr>
        <w:t>,</w:t>
      </w:r>
      <w:r w:rsidRPr="00580CED">
        <w:rPr>
          <w:sz w:val="28"/>
          <w:szCs w:val="28"/>
          <w:lang w:val="uk-UA"/>
        </w:rPr>
        <w:t xml:space="preserve"> та зменшують сукупну експозицію під ризиком, розрахован</w:t>
      </w:r>
      <w:r w:rsidR="000B5D48">
        <w:rPr>
          <w:sz w:val="28"/>
          <w:szCs w:val="28"/>
          <w:lang w:val="uk-UA"/>
        </w:rPr>
        <w:t xml:space="preserve">их </w:t>
      </w:r>
      <w:r w:rsidRPr="00580CED">
        <w:rPr>
          <w:sz w:val="28"/>
          <w:szCs w:val="28"/>
          <w:lang w:val="uk-UA"/>
        </w:rPr>
        <w:t>відповідно до пункту 1.6 глави 1 розділу IV цієї Інструкції</w:t>
      </w:r>
      <w:r w:rsidRPr="00580CED">
        <w:rPr>
          <w:bCs/>
          <w:sz w:val="28"/>
          <w:szCs w:val="28"/>
          <w:lang w:val="uk-UA"/>
        </w:rPr>
        <w:t>;</w:t>
      </w:r>
    </w:p>
    <w:p w:rsidR="00791ADA" w:rsidRDefault="00791ADA" w:rsidP="00791ADA">
      <w:pPr>
        <w:pStyle w:val="rvps2"/>
        <w:shd w:val="clear" w:color="auto" w:fill="FFFFFF"/>
        <w:spacing w:before="0" w:beforeAutospacing="0" w:after="0" w:afterAutospacing="0"/>
        <w:ind w:firstLine="567"/>
        <w:jc w:val="both"/>
      </w:pPr>
      <w:r w:rsidRPr="00E1732F">
        <w:rPr>
          <w:bCs/>
          <w:sz w:val="28"/>
          <w:szCs w:val="28"/>
          <w:lang w:val="uk-UA"/>
        </w:rPr>
        <w:t>НКР – непокритий кредитний ризик, розрахований відповідно до пунктів відповідно до пунктів 31, 32 глави 7 розділу ІІ Положення № 196</w:t>
      </w:r>
      <w:r w:rsidRPr="00F20ECC">
        <w:rPr>
          <w:bCs/>
          <w:sz w:val="28"/>
          <w:szCs w:val="28"/>
          <w:lang w:val="uk-UA"/>
        </w:rPr>
        <w:t>.</w:t>
      </w:r>
      <w:r w:rsidRPr="00751204">
        <w:rPr>
          <w:sz w:val="28"/>
          <w:szCs w:val="28"/>
        </w:rPr>
        <w:t>”;</w:t>
      </w:r>
    </w:p>
    <w:p w:rsidR="00791ADA" w:rsidRDefault="00791ADA" w:rsidP="00791ADA">
      <w:pPr>
        <w:shd w:val="clear" w:color="auto" w:fill="FFFFFF" w:themeFill="background1"/>
        <w:ind w:firstLine="567"/>
      </w:pPr>
      <w:r>
        <w:rPr>
          <w:lang w:val="ru-RU"/>
        </w:rPr>
        <w:t>у пункт</w:t>
      </w:r>
      <w:r>
        <w:t>і 1.3:</w:t>
      </w:r>
    </w:p>
    <w:p w:rsidR="00791ADA" w:rsidRDefault="00791ADA" w:rsidP="00791ADA">
      <w:pPr>
        <w:shd w:val="clear" w:color="auto" w:fill="FFFFFF" w:themeFill="background1"/>
        <w:ind w:firstLine="567"/>
        <w:rPr>
          <w:lang w:val="ru-RU"/>
        </w:rPr>
      </w:pPr>
      <w:r>
        <w:t>абзац перший викласти в такій редакції</w:t>
      </w:r>
      <w:r>
        <w:rPr>
          <w:lang w:val="ru-RU"/>
        </w:rPr>
        <w:t>:</w:t>
      </w:r>
    </w:p>
    <w:p w:rsidR="00791ADA" w:rsidRPr="00084A41" w:rsidRDefault="00791ADA" w:rsidP="00791ADA">
      <w:pPr>
        <w:pStyle w:val="rvps2"/>
        <w:shd w:val="clear" w:color="auto" w:fill="FFFFFF"/>
        <w:spacing w:before="0" w:beforeAutospacing="0" w:after="0" w:afterAutospacing="0"/>
        <w:ind w:firstLine="567"/>
        <w:jc w:val="both"/>
        <w:rPr>
          <w:rFonts w:eastAsiaTheme="minorHAnsi"/>
          <w:bCs/>
          <w:sz w:val="28"/>
          <w:szCs w:val="28"/>
          <w:lang w:val="uk-UA" w:eastAsia="en-US"/>
        </w:rPr>
      </w:pPr>
      <w:r w:rsidRPr="002242EE">
        <w:rPr>
          <w:rFonts w:eastAsiaTheme="minorHAnsi"/>
          <w:bCs/>
          <w:sz w:val="28"/>
          <w:szCs w:val="28"/>
          <w:lang w:eastAsia="en-US"/>
        </w:rPr>
        <w:lastRenderedPageBreak/>
        <w:t>“</w:t>
      </w:r>
      <w:r w:rsidRPr="00CE2477">
        <w:rPr>
          <w:rFonts w:eastAsiaTheme="minorHAnsi"/>
          <w:bCs/>
          <w:sz w:val="28"/>
          <w:szCs w:val="28"/>
          <w:lang w:val="uk-UA" w:eastAsia="en-US"/>
        </w:rPr>
        <w:t xml:space="preserve">1.3. Банк для розрахунку нормативів достатності капіталу поділяє активи на групи за ступенем ризику та підсумовує їх з урахуванням відповідних коефіцієнтів </w:t>
      </w:r>
      <w:proofErr w:type="spellStart"/>
      <w:r w:rsidRPr="00CE2477">
        <w:rPr>
          <w:rFonts w:eastAsiaTheme="minorHAnsi"/>
          <w:bCs/>
          <w:sz w:val="28"/>
          <w:szCs w:val="28"/>
          <w:lang w:val="uk-UA" w:eastAsia="en-US"/>
        </w:rPr>
        <w:t>зваження</w:t>
      </w:r>
      <w:proofErr w:type="spellEnd"/>
      <w:r w:rsidRPr="00CE2477">
        <w:rPr>
          <w:rFonts w:eastAsiaTheme="minorHAnsi"/>
          <w:bCs/>
          <w:sz w:val="28"/>
          <w:szCs w:val="28"/>
          <w:lang w:val="uk-UA" w:eastAsia="en-US"/>
        </w:rPr>
        <w:t>:</w:t>
      </w:r>
      <w:r w:rsidRPr="002242EE">
        <w:rPr>
          <w:rFonts w:eastAsiaTheme="minorHAnsi"/>
          <w:bCs/>
          <w:sz w:val="28"/>
          <w:szCs w:val="28"/>
          <w:lang w:eastAsia="en-US"/>
        </w:rPr>
        <w:t>”</w:t>
      </w:r>
      <w:r>
        <w:rPr>
          <w:rFonts w:eastAsiaTheme="minorHAnsi"/>
          <w:bCs/>
          <w:sz w:val="28"/>
          <w:szCs w:val="28"/>
          <w:lang w:val="uk-UA" w:eastAsia="en-US"/>
        </w:rPr>
        <w:t>;</w:t>
      </w:r>
    </w:p>
    <w:p w:rsidR="00791ADA" w:rsidRDefault="00791ADA" w:rsidP="00791ADA">
      <w:pPr>
        <w:shd w:val="clear" w:color="auto" w:fill="FFFFFF" w:themeFill="background1"/>
        <w:ind w:firstLine="567"/>
      </w:pPr>
      <w:r>
        <w:t xml:space="preserve">абзац дев’ятий підпункту </w:t>
      </w:r>
      <w:r w:rsidRPr="002242EE">
        <w:t xml:space="preserve">“в”, абзац </w:t>
      </w:r>
      <w:r>
        <w:t xml:space="preserve">сімнадцятий підпункту </w:t>
      </w:r>
      <w:r w:rsidRPr="002242EE">
        <w:t>“</w:t>
      </w:r>
      <w:r>
        <w:t>д</w:t>
      </w:r>
      <w:r w:rsidRPr="002242EE">
        <w:t>”</w:t>
      </w:r>
      <w:r>
        <w:t xml:space="preserve">, абзац другий підпункту </w:t>
      </w:r>
      <w:r w:rsidRPr="002242EE">
        <w:t>“</w:t>
      </w:r>
      <w:r>
        <w:t>е</w:t>
      </w:r>
      <w:r w:rsidRPr="002242EE">
        <w:t>”</w:t>
      </w:r>
      <w:r>
        <w:t xml:space="preserve"> після слова </w:t>
      </w:r>
      <w:r w:rsidRPr="002242EE">
        <w:t>“</w:t>
      </w:r>
      <w:r w:rsidRPr="004F7755">
        <w:t>папери” доповнити</w:t>
      </w:r>
      <w:r w:rsidRPr="002242EE">
        <w:t xml:space="preserve"> словами “</w:t>
      </w:r>
      <w:r>
        <w:t>(крім інструментів капіталу установ фінансового сектору)</w:t>
      </w:r>
      <w:r w:rsidRPr="002242EE">
        <w:t>”</w:t>
      </w:r>
      <w:r>
        <w:t>;</w:t>
      </w:r>
    </w:p>
    <w:p w:rsidR="00791ADA" w:rsidRDefault="00791ADA" w:rsidP="00791ADA">
      <w:pPr>
        <w:shd w:val="clear" w:color="auto" w:fill="FFFFFF" w:themeFill="background1"/>
        <w:ind w:firstLine="567"/>
      </w:pPr>
      <w:r>
        <w:t xml:space="preserve">підпункт </w:t>
      </w:r>
      <w:r w:rsidRPr="002242EE">
        <w:rPr>
          <w:lang w:val="ru-RU"/>
        </w:rPr>
        <w:t>“</w:t>
      </w:r>
      <w:r>
        <w:t>є</w:t>
      </w:r>
      <w:r w:rsidRPr="002242EE">
        <w:rPr>
          <w:lang w:val="ru-RU"/>
        </w:rPr>
        <w:t xml:space="preserve">” </w:t>
      </w:r>
      <w:r w:rsidRPr="00084A41">
        <w:t xml:space="preserve">доповнити </w:t>
      </w:r>
      <w:r>
        <w:t xml:space="preserve">чотирма </w:t>
      </w:r>
      <w:r w:rsidRPr="00084A41">
        <w:t>новим</w:t>
      </w:r>
      <w:r>
        <w:t>и</w:t>
      </w:r>
      <w:r w:rsidRPr="00084A41">
        <w:t xml:space="preserve"> абзац</w:t>
      </w:r>
      <w:r>
        <w:t>ами</w:t>
      </w:r>
      <w:r>
        <w:rPr>
          <w:lang w:val="ru-RU"/>
        </w:rPr>
        <w:t xml:space="preserve"> такого </w:t>
      </w:r>
      <w:r>
        <w:t>змісту:</w:t>
      </w:r>
    </w:p>
    <w:p w:rsidR="00791ADA" w:rsidRDefault="00791ADA" w:rsidP="00791ADA">
      <w:pPr>
        <w:shd w:val="clear" w:color="auto" w:fill="FFFFFF" w:themeFill="background1"/>
        <w:ind w:firstLine="567"/>
      </w:pPr>
      <w:r w:rsidRPr="002242EE">
        <w:rPr>
          <w:lang w:val="ru-RU"/>
        </w:rPr>
        <w:t>“</w:t>
      </w:r>
      <w:r w:rsidRPr="005235D7">
        <w:t xml:space="preserve">частини балансової вартості фінансового інструменту, відстроченого податкового активу, нематеріального активу у вигляді комп’ютерного програмного забезпечення / прав на комп’ютерну програму, які не включені до </w:t>
      </w:r>
      <w:proofErr w:type="spellStart"/>
      <w:r w:rsidRPr="005235D7">
        <w:t>вирахувань</w:t>
      </w:r>
      <w:proofErr w:type="spellEnd"/>
      <w:r w:rsidRPr="005235D7">
        <w:t xml:space="preserve"> з капіталу згідно з вимогами Положення № 196;</w:t>
      </w:r>
    </w:p>
    <w:p w:rsidR="00791ADA" w:rsidRPr="00A0732F" w:rsidRDefault="00791ADA" w:rsidP="00791ADA">
      <w:pPr>
        <w:shd w:val="clear" w:color="auto" w:fill="FFFFFF" w:themeFill="background1"/>
        <w:ind w:firstLine="567"/>
      </w:pPr>
      <w:r w:rsidRPr="00A0732F">
        <w:t>цінні папери недиверсифікованих інвестиційних фондів;</w:t>
      </w:r>
    </w:p>
    <w:p w:rsidR="00791ADA" w:rsidRPr="00A0732F" w:rsidRDefault="00791ADA" w:rsidP="00791ADA">
      <w:pPr>
        <w:shd w:val="clear" w:color="auto" w:fill="FFFFFF" w:themeFill="background1"/>
        <w:ind w:firstLine="567"/>
      </w:pPr>
      <w:r w:rsidRPr="00A0732F">
        <w:t>цінні папери, що не перебувають в обігу на фондових біржах</w:t>
      </w:r>
      <w:r w:rsidRPr="003670CF">
        <w:t xml:space="preserve"> </w:t>
      </w:r>
      <w:r w:rsidRPr="00A0732F">
        <w:t>та які обліковуються за справедливою вартістю;</w:t>
      </w:r>
    </w:p>
    <w:p w:rsidR="00791ADA" w:rsidRPr="00A0732F" w:rsidRDefault="00791ADA" w:rsidP="00791ADA">
      <w:pPr>
        <w:shd w:val="clear" w:color="auto" w:fill="FFFFFF" w:themeFill="background1"/>
        <w:ind w:firstLine="567"/>
      </w:pPr>
      <w:r w:rsidRPr="00A0732F">
        <w:t xml:space="preserve">цінні папери, що не включені до біржового реєстру та які обліковуються за справедливою вартістю (крім цінних паперів, емітованих центральними органами виконавчої влади України, Державною іпотечною установою та органами місцевого самоврядування України, включених до інших груп ризику, визначених </w:t>
      </w:r>
      <w:r w:rsidR="00F20ECC">
        <w:t xml:space="preserve">у </w:t>
      </w:r>
      <w:r w:rsidRPr="00A0732F">
        <w:t>пункт</w:t>
      </w:r>
      <w:r w:rsidR="00F20ECC">
        <w:t>і</w:t>
      </w:r>
      <w:r w:rsidRPr="00A0732F">
        <w:t xml:space="preserve"> 1.3 глави 1 розділу IV цієї Інструкції).”;</w:t>
      </w:r>
    </w:p>
    <w:p w:rsidR="00791ADA" w:rsidRDefault="00791ADA" w:rsidP="00791ADA">
      <w:pPr>
        <w:shd w:val="clear" w:color="auto" w:fill="FFFFFF" w:themeFill="background1"/>
        <w:ind w:firstLine="567"/>
      </w:pPr>
      <w:r w:rsidRPr="00A0732F">
        <w:t xml:space="preserve">пункти 1.6, 1.7 </w:t>
      </w:r>
      <w:r>
        <w:t xml:space="preserve">замінити </w:t>
      </w:r>
      <w:r w:rsidR="00B85991">
        <w:t xml:space="preserve">трьома новими </w:t>
      </w:r>
      <w:r>
        <w:t xml:space="preserve">пунктами 1.6–1.8 </w:t>
      </w:r>
      <w:r w:rsidR="00BA0DF2">
        <w:t>такого змісту</w:t>
      </w:r>
      <w:r w:rsidRPr="00A0732F">
        <w:t>:</w:t>
      </w:r>
    </w:p>
    <w:p w:rsidR="00791ADA" w:rsidRDefault="00791ADA" w:rsidP="00791ADA">
      <w:pPr>
        <w:shd w:val="clear" w:color="auto" w:fill="FFFFFF" w:themeFill="background1"/>
        <w:ind w:firstLine="567"/>
      </w:pPr>
      <w:r w:rsidRPr="002242EE">
        <w:t>“</w:t>
      </w:r>
      <w:r>
        <w:t>1.6. Банк для визначення розміру різниці, що виникає внаслідок переміщення інструменту до банківської/торгової книги та зменшує сукупну експозицію під ризиком (далі – Різниця), здійснює на дату переміщення інструменту такі послідовні заходи:</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t xml:space="preserve">1) визначає суму сукупного розміру активів, зважених за ступенем кредитного ризику відповідно до вимог пункту 1.3 глави 1 розділу IV цієї Інструкції, та мінімального розміру ринкового ризику, розрахованого відповідно до вимог Положення № 162 </w:t>
      </w:r>
      <w:r w:rsidR="00F20ECC">
        <w:t xml:space="preserve">і </w:t>
      </w:r>
      <w:r>
        <w:t>помноженого на коефіцієнт 10, розраховану без урахування переміщення інструменту;</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t xml:space="preserve">2) визначає суму сукупного розміру активів, зважених за ступенем кредитного ризику відповідно до вимог пункту 1.3 глави 1 розділу IV цієї Інструкції, та мінімального розміру ринкового ризику, розрахованого відповідно до вимог Положення № 162 </w:t>
      </w:r>
      <w:r w:rsidR="00F20ECC">
        <w:t xml:space="preserve">і </w:t>
      </w:r>
      <w:r>
        <w:t>помноженого на коефіцієнт 10, розраховану з урахуванням переміщення інструменту. Під час розрахунку такої суми ураховується вплив, спричинений виключно переміщенням інструменту;</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t>3) визначає розмір Різниці як перевищення величини, визначеної згідно з підпунктом 1 пункту 1.6 глави 1 розділу IV цієї Інструкції, над величиною, визначеною згідно з підпунктом 2 пункту 1.6 глави 1 розділу IV цієї Інструкції.</w:t>
      </w:r>
    </w:p>
    <w:p w:rsidR="00791ADA" w:rsidRDefault="00791ADA" w:rsidP="00791ADA">
      <w:pPr>
        <w:shd w:val="clear" w:color="auto" w:fill="FFFFFF" w:themeFill="background1"/>
        <w:ind w:firstLine="567"/>
      </w:pPr>
      <w:r>
        <w:lastRenderedPageBreak/>
        <w:t>Банк включає Різницю до сукупної експозиції під ризиком зі звітної дати, яка є наступною за датою переміщення інструменту до банківської/торгової книги, до дати припинення визнання переміщеного інструменту.</w:t>
      </w:r>
    </w:p>
    <w:p w:rsidR="00791ADA" w:rsidRDefault="00791ADA" w:rsidP="00791ADA">
      <w:pPr>
        <w:shd w:val="clear" w:color="auto" w:fill="FFFFFF" w:themeFill="background1"/>
        <w:ind w:firstLine="567"/>
      </w:pPr>
    </w:p>
    <w:p w:rsidR="00791ADA" w:rsidRPr="0028666E" w:rsidRDefault="00791ADA" w:rsidP="00791ADA">
      <w:pPr>
        <w:shd w:val="clear" w:color="auto" w:fill="FFFFFF"/>
        <w:ind w:firstLine="567"/>
        <w:rPr>
          <w:rFonts w:eastAsia="Calibri"/>
          <w:lang w:eastAsia="en-US"/>
        </w:rPr>
      </w:pPr>
      <w:r w:rsidRPr="0028666E">
        <w:rPr>
          <w:rFonts w:eastAsia="Calibri"/>
          <w:lang w:eastAsia="en-US"/>
        </w:rPr>
        <w:t xml:space="preserve">1.7. </w:t>
      </w:r>
      <w:r w:rsidRPr="0028666E">
        <w:rPr>
          <w:rFonts w:eastAsia="Calibri"/>
          <w:lang w:val="ru-RU" w:eastAsia="en-US"/>
        </w:rPr>
        <w:t>М</w:t>
      </w:r>
      <w:proofErr w:type="spellStart"/>
      <w:r w:rsidRPr="0028666E">
        <w:rPr>
          <w:rFonts w:eastAsia="Calibri"/>
          <w:lang w:eastAsia="en-US"/>
        </w:rPr>
        <w:t>інімальне</w:t>
      </w:r>
      <w:proofErr w:type="spellEnd"/>
      <w:r w:rsidRPr="0028666E">
        <w:rPr>
          <w:rFonts w:eastAsia="Calibri"/>
          <w:lang w:eastAsia="en-US"/>
        </w:rPr>
        <w:t xml:space="preserve"> значення нормативу достатності регулятивного капіталу (Н</w:t>
      </w:r>
      <w:r w:rsidRPr="0028666E">
        <w:rPr>
          <w:rFonts w:eastAsia="Calibri"/>
          <w:vertAlign w:val="subscript"/>
          <w:lang w:eastAsia="en-US"/>
        </w:rPr>
        <w:t>РК</w:t>
      </w:r>
      <w:r w:rsidRPr="0028666E">
        <w:rPr>
          <w:rFonts w:eastAsia="Calibri"/>
          <w:lang w:eastAsia="en-US"/>
        </w:rPr>
        <w:t>)</w:t>
      </w:r>
      <w:r w:rsidR="00D23D8E">
        <w:rPr>
          <w:rFonts w:eastAsia="Calibri"/>
          <w:lang w:eastAsia="en-US"/>
        </w:rPr>
        <w:t xml:space="preserve"> для банків</w:t>
      </w:r>
      <w:r w:rsidRPr="0028666E">
        <w:rPr>
          <w:rFonts w:eastAsia="Calibri"/>
          <w:lang w:eastAsia="en-US"/>
        </w:rPr>
        <w:t xml:space="preserve"> становить:</w:t>
      </w:r>
    </w:p>
    <w:p w:rsidR="00791ADA" w:rsidRPr="0028666E" w:rsidRDefault="00791ADA" w:rsidP="00791ADA">
      <w:pPr>
        <w:shd w:val="clear" w:color="auto" w:fill="FFFFFF"/>
        <w:ind w:firstLine="567"/>
        <w:rPr>
          <w:rFonts w:eastAsia="Calibri"/>
          <w:lang w:eastAsia="en-US"/>
        </w:rPr>
      </w:pPr>
    </w:p>
    <w:p w:rsidR="00791ADA" w:rsidRPr="0028666E" w:rsidRDefault="00791ADA" w:rsidP="00791ADA">
      <w:pPr>
        <w:ind w:firstLine="567"/>
        <w:rPr>
          <w:rFonts w:eastAsia="Calibri"/>
          <w:lang w:eastAsia="en-US"/>
        </w:rPr>
      </w:pPr>
      <w:r w:rsidRPr="0028666E">
        <w:rPr>
          <w:rFonts w:eastAsia="Calibri"/>
          <w:lang w:eastAsia="en-US"/>
        </w:rPr>
        <w:t>1) до 31 грудня 2024 року (включно) – 8,5 відсотк</w:t>
      </w:r>
      <w:r w:rsidR="004C2EE5">
        <w:rPr>
          <w:rFonts w:eastAsia="Calibri"/>
          <w:lang w:eastAsia="en-US"/>
        </w:rPr>
        <w:t>а</w:t>
      </w:r>
      <w:r w:rsidRPr="0028666E">
        <w:rPr>
          <w:rFonts w:eastAsia="Calibri"/>
          <w:lang w:eastAsia="en-US"/>
        </w:rPr>
        <w:t xml:space="preserve"> від сукупної експозиції під ризиком;</w:t>
      </w:r>
    </w:p>
    <w:p w:rsidR="00791ADA" w:rsidRPr="0028666E" w:rsidRDefault="00791ADA" w:rsidP="00791ADA">
      <w:pPr>
        <w:ind w:firstLine="567"/>
        <w:rPr>
          <w:rFonts w:eastAsia="Calibri"/>
          <w:lang w:eastAsia="en-US"/>
        </w:rPr>
      </w:pPr>
    </w:p>
    <w:p w:rsidR="00791ADA" w:rsidRPr="0028666E" w:rsidRDefault="00791ADA" w:rsidP="00791ADA">
      <w:pPr>
        <w:ind w:firstLine="567"/>
        <w:rPr>
          <w:rFonts w:eastAsia="Calibri"/>
          <w:lang w:eastAsia="en-US"/>
        </w:rPr>
      </w:pPr>
      <w:r w:rsidRPr="0028666E">
        <w:rPr>
          <w:rFonts w:eastAsia="Calibri"/>
          <w:lang w:eastAsia="en-US"/>
        </w:rPr>
        <w:t>2) до 30 червня 2025 року (включно) – 9,25 відсотк</w:t>
      </w:r>
      <w:r w:rsidR="004C2EE5">
        <w:rPr>
          <w:rFonts w:eastAsia="Calibri"/>
          <w:lang w:eastAsia="en-US"/>
        </w:rPr>
        <w:t>а</w:t>
      </w:r>
      <w:r w:rsidRPr="0028666E">
        <w:rPr>
          <w:rFonts w:eastAsia="Calibri"/>
          <w:lang w:eastAsia="en-US"/>
        </w:rPr>
        <w:t xml:space="preserve"> від сукупної експозиції під ризиком;</w:t>
      </w:r>
    </w:p>
    <w:p w:rsidR="00791ADA" w:rsidRPr="0028666E" w:rsidRDefault="00791ADA" w:rsidP="00791ADA">
      <w:pPr>
        <w:ind w:firstLine="567"/>
        <w:rPr>
          <w:rFonts w:eastAsia="Calibri"/>
          <w:lang w:eastAsia="en-US"/>
        </w:rPr>
      </w:pPr>
    </w:p>
    <w:p w:rsidR="00791ADA" w:rsidRPr="0028666E" w:rsidRDefault="00791ADA" w:rsidP="00791ADA">
      <w:pPr>
        <w:ind w:firstLine="567"/>
        <w:rPr>
          <w:rFonts w:eastAsia="Calibri"/>
          <w:lang w:eastAsia="en-US"/>
        </w:rPr>
      </w:pPr>
      <w:r w:rsidRPr="0028666E">
        <w:rPr>
          <w:rFonts w:eastAsia="Calibri"/>
          <w:lang w:eastAsia="en-US"/>
        </w:rPr>
        <w:t>3)  із 01 липня 2025 року – 10 відсотків від сукупної експозиції під ризиком.</w:t>
      </w:r>
    </w:p>
    <w:p w:rsidR="00791ADA" w:rsidRPr="0028666E" w:rsidRDefault="00791ADA" w:rsidP="00791ADA">
      <w:pPr>
        <w:pStyle w:val="afb"/>
        <w:spacing w:before="0" w:beforeAutospacing="0" w:after="0" w:afterAutospacing="0"/>
        <w:ind w:left="5" w:firstLine="567"/>
        <w:jc w:val="both"/>
        <w:rPr>
          <w:color w:val="000000" w:themeColor="text1"/>
          <w:sz w:val="28"/>
          <w:szCs w:val="28"/>
        </w:rPr>
      </w:pPr>
    </w:p>
    <w:p w:rsidR="00791ADA" w:rsidRPr="00A76FE7" w:rsidRDefault="00791ADA" w:rsidP="00791ADA">
      <w:pPr>
        <w:shd w:val="clear" w:color="auto" w:fill="FFFFFF" w:themeFill="background1"/>
        <w:ind w:firstLine="567"/>
      </w:pPr>
      <w:r w:rsidRPr="00A76FE7">
        <w:t>1.8. Мінімальне</w:t>
      </w:r>
      <w:r w:rsidR="009E4D61">
        <w:t xml:space="preserve"> значення</w:t>
      </w:r>
      <w:r w:rsidRPr="00A76FE7">
        <w:t xml:space="preserve"> нормативу достатності регулятивного капіталу (Н</w:t>
      </w:r>
      <w:r w:rsidRPr="00A76FE7">
        <w:rPr>
          <w:vertAlign w:val="subscript"/>
        </w:rPr>
        <w:t>РК</w:t>
      </w:r>
      <w:r w:rsidRPr="00A76FE7">
        <w:t xml:space="preserve">) для банків, що розпочинають банківську діяльність, становить: </w:t>
      </w:r>
    </w:p>
    <w:p w:rsidR="00791ADA" w:rsidRPr="00A76FE7" w:rsidRDefault="00791ADA" w:rsidP="00791ADA">
      <w:pPr>
        <w:shd w:val="clear" w:color="auto" w:fill="FFFFFF" w:themeFill="background1"/>
        <w:ind w:firstLine="567"/>
      </w:pPr>
    </w:p>
    <w:p w:rsidR="00791ADA" w:rsidRPr="00A76FE7" w:rsidRDefault="00791ADA" w:rsidP="00791ADA">
      <w:pPr>
        <w:shd w:val="clear" w:color="auto" w:fill="FFFFFF" w:themeFill="background1"/>
        <w:ind w:firstLine="567"/>
      </w:pPr>
      <w:r w:rsidRPr="00A76FE7">
        <w:t>1) протягом перших 12 місяців діяльності (</w:t>
      </w:r>
      <w:r w:rsidR="004C2EE5">
        <w:t>і</w:t>
      </w:r>
      <w:r w:rsidRPr="00A76FE7">
        <w:t xml:space="preserve">з дня отримання ліцензії) </w:t>
      </w:r>
      <w:r w:rsidRPr="0028666E">
        <w:rPr>
          <w:rFonts w:eastAsia="Calibri"/>
          <w:lang w:eastAsia="en-US"/>
        </w:rPr>
        <w:t>–</w:t>
      </w:r>
      <w:r w:rsidRPr="00A76FE7">
        <w:t xml:space="preserve"> 15</w:t>
      </w:r>
      <w:r>
        <w:t> </w:t>
      </w:r>
      <w:r w:rsidRPr="00A76FE7">
        <w:t xml:space="preserve">відсотків від сукупної експозиції під ризиком; </w:t>
      </w:r>
    </w:p>
    <w:p w:rsidR="00791ADA" w:rsidRPr="00A76FE7" w:rsidRDefault="00791ADA" w:rsidP="00791ADA">
      <w:pPr>
        <w:shd w:val="clear" w:color="auto" w:fill="FFFFFF" w:themeFill="background1"/>
        <w:ind w:firstLine="567"/>
      </w:pPr>
    </w:p>
    <w:p w:rsidR="00791ADA" w:rsidRPr="00A76FE7" w:rsidRDefault="00791ADA" w:rsidP="00791ADA">
      <w:pPr>
        <w:shd w:val="clear" w:color="auto" w:fill="FFFFFF" w:themeFill="background1"/>
        <w:ind w:firstLine="567"/>
      </w:pPr>
      <w:r w:rsidRPr="00A76FE7">
        <w:t xml:space="preserve">2) протягом наступних 12 місяців </w:t>
      </w:r>
      <w:r w:rsidRPr="0028666E">
        <w:rPr>
          <w:rFonts w:eastAsia="Calibri"/>
          <w:lang w:eastAsia="en-US"/>
        </w:rPr>
        <w:t>–</w:t>
      </w:r>
      <w:r w:rsidRPr="00A76FE7">
        <w:t xml:space="preserve"> 12 відсотків від сукупної експозиції під ризиком; </w:t>
      </w:r>
    </w:p>
    <w:p w:rsidR="00791ADA" w:rsidRPr="00A76FE7" w:rsidRDefault="00791ADA" w:rsidP="00791ADA">
      <w:pPr>
        <w:shd w:val="clear" w:color="auto" w:fill="FFFFFF" w:themeFill="background1"/>
        <w:ind w:firstLine="567"/>
      </w:pPr>
    </w:p>
    <w:p w:rsidR="00791ADA" w:rsidRPr="002242EE" w:rsidRDefault="00791ADA" w:rsidP="00791ADA">
      <w:pPr>
        <w:shd w:val="clear" w:color="auto" w:fill="FFFFFF" w:themeFill="background1"/>
        <w:ind w:firstLine="567"/>
        <w:rPr>
          <w:rFonts w:eastAsiaTheme="minorHAnsi"/>
          <w:lang w:eastAsia="en-US"/>
        </w:rPr>
      </w:pPr>
      <w:r w:rsidRPr="00A76FE7">
        <w:t xml:space="preserve">3) надалі </w:t>
      </w:r>
      <w:r w:rsidR="004C2EE5">
        <w:t>−</w:t>
      </w:r>
      <w:r w:rsidR="004C2EE5" w:rsidRPr="00A76FE7">
        <w:t xml:space="preserve"> </w:t>
      </w:r>
      <w:r w:rsidRPr="00A76FE7">
        <w:t>10 відсотків від сукупної експозиції під ризиком.</w:t>
      </w:r>
      <w:r w:rsidRPr="002242EE">
        <w:rPr>
          <w:rFonts w:eastAsiaTheme="minorHAnsi"/>
          <w:lang w:eastAsia="en-US"/>
        </w:rPr>
        <w:t>”;</w:t>
      </w:r>
    </w:p>
    <w:p w:rsidR="00791ADA" w:rsidRPr="002242EE" w:rsidRDefault="00791ADA" w:rsidP="00791ADA">
      <w:pPr>
        <w:pStyle w:val="afb"/>
        <w:spacing w:before="0" w:beforeAutospacing="0" w:after="0" w:afterAutospacing="0"/>
        <w:ind w:left="5" w:firstLine="567"/>
        <w:jc w:val="both"/>
        <w:rPr>
          <w:rFonts w:eastAsiaTheme="minorHAnsi"/>
          <w:sz w:val="28"/>
          <w:szCs w:val="28"/>
          <w:lang w:eastAsia="en-US"/>
        </w:rPr>
      </w:pPr>
    </w:p>
    <w:p w:rsidR="00791ADA" w:rsidRPr="00800C76" w:rsidRDefault="00791ADA" w:rsidP="00791ADA">
      <w:pPr>
        <w:pStyle w:val="afb"/>
        <w:spacing w:before="0" w:beforeAutospacing="0" w:after="0" w:afterAutospacing="0"/>
        <w:ind w:left="5" w:firstLine="567"/>
        <w:jc w:val="both"/>
        <w:rPr>
          <w:color w:val="000000" w:themeColor="text1"/>
          <w:sz w:val="28"/>
          <w:szCs w:val="28"/>
        </w:rPr>
      </w:pPr>
      <w:r>
        <w:rPr>
          <w:rFonts w:eastAsiaTheme="minorHAnsi"/>
          <w:sz w:val="28"/>
          <w:szCs w:val="28"/>
          <w:lang w:eastAsia="en-US"/>
        </w:rPr>
        <w:t>3) главу 2 викласти в такій редакції:</w:t>
      </w:r>
    </w:p>
    <w:p w:rsidR="00791ADA" w:rsidRPr="002242EE" w:rsidRDefault="00791ADA" w:rsidP="00791ADA">
      <w:pPr>
        <w:pStyle w:val="afb"/>
        <w:spacing w:before="0" w:beforeAutospacing="0" w:after="0" w:afterAutospacing="0"/>
        <w:ind w:left="5" w:hanging="5"/>
        <w:jc w:val="center"/>
        <w:rPr>
          <w:color w:val="000000" w:themeColor="text1"/>
          <w:sz w:val="28"/>
          <w:szCs w:val="28"/>
          <w:lang w:val="ru-RU"/>
        </w:rPr>
      </w:pPr>
      <w:r w:rsidRPr="002242EE">
        <w:rPr>
          <w:sz w:val="28"/>
          <w:szCs w:val="28"/>
          <w:lang w:val="ru-RU"/>
        </w:rPr>
        <w:t>“</w:t>
      </w:r>
      <w:r w:rsidRPr="008832DC">
        <w:rPr>
          <w:sz w:val="28"/>
          <w:szCs w:val="28"/>
        </w:rPr>
        <w:t>Глава 2. Норматив достатності капіталу 1 рівня (Н</w:t>
      </w:r>
      <w:r w:rsidRPr="008832DC">
        <w:rPr>
          <w:sz w:val="28"/>
          <w:szCs w:val="28"/>
          <w:vertAlign w:val="subscript"/>
        </w:rPr>
        <w:t>К1</w:t>
      </w:r>
      <w:r w:rsidRPr="008832DC">
        <w:rPr>
          <w:sz w:val="28"/>
          <w:szCs w:val="28"/>
        </w:rPr>
        <w:t>), норматив достатності основного капіталу 1 рівня (Н</w:t>
      </w:r>
      <w:r w:rsidRPr="008832DC">
        <w:rPr>
          <w:sz w:val="28"/>
          <w:szCs w:val="28"/>
          <w:vertAlign w:val="subscript"/>
        </w:rPr>
        <w:t>ОК1</w:t>
      </w:r>
      <w:r w:rsidRPr="008832DC">
        <w:rPr>
          <w:sz w:val="28"/>
          <w:szCs w:val="28"/>
        </w:rPr>
        <w:t>)</w:t>
      </w:r>
    </w:p>
    <w:p w:rsidR="00791ADA" w:rsidRDefault="00791ADA" w:rsidP="00791ADA">
      <w:pPr>
        <w:pStyle w:val="afb"/>
        <w:spacing w:before="0" w:beforeAutospacing="0" w:after="0" w:afterAutospacing="0"/>
        <w:ind w:left="5" w:firstLine="567"/>
        <w:jc w:val="both"/>
        <w:rPr>
          <w:color w:val="000000" w:themeColor="text1"/>
          <w:sz w:val="28"/>
          <w:szCs w:val="28"/>
          <w:lang w:val="ru-RU"/>
        </w:rPr>
      </w:pPr>
    </w:p>
    <w:p w:rsidR="00791ADA" w:rsidRPr="00AE7EFE" w:rsidRDefault="00791ADA" w:rsidP="00791ADA">
      <w:pPr>
        <w:pStyle w:val="rvps2"/>
        <w:shd w:val="clear" w:color="auto" w:fill="FFFFFF"/>
        <w:spacing w:before="0" w:beforeAutospacing="0" w:after="0" w:afterAutospacing="0"/>
        <w:ind w:left="35" w:firstLine="532"/>
        <w:jc w:val="both"/>
        <w:rPr>
          <w:sz w:val="28"/>
          <w:szCs w:val="28"/>
          <w:lang w:val="uk-UA"/>
        </w:rPr>
      </w:pPr>
      <w:r w:rsidRPr="00AE7EFE">
        <w:rPr>
          <w:sz w:val="28"/>
          <w:szCs w:val="28"/>
          <w:lang w:val="uk-UA"/>
        </w:rPr>
        <w:t>1. Банк розраховує норматив достатності капіталу 1 рівня (Н</w:t>
      </w:r>
      <w:r w:rsidRPr="00AE7EFE">
        <w:rPr>
          <w:sz w:val="28"/>
          <w:szCs w:val="28"/>
          <w:vertAlign w:val="subscript"/>
          <w:lang w:val="uk-UA"/>
        </w:rPr>
        <w:t>К1</w:t>
      </w:r>
      <w:r w:rsidRPr="00AE7EFE">
        <w:rPr>
          <w:sz w:val="28"/>
          <w:szCs w:val="28"/>
          <w:lang w:val="uk-UA"/>
        </w:rPr>
        <w:t>) як відношення розміру капіталу 1 рівня до сукупної експозиції під ризиком.</w:t>
      </w:r>
    </w:p>
    <w:p w:rsidR="00791ADA" w:rsidRDefault="00791ADA" w:rsidP="00791ADA">
      <w:pPr>
        <w:pStyle w:val="afb"/>
        <w:spacing w:before="0" w:beforeAutospacing="0" w:after="0" w:afterAutospacing="0"/>
        <w:ind w:left="5" w:firstLine="532"/>
        <w:jc w:val="both"/>
        <w:rPr>
          <w:sz w:val="28"/>
          <w:szCs w:val="28"/>
        </w:rPr>
      </w:pPr>
      <w:r w:rsidRPr="00AE7EFE">
        <w:rPr>
          <w:sz w:val="28"/>
          <w:szCs w:val="28"/>
        </w:rPr>
        <w:t>Мінімальне значення нормативу достатності капіталу 1 рівня (Н</w:t>
      </w:r>
      <w:r w:rsidRPr="00AE7EFE">
        <w:rPr>
          <w:sz w:val="28"/>
          <w:szCs w:val="28"/>
          <w:vertAlign w:val="subscript"/>
        </w:rPr>
        <w:t>К1</w:t>
      </w:r>
      <w:r w:rsidRPr="00AE7EFE">
        <w:rPr>
          <w:sz w:val="28"/>
          <w:szCs w:val="28"/>
        </w:rPr>
        <w:t>) становить 7,5 відсотк</w:t>
      </w:r>
      <w:r w:rsidR="004C2EE5">
        <w:rPr>
          <w:sz w:val="28"/>
          <w:szCs w:val="28"/>
        </w:rPr>
        <w:t>а</w:t>
      </w:r>
      <w:r w:rsidRPr="00AE7EFE">
        <w:rPr>
          <w:sz w:val="28"/>
          <w:szCs w:val="28"/>
        </w:rPr>
        <w:t xml:space="preserve"> від сукупної експозиції під ризиком.</w:t>
      </w:r>
    </w:p>
    <w:p w:rsidR="00791ADA" w:rsidRDefault="00791ADA" w:rsidP="00791ADA">
      <w:pPr>
        <w:pStyle w:val="afb"/>
        <w:spacing w:before="0" w:beforeAutospacing="0" w:after="0" w:afterAutospacing="0"/>
        <w:ind w:left="5" w:firstLine="532"/>
        <w:jc w:val="both"/>
        <w:rPr>
          <w:sz w:val="28"/>
          <w:szCs w:val="28"/>
        </w:rPr>
      </w:pPr>
    </w:p>
    <w:p w:rsidR="00791ADA" w:rsidRPr="00C80D6E" w:rsidRDefault="00791ADA" w:rsidP="00791ADA">
      <w:pPr>
        <w:pStyle w:val="rvps2"/>
        <w:shd w:val="clear" w:color="auto" w:fill="FFFFFF"/>
        <w:spacing w:before="0" w:beforeAutospacing="0" w:after="0" w:afterAutospacing="0"/>
        <w:ind w:left="35" w:firstLine="425"/>
        <w:jc w:val="both"/>
        <w:rPr>
          <w:sz w:val="28"/>
          <w:szCs w:val="28"/>
          <w:lang w:val="uk-UA"/>
        </w:rPr>
      </w:pPr>
      <w:r w:rsidRPr="00C80D6E">
        <w:rPr>
          <w:sz w:val="28"/>
          <w:szCs w:val="28"/>
          <w:lang w:val="uk-UA"/>
        </w:rPr>
        <w:t>2. Банк розраховує норматив достатності основного капіталу 1 рівня (Н</w:t>
      </w:r>
      <w:r w:rsidRPr="00C80D6E">
        <w:rPr>
          <w:sz w:val="28"/>
          <w:szCs w:val="28"/>
          <w:vertAlign w:val="subscript"/>
          <w:lang w:val="uk-UA"/>
        </w:rPr>
        <w:t>ОК1</w:t>
      </w:r>
      <w:r w:rsidRPr="00C80D6E">
        <w:rPr>
          <w:sz w:val="28"/>
          <w:szCs w:val="28"/>
          <w:lang w:val="uk-UA"/>
        </w:rPr>
        <w:t>) як відношення розміру основного капіталу 1 рівня до сукупної експозиції під ризиком.</w:t>
      </w:r>
    </w:p>
    <w:p w:rsidR="00791ADA" w:rsidRPr="00C80D6E" w:rsidRDefault="00791ADA" w:rsidP="00791ADA">
      <w:pPr>
        <w:shd w:val="clear" w:color="auto" w:fill="FFFFFF" w:themeFill="background1"/>
        <w:ind w:firstLine="466"/>
        <w:rPr>
          <w:lang w:eastAsia="ru-RU"/>
        </w:rPr>
      </w:pPr>
      <w:r w:rsidRPr="00C80D6E">
        <w:rPr>
          <w:lang w:eastAsia="ru-RU"/>
        </w:rPr>
        <w:t>Мінімальне значення нормативу достатності основного капіталу 1 рівня (Н</w:t>
      </w:r>
      <w:r w:rsidRPr="00C80D6E">
        <w:rPr>
          <w:vertAlign w:val="subscript"/>
          <w:lang w:eastAsia="ru-RU"/>
        </w:rPr>
        <w:t>ОК1</w:t>
      </w:r>
      <w:r w:rsidRPr="00C80D6E">
        <w:rPr>
          <w:lang w:eastAsia="ru-RU"/>
        </w:rPr>
        <w:t>) становить 5,625 відсотк</w:t>
      </w:r>
      <w:r w:rsidR="004C2EE5">
        <w:rPr>
          <w:lang w:eastAsia="ru-RU"/>
        </w:rPr>
        <w:t>а</w:t>
      </w:r>
      <w:r w:rsidRPr="00C80D6E">
        <w:rPr>
          <w:lang w:eastAsia="ru-RU"/>
        </w:rPr>
        <w:t xml:space="preserve"> від сукупної експозиції під ризиком.</w:t>
      </w:r>
      <w:r w:rsidRPr="002242EE">
        <w:rPr>
          <w:lang w:val="ru-RU" w:eastAsia="ru-RU"/>
        </w:rPr>
        <w:t>”</w:t>
      </w:r>
      <w:r>
        <w:rPr>
          <w:lang w:eastAsia="ru-RU"/>
        </w:rPr>
        <w:t>;</w:t>
      </w:r>
    </w:p>
    <w:p w:rsidR="00791ADA" w:rsidRPr="00AE7EFE" w:rsidRDefault="00791ADA" w:rsidP="00791ADA">
      <w:pPr>
        <w:pStyle w:val="afb"/>
        <w:spacing w:before="0" w:beforeAutospacing="0" w:after="0" w:afterAutospacing="0"/>
        <w:ind w:left="5" w:firstLine="532"/>
        <w:jc w:val="both"/>
        <w:rPr>
          <w:color w:val="000000" w:themeColor="text1"/>
          <w:sz w:val="28"/>
          <w:szCs w:val="28"/>
          <w:lang w:val="ru-RU"/>
        </w:rPr>
      </w:pPr>
    </w:p>
    <w:p w:rsidR="00791ADA" w:rsidRDefault="00791ADA" w:rsidP="00791ADA">
      <w:pPr>
        <w:shd w:val="clear" w:color="auto" w:fill="FFFFFF" w:themeFill="background1"/>
        <w:ind w:firstLine="567"/>
      </w:pPr>
      <w:r w:rsidRPr="002242EE">
        <w:rPr>
          <w:lang w:val="ru-RU"/>
        </w:rPr>
        <w:t>4)</w:t>
      </w:r>
      <w:r>
        <w:rPr>
          <w:lang w:val="en-US"/>
        </w:rPr>
        <w:t> </w:t>
      </w:r>
      <w:r>
        <w:rPr>
          <w:lang w:val="ru-RU"/>
        </w:rPr>
        <w:t>у глав</w:t>
      </w:r>
      <w:r>
        <w:t>і 3:</w:t>
      </w:r>
    </w:p>
    <w:p w:rsidR="00791ADA" w:rsidRDefault="00791ADA" w:rsidP="00791ADA">
      <w:pPr>
        <w:shd w:val="clear" w:color="auto" w:fill="FFFFFF" w:themeFill="background1"/>
        <w:ind w:firstLine="567"/>
      </w:pPr>
      <w:r>
        <w:lastRenderedPageBreak/>
        <w:t xml:space="preserve">в абзаці першому пункту 2 слова </w:t>
      </w:r>
      <w:r w:rsidRPr="002242EE">
        <w:rPr>
          <w:lang w:val="ru-RU"/>
        </w:rPr>
        <w:t>“</w:t>
      </w:r>
      <w:r w:rsidRPr="001876F3">
        <w:t>загального обсягу ризику” замінити словами “сукупної експозиції під ризиком”</w:t>
      </w:r>
      <w:r>
        <w:t>;</w:t>
      </w:r>
    </w:p>
    <w:p w:rsidR="00791ADA" w:rsidRDefault="00791ADA" w:rsidP="00791ADA">
      <w:pPr>
        <w:shd w:val="clear" w:color="auto" w:fill="FFFFFF" w:themeFill="background1"/>
        <w:ind w:firstLine="567"/>
      </w:pPr>
      <w:r>
        <w:t xml:space="preserve">в абзаці третьому пункту 3, абзаці третьому пункту 5 слова </w:t>
      </w:r>
      <w:r w:rsidRPr="002242EE">
        <w:rPr>
          <w:lang w:val="ru-RU"/>
        </w:rPr>
        <w:t>“</w:t>
      </w:r>
      <w:r w:rsidRPr="001876F3">
        <w:t>загального обсягу ризику</w:t>
      </w:r>
      <w:r>
        <w:rPr>
          <w:lang w:val="ru-RU"/>
        </w:rPr>
        <w:t xml:space="preserve"> банку</w:t>
      </w:r>
      <w:r w:rsidRPr="001876F3">
        <w:t>” замінити словами “сукупної експозиції під ризиком”</w:t>
      </w:r>
      <w:r>
        <w:t>;</w:t>
      </w:r>
    </w:p>
    <w:p w:rsidR="00791ADA" w:rsidRDefault="00791ADA" w:rsidP="00791ADA">
      <w:pPr>
        <w:shd w:val="clear" w:color="auto" w:fill="FFFFFF" w:themeFill="background1"/>
        <w:ind w:firstLine="567"/>
      </w:pPr>
      <w:r>
        <w:t>пункти 6, 7 викласти в такій редакції:</w:t>
      </w:r>
    </w:p>
    <w:p w:rsidR="00791ADA" w:rsidRDefault="00791ADA" w:rsidP="00791ADA">
      <w:pPr>
        <w:shd w:val="clear" w:color="auto" w:fill="FFFFFF" w:themeFill="background1"/>
        <w:ind w:firstLine="567"/>
      </w:pPr>
      <w:r w:rsidRPr="001876F3">
        <w:t>“6. Банк формує буфери капіталу за рахунок основного капіталу 1 рівня.</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5356D0">
        <w:t>7. Банк дотримується комбінованого буфера капіталу за умови одночасного забезпечення виконання таких вимог:</w:t>
      </w:r>
    </w:p>
    <w:p w:rsidR="002A50AA" w:rsidRPr="005356D0" w:rsidRDefault="002A50AA" w:rsidP="00791ADA">
      <w:pPr>
        <w:shd w:val="clear" w:color="auto" w:fill="FFFFFF" w:themeFill="background1"/>
        <w:ind w:firstLine="567"/>
      </w:pPr>
    </w:p>
    <w:p w:rsidR="00791ADA" w:rsidRDefault="00791ADA" w:rsidP="00791ADA">
      <w:pPr>
        <w:shd w:val="clear" w:color="auto" w:fill="FFFFFF" w:themeFill="background1"/>
        <w:ind w:firstLine="567"/>
      </w:pPr>
      <w:r w:rsidRPr="005356D0">
        <w:t>1) фактичне значення нормативу достатності регулятивного капіталу (Н</w:t>
      </w:r>
      <w:r w:rsidRPr="005356D0">
        <w:rPr>
          <w:vertAlign w:val="subscript"/>
        </w:rPr>
        <w:t>РК</w:t>
      </w:r>
      <w:r w:rsidRPr="005356D0">
        <w:t>) становить не менше, ніж сукупний розмір мінімального значення цього нормативу або його спеціального значення, встановленого відповідно до розділу VIII цієї Інструкції, та комбінованого буфера капіталу;</w:t>
      </w:r>
    </w:p>
    <w:p w:rsidR="00791ADA" w:rsidRPr="005356D0"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5356D0">
        <w:t>2) фактичне значення нормативу достатності капіталу 1 рівня (Н</w:t>
      </w:r>
      <w:r w:rsidRPr="005356D0">
        <w:rPr>
          <w:vertAlign w:val="subscript"/>
        </w:rPr>
        <w:t>К1</w:t>
      </w:r>
      <w:r w:rsidRPr="005356D0">
        <w:t>) становить не менше, ніж сукупний розмір мінімального значення цього нормативу та комбінованого буфера капіталу;</w:t>
      </w:r>
    </w:p>
    <w:p w:rsidR="00791ADA" w:rsidRPr="005356D0"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5356D0">
        <w:t>3) фактичне значення нормативу достатності основного капіталу 1 рівня (Н</w:t>
      </w:r>
      <w:r w:rsidRPr="005356D0">
        <w:rPr>
          <w:vertAlign w:val="subscript"/>
        </w:rPr>
        <w:t>ОК1</w:t>
      </w:r>
      <w:r w:rsidRPr="005356D0">
        <w:t>) становить не менше, ніж сукупний розмір мінімального значення цього нормативу та комбінованого буфера капіталу.</w:t>
      </w:r>
      <w:r w:rsidRPr="001876F3">
        <w:t>”</w:t>
      </w:r>
      <w:r>
        <w:t>;</w:t>
      </w:r>
    </w:p>
    <w:p w:rsidR="00791ADA" w:rsidRDefault="00791ADA" w:rsidP="00791ADA">
      <w:pPr>
        <w:shd w:val="clear" w:color="auto" w:fill="FFFFFF" w:themeFill="background1"/>
        <w:ind w:firstLine="567"/>
      </w:pPr>
      <w:r>
        <w:t>главу доповнити новим пунктом такого змісту:</w:t>
      </w:r>
    </w:p>
    <w:p w:rsidR="00791ADA" w:rsidRDefault="00791ADA" w:rsidP="00791ADA">
      <w:pPr>
        <w:shd w:val="clear" w:color="auto" w:fill="FFFFFF" w:themeFill="background1"/>
        <w:ind w:firstLine="567"/>
      </w:pPr>
      <w:r w:rsidRPr="002242EE">
        <w:rPr>
          <w:lang w:val="ru-RU"/>
        </w:rPr>
        <w:t>“</w:t>
      </w:r>
      <w:r w:rsidRPr="00501851">
        <w:t>8. Банк, якому за результатами банківського нагляду встановлені підвищені значення нормативів достатності капіталу, дотримується комбінованого буфера капіталу за умови одночасного забезпечення виконання таких вимог:</w:t>
      </w:r>
    </w:p>
    <w:p w:rsidR="00791ADA" w:rsidRPr="00501851" w:rsidRDefault="00791ADA" w:rsidP="00791ADA">
      <w:pPr>
        <w:shd w:val="clear" w:color="auto" w:fill="FFFFFF" w:themeFill="background1"/>
        <w:ind w:firstLine="567"/>
      </w:pPr>
    </w:p>
    <w:p w:rsidR="00791ADA" w:rsidRDefault="00791ADA" w:rsidP="00791ADA">
      <w:pPr>
        <w:shd w:val="clear" w:color="auto" w:fill="FFFFFF" w:themeFill="background1"/>
        <w:ind w:firstLine="567"/>
      </w:pPr>
      <w:r w:rsidRPr="00501851">
        <w:t>1) фактичне значення нормативу достатності регулятивного капіталу (Н</w:t>
      </w:r>
      <w:r w:rsidRPr="00501851">
        <w:rPr>
          <w:vertAlign w:val="subscript"/>
        </w:rPr>
        <w:t>РК</w:t>
      </w:r>
      <w:r w:rsidRPr="00501851">
        <w:t>) становить не менше, ніж сукупний розмір підвищеного значення цього нормативу та комбінованого буфера капіталу;</w:t>
      </w:r>
    </w:p>
    <w:p w:rsidR="00791ADA" w:rsidRPr="00501851" w:rsidRDefault="00791ADA" w:rsidP="00791ADA">
      <w:pPr>
        <w:shd w:val="clear" w:color="auto" w:fill="FFFFFF" w:themeFill="background1"/>
        <w:ind w:firstLine="567"/>
      </w:pPr>
    </w:p>
    <w:p w:rsidR="00791ADA" w:rsidRDefault="00791ADA" w:rsidP="00791ADA">
      <w:pPr>
        <w:pStyle w:val="rvps2"/>
        <w:shd w:val="clear" w:color="auto" w:fill="FFFFFF"/>
        <w:spacing w:before="0" w:beforeAutospacing="0" w:after="0" w:afterAutospacing="0"/>
        <w:ind w:firstLine="567"/>
        <w:jc w:val="both"/>
        <w:rPr>
          <w:sz w:val="28"/>
          <w:szCs w:val="28"/>
          <w:lang w:val="uk-UA"/>
        </w:rPr>
      </w:pPr>
      <w:r w:rsidRPr="00501851">
        <w:rPr>
          <w:sz w:val="28"/>
          <w:szCs w:val="28"/>
          <w:lang w:val="uk-UA"/>
        </w:rPr>
        <w:t>2) фактичне значення нормативу достатності капіталу 1 рівня (Н</w:t>
      </w:r>
      <w:r w:rsidRPr="00501851">
        <w:rPr>
          <w:sz w:val="28"/>
          <w:szCs w:val="28"/>
          <w:vertAlign w:val="subscript"/>
          <w:lang w:val="uk-UA"/>
        </w:rPr>
        <w:t>К1</w:t>
      </w:r>
      <w:r w:rsidRPr="00501851">
        <w:rPr>
          <w:sz w:val="28"/>
          <w:szCs w:val="28"/>
          <w:lang w:val="uk-UA"/>
        </w:rPr>
        <w:t>) становить не менше, ніж сукупний розмір підвищеного значення цього нормативу та комбінованого буфера капіталу;</w:t>
      </w:r>
    </w:p>
    <w:p w:rsidR="00791ADA" w:rsidRPr="00501851" w:rsidRDefault="00791ADA" w:rsidP="00791ADA">
      <w:pPr>
        <w:pStyle w:val="rvps2"/>
        <w:shd w:val="clear" w:color="auto" w:fill="FFFFFF"/>
        <w:spacing w:before="0" w:beforeAutospacing="0" w:after="0" w:afterAutospacing="0"/>
        <w:ind w:firstLine="567"/>
        <w:jc w:val="both"/>
        <w:rPr>
          <w:sz w:val="28"/>
          <w:szCs w:val="28"/>
          <w:lang w:val="uk-UA"/>
        </w:rPr>
      </w:pPr>
    </w:p>
    <w:p w:rsidR="00791ADA" w:rsidRPr="00501851" w:rsidRDefault="00791ADA" w:rsidP="00791ADA">
      <w:pPr>
        <w:pStyle w:val="rvps2"/>
        <w:shd w:val="clear" w:color="auto" w:fill="FFFFFF"/>
        <w:spacing w:before="0" w:beforeAutospacing="0" w:after="0" w:afterAutospacing="0"/>
        <w:ind w:firstLine="567"/>
        <w:jc w:val="both"/>
        <w:rPr>
          <w:rFonts w:eastAsiaTheme="minorEastAsia"/>
          <w:sz w:val="28"/>
          <w:szCs w:val="28"/>
          <w:lang w:eastAsia="uk-UA"/>
        </w:rPr>
      </w:pPr>
      <w:r w:rsidRPr="00501851">
        <w:rPr>
          <w:sz w:val="28"/>
          <w:szCs w:val="28"/>
          <w:lang w:val="uk-UA"/>
        </w:rPr>
        <w:t>3) фактичне значення нормативу достатності основного капіталу 1 рівня (Н</w:t>
      </w:r>
      <w:r w:rsidRPr="00501851">
        <w:rPr>
          <w:sz w:val="28"/>
          <w:szCs w:val="28"/>
          <w:vertAlign w:val="subscript"/>
          <w:lang w:val="uk-UA"/>
        </w:rPr>
        <w:t>ОК1</w:t>
      </w:r>
      <w:r w:rsidRPr="00501851">
        <w:rPr>
          <w:sz w:val="28"/>
          <w:szCs w:val="28"/>
          <w:lang w:val="uk-UA"/>
        </w:rPr>
        <w:t>) становить не менше, ніж сукупний розмір підвищеного значення цього нормативу та комбінованого буфера капіталу.</w:t>
      </w:r>
      <w:r w:rsidRPr="002242EE">
        <w:rPr>
          <w:sz w:val="28"/>
          <w:szCs w:val="28"/>
        </w:rPr>
        <w:t>”</w:t>
      </w:r>
      <w:r>
        <w:rPr>
          <w:sz w:val="28"/>
          <w:szCs w:val="28"/>
        </w:rPr>
        <w:t>.</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rPr>
          <w:lang w:val="ru-RU"/>
        </w:rPr>
        <w:t xml:space="preserve">4. У </w:t>
      </w:r>
      <w:proofErr w:type="spellStart"/>
      <w:r>
        <w:rPr>
          <w:lang w:val="ru-RU"/>
        </w:rPr>
        <w:t>розділі</w:t>
      </w:r>
      <w:proofErr w:type="spellEnd"/>
      <w:r>
        <w:rPr>
          <w:lang w:val="ru-RU"/>
        </w:rPr>
        <w:t xml:space="preserve"> </w:t>
      </w:r>
      <w:r>
        <w:rPr>
          <w:lang w:val="en-US"/>
        </w:rPr>
        <w:t>VI</w:t>
      </w:r>
      <w:r>
        <w:t>:</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pPr>
      <w:r>
        <w:lastRenderedPageBreak/>
        <w:t>1) у главі 1:</w:t>
      </w:r>
    </w:p>
    <w:p w:rsidR="00791ADA" w:rsidRDefault="002A01FA" w:rsidP="00791ADA">
      <w:pPr>
        <w:shd w:val="clear" w:color="auto" w:fill="FFFFFF" w:themeFill="background1"/>
        <w:ind w:firstLine="567"/>
      </w:pPr>
      <w:r>
        <w:t>п</w:t>
      </w:r>
      <w:r w:rsidR="00791ADA">
        <w:t>ункт 19 викласти в такій редакції:</w:t>
      </w:r>
    </w:p>
    <w:p w:rsidR="00791ADA" w:rsidRPr="00274A43" w:rsidRDefault="00791ADA" w:rsidP="00791ADA">
      <w:pPr>
        <w:pStyle w:val="a7"/>
        <w:ind w:firstLine="567"/>
      </w:pPr>
      <w:r w:rsidRPr="00274A43">
        <w:t>“19. Банк включає до розрахунку нормативів кредитного ризику активні операції за балансовою вартістю без урахування сум дисконтів (крім очікуваних кредитних збитків, які відповідно до нормативно-правового акта Національного банку з питань обліку фінансових інструментів відображаються на окремих рахунках дисконтів, якщо такі кредитні збитки не обліковуються за рахунками резервів)/премій, а також нарахованих доходів, на які зменшується основний капітал 1 рівня згідно з вимогами Положення № 196.”</w:t>
      </w:r>
      <w:r w:rsidR="002A01FA">
        <w:t>;</w:t>
      </w:r>
    </w:p>
    <w:p w:rsidR="00791ADA" w:rsidRPr="003F6374" w:rsidRDefault="00791ADA" w:rsidP="00791ADA">
      <w:pPr>
        <w:ind w:firstLine="567"/>
      </w:pPr>
      <w:r w:rsidRPr="003F6374">
        <w:t>абзац перший підпункту 3 пункту 21 викласти в такій редакції:</w:t>
      </w:r>
    </w:p>
    <w:p w:rsidR="00791ADA" w:rsidRPr="00EE2B66" w:rsidRDefault="00791ADA" w:rsidP="00791ADA">
      <w:pPr>
        <w:ind w:firstLine="567"/>
        <w:rPr>
          <w:sz w:val="22"/>
          <w:szCs w:val="22"/>
          <w:lang w:val="ru-RU"/>
        </w:rPr>
      </w:pPr>
      <w:r w:rsidRPr="002242EE">
        <w:rPr>
          <w:lang w:val="ru-RU"/>
        </w:rPr>
        <w:t>“</w:t>
      </w:r>
      <w:r w:rsidRPr="003F6374">
        <w:t>3)</w:t>
      </w:r>
      <w:r w:rsidRPr="003F6374">
        <w:rPr>
          <w:lang w:val="ru-RU"/>
        </w:rPr>
        <w:t> </w:t>
      </w:r>
      <w:r w:rsidRPr="003F6374">
        <w:t>управління кредитним ризиком в учаснику КІП здійснюється відповідно до Положення № 64 і внутрішньогрупових документів, а саме:</w:t>
      </w:r>
      <w:r w:rsidRPr="002242EE">
        <w:rPr>
          <w:lang w:val="ru-RU"/>
        </w:rPr>
        <w:t>”</w:t>
      </w:r>
      <w:r w:rsidRPr="003F6374">
        <w:rPr>
          <w:lang w:val="ru-RU"/>
        </w:rPr>
        <w:t>;</w:t>
      </w:r>
    </w:p>
    <w:p w:rsidR="00791ADA" w:rsidRDefault="00791ADA" w:rsidP="00791ADA">
      <w:pPr>
        <w:shd w:val="clear" w:color="auto" w:fill="FFFFFF" w:themeFill="background1"/>
        <w:ind w:firstLine="567"/>
        <w:rPr>
          <w:lang w:val="ru-RU"/>
        </w:rPr>
      </w:pPr>
    </w:p>
    <w:p w:rsidR="00791ADA" w:rsidRDefault="00791ADA" w:rsidP="00791ADA">
      <w:pPr>
        <w:shd w:val="clear" w:color="auto" w:fill="FFFFFF" w:themeFill="background1"/>
        <w:ind w:firstLine="567"/>
      </w:pPr>
      <w:r>
        <w:rPr>
          <w:lang w:val="ru-RU"/>
        </w:rPr>
        <w:t>2) у глав</w:t>
      </w:r>
      <w:r>
        <w:t>і 4:</w:t>
      </w:r>
    </w:p>
    <w:p w:rsidR="00791ADA" w:rsidRDefault="00791ADA" w:rsidP="00791ADA">
      <w:pPr>
        <w:shd w:val="clear" w:color="auto" w:fill="FFFFFF" w:themeFill="background1"/>
        <w:ind w:firstLine="567"/>
        <w:rPr>
          <w:lang w:val="ru-RU"/>
        </w:rPr>
      </w:pPr>
      <w:r>
        <w:t>пункт 2 викласти в такій редакції</w:t>
      </w:r>
      <w:r>
        <w:rPr>
          <w:lang w:val="ru-RU"/>
        </w:rPr>
        <w:t>:</w:t>
      </w:r>
    </w:p>
    <w:p w:rsidR="00791ADA" w:rsidRPr="00BC1BE2" w:rsidRDefault="00791ADA" w:rsidP="00791ADA">
      <w:pPr>
        <w:tabs>
          <w:tab w:val="center" w:pos="4819"/>
          <w:tab w:val="right" w:pos="9639"/>
        </w:tabs>
        <w:ind w:firstLine="567"/>
        <w:rPr>
          <w:lang w:val="ru-RU"/>
        </w:rPr>
      </w:pPr>
      <w:r w:rsidRPr="002242EE">
        <w:rPr>
          <w:lang w:val="ru-RU"/>
        </w:rPr>
        <w:t>“</w:t>
      </w:r>
      <w:r w:rsidRPr="00BC1BE2">
        <w:rPr>
          <w:lang w:val="ru-RU"/>
        </w:rPr>
        <w:t>2</w:t>
      </w:r>
      <w:r w:rsidRPr="00BC1BE2">
        <w:t>. Норматив Н9 визначається як співвідношення сукупн</w:t>
      </w:r>
      <w:r>
        <w:t>ої суми всіх вимог банку до пов’</w:t>
      </w:r>
      <w:r w:rsidRPr="00BC1BE2">
        <w:t>язаних з банком осі</w:t>
      </w:r>
      <w:r>
        <w:t>б та суми всіх фінансових зобов’язань, наданих банком щодо пов’</w:t>
      </w:r>
      <w:r w:rsidRPr="00BC1BE2">
        <w:t>язаних із банком осіб, до загального розміру капіталу 1 рівня та капіталу 2 рівня, розрахованого без урахування величини перевищення нормативу Н9, розрахованої згідно з вимогами Положення № 196.</w:t>
      </w:r>
      <w:r w:rsidRPr="002242EE">
        <w:rPr>
          <w:lang w:val="ru-RU"/>
        </w:rPr>
        <w:t>”</w:t>
      </w:r>
      <w:r>
        <w:rPr>
          <w:lang w:val="ru-RU"/>
        </w:rPr>
        <w:t>;</w:t>
      </w:r>
    </w:p>
    <w:p w:rsidR="00791ADA" w:rsidRDefault="00791ADA" w:rsidP="00791ADA">
      <w:pPr>
        <w:shd w:val="clear" w:color="auto" w:fill="FFFFFF" w:themeFill="background1"/>
        <w:ind w:firstLine="567"/>
      </w:pPr>
      <w:r>
        <w:rPr>
          <w:lang w:val="ru-RU"/>
        </w:rPr>
        <w:t>у пункт</w:t>
      </w:r>
      <w:r>
        <w:t xml:space="preserve">і 9 слова та цифри </w:t>
      </w:r>
      <w:r w:rsidRPr="002242EE">
        <w:rPr>
          <w:lang w:val="ru-RU"/>
        </w:rPr>
        <w:t>“</w:t>
      </w:r>
      <w:r w:rsidRPr="0091403C">
        <w:t>пунктом 1.8 глави 1 розділу II цієї Інструкції</w:t>
      </w:r>
      <w:r w:rsidRPr="002242EE">
        <w:rPr>
          <w:lang w:val="ru-RU"/>
        </w:rPr>
        <w:t>”</w:t>
      </w:r>
      <w:r>
        <w:t xml:space="preserve"> замінити словами та цифрами</w:t>
      </w:r>
      <w:r w:rsidRPr="002242EE">
        <w:rPr>
          <w:lang w:val="ru-RU"/>
        </w:rPr>
        <w:t xml:space="preserve"> “</w:t>
      </w:r>
      <w:r>
        <w:t>вимогами Положення № 196</w:t>
      </w:r>
      <w:r w:rsidRPr="002242EE">
        <w:rPr>
          <w:lang w:val="ru-RU"/>
        </w:rPr>
        <w:t>”</w:t>
      </w:r>
      <w:r>
        <w:t>.</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rPr>
          <w:lang w:val="ru-RU"/>
        </w:rPr>
      </w:pPr>
      <w:r>
        <w:t xml:space="preserve">5. У розділі </w:t>
      </w:r>
      <w:r>
        <w:rPr>
          <w:lang w:val="en-US"/>
        </w:rPr>
        <w:t>VIII</w:t>
      </w:r>
      <w:r>
        <w:rPr>
          <w:lang w:val="ru-RU"/>
        </w:rPr>
        <w:t>:</w:t>
      </w:r>
    </w:p>
    <w:p w:rsidR="00791ADA" w:rsidRDefault="00791ADA" w:rsidP="00791ADA">
      <w:pPr>
        <w:shd w:val="clear" w:color="auto" w:fill="FFFFFF" w:themeFill="background1"/>
        <w:ind w:firstLine="567"/>
        <w:rPr>
          <w:lang w:val="ru-RU"/>
        </w:rPr>
      </w:pPr>
    </w:p>
    <w:p w:rsidR="00791ADA" w:rsidRDefault="00791ADA" w:rsidP="00791ADA">
      <w:pPr>
        <w:shd w:val="clear" w:color="auto" w:fill="FFFFFF" w:themeFill="background1"/>
        <w:ind w:firstLine="567"/>
      </w:pPr>
      <w:r>
        <w:rPr>
          <w:lang w:val="ru-RU"/>
        </w:rPr>
        <w:t xml:space="preserve">1) у </w:t>
      </w:r>
      <w:r>
        <w:t>главі 1:</w:t>
      </w:r>
    </w:p>
    <w:p w:rsidR="00791ADA" w:rsidRDefault="00791ADA" w:rsidP="00791ADA">
      <w:pPr>
        <w:shd w:val="clear" w:color="auto" w:fill="FFFFFF" w:themeFill="background1"/>
        <w:ind w:firstLine="567"/>
        <w:rPr>
          <w:lang w:val="ru-RU"/>
        </w:rPr>
      </w:pPr>
      <w:r>
        <w:t xml:space="preserve">в абзаці другому пункту 1.4 слова, літеру та цифру </w:t>
      </w:r>
      <w:r w:rsidRPr="002242EE">
        <w:rPr>
          <w:lang w:val="ru-RU"/>
        </w:rPr>
        <w:t>“</w:t>
      </w:r>
      <w:r w:rsidRPr="003E31B9">
        <w:t>(адекватності) регулятивного капіталу (Н2)</w:t>
      </w:r>
      <w:r w:rsidRPr="002242EE">
        <w:rPr>
          <w:lang w:val="ru-RU"/>
        </w:rPr>
        <w:t xml:space="preserve">” </w:t>
      </w:r>
      <w:r>
        <w:rPr>
          <w:lang w:val="ru-RU"/>
        </w:rPr>
        <w:t>зам</w:t>
      </w:r>
      <w:proofErr w:type="spellStart"/>
      <w:r>
        <w:t>інити</w:t>
      </w:r>
      <w:proofErr w:type="spellEnd"/>
      <w:r>
        <w:t xml:space="preserve"> словами та літерами </w:t>
      </w:r>
      <w:r w:rsidRPr="002242EE">
        <w:rPr>
          <w:lang w:val="ru-RU"/>
        </w:rPr>
        <w:t>“</w:t>
      </w:r>
      <w:r w:rsidRPr="00F141F3">
        <w:t>регулятивного капіталу</w:t>
      </w:r>
      <w:r>
        <w:t xml:space="preserve"> </w:t>
      </w:r>
      <w:r w:rsidRPr="00981CFD">
        <w:t>(Н</w:t>
      </w:r>
      <w:r w:rsidRPr="00981CFD">
        <w:rPr>
          <w:vertAlign w:val="subscript"/>
        </w:rPr>
        <w:t>РК</w:t>
      </w:r>
      <w:r w:rsidRPr="00981CFD">
        <w:t>)</w:t>
      </w:r>
      <w:r w:rsidRPr="002242EE">
        <w:rPr>
          <w:lang w:val="ru-RU"/>
        </w:rPr>
        <w:t>”</w:t>
      </w:r>
      <w:r>
        <w:rPr>
          <w:lang w:val="ru-RU"/>
        </w:rPr>
        <w:t>;</w:t>
      </w:r>
    </w:p>
    <w:p w:rsidR="00791ADA" w:rsidRDefault="00791ADA" w:rsidP="00791ADA">
      <w:pPr>
        <w:shd w:val="clear" w:color="auto" w:fill="FFFFFF" w:themeFill="background1"/>
        <w:ind w:firstLine="567"/>
        <w:rPr>
          <w:lang w:val="ru-RU"/>
        </w:rPr>
      </w:pPr>
      <w:r>
        <w:rPr>
          <w:lang w:val="ru-RU"/>
        </w:rPr>
        <w:t>пункт 1.8 п</w:t>
      </w:r>
      <w:proofErr w:type="spellStart"/>
      <w:r>
        <w:t>ісля</w:t>
      </w:r>
      <w:proofErr w:type="spellEnd"/>
      <w:r>
        <w:t xml:space="preserve"> слова </w:t>
      </w:r>
      <w:r w:rsidRPr="002242EE">
        <w:rPr>
          <w:lang w:val="ru-RU"/>
        </w:rPr>
        <w:t>“</w:t>
      </w:r>
      <w:r>
        <w:rPr>
          <w:lang w:val="ru-RU"/>
        </w:rPr>
        <w:t>в</w:t>
      </w:r>
      <w:proofErr w:type="spellStart"/>
      <w:r>
        <w:t>ідсотків</w:t>
      </w:r>
      <w:proofErr w:type="spellEnd"/>
      <w:r w:rsidRPr="002242EE">
        <w:rPr>
          <w:lang w:val="ru-RU"/>
        </w:rPr>
        <w:t>”</w:t>
      </w:r>
      <w:r>
        <w:t xml:space="preserve"> доповнити словом </w:t>
      </w:r>
      <w:r w:rsidRPr="002242EE">
        <w:rPr>
          <w:lang w:val="ru-RU"/>
        </w:rPr>
        <w:t>“</w:t>
      </w:r>
      <w:r>
        <w:rPr>
          <w:lang w:val="ru-RU"/>
        </w:rPr>
        <w:t>регулятивного</w:t>
      </w:r>
      <w:r w:rsidRPr="002242EE">
        <w:rPr>
          <w:lang w:val="ru-RU"/>
        </w:rPr>
        <w:t>”</w:t>
      </w:r>
      <w:r>
        <w:rPr>
          <w:lang w:val="ru-RU"/>
        </w:rPr>
        <w:t>;</w:t>
      </w:r>
    </w:p>
    <w:p w:rsidR="00791ADA" w:rsidRDefault="00791ADA" w:rsidP="00791ADA">
      <w:pPr>
        <w:shd w:val="clear" w:color="auto" w:fill="FFFFFF" w:themeFill="background1"/>
        <w:ind w:firstLine="567"/>
        <w:rPr>
          <w:lang w:val="ru-RU"/>
        </w:rPr>
      </w:pPr>
    </w:p>
    <w:p w:rsidR="00791ADA" w:rsidRDefault="00791ADA" w:rsidP="00791ADA">
      <w:pPr>
        <w:shd w:val="clear" w:color="auto" w:fill="FFFFFF" w:themeFill="background1"/>
        <w:ind w:firstLine="567"/>
      </w:pPr>
      <w:r>
        <w:rPr>
          <w:lang w:val="ru-RU"/>
        </w:rPr>
        <w:t xml:space="preserve">2) в </w:t>
      </w:r>
      <w:r>
        <w:t xml:space="preserve">абзаці першому пункту 4.1 глави 4 </w:t>
      </w:r>
      <w:r>
        <w:rPr>
          <w:lang w:val="ru-RU"/>
        </w:rPr>
        <w:t xml:space="preserve">слова </w:t>
      </w:r>
      <w:r w:rsidRPr="002242EE">
        <w:rPr>
          <w:lang w:val="ru-RU"/>
        </w:rPr>
        <w:t>“</w:t>
      </w:r>
      <w:r w:rsidRPr="00DF7272">
        <w:t xml:space="preserve">, який був створений відповідно </w:t>
      </w:r>
      <w:proofErr w:type="gramStart"/>
      <w:r w:rsidRPr="00DF7272">
        <w:t>до абзацу</w:t>
      </w:r>
      <w:proofErr w:type="gramEnd"/>
      <w:r w:rsidRPr="00DF7272">
        <w:t xml:space="preserve"> другого </w:t>
      </w:r>
      <w:r w:rsidRPr="00DF7272">
        <w:rPr>
          <w:color w:val="000000" w:themeColor="text1"/>
        </w:rPr>
        <w:t>частини шістнадцятої</w:t>
      </w:r>
      <w:r w:rsidRPr="002242EE">
        <w:rPr>
          <w:lang w:val="ru-RU"/>
        </w:rPr>
        <w:t>”</w:t>
      </w:r>
      <w:r>
        <w:rPr>
          <w:lang w:val="ru-RU"/>
        </w:rPr>
        <w:t xml:space="preserve"> зам</w:t>
      </w:r>
      <w:proofErr w:type="spellStart"/>
      <w:r>
        <w:t>інити</w:t>
      </w:r>
      <w:proofErr w:type="spellEnd"/>
      <w:r>
        <w:t xml:space="preserve"> словами </w:t>
      </w:r>
      <w:r w:rsidRPr="002242EE">
        <w:rPr>
          <w:lang w:val="ru-RU"/>
        </w:rPr>
        <w:t>“</w:t>
      </w:r>
      <w:r>
        <w:rPr>
          <w:lang w:val="ru-RU"/>
        </w:rPr>
        <w:t>з п</w:t>
      </w:r>
      <w:proofErr w:type="spellStart"/>
      <w:r>
        <w:t>ідстав</w:t>
      </w:r>
      <w:proofErr w:type="spellEnd"/>
      <w:r>
        <w:t>, визначених частиною сімнадцятою</w:t>
      </w:r>
      <w:r w:rsidRPr="002242EE">
        <w:rPr>
          <w:lang w:val="ru-RU"/>
        </w:rPr>
        <w:t>”</w:t>
      </w:r>
      <w:r>
        <w:t>.</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rPr>
          <w:lang w:val="ru-RU"/>
        </w:rPr>
      </w:pPr>
      <w:r>
        <w:t xml:space="preserve">6. У розділі </w:t>
      </w:r>
      <w:r>
        <w:rPr>
          <w:lang w:val="en-US"/>
        </w:rPr>
        <w:t>IX</w:t>
      </w:r>
      <w:r>
        <w:rPr>
          <w:lang w:val="ru-RU"/>
        </w:rPr>
        <w:t>:</w:t>
      </w:r>
    </w:p>
    <w:p w:rsidR="00791ADA" w:rsidRDefault="00791ADA" w:rsidP="00791ADA">
      <w:pPr>
        <w:shd w:val="clear" w:color="auto" w:fill="FFFFFF" w:themeFill="background1"/>
        <w:ind w:firstLine="567"/>
        <w:rPr>
          <w:lang w:val="ru-RU"/>
        </w:rPr>
      </w:pPr>
    </w:p>
    <w:p w:rsidR="00791ADA" w:rsidRDefault="00791ADA" w:rsidP="00791ADA">
      <w:pPr>
        <w:shd w:val="clear" w:color="auto" w:fill="FFFFFF" w:themeFill="background1"/>
        <w:ind w:firstLine="567"/>
      </w:pPr>
      <w:r>
        <w:rPr>
          <w:lang w:val="ru-RU"/>
        </w:rPr>
        <w:t>1) у пункт</w:t>
      </w:r>
      <w:r>
        <w:t>і 1.2 глави 1:</w:t>
      </w:r>
    </w:p>
    <w:p w:rsidR="00791ADA" w:rsidRDefault="00791ADA" w:rsidP="00791ADA">
      <w:pPr>
        <w:shd w:val="clear" w:color="auto" w:fill="FFFFFF" w:themeFill="background1"/>
        <w:ind w:firstLine="567"/>
      </w:pPr>
      <w:r>
        <w:t xml:space="preserve">в абзаці першому слова </w:t>
      </w:r>
      <w:r w:rsidRPr="002242EE">
        <w:rPr>
          <w:lang w:val="ru-RU"/>
        </w:rPr>
        <w:t>“(</w:t>
      </w:r>
      <w:r>
        <w:t>юридичні особи)</w:t>
      </w:r>
      <w:r w:rsidRPr="002242EE">
        <w:rPr>
          <w:lang w:val="ru-RU"/>
        </w:rPr>
        <w:t>”</w:t>
      </w:r>
      <w:r>
        <w:t xml:space="preserve"> виключити;</w:t>
      </w:r>
    </w:p>
    <w:p w:rsidR="00791ADA" w:rsidRDefault="00791ADA" w:rsidP="00791ADA">
      <w:pPr>
        <w:shd w:val="clear" w:color="auto" w:fill="FFFFFF" w:themeFill="background1"/>
        <w:ind w:firstLine="567"/>
        <w:rPr>
          <w:lang w:val="ru-RU"/>
        </w:rPr>
      </w:pPr>
      <w:r>
        <w:t xml:space="preserve">абзац другий підпункту </w:t>
      </w:r>
      <w:r w:rsidRPr="002242EE">
        <w:rPr>
          <w:lang w:val="ru-RU"/>
        </w:rPr>
        <w:t>“</w:t>
      </w:r>
      <w:r>
        <w:t>а</w:t>
      </w:r>
      <w:r w:rsidRPr="002242EE">
        <w:rPr>
          <w:lang w:val="ru-RU"/>
        </w:rPr>
        <w:t>”</w:t>
      </w:r>
      <w:r>
        <w:t xml:space="preserve"> викласти в такій редакції</w:t>
      </w:r>
      <w:r>
        <w:rPr>
          <w:lang w:val="ru-RU"/>
        </w:rPr>
        <w:t>:</w:t>
      </w:r>
    </w:p>
    <w:p w:rsidR="00791ADA" w:rsidRPr="003342EC" w:rsidRDefault="00791ADA" w:rsidP="00791ADA">
      <w:pPr>
        <w:shd w:val="clear" w:color="auto" w:fill="FFFFFF" w:themeFill="background1"/>
        <w:ind w:firstLine="567"/>
        <w:rPr>
          <w:lang w:val="ru-RU"/>
        </w:rPr>
      </w:pPr>
      <w:r w:rsidRPr="002242EE">
        <w:rPr>
          <w:color w:val="000000" w:themeColor="text1"/>
          <w:lang w:val="ru-RU"/>
        </w:rPr>
        <w:t>“</w:t>
      </w:r>
      <w:r w:rsidRPr="003342EC">
        <w:rPr>
          <w:color w:val="000000" w:themeColor="text1"/>
        </w:rPr>
        <w:t>нормативи мінімального розміру регулятивного капіталу банку (Н1),</w:t>
      </w:r>
      <w:r w:rsidRPr="003342EC">
        <w:t xml:space="preserve"> достатності регулятивного капіталу (Н</w:t>
      </w:r>
      <w:r w:rsidRPr="003342EC">
        <w:rPr>
          <w:vertAlign w:val="subscript"/>
        </w:rPr>
        <w:t>РК</w:t>
      </w:r>
      <w:r w:rsidRPr="003342EC">
        <w:t>), достатності капіталу 1 рівня (Н</w:t>
      </w:r>
      <w:r w:rsidRPr="003342EC">
        <w:rPr>
          <w:vertAlign w:val="subscript"/>
        </w:rPr>
        <w:t>К1</w:t>
      </w:r>
      <w:r w:rsidRPr="003342EC">
        <w:t xml:space="preserve">), </w:t>
      </w:r>
      <w:r w:rsidRPr="003342EC">
        <w:lastRenderedPageBreak/>
        <w:t>достатності основного капіталу 1 рівня (Н</w:t>
      </w:r>
      <w:r w:rsidRPr="003342EC">
        <w:rPr>
          <w:vertAlign w:val="subscript"/>
        </w:rPr>
        <w:t>ОК1</w:t>
      </w:r>
      <w:r w:rsidRPr="003342EC">
        <w:t>)</w:t>
      </w:r>
      <w:r w:rsidRPr="003342EC">
        <w:rPr>
          <w:color w:val="000000" w:themeColor="text1"/>
        </w:rPr>
        <w:t>, максимального розміру кредитного ризику на одного контрагента (Н7), великих кредитних ризиків (Н8), максимального розміру кредитного ризику за операціями з пов</w:t>
      </w:r>
      <w:r w:rsidR="001B4FA9">
        <w:rPr>
          <w:color w:val="000000" w:themeColor="text1"/>
        </w:rPr>
        <w:t>’</w:t>
      </w:r>
      <w:r w:rsidRPr="003342EC">
        <w:rPr>
          <w:color w:val="000000" w:themeColor="text1"/>
        </w:rPr>
        <w:t>язаними з банком особами (Н9) та комбінований буфер капіталу;</w:t>
      </w:r>
      <w:r w:rsidRPr="002242EE">
        <w:rPr>
          <w:color w:val="000000" w:themeColor="text1"/>
          <w:lang w:val="ru-RU"/>
        </w:rPr>
        <w:t>”</w:t>
      </w:r>
      <w:r w:rsidR="001B4FA9">
        <w:rPr>
          <w:color w:val="000000" w:themeColor="text1"/>
          <w:lang w:val="ru-RU"/>
        </w:rPr>
        <w:t>;</w:t>
      </w:r>
    </w:p>
    <w:p w:rsidR="00CF3767" w:rsidRDefault="00791ADA" w:rsidP="00791ADA">
      <w:pPr>
        <w:shd w:val="clear" w:color="auto" w:fill="FFFFFF" w:themeFill="background1"/>
        <w:ind w:firstLine="567"/>
      </w:pPr>
      <w:r>
        <w:t xml:space="preserve">абзац другий підпункту </w:t>
      </w:r>
      <w:r w:rsidRPr="002242EE">
        <w:rPr>
          <w:lang w:val="ru-RU"/>
        </w:rPr>
        <w:t>“</w:t>
      </w:r>
      <w:r>
        <w:rPr>
          <w:lang w:val="ru-RU"/>
        </w:rPr>
        <w:t>в</w:t>
      </w:r>
      <w:r w:rsidRPr="002242EE">
        <w:rPr>
          <w:lang w:val="ru-RU"/>
        </w:rPr>
        <w:t xml:space="preserve">” </w:t>
      </w:r>
      <w:r>
        <w:t>викласти в такій редакції</w:t>
      </w:r>
      <w:r w:rsidR="00CF3767">
        <w:t>:</w:t>
      </w:r>
    </w:p>
    <w:p w:rsidR="00791ADA" w:rsidRDefault="00791ADA" w:rsidP="00791ADA">
      <w:pPr>
        <w:shd w:val="clear" w:color="auto" w:fill="FFFFFF" w:themeFill="background1"/>
        <w:ind w:firstLine="567"/>
        <w:rPr>
          <w:lang w:val="ru-RU"/>
        </w:rPr>
      </w:pPr>
      <w:r w:rsidRPr="002242EE">
        <w:rPr>
          <w:lang w:val="ru-RU"/>
        </w:rPr>
        <w:t>“</w:t>
      </w:r>
      <w:r w:rsidRPr="00B322A2">
        <w:rPr>
          <w:color w:val="000000" w:themeColor="text1"/>
        </w:rPr>
        <w:t>коефіцієнт</w:t>
      </w:r>
      <w:r w:rsidRPr="00F141F3">
        <w:rPr>
          <w:color w:val="000000" w:themeColor="text1"/>
        </w:rPr>
        <w:t xml:space="preserve"> чистого стабільного фінансування (NSFR)</w:t>
      </w:r>
      <w:r w:rsidRPr="002242EE">
        <w:rPr>
          <w:lang w:val="ru-RU"/>
        </w:rPr>
        <w:t>”</w:t>
      </w:r>
      <w:r>
        <w:rPr>
          <w:lang w:val="ru-RU"/>
        </w:rPr>
        <w:t>;</w:t>
      </w:r>
    </w:p>
    <w:p w:rsidR="00791ADA" w:rsidRDefault="00791ADA" w:rsidP="00791ADA">
      <w:pPr>
        <w:shd w:val="clear" w:color="auto" w:fill="FFFFFF" w:themeFill="background1"/>
        <w:ind w:firstLine="567"/>
        <w:rPr>
          <w:lang w:val="ru-RU"/>
        </w:rPr>
      </w:pPr>
    </w:p>
    <w:p w:rsidR="00791ADA" w:rsidRDefault="00791ADA" w:rsidP="00791ADA">
      <w:pPr>
        <w:shd w:val="clear" w:color="auto" w:fill="FFFFFF" w:themeFill="background1"/>
        <w:ind w:firstLine="567"/>
        <w:rPr>
          <w:lang w:val="ru-RU"/>
        </w:rPr>
      </w:pPr>
      <w:r>
        <w:rPr>
          <w:lang w:val="ru-RU"/>
        </w:rPr>
        <w:t xml:space="preserve">2) </w:t>
      </w:r>
      <w:r>
        <w:t xml:space="preserve">абзаци перший, другий </w:t>
      </w:r>
      <w:r>
        <w:rPr>
          <w:lang w:val="ru-RU"/>
        </w:rPr>
        <w:t>пункту</w:t>
      </w:r>
      <w:r>
        <w:t xml:space="preserve"> 2.1 глави 2 замінити чотирма новими абзацами першим – четвертим такого змісту</w:t>
      </w:r>
      <w:r>
        <w:rPr>
          <w:lang w:val="ru-RU"/>
        </w:rPr>
        <w:t>:</w:t>
      </w:r>
    </w:p>
    <w:p w:rsidR="00791ADA" w:rsidRPr="002D02E7" w:rsidRDefault="00791ADA" w:rsidP="00791ADA">
      <w:pPr>
        <w:shd w:val="clear" w:color="auto" w:fill="FFFFFF" w:themeFill="background1"/>
        <w:ind w:firstLine="567"/>
      </w:pPr>
      <w:r w:rsidRPr="002242EE">
        <w:rPr>
          <w:lang w:val="ru-RU"/>
        </w:rPr>
        <w:t>“</w:t>
      </w:r>
      <w:r w:rsidRPr="002D02E7">
        <w:t xml:space="preserve">2.1. Філія іноземного банку має виконувати такі </w:t>
      </w:r>
      <w:proofErr w:type="spellStart"/>
      <w:r w:rsidRPr="002D02E7">
        <w:t>пруденційні</w:t>
      </w:r>
      <w:proofErr w:type="spellEnd"/>
      <w:r w:rsidRPr="002D02E7">
        <w:t xml:space="preserve"> нормативи: </w:t>
      </w:r>
    </w:p>
    <w:p w:rsidR="00791ADA" w:rsidRPr="002D02E7" w:rsidRDefault="00791ADA" w:rsidP="00791ADA">
      <w:pPr>
        <w:shd w:val="clear" w:color="auto" w:fill="FFFFFF" w:themeFill="background1"/>
        <w:ind w:firstLine="567"/>
      </w:pPr>
      <w:r w:rsidRPr="002D02E7">
        <w:t>достатності регулятивного капіталу (Н</w:t>
      </w:r>
      <w:r w:rsidRPr="002D02E7">
        <w:rPr>
          <w:vertAlign w:val="subscript"/>
        </w:rPr>
        <w:t>РК</w:t>
      </w:r>
      <w:r w:rsidRPr="002D02E7">
        <w:t>);</w:t>
      </w:r>
    </w:p>
    <w:p w:rsidR="00791ADA" w:rsidRPr="002D02E7" w:rsidRDefault="00791ADA" w:rsidP="00791ADA">
      <w:pPr>
        <w:shd w:val="clear" w:color="auto" w:fill="FFFFFF" w:themeFill="background1"/>
        <w:ind w:firstLine="567"/>
      </w:pPr>
      <w:r w:rsidRPr="002D02E7">
        <w:t>достатності капіталу 1 рівня (Н</w:t>
      </w:r>
      <w:r w:rsidRPr="002D02E7">
        <w:rPr>
          <w:vertAlign w:val="subscript"/>
        </w:rPr>
        <w:t>К1</w:t>
      </w:r>
      <w:r w:rsidRPr="002D02E7">
        <w:t>)</w:t>
      </w:r>
      <w:r w:rsidR="00CF3767">
        <w:t>;</w:t>
      </w:r>
    </w:p>
    <w:p w:rsidR="00791ADA" w:rsidRDefault="00791ADA" w:rsidP="00791ADA">
      <w:pPr>
        <w:shd w:val="clear" w:color="auto" w:fill="FFFFFF" w:themeFill="background1"/>
        <w:ind w:firstLine="567"/>
      </w:pPr>
      <w:r w:rsidRPr="002D02E7">
        <w:t>достатності основного капіталу 1 рівня (Н</w:t>
      </w:r>
      <w:r w:rsidRPr="002D02E7">
        <w:rPr>
          <w:vertAlign w:val="subscript"/>
        </w:rPr>
        <w:t>ОК1</w:t>
      </w:r>
      <w:r w:rsidRPr="002D02E7">
        <w:t>);</w:t>
      </w:r>
      <w:r w:rsidRPr="002242EE">
        <w:rPr>
          <w:lang w:val="ru-RU"/>
        </w:rPr>
        <w:t>”</w:t>
      </w:r>
      <w:r>
        <w:t>.</w:t>
      </w:r>
    </w:p>
    <w:p w:rsidR="00791ADA" w:rsidRDefault="00791ADA" w:rsidP="00791ADA">
      <w:pPr>
        <w:shd w:val="clear" w:color="auto" w:fill="FFFFFF" w:themeFill="background1"/>
        <w:ind w:firstLine="567"/>
      </w:pPr>
    </w:p>
    <w:p w:rsidR="00791ADA" w:rsidRPr="00790260" w:rsidRDefault="00791ADA" w:rsidP="00791ADA">
      <w:pPr>
        <w:shd w:val="clear" w:color="auto" w:fill="FFFFFF" w:themeFill="background1"/>
        <w:ind w:firstLine="567"/>
      </w:pPr>
      <w:r w:rsidRPr="00D23D8E">
        <w:t xml:space="preserve">7. </w:t>
      </w:r>
      <w:r w:rsidR="00E90633" w:rsidRPr="00D23D8E">
        <w:t xml:space="preserve">В абзаці першому, </w:t>
      </w:r>
      <w:r w:rsidR="00E90633">
        <w:t xml:space="preserve">заголовку колонки 4 </w:t>
      </w:r>
      <w:r w:rsidRPr="00790260">
        <w:t>таблиці</w:t>
      </w:r>
      <w:r w:rsidR="00552481">
        <w:t xml:space="preserve">, абзаці третьому </w:t>
      </w:r>
      <w:r w:rsidRPr="00790260">
        <w:t xml:space="preserve"> пункту 3 розділу </w:t>
      </w:r>
      <w:r w:rsidRPr="00790260">
        <w:rPr>
          <w:lang w:val="en-US"/>
        </w:rPr>
        <w:t>X</w:t>
      </w:r>
      <w:r w:rsidRPr="00D23D8E">
        <w:t xml:space="preserve"> слова “</w:t>
      </w:r>
      <w:r w:rsidRPr="00790260">
        <w:t>загального обсягу ризику</w:t>
      </w:r>
      <w:r w:rsidRPr="00D23D8E">
        <w:t>”</w:t>
      </w:r>
      <w:r w:rsidRPr="00790260">
        <w:t xml:space="preserve"> замінити словами </w:t>
      </w:r>
      <w:r w:rsidRPr="00D23D8E">
        <w:t>“</w:t>
      </w:r>
      <w:r w:rsidRPr="00790260">
        <w:t>сукупної експозиції під ризиком</w:t>
      </w:r>
      <w:r w:rsidRPr="00D23D8E">
        <w:t>”</w:t>
      </w:r>
      <w:r w:rsidRPr="00790260">
        <w:t>.</w:t>
      </w:r>
    </w:p>
    <w:p w:rsidR="00791ADA" w:rsidRPr="00DE3180" w:rsidRDefault="00791ADA" w:rsidP="00791ADA">
      <w:pPr>
        <w:shd w:val="clear" w:color="auto" w:fill="FFFFFF" w:themeFill="background1"/>
        <w:ind w:firstLine="567"/>
        <w:rPr>
          <w:highlight w:val="yellow"/>
        </w:rPr>
      </w:pPr>
    </w:p>
    <w:p w:rsidR="00791ADA" w:rsidRDefault="00791ADA" w:rsidP="00791ADA">
      <w:pPr>
        <w:shd w:val="clear" w:color="auto" w:fill="FFFFFF" w:themeFill="background1"/>
        <w:ind w:firstLine="567"/>
      </w:pPr>
      <w:r w:rsidRPr="00790260">
        <w:t>8. Додатки 1, 2 до Інструкції виключити.</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sectPr w:rsidR="00791ADA" w:rsidSect="007B2380">
          <w:headerReference w:type="default" r:id="rId15"/>
          <w:headerReference w:type="first" r:id="rId16"/>
          <w:pgSz w:w="11906" w:h="16838"/>
          <w:pgMar w:top="567" w:right="567" w:bottom="1701" w:left="1701" w:header="709" w:footer="709" w:gutter="0"/>
          <w:pgNumType w:start="1"/>
          <w:cols w:space="708"/>
          <w:titlePg/>
          <w:docGrid w:linePitch="360"/>
        </w:sectPr>
      </w:pPr>
    </w:p>
    <w:p w:rsidR="00791ADA" w:rsidRPr="00021D6B" w:rsidRDefault="00791ADA" w:rsidP="00791ADA">
      <w:pPr>
        <w:ind w:left="5528"/>
        <w:jc w:val="left"/>
      </w:pPr>
      <w:r w:rsidRPr="00021D6B">
        <w:rPr>
          <w:bCs/>
        </w:rPr>
        <w:lastRenderedPageBreak/>
        <w:t>ЗАТВЕРДЖЕНО</w:t>
      </w:r>
      <w:r w:rsidRPr="00021D6B">
        <w:br/>
      </w:r>
      <w:r w:rsidRPr="00021D6B">
        <w:rPr>
          <w:bCs/>
        </w:rPr>
        <w:t>Постанова Правління</w:t>
      </w:r>
      <w:r w:rsidRPr="00021D6B">
        <w:br/>
      </w:r>
      <w:r w:rsidRPr="00021D6B">
        <w:rPr>
          <w:bCs/>
        </w:rPr>
        <w:t>Національного банку України</w:t>
      </w:r>
      <w:r w:rsidRPr="00021D6B">
        <w:br/>
      </w:r>
      <w:r w:rsidR="0025192B">
        <w:t>07 червня 2024 року № 65</w:t>
      </w:r>
    </w:p>
    <w:p w:rsidR="00791ADA" w:rsidRPr="00021D6B" w:rsidRDefault="00791ADA" w:rsidP="00791ADA">
      <w:pPr>
        <w:ind w:left="5528"/>
        <w:jc w:val="left"/>
      </w:pPr>
    </w:p>
    <w:p w:rsidR="00791ADA" w:rsidRPr="00021D6B" w:rsidRDefault="00791ADA" w:rsidP="00791ADA">
      <w:pPr>
        <w:ind w:left="5528"/>
        <w:jc w:val="left"/>
      </w:pPr>
    </w:p>
    <w:p w:rsidR="00791ADA" w:rsidRPr="00021D6B" w:rsidRDefault="00791ADA" w:rsidP="00791ADA">
      <w:pPr>
        <w:shd w:val="clear" w:color="auto" w:fill="FFFFFF"/>
        <w:jc w:val="center"/>
        <w:rPr>
          <w:bCs/>
        </w:rPr>
      </w:pPr>
      <w:r w:rsidRPr="00021D6B">
        <w:rPr>
          <w:bCs/>
        </w:rPr>
        <w:t>Зміни до Положення про визначення банками України розміру кредитного ризику за активними банківськими операціями</w:t>
      </w:r>
    </w:p>
    <w:p w:rsidR="00791ADA" w:rsidRPr="00021D6B" w:rsidRDefault="00791ADA" w:rsidP="00791ADA">
      <w:pPr>
        <w:ind w:left="5954"/>
      </w:pPr>
    </w:p>
    <w:p w:rsidR="00791ADA" w:rsidRPr="00021D6B" w:rsidRDefault="00791ADA" w:rsidP="00791ADA">
      <w:pPr>
        <w:pStyle w:val="af3"/>
        <w:ind w:left="567"/>
      </w:pPr>
      <w:r w:rsidRPr="00021D6B">
        <w:t>1. </w:t>
      </w:r>
      <w:r>
        <w:t>П</w:t>
      </w:r>
      <w:r w:rsidRPr="00021D6B">
        <w:t>ункт 6</w:t>
      </w:r>
      <w:r>
        <w:t xml:space="preserve"> </w:t>
      </w:r>
      <w:r w:rsidRPr="00021D6B">
        <w:t>розділу І</w:t>
      </w:r>
      <w:r w:rsidRPr="00701405">
        <w:t xml:space="preserve"> </w:t>
      </w:r>
      <w:r w:rsidRPr="00021D6B">
        <w:t>доповнити трьома новими абзацами такого змісту:</w:t>
      </w:r>
    </w:p>
    <w:p w:rsidR="00791ADA" w:rsidRPr="00021D6B" w:rsidRDefault="00791ADA" w:rsidP="00791ADA">
      <w:pPr>
        <w:pStyle w:val="rvps2"/>
        <w:shd w:val="clear" w:color="auto" w:fill="FFFFFF"/>
        <w:spacing w:before="0" w:beforeAutospacing="0" w:after="0" w:afterAutospacing="0"/>
        <w:ind w:firstLine="567"/>
        <w:jc w:val="both"/>
        <w:rPr>
          <w:bCs/>
          <w:sz w:val="28"/>
          <w:szCs w:val="28"/>
          <w:lang w:val="uk-UA"/>
        </w:rPr>
      </w:pPr>
      <w:r w:rsidRPr="00021D6B">
        <w:rPr>
          <w:sz w:val="28"/>
          <w:szCs w:val="28"/>
          <w:lang w:val="uk-UA"/>
        </w:rPr>
        <w:t xml:space="preserve">“Банки визначають кредитний ризик за всіма </w:t>
      </w:r>
      <w:r w:rsidRPr="00021D6B">
        <w:rPr>
          <w:bCs/>
          <w:sz w:val="28"/>
          <w:szCs w:val="28"/>
          <w:lang w:val="uk-UA"/>
        </w:rPr>
        <w:t>активними банківськими операціями, крім:</w:t>
      </w:r>
    </w:p>
    <w:p w:rsidR="00791ADA" w:rsidRDefault="00791ADA" w:rsidP="00791ADA">
      <w:pPr>
        <w:autoSpaceDE w:val="0"/>
        <w:autoSpaceDN w:val="0"/>
        <w:adjustRightInd w:val="0"/>
        <w:ind w:firstLine="567"/>
        <w:rPr>
          <w:bCs/>
        </w:rPr>
      </w:pPr>
    </w:p>
    <w:p w:rsidR="00791ADA" w:rsidRPr="00021D6B" w:rsidRDefault="00791ADA" w:rsidP="00791ADA">
      <w:pPr>
        <w:autoSpaceDE w:val="0"/>
        <w:autoSpaceDN w:val="0"/>
        <w:adjustRightInd w:val="0"/>
        <w:ind w:firstLine="567"/>
      </w:pPr>
      <w:r>
        <w:rPr>
          <w:bCs/>
          <w:lang w:val="ru-RU"/>
        </w:rPr>
        <w:t>1) </w:t>
      </w:r>
      <w:r w:rsidRPr="00021D6B">
        <w:rPr>
          <w:bCs/>
        </w:rPr>
        <w:t>активів, які утримуються в торговій книзі та включені банком до розрахунку мінімального розміру ринкового ризику відповідно до вимог Положення про порядок визначення банками України мінімального розміру ринкового ризику, затвердженого постановою Правління Національного банку України від 30 грудня 2021 року № 162 (зі змінами);</w:t>
      </w:r>
      <w:r w:rsidRPr="00021D6B">
        <w:t xml:space="preserve"> </w:t>
      </w:r>
    </w:p>
    <w:p w:rsidR="00791ADA" w:rsidRDefault="00791ADA" w:rsidP="00791ADA">
      <w:pPr>
        <w:autoSpaceDE w:val="0"/>
        <w:autoSpaceDN w:val="0"/>
        <w:adjustRightInd w:val="0"/>
        <w:ind w:firstLine="567"/>
        <w:rPr>
          <w:bCs/>
        </w:rPr>
      </w:pPr>
    </w:p>
    <w:p w:rsidR="00791ADA" w:rsidRPr="00021D6B" w:rsidRDefault="00791ADA" w:rsidP="00791ADA">
      <w:pPr>
        <w:autoSpaceDE w:val="0"/>
        <w:autoSpaceDN w:val="0"/>
        <w:adjustRightInd w:val="0"/>
        <w:ind w:firstLine="567"/>
      </w:pPr>
      <w:r>
        <w:rPr>
          <w:bCs/>
          <w:lang w:val="ru-RU"/>
        </w:rPr>
        <w:t>2) </w:t>
      </w:r>
      <w:r w:rsidRPr="00021D6B">
        <w:rPr>
          <w:bCs/>
        </w:rPr>
        <w:t xml:space="preserve">активів (їх частини), які включені до </w:t>
      </w:r>
      <w:proofErr w:type="spellStart"/>
      <w:r w:rsidRPr="00021D6B">
        <w:rPr>
          <w:bCs/>
        </w:rPr>
        <w:t>вирахувань</w:t>
      </w:r>
      <w:proofErr w:type="spellEnd"/>
      <w:r w:rsidRPr="00021D6B">
        <w:rPr>
          <w:bCs/>
        </w:rPr>
        <w:t xml:space="preserve"> з капіталу банку відповідно до вимог Положення про порядок визначення банками України розміру регулятивного капіталу, затвердженого постановою Правління Національного банку України від 28 грудня 2023 року №</w:t>
      </w:r>
      <w:r>
        <w:rPr>
          <w:bCs/>
        </w:rPr>
        <w:t xml:space="preserve"> 196 (зі змінами) (далі – Положення № 196).</w:t>
      </w:r>
      <w:r>
        <w:t>”.</w:t>
      </w:r>
    </w:p>
    <w:p w:rsidR="00791ADA" w:rsidRPr="00021D6B" w:rsidRDefault="00791ADA" w:rsidP="00791ADA"/>
    <w:p w:rsidR="00791ADA" w:rsidRPr="00021D6B" w:rsidRDefault="00791ADA" w:rsidP="00791ADA">
      <w:pPr>
        <w:ind w:firstLine="567"/>
        <w:rPr>
          <w:shd w:val="clear" w:color="auto" w:fill="FFFFFF"/>
        </w:rPr>
      </w:pPr>
      <w:r w:rsidRPr="00021D6B">
        <w:t>2. </w:t>
      </w:r>
      <w:r w:rsidRPr="00021D6B">
        <w:rPr>
          <w:shd w:val="clear" w:color="auto" w:fill="FFFFFF"/>
        </w:rPr>
        <w:t>В абзаці другому пункту 36</w:t>
      </w:r>
      <w:r>
        <w:t xml:space="preserve"> розділу</w:t>
      </w:r>
      <w:r w:rsidRPr="00021D6B">
        <w:t xml:space="preserve"> ІІ </w:t>
      </w:r>
      <w:r w:rsidRPr="00021D6B">
        <w:rPr>
          <w:shd w:val="clear" w:color="auto" w:fill="FFFFFF"/>
        </w:rPr>
        <w:t>слова “валютним курсом” замінити словами “</w:t>
      </w:r>
      <w:r w:rsidRPr="00021D6B">
        <w:t>курсом гривні до іноземних валют</w:t>
      </w:r>
      <w:r w:rsidRPr="00021D6B">
        <w:rPr>
          <w:shd w:val="clear" w:color="auto" w:fill="FFFFFF"/>
        </w:rPr>
        <w:t>”.</w:t>
      </w:r>
    </w:p>
    <w:p w:rsidR="00791ADA" w:rsidRPr="00021D6B" w:rsidRDefault="00791ADA" w:rsidP="00791ADA"/>
    <w:p w:rsidR="00791ADA" w:rsidRPr="00021D6B" w:rsidRDefault="00791ADA" w:rsidP="00791ADA">
      <w:pPr>
        <w:ind w:firstLine="567"/>
      </w:pPr>
      <w:r w:rsidRPr="00021D6B">
        <w:t>3. Абзац перший пункту 40 розділу ІІІ викласти в такій редакції:</w:t>
      </w:r>
    </w:p>
    <w:p w:rsidR="00791ADA" w:rsidRPr="00021D6B" w:rsidRDefault="00791ADA" w:rsidP="00791ADA">
      <w:pPr>
        <w:ind w:firstLine="567"/>
      </w:pPr>
      <w:r w:rsidRPr="00021D6B">
        <w:t>“</w:t>
      </w:r>
      <w:r w:rsidRPr="00021D6B">
        <w:rPr>
          <w:shd w:val="clear" w:color="auto" w:fill="FFFFFF"/>
        </w:rPr>
        <w:t>40. Банк визначає кредитний ризик за: кредитами, наданими юридичним особам, банкам, бюджетним установам,</w:t>
      </w:r>
      <w:r w:rsidRPr="00F16377">
        <w:rPr>
          <w:bCs/>
        </w:rPr>
        <w:t xml:space="preserve"> </w:t>
      </w:r>
      <w:r w:rsidRPr="00021D6B">
        <w:rPr>
          <w:shd w:val="clear" w:color="auto" w:fill="FFFFFF"/>
        </w:rPr>
        <w:t>фізичним особам; коштами, розміщеними на кореспондентських рахунках в інших банках, коштами банків за рахунками умовного зберігання (</w:t>
      </w:r>
      <w:proofErr w:type="spellStart"/>
      <w:r w:rsidRPr="00021D6B">
        <w:rPr>
          <w:shd w:val="clear" w:color="auto" w:fill="FFFFFF"/>
        </w:rPr>
        <w:t>ескроу</w:t>
      </w:r>
      <w:proofErr w:type="spellEnd"/>
      <w:r w:rsidRPr="00021D6B">
        <w:rPr>
          <w:shd w:val="clear" w:color="auto" w:fill="FFFFFF"/>
        </w:rPr>
        <w:t xml:space="preserve">) </w:t>
      </w:r>
      <w:r w:rsidR="001B4FA9">
        <w:rPr>
          <w:shd w:val="clear" w:color="auto" w:fill="FFFFFF"/>
        </w:rPr>
        <w:t>і</w:t>
      </w:r>
      <w:r w:rsidR="001B4FA9" w:rsidRPr="00021D6B">
        <w:rPr>
          <w:shd w:val="clear" w:color="auto" w:fill="FFFFFF"/>
        </w:rPr>
        <w:t xml:space="preserve"> </w:t>
      </w:r>
      <w:r w:rsidRPr="00021D6B">
        <w:rPr>
          <w:shd w:val="clear" w:color="auto" w:fill="FFFFFF"/>
        </w:rPr>
        <w:t xml:space="preserve">коштами банків у розрахунках (далі </w:t>
      </w:r>
      <w:r w:rsidRPr="00021D6B">
        <w:t>–</w:t>
      </w:r>
      <w:r w:rsidRPr="00021D6B">
        <w:rPr>
          <w:shd w:val="clear" w:color="auto" w:fill="FFFFFF"/>
        </w:rPr>
        <w:t xml:space="preserve"> кошти, розміщені в інших банках), які обліковуються за балансовими рахунками таких груп:</w:t>
      </w:r>
      <w:r w:rsidRPr="00021D6B">
        <w:t>”.</w:t>
      </w:r>
    </w:p>
    <w:p w:rsidR="00791ADA" w:rsidRPr="00021D6B" w:rsidRDefault="00791ADA" w:rsidP="00791ADA"/>
    <w:p w:rsidR="00791ADA" w:rsidRPr="00021D6B" w:rsidRDefault="00791ADA" w:rsidP="00791ADA">
      <w:pPr>
        <w:ind w:firstLine="567"/>
        <w:rPr>
          <w:shd w:val="clear" w:color="auto" w:fill="FFFFFF"/>
        </w:rPr>
      </w:pPr>
      <w:r w:rsidRPr="00021D6B">
        <w:t>4. У пунктах 124, 127, 127</w:t>
      </w:r>
      <w:r w:rsidRPr="00021D6B">
        <w:rPr>
          <w:vertAlign w:val="superscript"/>
        </w:rPr>
        <w:t>1</w:t>
      </w:r>
      <w:r w:rsidRPr="00021D6B">
        <w:t xml:space="preserve">, </w:t>
      </w:r>
      <w:r>
        <w:t xml:space="preserve">абзаці першому пункту </w:t>
      </w:r>
      <w:r w:rsidRPr="00021D6B">
        <w:t xml:space="preserve">129 розділу ХІ слова </w:t>
      </w:r>
      <w:r w:rsidRPr="00021D6B">
        <w:rPr>
          <w:shd w:val="clear" w:color="auto" w:fill="FFFFFF"/>
        </w:rPr>
        <w:t>“валютним курсом” замінити словами “</w:t>
      </w:r>
      <w:r w:rsidRPr="00021D6B">
        <w:t>курсом гривні до іноземних валют</w:t>
      </w:r>
      <w:r w:rsidRPr="00021D6B">
        <w:rPr>
          <w:shd w:val="clear" w:color="auto" w:fill="FFFFFF"/>
        </w:rPr>
        <w:t>”</w:t>
      </w:r>
      <w:r w:rsidR="006D3E06">
        <w:rPr>
          <w:shd w:val="clear" w:color="auto" w:fill="FFFFFF"/>
        </w:rPr>
        <w:t>.</w:t>
      </w:r>
    </w:p>
    <w:p w:rsidR="00791ADA" w:rsidRPr="00021D6B" w:rsidRDefault="00791ADA" w:rsidP="00791ADA">
      <w:pPr>
        <w:ind w:firstLine="567"/>
      </w:pPr>
    </w:p>
    <w:p w:rsidR="00791ADA" w:rsidRPr="00021D6B" w:rsidRDefault="00791ADA" w:rsidP="00791ADA">
      <w:pPr>
        <w:ind w:firstLine="567"/>
      </w:pPr>
      <w:r w:rsidRPr="00021D6B">
        <w:t>5. Підпункт 1 пункту 132</w:t>
      </w:r>
      <w:r w:rsidRPr="00021D6B">
        <w:rPr>
          <w:vertAlign w:val="superscript"/>
        </w:rPr>
        <w:t>1</w:t>
      </w:r>
      <w:r w:rsidRPr="00021D6B">
        <w:t xml:space="preserve"> розділу </w:t>
      </w:r>
      <w:r w:rsidRPr="00BF5F14">
        <w:rPr>
          <w:rStyle w:val="spanrvts0"/>
          <w:sz w:val="28"/>
          <w:szCs w:val="28"/>
          <w:lang w:eastAsia="uk"/>
        </w:rPr>
        <w:t>XI</w:t>
      </w:r>
      <w:r w:rsidRPr="00BF5F14">
        <w:rPr>
          <w:rStyle w:val="spanrvts0"/>
          <w:sz w:val="28"/>
          <w:szCs w:val="28"/>
          <w:vertAlign w:val="superscript"/>
          <w:lang w:eastAsia="uk"/>
        </w:rPr>
        <w:t>1</w:t>
      </w:r>
      <w:r w:rsidRPr="00BF5F14">
        <w:t xml:space="preserve"> </w:t>
      </w:r>
      <w:r w:rsidRPr="00021D6B">
        <w:t>викласти в такій редакції:</w:t>
      </w:r>
    </w:p>
    <w:p w:rsidR="00791ADA" w:rsidRPr="00021D6B" w:rsidRDefault="00791ADA" w:rsidP="00791ADA">
      <w:pPr>
        <w:ind w:firstLine="567"/>
      </w:pPr>
      <w:r w:rsidRPr="00021D6B">
        <w:t>“1) загальна сума EAD за всіма фінансовими активами та фінансовими зобов</w:t>
      </w:r>
      <w:r w:rsidR="001B4FA9">
        <w:t>’</w:t>
      </w:r>
      <w:r w:rsidRPr="00021D6B">
        <w:t xml:space="preserve">язаннями боржника/контрагента (або еквівалент цієї суми в іноземній валюті, визначений за офіційним курсом гривні до іноземних валют, </w:t>
      </w:r>
      <w:r w:rsidRPr="00021D6B">
        <w:lastRenderedPageBreak/>
        <w:t xml:space="preserve">установленим Національним банком на дату визначення розміру кредитного ризику), </w:t>
      </w:r>
      <w:r w:rsidRPr="00021D6B">
        <w:rPr>
          <w:shd w:val="clear" w:color="auto" w:fill="FFFFFF"/>
        </w:rPr>
        <w:t>за якими банк застосовує спрощений підхід, не перевищує 0,2% розміру капіталу 1 рівня банку, визначеного згідно з вимогами Положення № 196 на дату оцінки кредитного ризику;</w:t>
      </w:r>
      <w:r w:rsidRPr="00021D6B">
        <w:t>”.</w:t>
      </w:r>
    </w:p>
    <w:p w:rsidR="00791ADA" w:rsidRPr="00021D6B" w:rsidRDefault="00791ADA" w:rsidP="00791ADA"/>
    <w:p w:rsidR="00791ADA" w:rsidRPr="00021D6B" w:rsidRDefault="00791ADA" w:rsidP="00791ADA">
      <w:pPr>
        <w:ind w:firstLine="567"/>
        <w:rPr>
          <w:shd w:val="clear" w:color="auto" w:fill="FFFFFF"/>
        </w:rPr>
      </w:pPr>
      <w:r w:rsidRPr="00021D6B">
        <w:t xml:space="preserve">6. У пункті 143 розділу XIII слова </w:t>
      </w:r>
      <w:r w:rsidRPr="00021D6B">
        <w:rPr>
          <w:shd w:val="clear" w:color="auto" w:fill="FFFFFF"/>
        </w:rPr>
        <w:t>“валютним курсом” замінити словами “</w:t>
      </w:r>
      <w:r w:rsidRPr="00021D6B">
        <w:t>курсом гривні до іноземних валют</w:t>
      </w:r>
      <w:r w:rsidRPr="00021D6B">
        <w:rPr>
          <w:shd w:val="clear" w:color="auto" w:fill="FFFFFF"/>
        </w:rPr>
        <w:t>”.</w:t>
      </w:r>
    </w:p>
    <w:p w:rsidR="00791ADA" w:rsidRPr="00021D6B" w:rsidRDefault="00791ADA" w:rsidP="00791ADA">
      <w:pPr>
        <w:ind w:firstLine="567"/>
        <w:rPr>
          <w:shd w:val="clear" w:color="auto" w:fill="FFFFFF"/>
        </w:rPr>
      </w:pPr>
    </w:p>
    <w:p w:rsidR="00791ADA" w:rsidRPr="00021D6B" w:rsidRDefault="00791ADA" w:rsidP="00791ADA">
      <w:pPr>
        <w:ind w:firstLine="567"/>
      </w:pPr>
      <w:r w:rsidRPr="00021D6B">
        <w:rPr>
          <w:shd w:val="clear" w:color="auto" w:fill="FFFFFF"/>
        </w:rPr>
        <w:t xml:space="preserve">7. Абзац перший пункту 150 розділу </w:t>
      </w:r>
      <w:r w:rsidRPr="00021D6B">
        <w:t>ХV викласти в такій редакції:</w:t>
      </w:r>
    </w:p>
    <w:p w:rsidR="00791ADA" w:rsidRPr="00021D6B" w:rsidRDefault="00791ADA" w:rsidP="00791ADA">
      <w:pPr>
        <w:pStyle w:val="rvps2"/>
        <w:shd w:val="clear" w:color="auto" w:fill="FFFFFF"/>
        <w:spacing w:before="0" w:beforeAutospacing="0" w:after="0" w:afterAutospacing="0"/>
        <w:ind w:firstLine="567"/>
        <w:jc w:val="both"/>
        <w:rPr>
          <w:lang w:val="uk-UA"/>
        </w:rPr>
      </w:pPr>
      <w:r w:rsidRPr="007B2380">
        <w:rPr>
          <w:sz w:val="28"/>
          <w:szCs w:val="28"/>
          <w:lang w:val="uk-UA"/>
        </w:rPr>
        <w:t>“</w:t>
      </w:r>
      <w:r w:rsidRPr="00021D6B">
        <w:rPr>
          <w:sz w:val="28"/>
          <w:szCs w:val="28"/>
          <w:lang w:val="uk-UA"/>
        </w:rPr>
        <w:t>150. Банк здійснює розрахунок розміру кредитного ризику за цінними паперами на індивідуальній основі. Банк здійснює оцінку кредитного ризику за цінними паперами, які обліковуються за балансовими рахунками таких груп</w:t>
      </w:r>
      <w:r w:rsidRPr="001B4FA9">
        <w:rPr>
          <w:sz w:val="28"/>
          <w:szCs w:val="28"/>
          <w:lang w:val="uk-UA"/>
        </w:rPr>
        <w:t>:</w:t>
      </w:r>
      <w:r w:rsidRPr="001449A7">
        <w:rPr>
          <w:sz w:val="28"/>
          <w:szCs w:val="28"/>
          <w:lang w:val="uk-UA"/>
        </w:rPr>
        <w:t>”.</w:t>
      </w:r>
    </w:p>
    <w:p w:rsidR="00791ADA" w:rsidRPr="000602FE" w:rsidRDefault="00791ADA" w:rsidP="00791ADA">
      <w:pPr>
        <w:pStyle w:val="rvps2"/>
        <w:shd w:val="clear" w:color="auto" w:fill="FFFFFF"/>
        <w:spacing w:before="0" w:beforeAutospacing="0" w:after="0" w:afterAutospacing="0"/>
        <w:ind w:firstLine="567"/>
        <w:jc w:val="both"/>
        <w:rPr>
          <w:lang w:val="uk-UA"/>
        </w:rPr>
      </w:pPr>
    </w:p>
    <w:p w:rsidR="00791ADA" w:rsidRDefault="00791ADA" w:rsidP="00791ADA">
      <w:pPr>
        <w:ind w:left="5954"/>
        <w:sectPr w:rsidR="00791ADA" w:rsidSect="007B2380">
          <w:pgSz w:w="11906" w:h="16838"/>
          <w:pgMar w:top="567" w:right="567" w:bottom="1843" w:left="1701" w:header="709" w:footer="709" w:gutter="0"/>
          <w:pgNumType w:start="1"/>
          <w:cols w:space="708"/>
          <w:titlePg/>
          <w:docGrid w:linePitch="360"/>
        </w:sectPr>
      </w:pPr>
    </w:p>
    <w:p w:rsidR="00791ADA" w:rsidRDefault="00791ADA" w:rsidP="00791ADA">
      <w:pPr>
        <w:ind w:left="5954"/>
      </w:pPr>
      <w:r>
        <w:lastRenderedPageBreak/>
        <w:t>ЗАТВЕРДЖЕНО</w:t>
      </w:r>
    </w:p>
    <w:p w:rsidR="00791ADA" w:rsidRDefault="00791ADA" w:rsidP="00791ADA">
      <w:pPr>
        <w:ind w:left="5954"/>
        <w:jc w:val="left"/>
      </w:pPr>
      <w:r>
        <w:t>Постанова Правління Національного банку України</w:t>
      </w:r>
    </w:p>
    <w:p w:rsidR="00791ADA" w:rsidRDefault="0025192B" w:rsidP="00791ADA">
      <w:pPr>
        <w:ind w:left="5954"/>
      </w:pPr>
      <w:r>
        <w:t>07 червня 2024 року № 65</w:t>
      </w:r>
    </w:p>
    <w:p w:rsidR="00791ADA" w:rsidRDefault="00791ADA" w:rsidP="00791ADA">
      <w:pPr>
        <w:ind w:left="5954"/>
      </w:pPr>
    </w:p>
    <w:p w:rsidR="00791ADA" w:rsidRDefault="00791ADA" w:rsidP="00791ADA">
      <w:pPr>
        <w:ind w:left="5954"/>
      </w:pPr>
    </w:p>
    <w:p w:rsidR="00791ADA" w:rsidRDefault="00791ADA" w:rsidP="00791ADA">
      <w:pPr>
        <w:shd w:val="clear" w:color="auto" w:fill="FFFFFF" w:themeFill="background1"/>
        <w:jc w:val="center"/>
      </w:pPr>
      <w:r>
        <w:t>Зміни до Положення про порядок визначення банками України мінімального розміру ринкового ризику</w:t>
      </w:r>
    </w:p>
    <w:p w:rsidR="00791ADA" w:rsidRDefault="00791ADA" w:rsidP="00791ADA">
      <w:pPr>
        <w:shd w:val="clear" w:color="auto" w:fill="FFFFFF" w:themeFill="background1"/>
        <w:jc w:val="center"/>
      </w:pPr>
    </w:p>
    <w:p w:rsidR="00791ADA" w:rsidRDefault="00791ADA" w:rsidP="00791ADA">
      <w:pPr>
        <w:shd w:val="clear" w:color="auto" w:fill="FFFFFF" w:themeFill="background1"/>
        <w:ind w:firstLine="567"/>
      </w:pPr>
      <w:r>
        <w:t>1. У розділі І:</w:t>
      </w:r>
    </w:p>
    <w:p w:rsidR="00791ADA" w:rsidRDefault="00791ADA" w:rsidP="00791ADA">
      <w:pPr>
        <w:shd w:val="clear" w:color="auto" w:fill="FFFFFF" w:themeFill="background1"/>
        <w:ind w:firstLine="567"/>
      </w:pPr>
    </w:p>
    <w:p w:rsidR="00791ADA" w:rsidRDefault="00791ADA" w:rsidP="00791ADA">
      <w:pPr>
        <w:shd w:val="clear" w:color="auto" w:fill="FFFFFF" w:themeFill="background1"/>
        <w:ind w:firstLine="567"/>
        <w:rPr>
          <w:bCs/>
          <w:lang w:val="ru-RU"/>
        </w:rPr>
      </w:pPr>
      <w:r>
        <w:rPr>
          <w:bCs/>
          <w:lang w:val="ru-RU"/>
        </w:rPr>
        <w:t xml:space="preserve">1) пункт 10 </w:t>
      </w:r>
      <w:r w:rsidRPr="00EE2B66">
        <w:rPr>
          <w:bCs/>
        </w:rPr>
        <w:t>виключити;</w:t>
      </w:r>
    </w:p>
    <w:p w:rsidR="00791ADA" w:rsidRDefault="00791ADA" w:rsidP="00791ADA">
      <w:pPr>
        <w:shd w:val="clear" w:color="auto" w:fill="FFFFFF" w:themeFill="background1"/>
        <w:ind w:firstLine="567"/>
        <w:rPr>
          <w:bCs/>
          <w:lang w:val="ru-RU"/>
        </w:rPr>
      </w:pPr>
    </w:p>
    <w:p w:rsidR="00791ADA" w:rsidRPr="00A25ED5" w:rsidRDefault="00791ADA" w:rsidP="00791ADA">
      <w:pPr>
        <w:shd w:val="clear" w:color="auto" w:fill="FFFFFF" w:themeFill="background1"/>
        <w:ind w:firstLine="567"/>
        <w:rPr>
          <w:bCs/>
        </w:rPr>
      </w:pPr>
      <w:r w:rsidRPr="00A25ED5">
        <w:rPr>
          <w:bCs/>
        </w:rPr>
        <w:t xml:space="preserve">2) пункт 11 викласти в </w:t>
      </w:r>
      <w:r>
        <w:rPr>
          <w:bCs/>
          <w:lang w:val="ru-RU"/>
        </w:rPr>
        <w:t>так</w:t>
      </w:r>
      <w:proofErr w:type="spellStart"/>
      <w:r>
        <w:rPr>
          <w:bCs/>
        </w:rPr>
        <w:t>ій</w:t>
      </w:r>
      <w:proofErr w:type="spellEnd"/>
      <w:r>
        <w:rPr>
          <w:bCs/>
        </w:rPr>
        <w:t xml:space="preserve"> редакції:</w:t>
      </w:r>
    </w:p>
    <w:p w:rsidR="00791ADA" w:rsidRPr="00A25ED5" w:rsidRDefault="00791ADA" w:rsidP="00791ADA">
      <w:pPr>
        <w:shd w:val="clear" w:color="auto" w:fill="FFFFFF" w:themeFill="background1"/>
        <w:ind w:firstLine="567"/>
        <w:rPr>
          <w:bCs/>
        </w:rPr>
      </w:pPr>
      <w:r w:rsidRPr="00A25ED5">
        <w:rPr>
          <w:bCs/>
        </w:rPr>
        <w:t>“11</w:t>
      </w:r>
      <w:r w:rsidRPr="00A25ED5">
        <w:rPr>
          <w:rFonts w:eastAsia="Calibri"/>
          <w:sz w:val="24"/>
          <w:szCs w:val="24"/>
        </w:rPr>
        <w:t xml:space="preserve">. </w:t>
      </w:r>
      <w:r w:rsidRPr="00A25ED5">
        <w:rPr>
          <w:rFonts w:eastAsia="Calibri"/>
        </w:rPr>
        <w:t>Банк не включає до розрахунку мінімального розміру ринкового ризику інструменти</w:t>
      </w:r>
      <w:r w:rsidRPr="00A25ED5">
        <w:rPr>
          <w:rFonts w:eastAsia="Calibri"/>
          <w:bCs/>
        </w:rPr>
        <w:t xml:space="preserve"> та частину довгої ризик-позиції фінансового інструменту, яка </w:t>
      </w:r>
      <w:r w:rsidR="005E36A0">
        <w:rPr>
          <w:rFonts w:eastAsia="Calibri"/>
          <w:bCs/>
        </w:rPr>
        <w:t>належить</w:t>
      </w:r>
      <w:r w:rsidR="005E36A0" w:rsidRPr="00A25ED5">
        <w:rPr>
          <w:rFonts w:eastAsia="Calibri"/>
          <w:bCs/>
        </w:rPr>
        <w:t xml:space="preserve"> </w:t>
      </w:r>
      <w:r w:rsidRPr="00A25ED5">
        <w:rPr>
          <w:rFonts w:eastAsia="Calibri"/>
          <w:bCs/>
        </w:rPr>
        <w:t>до незначних вкладень в інструменти капіталу установ</w:t>
      </w:r>
      <w:r w:rsidR="009F4072">
        <w:rPr>
          <w:rFonts w:eastAsia="Calibri"/>
          <w:bCs/>
        </w:rPr>
        <w:t>и фінансового сектору, що включаю</w:t>
      </w:r>
      <w:r w:rsidRPr="00A25ED5">
        <w:rPr>
          <w:rFonts w:eastAsia="Calibri"/>
          <w:bCs/>
        </w:rPr>
        <w:t xml:space="preserve">ться до </w:t>
      </w:r>
      <w:proofErr w:type="spellStart"/>
      <w:r w:rsidRPr="00A25ED5">
        <w:rPr>
          <w:rFonts w:eastAsia="Calibri"/>
          <w:bCs/>
        </w:rPr>
        <w:t>вирахувань</w:t>
      </w:r>
      <w:proofErr w:type="spellEnd"/>
      <w:r w:rsidRPr="00A25ED5">
        <w:rPr>
          <w:rFonts w:eastAsia="Calibri"/>
          <w:bCs/>
        </w:rPr>
        <w:t xml:space="preserve"> з капіталу, </w:t>
      </w:r>
      <w:r w:rsidRPr="00A25ED5">
        <w:rPr>
          <w:rFonts w:eastAsia="Calibri"/>
        </w:rPr>
        <w:t>згідно з</w:t>
      </w:r>
      <w:r w:rsidRPr="00A25ED5">
        <w:rPr>
          <w:rFonts w:eastAsia="Calibri"/>
          <w:bCs/>
        </w:rPr>
        <w:t xml:space="preserve"> вимогами Положення про порядок визначення банками України розміру регулятивного капіталу, затвердженого постановою Правління Національного банку України від 28 грудня 2023 року № 196</w:t>
      </w:r>
      <w:r w:rsidRPr="00480537">
        <w:rPr>
          <w:rFonts w:eastAsia="Calibri"/>
          <w:bCs/>
          <w:lang w:val="ru-RU"/>
        </w:rPr>
        <w:t xml:space="preserve"> (</w:t>
      </w:r>
      <w:r>
        <w:rPr>
          <w:rFonts w:eastAsia="Calibri"/>
          <w:bCs/>
          <w:lang w:val="ru-RU"/>
        </w:rPr>
        <w:t>з</w:t>
      </w:r>
      <w:r>
        <w:rPr>
          <w:rFonts w:eastAsia="Calibri"/>
          <w:bCs/>
        </w:rPr>
        <w:t>і змінами)</w:t>
      </w:r>
      <w:r w:rsidRPr="00A25ED5">
        <w:rPr>
          <w:rFonts w:eastAsia="Calibri"/>
          <w:bCs/>
        </w:rPr>
        <w:t>.</w:t>
      </w:r>
      <w:r w:rsidRPr="00A25ED5">
        <w:rPr>
          <w:bCs/>
        </w:rPr>
        <w:t>”;</w:t>
      </w:r>
    </w:p>
    <w:p w:rsidR="00791ADA" w:rsidRPr="00480537" w:rsidRDefault="00791ADA" w:rsidP="00791ADA">
      <w:pPr>
        <w:shd w:val="clear" w:color="auto" w:fill="FFFFFF" w:themeFill="background1"/>
        <w:ind w:firstLine="567"/>
        <w:rPr>
          <w:bCs/>
          <w:lang w:val="ru-RU"/>
        </w:rPr>
      </w:pPr>
    </w:p>
    <w:p w:rsidR="00791ADA" w:rsidRDefault="00791ADA" w:rsidP="00791ADA">
      <w:pPr>
        <w:shd w:val="clear" w:color="auto" w:fill="FFFFFF" w:themeFill="background1"/>
        <w:ind w:firstLine="567"/>
        <w:rPr>
          <w:bCs/>
          <w:lang w:val="ru-RU"/>
        </w:rPr>
      </w:pPr>
      <w:r w:rsidRPr="002242EE">
        <w:rPr>
          <w:bCs/>
          <w:lang w:val="ru-RU"/>
        </w:rPr>
        <w:t>3)</w:t>
      </w:r>
      <w:r>
        <w:rPr>
          <w:bCs/>
          <w:lang w:val="en-US"/>
        </w:rPr>
        <w:t> </w:t>
      </w:r>
      <w:r>
        <w:rPr>
          <w:bCs/>
          <w:lang w:val="ru-RU"/>
        </w:rPr>
        <w:t>п</w:t>
      </w:r>
      <w:proofErr w:type="spellStart"/>
      <w:r>
        <w:rPr>
          <w:bCs/>
        </w:rPr>
        <w:t>ідпункт</w:t>
      </w:r>
      <w:proofErr w:type="spellEnd"/>
      <w:r>
        <w:rPr>
          <w:bCs/>
        </w:rPr>
        <w:t xml:space="preserve"> 2 пункту 13 викласти в такій редакції</w:t>
      </w:r>
      <w:r>
        <w:rPr>
          <w:bCs/>
          <w:lang w:val="ru-RU"/>
        </w:rPr>
        <w:t>:</w:t>
      </w:r>
    </w:p>
    <w:p w:rsidR="00791ADA" w:rsidRPr="002242EE" w:rsidRDefault="00791ADA" w:rsidP="00791ADA">
      <w:pPr>
        <w:shd w:val="clear" w:color="auto" w:fill="FFFFFF" w:themeFill="background1"/>
        <w:ind w:firstLine="567"/>
        <w:rPr>
          <w:bCs/>
          <w:lang w:val="ru-RU"/>
        </w:rPr>
      </w:pPr>
      <w:r w:rsidRPr="002242EE">
        <w:rPr>
          <w:bCs/>
          <w:lang w:val="ru-RU"/>
        </w:rPr>
        <w:t>“</w:t>
      </w:r>
      <w:r w:rsidRPr="00270CE7">
        <w:rPr>
          <w:bCs/>
        </w:rPr>
        <w:t>2) інструменти, чутливі до процентного ризику торгової книги та фондового ризику, включені банком до сукупної експозиції під ризиком під час розрахунку нормативів достатності капіталу згідно з вимогами пункту 1.1 глави 1 та пунктів 1, 2 глави 2 розділу IV Інструкції № 368.</w:t>
      </w:r>
      <w:r w:rsidRPr="002242EE">
        <w:rPr>
          <w:bCs/>
          <w:lang w:val="ru-RU"/>
        </w:rPr>
        <w:t>”.</w:t>
      </w:r>
    </w:p>
    <w:p w:rsidR="00791ADA" w:rsidRPr="002242EE" w:rsidRDefault="00791ADA" w:rsidP="00791ADA">
      <w:pPr>
        <w:shd w:val="clear" w:color="auto" w:fill="FFFFFF" w:themeFill="background1"/>
        <w:ind w:firstLine="567"/>
        <w:rPr>
          <w:bCs/>
          <w:lang w:val="ru-RU"/>
        </w:rPr>
      </w:pPr>
    </w:p>
    <w:p w:rsidR="00791ADA" w:rsidRDefault="00791ADA" w:rsidP="0014455D">
      <w:pPr>
        <w:jc w:val="left"/>
        <w:sectPr w:rsidR="00791ADA" w:rsidSect="00FF78EF">
          <w:pgSz w:w="11906" w:h="16838" w:code="9"/>
          <w:pgMar w:top="567" w:right="567" w:bottom="1701" w:left="1701" w:header="709" w:footer="709" w:gutter="0"/>
          <w:pgNumType w:start="1"/>
          <w:cols w:space="708"/>
          <w:titlePg/>
          <w:docGrid w:linePitch="381"/>
        </w:sectPr>
      </w:pPr>
    </w:p>
    <w:p w:rsidR="005536B1" w:rsidRDefault="005536B1" w:rsidP="005536B1">
      <w:pPr>
        <w:ind w:left="5954" w:right="-1"/>
        <w:jc w:val="left"/>
        <w:rPr>
          <w:rFonts w:eastAsiaTheme="minorEastAsia"/>
          <w:noProof/>
          <w:lang w:eastAsia="en-US"/>
        </w:rPr>
      </w:pPr>
      <w:r>
        <w:rPr>
          <w:rFonts w:eastAsiaTheme="minorEastAsia"/>
          <w:noProof/>
          <w:lang w:eastAsia="en-US"/>
        </w:rPr>
        <w:lastRenderedPageBreak/>
        <w:t>ЗАТВЕРДЖЕНО</w:t>
      </w:r>
    </w:p>
    <w:p w:rsidR="005536B1" w:rsidRDefault="005536B1" w:rsidP="005536B1">
      <w:pPr>
        <w:ind w:left="5954" w:right="-1"/>
        <w:jc w:val="left"/>
        <w:rPr>
          <w:rFonts w:eastAsiaTheme="minorEastAsia"/>
          <w:noProof/>
          <w:lang w:eastAsia="en-US"/>
        </w:rPr>
      </w:pPr>
      <w:r>
        <w:rPr>
          <w:rFonts w:eastAsiaTheme="minorEastAsia"/>
          <w:noProof/>
          <w:lang w:eastAsia="en-US"/>
        </w:rPr>
        <w:t>Постанова Правління Національного банку України</w:t>
      </w:r>
    </w:p>
    <w:p w:rsidR="0025192B" w:rsidRDefault="0025192B" w:rsidP="005536B1">
      <w:pPr>
        <w:ind w:left="5954" w:right="-1"/>
        <w:jc w:val="left"/>
        <w:rPr>
          <w:rFonts w:eastAsiaTheme="minorEastAsia"/>
          <w:noProof/>
          <w:lang w:eastAsia="en-US"/>
        </w:rPr>
      </w:pPr>
      <w:r>
        <w:rPr>
          <w:rFonts w:eastAsiaTheme="minorEastAsia"/>
          <w:noProof/>
          <w:lang w:eastAsia="en-US"/>
        </w:rPr>
        <w:t>07 червня 2024 року № 65</w:t>
      </w:r>
      <w:bookmarkStart w:id="1" w:name="_GoBack"/>
      <w:bookmarkEnd w:id="1"/>
    </w:p>
    <w:p w:rsidR="005536B1" w:rsidRDefault="005536B1" w:rsidP="005536B1">
      <w:pPr>
        <w:ind w:right="-1" w:firstLine="567"/>
        <w:rPr>
          <w:rFonts w:eastAsiaTheme="minorEastAsia"/>
          <w:noProof/>
          <w:lang w:eastAsia="en-US"/>
        </w:rPr>
      </w:pPr>
    </w:p>
    <w:p w:rsidR="005536B1" w:rsidRDefault="005536B1" w:rsidP="005536B1">
      <w:pPr>
        <w:ind w:right="-1" w:firstLine="567"/>
        <w:rPr>
          <w:rFonts w:eastAsiaTheme="minorEastAsia"/>
          <w:noProof/>
          <w:lang w:eastAsia="en-US"/>
        </w:rPr>
      </w:pPr>
    </w:p>
    <w:p w:rsidR="005536B1" w:rsidRDefault="005536B1" w:rsidP="005536B1">
      <w:pPr>
        <w:jc w:val="center"/>
        <w:rPr>
          <w:rFonts w:eastAsiaTheme="minorEastAsia"/>
          <w:noProof/>
          <w:lang w:eastAsia="en-US"/>
        </w:rPr>
      </w:pPr>
      <w:r>
        <w:rPr>
          <w:rFonts w:eastAsiaTheme="minorEastAsia"/>
          <w:noProof/>
          <w:lang w:eastAsia="en-US"/>
        </w:rPr>
        <w:t>Зміни до Положення про порядок визначення банками України розміру регулятивного капіталу</w:t>
      </w:r>
    </w:p>
    <w:p w:rsidR="005536B1" w:rsidRDefault="005536B1" w:rsidP="005536B1">
      <w:pPr>
        <w:jc w:val="center"/>
        <w:rPr>
          <w:rFonts w:eastAsiaTheme="minorEastAsia"/>
          <w:noProof/>
          <w:lang w:eastAsia="en-US"/>
        </w:rPr>
      </w:pPr>
    </w:p>
    <w:p w:rsidR="005536B1" w:rsidRDefault="005536B1" w:rsidP="005536B1">
      <w:pPr>
        <w:ind w:firstLine="567"/>
      </w:pPr>
      <w:r>
        <w:t>1. У розділі І:</w:t>
      </w:r>
    </w:p>
    <w:p w:rsidR="005536B1" w:rsidRDefault="005536B1" w:rsidP="005536B1">
      <w:pPr>
        <w:ind w:firstLine="567"/>
      </w:pPr>
    </w:p>
    <w:p w:rsidR="005536B1" w:rsidRPr="000447BB" w:rsidRDefault="005536B1" w:rsidP="005536B1">
      <w:pPr>
        <w:ind w:firstLine="567"/>
      </w:pPr>
      <w:r>
        <w:t xml:space="preserve">1) підпункт 6 </w:t>
      </w:r>
      <w:r w:rsidRPr="000447BB">
        <w:t xml:space="preserve">пункту </w:t>
      </w:r>
      <w:r>
        <w:t>2</w:t>
      </w:r>
      <w:r w:rsidRPr="000447BB">
        <w:t xml:space="preserve"> глави </w:t>
      </w:r>
      <w:r>
        <w:t>1</w:t>
      </w:r>
      <w:r w:rsidRPr="002242EE">
        <w:rPr>
          <w:lang w:val="ru-RU"/>
        </w:rPr>
        <w:t xml:space="preserve"> </w:t>
      </w:r>
      <w:r w:rsidR="002A0A1A">
        <w:t xml:space="preserve">доповнити словами </w:t>
      </w:r>
      <w:r w:rsidR="002A0A1A" w:rsidRPr="002242EE">
        <w:rPr>
          <w:lang w:val="ru-RU"/>
        </w:rPr>
        <w:t>“</w:t>
      </w:r>
      <w:r w:rsidRPr="00652249">
        <w:t xml:space="preserve">, </w:t>
      </w:r>
      <w:r w:rsidRPr="00B00132">
        <w:t>крім суми дивідендів, оголошених до сплати з цього прибутку</w:t>
      </w:r>
      <w:r w:rsidRPr="007D24DD">
        <w:t>”</w:t>
      </w:r>
      <w:r>
        <w:t>;</w:t>
      </w:r>
    </w:p>
    <w:p w:rsidR="005536B1" w:rsidRDefault="005536B1" w:rsidP="005536B1">
      <w:pPr>
        <w:ind w:firstLine="567"/>
      </w:pPr>
    </w:p>
    <w:p w:rsidR="005536B1" w:rsidRDefault="002A0A1A" w:rsidP="007B2380">
      <w:pPr>
        <w:pStyle w:val="af3"/>
        <w:ind w:left="0" w:firstLine="567"/>
      </w:pPr>
      <w:r w:rsidRPr="002242EE">
        <w:rPr>
          <w:lang w:val="ru-RU"/>
        </w:rPr>
        <w:t>2)</w:t>
      </w:r>
      <w:r>
        <w:rPr>
          <w:lang w:val="en-US"/>
        </w:rPr>
        <w:t> </w:t>
      </w:r>
      <w:r w:rsidR="005536B1">
        <w:t xml:space="preserve">пункт 15 глави 2 </w:t>
      </w:r>
      <w:r w:rsidR="00173036">
        <w:t xml:space="preserve">доповнити словами </w:t>
      </w:r>
      <w:r w:rsidR="005536B1" w:rsidRPr="00B00132">
        <w:t>“</w:t>
      </w:r>
      <w:r w:rsidR="005536B1" w:rsidRPr="00330663">
        <w:rPr>
          <w:bCs/>
        </w:rPr>
        <w:t>у гривні / гривневому еквіваленті за офіційним курсом гривні до іноземних валют, установленим Національним банком на дату розрахунку</w:t>
      </w:r>
      <w:r w:rsidR="003B0B5D">
        <w:t>”.</w:t>
      </w:r>
    </w:p>
    <w:p w:rsidR="005536B1" w:rsidRDefault="005536B1" w:rsidP="005536B1"/>
    <w:p w:rsidR="005536B1" w:rsidRDefault="005536B1" w:rsidP="005536B1">
      <w:pPr>
        <w:ind w:firstLine="567"/>
      </w:pPr>
      <w:r>
        <w:t>2. У розділі ІІ:</w:t>
      </w:r>
    </w:p>
    <w:p w:rsidR="005536B1" w:rsidRPr="00216C2B" w:rsidRDefault="005536B1" w:rsidP="005536B1">
      <w:pPr>
        <w:shd w:val="clear" w:color="auto" w:fill="FFFFFF" w:themeFill="background1"/>
        <w:ind w:firstLine="567"/>
        <w:rPr>
          <w:color w:val="000000" w:themeColor="text1"/>
        </w:rPr>
      </w:pPr>
    </w:p>
    <w:p w:rsidR="005536B1" w:rsidRPr="002A0A1A" w:rsidRDefault="002A0A1A" w:rsidP="002A0A1A">
      <w:pPr>
        <w:pStyle w:val="af3"/>
        <w:shd w:val="clear" w:color="auto" w:fill="FFFFFF" w:themeFill="background1"/>
        <w:ind w:left="0" w:firstLine="567"/>
        <w:rPr>
          <w:color w:val="000000" w:themeColor="text1"/>
        </w:rPr>
      </w:pPr>
      <w:r w:rsidRPr="002242EE">
        <w:rPr>
          <w:color w:val="000000" w:themeColor="text1"/>
          <w:lang w:val="ru-RU"/>
        </w:rPr>
        <w:t>1)</w:t>
      </w:r>
      <w:r>
        <w:rPr>
          <w:color w:val="000000" w:themeColor="text1"/>
          <w:lang w:val="en-US"/>
        </w:rPr>
        <w:t> </w:t>
      </w:r>
      <w:r w:rsidR="005536B1" w:rsidRPr="002A0A1A">
        <w:rPr>
          <w:color w:val="000000" w:themeColor="text1"/>
        </w:rPr>
        <w:t>підпункт 5 пункту 19 глави 4 викласти в такій редакції:</w:t>
      </w:r>
    </w:p>
    <w:p w:rsidR="005536B1" w:rsidRPr="00B6635D" w:rsidRDefault="005536B1" w:rsidP="005536B1">
      <w:pPr>
        <w:shd w:val="clear" w:color="auto" w:fill="FFFFFF" w:themeFill="background1"/>
        <w:ind w:firstLine="567"/>
        <w:rPr>
          <w:color w:val="000000" w:themeColor="text1"/>
        </w:rPr>
      </w:pPr>
      <w:r w:rsidRPr="00B6635D">
        <w:rPr>
          <w:bCs/>
          <w:lang w:val="ru-RU"/>
        </w:rPr>
        <w:t xml:space="preserve">“5) </w:t>
      </w:r>
      <w:r>
        <w:rPr>
          <w:bCs/>
        </w:rPr>
        <w:t xml:space="preserve">позитивний результат </w:t>
      </w:r>
      <w:r w:rsidRPr="00E174FB">
        <w:rPr>
          <w:bCs/>
        </w:rPr>
        <w:t>коригування</w:t>
      </w:r>
      <w:r>
        <w:rPr>
          <w:bCs/>
        </w:rPr>
        <w:t xml:space="preserve"> вартості фінансових інструментів за операціями з акціонерами банку під час первісного визнання</w:t>
      </w:r>
      <w:r w:rsidRPr="00377548">
        <w:rPr>
          <w:bCs/>
        </w:rPr>
        <w:t xml:space="preserve">, </w:t>
      </w:r>
      <w:r w:rsidRPr="00E174FB">
        <w:rPr>
          <w:bCs/>
        </w:rPr>
        <w:t xml:space="preserve">які </w:t>
      </w:r>
      <w:r w:rsidR="00FF6632" w:rsidRPr="00E174FB">
        <w:rPr>
          <w:bCs/>
        </w:rPr>
        <w:t>обліковувалис</w:t>
      </w:r>
      <w:r w:rsidR="00FF6632">
        <w:rPr>
          <w:bCs/>
        </w:rPr>
        <w:t>я</w:t>
      </w:r>
      <w:r w:rsidR="00FF6632" w:rsidRPr="00E174FB">
        <w:rPr>
          <w:bCs/>
        </w:rPr>
        <w:t xml:space="preserve"> </w:t>
      </w:r>
      <w:r w:rsidRPr="00E174FB">
        <w:rPr>
          <w:bCs/>
        </w:rPr>
        <w:t>на балансі банку</w:t>
      </w:r>
      <w:r>
        <w:rPr>
          <w:bCs/>
        </w:rPr>
        <w:t xml:space="preserve"> станом на 15 листопада 2023 року.</w:t>
      </w:r>
      <w:r w:rsidRPr="00B6635D">
        <w:rPr>
          <w:bCs/>
          <w:lang w:val="ru-RU"/>
        </w:rPr>
        <w:t>”</w:t>
      </w:r>
      <w:r w:rsidRPr="00B6635D">
        <w:rPr>
          <w:color w:val="000000" w:themeColor="text1"/>
        </w:rPr>
        <w:t>;</w:t>
      </w:r>
    </w:p>
    <w:p w:rsidR="005536B1" w:rsidRPr="00216C2B" w:rsidRDefault="005536B1" w:rsidP="005536B1">
      <w:pPr>
        <w:shd w:val="clear" w:color="auto" w:fill="FFFFFF" w:themeFill="background1"/>
        <w:ind w:firstLine="567"/>
        <w:rPr>
          <w:color w:val="000000" w:themeColor="text1"/>
        </w:rPr>
      </w:pPr>
    </w:p>
    <w:p w:rsidR="00906F9A" w:rsidRPr="006E47C1" w:rsidRDefault="001A5154" w:rsidP="00303144">
      <w:pPr>
        <w:shd w:val="clear" w:color="auto" w:fill="FFFFFF" w:themeFill="background1"/>
        <w:ind w:left="567"/>
        <w:rPr>
          <w:color w:val="000000" w:themeColor="text1"/>
          <w:lang w:val="ru-RU"/>
        </w:rPr>
      </w:pPr>
      <w:r>
        <w:rPr>
          <w:color w:val="000000" w:themeColor="text1"/>
          <w:lang w:val="ru-RU"/>
        </w:rPr>
        <w:t xml:space="preserve">2) </w:t>
      </w:r>
      <w:r w:rsidR="00906F9A" w:rsidRPr="00303144">
        <w:rPr>
          <w:color w:val="000000" w:themeColor="text1"/>
          <w:lang w:val="ru-RU"/>
        </w:rPr>
        <w:t xml:space="preserve">у </w:t>
      </w:r>
      <w:proofErr w:type="spellStart"/>
      <w:r w:rsidR="00906F9A" w:rsidRPr="00303144">
        <w:rPr>
          <w:color w:val="000000" w:themeColor="text1"/>
          <w:lang w:val="ru-RU"/>
        </w:rPr>
        <w:t>главі</w:t>
      </w:r>
      <w:proofErr w:type="spellEnd"/>
      <w:r w:rsidR="00906F9A" w:rsidRPr="00303144">
        <w:rPr>
          <w:color w:val="000000" w:themeColor="text1"/>
          <w:lang w:val="ru-RU"/>
        </w:rPr>
        <w:t xml:space="preserve"> 5:</w:t>
      </w:r>
      <w:r w:rsidR="002A0A1A" w:rsidRPr="00303144">
        <w:rPr>
          <w:color w:val="000000" w:themeColor="text1"/>
          <w:lang w:val="en-US"/>
        </w:rPr>
        <w:t> </w:t>
      </w:r>
    </w:p>
    <w:p w:rsidR="005536B1" w:rsidRPr="00506E52" w:rsidRDefault="005536B1" w:rsidP="002A0A1A">
      <w:pPr>
        <w:pStyle w:val="af3"/>
        <w:shd w:val="clear" w:color="auto" w:fill="FFFFFF" w:themeFill="background1"/>
        <w:ind w:left="0" w:firstLine="567"/>
        <w:rPr>
          <w:color w:val="000000" w:themeColor="text1"/>
        </w:rPr>
      </w:pPr>
      <w:r w:rsidRPr="00506E52">
        <w:rPr>
          <w:color w:val="000000" w:themeColor="text1"/>
        </w:rPr>
        <w:t>у пункті 24:</w:t>
      </w:r>
    </w:p>
    <w:p w:rsidR="005536B1" w:rsidRPr="0058610E" w:rsidRDefault="005536B1" w:rsidP="005536B1">
      <w:pPr>
        <w:shd w:val="clear" w:color="auto" w:fill="FFFFFF" w:themeFill="background1"/>
        <w:ind w:firstLine="567"/>
        <w:rPr>
          <w:color w:val="000000" w:themeColor="text1"/>
        </w:rPr>
      </w:pPr>
      <w:r w:rsidRPr="0058610E">
        <w:rPr>
          <w:color w:val="000000" w:themeColor="text1"/>
        </w:rPr>
        <w:t xml:space="preserve">в абзаці другому </w:t>
      </w:r>
      <w:r w:rsidR="000167F8">
        <w:rPr>
          <w:color w:val="000000" w:themeColor="text1"/>
        </w:rPr>
        <w:t>слова</w:t>
      </w:r>
      <w:r w:rsidR="00790436">
        <w:rPr>
          <w:color w:val="000000" w:themeColor="text1"/>
        </w:rPr>
        <w:t xml:space="preserve"> та </w:t>
      </w:r>
      <w:r w:rsidRPr="0058610E">
        <w:rPr>
          <w:color w:val="000000" w:themeColor="text1"/>
        </w:rPr>
        <w:t xml:space="preserve">літери </w:t>
      </w:r>
      <w:r w:rsidRPr="002242EE">
        <w:rPr>
          <w:color w:val="000000" w:themeColor="text1"/>
          <w:lang w:val="ru-RU"/>
        </w:rPr>
        <w:t>“</w:t>
      </w:r>
      <w:r w:rsidRPr="00BF7A1B">
        <w:rPr>
          <w:lang w:eastAsia="ru-RU"/>
        </w:rPr>
        <w:t>(Прибуток </w:t>
      </w:r>
      <w:r w:rsidRPr="0058610E">
        <w:rPr>
          <w:vertAlign w:val="subscript"/>
          <w:lang w:eastAsia="ru-RU"/>
        </w:rPr>
        <w:t xml:space="preserve">П </w:t>
      </w:r>
      <w:r w:rsidRPr="00BF7A1B">
        <w:rPr>
          <w:lang w:eastAsia="ru-RU"/>
        </w:rPr>
        <w:t xml:space="preserve">– </w:t>
      </w:r>
      <w:r w:rsidRPr="0058610E">
        <w:rPr>
          <w:shd w:val="clear" w:color="auto" w:fill="FFFFFF" w:themeFill="background1"/>
          <w:lang w:eastAsia="ru-RU"/>
        </w:rPr>
        <w:t>Дивіденди</w:t>
      </w:r>
      <w:r w:rsidRPr="0058610E">
        <w:rPr>
          <w:vertAlign w:val="subscript"/>
          <w:lang w:eastAsia="ru-RU"/>
        </w:rPr>
        <w:t> </w:t>
      </w:r>
      <w:r w:rsidRPr="0058610E">
        <w:rPr>
          <w:vertAlign w:val="subscript"/>
        </w:rPr>
        <w:t>П</w:t>
      </w:r>
      <w:r w:rsidRPr="00BF7A1B">
        <w:rPr>
          <w:lang w:eastAsia="ru-RU"/>
        </w:rPr>
        <w:t>)</w:t>
      </w:r>
      <w:r w:rsidRPr="002242EE">
        <w:rPr>
          <w:color w:val="000000" w:themeColor="text1"/>
          <w:lang w:val="ru-RU"/>
        </w:rPr>
        <w:t>”</w:t>
      </w:r>
      <w:r w:rsidRPr="0058610E">
        <w:rPr>
          <w:color w:val="000000" w:themeColor="text1"/>
        </w:rPr>
        <w:t xml:space="preserve"> замінити </w:t>
      </w:r>
      <w:r w:rsidR="000167F8">
        <w:rPr>
          <w:color w:val="000000" w:themeColor="text1"/>
        </w:rPr>
        <w:t>словами</w:t>
      </w:r>
      <w:r w:rsidR="00790436">
        <w:rPr>
          <w:color w:val="000000" w:themeColor="text1"/>
        </w:rPr>
        <w:t xml:space="preserve"> та </w:t>
      </w:r>
      <w:r w:rsidRPr="0058610E">
        <w:rPr>
          <w:color w:val="000000" w:themeColor="text1"/>
        </w:rPr>
        <w:t xml:space="preserve">літерами </w:t>
      </w:r>
      <w:r w:rsidRPr="002242EE">
        <w:rPr>
          <w:color w:val="000000" w:themeColor="text1"/>
          <w:lang w:val="ru-RU"/>
        </w:rPr>
        <w:t>“</w:t>
      </w:r>
      <w:r w:rsidRPr="00BF7A1B">
        <w:rPr>
          <w:lang w:eastAsia="ru-RU"/>
        </w:rPr>
        <w:t>(Прибуток </w:t>
      </w:r>
      <w:r w:rsidRPr="0058610E">
        <w:rPr>
          <w:vertAlign w:val="subscript"/>
          <w:lang w:eastAsia="ru-RU"/>
        </w:rPr>
        <w:t>П/ЗР</w:t>
      </w:r>
      <w:r w:rsidRPr="00BF7A1B">
        <w:rPr>
          <w:lang w:eastAsia="ru-RU"/>
        </w:rPr>
        <w:t xml:space="preserve">– </w:t>
      </w:r>
      <w:r w:rsidRPr="0058610E">
        <w:rPr>
          <w:shd w:val="clear" w:color="auto" w:fill="FFFFFF" w:themeFill="background1"/>
          <w:lang w:eastAsia="ru-RU"/>
        </w:rPr>
        <w:t>Дивіденди</w:t>
      </w:r>
      <w:r w:rsidRPr="0058610E">
        <w:rPr>
          <w:vertAlign w:val="subscript"/>
          <w:lang w:eastAsia="ru-RU"/>
        </w:rPr>
        <w:t> </w:t>
      </w:r>
      <w:r w:rsidRPr="0058610E">
        <w:rPr>
          <w:vertAlign w:val="subscript"/>
        </w:rPr>
        <w:t>П/ЗР</w:t>
      </w:r>
      <w:r w:rsidRPr="00BF7A1B">
        <w:rPr>
          <w:lang w:eastAsia="ru-RU"/>
        </w:rPr>
        <w:t>)</w:t>
      </w:r>
      <w:r w:rsidRPr="002242EE">
        <w:rPr>
          <w:color w:val="000000" w:themeColor="text1"/>
          <w:lang w:val="ru-RU"/>
        </w:rPr>
        <w:t>”</w:t>
      </w:r>
      <w:r w:rsidRPr="0058610E">
        <w:rPr>
          <w:color w:val="000000" w:themeColor="text1"/>
        </w:rPr>
        <w:t>;</w:t>
      </w:r>
    </w:p>
    <w:p w:rsidR="005536B1" w:rsidRDefault="005536B1" w:rsidP="005536B1">
      <w:pPr>
        <w:shd w:val="clear" w:color="auto" w:fill="FFFFFF" w:themeFill="background1"/>
        <w:ind w:left="567"/>
        <w:rPr>
          <w:color w:val="000000" w:themeColor="text1"/>
        </w:rPr>
      </w:pPr>
      <w:r>
        <w:rPr>
          <w:color w:val="000000" w:themeColor="text1"/>
        </w:rPr>
        <w:t>абзац</w:t>
      </w:r>
      <w:r w:rsidR="000167F8">
        <w:rPr>
          <w:color w:val="000000" w:themeColor="text1"/>
        </w:rPr>
        <w:t>и</w:t>
      </w:r>
      <w:r>
        <w:rPr>
          <w:color w:val="000000" w:themeColor="text1"/>
        </w:rPr>
        <w:t xml:space="preserve"> сьомий, восьмий викласти в такій редакції:</w:t>
      </w:r>
    </w:p>
    <w:p w:rsidR="005536B1" w:rsidRPr="00052B97" w:rsidRDefault="005536B1" w:rsidP="005536B1">
      <w:pPr>
        <w:shd w:val="clear" w:color="auto" w:fill="FFFFFF" w:themeFill="background1"/>
        <w:ind w:firstLine="567"/>
        <w:rPr>
          <w:color w:val="000000" w:themeColor="text1"/>
        </w:rPr>
      </w:pPr>
      <w:r w:rsidRPr="00F138BA">
        <w:rPr>
          <w:color w:val="000000" w:themeColor="text1"/>
          <w:lang w:val="ru-RU"/>
        </w:rPr>
        <w:t>“</w:t>
      </w:r>
      <w:r w:rsidRPr="00BB32B9">
        <w:t xml:space="preserve">Прибуток </w:t>
      </w:r>
      <w:r w:rsidRPr="00BB32B9">
        <w:rPr>
          <w:vertAlign w:val="subscript"/>
        </w:rPr>
        <w:t>П</w:t>
      </w:r>
      <w:r>
        <w:rPr>
          <w:vertAlign w:val="subscript"/>
        </w:rPr>
        <w:t>/</w:t>
      </w:r>
      <w:r w:rsidRPr="00F138BA">
        <w:rPr>
          <w:vertAlign w:val="subscript"/>
        </w:rPr>
        <w:t>ЗР</w:t>
      </w:r>
      <w:r w:rsidRPr="00BB32B9">
        <w:t xml:space="preserve"> – </w:t>
      </w:r>
      <w:r w:rsidRPr="008E15AC">
        <w:t xml:space="preserve">сума поточного прибутку </w:t>
      </w:r>
      <w:r w:rsidRPr="00F138BA">
        <w:t>/ прибутку звітного року, як</w:t>
      </w:r>
      <w:r>
        <w:t>і</w:t>
      </w:r>
      <w:r w:rsidRPr="00F138BA">
        <w:t xml:space="preserve"> належ</w:t>
      </w:r>
      <w:r>
        <w:t>а</w:t>
      </w:r>
      <w:r w:rsidRPr="00F138BA">
        <w:t xml:space="preserve">ть до того самого звітного року, що і Прибуток </w:t>
      </w:r>
      <w:r w:rsidRPr="00F138BA">
        <w:rPr>
          <w:vertAlign w:val="subscript"/>
        </w:rPr>
        <w:t>ПЗП</w:t>
      </w:r>
      <w:r w:rsidRPr="00052B97">
        <w:t xml:space="preserve">, </w:t>
      </w:r>
      <w:r>
        <w:t>на дату розрахунку</w:t>
      </w:r>
      <w:r w:rsidRPr="00052B97">
        <w:t>;</w:t>
      </w:r>
    </w:p>
    <w:p w:rsidR="005536B1" w:rsidRDefault="005536B1" w:rsidP="005536B1">
      <w:pPr>
        <w:shd w:val="clear" w:color="auto" w:fill="FFFFFF" w:themeFill="background1"/>
        <w:ind w:firstLine="567"/>
        <w:rPr>
          <w:color w:val="000000" w:themeColor="text1"/>
        </w:rPr>
      </w:pPr>
      <w:r>
        <w:t xml:space="preserve">Дивіденди </w:t>
      </w:r>
      <w:r w:rsidRPr="00DF1641">
        <w:rPr>
          <w:vertAlign w:val="subscript"/>
        </w:rPr>
        <w:t>П</w:t>
      </w:r>
      <w:r w:rsidRPr="00606815">
        <w:rPr>
          <w:b/>
          <w:vertAlign w:val="subscript"/>
        </w:rPr>
        <w:t>/</w:t>
      </w:r>
      <w:r w:rsidRPr="00A325D5">
        <w:rPr>
          <w:vertAlign w:val="subscript"/>
        </w:rPr>
        <w:t>ЗР</w:t>
      </w:r>
      <w:r w:rsidRPr="00DF1641">
        <w:rPr>
          <w:vertAlign w:val="subscript"/>
        </w:rPr>
        <w:t xml:space="preserve"> </w:t>
      </w:r>
      <w:r>
        <w:t xml:space="preserve">– сума дивідендів, передбачуваних до сплати з поточного прибутку </w:t>
      </w:r>
      <w:r w:rsidRPr="00A325D5">
        <w:t>/ прибутку звітного року,</w:t>
      </w:r>
      <w:r>
        <w:t xml:space="preserve"> розрахована згідно з главою 6 розділу ІІ цього Положення.</w:t>
      </w:r>
      <w:r w:rsidRPr="002242EE">
        <w:rPr>
          <w:color w:val="000000" w:themeColor="text1"/>
          <w:lang w:val="ru-RU"/>
        </w:rPr>
        <w:t>”</w:t>
      </w:r>
      <w:r>
        <w:rPr>
          <w:color w:val="000000" w:themeColor="text1"/>
        </w:rPr>
        <w:t>;</w:t>
      </w:r>
    </w:p>
    <w:p w:rsidR="005536B1" w:rsidRDefault="005536B1" w:rsidP="000167F8">
      <w:pPr>
        <w:pStyle w:val="af3"/>
        <w:shd w:val="clear" w:color="auto" w:fill="FFFFFF" w:themeFill="background1"/>
        <w:ind w:left="567"/>
        <w:rPr>
          <w:color w:val="000000" w:themeColor="text1"/>
        </w:rPr>
      </w:pPr>
      <w:r w:rsidRPr="00916CBE">
        <w:rPr>
          <w:color w:val="000000" w:themeColor="text1"/>
        </w:rPr>
        <w:t xml:space="preserve">пункт 25 </w:t>
      </w:r>
      <w:r>
        <w:rPr>
          <w:color w:val="000000" w:themeColor="text1"/>
        </w:rPr>
        <w:t>доповнити новим абзацом такого змісту:</w:t>
      </w:r>
    </w:p>
    <w:p w:rsidR="005536B1" w:rsidRPr="003B0B5D" w:rsidRDefault="00A436E9" w:rsidP="005536B1">
      <w:pPr>
        <w:pStyle w:val="af3"/>
        <w:shd w:val="clear" w:color="auto" w:fill="FFFFFF" w:themeFill="background1"/>
        <w:ind w:left="0" w:firstLine="567"/>
        <w:rPr>
          <w:color w:val="000000" w:themeColor="text1"/>
        </w:rPr>
      </w:pPr>
      <w:r w:rsidRPr="00826129">
        <w:rPr>
          <w:color w:val="000000" w:themeColor="text1"/>
          <w:lang w:val="ru-RU"/>
        </w:rPr>
        <w:t>“</w:t>
      </w:r>
      <w:r w:rsidR="00FF6632">
        <w:rPr>
          <w:color w:val="000000" w:themeColor="text1"/>
        </w:rPr>
        <w:t>В</w:t>
      </w:r>
      <w:r w:rsidR="005536B1">
        <w:rPr>
          <w:color w:val="000000" w:themeColor="text1"/>
        </w:rPr>
        <w:t>ключення банком до ОК1 одночасно суми прибутку звітного року / суми прибутку за проміжний звітний період, які належать до одного звітного року</w:t>
      </w:r>
      <w:r w:rsidR="00A161B8">
        <w:rPr>
          <w:color w:val="000000" w:themeColor="text1"/>
        </w:rPr>
        <w:t>, не допускається</w:t>
      </w:r>
      <w:r w:rsidR="005536B1">
        <w:rPr>
          <w:color w:val="000000" w:themeColor="text1"/>
        </w:rPr>
        <w:t>.</w:t>
      </w:r>
      <w:r w:rsidR="005536B1" w:rsidRPr="002242EE">
        <w:rPr>
          <w:color w:val="000000" w:themeColor="text1"/>
          <w:lang w:val="ru-RU"/>
        </w:rPr>
        <w:t>”</w:t>
      </w:r>
      <w:r w:rsidR="003B0B5D">
        <w:rPr>
          <w:color w:val="000000" w:themeColor="text1"/>
        </w:rPr>
        <w:t>;</w:t>
      </w:r>
    </w:p>
    <w:p w:rsidR="005536B1" w:rsidRPr="002242EE" w:rsidRDefault="005536B1" w:rsidP="005536B1">
      <w:pPr>
        <w:pStyle w:val="af3"/>
        <w:shd w:val="clear" w:color="auto" w:fill="FFFFFF" w:themeFill="background1"/>
        <w:ind w:left="0" w:firstLine="567"/>
        <w:rPr>
          <w:color w:val="000000" w:themeColor="text1"/>
          <w:lang w:val="ru-RU"/>
        </w:rPr>
      </w:pPr>
    </w:p>
    <w:p w:rsidR="000167F8" w:rsidRDefault="005B7CEE" w:rsidP="000167F8">
      <w:pPr>
        <w:pStyle w:val="af3"/>
        <w:shd w:val="clear" w:color="auto" w:fill="FFFFFF" w:themeFill="background1"/>
        <w:ind w:left="0" w:firstLine="567"/>
        <w:rPr>
          <w:color w:val="000000" w:themeColor="text1"/>
        </w:rPr>
      </w:pPr>
      <w:r>
        <w:rPr>
          <w:color w:val="000000" w:themeColor="text1"/>
          <w:lang w:val="ru-RU"/>
        </w:rPr>
        <w:t>3</w:t>
      </w:r>
      <w:r w:rsidR="000167F8">
        <w:rPr>
          <w:color w:val="000000" w:themeColor="text1"/>
          <w:lang w:val="ru-RU"/>
        </w:rPr>
        <w:t>) у п</w:t>
      </w:r>
      <w:proofErr w:type="spellStart"/>
      <w:r w:rsidR="000167F8">
        <w:rPr>
          <w:color w:val="000000" w:themeColor="text1"/>
        </w:rPr>
        <w:t>ідпункті</w:t>
      </w:r>
      <w:proofErr w:type="spellEnd"/>
      <w:r w:rsidR="000167F8">
        <w:rPr>
          <w:color w:val="000000" w:themeColor="text1"/>
        </w:rPr>
        <w:t xml:space="preserve"> </w:t>
      </w:r>
      <w:r w:rsidR="003B0B5D">
        <w:rPr>
          <w:color w:val="000000" w:themeColor="text1"/>
        </w:rPr>
        <w:t>1 пункту 30 глави 7:</w:t>
      </w:r>
    </w:p>
    <w:p w:rsidR="005536B1" w:rsidRPr="0097169B" w:rsidRDefault="00937B8E" w:rsidP="000167F8">
      <w:pPr>
        <w:pStyle w:val="af3"/>
        <w:shd w:val="clear" w:color="auto" w:fill="FFFFFF" w:themeFill="background1"/>
        <w:ind w:left="0" w:firstLine="567"/>
        <w:rPr>
          <w:color w:val="000000" w:themeColor="text1"/>
          <w:lang w:val="ru-RU"/>
        </w:rPr>
      </w:pPr>
      <w:r>
        <w:rPr>
          <w:color w:val="000000" w:themeColor="text1"/>
        </w:rPr>
        <w:t>в</w:t>
      </w:r>
      <w:r w:rsidR="005536B1" w:rsidRPr="0097169B">
        <w:rPr>
          <w:color w:val="000000" w:themeColor="text1"/>
        </w:rPr>
        <w:t xml:space="preserve"> абзаці шостому слов</w:t>
      </w:r>
      <w:r>
        <w:rPr>
          <w:color w:val="000000" w:themeColor="text1"/>
        </w:rPr>
        <w:t>а</w:t>
      </w:r>
      <w:r w:rsidR="005536B1" w:rsidRPr="0097169B">
        <w:rPr>
          <w:color w:val="000000" w:themeColor="text1"/>
        </w:rPr>
        <w:t xml:space="preserve"> </w:t>
      </w:r>
      <w:r w:rsidR="005536B1" w:rsidRPr="0097169B">
        <w:rPr>
          <w:color w:val="000000" w:themeColor="text1"/>
          <w:lang w:val="ru-RU"/>
        </w:rPr>
        <w:t>“</w:t>
      </w:r>
      <w:r>
        <w:rPr>
          <w:color w:val="000000" w:themeColor="text1"/>
          <w:lang w:val="ru-RU"/>
        </w:rPr>
        <w:t xml:space="preserve">результат </w:t>
      </w:r>
      <w:r w:rsidR="005536B1" w:rsidRPr="0097169B">
        <w:rPr>
          <w:color w:val="000000" w:themeColor="text1"/>
        </w:rPr>
        <w:t>переоцінки</w:t>
      </w:r>
      <w:r w:rsidR="005536B1" w:rsidRPr="0097169B">
        <w:rPr>
          <w:color w:val="000000" w:themeColor="text1"/>
          <w:lang w:val="ru-RU"/>
        </w:rPr>
        <w:t>”</w:t>
      </w:r>
      <w:r w:rsidR="005536B1" w:rsidRPr="0097169B">
        <w:rPr>
          <w:color w:val="000000" w:themeColor="text1"/>
        </w:rPr>
        <w:t xml:space="preserve"> замінити словами </w:t>
      </w:r>
      <w:r w:rsidR="005536B1" w:rsidRPr="0097169B">
        <w:rPr>
          <w:color w:val="000000" w:themeColor="text1"/>
          <w:lang w:val="ru-RU"/>
        </w:rPr>
        <w:t>“</w:t>
      </w:r>
      <w:r>
        <w:rPr>
          <w:color w:val="000000" w:themeColor="text1"/>
          <w:lang w:val="ru-RU"/>
        </w:rPr>
        <w:t xml:space="preserve">результат </w:t>
      </w:r>
      <w:r w:rsidR="005536B1" w:rsidRPr="0097169B">
        <w:rPr>
          <w:color w:val="000000" w:themeColor="text1"/>
        </w:rPr>
        <w:t>коригування вартості</w:t>
      </w:r>
      <w:r w:rsidR="005536B1" w:rsidRPr="0097169B">
        <w:rPr>
          <w:color w:val="000000" w:themeColor="text1"/>
          <w:lang w:val="ru-RU"/>
        </w:rPr>
        <w:t>”;</w:t>
      </w:r>
    </w:p>
    <w:p w:rsidR="005536B1" w:rsidRDefault="005536B1" w:rsidP="000167F8">
      <w:pPr>
        <w:pStyle w:val="af3"/>
        <w:shd w:val="clear" w:color="auto" w:fill="FFFFFF" w:themeFill="background1"/>
        <w:ind w:left="0" w:firstLine="567"/>
        <w:rPr>
          <w:color w:val="000000" w:themeColor="text1"/>
        </w:rPr>
      </w:pPr>
      <w:r>
        <w:rPr>
          <w:color w:val="000000" w:themeColor="text1"/>
        </w:rPr>
        <w:lastRenderedPageBreak/>
        <w:t>абзац восьмий виключити;</w:t>
      </w:r>
    </w:p>
    <w:p w:rsidR="005536B1" w:rsidRPr="0014000B" w:rsidRDefault="005536B1" w:rsidP="005536B1">
      <w:pPr>
        <w:shd w:val="clear" w:color="auto" w:fill="FFFFFF" w:themeFill="background1"/>
        <w:ind w:left="567"/>
        <w:rPr>
          <w:color w:val="000000" w:themeColor="text1"/>
        </w:rPr>
      </w:pPr>
    </w:p>
    <w:p w:rsidR="006A52ED" w:rsidRDefault="00937B8E" w:rsidP="003B0B5D">
      <w:pPr>
        <w:shd w:val="clear" w:color="auto" w:fill="FFFFFF" w:themeFill="background1"/>
        <w:ind w:left="567"/>
        <w:rPr>
          <w:color w:val="000000" w:themeColor="text1"/>
        </w:rPr>
      </w:pPr>
      <w:r>
        <w:rPr>
          <w:color w:val="000000" w:themeColor="text1"/>
        </w:rPr>
        <w:t>4</w:t>
      </w:r>
      <w:r w:rsidR="003B0B5D">
        <w:rPr>
          <w:color w:val="000000" w:themeColor="text1"/>
        </w:rPr>
        <w:t>) </w:t>
      </w:r>
      <w:r w:rsidR="006A52ED">
        <w:rPr>
          <w:color w:val="000000" w:themeColor="text1"/>
        </w:rPr>
        <w:t>у главі 8:</w:t>
      </w:r>
    </w:p>
    <w:p w:rsidR="005536B1" w:rsidRPr="003B0B5D" w:rsidRDefault="005536B1" w:rsidP="003B0B5D">
      <w:pPr>
        <w:shd w:val="clear" w:color="auto" w:fill="FFFFFF" w:themeFill="background1"/>
        <w:ind w:left="567"/>
        <w:rPr>
          <w:color w:val="000000" w:themeColor="text1"/>
        </w:rPr>
      </w:pPr>
      <w:r w:rsidRPr="003B0B5D">
        <w:rPr>
          <w:color w:val="000000" w:themeColor="text1"/>
        </w:rPr>
        <w:t xml:space="preserve">у </w:t>
      </w:r>
      <w:r w:rsidR="003B0B5D">
        <w:rPr>
          <w:color w:val="000000" w:themeColor="text1"/>
        </w:rPr>
        <w:t>пункті 35</w:t>
      </w:r>
      <w:r w:rsidRPr="003B0B5D">
        <w:rPr>
          <w:color w:val="000000" w:themeColor="text1"/>
        </w:rPr>
        <w:t>:</w:t>
      </w:r>
    </w:p>
    <w:p w:rsidR="005536B1" w:rsidRDefault="00201F45" w:rsidP="005536B1">
      <w:pPr>
        <w:pStyle w:val="af3"/>
        <w:shd w:val="clear" w:color="auto" w:fill="FFFFFF" w:themeFill="background1"/>
        <w:ind w:left="0" w:firstLine="567"/>
        <w:rPr>
          <w:color w:val="000000" w:themeColor="text1"/>
        </w:rPr>
      </w:pPr>
      <w:r>
        <w:rPr>
          <w:color w:val="000000" w:themeColor="text1"/>
        </w:rPr>
        <w:t>в</w:t>
      </w:r>
      <w:r w:rsidR="005536B1">
        <w:rPr>
          <w:color w:val="000000" w:themeColor="text1"/>
        </w:rPr>
        <w:t xml:space="preserve"> абзаці першому слова </w:t>
      </w:r>
      <w:r w:rsidR="005536B1" w:rsidRPr="000331B2">
        <w:rPr>
          <w:color w:val="000000" w:themeColor="text1"/>
          <w:lang w:val="ru-RU"/>
        </w:rPr>
        <w:t>“</w:t>
      </w:r>
      <w:r w:rsidR="00480537">
        <w:rPr>
          <w:color w:val="000000" w:themeColor="text1"/>
          <w:lang w:val="ru-RU"/>
        </w:rPr>
        <w:t>Н</w:t>
      </w:r>
      <w:proofErr w:type="spellStart"/>
      <w:r w:rsidR="005536B1">
        <w:rPr>
          <w:color w:val="000000" w:themeColor="text1"/>
        </w:rPr>
        <w:t>ематеріальні</w:t>
      </w:r>
      <w:proofErr w:type="spellEnd"/>
      <w:r w:rsidR="005536B1">
        <w:rPr>
          <w:color w:val="000000" w:themeColor="text1"/>
        </w:rPr>
        <w:t xml:space="preserve"> активи</w:t>
      </w:r>
      <w:r w:rsidR="005536B1" w:rsidRPr="000331B2">
        <w:rPr>
          <w:color w:val="000000" w:themeColor="text1"/>
          <w:lang w:val="ru-RU"/>
        </w:rPr>
        <w:t>”</w:t>
      </w:r>
      <w:r w:rsidR="005536B1">
        <w:rPr>
          <w:color w:val="000000" w:themeColor="text1"/>
        </w:rPr>
        <w:t xml:space="preserve"> замінити словами </w:t>
      </w:r>
      <w:r w:rsidR="005536B1" w:rsidRPr="000331B2">
        <w:rPr>
          <w:color w:val="000000" w:themeColor="text1"/>
          <w:lang w:val="ru-RU"/>
        </w:rPr>
        <w:t>“</w:t>
      </w:r>
      <w:r w:rsidR="00FF6632">
        <w:rPr>
          <w:color w:val="000000" w:themeColor="text1"/>
        </w:rPr>
        <w:t>Н</w:t>
      </w:r>
      <w:r w:rsidR="005536B1">
        <w:rPr>
          <w:color w:val="000000" w:themeColor="text1"/>
        </w:rPr>
        <w:t>ематеріальний актив</w:t>
      </w:r>
      <w:r w:rsidR="005536B1" w:rsidRPr="000331B2">
        <w:rPr>
          <w:color w:val="000000" w:themeColor="text1"/>
          <w:lang w:val="ru-RU"/>
        </w:rPr>
        <w:t>”</w:t>
      </w:r>
      <w:r w:rsidR="005536B1">
        <w:rPr>
          <w:color w:val="000000" w:themeColor="text1"/>
        </w:rPr>
        <w:t>;</w:t>
      </w:r>
    </w:p>
    <w:p w:rsidR="005536B1" w:rsidRDefault="005536B1" w:rsidP="005536B1">
      <w:pPr>
        <w:shd w:val="clear" w:color="auto" w:fill="FFFFFF" w:themeFill="background1"/>
        <w:ind w:firstLine="567"/>
      </w:pPr>
      <w:r>
        <w:rPr>
          <w:bCs/>
        </w:rPr>
        <w:t xml:space="preserve">пункт </w:t>
      </w:r>
      <w:r w:rsidRPr="00DC6F7E">
        <w:t>доповнити новим абзацом такого змісту:</w:t>
      </w:r>
    </w:p>
    <w:p w:rsidR="005536B1" w:rsidRDefault="005536B1" w:rsidP="005536B1">
      <w:pPr>
        <w:shd w:val="clear" w:color="auto" w:fill="FFFFFF" w:themeFill="background1"/>
        <w:ind w:firstLine="567"/>
        <w:rPr>
          <w:color w:val="000000" w:themeColor="text1"/>
          <w:lang w:val="ru-RU"/>
        </w:rPr>
      </w:pPr>
      <w:r w:rsidRPr="000331B2">
        <w:rPr>
          <w:lang w:val="ru-RU"/>
        </w:rPr>
        <w:t>“</w:t>
      </w:r>
      <w:r w:rsidR="00920DF6">
        <w:rPr>
          <w:bCs/>
        </w:rPr>
        <w:t>З</w:t>
      </w:r>
      <w:r w:rsidRPr="0014000B">
        <w:rPr>
          <w:bCs/>
        </w:rPr>
        <w:t xml:space="preserve">аміна застосованого підходу щодо включення </w:t>
      </w:r>
      <w:r w:rsidRPr="0014000B">
        <w:t>НМА </w:t>
      </w:r>
      <w:r w:rsidRPr="0014000B">
        <w:rPr>
          <w:vertAlign w:val="subscript"/>
        </w:rPr>
        <w:t>КП</w:t>
      </w:r>
      <w:r w:rsidRPr="0014000B">
        <w:rPr>
          <w:bCs/>
        </w:rPr>
        <w:t xml:space="preserve"> до </w:t>
      </w:r>
      <w:proofErr w:type="spellStart"/>
      <w:r w:rsidRPr="0014000B">
        <w:rPr>
          <w:bCs/>
        </w:rPr>
        <w:t>вирахувань</w:t>
      </w:r>
      <w:proofErr w:type="spellEnd"/>
      <w:r w:rsidRPr="0014000B">
        <w:rPr>
          <w:bCs/>
        </w:rPr>
        <w:t xml:space="preserve"> з ОК1 протягом періоду його визнання в балансі</w:t>
      </w:r>
      <w:r w:rsidR="00920DF6">
        <w:rPr>
          <w:bCs/>
        </w:rPr>
        <w:t xml:space="preserve"> не </w:t>
      </w:r>
      <w:r w:rsidR="00314365">
        <w:rPr>
          <w:bCs/>
        </w:rPr>
        <w:t>допускається</w:t>
      </w:r>
      <w:r w:rsidR="003B0B5D">
        <w:rPr>
          <w:bCs/>
        </w:rPr>
        <w:t>.</w:t>
      </w:r>
      <w:r w:rsidR="003B0B5D">
        <w:rPr>
          <w:color w:val="000000" w:themeColor="text1"/>
          <w:lang w:val="ru-RU"/>
        </w:rPr>
        <w:t>”;</w:t>
      </w:r>
    </w:p>
    <w:p w:rsidR="005536B1" w:rsidRPr="00DC6F7E" w:rsidRDefault="005536B1" w:rsidP="003B0B5D">
      <w:pPr>
        <w:ind w:left="567"/>
      </w:pPr>
      <w:r w:rsidRPr="00DC6F7E">
        <w:t>пункт 38 доповнити новим абзацом такого змісту:</w:t>
      </w:r>
    </w:p>
    <w:p w:rsidR="005536B1" w:rsidRPr="00DC6F7E" w:rsidRDefault="005536B1" w:rsidP="005536B1">
      <w:pPr>
        <w:ind w:firstLine="567"/>
      </w:pPr>
      <w:r w:rsidRPr="00DC6F7E">
        <w:t xml:space="preserve">“Банк має право </w:t>
      </w:r>
      <w:r w:rsidR="00480537">
        <w:t>в</w:t>
      </w:r>
      <w:r w:rsidR="00480537" w:rsidRPr="00DC6F7E">
        <w:t xml:space="preserve"> </w:t>
      </w:r>
      <w:r w:rsidRPr="00DC6F7E">
        <w:t xml:space="preserve">разі початку нарахування амортизації за НМА </w:t>
      </w:r>
      <w:r w:rsidRPr="00DC6F7E">
        <w:rPr>
          <w:vertAlign w:val="subscript"/>
        </w:rPr>
        <w:t xml:space="preserve">КП </w:t>
      </w:r>
      <w:r w:rsidRPr="00DC6F7E">
        <w:t xml:space="preserve">згідно з правилами бухгалтерського обліку станом на перше число місяця, наступного за місяцем, у якому цей актив став придатним для корисного використання, визначати </w:t>
      </w:r>
      <w:r w:rsidRPr="00330663">
        <w:t xml:space="preserve">накопичену </w:t>
      </w:r>
      <w:proofErr w:type="spellStart"/>
      <w:r w:rsidRPr="00330663">
        <w:t>пруденційну</w:t>
      </w:r>
      <w:proofErr w:type="spellEnd"/>
      <w:r w:rsidRPr="00330663">
        <w:t xml:space="preserve"> амортизацію НМА </w:t>
      </w:r>
      <w:r w:rsidRPr="00330663">
        <w:rPr>
          <w:vertAlign w:val="subscript"/>
        </w:rPr>
        <w:t>КП</w:t>
      </w:r>
      <w:r w:rsidRPr="00330663">
        <w:t xml:space="preserve"> починаючи з першого числа місяця, в якому розпочато нарахування такої амортизації.”;</w:t>
      </w:r>
    </w:p>
    <w:p w:rsidR="005536B1" w:rsidRDefault="005536B1" w:rsidP="005536B1">
      <w:pPr>
        <w:ind w:firstLine="567"/>
      </w:pPr>
    </w:p>
    <w:p w:rsidR="006A52ED" w:rsidRDefault="00201F45" w:rsidP="006A52ED">
      <w:pPr>
        <w:pStyle w:val="af3"/>
        <w:ind w:left="0" w:firstLine="567"/>
      </w:pPr>
      <w:r>
        <w:t>5</w:t>
      </w:r>
      <w:r w:rsidR="006A52ED">
        <w:t>) у главі 10:</w:t>
      </w:r>
    </w:p>
    <w:p w:rsidR="005536B1" w:rsidRDefault="005536B1" w:rsidP="006A52ED">
      <w:pPr>
        <w:pStyle w:val="af3"/>
        <w:ind w:left="0" w:firstLine="567"/>
      </w:pPr>
      <w:r>
        <w:t xml:space="preserve">абзац шостий пункту 56 доповнити </w:t>
      </w:r>
      <w:r w:rsidR="004D1258">
        <w:t xml:space="preserve">новим </w:t>
      </w:r>
      <w:r>
        <w:t xml:space="preserve">реченням такого змісту: </w:t>
      </w:r>
      <w:r w:rsidRPr="002242EE">
        <w:t>“</w:t>
      </w:r>
      <w:r w:rsidRPr="00E50F0F">
        <w:t>Резерви </w:t>
      </w:r>
      <w:r w:rsidRPr="00E50F0F">
        <w:rPr>
          <w:vertAlign w:val="subscript"/>
        </w:rPr>
        <w:t>ПНД</w:t>
      </w:r>
      <w:r w:rsidRPr="00E50F0F">
        <w:t xml:space="preserve"> уключаються до розрахунку в розмірі не більшому</w:t>
      </w:r>
      <w:r w:rsidR="00FF6632">
        <w:t>,</w:t>
      </w:r>
      <w:r w:rsidRPr="00E50F0F">
        <w:t xml:space="preserve"> ніж сума / різниця показників ПНД та Дооцінка/Уцінка </w:t>
      </w:r>
      <w:r w:rsidRPr="00E50F0F">
        <w:rPr>
          <w:vertAlign w:val="subscript"/>
        </w:rPr>
        <w:t>ПНД</w:t>
      </w:r>
      <w:r w:rsidRPr="002242EE">
        <w:t>”</w:t>
      </w:r>
      <w:r>
        <w:t>;</w:t>
      </w:r>
    </w:p>
    <w:p w:rsidR="005536B1" w:rsidRPr="00E50F0F" w:rsidRDefault="006A52ED" w:rsidP="006A52ED">
      <w:pPr>
        <w:pStyle w:val="af3"/>
        <w:ind w:left="0" w:firstLine="567"/>
      </w:pPr>
      <w:r>
        <w:t>аб</w:t>
      </w:r>
      <w:r w:rsidR="005536B1">
        <w:t xml:space="preserve">зац шостий пункту 57 доповнити </w:t>
      </w:r>
      <w:r w:rsidR="00D7717C">
        <w:t xml:space="preserve">новим </w:t>
      </w:r>
      <w:r w:rsidR="005536B1">
        <w:t xml:space="preserve">реченням такого змісту: </w:t>
      </w:r>
      <w:r w:rsidR="005536B1" w:rsidRPr="002242EE">
        <w:t>“</w:t>
      </w:r>
      <w:r w:rsidR="005536B1" w:rsidRPr="00E50F0F">
        <w:t>Резерви </w:t>
      </w:r>
      <w:r w:rsidR="005536B1" w:rsidRPr="00E50F0F">
        <w:rPr>
          <w:vertAlign w:val="subscript"/>
        </w:rPr>
        <w:t>НД</w:t>
      </w:r>
      <w:r w:rsidR="005536B1" w:rsidRPr="00E50F0F">
        <w:t xml:space="preserve"> уключаються до розрахунку в розмірі не більшому</w:t>
      </w:r>
      <w:r w:rsidR="00FF6632">
        <w:t>,</w:t>
      </w:r>
      <w:r w:rsidR="005536B1" w:rsidRPr="00E50F0F">
        <w:t xml:space="preserve"> ніж сума / різниця показників НД та Дооцінка/Уцінка </w:t>
      </w:r>
      <w:r w:rsidR="005536B1" w:rsidRPr="00E50F0F">
        <w:rPr>
          <w:vertAlign w:val="subscript"/>
        </w:rPr>
        <w:t>НД</w:t>
      </w:r>
      <w:r w:rsidR="005536B1" w:rsidRPr="002242EE">
        <w:t>”</w:t>
      </w:r>
      <w:r w:rsidR="00490B91">
        <w:t>.</w:t>
      </w:r>
    </w:p>
    <w:p w:rsidR="005536B1" w:rsidRPr="00DC6F7E" w:rsidRDefault="005536B1" w:rsidP="005536B1">
      <w:pPr>
        <w:ind w:firstLine="567"/>
      </w:pPr>
    </w:p>
    <w:p w:rsidR="005536B1" w:rsidRPr="00DC6F7E" w:rsidRDefault="005536B1" w:rsidP="005536B1">
      <w:pPr>
        <w:ind w:firstLine="567"/>
      </w:pPr>
      <w:r w:rsidRPr="00DC6F7E">
        <w:t>3.</w:t>
      </w:r>
      <w:r w:rsidR="00DA1282">
        <w:t xml:space="preserve"> В абзаці першому </w:t>
      </w:r>
      <w:r w:rsidRPr="00DC6F7E">
        <w:t>підпункт</w:t>
      </w:r>
      <w:r w:rsidR="00DA1282">
        <w:t>у</w:t>
      </w:r>
      <w:r w:rsidRPr="00DC6F7E">
        <w:t xml:space="preserve"> 2 пункту 69 глави 12</w:t>
      </w:r>
      <w:r>
        <w:t xml:space="preserve"> </w:t>
      </w:r>
      <w:r w:rsidRPr="00DC6F7E">
        <w:t>розділ</w:t>
      </w:r>
      <w:r>
        <w:t>у</w:t>
      </w:r>
      <w:r w:rsidRPr="00DC6F7E">
        <w:t xml:space="preserve"> ІІІ</w:t>
      </w:r>
      <w:r>
        <w:t xml:space="preserve"> </w:t>
      </w:r>
      <w:r w:rsidRPr="00DC6F7E">
        <w:t>слово “що” замінити словом “який”</w:t>
      </w:r>
      <w:r w:rsidR="00DA1282">
        <w:t>.</w:t>
      </w:r>
    </w:p>
    <w:p w:rsidR="005536B1" w:rsidRPr="00DC6F7E" w:rsidRDefault="005536B1" w:rsidP="005536B1">
      <w:pPr>
        <w:ind w:firstLine="567"/>
        <w:rPr>
          <w:highlight w:val="yellow"/>
        </w:rPr>
      </w:pPr>
    </w:p>
    <w:p w:rsidR="005536B1" w:rsidRPr="00DC6F7E" w:rsidRDefault="005536B1" w:rsidP="005536B1">
      <w:pPr>
        <w:ind w:firstLine="567"/>
      </w:pPr>
      <w:r w:rsidRPr="00DC6F7E">
        <w:t>4. У розділі V:</w:t>
      </w:r>
    </w:p>
    <w:p w:rsidR="005536B1" w:rsidRPr="00DC6F7E" w:rsidRDefault="005536B1" w:rsidP="005536B1">
      <w:pPr>
        <w:ind w:firstLine="567"/>
        <w:rPr>
          <w:highlight w:val="yellow"/>
        </w:rPr>
      </w:pPr>
    </w:p>
    <w:p w:rsidR="005536B1" w:rsidRPr="00B221C5" w:rsidRDefault="005536B1" w:rsidP="005536B1">
      <w:pPr>
        <w:tabs>
          <w:tab w:val="left" w:pos="284"/>
        </w:tabs>
        <w:ind w:firstLine="567"/>
      </w:pPr>
      <w:r w:rsidRPr="002E7168">
        <w:t>1) пункт 151 глави 2</w:t>
      </w:r>
      <w:r>
        <w:t>1</w:t>
      </w:r>
      <w:r w:rsidRPr="002E7168">
        <w:t xml:space="preserve"> після слова </w:t>
      </w:r>
      <w:r w:rsidRPr="000331B2">
        <w:rPr>
          <w:lang w:val="ru-RU"/>
        </w:rPr>
        <w:t>“</w:t>
      </w:r>
      <w:r w:rsidRPr="002E7168">
        <w:t>походження</w:t>
      </w:r>
      <w:r w:rsidRPr="000331B2">
        <w:rPr>
          <w:lang w:val="ru-RU"/>
        </w:rPr>
        <w:t>”</w:t>
      </w:r>
      <w:r w:rsidRPr="002E7168">
        <w:t xml:space="preserve"> доповнити словом </w:t>
      </w:r>
      <w:r w:rsidRPr="000331B2">
        <w:rPr>
          <w:lang w:val="ru-RU"/>
        </w:rPr>
        <w:t>“</w:t>
      </w:r>
      <w:r w:rsidRPr="002E7168">
        <w:t>коштів</w:t>
      </w:r>
      <w:r w:rsidRPr="000331B2">
        <w:rPr>
          <w:lang w:val="ru-RU"/>
        </w:rPr>
        <w:t>”</w:t>
      </w:r>
      <w:r>
        <w:t>;</w:t>
      </w:r>
    </w:p>
    <w:p w:rsidR="005536B1" w:rsidRDefault="005536B1" w:rsidP="005536B1">
      <w:pPr>
        <w:tabs>
          <w:tab w:val="left" w:pos="284"/>
        </w:tabs>
        <w:ind w:firstLine="567"/>
      </w:pPr>
    </w:p>
    <w:p w:rsidR="005536B1" w:rsidRPr="00DC6F7E" w:rsidRDefault="005536B1" w:rsidP="005536B1">
      <w:pPr>
        <w:tabs>
          <w:tab w:val="left" w:pos="284"/>
        </w:tabs>
        <w:ind w:firstLine="567"/>
      </w:pPr>
      <w:r>
        <w:t>2</w:t>
      </w:r>
      <w:r w:rsidRPr="00DC6F7E">
        <w:t>) у пункті 164 глави 22 слово “кошти</w:t>
      </w:r>
      <w:r w:rsidR="00FE0AB9">
        <w:t>,</w:t>
      </w:r>
      <w:r w:rsidRPr="00DC6F7E">
        <w:t>” замінити словами “власний інструмент капіталу, кошти якого”.</w:t>
      </w:r>
    </w:p>
    <w:p w:rsidR="00E837D5" w:rsidRDefault="00E837D5" w:rsidP="0014455D">
      <w:pPr>
        <w:jc w:val="left"/>
      </w:pPr>
    </w:p>
    <w:sectPr w:rsidR="00E837D5" w:rsidSect="007B2380">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69" w:rsidRDefault="00A20769" w:rsidP="00E53CCD">
      <w:r>
        <w:separator/>
      </w:r>
    </w:p>
  </w:endnote>
  <w:endnote w:type="continuationSeparator" w:id="0">
    <w:p w:rsidR="00A20769" w:rsidRDefault="00A20769"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69" w:rsidRDefault="00A20769" w:rsidP="00E53CCD">
      <w:r>
        <w:separator/>
      </w:r>
    </w:p>
  </w:footnote>
  <w:footnote w:type="continuationSeparator" w:id="0">
    <w:p w:rsidR="00A20769" w:rsidRDefault="00A20769"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62773"/>
      <w:docPartObj>
        <w:docPartGallery w:val="Page Numbers (Top of Page)"/>
        <w:docPartUnique/>
      </w:docPartObj>
    </w:sdtPr>
    <w:sdtEndPr/>
    <w:sdtContent>
      <w:p w:rsidR="005E36A0" w:rsidRDefault="005E36A0">
        <w:pPr>
          <w:pStyle w:val="a5"/>
          <w:jc w:val="center"/>
        </w:pPr>
        <w:r>
          <w:fldChar w:fldCharType="begin"/>
        </w:r>
        <w:r>
          <w:instrText>PAGE   \* MERGEFORMAT</w:instrText>
        </w:r>
        <w:r>
          <w:fldChar w:fldCharType="separate"/>
        </w:r>
        <w:r w:rsidR="00202221">
          <w:rPr>
            <w:noProof/>
          </w:rPr>
          <w:t>6</w:t>
        </w:r>
        <w:r>
          <w:fldChar w:fldCharType="end"/>
        </w:r>
      </w:p>
    </w:sdtContent>
  </w:sdt>
  <w:p w:rsidR="005E36A0" w:rsidRDefault="005E36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4599"/>
      <w:docPartObj>
        <w:docPartGallery w:val="Page Numbers (Top of Page)"/>
        <w:docPartUnique/>
      </w:docPartObj>
    </w:sdtPr>
    <w:sdtEndPr/>
    <w:sdtContent>
      <w:p w:rsidR="005E36A0" w:rsidRPr="00FD4A35" w:rsidRDefault="005E36A0">
        <w:pPr>
          <w:pStyle w:val="a5"/>
          <w:jc w:val="center"/>
        </w:pPr>
        <w:r w:rsidRPr="00FD4A35">
          <w:fldChar w:fldCharType="begin"/>
        </w:r>
        <w:r w:rsidRPr="00FD4A35">
          <w:instrText>PAGE   \* MERGEFORMAT</w:instrText>
        </w:r>
        <w:r w:rsidRPr="00FD4A35">
          <w:fldChar w:fldCharType="separate"/>
        </w:r>
        <w:r w:rsidR="00202221">
          <w:rPr>
            <w:noProof/>
          </w:rPr>
          <w:t>2</w:t>
        </w:r>
        <w:r w:rsidRPr="00FD4A35">
          <w:fldChar w:fldCharType="end"/>
        </w:r>
      </w:p>
    </w:sdtContent>
  </w:sdt>
  <w:p w:rsidR="005E36A0" w:rsidRDefault="005E36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A0" w:rsidRDefault="005E36A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72F3C"/>
    <w:multiLevelType w:val="hybridMultilevel"/>
    <w:tmpl w:val="076065BE"/>
    <w:lvl w:ilvl="0" w:tplc="40E28E06">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FBF6365"/>
    <w:multiLevelType w:val="hybridMultilevel"/>
    <w:tmpl w:val="A9E42988"/>
    <w:lvl w:ilvl="0" w:tplc="22E078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391458D"/>
    <w:multiLevelType w:val="hybridMultilevel"/>
    <w:tmpl w:val="314A5658"/>
    <w:lvl w:ilvl="0" w:tplc="F4A4BAA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E64734"/>
    <w:multiLevelType w:val="hybridMultilevel"/>
    <w:tmpl w:val="575CBF90"/>
    <w:lvl w:ilvl="0" w:tplc="5D586A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18C23E5"/>
    <w:multiLevelType w:val="hybridMultilevel"/>
    <w:tmpl w:val="3B6C2EF8"/>
    <w:lvl w:ilvl="0" w:tplc="2564B7F8">
      <w:start w:val="1"/>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5" w15:restartNumberingAfterBreak="0">
    <w:nsid w:val="54785806"/>
    <w:multiLevelType w:val="hybridMultilevel"/>
    <w:tmpl w:val="AFFCD910"/>
    <w:lvl w:ilvl="0" w:tplc="E47A97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7CC454C"/>
    <w:multiLevelType w:val="hybridMultilevel"/>
    <w:tmpl w:val="EE0A95C6"/>
    <w:lvl w:ilvl="0" w:tplc="C8248222">
      <w:start w:val="1"/>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298F"/>
    <w:rsid w:val="000064FA"/>
    <w:rsid w:val="00015FDE"/>
    <w:rsid w:val="00016403"/>
    <w:rsid w:val="000167F8"/>
    <w:rsid w:val="00020050"/>
    <w:rsid w:val="00031B3F"/>
    <w:rsid w:val="000348D7"/>
    <w:rsid w:val="000378F7"/>
    <w:rsid w:val="0003793C"/>
    <w:rsid w:val="000506D8"/>
    <w:rsid w:val="000540D0"/>
    <w:rsid w:val="00063480"/>
    <w:rsid w:val="000713E8"/>
    <w:rsid w:val="0008574D"/>
    <w:rsid w:val="00096307"/>
    <w:rsid w:val="00097B89"/>
    <w:rsid w:val="000A5DF6"/>
    <w:rsid w:val="000A6361"/>
    <w:rsid w:val="000A66E1"/>
    <w:rsid w:val="000A7714"/>
    <w:rsid w:val="000B2990"/>
    <w:rsid w:val="000B5ADB"/>
    <w:rsid w:val="000B5D48"/>
    <w:rsid w:val="000B6F48"/>
    <w:rsid w:val="000C3F58"/>
    <w:rsid w:val="000D20CF"/>
    <w:rsid w:val="000D2A7B"/>
    <w:rsid w:val="000D44E2"/>
    <w:rsid w:val="000D741A"/>
    <w:rsid w:val="000E0539"/>
    <w:rsid w:val="000E4B44"/>
    <w:rsid w:val="000E700F"/>
    <w:rsid w:val="00100163"/>
    <w:rsid w:val="001025EF"/>
    <w:rsid w:val="00102C1C"/>
    <w:rsid w:val="001068E6"/>
    <w:rsid w:val="00120F01"/>
    <w:rsid w:val="00131CAE"/>
    <w:rsid w:val="0014455D"/>
    <w:rsid w:val="001449A7"/>
    <w:rsid w:val="00154551"/>
    <w:rsid w:val="001568CD"/>
    <w:rsid w:val="00161EE5"/>
    <w:rsid w:val="0016336C"/>
    <w:rsid w:val="001652CD"/>
    <w:rsid w:val="00173036"/>
    <w:rsid w:val="001740C0"/>
    <w:rsid w:val="00190E1A"/>
    <w:rsid w:val="00192423"/>
    <w:rsid w:val="001A08FF"/>
    <w:rsid w:val="001A16FA"/>
    <w:rsid w:val="001A42D2"/>
    <w:rsid w:val="001A5154"/>
    <w:rsid w:val="001B4FA9"/>
    <w:rsid w:val="001B7551"/>
    <w:rsid w:val="001D3A55"/>
    <w:rsid w:val="001D487A"/>
    <w:rsid w:val="001E24E5"/>
    <w:rsid w:val="001E2732"/>
    <w:rsid w:val="001E4DBA"/>
    <w:rsid w:val="001E5DB4"/>
    <w:rsid w:val="001F591C"/>
    <w:rsid w:val="001F64D4"/>
    <w:rsid w:val="001F71E8"/>
    <w:rsid w:val="00201F40"/>
    <w:rsid w:val="00201F45"/>
    <w:rsid w:val="00202221"/>
    <w:rsid w:val="00204F22"/>
    <w:rsid w:val="00207DA9"/>
    <w:rsid w:val="0021183E"/>
    <w:rsid w:val="0021268A"/>
    <w:rsid w:val="002242EE"/>
    <w:rsid w:val="002255AC"/>
    <w:rsid w:val="00230103"/>
    <w:rsid w:val="00233146"/>
    <w:rsid w:val="00235F8A"/>
    <w:rsid w:val="0023651D"/>
    <w:rsid w:val="00241373"/>
    <w:rsid w:val="002453A3"/>
    <w:rsid w:val="0025192B"/>
    <w:rsid w:val="00253BF9"/>
    <w:rsid w:val="00253C40"/>
    <w:rsid w:val="00257FAC"/>
    <w:rsid w:val="00264983"/>
    <w:rsid w:val="00265AB3"/>
    <w:rsid w:val="00272B80"/>
    <w:rsid w:val="00277ED8"/>
    <w:rsid w:val="002834DB"/>
    <w:rsid w:val="002846E4"/>
    <w:rsid w:val="00291C03"/>
    <w:rsid w:val="002A01FA"/>
    <w:rsid w:val="002A0A1A"/>
    <w:rsid w:val="002A172E"/>
    <w:rsid w:val="002A50AA"/>
    <w:rsid w:val="002A7DE0"/>
    <w:rsid w:val="002C5669"/>
    <w:rsid w:val="002C677D"/>
    <w:rsid w:val="002C7B4D"/>
    <w:rsid w:val="002D171B"/>
    <w:rsid w:val="002D1790"/>
    <w:rsid w:val="002D5205"/>
    <w:rsid w:val="002D52F9"/>
    <w:rsid w:val="002E023A"/>
    <w:rsid w:val="002E2FAA"/>
    <w:rsid w:val="002F33F0"/>
    <w:rsid w:val="002F660B"/>
    <w:rsid w:val="00303144"/>
    <w:rsid w:val="003034CD"/>
    <w:rsid w:val="0031386A"/>
    <w:rsid w:val="00314365"/>
    <w:rsid w:val="0033133D"/>
    <w:rsid w:val="00331854"/>
    <w:rsid w:val="00334A2E"/>
    <w:rsid w:val="00337623"/>
    <w:rsid w:val="003427AB"/>
    <w:rsid w:val="00342EE4"/>
    <w:rsid w:val="0034344B"/>
    <w:rsid w:val="00352E5F"/>
    <w:rsid w:val="00356E34"/>
    <w:rsid w:val="00357676"/>
    <w:rsid w:val="00364833"/>
    <w:rsid w:val="00371783"/>
    <w:rsid w:val="00372006"/>
    <w:rsid w:val="003762C9"/>
    <w:rsid w:val="00376F33"/>
    <w:rsid w:val="0038167B"/>
    <w:rsid w:val="003818D1"/>
    <w:rsid w:val="00382AC6"/>
    <w:rsid w:val="0038385E"/>
    <w:rsid w:val="00385AA3"/>
    <w:rsid w:val="003A383B"/>
    <w:rsid w:val="003A404C"/>
    <w:rsid w:val="003A72EC"/>
    <w:rsid w:val="003B0B5D"/>
    <w:rsid w:val="003B4F96"/>
    <w:rsid w:val="003C3282"/>
    <w:rsid w:val="003C3985"/>
    <w:rsid w:val="003C421E"/>
    <w:rsid w:val="003C4263"/>
    <w:rsid w:val="003C4973"/>
    <w:rsid w:val="003C571C"/>
    <w:rsid w:val="003C7337"/>
    <w:rsid w:val="003D19A3"/>
    <w:rsid w:val="003D1F12"/>
    <w:rsid w:val="003D3B59"/>
    <w:rsid w:val="003D4BE8"/>
    <w:rsid w:val="003E0AEE"/>
    <w:rsid w:val="003E703A"/>
    <w:rsid w:val="003F4317"/>
    <w:rsid w:val="00401EDB"/>
    <w:rsid w:val="004049D3"/>
    <w:rsid w:val="00404C93"/>
    <w:rsid w:val="00405297"/>
    <w:rsid w:val="00407877"/>
    <w:rsid w:val="00410EC0"/>
    <w:rsid w:val="00410FA1"/>
    <w:rsid w:val="00415B55"/>
    <w:rsid w:val="004318B3"/>
    <w:rsid w:val="00434771"/>
    <w:rsid w:val="004414F7"/>
    <w:rsid w:val="00455B45"/>
    <w:rsid w:val="00462126"/>
    <w:rsid w:val="00467BB3"/>
    <w:rsid w:val="00470F42"/>
    <w:rsid w:val="00472E7B"/>
    <w:rsid w:val="00475BDD"/>
    <w:rsid w:val="00480537"/>
    <w:rsid w:val="0048147D"/>
    <w:rsid w:val="00481583"/>
    <w:rsid w:val="00484152"/>
    <w:rsid w:val="0048437F"/>
    <w:rsid w:val="00490B91"/>
    <w:rsid w:val="00494BE0"/>
    <w:rsid w:val="004A0BD5"/>
    <w:rsid w:val="004A1D6C"/>
    <w:rsid w:val="004A3E2B"/>
    <w:rsid w:val="004A7F75"/>
    <w:rsid w:val="004B4733"/>
    <w:rsid w:val="004C2EE5"/>
    <w:rsid w:val="004C741B"/>
    <w:rsid w:val="004D1258"/>
    <w:rsid w:val="004D2976"/>
    <w:rsid w:val="004D43CE"/>
    <w:rsid w:val="004D7E2E"/>
    <w:rsid w:val="004E0515"/>
    <w:rsid w:val="004E22E2"/>
    <w:rsid w:val="004F347B"/>
    <w:rsid w:val="004F5AE4"/>
    <w:rsid w:val="004F62FC"/>
    <w:rsid w:val="00501BDA"/>
    <w:rsid w:val="00501EB6"/>
    <w:rsid w:val="00523C13"/>
    <w:rsid w:val="005257C2"/>
    <w:rsid w:val="005322F8"/>
    <w:rsid w:val="00540210"/>
    <w:rsid w:val="00542533"/>
    <w:rsid w:val="00542804"/>
    <w:rsid w:val="00552481"/>
    <w:rsid w:val="005536B1"/>
    <w:rsid w:val="005537EC"/>
    <w:rsid w:val="005624B6"/>
    <w:rsid w:val="00563A19"/>
    <w:rsid w:val="00563AC1"/>
    <w:rsid w:val="0057237F"/>
    <w:rsid w:val="005727A2"/>
    <w:rsid w:val="00577402"/>
    <w:rsid w:val="00585985"/>
    <w:rsid w:val="00591298"/>
    <w:rsid w:val="00595417"/>
    <w:rsid w:val="005A0F4B"/>
    <w:rsid w:val="005A1D3C"/>
    <w:rsid w:val="005A2BBA"/>
    <w:rsid w:val="005A3F34"/>
    <w:rsid w:val="005A6B99"/>
    <w:rsid w:val="005B2D03"/>
    <w:rsid w:val="005B6E27"/>
    <w:rsid w:val="005B7CEE"/>
    <w:rsid w:val="005C5CBF"/>
    <w:rsid w:val="005D2F3D"/>
    <w:rsid w:val="005D72E0"/>
    <w:rsid w:val="005E14EE"/>
    <w:rsid w:val="005E36A0"/>
    <w:rsid w:val="005F1990"/>
    <w:rsid w:val="005F1A95"/>
    <w:rsid w:val="005F4659"/>
    <w:rsid w:val="005F6418"/>
    <w:rsid w:val="00604997"/>
    <w:rsid w:val="00610F11"/>
    <w:rsid w:val="00613D8C"/>
    <w:rsid w:val="0061599B"/>
    <w:rsid w:val="0061791C"/>
    <w:rsid w:val="00622AB7"/>
    <w:rsid w:val="0063071E"/>
    <w:rsid w:val="00630A5D"/>
    <w:rsid w:val="0063182F"/>
    <w:rsid w:val="0063271C"/>
    <w:rsid w:val="00636D30"/>
    <w:rsid w:val="00640612"/>
    <w:rsid w:val="00653558"/>
    <w:rsid w:val="00655864"/>
    <w:rsid w:val="006707E7"/>
    <w:rsid w:val="00670C95"/>
    <w:rsid w:val="00681460"/>
    <w:rsid w:val="00684225"/>
    <w:rsid w:val="006871CD"/>
    <w:rsid w:val="006A0AE1"/>
    <w:rsid w:val="006A52ED"/>
    <w:rsid w:val="006A766F"/>
    <w:rsid w:val="006B2748"/>
    <w:rsid w:val="006C4176"/>
    <w:rsid w:val="006C66EF"/>
    <w:rsid w:val="006D0A3D"/>
    <w:rsid w:val="006D1C23"/>
    <w:rsid w:val="006D2617"/>
    <w:rsid w:val="006D3E06"/>
    <w:rsid w:val="006E2386"/>
    <w:rsid w:val="006E47C1"/>
    <w:rsid w:val="006F3CFB"/>
    <w:rsid w:val="0070152E"/>
    <w:rsid w:val="00702896"/>
    <w:rsid w:val="0071040F"/>
    <w:rsid w:val="00713649"/>
    <w:rsid w:val="00715761"/>
    <w:rsid w:val="0071789F"/>
    <w:rsid w:val="00721334"/>
    <w:rsid w:val="00721714"/>
    <w:rsid w:val="007228DF"/>
    <w:rsid w:val="007261A3"/>
    <w:rsid w:val="00736D43"/>
    <w:rsid w:val="007476B2"/>
    <w:rsid w:val="00750363"/>
    <w:rsid w:val="00751204"/>
    <w:rsid w:val="00760A44"/>
    <w:rsid w:val="00761F61"/>
    <w:rsid w:val="00773524"/>
    <w:rsid w:val="0077464C"/>
    <w:rsid w:val="007802D9"/>
    <w:rsid w:val="007812AE"/>
    <w:rsid w:val="00783AF2"/>
    <w:rsid w:val="0078412C"/>
    <w:rsid w:val="00790436"/>
    <w:rsid w:val="00791ADA"/>
    <w:rsid w:val="0079324A"/>
    <w:rsid w:val="00794A29"/>
    <w:rsid w:val="007A038B"/>
    <w:rsid w:val="007A6609"/>
    <w:rsid w:val="007B1318"/>
    <w:rsid w:val="007B2380"/>
    <w:rsid w:val="007B5044"/>
    <w:rsid w:val="007E2E2F"/>
    <w:rsid w:val="007F24D1"/>
    <w:rsid w:val="007F514C"/>
    <w:rsid w:val="007F6015"/>
    <w:rsid w:val="00800CA0"/>
    <w:rsid w:val="00802988"/>
    <w:rsid w:val="008135AE"/>
    <w:rsid w:val="00814CE3"/>
    <w:rsid w:val="00817426"/>
    <w:rsid w:val="0082380B"/>
    <w:rsid w:val="00826129"/>
    <w:rsid w:val="00827300"/>
    <w:rsid w:val="00834346"/>
    <w:rsid w:val="00841D10"/>
    <w:rsid w:val="00841DB3"/>
    <w:rsid w:val="00850873"/>
    <w:rsid w:val="00850F68"/>
    <w:rsid w:val="008555CA"/>
    <w:rsid w:val="008555F9"/>
    <w:rsid w:val="00856161"/>
    <w:rsid w:val="008627C7"/>
    <w:rsid w:val="00866993"/>
    <w:rsid w:val="00874366"/>
    <w:rsid w:val="00874382"/>
    <w:rsid w:val="00880CA1"/>
    <w:rsid w:val="00893D43"/>
    <w:rsid w:val="008A58E9"/>
    <w:rsid w:val="008A699B"/>
    <w:rsid w:val="008A704D"/>
    <w:rsid w:val="008B014D"/>
    <w:rsid w:val="008B164A"/>
    <w:rsid w:val="008B3670"/>
    <w:rsid w:val="008B598C"/>
    <w:rsid w:val="008C2498"/>
    <w:rsid w:val="008C2E47"/>
    <w:rsid w:val="008D10FD"/>
    <w:rsid w:val="008D122F"/>
    <w:rsid w:val="008D66B3"/>
    <w:rsid w:val="008D6FBF"/>
    <w:rsid w:val="008F211C"/>
    <w:rsid w:val="00904F17"/>
    <w:rsid w:val="00905830"/>
    <w:rsid w:val="00906F9A"/>
    <w:rsid w:val="00916DC6"/>
    <w:rsid w:val="00920DF6"/>
    <w:rsid w:val="00932683"/>
    <w:rsid w:val="00937B8E"/>
    <w:rsid w:val="00943056"/>
    <w:rsid w:val="009447E7"/>
    <w:rsid w:val="00961672"/>
    <w:rsid w:val="00963CA3"/>
    <w:rsid w:val="0096659D"/>
    <w:rsid w:val="009670D9"/>
    <w:rsid w:val="0097288F"/>
    <w:rsid w:val="00974325"/>
    <w:rsid w:val="00984B02"/>
    <w:rsid w:val="009943E9"/>
    <w:rsid w:val="00994CD4"/>
    <w:rsid w:val="00995A8D"/>
    <w:rsid w:val="00997524"/>
    <w:rsid w:val="009A4DE6"/>
    <w:rsid w:val="009B1631"/>
    <w:rsid w:val="009C717F"/>
    <w:rsid w:val="009C72F0"/>
    <w:rsid w:val="009D6D44"/>
    <w:rsid w:val="009E4D61"/>
    <w:rsid w:val="009E5D31"/>
    <w:rsid w:val="009F3E12"/>
    <w:rsid w:val="009F3EE1"/>
    <w:rsid w:val="009F4072"/>
    <w:rsid w:val="009F5312"/>
    <w:rsid w:val="009F6367"/>
    <w:rsid w:val="00A06ADB"/>
    <w:rsid w:val="00A104FB"/>
    <w:rsid w:val="00A14AE8"/>
    <w:rsid w:val="00A161B8"/>
    <w:rsid w:val="00A20769"/>
    <w:rsid w:val="00A23E04"/>
    <w:rsid w:val="00A436E9"/>
    <w:rsid w:val="00A47EF0"/>
    <w:rsid w:val="00A50DC0"/>
    <w:rsid w:val="00A51C39"/>
    <w:rsid w:val="00A708BE"/>
    <w:rsid w:val="00A72446"/>
    <w:rsid w:val="00A72A45"/>
    <w:rsid w:val="00A72F06"/>
    <w:rsid w:val="00A77FFD"/>
    <w:rsid w:val="00A836BE"/>
    <w:rsid w:val="00A864FF"/>
    <w:rsid w:val="00AA726B"/>
    <w:rsid w:val="00AB1C0F"/>
    <w:rsid w:val="00AB28F1"/>
    <w:rsid w:val="00AB3C00"/>
    <w:rsid w:val="00AC47B6"/>
    <w:rsid w:val="00AD08AB"/>
    <w:rsid w:val="00AD2C03"/>
    <w:rsid w:val="00AE16F0"/>
    <w:rsid w:val="00AE4EEE"/>
    <w:rsid w:val="00AF59AC"/>
    <w:rsid w:val="00B0051C"/>
    <w:rsid w:val="00B11461"/>
    <w:rsid w:val="00B12759"/>
    <w:rsid w:val="00B12A6F"/>
    <w:rsid w:val="00B14DBA"/>
    <w:rsid w:val="00B24F71"/>
    <w:rsid w:val="00B25312"/>
    <w:rsid w:val="00B26D45"/>
    <w:rsid w:val="00B26F0E"/>
    <w:rsid w:val="00B31892"/>
    <w:rsid w:val="00B31C87"/>
    <w:rsid w:val="00B332B2"/>
    <w:rsid w:val="00B34016"/>
    <w:rsid w:val="00B44D71"/>
    <w:rsid w:val="00B45B38"/>
    <w:rsid w:val="00B517B6"/>
    <w:rsid w:val="00B55739"/>
    <w:rsid w:val="00B5752E"/>
    <w:rsid w:val="00B616A5"/>
    <w:rsid w:val="00B62F4A"/>
    <w:rsid w:val="00B667B9"/>
    <w:rsid w:val="00B66974"/>
    <w:rsid w:val="00B66A47"/>
    <w:rsid w:val="00B67B26"/>
    <w:rsid w:val="00B77FBC"/>
    <w:rsid w:val="00B85728"/>
    <w:rsid w:val="00B85991"/>
    <w:rsid w:val="00B869BA"/>
    <w:rsid w:val="00B930E3"/>
    <w:rsid w:val="00BA0DF2"/>
    <w:rsid w:val="00BA25E9"/>
    <w:rsid w:val="00BB44AB"/>
    <w:rsid w:val="00BC1D7E"/>
    <w:rsid w:val="00BC6419"/>
    <w:rsid w:val="00BE0315"/>
    <w:rsid w:val="00BE55B8"/>
    <w:rsid w:val="00BE6C11"/>
    <w:rsid w:val="00BF052C"/>
    <w:rsid w:val="00BF0770"/>
    <w:rsid w:val="00C00091"/>
    <w:rsid w:val="00C0218E"/>
    <w:rsid w:val="00C0405F"/>
    <w:rsid w:val="00C07D96"/>
    <w:rsid w:val="00C21D33"/>
    <w:rsid w:val="00C22D27"/>
    <w:rsid w:val="00C261F6"/>
    <w:rsid w:val="00C30C67"/>
    <w:rsid w:val="00C36ED6"/>
    <w:rsid w:val="00C41293"/>
    <w:rsid w:val="00C422E3"/>
    <w:rsid w:val="00C4377C"/>
    <w:rsid w:val="00C437A7"/>
    <w:rsid w:val="00C50DE8"/>
    <w:rsid w:val="00C6187A"/>
    <w:rsid w:val="00C65DEC"/>
    <w:rsid w:val="00C66E29"/>
    <w:rsid w:val="00C763A3"/>
    <w:rsid w:val="00C80F5E"/>
    <w:rsid w:val="00C82259"/>
    <w:rsid w:val="00C831BC"/>
    <w:rsid w:val="00C8418C"/>
    <w:rsid w:val="00CA019E"/>
    <w:rsid w:val="00CD18D6"/>
    <w:rsid w:val="00CD55D4"/>
    <w:rsid w:val="00CD7381"/>
    <w:rsid w:val="00CE3B9F"/>
    <w:rsid w:val="00CF3767"/>
    <w:rsid w:val="00D0057B"/>
    <w:rsid w:val="00D11F25"/>
    <w:rsid w:val="00D23D8E"/>
    <w:rsid w:val="00D27113"/>
    <w:rsid w:val="00D2745C"/>
    <w:rsid w:val="00D33A3D"/>
    <w:rsid w:val="00D34DCC"/>
    <w:rsid w:val="00D624B6"/>
    <w:rsid w:val="00D677B2"/>
    <w:rsid w:val="00D74A61"/>
    <w:rsid w:val="00D74DCE"/>
    <w:rsid w:val="00D755A7"/>
    <w:rsid w:val="00D7717C"/>
    <w:rsid w:val="00D82B2D"/>
    <w:rsid w:val="00D842D0"/>
    <w:rsid w:val="00D92FB2"/>
    <w:rsid w:val="00DA1282"/>
    <w:rsid w:val="00DA5BBA"/>
    <w:rsid w:val="00DC1E60"/>
    <w:rsid w:val="00DD106B"/>
    <w:rsid w:val="00DD3C0C"/>
    <w:rsid w:val="00DD60CC"/>
    <w:rsid w:val="00DD71CB"/>
    <w:rsid w:val="00DE07DB"/>
    <w:rsid w:val="00DF108E"/>
    <w:rsid w:val="00E01E1C"/>
    <w:rsid w:val="00E029AB"/>
    <w:rsid w:val="00E0325E"/>
    <w:rsid w:val="00E16428"/>
    <w:rsid w:val="00E2151D"/>
    <w:rsid w:val="00E309A0"/>
    <w:rsid w:val="00E33B0E"/>
    <w:rsid w:val="00E34A3F"/>
    <w:rsid w:val="00E42727"/>
    <w:rsid w:val="00E43E79"/>
    <w:rsid w:val="00E53CB5"/>
    <w:rsid w:val="00E53CCD"/>
    <w:rsid w:val="00E54FF1"/>
    <w:rsid w:val="00E57D01"/>
    <w:rsid w:val="00E641B1"/>
    <w:rsid w:val="00E806BF"/>
    <w:rsid w:val="00E837D5"/>
    <w:rsid w:val="00E8777E"/>
    <w:rsid w:val="00E90633"/>
    <w:rsid w:val="00E9331F"/>
    <w:rsid w:val="00E97A59"/>
    <w:rsid w:val="00EA1DE4"/>
    <w:rsid w:val="00EA3A24"/>
    <w:rsid w:val="00EC4DAC"/>
    <w:rsid w:val="00ED042F"/>
    <w:rsid w:val="00ED495E"/>
    <w:rsid w:val="00ED5EF3"/>
    <w:rsid w:val="00EE3E8A"/>
    <w:rsid w:val="00EF16DD"/>
    <w:rsid w:val="00F003D3"/>
    <w:rsid w:val="00F03226"/>
    <w:rsid w:val="00F03E32"/>
    <w:rsid w:val="00F20ECC"/>
    <w:rsid w:val="00F2128A"/>
    <w:rsid w:val="00F31023"/>
    <w:rsid w:val="00F332C0"/>
    <w:rsid w:val="00F37C9D"/>
    <w:rsid w:val="00F42E75"/>
    <w:rsid w:val="00F4328C"/>
    <w:rsid w:val="00F52A61"/>
    <w:rsid w:val="00F52D16"/>
    <w:rsid w:val="00F539A3"/>
    <w:rsid w:val="00F63BD9"/>
    <w:rsid w:val="00F6694C"/>
    <w:rsid w:val="00F66E34"/>
    <w:rsid w:val="00F73827"/>
    <w:rsid w:val="00F871F5"/>
    <w:rsid w:val="00F96F18"/>
    <w:rsid w:val="00FA7B67"/>
    <w:rsid w:val="00FB6DBC"/>
    <w:rsid w:val="00FC6F50"/>
    <w:rsid w:val="00FE0AB9"/>
    <w:rsid w:val="00FF37DF"/>
    <w:rsid w:val="00FF6632"/>
    <w:rsid w:val="00FF78EF"/>
    <w:rsid w:val="00FF7D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F00D2"/>
  <w15:docId w15:val="{82611C77-23BC-4DFD-8CA4-BC6880F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Bullets,Dot pt,F5 List Paragraph,List Paragraph1,No Spacing1,List Paragraph Char Char Char,Indicator Text,Numbered Para 1,Bullet 1,Bullet Points,Párrafo de lista,MAIN CONTENT,Recommendation,List Paragraph2,Normal numbere,3"/>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customStyle="1" w:styleId="af4">
    <w:name w:val="Абзац списку Знак"/>
    <w:aliases w:val="Normal bullet 2 Знак,Bullets Знак,Dot pt Знак,F5 List Paragraph Знак,List Paragraph1 Знак,No Spacing1 Знак,List Paragraph Char Char Char Знак,Indicator Text Знак,Numbered Para 1 Знак,Bullet 1 Знак,Bullet Points Знак,MAIN CONTENT Знак"/>
    <w:link w:val="af3"/>
    <w:uiPriority w:val="34"/>
    <w:locked/>
    <w:rsid w:val="0014455D"/>
    <w:rPr>
      <w:rFonts w:ascii="Times New Roman" w:hAnsi="Times New Roman" w:cs="Times New Roman"/>
      <w:sz w:val="28"/>
      <w:szCs w:val="28"/>
      <w:lang w:eastAsia="uk-UA"/>
    </w:rPr>
  </w:style>
  <w:style w:type="character" w:customStyle="1" w:styleId="rvts44">
    <w:name w:val="rvts44"/>
    <w:basedOn w:val="a0"/>
    <w:rsid w:val="0014455D"/>
  </w:style>
  <w:style w:type="paragraph" w:customStyle="1" w:styleId="rvps2">
    <w:name w:val="rvps2"/>
    <w:basedOn w:val="a"/>
    <w:uiPriority w:val="99"/>
    <w:rsid w:val="0014455D"/>
    <w:pPr>
      <w:spacing w:before="100" w:beforeAutospacing="1" w:after="100" w:afterAutospacing="1"/>
      <w:jc w:val="left"/>
    </w:pPr>
    <w:rPr>
      <w:sz w:val="24"/>
      <w:szCs w:val="24"/>
      <w:lang w:val="ru-RU" w:eastAsia="ru-RU"/>
    </w:rPr>
  </w:style>
  <w:style w:type="character" w:styleId="af6">
    <w:name w:val="annotation reference"/>
    <w:basedOn w:val="a0"/>
    <w:uiPriority w:val="99"/>
    <w:semiHidden/>
    <w:unhideWhenUsed/>
    <w:rsid w:val="0014455D"/>
    <w:rPr>
      <w:sz w:val="16"/>
      <w:szCs w:val="16"/>
    </w:rPr>
  </w:style>
  <w:style w:type="paragraph" w:styleId="af7">
    <w:name w:val="annotation text"/>
    <w:basedOn w:val="a"/>
    <w:link w:val="af8"/>
    <w:uiPriority w:val="99"/>
    <w:semiHidden/>
    <w:unhideWhenUsed/>
    <w:rsid w:val="0014455D"/>
    <w:rPr>
      <w:sz w:val="20"/>
      <w:szCs w:val="20"/>
    </w:rPr>
  </w:style>
  <w:style w:type="character" w:customStyle="1" w:styleId="af8">
    <w:name w:val="Текст примітки Знак"/>
    <w:basedOn w:val="a0"/>
    <w:link w:val="af7"/>
    <w:uiPriority w:val="99"/>
    <w:semiHidden/>
    <w:rsid w:val="0014455D"/>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14455D"/>
    <w:rPr>
      <w:b/>
      <w:bCs/>
    </w:rPr>
  </w:style>
  <w:style w:type="character" w:customStyle="1" w:styleId="afa">
    <w:name w:val="Тема примітки Знак"/>
    <w:basedOn w:val="af8"/>
    <w:link w:val="af9"/>
    <w:uiPriority w:val="99"/>
    <w:semiHidden/>
    <w:rsid w:val="0014455D"/>
    <w:rPr>
      <w:rFonts w:ascii="Times New Roman" w:hAnsi="Times New Roman" w:cs="Times New Roman"/>
      <w:b/>
      <w:bCs/>
      <w:sz w:val="20"/>
      <w:szCs w:val="20"/>
      <w:lang w:eastAsia="uk-UA"/>
    </w:rPr>
  </w:style>
  <w:style w:type="paragraph" w:customStyle="1" w:styleId="ParagraphNumbering">
    <w:name w:val="Paragraph Numbering"/>
    <w:basedOn w:val="a"/>
    <w:rsid w:val="00963CA3"/>
    <w:pPr>
      <w:spacing w:after="240"/>
      <w:jc w:val="left"/>
    </w:pPr>
    <w:rPr>
      <w:sz w:val="24"/>
      <w:szCs w:val="20"/>
      <w:lang w:val="en-US" w:eastAsia="en-US"/>
    </w:rPr>
  </w:style>
  <w:style w:type="paragraph" w:styleId="afb">
    <w:name w:val="Normal (Web)"/>
    <w:basedOn w:val="a"/>
    <w:link w:val="afc"/>
    <w:uiPriority w:val="99"/>
    <w:rsid w:val="00791ADA"/>
    <w:pPr>
      <w:spacing w:before="100" w:beforeAutospacing="1" w:after="100" w:afterAutospacing="1"/>
      <w:jc w:val="left"/>
    </w:pPr>
    <w:rPr>
      <w:sz w:val="24"/>
      <w:szCs w:val="24"/>
    </w:rPr>
  </w:style>
  <w:style w:type="character" w:customStyle="1" w:styleId="afc">
    <w:name w:val="Звичайний (веб) Знак"/>
    <w:link w:val="afb"/>
    <w:uiPriority w:val="99"/>
    <w:locked/>
    <w:rsid w:val="00791ADA"/>
    <w:rPr>
      <w:rFonts w:ascii="Times New Roman" w:hAnsi="Times New Roman" w:cs="Times New Roman"/>
      <w:sz w:val="24"/>
      <w:szCs w:val="24"/>
      <w:lang w:eastAsia="uk-UA"/>
    </w:rPr>
  </w:style>
  <w:style w:type="character" w:customStyle="1" w:styleId="spanrvts0">
    <w:name w:val="span_rvts0"/>
    <w:basedOn w:val="a0"/>
    <w:rsid w:val="00791ADA"/>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5BEB2-C289-40BC-B102-27E6AE2D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5.xml><?xml version="1.0" encoding="utf-8"?>
<ds:datastoreItem xmlns:ds="http://schemas.openxmlformats.org/officeDocument/2006/customXml" ds:itemID="{F66025F8-BA61-4177-A86F-37D0F208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22120</Words>
  <Characters>12609</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Лівшун Оксана Володимирівна</dc:creator>
  <cp:keywords/>
  <dc:description/>
  <cp:lastModifiedBy>Забудська Людмила Гаврилівна</cp:lastModifiedBy>
  <cp:revision>2</cp:revision>
  <cp:lastPrinted>2024-05-29T12:26:00Z</cp:lastPrinted>
  <dcterms:created xsi:type="dcterms:W3CDTF">2024-06-10T07:23:00Z</dcterms:created>
  <dcterms:modified xsi:type="dcterms:W3CDTF">2024-06-10T07:23:00Z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