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E50EB" w14:textId="0D154E62" w:rsidR="00657593" w:rsidRPr="00566BA2" w:rsidRDefault="009E422B" w:rsidP="00D1605E">
      <w:pPr>
        <w:jc w:val="right"/>
        <w:rPr>
          <w:sz w:val="2"/>
          <w:szCs w:val="2"/>
          <w:lang w:val="en-US"/>
        </w:rPr>
      </w:pPr>
      <w:r>
        <w:rPr>
          <w:sz w:val="24"/>
          <w:szCs w:val="24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26"/>
        <w:gridCol w:w="3204"/>
      </w:tblGrid>
      <w:tr w:rsidR="00657593" w14:paraId="319EB3FB" w14:textId="77777777" w:rsidTr="00E054A9">
        <w:trPr>
          <w:trHeight w:val="851"/>
        </w:trPr>
        <w:tc>
          <w:tcPr>
            <w:tcW w:w="3284" w:type="dxa"/>
          </w:tcPr>
          <w:p w14:paraId="17630171" w14:textId="77777777" w:rsidR="00657593" w:rsidRDefault="00657593" w:rsidP="00E054A9"/>
        </w:tc>
        <w:tc>
          <w:tcPr>
            <w:tcW w:w="3285" w:type="dxa"/>
            <w:vMerge w:val="restart"/>
          </w:tcPr>
          <w:p w14:paraId="4C3B1D20" w14:textId="77777777" w:rsidR="00657593" w:rsidRDefault="00657593" w:rsidP="00E054A9">
            <w:pPr>
              <w:jc w:val="center"/>
            </w:pPr>
            <w:r>
              <w:object w:dxaOrig="1595" w:dyaOrig="2201" w14:anchorId="7C4BC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48pt" o:ole="">
                  <v:imagedata r:id="rId12" o:title=""/>
                </v:shape>
                <o:OLEObject Type="Embed" ProgID="CorelDraw.Graphic.16" ShapeID="_x0000_i1025" DrawAspect="Content" ObjectID="_1710925354" r:id="rId13"/>
              </w:object>
            </w:r>
          </w:p>
        </w:tc>
        <w:tc>
          <w:tcPr>
            <w:tcW w:w="3285" w:type="dxa"/>
          </w:tcPr>
          <w:p w14:paraId="12D933A3" w14:textId="77777777" w:rsidR="00657593" w:rsidRDefault="00657593" w:rsidP="00E054A9"/>
        </w:tc>
      </w:tr>
      <w:tr w:rsidR="00657593" w14:paraId="1DFD65B8" w14:textId="77777777" w:rsidTr="00E054A9">
        <w:tc>
          <w:tcPr>
            <w:tcW w:w="3284" w:type="dxa"/>
          </w:tcPr>
          <w:p w14:paraId="306B6DC4" w14:textId="77777777" w:rsidR="00657593" w:rsidRDefault="00657593" w:rsidP="00E054A9"/>
        </w:tc>
        <w:tc>
          <w:tcPr>
            <w:tcW w:w="3285" w:type="dxa"/>
            <w:vMerge/>
          </w:tcPr>
          <w:p w14:paraId="245EB9EB" w14:textId="77777777" w:rsidR="00657593" w:rsidRDefault="00657593" w:rsidP="00E054A9"/>
        </w:tc>
        <w:tc>
          <w:tcPr>
            <w:tcW w:w="3285" w:type="dxa"/>
          </w:tcPr>
          <w:p w14:paraId="610F2B4F" w14:textId="77777777" w:rsidR="00657593" w:rsidRDefault="00657593" w:rsidP="00E054A9"/>
        </w:tc>
      </w:tr>
      <w:tr w:rsidR="00657593" w14:paraId="293E5551" w14:textId="77777777" w:rsidTr="00E054A9">
        <w:tc>
          <w:tcPr>
            <w:tcW w:w="9854" w:type="dxa"/>
            <w:gridSpan w:val="3"/>
          </w:tcPr>
          <w:p w14:paraId="1D340C87" w14:textId="77777777" w:rsidR="00657593" w:rsidRPr="00E10F0A" w:rsidRDefault="00657593" w:rsidP="00E054A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70D151DC" w14:textId="77777777" w:rsidR="00657593" w:rsidRDefault="00657593" w:rsidP="00E054A9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575BC995" w14:textId="77777777" w:rsidR="00657593" w:rsidRPr="00566BA2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2633"/>
        <w:gridCol w:w="1683"/>
        <w:gridCol w:w="1892"/>
      </w:tblGrid>
      <w:tr w:rsidR="00657593" w:rsidRPr="006975FF" w14:paraId="6AE0F1AB" w14:textId="77777777" w:rsidTr="0039151F">
        <w:tc>
          <w:tcPr>
            <w:tcW w:w="3510" w:type="dxa"/>
            <w:vAlign w:val="bottom"/>
          </w:tcPr>
          <w:p w14:paraId="77514C11" w14:textId="665359B4" w:rsidR="00657593" w:rsidRPr="009E422B" w:rsidRDefault="00975894" w:rsidP="006975FF">
            <w:r>
              <w:rPr>
                <w:lang w:val="ru-RU"/>
              </w:rPr>
              <w:t xml:space="preserve"> </w:t>
            </w:r>
            <w:r w:rsidR="009E422B">
              <w:t xml:space="preserve"> </w:t>
            </w:r>
            <w:r w:rsidR="0039151F">
              <w:t>08 квітня 2022 року</w:t>
            </w:r>
          </w:p>
        </w:tc>
        <w:tc>
          <w:tcPr>
            <w:tcW w:w="2694" w:type="dxa"/>
          </w:tcPr>
          <w:p w14:paraId="04E01A72" w14:textId="65CB1ABE" w:rsidR="00657593" w:rsidRDefault="00657593" w:rsidP="007712EF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24633B0B" w14:textId="7A520AF6" w:rsidR="00657593" w:rsidRPr="006975FF" w:rsidRDefault="008274C0" w:rsidP="006975FF">
            <w:pPr>
              <w:rPr>
                <w:lang w:val="en-US"/>
              </w:rPr>
            </w:pPr>
            <w:r w:rsidRPr="006975FF">
              <w:rPr>
                <w:color w:val="FFFFFF" w:themeColor="background1"/>
              </w:rPr>
              <w:t>№</w:t>
            </w:r>
            <w:r w:rsidR="006975FF" w:rsidRPr="006975FF">
              <w:rPr>
                <w:color w:val="FFFFFF" w:themeColor="background1"/>
              </w:rPr>
              <w:t>№ 60№</w:t>
            </w:r>
          </w:p>
        </w:tc>
        <w:tc>
          <w:tcPr>
            <w:tcW w:w="1937" w:type="dxa"/>
            <w:vAlign w:val="bottom"/>
          </w:tcPr>
          <w:p w14:paraId="0DDCCE3F" w14:textId="162EF7C6" w:rsidR="00657593" w:rsidRPr="006975FF" w:rsidRDefault="009E422B" w:rsidP="00C63BC5">
            <w:r>
              <w:t xml:space="preserve"> </w:t>
            </w:r>
            <w:bookmarkStart w:id="0" w:name="_GoBack"/>
            <w:bookmarkEnd w:id="0"/>
            <w:r w:rsidR="00C63BC5">
              <w:t xml:space="preserve">      </w:t>
            </w:r>
            <w:r w:rsidR="0039151F">
              <w:t>№ 69</w:t>
            </w:r>
          </w:p>
        </w:tc>
      </w:tr>
    </w:tbl>
    <w:p w14:paraId="52A42275" w14:textId="77777777" w:rsidR="00657593" w:rsidRPr="00CD0CD4" w:rsidRDefault="00657593" w:rsidP="00657593">
      <w:pPr>
        <w:rPr>
          <w:sz w:val="2"/>
          <w:szCs w:val="2"/>
        </w:rPr>
      </w:pPr>
    </w:p>
    <w:p w14:paraId="32B2F6BA" w14:textId="21ACAA7B" w:rsidR="00E42621" w:rsidRDefault="00E42621" w:rsidP="00562C46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604D5A" w:rsidRPr="00604D5A" w14:paraId="32B2F6BC" w14:textId="77777777" w:rsidTr="005212C5">
        <w:trPr>
          <w:jc w:val="center"/>
        </w:trPr>
        <w:tc>
          <w:tcPr>
            <w:tcW w:w="5000" w:type="pct"/>
          </w:tcPr>
          <w:p w14:paraId="32B2F6BB" w14:textId="0DB22395" w:rsidR="002B3F71" w:rsidRPr="003A27B9" w:rsidRDefault="00DE2857" w:rsidP="00C3070A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604D5A">
              <w:rPr>
                <w:bCs/>
                <w:color w:val="000000" w:themeColor="text1"/>
                <w:shd w:val="clear" w:color="auto" w:fill="FFFFFF"/>
              </w:rPr>
              <w:t xml:space="preserve">Про </w:t>
            </w:r>
            <w:r w:rsidR="00C3070A">
              <w:rPr>
                <w:bCs/>
                <w:color w:val="000000" w:themeColor="text1"/>
                <w:shd w:val="clear" w:color="auto" w:fill="FFFFFF"/>
              </w:rPr>
              <w:t xml:space="preserve">внесення змін до постанови Правління Національного банку України від 23 березня </w:t>
            </w:r>
            <w:r w:rsidR="00381469">
              <w:rPr>
                <w:bCs/>
                <w:color w:val="000000" w:themeColor="text1"/>
                <w:shd w:val="clear" w:color="auto" w:fill="FFFFFF"/>
              </w:rPr>
              <w:t xml:space="preserve">        </w:t>
            </w:r>
            <w:r w:rsidR="00C3070A">
              <w:rPr>
                <w:bCs/>
                <w:color w:val="000000" w:themeColor="text1"/>
                <w:shd w:val="clear" w:color="auto" w:fill="FFFFFF"/>
              </w:rPr>
              <w:t xml:space="preserve">2022 року № 60  </w:t>
            </w:r>
          </w:p>
        </w:tc>
      </w:tr>
    </w:tbl>
    <w:p w14:paraId="32B2F6BD" w14:textId="703283CA" w:rsidR="00E53CCD" w:rsidRDefault="00DE2857" w:rsidP="005F4548">
      <w:pPr>
        <w:spacing w:before="240" w:after="240"/>
        <w:ind w:firstLine="567"/>
        <w:rPr>
          <w:b/>
          <w:color w:val="000000" w:themeColor="text1"/>
        </w:rPr>
      </w:pPr>
      <w:r w:rsidRPr="00604D5A">
        <w:rPr>
          <w:color w:val="000000" w:themeColor="text1"/>
        </w:rPr>
        <w:t xml:space="preserve">Відповідно до статей 7, 15, </w:t>
      </w:r>
      <w:r>
        <w:rPr>
          <w:color w:val="000000" w:themeColor="text1"/>
        </w:rPr>
        <w:t xml:space="preserve">44, </w:t>
      </w:r>
      <w:r w:rsidRPr="00604D5A">
        <w:rPr>
          <w:color w:val="000000" w:themeColor="text1"/>
        </w:rPr>
        <w:t xml:space="preserve">55, 56 Закону України “Про Національний банк України”, статті 18 Закону України “Про запобігання та протидію легалізації </w:t>
      </w:r>
      <w:r>
        <w:rPr>
          <w:color w:val="000000" w:themeColor="text1"/>
        </w:rPr>
        <w:t xml:space="preserve">(відмиванню) </w:t>
      </w:r>
      <w:r w:rsidRPr="00604D5A">
        <w:rPr>
          <w:color w:val="000000" w:themeColor="text1"/>
        </w:rPr>
        <w:t xml:space="preserve">доходів, одержаних злочинним шляхом, </w:t>
      </w:r>
      <w:r w:rsidRPr="00E02348">
        <w:rPr>
          <w:color w:val="000000" w:themeColor="text1"/>
        </w:rPr>
        <w:t xml:space="preserve">фінансуванню тероризму та фінансуванню розповсюдження зброї масового знищення”, </w:t>
      </w:r>
      <w:r w:rsidR="00E02348" w:rsidRPr="00D13AAC">
        <w:rPr>
          <w:lang w:eastAsia="ru-RU"/>
        </w:rPr>
        <w:t xml:space="preserve">Указу </w:t>
      </w:r>
      <w:r w:rsidR="00E02348" w:rsidRPr="00D13AAC">
        <w:t xml:space="preserve">Президента </w:t>
      </w:r>
      <w:proofErr w:type="spellStart"/>
      <w:r w:rsidR="00E02348" w:rsidRPr="00D13AAC">
        <w:t>України</w:t>
      </w:r>
      <w:proofErr w:type="spellEnd"/>
      <w:r w:rsidR="00E02348" w:rsidRPr="00D13AAC">
        <w:t xml:space="preserve"> від 24 лютого 2022 року №</w:t>
      </w:r>
      <w:r w:rsidR="00E02348" w:rsidRPr="00D13AAC">
        <w:rPr>
          <w:lang w:val="en-US"/>
        </w:rPr>
        <w:t> </w:t>
      </w:r>
      <w:r w:rsidR="00E02348" w:rsidRPr="00D13AAC">
        <w:t xml:space="preserve">64/2022 “Про введення воєнного стану в </w:t>
      </w:r>
      <w:proofErr w:type="spellStart"/>
      <w:r w:rsidR="00E02348" w:rsidRPr="00D13AAC">
        <w:t>Україні</w:t>
      </w:r>
      <w:proofErr w:type="spellEnd"/>
      <w:r w:rsidR="00E02348" w:rsidRPr="00D13AAC">
        <w:t xml:space="preserve">», затвердженого Законом </w:t>
      </w:r>
      <w:proofErr w:type="spellStart"/>
      <w:r w:rsidR="00E02348" w:rsidRPr="00D13AAC">
        <w:t>України</w:t>
      </w:r>
      <w:proofErr w:type="spellEnd"/>
      <w:r w:rsidR="00E02348" w:rsidRPr="00D13AAC">
        <w:t xml:space="preserve"> від 24 лютого 2022 року №</w:t>
      </w:r>
      <w:r w:rsidR="00E02348" w:rsidRPr="00D13AAC">
        <w:rPr>
          <w:lang w:val="en-US"/>
        </w:rPr>
        <w:t> </w:t>
      </w:r>
      <w:r w:rsidR="00E02348" w:rsidRPr="00D13AAC">
        <w:t xml:space="preserve">2102-ІХ «Про затвердження Указу Президента </w:t>
      </w:r>
      <w:proofErr w:type="spellStart"/>
      <w:r w:rsidR="00E02348" w:rsidRPr="00D13AAC">
        <w:t>України</w:t>
      </w:r>
      <w:proofErr w:type="spellEnd"/>
      <w:r w:rsidR="00E02348" w:rsidRPr="00D13AAC">
        <w:t xml:space="preserve"> “Про введення воєнного стану в </w:t>
      </w:r>
      <w:proofErr w:type="spellStart"/>
      <w:r w:rsidR="00E02348" w:rsidRPr="00D13AAC">
        <w:t>Україні</w:t>
      </w:r>
      <w:proofErr w:type="spellEnd"/>
      <w:r w:rsidR="00E02348" w:rsidRPr="00D13AAC">
        <w:t>”</w:t>
      </w:r>
      <w:r w:rsidR="00532815">
        <w:t>»</w:t>
      </w:r>
      <w:r w:rsidR="00E02348" w:rsidRPr="00D13AAC">
        <w:t>,</w:t>
      </w:r>
      <w:r w:rsidR="00E02348">
        <w:rPr>
          <w:sz w:val="24"/>
          <w:szCs w:val="24"/>
          <w:lang w:eastAsia="ru-RU"/>
        </w:rPr>
        <w:t xml:space="preserve"> </w:t>
      </w:r>
      <w:r w:rsidRPr="00604D5A">
        <w:rPr>
          <w:color w:val="000000" w:themeColor="text1"/>
        </w:rPr>
        <w:t xml:space="preserve">з метою визначення особливостей </w:t>
      </w:r>
      <w:r w:rsidRPr="00604D5A">
        <w:rPr>
          <w:bCs/>
          <w:color w:val="000000" w:themeColor="text1"/>
          <w:shd w:val="clear" w:color="auto" w:fill="FFFFFF"/>
        </w:rPr>
        <w:t>виконання окремих вимог</w:t>
      </w:r>
      <w:r>
        <w:rPr>
          <w:bCs/>
          <w:color w:val="000000" w:themeColor="text1"/>
          <w:shd w:val="clear" w:color="auto" w:fill="FFFFFF"/>
        </w:rPr>
        <w:t xml:space="preserve"> законодавства</w:t>
      </w:r>
      <w:r w:rsidRPr="00604D5A">
        <w:rPr>
          <w:bCs/>
          <w:color w:val="000000" w:themeColor="text1"/>
          <w:shd w:val="clear" w:color="auto" w:fill="FFFFFF"/>
        </w:rPr>
        <w:t xml:space="preserve"> у сфері </w:t>
      </w:r>
      <w:r w:rsidRPr="00604D5A">
        <w:rPr>
          <w:color w:val="000000" w:themeColor="text1"/>
        </w:rPr>
        <w:t xml:space="preserve">фінансового моніторингу </w:t>
      </w:r>
      <w:r w:rsidRPr="00604D5A">
        <w:rPr>
          <w:bCs/>
          <w:color w:val="000000" w:themeColor="text1"/>
          <w:shd w:val="clear" w:color="auto" w:fill="FFFFFF"/>
        </w:rPr>
        <w:t>протягом дії воєнного стану</w:t>
      </w:r>
      <w:r>
        <w:rPr>
          <w:bCs/>
          <w:color w:val="000000" w:themeColor="text1"/>
          <w:shd w:val="clear" w:color="auto" w:fill="FFFFFF"/>
        </w:rPr>
        <w:t xml:space="preserve"> </w:t>
      </w:r>
      <w:r w:rsidR="00532815">
        <w:rPr>
          <w:bCs/>
          <w:color w:val="000000" w:themeColor="text1"/>
          <w:shd w:val="clear" w:color="auto" w:fill="FFFFFF"/>
        </w:rPr>
        <w:t xml:space="preserve">в Україні </w:t>
      </w:r>
      <w:r w:rsidRPr="00604D5A">
        <w:rPr>
          <w:color w:val="000000" w:themeColor="text1"/>
        </w:rPr>
        <w:t>Правління Національного банку України</w:t>
      </w:r>
      <w:r w:rsidRPr="00604D5A">
        <w:rPr>
          <w:b/>
          <w:color w:val="000000" w:themeColor="text1"/>
        </w:rPr>
        <w:t xml:space="preserve"> постановляє:</w:t>
      </w:r>
    </w:p>
    <w:p w14:paraId="136F4E8C" w14:textId="5CF6E1D4" w:rsidR="00A36576" w:rsidRDefault="00C3070A" w:rsidP="00FF7380">
      <w:pPr>
        <w:ind w:firstLine="567"/>
        <w:rPr>
          <w:color w:val="000000" w:themeColor="text1"/>
        </w:rPr>
      </w:pPr>
      <w:r w:rsidRPr="00F04BA7">
        <w:rPr>
          <w:color w:val="000000" w:themeColor="text1"/>
        </w:rPr>
        <w:t xml:space="preserve">1. </w:t>
      </w:r>
      <w:proofErr w:type="spellStart"/>
      <w:r w:rsidR="00A36576">
        <w:rPr>
          <w:color w:val="000000" w:themeColor="text1"/>
        </w:rPr>
        <w:t>Унести</w:t>
      </w:r>
      <w:proofErr w:type="spellEnd"/>
      <w:r w:rsidR="00A36576">
        <w:rPr>
          <w:color w:val="000000" w:themeColor="text1"/>
        </w:rPr>
        <w:t xml:space="preserve"> </w:t>
      </w:r>
      <w:r w:rsidR="004040F9">
        <w:rPr>
          <w:color w:val="000000" w:themeColor="text1"/>
        </w:rPr>
        <w:t>до</w:t>
      </w:r>
      <w:r w:rsidR="00A36576" w:rsidRPr="00F04BA7">
        <w:rPr>
          <w:color w:val="000000" w:themeColor="text1"/>
        </w:rPr>
        <w:t xml:space="preserve"> </w:t>
      </w:r>
      <w:r>
        <w:rPr>
          <w:color w:val="000000" w:themeColor="text1"/>
        </w:rPr>
        <w:t>постанов</w:t>
      </w:r>
      <w:r w:rsidR="004040F9">
        <w:rPr>
          <w:color w:val="000000" w:themeColor="text1"/>
        </w:rPr>
        <w:t>и</w:t>
      </w:r>
      <w:r>
        <w:rPr>
          <w:color w:val="000000" w:themeColor="text1"/>
        </w:rPr>
        <w:t xml:space="preserve"> Правління Національного банку України від 23 березня 2022 року № 60 </w:t>
      </w:r>
      <w:r w:rsidRPr="00C3070A">
        <w:rPr>
          <w:color w:val="000000" w:themeColor="text1"/>
        </w:rPr>
        <w:t>“Про особливості виконання окремих вимог</w:t>
      </w:r>
      <w:r>
        <w:rPr>
          <w:color w:val="000000" w:themeColor="text1"/>
        </w:rPr>
        <w:t xml:space="preserve"> </w:t>
      </w:r>
      <w:r w:rsidRPr="00C3070A">
        <w:rPr>
          <w:color w:val="000000" w:themeColor="text1"/>
        </w:rPr>
        <w:t>законодавства у сфері фінансового моніторингу,</w:t>
      </w:r>
      <w:r>
        <w:rPr>
          <w:color w:val="000000" w:themeColor="text1"/>
        </w:rPr>
        <w:t xml:space="preserve"> </w:t>
      </w:r>
      <w:r w:rsidRPr="00C3070A">
        <w:rPr>
          <w:color w:val="000000" w:themeColor="text1"/>
        </w:rPr>
        <w:t>валютного нагляду, нагляду з питань реалізації і</w:t>
      </w:r>
      <w:r>
        <w:rPr>
          <w:color w:val="000000" w:themeColor="text1"/>
        </w:rPr>
        <w:t xml:space="preserve"> </w:t>
      </w:r>
      <w:r w:rsidRPr="00C3070A">
        <w:rPr>
          <w:color w:val="000000" w:themeColor="text1"/>
        </w:rPr>
        <w:t>моніторингу ефективності персональних спеціальних</w:t>
      </w:r>
      <w:r>
        <w:rPr>
          <w:color w:val="000000" w:themeColor="text1"/>
        </w:rPr>
        <w:t xml:space="preserve"> </w:t>
      </w:r>
      <w:r w:rsidRPr="00C3070A">
        <w:rPr>
          <w:color w:val="000000" w:themeColor="text1"/>
        </w:rPr>
        <w:t>економічних та інших обмежувальних заходів</w:t>
      </w:r>
      <w:r>
        <w:rPr>
          <w:color w:val="000000" w:themeColor="text1"/>
        </w:rPr>
        <w:t xml:space="preserve"> </w:t>
      </w:r>
      <w:r w:rsidRPr="00C3070A">
        <w:rPr>
          <w:color w:val="000000" w:themeColor="text1"/>
        </w:rPr>
        <w:t>(санкцій) протягом дії воєнного стану</w:t>
      </w:r>
      <w:r w:rsidR="00F04BA7">
        <w:rPr>
          <w:color w:val="000000" w:themeColor="text1"/>
        </w:rPr>
        <w:t>”</w:t>
      </w:r>
      <w:r>
        <w:rPr>
          <w:color w:val="000000" w:themeColor="text1"/>
        </w:rPr>
        <w:t xml:space="preserve"> </w:t>
      </w:r>
      <w:r w:rsidR="00A36576">
        <w:rPr>
          <w:color w:val="000000" w:themeColor="text1"/>
        </w:rPr>
        <w:t>такі зміни:</w:t>
      </w:r>
    </w:p>
    <w:p w14:paraId="33A37613" w14:textId="33785BFB" w:rsidR="00A36576" w:rsidRDefault="00A36576" w:rsidP="00FF7380">
      <w:pPr>
        <w:ind w:firstLine="567"/>
        <w:rPr>
          <w:color w:val="000000" w:themeColor="text1"/>
        </w:rPr>
      </w:pPr>
    </w:p>
    <w:p w14:paraId="2B6D7B16" w14:textId="67867831" w:rsidR="00A36576" w:rsidRDefault="00A36576" w:rsidP="00D13AAC">
      <w:pPr>
        <w:pStyle w:val="af3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пункт 1 доп</w:t>
      </w:r>
      <w:r w:rsidR="004040F9">
        <w:rPr>
          <w:color w:val="000000" w:themeColor="text1"/>
        </w:rPr>
        <w:t>о</w:t>
      </w:r>
      <w:r>
        <w:rPr>
          <w:color w:val="000000" w:themeColor="text1"/>
        </w:rPr>
        <w:t>внити новим підпунктом такого змісту:</w:t>
      </w:r>
    </w:p>
    <w:p w14:paraId="304090CE" w14:textId="5D09E925" w:rsidR="00A36576" w:rsidRDefault="00127A37" w:rsidP="00A36576">
      <w:pPr>
        <w:ind w:firstLine="567"/>
      </w:pPr>
      <w:r w:rsidRPr="00D13AAC">
        <w:rPr>
          <w:color w:val="000000" w:themeColor="text1"/>
        </w:rPr>
        <w:t>“</w:t>
      </w:r>
      <w:r w:rsidR="00A36576">
        <w:rPr>
          <w:color w:val="000000" w:themeColor="text1"/>
        </w:rPr>
        <w:t xml:space="preserve">4) </w:t>
      </w:r>
      <w:r w:rsidR="00A36576" w:rsidRPr="00124D54">
        <w:t>поточний рахунок клієнт</w:t>
      </w:r>
      <w:r w:rsidR="00A36576">
        <w:t>а</w:t>
      </w:r>
      <w:r w:rsidR="00A36576" w:rsidRPr="00124D54">
        <w:t xml:space="preserve"> </w:t>
      </w:r>
      <w:r w:rsidR="00532815">
        <w:t>‒</w:t>
      </w:r>
      <w:r w:rsidR="00A36576" w:rsidRPr="00124D54">
        <w:t xml:space="preserve"> фізичн</w:t>
      </w:r>
      <w:r w:rsidR="00A36576">
        <w:t>ої</w:t>
      </w:r>
      <w:r w:rsidR="00A36576" w:rsidRPr="00124D54">
        <w:t xml:space="preserve"> особ</w:t>
      </w:r>
      <w:r w:rsidR="00A36576">
        <w:t>и</w:t>
      </w:r>
      <w:r w:rsidR="00A36576" w:rsidRPr="00124D54">
        <w:t xml:space="preserve"> </w:t>
      </w:r>
      <w:r w:rsidR="00532815">
        <w:t>в</w:t>
      </w:r>
      <w:r w:rsidR="00532815" w:rsidRPr="00124D54">
        <w:t xml:space="preserve"> </w:t>
      </w:r>
      <w:r w:rsidR="00A36576" w:rsidRPr="00124D54">
        <w:t>розмірі, який відповідає пороговій фінансовій операції</w:t>
      </w:r>
      <w:r w:rsidR="0012532B">
        <w:t xml:space="preserve"> та</w:t>
      </w:r>
      <w:r w:rsidR="00A36576">
        <w:t xml:space="preserve"> </w:t>
      </w:r>
      <w:r w:rsidR="00C375E8">
        <w:t>зазначен</w:t>
      </w:r>
      <w:r w:rsidR="0012532B">
        <w:t>ий</w:t>
      </w:r>
      <w:r w:rsidR="00A36576">
        <w:t xml:space="preserve"> </w:t>
      </w:r>
      <w:r w:rsidR="00532815">
        <w:t>в</w:t>
      </w:r>
      <w:r w:rsidR="00532815" w:rsidRPr="00124D54">
        <w:t xml:space="preserve"> </w:t>
      </w:r>
      <w:r w:rsidR="00A36576" w:rsidRPr="00124D54">
        <w:t>статті 20 Закону про ПВК/ФТ</w:t>
      </w:r>
      <w:r w:rsidR="00A36576" w:rsidRPr="00124D54">
        <w:rPr>
          <w:shd w:val="clear" w:color="auto" w:fill="FFFFFF"/>
        </w:rPr>
        <w:t xml:space="preserve">, </w:t>
      </w:r>
      <w:r w:rsidR="00A36576" w:rsidRPr="00124D54">
        <w:t>якщо такий клієнт не надав на вимогу банку відповідн</w:t>
      </w:r>
      <w:r w:rsidR="00532815">
        <w:t>их</w:t>
      </w:r>
      <w:r w:rsidR="00A36576" w:rsidRPr="00124D54">
        <w:t xml:space="preserve"> документ</w:t>
      </w:r>
      <w:r w:rsidR="00532815">
        <w:t>ів</w:t>
      </w:r>
      <w:r w:rsidR="00A36576" w:rsidRPr="00124D54">
        <w:t xml:space="preserve"> або відомост</w:t>
      </w:r>
      <w:r w:rsidR="00532815">
        <w:t>ей</w:t>
      </w:r>
      <w:r w:rsidR="00A36576">
        <w:t>.</w:t>
      </w:r>
      <w:r w:rsidRPr="00D13AAC">
        <w:t>”</w:t>
      </w:r>
      <w:r>
        <w:t>;</w:t>
      </w:r>
    </w:p>
    <w:p w14:paraId="22719BAD" w14:textId="77777777" w:rsidR="00A36576" w:rsidRPr="00D13AAC" w:rsidRDefault="00A36576" w:rsidP="00A36576">
      <w:pPr>
        <w:ind w:firstLine="567"/>
        <w:rPr>
          <w:color w:val="000000" w:themeColor="text1"/>
        </w:rPr>
      </w:pPr>
    </w:p>
    <w:p w14:paraId="6D98B4B1" w14:textId="53EF1A07" w:rsidR="00FF7380" w:rsidRPr="00A36576" w:rsidRDefault="00DE3596" w:rsidP="00D13AAC">
      <w:pPr>
        <w:pStyle w:val="af3"/>
        <w:numPr>
          <w:ilvl w:val="0"/>
          <w:numId w:val="7"/>
        </w:numPr>
        <w:ind w:left="0" w:firstLine="709"/>
        <w:rPr>
          <w:color w:val="333333"/>
        </w:rPr>
      </w:pPr>
      <w:r>
        <w:rPr>
          <w:color w:val="000000" w:themeColor="text1"/>
        </w:rPr>
        <w:t xml:space="preserve">постанову після пункту 1 </w:t>
      </w:r>
      <w:r w:rsidR="00A36576">
        <w:rPr>
          <w:color w:val="000000" w:themeColor="text1"/>
        </w:rPr>
        <w:t xml:space="preserve">доповнити </w:t>
      </w:r>
      <w:r w:rsidR="009902DA">
        <w:rPr>
          <w:color w:val="000000" w:themeColor="text1"/>
        </w:rPr>
        <w:t xml:space="preserve">двома </w:t>
      </w:r>
      <w:r w:rsidR="00C3070A" w:rsidRPr="00D13AAC">
        <w:rPr>
          <w:color w:val="000000" w:themeColor="text1"/>
        </w:rPr>
        <w:t>новим</w:t>
      </w:r>
      <w:r w:rsidR="00ED4412" w:rsidRPr="00D13AAC">
        <w:rPr>
          <w:color w:val="000000" w:themeColor="text1"/>
        </w:rPr>
        <w:t>и</w:t>
      </w:r>
      <w:r w:rsidR="00C3070A" w:rsidRPr="00D13AAC">
        <w:rPr>
          <w:color w:val="000000" w:themeColor="text1"/>
        </w:rPr>
        <w:t xml:space="preserve"> пункт</w:t>
      </w:r>
      <w:r w:rsidR="00F04BA7" w:rsidRPr="00D13AAC">
        <w:rPr>
          <w:color w:val="000000" w:themeColor="text1"/>
        </w:rPr>
        <w:t xml:space="preserve">ами </w:t>
      </w:r>
      <w:r w:rsidR="00C3070A" w:rsidRPr="00D13AAC">
        <w:rPr>
          <w:color w:val="000000" w:themeColor="text1"/>
        </w:rPr>
        <w:t>1</w:t>
      </w:r>
      <w:r w:rsidR="009F21B2" w:rsidRPr="00D13AAC">
        <w:rPr>
          <w:color w:val="000000" w:themeColor="text1"/>
          <w:vertAlign w:val="superscript"/>
        </w:rPr>
        <w:t>1</w:t>
      </w:r>
      <w:r w:rsidR="007C0D5D">
        <w:rPr>
          <w:color w:val="000000" w:themeColor="text1"/>
        </w:rPr>
        <w:t>,</w:t>
      </w:r>
      <w:r w:rsidR="00F04BA7" w:rsidRPr="00D13AAC">
        <w:rPr>
          <w:color w:val="000000" w:themeColor="text1"/>
        </w:rPr>
        <w:t xml:space="preserve"> 1</w:t>
      </w:r>
      <w:r w:rsidR="007C0D5D">
        <w:rPr>
          <w:color w:val="000000" w:themeColor="text1"/>
          <w:vertAlign w:val="superscript"/>
        </w:rPr>
        <w:t>2</w:t>
      </w:r>
      <w:r w:rsidR="00F04BA7" w:rsidRPr="00D13AAC">
        <w:rPr>
          <w:color w:val="000000" w:themeColor="text1"/>
        </w:rPr>
        <w:t xml:space="preserve"> </w:t>
      </w:r>
      <w:r w:rsidR="00C3070A" w:rsidRPr="00D13AAC">
        <w:rPr>
          <w:color w:val="000000" w:themeColor="text1"/>
        </w:rPr>
        <w:t xml:space="preserve">такого змісту:  </w:t>
      </w:r>
      <w:r w:rsidR="00CF6300" w:rsidRPr="00A36576">
        <w:rPr>
          <w:color w:val="333333"/>
        </w:rPr>
        <w:tab/>
      </w:r>
    </w:p>
    <w:p w14:paraId="6DA8D7AA" w14:textId="60633FE5" w:rsidR="00F7213A" w:rsidRPr="00153F9B" w:rsidRDefault="00F04BA7" w:rsidP="00FF7380">
      <w:pPr>
        <w:ind w:firstLine="567"/>
      </w:pPr>
      <w:r w:rsidRPr="003A27B9">
        <w:t>“</w:t>
      </w:r>
      <w:r w:rsidR="00CF6300" w:rsidRPr="003A27B9">
        <w:t>1</w:t>
      </w:r>
      <w:r w:rsidR="007346E3" w:rsidRPr="003A27B9">
        <w:rPr>
          <w:vertAlign w:val="superscript"/>
        </w:rPr>
        <w:t>1</w:t>
      </w:r>
      <w:r w:rsidR="00CF6300" w:rsidRPr="003A27B9">
        <w:t xml:space="preserve">. </w:t>
      </w:r>
      <w:r w:rsidR="00F7213A" w:rsidRPr="00153F9B">
        <w:t xml:space="preserve">Банкам </w:t>
      </w:r>
      <w:r w:rsidR="00DF1767">
        <w:t xml:space="preserve">України </w:t>
      </w:r>
      <w:r w:rsidR="00F7213A" w:rsidRPr="00153F9B">
        <w:t xml:space="preserve">забороняється здійснювати видаткові операції (видавати кошти </w:t>
      </w:r>
      <w:r w:rsidR="00DF1767">
        <w:t>в</w:t>
      </w:r>
      <w:r w:rsidR="00DF1767" w:rsidRPr="00153F9B">
        <w:t xml:space="preserve"> </w:t>
      </w:r>
      <w:r w:rsidR="00F7213A" w:rsidRPr="00153F9B">
        <w:t>готівковій формі, проводити їх переказ</w:t>
      </w:r>
      <w:r w:rsidR="004014AD">
        <w:t>, інші видаткові операції</w:t>
      </w:r>
      <w:r w:rsidR="00F7213A" w:rsidRPr="00153F9B">
        <w:t xml:space="preserve">) за рахунками клієнтів </w:t>
      </w:r>
      <w:r w:rsidR="00DF1767">
        <w:t>‒</w:t>
      </w:r>
      <w:r w:rsidR="00F7213A" w:rsidRPr="00153F9B">
        <w:t xml:space="preserve"> фізичних осіб </w:t>
      </w:r>
      <w:r w:rsidR="00DF1767">
        <w:t>і</w:t>
      </w:r>
      <w:r w:rsidR="00F7213A" w:rsidRPr="00153F9B">
        <w:t xml:space="preserve">з коштами, зазначеними в </w:t>
      </w:r>
      <w:r w:rsidR="00A36576">
        <w:lastRenderedPageBreak/>
        <w:t>підпункті 4 пункту 1 цієї постанови</w:t>
      </w:r>
      <w:r w:rsidR="00F7213A" w:rsidRPr="00153F9B">
        <w:t xml:space="preserve">, крім випадків переказу таких коштів на </w:t>
      </w:r>
      <w:r w:rsidR="00A36576">
        <w:t>рахунки, зазначені в підпунктах 1 – 3 пункту 1 цієї постанови</w:t>
      </w:r>
      <w:r w:rsidR="00F7213A" w:rsidRPr="00153F9B">
        <w:t>.</w:t>
      </w:r>
    </w:p>
    <w:p w14:paraId="4EC36A6F" w14:textId="09D2D870" w:rsidR="00DF1767" w:rsidRDefault="00F7213A" w:rsidP="00DF176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342C">
        <w:rPr>
          <w:sz w:val="28"/>
          <w:szCs w:val="28"/>
        </w:rPr>
        <w:t xml:space="preserve">Банк попередньо перед здійсненням клієнтом </w:t>
      </w:r>
      <w:r w:rsidR="00781AB3" w:rsidRPr="005D342C">
        <w:rPr>
          <w:sz w:val="28"/>
          <w:szCs w:val="28"/>
        </w:rPr>
        <w:t>фінансової операції з внесення коштів у готівковій формі на його поточний рахунок у розмірі,</w:t>
      </w:r>
      <w:r w:rsidRPr="005D342C">
        <w:rPr>
          <w:sz w:val="28"/>
          <w:szCs w:val="28"/>
        </w:rPr>
        <w:t xml:space="preserve"> </w:t>
      </w:r>
      <w:r w:rsidR="007346E3">
        <w:rPr>
          <w:sz w:val="28"/>
          <w:szCs w:val="28"/>
        </w:rPr>
        <w:t xml:space="preserve">визначеному </w:t>
      </w:r>
      <w:r w:rsidR="00DF1767">
        <w:rPr>
          <w:sz w:val="28"/>
          <w:szCs w:val="28"/>
        </w:rPr>
        <w:t xml:space="preserve">в </w:t>
      </w:r>
      <w:r w:rsidR="007346E3">
        <w:rPr>
          <w:sz w:val="28"/>
          <w:szCs w:val="28"/>
        </w:rPr>
        <w:t>статті 20 Закону про ПВК/ФТ</w:t>
      </w:r>
      <w:r w:rsidR="00781AB3" w:rsidRPr="005D342C">
        <w:rPr>
          <w:sz w:val="28"/>
          <w:szCs w:val="28"/>
        </w:rPr>
        <w:t xml:space="preserve">, </w:t>
      </w:r>
      <w:r w:rsidRPr="005D342C">
        <w:rPr>
          <w:sz w:val="28"/>
          <w:szCs w:val="28"/>
        </w:rPr>
        <w:t>по</w:t>
      </w:r>
      <w:r w:rsidR="00781AB3" w:rsidRPr="005D342C">
        <w:rPr>
          <w:sz w:val="28"/>
          <w:szCs w:val="28"/>
        </w:rPr>
        <w:t xml:space="preserve">відомляє клієнта </w:t>
      </w:r>
      <w:r w:rsidRPr="005D342C">
        <w:rPr>
          <w:sz w:val="28"/>
          <w:szCs w:val="28"/>
        </w:rPr>
        <w:t xml:space="preserve"> про обмеження видаткових операцій з коштами </w:t>
      </w:r>
      <w:r w:rsidR="00781AB3" w:rsidRPr="005D342C">
        <w:rPr>
          <w:sz w:val="28"/>
          <w:szCs w:val="28"/>
        </w:rPr>
        <w:t>в разі ненадання клієнтом на вимогу банку</w:t>
      </w:r>
      <w:r w:rsidR="00A84E02" w:rsidRPr="005D342C">
        <w:rPr>
          <w:sz w:val="28"/>
          <w:szCs w:val="28"/>
        </w:rPr>
        <w:t xml:space="preserve"> </w:t>
      </w:r>
      <w:r w:rsidR="00781AB3" w:rsidRPr="005D342C">
        <w:rPr>
          <w:sz w:val="28"/>
          <w:szCs w:val="28"/>
        </w:rPr>
        <w:t>документів або відомостей</w:t>
      </w:r>
      <w:r w:rsidR="00A84E02" w:rsidRPr="005D342C">
        <w:rPr>
          <w:sz w:val="28"/>
          <w:szCs w:val="28"/>
        </w:rPr>
        <w:t>,</w:t>
      </w:r>
      <w:r w:rsidR="00781AB3" w:rsidRPr="005D342C">
        <w:rPr>
          <w:sz w:val="28"/>
          <w:szCs w:val="28"/>
        </w:rPr>
        <w:t xml:space="preserve"> необхідних для встановлення джерел їх походження</w:t>
      </w:r>
      <w:r w:rsidR="003E0A7C">
        <w:t>.</w:t>
      </w:r>
    </w:p>
    <w:p w14:paraId="34C2E678" w14:textId="33E0B66E" w:rsidR="00A84E02" w:rsidRPr="003A27B9" w:rsidRDefault="003E0A7C" w:rsidP="00DF176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A27B9">
        <w:rPr>
          <w:color w:val="333333"/>
          <w:sz w:val="28"/>
          <w:szCs w:val="28"/>
        </w:rPr>
        <w:t>Банк самостійно у своїх внутрішніх документах визначає випадки обов’язкового встановлення джерел походження коштів, перелік необхідних документів/відомостей</w:t>
      </w:r>
      <w:r w:rsidR="005D342C" w:rsidRPr="003A27B9">
        <w:rPr>
          <w:color w:val="333333"/>
          <w:sz w:val="28"/>
          <w:szCs w:val="28"/>
        </w:rPr>
        <w:t>, що мають надаватися клієнтом для встановлення джерел їх походження.</w:t>
      </w:r>
    </w:p>
    <w:p w14:paraId="636F7F02" w14:textId="4C1B6126" w:rsidR="00F7213A" w:rsidRPr="003E0A7C" w:rsidRDefault="00C653D2" w:rsidP="00DF176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342C">
        <w:rPr>
          <w:sz w:val="28"/>
          <w:szCs w:val="28"/>
        </w:rPr>
        <w:t xml:space="preserve">Банк </w:t>
      </w:r>
      <w:r w:rsidR="000A380F" w:rsidRPr="00F270B6">
        <w:rPr>
          <w:sz w:val="28"/>
          <w:szCs w:val="28"/>
        </w:rPr>
        <w:t xml:space="preserve">зобов’язаний </w:t>
      </w:r>
      <w:r w:rsidR="000A380F" w:rsidRPr="005D342C">
        <w:rPr>
          <w:sz w:val="28"/>
          <w:szCs w:val="28"/>
        </w:rPr>
        <w:t>повідом</w:t>
      </w:r>
      <w:r w:rsidR="000A380F" w:rsidRPr="00F270B6">
        <w:rPr>
          <w:sz w:val="28"/>
          <w:szCs w:val="28"/>
        </w:rPr>
        <w:t>ити</w:t>
      </w:r>
      <w:r w:rsidR="000A380F" w:rsidRPr="005D342C">
        <w:rPr>
          <w:sz w:val="28"/>
          <w:szCs w:val="28"/>
        </w:rPr>
        <w:t xml:space="preserve"> </w:t>
      </w:r>
      <w:r w:rsidRPr="005D342C">
        <w:rPr>
          <w:sz w:val="28"/>
          <w:szCs w:val="28"/>
        </w:rPr>
        <w:t xml:space="preserve">клієнта засобами, </w:t>
      </w:r>
      <w:r w:rsidR="00F7213A" w:rsidRPr="005D342C">
        <w:rPr>
          <w:sz w:val="28"/>
          <w:szCs w:val="28"/>
        </w:rPr>
        <w:t>визначеними банком у його внутрішніх документах, з обов’язковим забезпеченням доставки такого повідомлення</w:t>
      </w:r>
      <w:r w:rsidRPr="005D342C">
        <w:rPr>
          <w:sz w:val="28"/>
          <w:szCs w:val="28"/>
        </w:rPr>
        <w:t xml:space="preserve"> клієнту</w:t>
      </w:r>
      <w:r w:rsidR="000A380F">
        <w:rPr>
          <w:sz w:val="28"/>
          <w:szCs w:val="28"/>
        </w:rPr>
        <w:t xml:space="preserve"> про</w:t>
      </w:r>
      <w:r w:rsidR="00F7213A" w:rsidRPr="003E0A7C">
        <w:rPr>
          <w:sz w:val="28"/>
          <w:szCs w:val="28"/>
        </w:rPr>
        <w:t xml:space="preserve"> умови внесення готівкових коштів, зазначених </w:t>
      </w:r>
      <w:r w:rsidR="005514BB">
        <w:rPr>
          <w:sz w:val="28"/>
          <w:szCs w:val="28"/>
        </w:rPr>
        <w:t>у</w:t>
      </w:r>
      <w:r w:rsidR="005514BB" w:rsidRPr="003E0A7C">
        <w:rPr>
          <w:sz w:val="28"/>
          <w:szCs w:val="28"/>
        </w:rPr>
        <w:t xml:space="preserve"> </w:t>
      </w:r>
      <w:r w:rsidR="000A380F">
        <w:rPr>
          <w:sz w:val="28"/>
          <w:szCs w:val="28"/>
        </w:rPr>
        <w:t>підпункті 4 пункту 1 цієї постанови</w:t>
      </w:r>
      <w:r w:rsidR="00F7213A" w:rsidRPr="003E0A7C">
        <w:rPr>
          <w:sz w:val="28"/>
          <w:szCs w:val="28"/>
        </w:rPr>
        <w:t>, та обмеження на здійснення видаткових операцій</w:t>
      </w:r>
      <w:r w:rsidR="00F04BA7" w:rsidRPr="003E0A7C">
        <w:rPr>
          <w:sz w:val="28"/>
          <w:szCs w:val="28"/>
        </w:rPr>
        <w:t>,</w:t>
      </w:r>
      <w:r w:rsidR="00F7213A" w:rsidRPr="003E0A7C">
        <w:rPr>
          <w:sz w:val="28"/>
          <w:szCs w:val="28"/>
        </w:rPr>
        <w:t xml:space="preserve"> зазначен</w:t>
      </w:r>
      <w:r w:rsidR="005514BB">
        <w:rPr>
          <w:sz w:val="28"/>
          <w:szCs w:val="28"/>
        </w:rPr>
        <w:t>их</w:t>
      </w:r>
      <w:r w:rsidR="00F7213A" w:rsidRPr="003E0A7C">
        <w:rPr>
          <w:sz w:val="28"/>
          <w:szCs w:val="28"/>
        </w:rPr>
        <w:t xml:space="preserve"> в абзаці </w:t>
      </w:r>
      <w:r w:rsidR="000A380F">
        <w:rPr>
          <w:sz w:val="28"/>
          <w:szCs w:val="28"/>
        </w:rPr>
        <w:t>першому пункту 1</w:t>
      </w:r>
      <w:r w:rsidR="000A380F" w:rsidRPr="003E0A7C">
        <w:rPr>
          <w:sz w:val="28"/>
          <w:szCs w:val="28"/>
          <w:vertAlign w:val="superscript"/>
        </w:rPr>
        <w:t>1</w:t>
      </w:r>
      <w:r w:rsidR="000A380F">
        <w:rPr>
          <w:sz w:val="28"/>
          <w:szCs w:val="28"/>
        </w:rPr>
        <w:t xml:space="preserve"> цієї постанови</w:t>
      </w:r>
      <w:r w:rsidR="00F7213A" w:rsidRPr="003E0A7C">
        <w:rPr>
          <w:sz w:val="28"/>
          <w:szCs w:val="28"/>
        </w:rPr>
        <w:t>.</w:t>
      </w:r>
    </w:p>
    <w:p w14:paraId="2ACB8E72" w14:textId="191DA72D" w:rsidR="00911D33" w:rsidRPr="008E422E" w:rsidRDefault="00911D33" w:rsidP="005514B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E422E">
        <w:rPr>
          <w:color w:val="000000" w:themeColor="text1"/>
          <w:sz w:val="28"/>
          <w:szCs w:val="28"/>
        </w:rPr>
        <w:t xml:space="preserve">Банк </w:t>
      </w:r>
      <w:r w:rsidR="002809E9" w:rsidRPr="008E422E">
        <w:rPr>
          <w:color w:val="000000" w:themeColor="text1"/>
          <w:sz w:val="28"/>
          <w:szCs w:val="28"/>
        </w:rPr>
        <w:t>здійснює контроль за</w:t>
      </w:r>
      <w:r w:rsidRPr="008E422E">
        <w:rPr>
          <w:color w:val="000000" w:themeColor="text1"/>
          <w:sz w:val="28"/>
          <w:szCs w:val="28"/>
        </w:rPr>
        <w:t xml:space="preserve"> цільовим використанням </w:t>
      </w:r>
      <w:r w:rsidR="000A237F" w:rsidRPr="008E422E">
        <w:rPr>
          <w:color w:val="000000" w:themeColor="text1"/>
          <w:sz w:val="28"/>
          <w:szCs w:val="28"/>
        </w:rPr>
        <w:t>коштів</w:t>
      </w:r>
      <w:r w:rsidR="00EA4CD0" w:rsidRPr="008E422E">
        <w:rPr>
          <w:color w:val="000000" w:themeColor="text1"/>
          <w:sz w:val="28"/>
          <w:szCs w:val="28"/>
        </w:rPr>
        <w:t xml:space="preserve">, зазначених </w:t>
      </w:r>
      <w:r w:rsidR="005514BB" w:rsidRPr="008E422E">
        <w:rPr>
          <w:color w:val="000000" w:themeColor="text1"/>
          <w:sz w:val="28"/>
          <w:szCs w:val="28"/>
        </w:rPr>
        <w:t xml:space="preserve">у </w:t>
      </w:r>
      <w:r w:rsidR="00EA4CD0" w:rsidRPr="008E422E">
        <w:rPr>
          <w:color w:val="000000" w:themeColor="text1"/>
          <w:sz w:val="28"/>
          <w:szCs w:val="28"/>
        </w:rPr>
        <w:t>підпункті 4 пункту 1 цієї постанови,</w:t>
      </w:r>
      <w:r w:rsidR="000A237F" w:rsidRPr="008E422E">
        <w:rPr>
          <w:color w:val="000000" w:themeColor="text1"/>
          <w:sz w:val="28"/>
          <w:szCs w:val="28"/>
        </w:rPr>
        <w:t xml:space="preserve"> </w:t>
      </w:r>
      <w:r w:rsidR="00EA4CD0" w:rsidRPr="008E422E">
        <w:rPr>
          <w:color w:val="000000" w:themeColor="text1"/>
          <w:sz w:val="28"/>
          <w:szCs w:val="28"/>
        </w:rPr>
        <w:t>зарахован</w:t>
      </w:r>
      <w:r w:rsidR="005514BB" w:rsidRPr="008E422E">
        <w:rPr>
          <w:color w:val="000000" w:themeColor="text1"/>
          <w:sz w:val="28"/>
          <w:szCs w:val="28"/>
        </w:rPr>
        <w:t>их</w:t>
      </w:r>
      <w:r w:rsidR="00EA4CD0" w:rsidRPr="008E422E">
        <w:rPr>
          <w:color w:val="000000" w:themeColor="text1"/>
          <w:sz w:val="28"/>
          <w:szCs w:val="28"/>
        </w:rPr>
        <w:t xml:space="preserve"> на поточний рахунок клієнта, </w:t>
      </w:r>
      <w:r w:rsidR="002809E9" w:rsidRPr="008E422E">
        <w:rPr>
          <w:color w:val="000000" w:themeColor="text1"/>
          <w:sz w:val="28"/>
          <w:szCs w:val="28"/>
        </w:rPr>
        <w:t>шляхом встановлення ліміту на залишок коштів на ра</w:t>
      </w:r>
      <w:r w:rsidR="00484408" w:rsidRPr="008E422E">
        <w:rPr>
          <w:color w:val="000000" w:themeColor="text1"/>
          <w:sz w:val="28"/>
          <w:szCs w:val="28"/>
        </w:rPr>
        <w:t>ху</w:t>
      </w:r>
      <w:r w:rsidR="002809E9" w:rsidRPr="008E422E">
        <w:rPr>
          <w:color w:val="000000" w:themeColor="text1"/>
          <w:sz w:val="28"/>
          <w:szCs w:val="28"/>
        </w:rPr>
        <w:t xml:space="preserve">нку, який відповідає сумі внесених на рахунок коштів. Банк зменшує встановлений ліміт на залишок коштів на рахунку клієнта на суму переказу </w:t>
      </w:r>
      <w:r w:rsidR="000A380F" w:rsidRPr="008E422E">
        <w:rPr>
          <w:color w:val="000000" w:themeColor="text1"/>
          <w:sz w:val="28"/>
          <w:szCs w:val="28"/>
        </w:rPr>
        <w:t xml:space="preserve">коштів </w:t>
      </w:r>
      <w:r w:rsidR="002809E9" w:rsidRPr="008E422E">
        <w:rPr>
          <w:color w:val="000000" w:themeColor="text1"/>
          <w:sz w:val="28"/>
          <w:szCs w:val="28"/>
        </w:rPr>
        <w:t xml:space="preserve">на </w:t>
      </w:r>
      <w:r w:rsidR="000A380F" w:rsidRPr="008E422E">
        <w:rPr>
          <w:color w:val="000000" w:themeColor="text1"/>
          <w:sz w:val="28"/>
          <w:szCs w:val="28"/>
        </w:rPr>
        <w:t xml:space="preserve">рахунки, зазначені </w:t>
      </w:r>
      <w:r w:rsidR="005514BB" w:rsidRPr="008E422E">
        <w:rPr>
          <w:color w:val="000000" w:themeColor="text1"/>
          <w:sz w:val="28"/>
          <w:szCs w:val="28"/>
        </w:rPr>
        <w:t xml:space="preserve">в </w:t>
      </w:r>
      <w:r w:rsidR="000A380F" w:rsidRPr="008E422E">
        <w:rPr>
          <w:color w:val="000000" w:themeColor="text1"/>
          <w:sz w:val="28"/>
          <w:szCs w:val="28"/>
        </w:rPr>
        <w:t>підпунктах 1–3 пункту 1 цієї постанови</w:t>
      </w:r>
      <w:r w:rsidR="002809E9" w:rsidRPr="008E422E">
        <w:rPr>
          <w:color w:val="000000" w:themeColor="text1"/>
          <w:sz w:val="28"/>
          <w:szCs w:val="28"/>
        </w:rPr>
        <w:t>.</w:t>
      </w:r>
    </w:p>
    <w:p w14:paraId="636DAB60" w14:textId="0B4D688A" w:rsidR="004305F9" w:rsidRPr="008E422E" w:rsidRDefault="004305F9" w:rsidP="005514B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E422E">
        <w:rPr>
          <w:color w:val="000000" w:themeColor="text1"/>
          <w:sz w:val="28"/>
          <w:szCs w:val="28"/>
        </w:rPr>
        <w:t xml:space="preserve">Вимоги, передбачені </w:t>
      </w:r>
      <w:r w:rsidR="005514BB" w:rsidRPr="008E422E">
        <w:rPr>
          <w:color w:val="000000" w:themeColor="text1"/>
          <w:sz w:val="28"/>
          <w:szCs w:val="28"/>
        </w:rPr>
        <w:t xml:space="preserve">в </w:t>
      </w:r>
      <w:r w:rsidRPr="008E422E">
        <w:rPr>
          <w:color w:val="000000" w:themeColor="text1"/>
          <w:sz w:val="28"/>
          <w:szCs w:val="28"/>
        </w:rPr>
        <w:t>пункт</w:t>
      </w:r>
      <w:r w:rsidR="005514BB" w:rsidRPr="008E422E">
        <w:rPr>
          <w:color w:val="000000" w:themeColor="text1"/>
          <w:sz w:val="28"/>
          <w:szCs w:val="28"/>
        </w:rPr>
        <w:t>і</w:t>
      </w:r>
      <w:r w:rsidRPr="008E422E">
        <w:rPr>
          <w:color w:val="000000" w:themeColor="text1"/>
          <w:sz w:val="28"/>
          <w:szCs w:val="28"/>
        </w:rPr>
        <w:t xml:space="preserve"> 1</w:t>
      </w:r>
      <w:r w:rsidRPr="008E422E">
        <w:rPr>
          <w:color w:val="000000" w:themeColor="text1"/>
          <w:sz w:val="28"/>
          <w:szCs w:val="28"/>
          <w:vertAlign w:val="superscript"/>
        </w:rPr>
        <w:t>1</w:t>
      </w:r>
      <w:r w:rsidRPr="008E422E">
        <w:rPr>
          <w:color w:val="000000" w:themeColor="text1"/>
          <w:sz w:val="28"/>
          <w:szCs w:val="28"/>
        </w:rPr>
        <w:t xml:space="preserve"> цієї постанови</w:t>
      </w:r>
      <w:r w:rsidR="004014AD" w:rsidRPr="008E422E">
        <w:rPr>
          <w:color w:val="000000" w:themeColor="text1"/>
          <w:sz w:val="28"/>
          <w:szCs w:val="28"/>
        </w:rPr>
        <w:t>,</w:t>
      </w:r>
      <w:r w:rsidRPr="008E422E">
        <w:rPr>
          <w:color w:val="000000" w:themeColor="text1"/>
          <w:sz w:val="28"/>
          <w:szCs w:val="28"/>
        </w:rPr>
        <w:t xml:space="preserve"> не застосовуються до випадків надання клієнтом на запит банку документів або відомостей, необхідних банку для встановлення джерел походження </w:t>
      </w:r>
      <w:r w:rsidR="003A27B9" w:rsidRPr="008E422E">
        <w:rPr>
          <w:color w:val="000000" w:themeColor="text1"/>
          <w:sz w:val="28"/>
          <w:szCs w:val="28"/>
        </w:rPr>
        <w:t xml:space="preserve">готівкових </w:t>
      </w:r>
      <w:r w:rsidRPr="008E422E">
        <w:rPr>
          <w:color w:val="000000" w:themeColor="text1"/>
          <w:sz w:val="28"/>
          <w:szCs w:val="28"/>
        </w:rPr>
        <w:t>коштів</w:t>
      </w:r>
      <w:r w:rsidR="008F007E" w:rsidRPr="008E422E">
        <w:rPr>
          <w:color w:val="000000" w:themeColor="text1"/>
          <w:sz w:val="28"/>
          <w:szCs w:val="28"/>
        </w:rPr>
        <w:t xml:space="preserve">, що </w:t>
      </w:r>
      <w:r w:rsidRPr="008E422E">
        <w:rPr>
          <w:color w:val="000000" w:themeColor="text1"/>
          <w:sz w:val="28"/>
          <w:szCs w:val="28"/>
        </w:rPr>
        <w:t>вносяться</w:t>
      </w:r>
      <w:r w:rsidR="008F007E" w:rsidRPr="008E422E">
        <w:rPr>
          <w:color w:val="000000" w:themeColor="text1"/>
          <w:sz w:val="28"/>
          <w:szCs w:val="28"/>
        </w:rPr>
        <w:t xml:space="preserve"> </w:t>
      </w:r>
      <w:r w:rsidRPr="008E422E">
        <w:rPr>
          <w:color w:val="000000" w:themeColor="text1"/>
          <w:sz w:val="28"/>
          <w:szCs w:val="28"/>
        </w:rPr>
        <w:t xml:space="preserve"> клієнтом</w:t>
      </w:r>
      <w:r w:rsidR="008F007E" w:rsidRPr="008E422E">
        <w:rPr>
          <w:color w:val="000000" w:themeColor="text1"/>
          <w:sz w:val="28"/>
          <w:szCs w:val="28"/>
        </w:rPr>
        <w:t xml:space="preserve"> </w:t>
      </w:r>
      <w:r w:rsidR="003A27B9" w:rsidRPr="008E422E">
        <w:rPr>
          <w:color w:val="000000" w:themeColor="text1"/>
          <w:sz w:val="28"/>
          <w:szCs w:val="28"/>
        </w:rPr>
        <w:t xml:space="preserve">для проведення фінансової операції. </w:t>
      </w:r>
    </w:p>
    <w:p w14:paraId="54C7CF3E" w14:textId="77777777" w:rsidR="00E04200" w:rsidRPr="008E422E" w:rsidRDefault="009E422B" w:rsidP="00FF738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422E">
        <w:rPr>
          <w:color w:val="000000" w:themeColor="text1"/>
          <w:sz w:val="28"/>
          <w:szCs w:val="28"/>
        </w:rPr>
        <w:tab/>
      </w:r>
    </w:p>
    <w:p w14:paraId="6D61FB9D" w14:textId="7918736A" w:rsidR="002809E9" w:rsidRPr="00236A6D" w:rsidRDefault="000A380F" w:rsidP="005514B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36A6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  <w:r w:rsidR="005C095A">
        <w:rPr>
          <w:sz w:val="28"/>
          <w:szCs w:val="28"/>
        </w:rPr>
        <w:t>Відповідальний працівник банк</w:t>
      </w:r>
      <w:r w:rsidR="009902DA">
        <w:rPr>
          <w:sz w:val="28"/>
          <w:szCs w:val="28"/>
        </w:rPr>
        <w:t>у</w:t>
      </w:r>
      <w:r w:rsidR="005C095A">
        <w:rPr>
          <w:sz w:val="28"/>
          <w:szCs w:val="28"/>
        </w:rPr>
        <w:t xml:space="preserve"> у</w:t>
      </w:r>
      <w:r w:rsidR="002F5FC1" w:rsidRPr="00236A6D">
        <w:rPr>
          <w:sz w:val="28"/>
          <w:szCs w:val="28"/>
        </w:rPr>
        <w:t xml:space="preserve"> випадках</w:t>
      </w:r>
      <w:r w:rsidR="00035729" w:rsidRPr="00236A6D">
        <w:rPr>
          <w:sz w:val="28"/>
          <w:szCs w:val="28"/>
        </w:rPr>
        <w:t>,</w:t>
      </w:r>
      <w:r w:rsidR="002F5FC1" w:rsidRPr="00236A6D">
        <w:rPr>
          <w:sz w:val="28"/>
          <w:szCs w:val="28"/>
        </w:rPr>
        <w:t xml:space="preserve"> зазначених в абзацах п’ятому</w:t>
      </w:r>
      <w:r w:rsidR="00B574D3" w:rsidRPr="00236A6D">
        <w:rPr>
          <w:sz w:val="28"/>
          <w:szCs w:val="28"/>
        </w:rPr>
        <w:t xml:space="preserve"> та шостому</w:t>
      </w:r>
      <w:r w:rsidR="002F5FC1" w:rsidRPr="00236A6D">
        <w:rPr>
          <w:sz w:val="28"/>
          <w:szCs w:val="28"/>
        </w:rPr>
        <w:t xml:space="preserve"> </w:t>
      </w:r>
      <w:r w:rsidR="00035729" w:rsidRPr="00236A6D">
        <w:rPr>
          <w:sz w:val="28"/>
          <w:szCs w:val="28"/>
        </w:rPr>
        <w:t xml:space="preserve">пункту </w:t>
      </w:r>
      <w:r>
        <w:rPr>
          <w:sz w:val="28"/>
          <w:szCs w:val="28"/>
        </w:rPr>
        <w:t>9</w:t>
      </w:r>
      <w:r w:rsidRPr="00236A6D">
        <w:rPr>
          <w:sz w:val="28"/>
          <w:szCs w:val="28"/>
        </w:rPr>
        <w:t xml:space="preserve"> </w:t>
      </w:r>
      <w:r w:rsidR="00035729" w:rsidRPr="00236A6D">
        <w:rPr>
          <w:sz w:val="28"/>
          <w:szCs w:val="28"/>
        </w:rPr>
        <w:t>розділу X “Прикінцеві та перехідні положення” Закону</w:t>
      </w:r>
      <w:r w:rsidR="00F04BA7" w:rsidRPr="00236A6D">
        <w:rPr>
          <w:sz w:val="28"/>
          <w:szCs w:val="28"/>
        </w:rPr>
        <w:t xml:space="preserve"> про ПВК/ФТ</w:t>
      </w:r>
      <w:r w:rsidR="00EB2707">
        <w:rPr>
          <w:sz w:val="28"/>
          <w:szCs w:val="28"/>
        </w:rPr>
        <w:t>,</w:t>
      </w:r>
      <w:r w:rsidR="00F04BA7" w:rsidRPr="00236A6D">
        <w:rPr>
          <w:sz w:val="28"/>
          <w:szCs w:val="28"/>
        </w:rPr>
        <w:t xml:space="preserve"> </w:t>
      </w:r>
      <w:r w:rsidR="00B574D3" w:rsidRPr="00236A6D">
        <w:rPr>
          <w:sz w:val="28"/>
          <w:szCs w:val="28"/>
        </w:rPr>
        <w:t xml:space="preserve">видає внутрішнє розпорядження щодо замороження/розмороження активів, яке </w:t>
      </w:r>
      <w:r w:rsidR="00AA7F8B">
        <w:rPr>
          <w:sz w:val="28"/>
          <w:szCs w:val="28"/>
        </w:rPr>
        <w:t>повинно</w:t>
      </w:r>
      <w:r w:rsidR="00AA7F8B" w:rsidRPr="00236A6D">
        <w:rPr>
          <w:sz w:val="28"/>
          <w:szCs w:val="28"/>
        </w:rPr>
        <w:t xml:space="preserve"> </w:t>
      </w:r>
      <w:r w:rsidR="00B574D3" w:rsidRPr="00236A6D">
        <w:rPr>
          <w:sz w:val="28"/>
          <w:szCs w:val="28"/>
        </w:rPr>
        <w:t>містити:</w:t>
      </w:r>
    </w:p>
    <w:p w14:paraId="73C6AD73" w14:textId="0B2CCAF4" w:rsidR="00B574D3" w:rsidRPr="00BB1C23" w:rsidRDefault="00B574D3" w:rsidP="005514BB">
      <w:pPr>
        <w:pStyle w:val="afb"/>
        <w:ind w:firstLine="567"/>
        <w:jc w:val="both"/>
        <w:rPr>
          <w:sz w:val="28"/>
          <w:szCs w:val="28"/>
        </w:rPr>
      </w:pPr>
      <w:r w:rsidRPr="00BB1C23">
        <w:rPr>
          <w:sz w:val="28"/>
          <w:szCs w:val="28"/>
        </w:rPr>
        <w:t xml:space="preserve">1) дату та час прийняття рішення та його </w:t>
      </w:r>
      <w:r w:rsidR="00F04BA7">
        <w:rPr>
          <w:sz w:val="28"/>
          <w:szCs w:val="28"/>
        </w:rPr>
        <w:t xml:space="preserve">вид </w:t>
      </w:r>
      <w:r w:rsidRPr="00BB1C23">
        <w:rPr>
          <w:sz w:val="28"/>
          <w:szCs w:val="28"/>
        </w:rPr>
        <w:t>(замороження</w:t>
      </w:r>
      <w:r w:rsidR="000A380F" w:rsidRPr="000A380F">
        <w:rPr>
          <w:sz w:val="28"/>
          <w:szCs w:val="28"/>
        </w:rPr>
        <w:t xml:space="preserve"> </w:t>
      </w:r>
      <w:r w:rsidR="000A380F" w:rsidRPr="00BB1C23">
        <w:rPr>
          <w:sz w:val="28"/>
          <w:szCs w:val="28"/>
        </w:rPr>
        <w:t>або розмороження</w:t>
      </w:r>
      <w:r w:rsidRPr="00BB1C23">
        <w:rPr>
          <w:sz w:val="28"/>
          <w:szCs w:val="28"/>
        </w:rPr>
        <w:t>);</w:t>
      </w:r>
    </w:p>
    <w:p w14:paraId="27F919ED" w14:textId="330282DE" w:rsidR="00B574D3" w:rsidRPr="00BB1C23" w:rsidRDefault="00B574D3" w:rsidP="005514BB">
      <w:pPr>
        <w:pStyle w:val="afb"/>
        <w:ind w:firstLine="567"/>
        <w:jc w:val="both"/>
        <w:rPr>
          <w:sz w:val="28"/>
          <w:szCs w:val="28"/>
        </w:rPr>
      </w:pPr>
      <w:r w:rsidRPr="00BB1C23">
        <w:rPr>
          <w:sz w:val="28"/>
          <w:szCs w:val="28"/>
        </w:rPr>
        <w:t>2)</w:t>
      </w:r>
      <w:r w:rsidR="00F04BA7">
        <w:rPr>
          <w:sz w:val="28"/>
          <w:szCs w:val="28"/>
        </w:rPr>
        <w:t xml:space="preserve"> </w:t>
      </w:r>
      <w:r w:rsidRPr="00BB1C23">
        <w:rPr>
          <w:sz w:val="28"/>
          <w:szCs w:val="28"/>
        </w:rPr>
        <w:t>ідентифікаційні дані особи, активи якої заморожуються/</w:t>
      </w:r>
      <w:r w:rsidR="00F04BA7">
        <w:rPr>
          <w:sz w:val="28"/>
          <w:szCs w:val="28"/>
        </w:rPr>
        <w:t xml:space="preserve"> </w:t>
      </w:r>
      <w:r w:rsidRPr="00BB1C23">
        <w:rPr>
          <w:sz w:val="28"/>
          <w:szCs w:val="28"/>
        </w:rPr>
        <w:t>розморожуються;</w:t>
      </w:r>
    </w:p>
    <w:p w14:paraId="0D42D3C7" w14:textId="3A109508" w:rsidR="00B574D3" w:rsidRPr="00BB1C23" w:rsidRDefault="005D71A5" w:rsidP="005514BB">
      <w:pPr>
        <w:pStyle w:val="af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4D3" w:rsidRPr="00BB1C23">
        <w:rPr>
          <w:sz w:val="28"/>
          <w:szCs w:val="28"/>
        </w:rPr>
        <w:t>) інформацію щодо ділових відносин із клієнтом (за наявності):</w:t>
      </w:r>
      <w:r w:rsidR="00B81C9A">
        <w:rPr>
          <w:sz w:val="28"/>
          <w:szCs w:val="28"/>
        </w:rPr>
        <w:t xml:space="preserve"> </w:t>
      </w:r>
      <w:r w:rsidR="00B574D3" w:rsidRPr="00BB1C23">
        <w:rPr>
          <w:sz w:val="28"/>
          <w:szCs w:val="28"/>
        </w:rPr>
        <w:t>номери та дати відкриття клієнту рахунків, суми заморожених/розморожених активів на них у розрізі рахунків (інформація зазначається щодо відкритих на дату замороження/розмороження рахунків);</w:t>
      </w:r>
    </w:p>
    <w:p w14:paraId="51D7E5BE" w14:textId="0317E0D3" w:rsidR="00B574D3" w:rsidRPr="00BB1C23" w:rsidRDefault="005D71A5" w:rsidP="00AA7F8B">
      <w:pPr>
        <w:pStyle w:val="af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574D3" w:rsidRPr="00BB1C23">
        <w:rPr>
          <w:sz w:val="28"/>
          <w:szCs w:val="28"/>
        </w:rPr>
        <w:t>) підстави розмороження активів (</w:t>
      </w:r>
      <w:r w:rsidR="000825BA">
        <w:rPr>
          <w:sz w:val="28"/>
          <w:szCs w:val="28"/>
        </w:rPr>
        <w:t xml:space="preserve">у разі </w:t>
      </w:r>
      <w:r w:rsidR="00B574D3" w:rsidRPr="00BB1C23">
        <w:rPr>
          <w:sz w:val="28"/>
          <w:szCs w:val="28"/>
        </w:rPr>
        <w:t>розмороження);</w:t>
      </w:r>
    </w:p>
    <w:p w14:paraId="1BD6D3A2" w14:textId="4618AE15" w:rsidR="00B574D3" w:rsidRPr="00BB1C23" w:rsidRDefault="005D71A5" w:rsidP="00AA7F8B">
      <w:pPr>
        <w:pStyle w:val="af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74D3" w:rsidRPr="00BB1C23">
        <w:rPr>
          <w:sz w:val="28"/>
          <w:szCs w:val="28"/>
        </w:rPr>
        <w:t>) підпис відповідального працівника банку.</w:t>
      </w:r>
    </w:p>
    <w:p w14:paraId="1B81B51C" w14:textId="637F86B0" w:rsidR="00B574D3" w:rsidRPr="00BB1C23" w:rsidRDefault="00B574D3" w:rsidP="00AA7F8B">
      <w:pPr>
        <w:pStyle w:val="af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C23">
        <w:rPr>
          <w:sz w:val="28"/>
          <w:szCs w:val="28"/>
        </w:rPr>
        <w:t>Банк забезпечує зберігання розпоряджень відповідального працівника банку щодо замороження/розмороження активів в окремій справі не менше п</w:t>
      </w:r>
      <w:r w:rsidR="000825BA">
        <w:rPr>
          <w:sz w:val="28"/>
          <w:szCs w:val="28"/>
        </w:rPr>
        <w:t>’</w:t>
      </w:r>
      <w:r w:rsidRPr="00BB1C23">
        <w:rPr>
          <w:sz w:val="28"/>
          <w:szCs w:val="28"/>
        </w:rPr>
        <w:t>яти років у порядку, передбаченому</w:t>
      </w:r>
      <w:r w:rsidR="00895617">
        <w:rPr>
          <w:sz w:val="28"/>
          <w:szCs w:val="28"/>
        </w:rPr>
        <w:t xml:space="preserve"> </w:t>
      </w:r>
      <w:r w:rsidR="00236A6D">
        <w:rPr>
          <w:sz w:val="28"/>
          <w:szCs w:val="28"/>
        </w:rPr>
        <w:t xml:space="preserve">внутрішніми документами банку </w:t>
      </w:r>
      <w:r w:rsidRPr="00BB1C23">
        <w:rPr>
          <w:sz w:val="28"/>
          <w:szCs w:val="28"/>
        </w:rPr>
        <w:t>для зберігання документів з обмеженим доступом.</w:t>
      </w:r>
    </w:p>
    <w:p w14:paraId="78546FA8" w14:textId="2E5F0B98" w:rsidR="009979D6" w:rsidRDefault="00B574D3" w:rsidP="00AA7F8B">
      <w:pPr>
        <w:pStyle w:val="af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1C23">
        <w:rPr>
          <w:sz w:val="28"/>
          <w:szCs w:val="28"/>
        </w:rPr>
        <w:t xml:space="preserve">Банк обліковує заморожені кошти на рахунках клієнтів. Облік розрахункових документів за заблокованими фінансовими операціями разом із розпорядженнями про замороження/розмороження відповідних активів здійснюється на позабалансовому рахунку 9809 А </w:t>
      </w:r>
      <w:r w:rsidR="00484408" w:rsidRPr="00484408">
        <w:rPr>
          <w:sz w:val="28"/>
          <w:szCs w:val="28"/>
        </w:rPr>
        <w:t>“</w:t>
      </w:r>
      <w:r w:rsidRPr="00BB1C23">
        <w:rPr>
          <w:sz w:val="28"/>
          <w:szCs w:val="28"/>
        </w:rPr>
        <w:t>Інші документи за розрахунковими операціями клієнтів</w:t>
      </w:r>
      <w:r w:rsidR="00484408" w:rsidRPr="00484408">
        <w:rPr>
          <w:sz w:val="28"/>
          <w:szCs w:val="28"/>
        </w:rPr>
        <w:t>”</w:t>
      </w:r>
      <w:r w:rsidRPr="00BB1C23">
        <w:rPr>
          <w:sz w:val="28"/>
          <w:szCs w:val="28"/>
        </w:rPr>
        <w:t xml:space="preserve"> </w:t>
      </w:r>
      <w:r w:rsidRPr="00F04BA7">
        <w:rPr>
          <w:sz w:val="28"/>
          <w:szCs w:val="28"/>
        </w:rPr>
        <w:t>Плану рахунків</w:t>
      </w:r>
      <w:r w:rsidR="006834D4">
        <w:rPr>
          <w:sz w:val="28"/>
          <w:szCs w:val="28"/>
        </w:rPr>
        <w:t xml:space="preserve"> бухгалтерського обліку банків України, затвердженого постановою Правління Національного банку України від 11</w:t>
      </w:r>
      <w:r w:rsidR="000A290C">
        <w:rPr>
          <w:sz w:val="28"/>
          <w:szCs w:val="28"/>
        </w:rPr>
        <w:t xml:space="preserve"> вересня </w:t>
      </w:r>
      <w:r w:rsidR="006834D4">
        <w:rPr>
          <w:sz w:val="28"/>
          <w:szCs w:val="28"/>
        </w:rPr>
        <w:t xml:space="preserve">2017 </w:t>
      </w:r>
      <w:r w:rsidR="000A290C">
        <w:rPr>
          <w:sz w:val="28"/>
          <w:szCs w:val="28"/>
        </w:rPr>
        <w:t>року</w:t>
      </w:r>
      <w:r w:rsidR="00961518">
        <w:rPr>
          <w:sz w:val="28"/>
          <w:szCs w:val="28"/>
        </w:rPr>
        <w:t xml:space="preserve"> </w:t>
      </w:r>
      <w:r w:rsidR="006834D4">
        <w:rPr>
          <w:sz w:val="28"/>
          <w:szCs w:val="28"/>
        </w:rPr>
        <w:t>№ 89</w:t>
      </w:r>
      <w:r w:rsidR="00C03174">
        <w:rPr>
          <w:sz w:val="28"/>
          <w:szCs w:val="28"/>
        </w:rPr>
        <w:t xml:space="preserve"> </w:t>
      </w:r>
      <w:r w:rsidR="00961518">
        <w:rPr>
          <w:sz w:val="28"/>
          <w:szCs w:val="28"/>
        </w:rPr>
        <w:t>(зі змінами)</w:t>
      </w:r>
      <w:r w:rsidR="000825BA">
        <w:rPr>
          <w:sz w:val="28"/>
          <w:szCs w:val="28"/>
        </w:rPr>
        <w:t>.</w:t>
      </w:r>
      <w:r w:rsidR="007C0D5D" w:rsidRPr="00591E0C">
        <w:rPr>
          <w:sz w:val="28"/>
          <w:szCs w:val="28"/>
        </w:rPr>
        <w:t>”.</w:t>
      </w:r>
    </w:p>
    <w:p w14:paraId="06606544" w14:textId="77777777" w:rsidR="00F7207D" w:rsidRDefault="00F7207D" w:rsidP="00AA7F8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97D90A0" w14:textId="0F4C9126" w:rsidR="00113583" w:rsidRPr="00591E0C" w:rsidRDefault="00D149DC" w:rsidP="00AA7F8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noProof/>
          <w:color w:val="000000" w:themeColor="text1"/>
          <w:sz w:val="28"/>
          <w:szCs w:val="28"/>
          <w:lang w:eastAsia="en-US"/>
        </w:rPr>
      </w:pPr>
      <w:r w:rsidRPr="00591E0C">
        <w:rPr>
          <w:rFonts w:eastAsiaTheme="minorEastAsia"/>
          <w:noProof/>
          <w:color w:val="000000" w:themeColor="text1"/>
          <w:sz w:val="28"/>
          <w:szCs w:val="28"/>
          <w:lang w:val="ru-RU" w:eastAsia="en-US"/>
        </w:rPr>
        <w:t>2</w:t>
      </w:r>
      <w:r w:rsidR="00113583" w:rsidRPr="00591E0C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. </w:t>
      </w:r>
      <w:r w:rsidR="00113583" w:rsidRPr="00591E0C">
        <w:rPr>
          <w:color w:val="000000" w:themeColor="text1"/>
          <w:sz w:val="28"/>
          <w:szCs w:val="28"/>
        </w:rPr>
        <w:t xml:space="preserve">Контроль за виконанням цієї постанови покласти на заступника Голови Національного банку </w:t>
      </w:r>
      <w:r w:rsidR="004D4B7E" w:rsidRPr="00591E0C">
        <w:rPr>
          <w:color w:val="000000" w:themeColor="text1"/>
          <w:sz w:val="28"/>
          <w:szCs w:val="28"/>
        </w:rPr>
        <w:t xml:space="preserve">України </w:t>
      </w:r>
      <w:r w:rsidR="00113583" w:rsidRPr="00591E0C">
        <w:rPr>
          <w:color w:val="000000" w:themeColor="text1"/>
          <w:sz w:val="28"/>
          <w:szCs w:val="28"/>
        </w:rPr>
        <w:t xml:space="preserve">Ярослава </w:t>
      </w:r>
      <w:proofErr w:type="spellStart"/>
      <w:r w:rsidR="00113583" w:rsidRPr="00591E0C">
        <w:rPr>
          <w:color w:val="000000" w:themeColor="text1"/>
          <w:sz w:val="28"/>
          <w:szCs w:val="28"/>
        </w:rPr>
        <w:t>Матузку</w:t>
      </w:r>
      <w:proofErr w:type="spellEnd"/>
      <w:r w:rsidR="00113583" w:rsidRPr="00591E0C">
        <w:rPr>
          <w:rFonts w:eastAsiaTheme="minorEastAsia"/>
          <w:noProof/>
          <w:color w:val="000000" w:themeColor="text1"/>
          <w:sz w:val="28"/>
          <w:szCs w:val="28"/>
          <w:lang w:val="ru-RU" w:eastAsia="en-US"/>
        </w:rPr>
        <w:t>.</w:t>
      </w:r>
    </w:p>
    <w:p w14:paraId="612253D7" w14:textId="07692ADC" w:rsidR="00113583" w:rsidRPr="00604D5A" w:rsidRDefault="00D149DC" w:rsidP="00AA7F8B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3</w:t>
      </w:r>
      <w:r w:rsidR="00113583" w:rsidRPr="00604D5A">
        <w:rPr>
          <w:rFonts w:eastAsiaTheme="minorEastAsia"/>
          <w:noProof/>
          <w:color w:val="000000" w:themeColor="text1"/>
          <w:lang w:eastAsia="en-US"/>
        </w:rPr>
        <w:t>.</w:t>
      </w:r>
      <w:r w:rsidR="00113583" w:rsidRPr="00604D5A">
        <w:rPr>
          <w:rFonts w:eastAsiaTheme="minorEastAsia"/>
          <w:noProof/>
          <w:color w:val="000000" w:themeColor="text1"/>
          <w:lang w:val="en-US" w:eastAsia="en-US"/>
        </w:rPr>
        <w:t> </w:t>
      </w:r>
      <w:r w:rsidR="00113583" w:rsidRPr="00604D5A">
        <w:rPr>
          <w:color w:val="000000" w:themeColor="text1"/>
        </w:rPr>
        <w:t xml:space="preserve">Постанова набирає чинності з дня її офіційного опублікування та діє </w:t>
      </w:r>
      <w:r w:rsidR="004877D3">
        <w:rPr>
          <w:color w:val="000000" w:themeColor="text1"/>
        </w:rPr>
        <w:t>протягом</w:t>
      </w:r>
      <w:r w:rsidR="00113583" w:rsidRPr="00604D5A">
        <w:rPr>
          <w:color w:val="000000" w:themeColor="text1"/>
        </w:rPr>
        <w:t xml:space="preserve"> </w:t>
      </w:r>
      <w:r w:rsidR="00716404">
        <w:rPr>
          <w:color w:val="000000" w:themeColor="text1"/>
        </w:rPr>
        <w:t xml:space="preserve">дії </w:t>
      </w:r>
      <w:r w:rsidR="00113583" w:rsidRPr="00604D5A">
        <w:rPr>
          <w:color w:val="000000" w:themeColor="text1"/>
        </w:rPr>
        <w:t>воєнного стану в Україні</w:t>
      </w:r>
      <w:r w:rsidR="00113583" w:rsidRPr="00604D5A">
        <w:rPr>
          <w:rFonts w:eastAsiaTheme="minorEastAsia"/>
          <w:noProof/>
          <w:color w:val="000000" w:themeColor="text1"/>
          <w:lang w:eastAsia="en-US"/>
        </w:rPr>
        <w:t>.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DD60CC" w:rsidRPr="00604D5A" w14:paraId="32B2F6C8" w14:textId="77777777" w:rsidTr="00E91FFF">
        <w:tc>
          <w:tcPr>
            <w:tcW w:w="5495" w:type="dxa"/>
            <w:vAlign w:val="bottom"/>
          </w:tcPr>
          <w:p w14:paraId="375FFC68" w14:textId="77777777" w:rsidR="000825BA" w:rsidRDefault="000825BA" w:rsidP="00255B3A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  <w:p w14:paraId="4A9ED779" w14:textId="77777777" w:rsidR="000825BA" w:rsidRDefault="000825BA" w:rsidP="00255B3A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  <w:p w14:paraId="0B110BC5" w14:textId="77777777" w:rsidR="000825BA" w:rsidRDefault="000825BA" w:rsidP="00255B3A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  <w:p w14:paraId="32B2F6C6" w14:textId="52EA8C31" w:rsidR="00DD60CC" w:rsidRPr="00604D5A" w:rsidRDefault="00255B3A" w:rsidP="00255B3A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604D5A">
              <w:rPr>
                <w:color w:val="000000" w:themeColor="text1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32B2F6C7" w14:textId="06A61FD3" w:rsidR="00DD60CC" w:rsidRPr="00604D5A" w:rsidRDefault="00255B3A" w:rsidP="00473EF2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  <w:rPr>
                <w:color w:val="000000" w:themeColor="text1"/>
              </w:rPr>
            </w:pPr>
            <w:r w:rsidRPr="00604D5A">
              <w:rPr>
                <w:color w:val="000000" w:themeColor="text1"/>
              </w:rPr>
              <w:t>Кирило ШЕВЧЕНКО</w:t>
            </w:r>
          </w:p>
        </w:tc>
      </w:tr>
    </w:tbl>
    <w:p w14:paraId="32B2F6C9" w14:textId="043034EE" w:rsidR="008D10FD" w:rsidRDefault="008D10FD" w:rsidP="00E53CCD">
      <w:pPr>
        <w:rPr>
          <w:color w:val="000000" w:themeColor="text1"/>
        </w:rPr>
      </w:pPr>
    </w:p>
    <w:p w14:paraId="486B35B9" w14:textId="77777777" w:rsidR="00AF0053" w:rsidRPr="00604D5A" w:rsidRDefault="00AF0053" w:rsidP="00E53CCD">
      <w:pPr>
        <w:rPr>
          <w:color w:val="000000" w:themeColor="text1"/>
        </w:rPr>
      </w:pPr>
    </w:p>
    <w:p w14:paraId="1A0E04AE" w14:textId="0954EF1A" w:rsidR="00113583" w:rsidRPr="00604D5A" w:rsidRDefault="00FA508E" w:rsidP="006E55C2">
      <w:pPr>
        <w:jc w:val="left"/>
        <w:rPr>
          <w:color w:val="000000" w:themeColor="text1"/>
        </w:rPr>
      </w:pPr>
      <w:r w:rsidRPr="00604D5A">
        <w:rPr>
          <w:color w:val="000000" w:themeColor="text1"/>
        </w:rPr>
        <w:t>Інд.</w:t>
      </w:r>
      <w:r w:rsidRPr="00604D5A">
        <w:rPr>
          <w:color w:val="000000" w:themeColor="text1"/>
          <w:sz w:val="22"/>
          <w:szCs w:val="22"/>
        </w:rPr>
        <w:t xml:space="preserve"> </w:t>
      </w:r>
      <w:r w:rsidR="00255B3A" w:rsidRPr="00604D5A">
        <w:rPr>
          <w:color w:val="000000" w:themeColor="text1"/>
        </w:rPr>
        <w:t>25</w:t>
      </w:r>
      <w:bookmarkStart w:id="1" w:name="n647"/>
      <w:bookmarkStart w:id="2" w:name="n648"/>
      <w:bookmarkStart w:id="3" w:name="n649"/>
      <w:bookmarkEnd w:id="1"/>
      <w:bookmarkEnd w:id="2"/>
      <w:bookmarkEnd w:id="3"/>
    </w:p>
    <w:sectPr w:rsidR="00113583" w:rsidRPr="00604D5A" w:rsidSect="008E422E">
      <w:headerReference w:type="default" r:id="rId14"/>
      <w:headerReference w:type="first" r:id="rId15"/>
      <w:footerReference w:type="first" r:id="rId16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05C74" w14:textId="77777777" w:rsidR="000D0AB3" w:rsidRDefault="000D0AB3" w:rsidP="00E53CCD">
      <w:r>
        <w:separator/>
      </w:r>
    </w:p>
  </w:endnote>
  <w:endnote w:type="continuationSeparator" w:id="0">
    <w:p w14:paraId="21CEA095" w14:textId="77777777" w:rsidR="000D0AB3" w:rsidRDefault="000D0AB3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58B0" w14:textId="77777777" w:rsidR="00A02655" w:rsidRPr="0076356A" w:rsidRDefault="00A02655" w:rsidP="003C10F1">
    <w:pPr>
      <w:pStyle w:val="a5"/>
      <w:tabs>
        <w:tab w:val="clear" w:pos="4819"/>
      </w:tabs>
      <w:jc w:val="right"/>
      <w:rPr>
        <w:color w:val="FFFFFF" w:themeColor="background1"/>
      </w:rPr>
    </w:pPr>
    <w:r w:rsidRPr="0076356A">
      <w:rPr>
        <w:color w:val="FFFFFF" w:themeColor="background1"/>
      </w:rPr>
      <w:t>Шаблон</w:t>
    </w:r>
  </w:p>
  <w:p w14:paraId="4975EC60" w14:textId="1C6E52A3" w:rsidR="00A02655" w:rsidRPr="00A02655" w:rsidRDefault="00A02655" w:rsidP="00A02655">
    <w:pPr>
      <w:pStyle w:val="a7"/>
      <w:jc w:val="right"/>
      <w:rPr>
        <w:color w:val="FFFFFF" w:themeColor="background1"/>
      </w:rPr>
    </w:pPr>
    <w:r w:rsidRPr="00A02655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F0F89" w14:textId="77777777" w:rsidR="000D0AB3" w:rsidRDefault="000D0AB3" w:rsidP="00E53CCD">
      <w:r>
        <w:separator/>
      </w:r>
    </w:p>
  </w:footnote>
  <w:footnote w:type="continuationSeparator" w:id="0">
    <w:p w14:paraId="57677786" w14:textId="77777777" w:rsidR="000D0AB3" w:rsidRDefault="000D0AB3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32B2F6D1" w14:textId="59A532A7" w:rsidR="00460BA2" w:rsidRDefault="00FE0B90">
        <w:pPr>
          <w:pStyle w:val="a5"/>
          <w:jc w:val="center"/>
        </w:pPr>
        <w:r>
          <w:fldChar w:fldCharType="begin"/>
        </w:r>
        <w:r w:rsidR="00460BA2">
          <w:instrText xml:space="preserve"> PAGE   \* MERGEFORMAT </w:instrText>
        </w:r>
        <w:r>
          <w:fldChar w:fldCharType="separate"/>
        </w:r>
        <w:r w:rsidR="00C63BC5">
          <w:rPr>
            <w:noProof/>
          </w:rPr>
          <w:t>2</w:t>
        </w:r>
        <w:r>
          <w:fldChar w:fldCharType="end"/>
        </w:r>
      </w:p>
    </w:sdtContent>
  </w:sdt>
  <w:p w14:paraId="32B2F6D2" w14:textId="77777777" w:rsidR="00460BA2" w:rsidRDefault="00460B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6FA0" w14:textId="3B97B901" w:rsidR="00C63BC5" w:rsidRPr="00C63BC5" w:rsidRDefault="00C63BC5" w:rsidP="00C63BC5">
    <w:pPr>
      <w:pStyle w:val="a5"/>
      <w:jc w:val="right"/>
      <w:rPr>
        <w:sz w:val="24"/>
        <w:szCs w:val="24"/>
      </w:rPr>
    </w:pPr>
    <w:r>
      <w:rPr>
        <w:sz w:val="24"/>
        <w:szCs w:val="24"/>
      </w:rPr>
      <w:t>Офіційно опубліковано 08.04.2022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3A8"/>
    <w:multiLevelType w:val="hybridMultilevel"/>
    <w:tmpl w:val="7D221540"/>
    <w:lvl w:ilvl="0" w:tplc="C1E86B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8C1406"/>
    <w:multiLevelType w:val="hybridMultilevel"/>
    <w:tmpl w:val="AE5211D2"/>
    <w:lvl w:ilvl="0" w:tplc="59D84B56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4E71D6"/>
    <w:multiLevelType w:val="hybridMultilevel"/>
    <w:tmpl w:val="1CE8640A"/>
    <w:lvl w:ilvl="0" w:tplc="D924E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FE403F"/>
    <w:multiLevelType w:val="hybridMultilevel"/>
    <w:tmpl w:val="59A0C25E"/>
    <w:lvl w:ilvl="0" w:tplc="B3707BA2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 w:themeColor="text1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8573B6"/>
    <w:multiLevelType w:val="hybridMultilevel"/>
    <w:tmpl w:val="61EC1146"/>
    <w:lvl w:ilvl="0" w:tplc="FD36A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0028"/>
    <w:rsid w:val="0000026B"/>
    <w:rsid w:val="000064FA"/>
    <w:rsid w:val="000069AF"/>
    <w:rsid w:val="000102E2"/>
    <w:rsid w:val="00012673"/>
    <w:rsid w:val="00015CF3"/>
    <w:rsid w:val="00015FDE"/>
    <w:rsid w:val="00032F78"/>
    <w:rsid w:val="0003331E"/>
    <w:rsid w:val="000342A5"/>
    <w:rsid w:val="00035729"/>
    <w:rsid w:val="0003793C"/>
    <w:rsid w:val="00040063"/>
    <w:rsid w:val="00045FC5"/>
    <w:rsid w:val="00046F31"/>
    <w:rsid w:val="000543C6"/>
    <w:rsid w:val="000600A8"/>
    <w:rsid w:val="00061C52"/>
    <w:rsid w:val="00062CF0"/>
    <w:rsid w:val="00063480"/>
    <w:rsid w:val="000638F2"/>
    <w:rsid w:val="00064642"/>
    <w:rsid w:val="00073C4E"/>
    <w:rsid w:val="000825BA"/>
    <w:rsid w:val="00095507"/>
    <w:rsid w:val="0009681B"/>
    <w:rsid w:val="000A237F"/>
    <w:rsid w:val="000A290C"/>
    <w:rsid w:val="000A380F"/>
    <w:rsid w:val="000A7F1A"/>
    <w:rsid w:val="000B035A"/>
    <w:rsid w:val="000B2990"/>
    <w:rsid w:val="000B3813"/>
    <w:rsid w:val="000C4C9B"/>
    <w:rsid w:val="000C5901"/>
    <w:rsid w:val="000D0AB3"/>
    <w:rsid w:val="000D778F"/>
    <w:rsid w:val="000E0CB3"/>
    <w:rsid w:val="000E40BD"/>
    <w:rsid w:val="000E5B8C"/>
    <w:rsid w:val="000E711D"/>
    <w:rsid w:val="000E7A13"/>
    <w:rsid w:val="000F11AE"/>
    <w:rsid w:val="000F7A14"/>
    <w:rsid w:val="00105D99"/>
    <w:rsid w:val="00106229"/>
    <w:rsid w:val="00112853"/>
    <w:rsid w:val="00113583"/>
    <w:rsid w:val="00115ECF"/>
    <w:rsid w:val="0012532B"/>
    <w:rsid w:val="00127A37"/>
    <w:rsid w:val="00127BFA"/>
    <w:rsid w:val="00132611"/>
    <w:rsid w:val="00140753"/>
    <w:rsid w:val="00153F9B"/>
    <w:rsid w:val="001568EC"/>
    <w:rsid w:val="001631E2"/>
    <w:rsid w:val="001716B0"/>
    <w:rsid w:val="00173E04"/>
    <w:rsid w:val="001740C0"/>
    <w:rsid w:val="001817E5"/>
    <w:rsid w:val="0018519A"/>
    <w:rsid w:val="001865C3"/>
    <w:rsid w:val="00190E1A"/>
    <w:rsid w:val="001912A3"/>
    <w:rsid w:val="00197E78"/>
    <w:rsid w:val="001A0EE5"/>
    <w:rsid w:val="001A16FA"/>
    <w:rsid w:val="001A4CB9"/>
    <w:rsid w:val="001A61C3"/>
    <w:rsid w:val="001A6795"/>
    <w:rsid w:val="001B5CF3"/>
    <w:rsid w:val="001C206C"/>
    <w:rsid w:val="001D487A"/>
    <w:rsid w:val="001D5842"/>
    <w:rsid w:val="001E100F"/>
    <w:rsid w:val="001E463D"/>
    <w:rsid w:val="001F3DF4"/>
    <w:rsid w:val="00202C09"/>
    <w:rsid w:val="0020651D"/>
    <w:rsid w:val="0022161C"/>
    <w:rsid w:val="002238D1"/>
    <w:rsid w:val="00224037"/>
    <w:rsid w:val="0022564A"/>
    <w:rsid w:val="00225736"/>
    <w:rsid w:val="00233F37"/>
    <w:rsid w:val="00234CFC"/>
    <w:rsid w:val="00236A6D"/>
    <w:rsid w:val="00241373"/>
    <w:rsid w:val="00253BF9"/>
    <w:rsid w:val="0025455E"/>
    <w:rsid w:val="00255B3A"/>
    <w:rsid w:val="00264983"/>
    <w:rsid w:val="002649F2"/>
    <w:rsid w:val="00266678"/>
    <w:rsid w:val="00276988"/>
    <w:rsid w:val="002809E9"/>
    <w:rsid w:val="00280DCC"/>
    <w:rsid w:val="00285DDA"/>
    <w:rsid w:val="00290169"/>
    <w:rsid w:val="00292AA2"/>
    <w:rsid w:val="00297292"/>
    <w:rsid w:val="002A2391"/>
    <w:rsid w:val="002A4CF4"/>
    <w:rsid w:val="002B351E"/>
    <w:rsid w:val="002B3F71"/>
    <w:rsid w:val="002B582B"/>
    <w:rsid w:val="002C01D9"/>
    <w:rsid w:val="002C1FDB"/>
    <w:rsid w:val="002D1790"/>
    <w:rsid w:val="002D2E45"/>
    <w:rsid w:val="002E132A"/>
    <w:rsid w:val="002E55A7"/>
    <w:rsid w:val="002F48EF"/>
    <w:rsid w:val="002F5FC1"/>
    <w:rsid w:val="00311778"/>
    <w:rsid w:val="003159A4"/>
    <w:rsid w:val="00332701"/>
    <w:rsid w:val="003354A7"/>
    <w:rsid w:val="003402DF"/>
    <w:rsid w:val="00340D07"/>
    <w:rsid w:val="003413D2"/>
    <w:rsid w:val="00343B85"/>
    <w:rsid w:val="00345982"/>
    <w:rsid w:val="00346A24"/>
    <w:rsid w:val="00346A30"/>
    <w:rsid w:val="00346E91"/>
    <w:rsid w:val="00356E34"/>
    <w:rsid w:val="00357676"/>
    <w:rsid w:val="0036171F"/>
    <w:rsid w:val="00381469"/>
    <w:rsid w:val="003828AC"/>
    <w:rsid w:val="0038385E"/>
    <w:rsid w:val="00384F65"/>
    <w:rsid w:val="00386934"/>
    <w:rsid w:val="00390EE6"/>
    <w:rsid w:val="00390F08"/>
    <w:rsid w:val="0039151F"/>
    <w:rsid w:val="0039725C"/>
    <w:rsid w:val="003A16E7"/>
    <w:rsid w:val="003A27B9"/>
    <w:rsid w:val="003A751F"/>
    <w:rsid w:val="003B462A"/>
    <w:rsid w:val="003C10F1"/>
    <w:rsid w:val="003C3282"/>
    <w:rsid w:val="003C3985"/>
    <w:rsid w:val="003C50E2"/>
    <w:rsid w:val="003C5CAE"/>
    <w:rsid w:val="003C7476"/>
    <w:rsid w:val="003D4DB4"/>
    <w:rsid w:val="003D6B33"/>
    <w:rsid w:val="003E0A7C"/>
    <w:rsid w:val="003F0441"/>
    <w:rsid w:val="003F28B5"/>
    <w:rsid w:val="003F7093"/>
    <w:rsid w:val="004014AD"/>
    <w:rsid w:val="00401EDB"/>
    <w:rsid w:val="004040F9"/>
    <w:rsid w:val="00404C93"/>
    <w:rsid w:val="00406763"/>
    <w:rsid w:val="00407877"/>
    <w:rsid w:val="004125A2"/>
    <w:rsid w:val="004130B9"/>
    <w:rsid w:val="00413923"/>
    <w:rsid w:val="004141FA"/>
    <w:rsid w:val="00417033"/>
    <w:rsid w:val="004305F9"/>
    <w:rsid w:val="0043374D"/>
    <w:rsid w:val="00446704"/>
    <w:rsid w:val="004541E5"/>
    <w:rsid w:val="00455B45"/>
    <w:rsid w:val="00460BA2"/>
    <w:rsid w:val="004627DC"/>
    <w:rsid w:val="00464A2B"/>
    <w:rsid w:val="00464D06"/>
    <w:rsid w:val="004666D6"/>
    <w:rsid w:val="00473EF2"/>
    <w:rsid w:val="00483C25"/>
    <w:rsid w:val="00484408"/>
    <w:rsid w:val="004877D3"/>
    <w:rsid w:val="00491919"/>
    <w:rsid w:val="004A1CFC"/>
    <w:rsid w:val="004A3F6D"/>
    <w:rsid w:val="004A7F75"/>
    <w:rsid w:val="004B16FF"/>
    <w:rsid w:val="004B1FE9"/>
    <w:rsid w:val="004B5574"/>
    <w:rsid w:val="004C2A49"/>
    <w:rsid w:val="004D23C8"/>
    <w:rsid w:val="004D2B57"/>
    <w:rsid w:val="004D4B7E"/>
    <w:rsid w:val="004D4F77"/>
    <w:rsid w:val="004E22E2"/>
    <w:rsid w:val="004F75F1"/>
    <w:rsid w:val="005036D2"/>
    <w:rsid w:val="0050563F"/>
    <w:rsid w:val="0051175E"/>
    <w:rsid w:val="005212A1"/>
    <w:rsid w:val="005212C5"/>
    <w:rsid w:val="00523C13"/>
    <w:rsid w:val="00524F07"/>
    <w:rsid w:val="005257C2"/>
    <w:rsid w:val="00530AF5"/>
    <w:rsid w:val="005314D4"/>
    <w:rsid w:val="005325EC"/>
    <w:rsid w:val="00532633"/>
    <w:rsid w:val="00532815"/>
    <w:rsid w:val="005403F1"/>
    <w:rsid w:val="00541156"/>
    <w:rsid w:val="00542533"/>
    <w:rsid w:val="005514BB"/>
    <w:rsid w:val="00554A6E"/>
    <w:rsid w:val="005624B6"/>
    <w:rsid w:val="00562C46"/>
    <w:rsid w:val="0057237F"/>
    <w:rsid w:val="0057249C"/>
    <w:rsid w:val="00577402"/>
    <w:rsid w:val="005812BE"/>
    <w:rsid w:val="005822CB"/>
    <w:rsid w:val="00587CC2"/>
    <w:rsid w:val="00591E0C"/>
    <w:rsid w:val="005925E4"/>
    <w:rsid w:val="005951B4"/>
    <w:rsid w:val="005953AF"/>
    <w:rsid w:val="00595D77"/>
    <w:rsid w:val="005962BD"/>
    <w:rsid w:val="00597AB6"/>
    <w:rsid w:val="005A0F4B"/>
    <w:rsid w:val="005A112A"/>
    <w:rsid w:val="005A1D3C"/>
    <w:rsid w:val="005A1D9D"/>
    <w:rsid w:val="005A3F34"/>
    <w:rsid w:val="005A54A7"/>
    <w:rsid w:val="005A60A2"/>
    <w:rsid w:val="005B2D03"/>
    <w:rsid w:val="005B75FE"/>
    <w:rsid w:val="005C095A"/>
    <w:rsid w:val="005C1F19"/>
    <w:rsid w:val="005C2354"/>
    <w:rsid w:val="005C5CBF"/>
    <w:rsid w:val="005D342C"/>
    <w:rsid w:val="005D3B88"/>
    <w:rsid w:val="005D45F5"/>
    <w:rsid w:val="005D71A5"/>
    <w:rsid w:val="005E3FA8"/>
    <w:rsid w:val="005E481F"/>
    <w:rsid w:val="005F24A8"/>
    <w:rsid w:val="005F4548"/>
    <w:rsid w:val="005F4CB4"/>
    <w:rsid w:val="005F6197"/>
    <w:rsid w:val="005F6B35"/>
    <w:rsid w:val="00600E0B"/>
    <w:rsid w:val="0060425E"/>
    <w:rsid w:val="00604D5A"/>
    <w:rsid w:val="0060587D"/>
    <w:rsid w:val="006119AF"/>
    <w:rsid w:val="00634896"/>
    <w:rsid w:val="00635B48"/>
    <w:rsid w:val="00635C9A"/>
    <w:rsid w:val="00640612"/>
    <w:rsid w:val="0064227D"/>
    <w:rsid w:val="0064235D"/>
    <w:rsid w:val="0065179F"/>
    <w:rsid w:val="0065634A"/>
    <w:rsid w:val="00657593"/>
    <w:rsid w:val="00662ADA"/>
    <w:rsid w:val="00662C69"/>
    <w:rsid w:val="00670C95"/>
    <w:rsid w:val="00680F86"/>
    <w:rsid w:val="006816BD"/>
    <w:rsid w:val="006834D4"/>
    <w:rsid w:val="00687930"/>
    <w:rsid w:val="006925CE"/>
    <w:rsid w:val="00692C8C"/>
    <w:rsid w:val="006975FF"/>
    <w:rsid w:val="006A7352"/>
    <w:rsid w:val="006B1088"/>
    <w:rsid w:val="006B2748"/>
    <w:rsid w:val="006B465F"/>
    <w:rsid w:val="006B46D9"/>
    <w:rsid w:val="006C06A1"/>
    <w:rsid w:val="006C0F22"/>
    <w:rsid w:val="006C13B1"/>
    <w:rsid w:val="006C4176"/>
    <w:rsid w:val="006C66EF"/>
    <w:rsid w:val="006D034F"/>
    <w:rsid w:val="006D2617"/>
    <w:rsid w:val="006E1E4B"/>
    <w:rsid w:val="006E55C2"/>
    <w:rsid w:val="006E75D5"/>
    <w:rsid w:val="006F5C2F"/>
    <w:rsid w:val="00700AA3"/>
    <w:rsid w:val="00703349"/>
    <w:rsid w:val="00705543"/>
    <w:rsid w:val="007078BA"/>
    <w:rsid w:val="007142BA"/>
    <w:rsid w:val="00714823"/>
    <w:rsid w:val="00714E09"/>
    <w:rsid w:val="00716404"/>
    <w:rsid w:val="00716803"/>
    <w:rsid w:val="00716913"/>
    <w:rsid w:val="00717197"/>
    <w:rsid w:val="0071789F"/>
    <w:rsid w:val="00722EA0"/>
    <w:rsid w:val="00730088"/>
    <w:rsid w:val="00733AD0"/>
    <w:rsid w:val="007346E3"/>
    <w:rsid w:val="00737132"/>
    <w:rsid w:val="0074199A"/>
    <w:rsid w:val="00747222"/>
    <w:rsid w:val="00750898"/>
    <w:rsid w:val="00750E41"/>
    <w:rsid w:val="00752ECD"/>
    <w:rsid w:val="007615CE"/>
    <w:rsid w:val="0076356A"/>
    <w:rsid w:val="00765DA7"/>
    <w:rsid w:val="007712EF"/>
    <w:rsid w:val="00773559"/>
    <w:rsid w:val="007744F8"/>
    <w:rsid w:val="00781163"/>
    <w:rsid w:val="0078127A"/>
    <w:rsid w:val="00781AB3"/>
    <w:rsid w:val="00781B85"/>
    <w:rsid w:val="00783AF2"/>
    <w:rsid w:val="00784372"/>
    <w:rsid w:val="007849BA"/>
    <w:rsid w:val="00785C2C"/>
    <w:rsid w:val="00787055"/>
    <w:rsid w:val="00787E46"/>
    <w:rsid w:val="00793BDD"/>
    <w:rsid w:val="007A485E"/>
    <w:rsid w:val="007A4912"/>
    <w:rsid w:val="007A6609"/>
    <w:rsid w:val="007A75E3"/>
    <w:rsid w:val="007B7B73"/>
    <w:rsid w:val="007C0D5D"/>
    <w:rsid w:val="007C154F"/>
    <w:rsid w:val="007C2663"/>
    <w:rsid w:val="007C2CED"/>
    <w:rsid w:val="007C7F0B"/>
    <w:rsid w:val="007D46C4"/>
    <w:rsid w:val="007D7F18"/>
    <w:rsid w:val="007E2C4E"/>
    <w:rsid w:val="007F16F3"/>
    <w:rsid w:val="007F4596"/>
    <w:rsid w:val="007F4A4C"/>
    <w:rsid w:val="00801A1C"/>
    <w:rsid w:val="00802988"/>
    <w:rsid w:val="00817701"/>
    <w:rsid w:val="00820BDB"/>
    <w:rsid w:val="00822EAC"/>
    <w:rsid w:val="00824182"/>
    <w:rsid w:val="00826E58"/>
    <w:rsid w:val="008274C0"/>
    <w:rsid w:val="0083274E"/>
    <w:rsid w:val="008415A0"/>
    <w:rsid w:val="00841AAA"/>
    <w:rsid w:val="008425BC"/>
    <w:rsid w:val="00846EBC"/>
    <w:rsid w:val="0085364B"/>
    <w:rsid w:val="008543DA"/>
    <w:rsid w:val="008659CF"/>
    <w:rsid w:val="00866993"/>
    <w:rsid w:val="008723FF"/>
    <w:rsid w:val="00874366"/>
    <w:rsid w:val="00874D98"/>
    <w:rsid w:val="008762D8"/>
    <w:rsid w:val="008935ED"/>
    <w:rsid w:val="00895617"/>
    <w:rsid w:val="00897035"/>
    <w:rsid w:val="008A1B24"/>
    <w:rsid w:val="008B1589"/>
    <w:rsid w:val="008B5CF2"/>
    <w:rsid w:val="008B6CE5"/>
    <w:rsid w:val="008B74DD"/>
    <w:rsid w:val="008C21CE"/>
    <w:rsid w:val="008C72B5"/>
    <w:rsid w:val="008D10FD"/>
    <w:rsid w:val="008D122F"/>
    <w:rsid w:val="008D5F60"/>
    <w:rsid w:val="008D727F"/>
    <w:rsid w:val="008E1CEC"/>
    <w:rsid w:val="008E422E"/>
    <w:rsid w:val="008E52B9"/>
    <w:rsid w:val="008F007E"/>
    <w:rsid w:val="008F0210"/>
    <w:rsid w:val="008F23BB"/>
    <w:rsid w:val="008F2600"/>
    <w:rsid w:val="008F5D52"/>
    <w:rsid w:val="008F7119"/>
    <w:rsid w:val="00904886"/>
    <w:rsid w:val="00904F17"/>
    <w:rsid w:val="00911D33"/>
    <w:rsid w:val="00920494"/>
    <w:rsid w:val="00922966"/>
    <w:rsid w:val="0092710A"/>
    <w:rsid w:val="00932217"/>
    <w:rsid w:val="00937AE3"/>
    <w:rsid w:val="00937D24"/>
    <w:rsid w:val="00943175"/>
    <w:rsid w:val="0095741D"/>
    <w:rsid w:val="009576AE"/>
    <w:rsid w:val="00961518"/>
    <w:rsid w:val="00963E51"/>
    <w:rsid w:val="0097288F"/>
    <w:rsid w:val="00975894"/>
    <w:rsid w:val="0098207E"/>
    <w:rsid w:val="009902DA"/>
    <w:rsid w:val="00990AAE"/>
    <w:rsid w:val="00995C18"/>
    <w:rsid w:val="009979D6"/>
    <w:rsid w:val="009A554B"/>
    <w:rsid w:val="009A7B0A"/>
    <w:rsid w:val="009B56B4"/>
    <w:rsid w:val="009B6120"/>
    <w:rsid w:val="009B7678"/>
    <w:rsid w:val="009C2F76"/>
    <w:rsid w:val="009D3A82"/>
    <w:rsid w:val="009E422B"/>
    <w:rsid w:val="009F21B2"/>
    <w:rsid w:val="009F5312"/>
    <w:rsid w:val="009F6A62"/>
    <w:rsid w:val="00A02655"/>
    <w:rsid w:val="00A02AEC"/>
    <w:rsid w:val="00A03427"/>
    <w:rsid w:val="00A0594A"/>
    <w:rsid w:val="00A0757D"/>
    <w:rsid w:val="00A11CA2"/>
    <w:rsid w:val="00A12C47"/>
    <w:rsid w:val="00A20EA4"/>
    <w:rsid w:val="00A21F53"/>
    <w:rsid w:val="00A23E04"/>
    <w:rsid w:val="00A266E8"/>
    <w:rsid w:val="00A27B8F"/>
    <w:rsid w:val="00A3087E"/>
    <w:rsid w:val="00A36576"/>
    <w:rsid w:val="00A43215"/>
    <w:rsid w:val="00A44D3B"/>
    <w:rsid w:val="00A46C15"/>
    <w:rsid w:val="00A50537"/>
    <w:rsid w:val="00A50DC0"/>
    <w:rsid w:val="00A605E6"/>
    <w:rsid w:val="00A63624"/>
    <w:rsid w:val="00A63695"/>
    <w:rsid w:val="00A70617"/>
    <w:rsid w:val="00A71B46"/>
    <w:rsid w:val="00A72F06"/>
    <w:rsid w:val="00A730F2"/>
    <w:rsid w:val="00A773B3"/>
    <w:rsid w:val="00A77FFD"/>
    <w:rsid w:val="00A8010D"/>
    <w:rsid w:val="00A82570"/>
    <w:rsid w:val="00A84E02"/>
    <w:rsid w:val="00A87BF2"/>
    <w:rsid w:val="00AA1418"/>
    <w:rsid w:val="00AA4D40"/>
    <w:rsid w:val="00AA7F8B"/>
    <w:rsid w:val="00AB4554"/>
    <w:rsid w:val="00AB4C79"/>
    <w:rsid w:val="00AC28DF"/>
    <w:rsid w:val="00AC33BC"/>
    <w:rsid w:val="00AC47B6"/>
    <w:rsid w:val="00AD7DF9"/>
    <w:rsid w:val="00AE29BB"/>
    <w:rsid w:val="00AE2CAF"/>
    <w:rsid w:val="00AF0053"/>
    <w:rsid w:val="00AF33D9"/>
    <w:rsid w:val="00B002E4"/>
    <w:rsid w:val="00B066E5"/>
    <w:rsid w:val="00B303ED"/>
    <w:rsid w:val="00B332B2"/>
    <w:rsid w:val="00B34CCC"/>
    <w:rsid w:val="00B35BA8"/>
    <w:rsid w:val="00B36EC7"/>
    <w:rsid w:val="00B36EDD"/>
    <w:rsid w:val="00B41138"/>
    <w:rsid w:val="00B43904"/>
    <w:rsid w:val="00B574D3"/>
    <w:rsid w:val="00B60E00"/>
    <w:rsid w:val="00B61C97"/>
    <w:rsid w:val="00B628C5"/>
    <w:rsid w:val="00B63F19"/>
    <w:rsid w:val="00B64C1C"/>
    <w:rsid w:val="00B65031"/>
    <w:rsid w:val="00B71933"/>
    <w:rsid w:val="00B77DED"/>
    <w:rsid w:val="00B8078D"/>
    <w:rsid w:val="00B8159F"/>
    <w:rsid w:val="00B81C9A"/>
    <w:rsid w:val="00B93608"/>
    <w:rsid w:val="00B955D0"/>
    <w:rsid w:val="00B969A7"/>
    <w:rsid w:val="00BA3E1D"/>
    <w:rsid w:val="00BA7BA9"/>
    <w:rsid w:val="00BB1853"/>
    <w:rsid w:val="00BB1C23"/>
    <w:rsid w:val="00BB341E"/>
    <w:rsid w:val="00BB45C3"/>
    <w:rsid w:val="00BB627A"/>
    <w:rsid w:val="00BC2E3C"/>
    <w:rsid w:val="00BC66F3"/>
    <w:rsid w:val="00BD12A3"/>
    <w:rsid w:val="00BD6D34"/>
    <w:rsid w:val="00BD780B"/>
    <w:rsid w:val="00BD7F6E"/>
    <w:rsid w:val="00BE4185"/>
    <w:rsid w:val="00BE60E2"/>
    <w:rsid w:val="00BF31D5"/>
    <w:rsid w:val="00BF47B0"/>
    <w:rsid w:val="00BF5127"/>
    <w:rsid w:val="00BF5327"/>
    <w:rsid w:val="00C03174"/>
    <w:rsid w:val="00C03448"/>
    <w:rsid w:val="00C204A6"/>
    <w:rsid w:val="00C21D33"/>
    <w:rsid w:val="00C26D33"/>
    <w:rsid w:val="00C3070A"/>
    <w:rsid w:val="00C3382F"/>
    <w:rsid w:val="00C36A4D"/>
    <w:rsid w:val="00C375E8"/>
    <w:rsid w:val="00C4038F"/>
    <w:rsid w:val="00C4150A"/>
    <w:rsid w:val="00C419C1"/>
    <w:rsid w:val="00C4377C"/>
    <w:rsid w:val="00C47F0F"/>
    <w:rsid w:val="00C51D84"/>
    <w:rsid w:val="00C52506"/>
    <w:rsid w:val="00C549D1"/>
    <w:rsid w:val="00C558AF"/>
    <w:rsid w:val="00C55AAF"/>
    <w:rsid w:val="00C5683C"/>
    <w:rsid w:val="00C5722F"/>
    <w:rsid w:val="00C63BC5"/>
    <w:rsid w:val="00C653D2"/>
    <w:rsid w:val="00C66C5D"/>
    <w:rsid w:val="00C67EB4"/>
    <w:rsid w:val="00C75352"/>
    <w:rsid w:val="00C77C11"/>
    <w:rsid w:val="00C82259"/>
    <w:rsid w:val="00C82963"/>
    <w:rsid w:val="00C869C0"/>
    <w:rsid w:val="00C86D2A"/>
    <w:rsid w:val="00C9297C"/>
    <w:rsid w:val="00C94014"/>
    <w:rsid w:val="00CA0DDD"/>
    <w:rsid w:val="00CB0A99"/>
    <w:rsid w:val="00CB5A09"/>
    <w:rsid w:val="00CB6ED2"/>
    <w:rsid w:val="00CC75B4"/>
    <w:rsid w:val="00CD01C4"/>
    <w:rsid w:val="00CD0CD4"/>
    <w:rsid w:val="00CD7F65"/>
    <w:rsid w:val="00CE3B9F"/>
    <w:rsid w:val="00CF1FB8"/>
    <w:rsid w:val="00CF2C65"/>
    <w:rsid w:val="00CF6300"/>
    <w:rsid w:val="00CF729A"/>
    <w:rsid w:val="00D04781"/>
    <w:rsid w:val="00D05754"/>
    <w:rsid w:val="00D078B6"/>
    <w:rsid w:val="00D1022C"/>
    <w:rsid w:val="00D13255"/>
    <w:rsid w:val="00D13AAC"/>
    <w:rsid w:val="00D149DC"/>
    <w:rsid w:val="00D1605E"/>
    <w:rsid w:val="00D249B2"/>
    <w:rsid w:val="00D260F6"/>
    <w:rsid w:val="00D27115"/>
    <w:rsid w:val="00D34DCC"/>
    <w:rsid w:val="00D41FAF"/>
    <w:rsid w:val="00D442D1"/>
    <w:rsid w:val="00D46AA8"/>
    <w:rsid w:val="00D5580E"/>
    <w:rsid w:val="00D56296"/>
    <w:rsid w:val="00D612DB"/>
    <w:rsid w:val="00D61D9B"/>
    <w:rsid w:val="00D649F7"/>
    <w:rsid w:val="00D758DE"/>
    <w:rsid w:val="00D826E6"/>
    <w:rsid w:val="00D9237B"/>
    <w:rsid w:val="00D949C1"/>
    <w:rsid w:val="00DA18C7"/>
    <w:rsid w:val="00DA2F09"/>
    <w:rsid w:val="00DC1E60"/>
    <w:rsid w:val="00DC3D1E"/>
    <w:rsid w:val="00DC4DC8"/>
    <w:rsid w:val="00DD60CC"/>
    <w:rsid w:val="00DE1BC8"/>
    <w:rsid w:val="00DE2857"/>
    <w:rsid w:val="00DE3596"/>
    <w:rsid w:val="00DE4167"/>
    <w:rsid w:val="00DF143F"/>
    <w:rsid w:val="00DF1767"/>
    <w:rsid w:val="00DF4D12"/>
    <w:rsid w:val="00DF573A"/>
    <w:rsid w:val="00E02348"/>
    <w:rsid w:val="00E04200"/>
    <w:rsid w:val="00E07689"/>
    <w:rsid w:val="00E10AE2"/>
    <w:rsid w:val="00E10F0A"/>
    <w:rsid w:val="00E13FBA"/>
    <w:rsid w:val="00E16A64"/>
    <w:rsid w:val="00E17CDE"/>
    <w:rsid w:val="00E2139F"/>
    <w:rsid w:val="00E21875"/>
    <w:rsid w:val="00E25407"/>
    <w:rsid w:val="00E261E6"/>
    <w:rsid w:val="00E263E6"/>
    <w:rsid w:val="00E306E5"/>
    <w:rsid w:val="00E32599"/>
    <w:rsid w:val="00E33B0E"/>
    <w:rsid w:val="00E33ED6"/>
    <w:rsid w:val="00E42621"/>
    <w:rsid w:val="00E446A6"/>
    <w:rsid w:val="00E53CB5"/>
    <w:rsid w:val="00E53CCD"/>
    <w:rsid w:val="00E57E86"/>
    <w:rsid w:val="00E60D50"/>
    <w:rsid w:val="00E623C0"/>
    <w:rsid w:val="00E62607"/>
    <w:rsid w:val="00E628DA"/>
    <w:rsid w:val="00E71855"/>
    <w:rsid w:val="00E719A9"/>
    <w:rsid w:val="00E9172D"/>
    <w:rsid w:val="00E91FFF"/>
    <w:rsid w:val="00E95138"/>
    <w:rsid w:val="00EA1DE4"/>
    <w:rsid w:val="00EA4CD0"/>
    <w:rsid w:val="00EA60EA"/>
    <w:rsid w:val="00EB2707"/>
    <w:rsid w:val="00EB29BF"/>
    <w:rsid w:val="00EB4781"/>
    <w:rsid w:val="00EB5349"/>
    <w:rsid w:val="00EC0644"/>
    <w:rsid w:val="00EC7C7F"/>
    <w:rsid w:val="00ED431C"/>
    <w:rsid w:val="00ED4412"/>
    <w:rsid w:val="00EE1B30"/>
    <w:rsid w:val="00EE28E5"/>
    <w:rsid w:val="00EE4920"/>
    <w:rsid w:val="00EF09AE"/>
    <w:rsid w:val="00EF16AB"/>
    <w:rsid w:val="00EF1F47"/>
    <w:rsid w:val="00EF2F43"/>
    <w:rsid w:val="00EF4B42"/>
    <w:rsid w:val="00F003D3"/>
    <w:rsid w:val="00F008AB"/>
    <w:rsid w:val="00F0161C"/>
    <w:rsid w:val="00F03E32"/>
    <w:rsid w:val="00F04BA7"/>
    <w:rsid w:val="00F14198"/>
    <w:rsid w:val="00F270B6"/>
    <w:rsid w:val="00F326A0"/>
    <w:rsid w:val="00F349BF"/>
    <w:rsid w:val="00F42289"/>
    <w:rsid w:val="00F42E75"/>
    <w:rsid w:val="00F446CE"/>
    <w:rsid w:val="00F45D65"/>
    <w:rsid w:val="00F517FA"/>
    <w:rsid w:val="00F52D16"/>
    <w:rsid w:val="00F56D10"/>
    <w:rsid w:val="00F57907"/>
    <w:rsid w:val="00F602B4"/>
    <w:rsid w:val="00F6040F"/>
    <w:rsid w:val="00F62D67"/>
    <w:rsid w:val="00F63BD9"/>
    <w:rsid w:val="00F6694C"/>
    <w:rsid w:val="00F7207D"/>
    <w:rsid w:val="00F7213A"/>
    <w:rsid w:val="00F80A63"/>
    <w:rsid w:val="00F8145F"/>
    <w:rsid w:val="00F83ADB"/>
    <w:rsid w:val="00F90B9F"/>
    <w:rsid w:val="00F91566"/>
    <w:rsid w:val="00F9283D"/>
    <w:rsid w:val="00F96F18"/>
    <w:rsid w:val="00FA508E"/>
    <w:rsid w:val="00FA5320"/>
    <w:rsid w:val="00FA7846"/>
    <w:rsid w:val="00FB16BD"/>
    <w:rsid w:val="00FB35F3"/>
    <w:rsid w:val="00FB409B"/>
    <w:rsid w:val="00FC26E5"/>
    <w:rsid w:val="00FC4275"/>
    <w:rsid w:val="00FC647A"/>
    <w:rsid w:val="00FD19F1"/>
    <w:rsid w:val="00FD27C8"/>
    <w:rsid w:val="00FD2C9D"/>
    <w:rsid w:val="00FD370F"/>
    <w:rsid w:val="00FE0674"/>
    <w:rsid w:val="00FE0B90"/>
    <w:rsid w:val="00FF4C41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B2F6A4"/>
  <w15:docId w15:val="{85EB722D-A2EB-444C-B71C-8614665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annotation reference"/>
    <w:basedOn w:val="a0"/>
    <w:uiPriority w:val="99"/>
    <w:semiHidden/>
    <w:unhideWhenUsed/>
    <w:rsid w:val="00635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35B48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635B48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35B48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635B48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styleId="af9">
    <w:name w:val="Hyperlink"/>
    <w:basedOn w:val="a0"/>
    <w:uiPriority w:val="99"/>
    <w:semiHidden/>
    <w:unhideWhenUsed/>
    <w:rsid w:val="00132611"/>
    <w:rPr>
      <w:color w:val="0000FF"/>
      <w:u w:val="single"/>
    </w:rPr>
  </w:style>
  <w:style w:type="paragraph" w:styleId="afa">
    <w:name w:val="Revision"/>
    <w:hidden/>
    <w:uiPriority w:val="99"/>
    <w:semiHidden/>
    <w:rsid w:val="00B60E00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rsid w:val="004D4F7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b">
    <w:name w:val="Normal (Web)"/>
    <w:basedOn w:val="a"/>
    <w:uiPriority w:val="99"/>
    <w:unhideWhenUsed/>
    <w:rsid w:val="00B574D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0B"/>
    <w:rsid w:val="0076220B"/>
    <w:rsid w:val="00F3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AD49E1450D44319EA1E49C09FAEDD3">
    <w:name w:val="F1AD49E1450D44319EA1E49C09FAEDD3"/>
    <w:rsid w:val="00762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B57A8B3-BA9D-4108-AE47-68FCA5AF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3461</Words>
  <Characters>1974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Бєлікова Світлана Анатоліївна</cp:lastModifiedBy>
  <cp:revision>3</cp:revision>
  <cp:lastPrinted>2015-04-06T07:59:00Z</cp:lastPrinted>
  <dcterms:created xsi:type="dcterms:W3CDTF">2022-04-08T09:12:00Z</dcterms:created>
  <dcterms:modified xsi:type="dcterms:W3CDTF">2022-04-08T09:16:00Z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