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63235" w14:textId="77777777" w:rsidR="00DD2A1C" w:rsidRDefault="00F275B1">
      <w:pPr>
        <w:rPr>
          <w:sz w:val="2"/>
          <w:szCs w:val="2"/>
          <w:lang w:val="en-US"/>
        </w:rPr>
      </w:pPr>
      <w:r>
        <w:rPr>
          <w:sz w:val="2"/>
          <w:szCs w:val="2"/>
          <w:lang w:val="en-US"/>
        </w:rPr>
        <w:t xml:space="preserve"> </w:t>
      </w:r>
    </w:p>
    <w:p w14:paraId="19A0C3DE" w14:textId="713DEAC0" w:rsidR="00DD2A1C" w:rsidRPr="008E1DBD" w:rsidRDefault="008E1DBD" w:rsidP="008E1DBD">
      <w:pPr>
        <w:jc w:val="right"/>
        <w:rPr>
          <w:sz w:val="24"/>
          <w:szCs w:val="24"/>
        </w:rPr>
      </w:pPr>
      <w:r w:rsidRPr="008E1DBD">
        <w:rPr>
          <w:sz w:val="24"/>
          <w:szCs w:val="24"/>
        </w:rPr>
        <w:t xml:space="preserve">Офіційно опубліковано </w:t>
      </w:r>
      <w:r>
        <w:rPr>
          <w:sz w:val="24"/>
          <w:szCs w:val="24"/>
        </w:rPr>
        <w:t>13</w:t>
      </w:r>
      <w:r w:rsidRPr="008E1DBD">
        <w:rPr>
          <w:sz w:val="24"/>
          <w:szCs w:val="24"/>
        </w:rPr>
        <w:t>.0</w:t>
      </w:r>
      <w:r>
        <w:rPr>
          <w:sz w:val="24"/>
          <w:szCs w:val="24"/>
        </w:rPr>
        <w:t>7</w:t>
      </w:r>
      <w:r w:rsidRPr="008E1DBD">
        <w:rPr>
          <w:sz w:val="24"/>
          <w:szCs w:val="24"/>
        </w:rPr>
        <w:t>.2021</w:t>
      </w:r>
    </w:p>
    <w:tbl>
      <w:tblPr>
        <w:tblStyle w:val="aff0"/>
        <w:tblW w:w="9638" w:type="dxa"/>
        <w:tblLook w:val="04A0" w:firstRow="1" w:lastRow="0" w:firstColumn="1" w:lastColumn="0" w:noHBand="0" w:noVBand="1"/>
      </w:tblPr>
      <w:tblGrid>
        <w:gridCol w:w="3191"/>
        <w:gridCol w:w="3225"/>
        <w:gridCol w:w="3222"/>
      </w:tblGrid>
      <w:tr w:rsidR="00DD2A1C" w14:paraId="3B9055DD" w14:textId="77777777">
        <w:trPr>
          <w:trHeight w:val="851"/>
        </w:trPr>
        <w:tc>
          <w:tcPr>
            <w:tcW w:w="3191" w:type="dxa"/>
            <w:tcBorders>
              <w:top w:val="nil"/>
              <w:left w:val="nil"/>
              <w:bottom w:val="nil"/>
              <w:right w:val="nil"/>
            </w:tcBorders>
            <w:shd w:val="clear" w:color="auto" w:fill="auto"/>
          </w:tcPr>
          <w:p w14:paraId="4786E05C" w14:textId="77777777" w:rsidR="00DD2A1C" w:rsidRDefault="00DD2A1C">
            <w:pPr>
              <w:rPr>
                <w:rFonts w:cstheme="minorBidi"/>
              </w:rPr>
            </w:pPr>
          </w:p>
        </w:tc>
        <w:tc>
          <w:tcPr>
            <w:tcW w:w="3225" w:type="dxa"/>
            <w:vMerge w:val="restart"/>
            <w:tcBorders>
              <w:top w:val="nil"/>
              <w:left w:val="nil"/>
              <w:bottom w:val="nil"/>
              <w:right w:val="nil"/>
            </w:tcBorders>
            <w:shd w:val="clear" w:color="auto" w:fill="auto"/>
          </w:tcPr>
          <w:p w14:paraId="1C59F28E" w14:textId="77777777" w:rsidR="00DD2A1C" w:rsidRDefault="00F275B1">
            <w:pPr>
              <w:jc w:val="center"/>
              <w:rPr>
                <w:rFonts w:cstheme="minorBidi"/>
              </w:rPr>
            </w:pPr>
            <w:r>
              <w:rPr>
                <w:rFonts w:cstheme="minorBidi"/>
              </w:rPr>
              <w:object w:dxaOrig="2125" w:dyaOrig="2934" w14:anchorId="7243B2D0">
                <v:shape id="ole_rId2" o:spid="_x0000_i1025" style="width:33.8pt;height:48.85pt" coordsize="" o:spt="100" adj="0,,0" path="" stroked="f">
                  <v:stroke joinstyle="miter"/>
                  <v:imagedata r:id="rId12" o:title=""/>
                  <v:formulas/>
                  <v:path o:connecttype="segments"/>
                </v:shape>
                <o:OLEObject Type="Embed" ProgID="CorelDraw.Graphic.16" ShapeID="ole_rId2" DrawAspect="Content" ObjectID="_1687343121" r:id="rId13"/>
              </w:object>
            </w:r>
          </w:p>
        </w:tc>
        <w:tc>
          <w:tcPr>
            <w:tcW w:w="3222" w:type="dxa"/>
            <w:tcBorders>
              <w:top w:val="nil"/>
              <w:left w:val="nil"/>
              <w:bottom w:val="nil"/>
              <w:right w:val="nil"/>
            </w:tcBorders>
            <w:shd w:val="clear" w:color="auto" w:fill="auto"/>
          </w:tcPr>
          <w:p w14:paraId="41BAEFDA" w14:textId="77777777" w:rsidR="00DD2A1C" w:rsidRDefault="00DD2A1C">
            <w:pPr>
              <w:rPr>
                <w:rFonts w:cstheme="minorBidi"/>
              </w:rPr>
            </w:pPr>
          </w:p>
        </w:tc>
      </w:tr>
      <w:tr w:rsidR="00DD2A1C" w14:paraId="71FF6758" w14:textId="77777777">
        <w:tc>
          <w:tcPr>
            <w:tcW w:w="3191" w:type="dxa"/>
            <w:tcBorders>
              <w:top w:val="nil"/>
              <w:left w:val="nil"/>
              <w:bottom w:val="nil"/>
              <w:right w:val="nil"/>
            </w:tcBorders>
            <w:shd w:val="clear" w:color="auto" w:fill="auto"/>
          </w:tcPr>
          <w:p w14:paraId="2B3AC6B2" w14:textId="77777777" w:rsidR="00DD2A1C" w:rsidRDefault="00DD2A1C">
            <w:pPr>
              <w:rPr>
                <w:rFonts w:cstheme="minorBidi"/>
              </w:rPr>
            </w:pPr>
          </w:p>
        </w:tc>
        <w:tc>
          <w:tcPr>
            <w:tcW w:w="3225" w:type="dxa"/>
            <w:vMerge/>
            <w:tcBorders>
              <w:top w:val="nil"/>
              <w:left w:val="nil"/>
              <w:bottom w:val="nil"/>
              <w:right w:val="nil"/>
            </w:tcBorders>
            <w:shd w:val="clear" w:color="auto" w:fill="auto"/>
          </w:tcPr>
          <w:p w14:paraId="08E5521D" w14:textId="77777777" w:rsidR="00DD2A1C" w:rsidRDefault="00DD2A1C">
            <w:pPr>
              <w:rPr>
                <w:rFonts w:cstheme="minorBidi"/>
              </w:rPr>
            </w:pPr>
          </w:p>
        </w:tc>
        <w:tc>
          <w:tcPr>
            <w:tcW w:w="3222" w:type="dxa"/>
            <w:tcBorders>
              <w:top w:val="nil"/>
              <w:left w:val="nil"/>
              <w:bottom w:val="nil"/>
              <w:right w:val="nil"/>
            </w:tcBorders>
            <w:shd w:val="clear" w:color="auto" w:fill="auto"/>
          </w:tcPr>
          <w:p w14:paraId="608BE5E5" w14:textId="77777777" w:rsidR="00DD2A1C" w:rsidRDefault="00DD2A1C">
            <w:pPr>
              <w:rPr>
                <w:rFonts w:cstheme="minorBidi"/>
              </w:rPr>
            </w:pPr>
          </w:p>
        </w:tc>
      </w:tr>
      <w:tr w:rsidR="00DD2A1C" w14:paraId="3CAE7652" w14:textId="77777777">
        <w:tc>
          <w:tcPr>
            <w:tcW w:w="9638" w:type="dxa"/>
            <w:gridSpan w:val="3"/>
            <w:tcBorders>
              <w:top w:val="nil"/>
              <w:left w:val="nil"/>
              <w:bottom w:val="nil"/>
              <w:right w:val="nil"/>
            </w:tcBorders>
            <w:shd w:val="clear" w:color="auto" w:fill="auto"/>
          </w:tcPr>
          <w:p w14:paraId="6E2C7D0C" w14:textId="77777777" w:rsidR="00DD2A1C" w:rsidRDefault="00F275B1">
            <w:pPr>
              <w:tabs>
                <w:tab w:val="left" w:pos="-3600"/>
              </w:tabs>
              <w:spacing w:before="120" w:after="120"/>
              <w:jc w:val="center"/>
              <w:rPr>
                <w:b/>
                <w:bCs/>
                <w:color w:val="006600"/>
                <w:spacing w:val="10"/>
              </w:rPr>
            </w:pPr>
            <w:r>
              <w:rPr>
                <w:rFonts w:cstheme="minorBidi"/>
                <w:b/>
                <w:bCs/>
                <w:color w:val="006600"/>
                <w:spacing w:val="10"/>
              </w:rPr>
              <w:t>Правління Національного банку України</w:t>
            </w:r>
          </w:p>
          <w:p w14:paraId="3BC62CB9" w14:textId="77777777" w:rsidR="00DD2A1C" w:rsidRDefault="00F275B1">
            <w:pPr>
              <w:jc w:val="center"/>
              <w:rPr>
                <w:rFonts w:cstheme="minorBidi"/>
              </w:rPr>
            </w:pPr>
            <w:r>
              <w:rPr>
                <w:rFonts w:cstheme="minorBidi"/>
                <w:b/>
                <w:bCs/>
                <w:color w:val="006600"/>
                <w:sz w:val="32"/>
                <w:szCs w:val="32"/>
              </w:rPr>
              <w:t>П О С Т А Н О В А</w:t>
            </w:r>
          </w:p>
        </w:tc>
      </w:tr>
    </w:tbl>
    <w:p w14:paraId="0BFDFBB6" w14:textId="77777777" w:rsidR="00DD2A1C" w:rsidRDefault="00DD2A1C">
      <w:pPr>
        <w:rPr>
          <w:sz w:val="4"/>
          <w:szCs w:val="4"/>
        </w:rPr>
      </w:pPr>
    </w:p>
    <w:tbl>
      <w:tblPr>
        <w:tblStyle w:val="aff0"/>
        <w:tblW w:w="9638" w:type="dxa"/>
        <w:tblLook w:val="04A0" w:firstRow="1" w:lastRow="0" w:firstColumn="1" w:lastColumn="0" w:noHBand="0" w:noVBand="1"/>
      </w:tblPr>
      <w:tblGrid>
        <w:gridCol w:w="3414"/>
        <w:gridCol w:w="2644"/>
        <w:gridCol w:w="1679"/>
        <w:gridCol w:w="1901"/>
      </w:tblGrid>
      <w:tr w:rsidR="00DD2A1C" w14:paraId="25950D73" w14:textId="77777777">
        <w:tc>
          <w:tcPr>
            <w:tcW w:w="3413" w:type="dxa"/>
            <w:tcBorders>
              <w:top w:val="nil"/>
              <w:left w:val="nil"/>
              <w:bottom w:val="nil"/>
              <w:right w:val="nil"/>
            </w:tcBorders>
            <w:shd w:val="clear" w:color="auto" w:fill="auto"/>
            <w:vAlign w:val="bottom"/>
          </w:tcPr>
          <w:p w14:paraId="29AE3961" w14:textId="3D62C81F" w:rsidR="00DD2A1C" w:rsidRDefault="00A23C1A" w:rsidP="00A23C1A">
            <w:pPr>
              <w:rPr>
                <w:rFonts w:cstheme="minorBidi"/>
              </w:rPr>
            </w:pPr>
            <w:r>
              <w:rPr>
                <w:rFonts w:cstheme="minorBidi"/>
              </w:rPr>
              <w:t>09</w:t>
            </w:r>
            <w:r w:rsidRPr="00A23C1A">
              <w:rPr>
                <w:rFonts w:cstheme="minorBidi"/>
              </w:rPr>
              <w:t xml:space="preserve"> </w:t>
            </w:r>
            <w:r>
              <w:rPr>
                <w:rFonts w:cstheme="minorBidi"/>
              </w:rPr>
              <w:t>липня</w:t>
            </w:r>
            <w:r w:rsidRPr="00A23C1A">
              <w:rPr>
                <w:rFonts w:cstheme="minorBidi"/>
              </w:rPr>
              <w:t xml:space="preserve"> 2021 року</w:t>
            </w:r>
          </w:p>
        </w:tc>
        <w:tc>
          <w:tcPr>
            <w:tcW w:w="2644" w:type="dxa"/>
            <w:tcBorders>
              <w:top w:val="nil"/>
              <w:left w:val="nil"/>
              <w:bottom w:val="nil"/>
              <w:right w:val="nil"/>
            </w:tcBorders>
            <w:shd w:val="clear" w:color="auto" w:fill="auto"/>
          </w:tcPr>
          <w:p w14:paraId="1BDC03ED" w14:textId="77777777" w:rsidR="00DD2A1C" w:rsidRDefault="00F275B1">
            <w:pPr>
              <w:spacing w:before="240"/>
              <w:jc w:val="center"/>
              <w:rPr>
                <w:rFonts w:cstheme="minorBidi"/>
              </w:rPr>
            </w:pPr>
            <w:r>
              <w:rPr>
                <w:rFonts w:cstheme="minorBidi"/>
                <w:color w:val="006600"/>
              </w:rPr>
              <w:t>м. Київ</w:t>
            </w:r>
          </w:p>
        </w:tc>
        <w:tc>
          <w:tcPr>
            <w:tcW w:w="1679" w:type="dxa"/>
            <w:tcBorders>
              <w:top w:val="nil"/>
              <w:left w:val="nil"/>
              <w:bottom w:val="nil"/>
              <w:right w:val="nil"/>
            </w:tcBorders>
            <w:shd w:val="clear" w:color="auto" w:fill="auto"/>
            <w:vAlign w:val="bottom"/>
          </w:tcPr>
          <w:p w14:paraId="628F4BB9" w14:textId="77777777" w:rsidR="00DD2A1C" w:rsidRDefault="00F275B1">
            <w:pPr>
              <w:jc w:val="right"/>
              <w:rPr>
                <w:lang w:val="en-US"/>
              </w:rPr>
            </w:pPr>
            <w:r>
              <w:rPr>
                <w:rFonts w:cstheme="minorBidi"/>
                <w:color w:val="FFFFFF" w:themeColor="background1"/>
              </w:rPr>
              <w:t>№</w:t>
            </w:r>
          </w:p>
        </w:tc>
        <w:tc>
          <w:tcPr>
            <w:tcW w:w="1901" w:type="dxa"/>
            <w:tcBorders>
              <w:top w:val="nil"/>
              <w:left w:val="nil"/>
              <w:bottom w:val="nil"/>
              <w:right w:val="nil"/>
            </w:tcBorders>
            <w:shd w:val="clear" w:color="auto" w:fill="auto"/>
            <w:vAlign w:val="bottom"/>
          </w:tcPr>
          <w:p w14:paraId="2E58F3FD" w14:textId="21435912" w:rsidR="00DD2A1C" w:rsidRDefault="00A953E3">
            <w:pPr>
              <w:jc w:val="left"/>
              <w:rPr>
                <w:rFonts w:cstheme="minorBidi"/>
              </w:rPr>
            </w:pPr>
            <w:r>
              <w:rPr>
                <w:rFonts w:cstheme="minorBidi"/>
              </w:rPr>
              <w:t>№76</w:t>
            </w:r>
          </w:p>
        </w:tc>
      </w:tr>
    </w:tbl>
    <w:p w14:paraId="6231B4C4" w14:textId="77777777" w:rsidR="00DD2A1C" w:rsidRDefault="00DD2A1C">
      <w:pPr>
        <w:rPr>
          <w:sz w:val="2"/>
          <w:szCs w:val="2"/>
        </w:rPr>
      </w:pPr>
    </w:p>
    <w:p w14:paraId="27F0A1B1" w14:textId="77777777" w:rsidR="00DD2A1C" w:rsidRDefault="00DD2A1C">
      <w:pPr>
        <w:ind w:firstLine="709"/>
        <w:jc w:val="center"/>
        <w:rPr>
          <w:rFonts w:eastAsiaTheme="minorEastAsia"/>
          <w:color w:val="000000" w:themeColor="text1"/>
          <w:lang w:eastAsia="en-US"/>
        </w:rPr>
      </w:pPr>
    </w:p>
    <w:tbl>
      <w:tblPr>
        <w:tblStyle w:val="aff0"/>
        <w:tblW w:w="3450" w:type="pct"/>
        <w:jc w:val="center"/>
        <w:tblLook w:val="04A0" w:firstRow="1" w:lastRow="0" w:firstColumn="1" w:lastColumn="0" w:noHBand="0" w:noVBand="1"/>
      </w:tblPr>
      <w:tblGrid>
        <w:gridCol w:w="6650"/>
      </w:tblGrid>
      <w:tr w:rsidR="00DD2A1C" w14:paraId="6CF39EBB" w14:textId="77777777">
        <w:trPr>
          <w:jc w:val="center"/>
        </w:trPr>
        <w:tc>
          <w:tcPr>
            <w:tcW w:w="6650" w:type="dxa"/>
            <w:tcBorders>
              <w:top w:val="nil"/>
              <w:left w:val="nil"/>
              <w:bottom w:val="nil"/>
              <w:right w:val="nil"/>
            </w:tcBorders>
            <w:shd w:val="clear" w:color="auto" w:fill="auto"/>
          </w:tcPr>
          <w:p w14:paraId="5577B8A6" w14:textId="77777777" w:rsidR="00DD2A1C" w:rsidRDefault="00F275B1">
            <w:pPr>
              <w:tabs>
                <w:tab w:val="left" w:pos="840"/>
                <w:tab w:val="center" w:pos="3293"/>
              </w:tabs>
              <w:spacing w:before="240" w:after="240"/>
              <w:jc w:val="center"/>
              <w:rPr>
                <w:rFonts w:eastAsiaTheme="minorEastAsia"/>
                <w:color w:val="000000" w:themeColor="text1"/>
                <w:lang w:eastAsia="en-US"/>
              </w:rPr>
            </w:pPr>
            <w:r>
              <w:rPr>
                <w:rFonts w:cstheme="minorBidi"/>
                <w:color w:val="000000"/>
              </w:rPr>
              <w:t>Про затвердження Положення про здійснення Національним банком України нагляду за додержанням вимог щодо взаємодії із споживачами при врегулюванні простроченої заборгованості (вимог щодо етичної поведінки)</w:t>
            </w:r>
          </w:p>
        </w:tc>
      </w:tr>
    </w:tbl>
    <w:p w14:paraId="591D5163" w14:textId="2C00FE36" w:rsidR="00DD2A1C" w:rsidRDefault="00F275B1">
      <w:pPr>
        <w:spacing w:before="240" w:after="240"/>
        <w:ind w:firstLine="709"/>
        <w:rPr>
          <w:b/>
        </w:rPr>
      </w:pPr>
      <w:r>
        <w:rPr>
          <w:rFonts w:eastAsiaTheme="minorEastAsia"/>
          <w:color w:val="000000" w:themeColor="text1"/>
          <w:lang w:eastAsia="en-US"/>
        </w:rPr>
        <w:t xml:space="preserve">Відповідно до пункту </w:t>
      </w:r>
      <w:r>
        <w:t>34</w:t>
      </w:r>
      <w:r>
        <w:rPr>
          <w:vertAlign w:val="superscript"/>
        </w:rPr>
        <w:t>1</w:t>
      </w:r>
      <w:r>
        <w:t xml:space="preserve"> </w:t>
      </w:r>
      <w:r>
        <w:rPr>
          <w:rFonts w:eastAsiaTheme="minorEastAsia"/>
          <w:color w:val="000000" w:themeColor="text1"/>
          <w:lang w:eastAsia="en-US"/>
        </w:rPr>
        <w:t xml:space="preserve">статті 7, статей 15, 56 Закону України “Про Національний банк України”, статей 5, 26 Закону України “Про споживче кредитування”, </w:t>
      </w:r>
      <w:r w:rsidR="00310531">
        <w:rPr>
          <w:rFonts w:eastAsiaTheme="minorEastAsia"/>
          <w:color w:val="000000" w:themeColor="text1"/>
          <w:lang w:eastAsia="en-US"/>
        </w:rPr>
        <w:t xml:space="preserve">статті </w:t>
      </w:r>
      <w:r w:rsidR="00310531" w:rsidRPr="00310531">
        <w:rPr>
          <w:rFonts w:eastAsiaTheme="minorEastAsia"/>
          <w:color w:val="000000" w:themeColor="text1"/>
          <w:lang w:eastAsia="en-US"/>
        </w:rPr>
        <w:t>21 Закону України “Про фінансові послуги та державне регулювання ринків фінансових послуг”</w:t>
      </w:r>
      <w:r w:rsidR="00310531">
        <w:rPr>
          <w:rFonts w:eastAsiaTheme="minorEastAsia"/>
          <w:color w:val="000000" w:themeColor="text1"/>
          <w:lang w:eastAsia="en-US"/>
        </w:rPr>
        <w:t>,</w:t>
      </w:r>
      <w:r w:rsidR="00371D7B">
        <w:rPr>
          <w:rFonts w:eastAsiaTheme="minorEastAsia"/>
          <w:color w:val="000000" w:themeColor="text1"/>
          <w:lang w:eastAsia="en-US"/>
        </w:rPr>
        <w:t xml:space="preserve"> </w:t>
      </w:r>
      <w:r>
        <w:rPr>
          <w:rFonts w:eastAsiaTheme="minorEastAsia"/>
          <w:color w:val="000000" w:themeColor="text1"/>
          <w:lang w:eastAsia="en-US"/>
        </w:rPr>
        <w:t>Закону</w:t>
      </w:r>
      <w:r w:rsidR="00310531">
        <w:rPr>
          <w:rFonts w:eastAsiaTheme="minorEastAsia"/>
          <w:color w:val="000000" w:themeColor="text1"/>
          <w:lang w:eastAsia="en-US"/>
        </w:rPr>
        <w:t xml:space="preserve"> України </w:t>
      </w:r>
      <w:r w:rsidR="00EA61E3" w:rsidRPr="00EA61E3">
        <w:rPr>
          <w:rFonts w:eastAsiaTheme="minorEastAsia"/>
          <w:color w:val="000000" w:themeColor="text1"/>
          <w:lang w:eastAsia="en-US"/>
        </w:rPr>
        <w:t xml:space="preserve">від 19 березня 2021 року № 1349-IX </w:t>
      </w:r>
      <w:r w:rsidR="00310531">
        <w:rPr>
          <w:rFonts w:eastAsiaTheme="minorEastAsia"/>
          <w:color w:val="000000" w:themeColor="text1"/>
          <w:lang w:eastAsia="en-US"/>
        </w:rPr>
        <w:t>“Про внесення змін до деяких законів України щодо захисту споживачів при врегулюванні простроченої заборгованості”</w:t>
      </w:r>
      <w:r w:rsidR="00EA61E3">
        <w:rPr>
          <w:rFonts w:eastAsiaTheme="minorEastAsia"/>
          <w:color w:val="000000" w:themeColor="text1"/>
          <w:lang w:eastAsia="en-US"/>
        </w:rPr>
        <w:t>,</w:t>
      </w:r>
      <w:r>
        <w:rPr>
          <w:rFonts w:eastAsiaTheme="minorEastAsia"/>
          <w:color w:val="000000" w:themeColor="text1"/>
          <w:lang w:eastAsia="en-US"/>
        </w:rPr>
        <w:t xml:space="preserve"> з метою здійснення нагляду за додержанням банками, іншими фінансовими установами, особами, які не є фінансовими установами, але мають право надавати окремі фінансові послуги, та колекторськими компаніями встановлених</w:t>
      </w:r>
      <w:r>
        <w:rPr>
          <w:rFonts w:eastAsiaTheme="minorEastAsia"/>
          <w:color w:val="000000" w:themeColor="text1"/>
        </w:rPr>
        <w:t xml:space="preserve"> </w:t>
      </w:r>
      <w:r>
        <w:rPr>
          <w:rFonts w:eastAsiaTheme="minorEastAsia"/>
          <w:color w:val="000000" w:themeColor="text1"/>
          <w:lang w:eastAsia="en-US"/>
        </w:rPr>
        <w:t>законодавством</w:t>
      </w:r>
      <w:r>
        <w:rPr>
          <w:rFonts w:eastAsiaTheme="minorEastAsia"/>
          <w:color w:val="000000" w:themeColor="text1"/>
        </w:rPr>
        <w:t xml:space="preserve"> України </w:t>
      </w:r>
      <w:r>
        <w:rPr>
          <w:rFonts w:eastAsiaTheme="minorEastAsia"/>
          <w:color w:val="000000" w:themeColor="text1"/>
          <w:lang w:eastAsia="en-US"/>
        </w:rPr>
        <w:t>вимог щодо взаємодії із споживачами при врегулюванні простроченої заборгованості (вимог щодо етичної поведінки)</w:t>
      </w:r>
      <w:r>
        <w:rPr>
          <w:b/>
        </w:rPr>
        <w:t xml:space="preserve"> </w:t>
      </w:r>
      <w:r>
        <w:t>Правління Національного банку України</w:t>
      </w:r>
      <w:r>
        <w:rPr>
          <w:b/>
        </w:rPr>
        <w:t xml:space="preserve"> постановляє:</w:t>
      </w:r>
    </w:p>
    <w:p w14:paraId="54C81AB4" w14:textId="77777777" w:rsidR="00DD2A1C" w:rsidRDefault="00F275B1">
      <w:pPr>
        <w:spacing w:before="240" w:after="240"/>
        <w:ind w:firstLine="709"/>
        <w:rPr>
          <w:rFonts w:eastAsiaTheme="minorEastAsia"/>
          <w:color w:val="000000" w:themeColor="text1"/>
          <w:lang w:eastAsia="en-US"/>
        </w:rPr>
      </w:pPr>
      <w:r>
        <w:t>1.</w:t>
      </w:r>
      <w:r>
        <w:rPr>
          <w:lang w:val="en-US"/>
        </w:rPr>
        <w:t> </w:t>
      </w:r>
      <w:r>
        <w:rPr>
          <w:rFonts w:eastAsiaTheme="minorEastAsia"/>
          <w:color w:val="000000" w:themeColor="text1"/>
          <w:lang w:eastAsia="en-US"/>
        </w:rPr>
        <w:t xml:space="preserve">Затвердити Положення про здійснення Національним банком України нагляду за додержанням </w:t>
      </w:r>
      <w:r>
        <w:rPr>
          <w:rFonts w:cstheme="minorBidi"/>
          <w:color w:val="000000"/>
        </w:rPr>
        <w:t>вимог щодо взаємодії із споживачами при врегулюванні простроченої заборгованості (</w:t>
      </w:r>
      <w:r>
        <w:rPr>
          <w:rFonts w:eastAsiaTheme="minorEastAsia"/>
          <w:color w:val="000000" w:themeColor="text1"/>
          <w:lang w:eastAsia="en-US"/>
        </w:rPr>
        <w:t>вимог щодо етичної поведінки), що додається.</w:t>
      </w:r>
    </w:p>
    <w:p w14:paraId="1BB56022" w14:textId="4477B016" w:rsidR="00DD2A1C" w:rsidRDefault="00F275B1">
      <w:pPr>
        <w:spacing w:before="240" w:after="240"/>
        <w:ind w:firstLine="709"/>
        <w:rPr>
          <w:rFonts w:eastAsiaTheme="minorEastAsia"/>
          <w:color w:val="000000" w:themeColor="text1"/>
          <w:lang w:eastAsia="en-US"/>
        </w:rPr>
      </w:pPr>
      <w:r>
        <w:rPr>
          <w:rFonts w:eastAsiaTheme="minorEastAsia"/>
          <w:color w:val="000000" w:themeColor="text1"/>
          <w:lang w:eastAsia="en-US"/>
        </w:rPr>
        <w:t>2. Контроль за виконанням цієї постанови покласти на Голову Національного банку України Кирила Шевченка</w:t>
      </w:r>
      <w:r>
        <w:rPr>
          <w:rFonts w:eastAsiaTheme="minorEastAsia"/>
          <w:color w:val="000000" w:themeColor="text1"/>
          <w:lang w:val="ru-RU" w:eastAsia="en-US"/>
        </w:rPr>
        <w:t>.</w:t>
      </w:r>
    </w:p>
    <w:p w14:paraId="1835ABAE" w14:textId="77777777" w:rsidR="00DD2A1C" w:rsidRDefault="00F275B1">
      <w:pPr>
        <w:spacing w:before="240" w:after="240"/>
        <w:ind w:firstLine="709"/>
        <w:rPr>
          <w:rFonts w:eastAsiaTheme="minorEastAsia"/>
          <w:color w:val="000000" w:themeColor="text1"/>
          <w:lang w:eastAsia="en-US"/>
        </w:rPr>
      </w:pPr>
      <w:r>
        <w:rPr>
          <w:rFonts w:eastAsiaTheme="minorEastAsia"/>
          <w:color w:val="000000" w:themeColor="text1"/>
          <w:lang w:val="ru-RU" w:eastAsia="en-US"/>
        </w:rPr>
        <w:t>3.</w:t>
      </w:r>
      <w:r>
        <w:rPr>
          <w:rFonts w:eastAsiaTheme="minorEastAsia"/>
          <w:color w:val="000000" w:themeColor="text1"/>
          <w:lang w:val="en-US" w:eastAsia="en-US"/>
        </w:rPr>
        <w:t> </w:t>
      </w:r>
      <w:r>
        <w:rPr>
          <w:rFonts w:eastAsiaTheme="minorEastAsia"/>
          <w:color w:val="000000" w:themeColor="text1"/>
          <w:lang w:eastAsia="en-US"/>
        </w:rPr>
        <w:t>Постанова набирає чинності з 14 липня 2021 року</w:t>
      </w:r>
      <w:r>
        <w:rPr>
          <w:rFonts w:eastAsiaTheme="minorEastAsia"/>
          <w:color w:val="000000" w:themeColor="text1"/>
          <w:lang w:val="ru-RU" w:eastAsia="en-US"/>
        </w:rPr>
        <w:t>.</w:t>
      </w:r>
    </w:p>
    <w:p w14:paraId="7273268B" w14:textId="77777777" w:rsidR="00DD2A1C" w:rsidRDefault="00DD2A1C">
      <w:pPr>
        <w:tabs>
          <w:tab w:val="left" w:pos="993"/>
        </w:tabs>
        <w:spacing w:after="120"/>
      </w:pPr>
    </w:p>
    <w:tbl>
      <w:tblPr>
        <w:tblStyle w:val="aff0"/>
        <w:tblW w:w="9747" w:type="dxa"/>
        <w:tblLook w:val="04A0" w:firstRow="1" w:lastRow="0" w:firstColumn="1" w:lastColumn="0" w:noHBand="0" w:noVBand="1"/>
      </w:tblPr>
      <w:tblGrid>
        <w:gridCol w:w="5496"/>
        <w:gridCol w:w="4251"/>
      </w:tblGrid>
      <w:tr w:rsidR="00DD2A1C" w14:paraId="3E8CF233" w14:textId="77777777">
        <w:tc>
          <w:tcPr>
            <w:tcW w:w="5495" w:type="dxa"/>
            <w:tcBorders>
              <w:top w:val="nil"/>
              <w:left w:val="nil"/>
              <w:bottom w:val="nil"/>
              <w:right w:val="nil"/>
            </w:tcBorders>
            <w:shd w:val="clear" w:color="auto" w:fill="auto"/>
            <w:vAlign w:val="bottom"/>
          </w:tcPr>
          <w:p w14:paraId="469A9656" w14:textId="18C03A03" w:rsidR="00DD2A1C" w:rsidRDefault="00817091" w:rsidP="00817091">
            <w:pPr>
              <w:tabs>
                <w:tab w:val="left" w:pos="7020"/>
                <w:tab w:val="left" w:pos="7200"/>
              </w:tabs>
              <w:jc w:val="left"/>
              <w:rPr>
                <w:rFonts w:cstheme="minorBidi"/>
              </w:rPr>
            </w:pPr>
            <w:r>
              <w:rPr>
                <w:rFonts w:cstheme="minorBidi"/>
              </w:rPr>
              <w:t xml:space="preserve">В. о. </w:t>
            </w:r>
            <w:r w:rsidR="00F275B1">
              <w:rPr>
                <w:rFonts w:cstheme="minorBidi"/>
              </w:rPr>
              <w:t>Голов</w:t>
            </w:r>
            <w:r>
              <w:rPr>
                <w:rFonts w:cstheme="minorBidi"/>
              </w:rPr>
              <w:t>и</w:t>
            </w:r>
          </w:p>
        </w:tc>
        <w:tc>
          <w:tcPr>
            <w:tcW w:w="4251" w:type="dxa"/>
            <w:tcBorders>
              <w:top w:val="nil"/>
              <w:left w:val="nil"/>
              <w:bottom w:val="nil"/>
              <w:right w:val="nil"/>
            </w:tcBorders>
            <w:shd w:val="clear" w:color="auto" w:fill="auto"/>
            <w:vAlign w:val="bottom"/>
          </w:tcPr>
          <w:p w14:paraId="33863430" w14:textId="5D421197" w:rsidR="00DD2A1C" w:rsidRDefault="00B96D72" w:rsidP="00B96D72">
            <w:pPr>
              <w:tabs>
                <w:tab w:val="left" w:pos="7020"/>
                <w:tab w:val="left" w:pos="7200"/>
              </w:tabs>
              <w:ind w:left="32"/>
              <w:jc w:val="right"/>
              <w:rPr>
                <w:rFonts w:cstheme="minorBidi"/>
              </w:rPr>
            </w:pPr>
            <w:r>
              <w:rPr>
                <w:rFonts w:cstheme="minorBidi"/>
              </w:rPr>
              <w:t>Юрій</w:t>
            </w:r>
            <w:r w:rsidR="00F275B1">
              <w:rPr>
                <w:rFonts w:cstheme="minorBidi"/>
              </w:rPr>
              <w:t xml:space="preserve"> </w:t>
            </w:r>
            <w:r>
              <w:rPr>
                <w:rFonts w:cstheme="minorBidi"/>
              </w:rPr>
              <w:t>ГЕЛЕТІЙ</w:t>
            </w:r>
          </w:p>
        </w:tc>
      </w:tr>
    </w:tbl>
    <w:p w14:paraId="4034636C" w14:textId="77777777" w:rsidR="00DD2A1C" w:rsidRDefault="00DD2A1C"/>
    <w:p w14:paraId="34D6F85B" w14:textId="77777777" w:rsidR="00DD2A1C" w:rsidRDefault="00DD2A1C"/>
    <w:p w14:paraId="360297E5" w14:textId="77777777" w:rsidR="00DD2A1C" w:rsidRPr="00817091" w:rsidRDefault="00F275B1">
      <w:pPr>
        <w:jc w:val="left"/>
        <w:rPr>
          <w:lang w:val="ru-RU"/>
        </w:rPr>
        <w:sectPr w:rsidR="00DD2A1C" w:rsidRPr="00817091" w:rsidSect="00043F2F">
          <w:pgSz w:w="11906" w:h="16838" w:code="9"/>
          <w:pgMar w:top="567" w:right="567" w:bottom="1701" w:left="1701" w:header="0" w:footer="0" w:gutter="0"/>
          <w:cols w:space="720"/>
          <w:formProt w:val="0"/>
          <w:docGrid w:linePitch="381"/>
        </w:sectPr>
      </w:pPr>
      <w:r>
        <w:t>Інд.</w:t>
      </w:r>
      <w:r>
        <w:rPr>
          <w:sz w:val="22"/>
          <w:szCs w:val="22"/>
        </w:rPr>
        <w:t xml:space="preserve"> </w:t>
      </w:r>
      <w:r w:rsidRPr="00817091">
        <w:rPr>
          <w:lang w:val="ru-RU"/>
        </w:rPr>
        <w:t>14</w:t>
      </w:r>
    </w:p>
    <w:p w14:paraId="1C8A080E" w14:textId="77777777" w:rsidR="00DD2A1C" w:rsidRDefault="00F275B1">
      <w:pPr>
        <w:ind w:left="5670"/>
        <w:jc w:val="left"/>
      </w:pPr>
      <w:r>
        <w:lastRenderedPageBreak/>
        <w:t>ЗАТВЕРДЖЕНО</w:t>
      </w:r>
    </w:p>
    <w:p w14:paraId="7663CF15" w14:textId="77777777" w:rsidR="00DD2A1C" w:rsidRDefault="00F275B1">
      <w:pPr>
        <w:ind w:left="5670"/>
        <w:jc w:val="left"/>
      </w:pPr>
      <w:r>
        <w:t>Постанова Правління</w:t>
      </w:r>
    </w:p>
    <w:p w14:paraId="6E0C5C33" w14:textId="01292698" w:rsidR="00DD2A1C" w:rsidRDefault="00F275B1">
      <w:pPr>
        <w:ind w:left="5670"/>
        <w:jc w:val="left"/>
      </w:pPr>
      <w:r>
        <w:t>Національного банку України</w:t>
      </w:r>
    </w:p>
    <w:p w14:paraId="6B3A0F3B" w14:textId="0020ACC8" w:rsidR="00DD2A1C" w:rsidRDefault="001A5ED6" w:rsidP="001A5ED6">
      <w:pPr>
        <w:ind w:left="5670"/>
        <w:jc w:val="left"/>
      </w:pPr>
      <w:r>
        <w:t>09 липня 2021 року № 76</w:t>
      </w:r>
      <w:bookmarkStart w:id="0" w:name="_GoBack"/>
      <w:bookmarkEnd w:id="0"/>
    </w:p>
    <w:p w14:paraId="2D672A45" w14:textId="77777777" w:rsidR="00DD2A1C" w:rsidRDefault="00DD2A1C">
      <w:pPr>
        <w:jc w:val="left"/>
      </w:pPr>
    </w:p>
    <w:p w14:paraId="69CD58D4" w14:textId="77777777" w:rsidR="00DD2A1C" w:rsidRDefault="00DD2A1C">
      <w:pPr>
        <w:jc w:val="left"/>
      </w:pPr>
    </w:p>
    <w:p w14:paraId="05D5ACF6" w14:textId="77777777" w:rsidR="00DD2A1C" w:rsidRDefault="00F275B1">
      <w:pPr>
        <w:ind w:firstLine="709"/>
        <w:jc w:val="center"/>
      </w:pPr>
      <w:r>
        <w:t>Положення</w:t>
      </w:r>
    </w:p>
    <w:p w14:paraId="71591B14" w14:textId="77777777" w:rsidR="00DD2A1C" w:rsidRDefault="00F275B1">
      <w:pPr>
        <w:ind w:firstLine="709"/>
        <w:jc w:val="center"/>
      </w:pPr>
      <w:r>
        <w:t xml:space="preserve">про здійснення Національним банком України нагляду за додержанням </w:t>
      </w:r>
      <w:r>
        <w:rPr>
          <w:rFonts w:cstheme="minorBidi"/>
          <w:color w:val="000000"/>
        </w:rPr>
        <w:t>вимог щодо взаємодії із споживачами при врегулюванні простроченої заборгованості (</w:t>
      </w:r>
      <w:r>
        <w:t>вимог щодо етичної поведінки)</w:t>
      </w:r>
    </w:p>
    <w:p w14:paraId="0270B393" w14:textId="77777777" w:rsidR="00DD2A1C" w:rsidRDefault="00DD2A1C">
      <w:pPr>
        <w:jc w:val="left"/>
      </w:pPr>
    </w:p>
    <w:p w14:paraId="38A5B1B2" w14:textId="77777777" w:rsidR="00DD2A1C" w:rsidRDefault="00F275B1">
      <w:pPr>
        <w:ind w:firstLine="709"/>
        <w:jc w:val="center"/>
      </w:pPr>
      <w:r>
        <w:t>І. Загальні положення</w:t>
      </w:r>
    </w:p>
    <w:p w14:paraId="479EC259" w14:textId="77777777" w:rsidR="00DD2A1C" w:rsidRPr="004832E0" w:rsidRDefault="00DD2A1C" w:rsidP="004832E0">
      <w:pPr>
        <w:ind w:firstLine="709"/>
        <w:jc w:val="left"/>
        <w:rPr>
          <w:color w:val="000000" w:themeColor="text1"/>
        </w:rPr>
      </w:pPr>
    </w:p>
    <w:p w14:paraId="4F5B68C3" w14:textId="08DDD58A" w:rsidR="00DD2A1C" w:rsidRPr="004832E0" w:rsidRDefault="00F275B1" w:rsidP="004832E0">
      <w:pPr>
        <w:ind w:firstLine="709"/>
        <w:rPr>
          <w:color w:val="000000" w:themeColor="text1"/>
        </w:rPr>
      </w:pPr>
      <w:bookmarkStart w:id="1" w:name="__DdeLink__30227_2268871824"/>
      <w:bookmarkEnd w:id="1"/>
      <w:r w:rsidRPr="004832E0">
        <w:rPr>
          <w:color w:val="000000" w:themeColor="text1"/>
        </w:rPr>
        <w:t>1.</w:t>
      </w:r>
      <w:r w:rsidRPr="004832E0">
        <w:rPr>
          <w:color w:val="000000" w:themeColor="text1"/>
        </w:rPr>
        <w:tab/>
      </w:r>
      <w:r w:rsidR="009603DD" w:rsidRPr="009603DD">
        <w:rPr>
          <w:color w:val="000000" w:themeColor="text1"/>
        </w:rPr>
        <w:t>Це Положення розроблено відповідно до Законів України “Про Національний банк України”, “Про споживче кредитування” (далі – Закон про споживче кредитування), “Про фінансові послуги та державне регулювання ринків фінансових послуг”, інших законів України та нормативно-правових актів  Національного банку України (далі – Національний банк)  з питань регулювання у сфері споживчого кредитування при врегулюванні простроченої заборгованості (вимоги щодо етичної поведінки) [далі – законодавство щодо взаємодії із споживачами</w:t>
      </w:r>
      <w:r w:rsidR="005A5490">
        <w:rPr>
          <w:color w:val="000000" w:themeColor="text1"/>
        </w:rPr>
        <w:t xml:space="preserve"> фінансових послуг</w:t>
      </w:r>
      <w:r w:rsidR="009603DD" w:rsidRPr="009603DD">
        <w:rPr>
          <w:color w:val="000000" w:themeColor="text1"/>
        </w:rPr>
        <w:t xml:space="preserve"> та іншими особами при врегулюванні простроченої заборгованості (вимоги щодо етичної поведінки)], із метою здійснення Національним банком нагляду за додержанням об’єктами нагляду встановлених законодавством України вимог щодо взаємодії із споживачами при врегулюванні простроченої заборгованості (вимог щодо етичної поведінки) (далі − нагляд за додержанням вимог щодо етичної поведінки)</w:t>
      </w:r>
      <w:r w:rsidRPr="004832E0">
        <w:rPr>
          <w:bCs/>
          <w:color w:val="000000" w:themeColor="text1"/>
        </w:rPr>
        <w:t xml:space="preserve">. </w:t>
      </w:r>
    </w:p>
    <w:p w14:paraId="00CEEC37" w14:textId="77777777" w:rsidR="00DD2A1C" w:rsidRPr="004832E0" w:rsidRDefault="00DD2A1C" w:rsidP="004832E0">
      <w:pPr>
        <w:ind w:firstLine="709"/>
        <w:jc w:val="left"/>
        <w:rPr>
          <w:color w:val="000000" w:themeColor="text1"/>
        </w:rPr>
      </w:pPr>
      <w:bookmarkStart w:id="2" w:name="__DdeLink__30227_22688718241"/>
      <w:bookmarkEnd w:id="2"/>
    </w:p>
    <w:p w14:paraId="1D48B89F" w14:textId="20A32F83" w:rsidR="00DD2A1C" w:rsidRPr="004832E0" w:rsidRDefault="00F275B1" w:rsidP="004832E0">
      <w:pPr>
        <w:tabs>
          <w:tab w:val="left" w:pos="709"/>
        </w:tabs>
        <w:ind w:firstLine="709"/>
        <w:rPr>
          <w:color w:val="000000" w:themeColor="text1"/>
        </w:rPr>
      </w:pPr>
      <w:r w:rsidRPr="004832E0">
        <w:rPr>
          <w:color w:val="000000" w:themeColor="text1"/>
        </w:rPr>
        <w:t>2.</w:t>
      </w:r>
      <w:r w:rsidRPr="004832E0">
        <w:rPr>
          <w:bCs/>
          <w:color w:val="000000" w:themeColor="text1"/>
        </w:rPr>
        <w:t xml:space="preserve"> Терміни </w:t>
      </w:r>
      <w:r w:rsidR="00ED51A9">
        <w:rPr>
          <w:bCs/>
          <w:color w:val="000000" w:themeColor="text1"/>
        </w:rPr>
        <w:t>в</w:t>
      </w:r>
      <w:r w:rsidRPr="004832E0">
        <w:rPr>
          <w:bCs/>
          <w:color w:val="000000" w:themeColor="text1"/>
        </w:rPr>
        <w:t xml:space="preserve"> </w:t>
      </w:r>
      <w:r w:rsidR="00547D77" w:rsidRPr="004832E0">
        <w:rPr>
          <w:bCs/>
          <w:color w:val="000000" w:themeColor="text1"/>
        </w:rPr>
        <w:t xml:space="preserve">цьому </w:t>
      </w:r>
      <w:r w:rsidRPr="004832E0">
        <w:rPr>
          <w:color w:val="000000" w:themeColor="text1"/>
        </w:rPr>
        <w:t>Положенні</w:t>
      </w:r>
      <w:r w:rsidRPr="004832E0">
        <w:rPr>
          <w:bCs/>
          <w:color w:val="000000" w:themeColor="text1"/>
        </w:rPr>
        <w:t xml:space="preserve"> </w:t>
      </w:r>
      <w:r w:rsidRPr="004832E0">
        <w:rPr>
          <w:color w:val="000000" w:themeColor="text1"/>
        </w:rPr>
        <w:t>вживаються в такому значенні:</w:t>
      </w:r>
    </w:p>
    <w:p w14:paraId="09DF7FE9" w14:textId="77777777" w:rsidR="00DD2A1C" w:rsidRPr="004832E0" w:rsidRDefault="00DD2A1C" w:rsidP="004832E0">
      <w:pPr>
        <w:tabs>
          <w:tab w:val="left" w:pos="709"/>
        </w:tabs>
        <w:ind w:firstLine="709"/>
        <w:rPr>
          <w:color w:val="000000" w:themeColor="text1"/>
        </w:rPr>
      </w:pPr>
    </w:p>
    <w:p w14:paraId="5E3ACBF2" w14:textId="0716116D" w:rsidR="00DD2A1C" w:rsidRPr="004832E0" w:rsidRDefault="00F275B1" w:rsidP="004832E0">
      <w:pPr>
        <w:tabs>
          <w:tab w:val="left" w:pos="709"/>
        </w:tabs>
        <w:ind w:firstLine="709"/>
        <w:rPr>
          <w:color w:val="000000" w:themeColor="text1"/>
        </w:rPr>
      </w:pPr>
      <w:r w:rsidRPr="004832E0">
        <w:rPr>
          <w:color w:val="000000" w:themeColor="text1"/>
        </w:rPr>
        <w:t>1)</w:t>
      </w:r>
      <w:r w:rsidRPr="004832E0">
        <w:rPr>
          <w:color w:val="000000" w:themeColor="text1"/>
        </w:rPr>
        <w:tab/>
        <w:t>безвиїзний нагляд за додержанням вимог щодо етичної поведінки (</w:t>
      </w:r>
      <w:r w:rsidRPr="003F30A8">
        <w:rPr>
          <w:color w:val="000000" w:themeColor="text1"/>
        </w:rPr>
        <w:t>далі</w:t>
      </w:r>
      <w:r w:rsidR="00583B7E">
        <w:rPr>
          <w:color w:val="000000" w:themeColor="text1"/>
        </w:rPr>
        <w:t> </w:t>
      </w:r>
      <w:r w:rsidRPr="003F30A8">
        <w:rPr>
          <w:color w:val="000000" w:themeColor="text1"/>
        </w:rPr>
        <w:t xml:space="preserve">– </w:t>
      </w:r>
      <w:r w:rsidRPr="00F536E5">
        <w:rPr>
          <w:color w:val="000000" w:themeColor="text1"/>
        </w:rPr>
        <w:t>безвиїзний нагляд</w:t>
      </w:r>
      <w:r w:rsidRPr="004832E0">
        <w:rPr>
          <w:color w:val="000000" w:themeColor="text1"/>
        </w:rPr>
        <w:t xml:space="preserve">) – форма здійснення Національним банком нагляду за додержанням </w:t>
      </w:r>
      <w:proofErr w:type="spellStart"/>
      <w:r w:rsidRPr="004832E0">
        <w:rPr>
          <w:bCs/>
          <w:color w:val="000000" w:themeColor="text1"/>
        </w:rPr>
        <w:t>кредитодавцем</w:t>
      </w:r>
      <w:proofErr w:type="spellEnd"/>
      <w:r w:rsidRPr="004832E0">
        <w:rPr>
          <w:bCs/>
          <w:color w:val="000000" w:themeColor="text1"/>
        </w:rPr>
        <w:t xml:space="preserve">, новим кредитором, колекторською компанією </w:t>
      </w:r>
      <w:r w:rsidR="00610712" w:rsidRPr="004832E0">
        <w:rPr>
          <w:bCs/>
          <w:color w:val="000000" w:themeColor="text1"/>
        </w:rPr>
        <w:t>встановлених законодавством</w:t>
      </w:r>
      <w:r w:rsidR="00D00F4A">
        <w:rPr>
          <w:bCs/>
          <w:color w:val="000000" w:themeColor="text1"/>
        </w:rPr>
        <w:t xml:space="preserve"> України</w:t>
      </w:r>
      <w:r w:rsidR="00610712" w:rsidRPr="004832E0">
        <w:rPr>
          <w:bCs/>
          <w:color w:val="000000" w:themeColor="text1"/>
        </w:rPr>
        <w:t xml:space="preserve"> вимог </w:t>
      </w:r>
      <w:r w:rsidRPr="004832E0">
        <w:rPr>
          <w:bCs/>
          <w:color w:val="000000" w:themeColor="text1"/>
        </w:rPr>
        <w:t>щодо взаємодії із споживачами фінансових послуг</w:t>
      </w:r>
      <w:r w:rsidR="00584420" w:rsidRPr="004832E0">
        <w:rPr>
          <w:bCs/>
          <w:color w:val="000000" w:themeColor="text1"/>
        </w:rPr>
        <w:t xml:space="preserve"> та іншими особами (близькими особами, представником, спадкоємцем, поручителем, майновим поручителем або третіми особами, взаємодія з якими передбачена договором про споживчий кредит та які надали згоду на таку взаємодію) (далі – інша особа)</w:t>
      </w:r>
      <w:r w:rsidRPr="004832E0">
        <w:rPr>
          <w:bCs/>
          <w:color w:val="000000" w:themeColor="text1"/>
        </w:rPr>
        <w:t xml:space="preserve"> при врегулюванні простроченої заборгованості (вимог щодо етичної поведінки)</w:t>
      </w:r>
      <w:r w:rsidRPr="004832E0">
        <w:rPr>
          <w:color w:val="000000" w:themeColor="text1"/>
        </w:rPr>
        <w:t xml:space="preserve"> без відвідування їх за місцезнаходженням;</w:t>
      </w:r>
    </w:p>
    <w:p w14:paraId="10AEF140" w14:textId="77777777" w:rsidR="00DD2A1C" w:rsidRPr="004832E0" w:rsidRDefault="00DD2A1C" w:rsidP="004832E0">
      <w:pPr>
        <w:tabs>
          <w:tab w:val="left" w:pos="709"/>
        </w:tabs>
        <w:ind w:firstLine="709"/>
        <w:rPr>
          <w:color w:val="000000" w:themeColor="text1"/>
        </w:rPr>
      </w:pPr>
    </w:p>
    <w:p w14:paraId="2269D674" w14:textId="74A72F67" w:rsidR="00DD2A1C" w:rsidRPr="004832E0" w:rsidRDefault="00F275B1" w:rsidP="004832E0">
      <w:pPr>
        <w:tabs>
          <w:tab w:val="left" w:pos="709"/>
        </w:tabs>
        <w:ind w:firstLine="709"/>
        <w:rPr>
          <w:color w:val="000000" w:themeColor="text1"/>
        </w:rPr>
      </w:pPr>
      <w:r w:rsidRPr="005575CF">
        <w:rPr>
          <w:color w:val="000000" w:themeColor="text1"/>
        </w:rPr>
        <w:t>2)</w:t>
      </w:r>
      <w:r w:rsidRPr="005575CF">
        <w:rPr>
          <w:color w:val="000000" w:themeColor="text1"/>
        </w:rPr>
        <w:tab/>
        <w:t xml:space="preserve">довідка про результати здійснення безвиїзного нагляду (далі – </w:t>
      </w:r>
      <w:r w:rsidR="00C16DDB" w:rsidRPr="005575CF">
        <w:rPr>
          <w:color w:val="000000" w:themeColor="text1"/>
        </w:rPr>
        <w:t>д</w:t>
      </w:r>
      <w:r w:rsidRPr="005575CF">
        <w:rPr>
          <w:color w:val="000000" w:themeColor="text1"/>
        </w:rPr>
        <w:t xml:space="preserve">овідка) – документ (в електронній або паперовій формі), що складається підрозділом Національного банку, до функцій якого належить здійснення нагляду за додержанням </w:t>
      </w:r>
      <w:proofErr w:type="spellStart"/>
      <w:r w:rsidR="00A05C56" w:rsidRPr="005575CF">
        <w:rPr>
          <w:bCs/>
          <w:color w:val="000000" w:themeColor="text1"/>
        </w:rPr>
        <w:t>кредитодавцем</w:t>
      </w:r>
      <w:proofErr w:type="spellEnd"/>
      <w:r w:rsidR="00A05C56" w:rsidRPr="005575CF">
        <w:rPr>
          <w:bCs/>
          <w:color w:val="000000" w:themeColor="text1"/>
        </w:rPr>
        <w:t>, новим кредитором та колекторською компанією</w:t>
      </w:r>
      <w:r w:rsidRPr="005575CF">
        <w:rPr>
          <w:color w:val="000000" w:themeColor="text1"/>
        </w:rPr>
        <w:t xml:space="preserve"> </w:t>
      </w:r>
      <w:r w:rsidRPr="005575CF">
        <w:rPr>
          <w:color w:val="000000" w:themeColor="text1"/>
        </w:rPr>
        <w:lastRenderedPageBreak/>
        <w:t>законодавства</w:t>
      </w:r>
      <w:r w:rsidR="00485D62" w:rsidRPr="005575CF">
        <w:rPr>
          <w:color w:val="000000" w:themeColor="text1"/>
        </w:rPr>
        <w:t xml:space="preserve"> України</w:t>
      </w:r>
      <w:r w:rsidRPr="005575CF">
        <w:rPr>
          <w:color w:val="000000" w:themeColor="text1"/>
        </w:rPr>
        <w:t xml:space="preserve"> про захист прав споживачів фінансових послуг, </w:t>
      </w:r>
      <w:r w:rsidR="0092194C" w:rsidRPr="005575CF">
        <w:rPr>
          <w:color w:val="000000" w:themeColor="text1"/>
        </w:rPr>
        <w:t>у</w:t>
      </w:r>
      <w:r w:rsidRPr="005575CF">
        <w:rPr>
          <w:color w:val="000000" w:themeColor="text1"/>
        </w:rPr>
        <w:t xml:space="preserve"> тому числі вимог щодо етичної поведінки</w:t>
      </w:r>
      <w:r w:rsidR="00485D62" w:rsidRPr="005575CF">
        <w:rPr>
          <w:color w:val="000000" w:themeColor="text1"/>
        </w:rPr>
        <w:t>,</w:t>
      </w:r>
      <w:r w:rsidRPr="005575CF">
        <w:rPr>
          <w:color w:val="000000" w:themeColor="text1"/>
        </w:rPr>
        <w:t xml:space="preserve"> та забезпечення реалізації державної політики щодо захисту прав споживачів фінансових послуг у</w:t>
      </w:r>
      <w:r w:rsidRPr="005575CF">
        <w:rPr>
          <w:bCs/>
          <w:color w:val="000000" w:themeColor="text1"/>
        </w:rPr>
        <w:t xml:space="preserve"> межах своєї компетенції </w:t>
      </w:r>
      <w:r w:rsidRPr="005575CF">
        <w:rPr>
          <w:color w:val="000000" w:themeColor="text1"/>
        </w:rPr>
        <w:t xml:space="preserve">(далі – підрозділ нагляду) </w:t>
      </w:r>
      <w:r w:rsidR="00555C2D" w:rsidRPr="005575CF">
        <w:rPr>
          <w:color w:val="000000" w:themeColor="text1"/>
        </w:rPr>
        <w:t>у</w:t>
      </w:r>
      <w:r w:rsidRPr="005575CF">
        <w:rPr>
          <w:color w:val="000000" w:themeColor="text1"/>
        </w:rPr>
        <w:t xml:space="preserve"> разі виявлення в діяльності </w:t>
      </w:r>
      <w:r w:rsidRPr="005575CF">
        <w:rPr>
          <w:bCs/>
          <w:color w:val="000000" w:themeColor="text1"/>
        </w:rPr>
        <w:t>об’єкта нагляду</w:t>
      </w:r>
      <w:r w:rsidRPr="005575CF">
        <w:rPr>
          <w:color w:val="000000" w:themeColor="text1"/>
        </w:rPr>
        <w:t xml:space="preserve"> порушень законодавства</w:t>
      </w:r>
      <w:r w:rsidR="00555C2D" w:rsidRPr="005575CF">
        <w:rPr>
          <w:color w:val="000000" w:themeColor="text1"/>
        </w:rPr>
        <w:t xml:space="preserve"> України</w:t>
      </w:r>
      <w:r w:rsidRPr="005575CF">
        <w:rPr>
          <w:color w:val="000000" w:themeColor="text1"/>
        </w:rPr>
        <w:t xml:space="preserve"> щодо взаємодії із споживачами</w:t>
      </w:r>
      <w:r w:rsidR="00555C2D" w:rsidRPr="005575CF">
        <w:rPr>
          <w:color w:val="000000" w:themeColor="text1"/>
        </w:rPr>
        <w:t xml:space="preserve"> фінансових послуг</w:t>
      </w:r>
      <w:r w:rsidRPr="005575CF">
        <w:rPr>
          <w:color w:val="000000" w:themeColor="text1"/>
        </w:rPr>
        <w:t xml:space="preserve"> та іншими особами при врегулюванні простроченої заборгованості (вимог щодо етичної поведінки);</w:t>
      </w:r>
    </w:p>
    <w:p w14:paraId="5154EE71" w14:textId="77777777" w:rsidR="00DD2A1C" w:rsidRPr="004832E0" w:rsidRDefault="00DD2A1C" w:rsidP="004832E0">
      <w:pPr>
        <w:tabs>
          <w:tab w:val="left" w:pos="709"/>
        </w:tabs>
        <w:ind w:firstLine="709"/>
        <w:rPr>
          <w:color w:val="000000" w:themeColor="text1"/>
        </w:rPr>
      </w:pPr>
    </w:p>
    <w:p w14:paraId="424C37C6" w14:textId="3B41D1EB" w:rsidR="00DD2A1C" w:rsidRPr="004832E0" w:rsidRDefault="00F275B1" w:rsidP="004832E0">
      <w:pPr>
        <w:tabs>
          <w:tab w:val="left" w:pos="709"/>
        </w:tabs>
        <w:ind w:firstLine="709"/>
        <w:rPr>
          <w:color w:val="000000" w:themeColor="text1"/>
        </w:rPr>
      </w:pPr>
      <w:r w:rsidRPr="004832E0">
        <w:rPr>
          <w:color w:val="000000" w:themeColor="text1"/>
        </w:rPr>
        <w:t>3)</w:t>
      </w:r>
      <w:r w:rsidRPr="004832E0">
        <w:rPr>
          <w:color w:val="000000" w:themeColor="text1"/>
        </w:rPr>
        <w:tab/>
        <w:t xml:space="preserve">електронна адреса – адреса електронної пошти </w:t>
      </w:r>
      <w:r w:rsidRPr="004832E0">
        <w:rPr>
          <w:bCs/>
          <w:color w:val="000000" w:themeColor="text1"/>
        </w:rPr>
        <w:t>об’єкта нагляду</w:t>
      </w:r>
      <w:r w:rsidR="005E1C10">
        <w:rPr>
          <w:bCs/>
          <w:color w:val="000000" w:themeColor="text1"/>
        </w:rPr>
        <w:t>,</w:t>
      </w:r>
      <w:r w:rsidRPr="004832E0">
        <w:rPr>
          <w:color w:val="000000" w:themeColor="text1"/>
        </w:rPr>
        <w:t xml:space="preserve"> зазначена в </w:t>
      </w:r>
      <w:r w:rsidRPr="004832E0">
        <w:rPr>
          <w:bCs/>
          <w:color w:val="000000" w:themeColor="text1"/>
        </w:rPr>
        <w:t xml:space="preserve">системі електронної пошти Національного банку </w:t>
      </w:r>
      <w:r w:rsidR="00E75F7C" w:rsidRPr="004832E0">
        <w:rPr>
          <w:bCs/>
          <w:color w:val="000000" w:themeColor="text1"/>
        </w:rPr>
        <w:t xml:space="preserve">або в Державному реєстрі банків, </w:t>
      </w:r>
      <w:r w:rsidRPr="004832E0">
        <w:rPr>
          <w:bCs/>
          <w:color w:val="000000" w:themeColor="text1"/>
        </w:rPr>
        <w:t xml:space="preserve">або в </w:t>
      </w:r>
      <w:r w:rsidRPr="004832E0">
        <w:rPr>
          <w:color w:val="000000" w:themeColor="text1"/>
        </w:rPr>
        <w:t xml:space="preserve">Державному реєстрі фінансових установ, або в Реєстрі колекторських компаній, або в </w:t>
      </w:r>
      <w:r w:rsidRPr="004832E0">
        <w:rPr>
          <w:color w:val="000000" w:themeColor="text1"/>
          <w:shd w:val="clear" w:color="auto" w:fill="FFFFFF"/>
        </w:rPr>
        <w:t xml:space="preserve">Реєстрі осіб, які не є фінансовими установами, але мають право надавати окремі фінансові послуги, </w:t>
      </w:r>
      <w:r w:rsidRPr="004832E0">
        <w:rPr>
          <w:color w:val="000000" w:themeColor="text1"/>
        </w:rPr>
        <w:t>що веде Національний банк;</w:t>
      </w:r>
    </w:p>
    <w:p w14:paraId="01046ECA" w14:textId="77777777" w:rsidR="00DD2A1C" w:rsidRPr="004832E0" w:rsidRDefault="00DD2A1C" w:rsidP="004832E0">
      <w:pPr>
        <w:tabs>
          <w:tab w:val="left" w:pos="709"/>
        </w:tabs>
        <w:ind w:firstLine="709"/>
        <w:rPr>
          <w:color w:val="000000" w:themeColor="text1"/>
        </w:rPr>
      </w:pPr>
    </w:p>
    <w:p w14:paraId="221AF647" w14:textId="3EBBD047" w:rsidR="00DD2A1C" w:rsidRPr="001A3C3C" w:rsidRDefault="00F275B1" w:rsidP="004832E0">
      <w:pPr>
        <w:tabs>
          <w:tab w:val="left" w:pos="709"/>
        </w:tabs>
        <w:ind w:firstLine="709"/>
        <w:rPr>
          <w:color w:val="000000" w:themeColor="text1"/>
        </w:rPr>
      </w:pPr>
      <w:r w:rsidRPr="004832E0">
        <w:rPr>
          <w:bCs/>
          <w:color w:val="000000" w:themeColor="text1"/>
        </w:rPr>
        <w:t xml:space="preserve">4) </w:t>
      </w:r>
      <w:r w:rsidR="007C2BD9" w:rsidRPr="007C2BD9">
        <w:rPr>
          <w:color w:val="000000" w:themeColor="text1"/>
        </w:rPr>
        <w:t xml:space="preserve">нагляд за додержанням вимог щодо етичної поведінки – система заходів Національного банку у межах його компетенції, визначеної законами України, щодо здійснення нагляду за додержанням об’єктом нагляду законодавства щодо взаємодії із споживачами фінансових послуг та іншими особами при врегулюванні простроченої заборгованості (вимог щодо етичної поведінки) та виявлення фактів порушення вимог законодавства щодо взаємодії із споживачами фінансових послуг та іншими особами при врегулюванні </w:t>
      </w:r>
      <w:r w:rsidR="007C2BD9" w:rsidRPr="00A81F61">
        <w:rPr>
          <w:color w:val="000000" w:themeColor="text1"/>
        </w:rPr>
        <w:t>простроченої заборгованості (вимог щодо етичної поведінки)</w:t>
      </w:r>
      <w:r w:rsidRPr="001A3C3C">
        <w:rPr>
          <w:color w:val="000000" w:themeColor="text1"/>
        </w:rPr>
        <w:t>.</w:t>
      </w:r>
    </w:p>
    <w:p w14:paraId="02E00629" w14:textId="6E45847D" w:rsidR="00DD2A1C" w:rsidRPr="004832E0" w:rsidRDefault="00F275B1" w:rsidP="004832E0">
      <w:pPr>
        <w:tabs>
          <w:tab w:val="left" w:pos="709"/>
        </w:tabs>
        <w:ind w:firstLine="709"/>
        <w:rPr>
          <w:rFonts w:eastAsia="Segoe UI"/>
          <w:color w:val="000000" w:themeColor="text1"/>
        </w:rPr>
      </w:pPr>
      <w:r w:rsidRPr="001A3C3C">
        <w:rPr>
          <w:rFonts w:eastAsia="Segoe UI"/>
          <w:color w:val="000000" w:themeColor="text1"/>
        </w:rPr>
        <w:t>Терміни “</w:t>
      </w:r>
      <w:proofErr w:type="spellStart"/>
      <w:r w:rsidRPr="001A3C3C">
        <w:rPr>
          <w:rFonts w:eastAsia="Segoe UI"/>
          <w:color w:val="000000" w:themeColor="text1"/>
        </w:rPr>
        <w:t>кредитодавець</w:t>
      </w:r>
      <w:proofErr w:type="spellEnd"/>
      <w:r w:rsidRPr="001A3C3C">
        <w:rPr>
          <w:rFonts w:eastAsia="Segoe UI"/>
          <w:color w:val="000000" w:themeColor="text1"/>
        </w:rPr>
        <w:t>”, “новий кредитор” використовуються в значенні</w:t>
      </w:r>
      <w:r w:rsidR="00D37A13" w:rsidRPr="001A3C3C">
        <w:rPr>
          <w:rFonts w:eastAsia="Segoe UI"/>
          <w:color w:val="000000" w:themeColor="text1"/>
        </w:rPr>
        <w:t>, наведеному в</w:t>
      </w:r>
      <w:r w:rsidRPr="001A3C3C">
        <w:rPr>
          <w:rFonts w:eastAsia="Segoe UI"/>
          <w:color w:val="000000" w:themeColor="text1"/>
        </w:rPr>
        <w:t xml:space="preserve"> Закон</w:t>
      </w:r>
      <w:r w:rsidR="00D37A13" w:rsidRPr="001A3C3C">
        <w:rPr>
          <w:rFonts w:eastAsia="Segoe UI"/>
          <w:color w:val="000000" w:themeColor="text1"/>
        </w:rPr>
        <w:t>і</w:t>
      </w:r>
      <w:r w:rsidRPr="001A3C3C">
        <w:rPr>
          <w:rFonts w:eastAsia="Segoe UI"/>
          <w:color w:val="000000" w:themeColor="text1"/>
        </w:rPr>
        <w:t xml:space="preserve"> про споживче кредитування</w:t>
      </w:r>
      <w:r w:rsidR="005F4C27" w:rsidRPr="00A81F61">
        <w:rPr>
          <w:rFonts w:eastAsia="Segoe UI"/>
          <w:color w:val="000000" w:themeColor="text1"/>
        </w:rPr>
        <w:t>.</w:t>
      </w:r>
      <w:r w:rsidR="00D44412">
        <w:rPr>
          <w:rFonts w:eastAsia="Segoe UI"/>
          <w:color w:val="000000" w:themeColor="text1"/>
        </w:rPr>
        <w:t xml:space="preserve"> </w:t>
      </w:r>
    </w:p>
    <w:p w14:paraId="67590BFD" w14:textId="216520E6" w:rsidR="00DD2A1C" w:rsidRPr="004832E0" w:rsidRDefault="00F275B1" w:rsidP="004832E0">
      <w:pPr>
        <w:tabs>
          <w:tab w:val="left" w:pos="709"/>
        </w:tabs>
        <w:ind w:firstLine="709"/>
        <w:rPr>
          <w:color w:val="000000" w:themeColor="text1"/>
        </w:rPr>
      </w:pPr>
      <w:r w:rsidRPr="004832E0">
        <w:rPr>
          <w:color w:val="000000" w:themeColor="text1"/>
        </w:rPr>
        <w:t xml:space="preserve">Інші терміни, що використовуються в цьому Положенні, уживаються </w:t>
      </w:r>
      <w:r w:rsidR="00D44412">
        <w:rPr>
          <w:color w:val="000000" w:themeColor="text1"/>
        </w:rPr>
        <w:t>в</w:t>
      </w:r>
      <w:r w:rsidRPr="004832E0">
        <w:rPr>
          <w:color w:val="000000" w:themeColor="text1"/>
        </w:rPr>
        <w:t xml:space="preserve"> значеннях, наведених у Законі про споживче кредитування та інших законах України, а також нормативно-правових актах Національного банку з питань захисту прав споживачів фінансових послуг</w:t>
      </w:r>
      <w:r w:rsidRPr="004832E0">
        <w:rPr>
          <w:bCs/>
          <w:color w:val="000000" w:themeColor="text1"/>
        </w:rPr>
        <w:t xml:space="preserve"> </w:t>
      </w:r>
      <w:r w:rsidRPr="004832E0">
        <w:rPr>
          <w:color w:val="000000" w:themeColor="text1"/>
        </w:rPr>
        <w:t>та застосування заходів впливу.</w:t>
      </w:r>
    </w:p>
    <w:p w14:paraId="5E2DD27C" w14:textId="77777777" w:rsidR="00DD2A1C" w:rsidRPr="004832E0" w:rsidRDefault="00DD2A1C" w:rsidP="004832E0">
      <w:pPr>
        <w:tabs>
          <w:tab w:val="left" w:pos="709"/>
        </w:tabs>
        <w:ind w:firstLine="709"/>
        <w:rPr>
          <w:bCs/>
          <w:color w:val="000000" w:themeColor="text1"/>
        </w:rPr>
      </w:pPr>
    </w:p>
    <w:p w14:paraId="1EF0CD45" w14:textId="09B5BB03" w:rsidR="00DD2A1C" w:rsidRPr="004832E0" w:rsidRDefault="00F275B1" w:rsidP="004832E0">
      <w:pPr>
        <w:numPr>
          <w:ilvl w:val="0"/>
          <w:numId w:val="3"/>
        </w:numPr>
        <w:tabs>
          <w:tab w:val="left" w:pos="851"/>
        </w:tabs>
        <w:ind w:left="0" w:firstLine="709"/>
        <w:rPr>
          <w:color w:val="000000" w:themeColor="text1"/>
        </w:rPr>
      </w:pPr>
      <w:r w:rsidRPr="004832E0">
        <w:rPr>
          <w:bCs/>
          <w:color w:val="000000" w:themeColor="text1"/>
        </w:rPr>
        <w:t xml:space="preserve">Вимоги цього Положення поширюються на </w:t>
      </w:r>
      <w:proofErr w:type="spellStart"/>
      <w:r w:rsidRPr="004832E0">
        <w:rPr>
          <w:bCs/>
          <w:color w:val="000000" w:themeColor="text1"/>
        </w:rPr>
        <w:t>кредитодавців</w:t>
      </w:r>
      <w:proofErr w:type="spellEnd"/>
      <w:r w:rsidRPr="004832E0">
        <w:rPr>
          <w:bCs/>
          <w:color w:val="000000" w:themeColor="text1"/>
        </w:rPr>
        <w:t>, нових кредиторів та колекторські компанії</w:t>
      </w:r>
      <w:r w:rsidR="00A05C56" w:rsidRPr="004832E0">
        <w:rPr>
          <w:bCs/>
          <w:color w:val="000000" w:themeColor="text1"/>
        </w:rPr>
        <w:t xml:space="preserve"> (далі </w:t>
      </w:r>
      <w:r w:rsidR="00CC051B">
        <w:rPr>
          <w:bCs/>
          <w:color w:val="000000" w:themeColor="text1"/>
        </w:rPr>
        <w:t>–</w:t>
      </w:r>
      <w:r w:rsidR="00A05C56" w:rsidRPr="004832E0">
        <w:rPr>
          <w:bCs/>
          <w:color w:val="000000" w:themeColor="text1"/>
        </w:rPr>
        <w:t xml:space="preserve"> об’єкт нагляду)</w:t>
      </w:r>
      <w:r w:rsidRPr="004832E0">
        <w:rPr>
          <w:bCs/>
          <w:color w:val="000000" w:themeColor="text1"/>
        </w:rPr>
        <w:t xml:space="preserve">. </w:t>
      </w:r>
    </w:p>
    <w:p w14:paraId="6482D05D" w14:textId="6B3FF301" w:rsidR="00DD2A1C" w:rsidRPr="004832E0" w:rsidRDefault="00DD2A1C" w:rsidP="004832E0">
      <w:pPr>
        <w:tabs>
          <w:tab w:val="left" w:pos="851"/>
        </w:tabs>
        <w:ind w:firstLine="709"/>
        <w:rPr>
          <w:color w:val="000000" w:themeColor="text1"/>
        </w:rPr>
      </w:pPr>
    </w:p>
    <w:p w14:paraId="09806731" w14:textId="1468FF80" w:rsidR="00DD2A1C" w:rsidRPr="004832E0" w:rsidRDefault="00F275B1" w:rsidP="004832E0">
      <w:pPr>
        <w:numPr>
          <w:ilvl w:val="0"/>
          <w:numId w:val="3"/>
        </w:numPr>
        <w:tabs>
          <w:tab w:val="left" w:pos="851"/>
        </w:tabs>
        <w:ind w:left="0" w:firstLine="709"/>
        <w:rPr>
          <w:color w:val="000000" w:themeColor="text1"/>
        </w:rPr>
      </w:pPr>
      <w:r w:rsidRPr="004832E0">
        <w:rPr>
          <w:color w:val="000000" w:themeColor="text1"/>
        </w:rPr>
        <w:t xml:space="preserve">Це Положення визначає підстави та порядок здійснення </w:t>
      </w:r>
      <w:r w:rsidRPr="001A3C3C">
        <w:rPr>
          <w:color w:val="000000" w:themeColor="text1"/>
        </w:rPr>
        <w:t>Національним банком нагляду за додержанням об’єктом нагляду вимог</w:t>
      </w:r>
      <w:r w:rsidR="00E75C95" w:rsidRPr="001A3C3C">
        <w:rPr>
          <w:color w:val="000000" w:themeColor="text1"/>
        </w:rPr>
        <w:t xml:space="preserve"> законодавства</w:t>
      </w:r>
      <w:r w:rsidR="00D07625" w:rsidRPr="001A3C3C">
        <w:rPr>
          <w:color w:val="000000" w:themeColor="text1"/>
        </w:rPr>
        <w:t xml:space="preserve"> України</w:t>
      </w:r>
      <w:r w:rsidRPr="001A3C3C">
        <w:rPr>
          <w:color w:val="000000" w:themeColor="text1"/>
        </w:rPr>
        <w:t xml:space="preserve"> щодо взаємодії </w:t>
      </w:r>
      <w:r w:rsidR="00AF56C2" w:rsidRPr="001A3C3C">
        <w:rPr>
          <w:color w:val="000000" w:themeColor="text1"/>
        </w:rPr>
        <w:t>і</w:t>
      </w:r>
      <w:r w:rsidRPr="001A3C3C">
        <w:rPr>
          <w:color w:val="000000" w:themeColor="text1"/>
        </w:rPr>
        <w:t>з споживачами фінансових послуг та іншими особами при врегулюванні простроченої заборгованості (вимог щодо етичної поведінки) (далі</w:t>
      </w:r>
      <w:r w:rsidR="00D07625" w:rsidRPr="001A3C3C">
        <w:rPr>
          <w:color w:val="000000" w:themeColor="text1"/>
        </w:rPr>
        <w:t> </w:t>
      </w:r>
      <w:r w:rsidRPr="001A3C3C">
        <w:rPr>
          <w:color w:val="000000" w:themeColor="text1"/>
        </w:rPr>
        <w:t>– вимоги щодо етичної поведінки) та оформлення результатів</w:t>
      </w:r>
      <w:r w:rsidR="005A1815" w:rsidRPr="001A3C3C">
        <w:rPr>
          <w:color w:val="000000" w:themeColor="text1"/>
        </w:rPr>
        <w:t xml:space="preserve"> </w:t>
      </w:r>
      <w:r w:rsidR="00E65B63" w:rsidRPr="001A3C3C">
        <w:rPr>
          <w:color w:val="000000" w:themeColor="text1"/>
        </w:rPr>
        <w:t>проведеного</w:t>
      </w:r>
      <w:r w:rsidRPr="004832E0">
        <w:rPr>
          <w:color w:val="000000" w:themeColor="text1"/>
        </w:rPr>
        <w:t xml:space="preserve"> нагляду. </w:t>
      </w:r>
    </w:p>
    <w:p w14:paraId="1E036964" w14:textId="77777777" w:rsidR="00DD2A1C" w:rsidRPr="004832E0" w:rsidRDefault="00DD2A1C" w:rsidP="004832E0">
      <w:pPr>
        <w:ind w:firstLine="709"/>
        <w:rPr>
          <w:color w:val="000000" w:themeColor="text1"/>
        </w:rPr>
      </w:pPr>
    </w:p>
    <w:p w14:paraId="03EEE9B6" w14:textId="040C05BA" w:rsidR="00DD2A1C" w:rsidRPr="004832E0" w:rsidRDefault="00F275B1" w:rsidP="004832E0">
      <w:pPr>
        <w:numPr>
          <w:ilvl w:val="0"/>
          <w:numId w:val="3"/>
        </w:numPr>
        <w:ind w:left="0" w:firstLine="709"/>
        <w:rPr>
          <w:color w:val="000000" w:themeColor="text1"/>
        </w:rPr>
      </w:pPr>
      <w:r w:rsidRPr="004832E0">
        <w:rPr>
          <w:color w:val="000000" w:themeColor="text1"/>
        </w:rPr>
        <w:t xml:space="preserve">Національний банк здійснює нагляд за додержанням вимог щодо етичної поведінки </w:t>
      </w:r>
      <w:r w:rsidR="00D07625">
        <w:rPr>
          <w:color w:val="000000" w:themeColor="text1"/>
        </w:rPr>
        <w:t>в</w:t>
      </w:r>
      <w:r w:rsidRPr="004832E0">
        <w:rPr>
          <w:color w:val="000000" w:themeColor="text1"/>
        </w:rPr>
        <w:t xml:space="preserve"> таких формах:</w:t>
      </w:r>
    </w:p>
    <w:p w14:paraId="7F88B06C" w14:textId="77777777" w:rsidR="00DD2A1C" w:rsidRPr="004832E0" w:rsidRDefault="00DD2A1C" w:rsidP="004832E0">
      <w:pPr>
        <w:ind w:firstLine="709"/>
        <w:jc w:val="left"/>
        <w:rPr>
          <w:color w:val="000000" w:themeColor="text1"/>
        </w:rPr>
      </w:pPr>
    </w:p>
    <w:p w14:paraId="39E5201D" w14:textId="77777777" w:rsidR="00DD2A1C" w:rsidRPr="004832E0" w:rsidRDefault="00F275B1" w:rsidP="004832E0">
      <w:pPr>
        <w:ind w:firstLine="709"/>
        <w:jc w:val="left"/>
        <w:rPr>
          <w:color w:val="000000" w:themeColor="text1"/>
        </w:rPr>
      </w:pPr>
      <w:r w:rsidRPr="004832E0">
        <w:rPr>
          <w:color w:val="000000" w:themeColor="text1"/>
        </w:rPr>
        <w:t>1)</w:t>
      </w:r>
      <w:r w:rsidRPr="004832E0">
        <w:rPr>
          <w:color w:val="000000" w:themeColor="text1"/>
        </w:rPr>
        <w:tab/>
        <w:t>безвиїзний нагляд;</w:t>
      </w:r>
    </w:p>
    <w:p w14:paraId="260DBC33" w14:textId="77777777" w:rsidR="00DD2A1C" w:rsidRPr="004832E0" w:rsidRDefault="00DD2A1C" w:rsidP="004832E0">
      <w:pPr>
        <w:ind w:firstLine="709"/>
        <w:jc w:val="left"/>
        <w:rPr>
          <w:color w:val="000000" w:themeColor="text1"/>
        </w:rPr>
      </w:pPr>
    </w:p>
    <w:p w14:paraId="77F9A4D3" w14:textId="77777777" w:rsidR="00DD2A1C" w:rsidRPr="004832E0" w:rsidRDefault="00F275B1" w:rsidP="004832E0">
      <w:pPr>
        <w:ind w:firstLine="709"/>
        <w:jc w:val="left"/>
        <w:rPr>
          <w:color w:val="000000" w:themeColor="text1"/>
        </w:rPr>
      </w:pPr>
      <w:r w:rsidRPr="004832E0">
        <w:rPr>
          <w:color w:val="000000" w:themeColor="text1"/>
        </w:rPr>
        <w:lastRenderedPageBreak/>
        <w:t>2)</w:t>
      </w:r>
      <w:r w:rsidRPr="004832E0">
        <w:rPr>
          <w:color w:val="000000" w:themeColor="text1"/>
        </w:rPr>
        <w:tab/>
        <w:t>інспекційна перевірка.</w:t>
      </w:r>
    </w:p>
    <w:p w14:paraId="3F352A9D" w14:textId="77777777" w:rsidR="00DD2A1C" w:rsidRPr="004832E0" w:rsidRDefault="00DD2A1C" w:rsidP="004832E0">
      <w:pPr>
        <w:ind w:firstLine="709"/>
        <w:jc w:val="left"/>
        <w:rPr>
          <w:color w:val="000000" w:themeColor="text1"/>
        </w:rPr>
      </w:pPr>
    </w:p>
    <w:p w14:paraId="75B09B87" w14:textId="77777777" w:rsidR="00DD2A1C" w:rsidRPr="004832E0" w:rsidRDefault="00F275B1" w:rsidP="004832E0">
      <w:pPr>
        <w:numPr>
          <w:ilvl w:val="0"/>
          <w:numId w:val="3"/>
        </w:numPr>
        <w:ind w:left="0" w:firstLine="709"/>
        <w:rPr>
          <w:color w:val="000000" w:themeColor="text1"/>
        </w:rPr>
      </w:pPr>
      <w:r w:rsidRPr="004832E0">
        <w:rPr>
          <w:color w:val="000000" w:themeColor="text1"/>
        </w:rPr>
        <w:t xml:space="preserve">Інспекційні перевірки з питань додержання вимог щодо етичної поведінки здійснюються відповідно до нормативно-правового </w:t>
      </w:r>
      <w:proofErr w:type="spellStart"/>
      <w:r w:rsidRPr="004832E0">
        <w:rPr>
          <w:color w:val="000000" w:themeColor="text1"/>
        </w:rPr>
        <w:t>акта</w:t>
      </w:r>
      <w:proofErr w:type="spellEnd"/>
      <w:r w:rsidRPr="004832E0">
        <w:rPr>
          <w:color w:val="000000" w:themeColor="text1"/>
        </w:rPr>
        <w:t xml:space="preserve"> Національного банку, який регламентує організацію, проведення та оформлення результатів інспекційних перевірок.</w:t>
      </w:r>
    </w:p>
    <w:p w14:paraId="134B89B9" w14:textId="77777777" w:rsidR="00DD2A1C" w:rsidRPr="004832E0" w:rsidRDefault="00DD2A1C" w:rsidP="004832E0">
      <w:pPr>
        <w:ind w:firstLine="709"/>
        <w:rPr>
          <w:color w:val="000000" w:themeColor="text1"/>
        </w:rPr>
      </w:pPr>
    </w:p>
    <w:p w14:paraId="13A4DBBB" w14:textId="6F38E16D" w:rsidR="00400AB1" w:rsidRPr="001A3C3C" w:rsidRDefault="00F275B1" w:rsidP="004832E0">
      <w:pPr>
        <w:ind w:firstLine="709"/>
        <w:rPr>
          <w:color w:val="000000" w:themeColor="text1"/>
        </w:rPr>
      </w:pPr>
      <w:r w:rsidRPr="004832E0">
        <w:rPr>
          <w:color w:val="000000" w:themeColor="text1"/>
          <w:lang w:val="ru-RU"/>
        </w:rPr>
        <w:t>7</w:t>
      </w:r>
      <w:r w:rsidRPr="004832E0">
        <w:rPr>
          <w:color w:val="000000" w:themeColor="text1"/>
        </w:rPr>
        <w:t xml:space="preserve">. </w:t>
      </w:r>
      <w:r w:rsidR="00A37989" w:rsidRPr="001A3C3C">
        <w:rPr>
          <w:color w:val="000000" w:themeColor="text1"/>
        </w:rPr>
        <w:t xml:space="preserve">Національний банк забезпечує вжиття заходів, спрямованих на припинення виявлених порушень прав споживачів фінансових послуг, поновлення порушених прав споживачів фінансових послуг, </w:t>
      </w:r>
      <w:r w:rsidR="00861F01" w:rsidRPr="001A3C3C">
        <w:rPr>
          <w:color w:val="000000" w:themeColor="text1"/>
        </w:rPr>
        <w:t>у</w:t>
      </w:r>
      <w:r w:rsidR="00A37989" w:rsidRPr="001A3C3C">
        <w:rPr>
          <w:color w:val="000000" w:themeColor="text1"/>
        </w:rPr>
        <w:t xml:space="preserve">становлення та усунення причин таких порушень, </w:t>
      </w:r>
      <w:r w:rsidR="00861F01" w:rsidRPr="001A3C3C">
        <w:rPr>
          <w:color w:val="000000" w:themeColor="text1"/>
        </w:rPr>
        <w:t>у</w:t>
      </w:r>
      <w:r w:rsidR="00A37989" w:rsidRPr="001A3C3C">
        <w:rPr>
          <w:color w:val="000000" w:themeColor="text1"/>
        </w:rPr>
        <w:t>становлення посадових осіб, відповідальних за виявлені порушення</w:t>
      </w:r>
      <w:r w:rsidR="00CC710F" w:rsidRPr="001A3C3C">
        <w:rPr>
          <w:color w:val="000000" w:themeColor="text1"/>
        </w:rPr>
        <w:t>,</w:t>
      </w:r>
      <w:r w:rsidR="00A37989" w:rsidRPr="001A3C3C">
        <w:rPr>
          <w:color w:val="000000" w:themeColor="text1"/>
        </w:rPr>
        <w:t xml:space="preserve"> та має право застосовувати заходи впливу за виявлені порушення </w:t>
      </w:r>
      <w:r w:rsidR="00BD26AA" w:rsidRPr="001A3C3C">
        <w:rPr>
          <w:color w:val="000000" w:themeColor="text1"/>
        </w:rPr>
        <w:t xml:space="preserve">відповідно до законів </w:t>
      </w:r>
      <w:r w:rsidR="00A37989" w:rsidRPr="001A3C3C">
        <w:rPr>
          <w:color w:val="000000" w:themeColor="text1"/>
        </w:rPr>
        <w:t>України та нормативно-правови</w:t>
      </w:r>
      <w:r w:rsidR="00BD26AA" w:rsidRPr="001A3C3C">
        <w:rPr>
          <w:color w:val="000000" w:themeColor="text1"/>
        </w:rPr>
        <w:t>х</w:t>
      </w:r>
      <w:r w:rsidR="00A37989" w:rsidRPr="001A3C3C">
        <w:rPr>
          <w:color w:val="000000" w:themeColor="text1"/>
        </w:rPr>
        <w:t xml:space="preserve"> акт</w:t>
      </w:r>
      <w:r w:rsidR="00BD26AA" w:rsidRPr="001A3C3C">
        <w:rPr>
          <w:color w:val="000000" w:themeColor="text1"/>
        </w:rPr>
        <w:t>ів</w:t>
      </w:r>
      <w:r w:rsidR="00A37989" w:rsidRPr="001A3C3C">
        <w:rPr>
          <w:color w:val="000000" w:themeColor="text1"/>
        </w:rPr>
        <w:t xml:space="preserve"> Національного банку</w:t>
      </w:r>
      <w:r w:rsidRPr="001A3C3C">
        <w:rPr>
          <w:color w:val="000000" w:themeColor="text1"/>
        </w:rPr>
        <w:t>.</w:t>
      </w:r>
    </w:p>
    <w:p w14:paraId="53EF4577" w14:textId="265485FC" w:rsidR="00DD2A1C" w:rsidRPr="00BE18B7" w:rsidRDefault="00DD2A1C" w:rsidP="004832E0">
      <w:pPr>
        <w:ind w:firstLine="709"/>
        <w:rPr>
          <w:color w:val="000000" w:themeColor="text1"/>
        </w:rPr>
      </w:pPr>
    </w:p>
    <w:p w14:paraId="097EF56A" w14:textId="4CD27415" w:rsidR="00DD2A1C" w:rsidRPr="004832E0" w:rsidRDefault="00F275B1" w:rsidP="004832E0">
      <w:pPr>
        <w:ind w:firstLine="709"/>
        <w:jc w:val="center"/>
        <w:rPr>
          <w:color w:val="000000" w:themeColor="text1"/>
        </w:rPr>
      </w:pPr>
      <w:r w:rsidRPr="00BE18B7">
        <w:rPr>
          <w:color w:val="000000" w:themeColor="text1"/>
        </w:rPr>
        <w:t xml:space="preserve">II. </w:t>
      </w:r>
      <w:r w:rsidRPr="001A3C3C">
        <w:rPr>
          <w:color w:val="000000" w:themeColor="text1"/>
        </w:rPr>
        <w:t>Здійснення безвиїзного нагляду</w:t>
      </w:r>
      <w:r w:rsidRPr="004832E0">
        <w:rPr>
          <w:color w:val="000000" w:themeColor="text1"/>
        </w:rPr>
        <w:t xml:space="preserve"> </w:t>
      </w:r>
    </w:p>
    <w:p w14:paraId="6699A18C" w14:textId="77777777" w:rsidR="00DD2A1C" w:rsidRPr="004832E0" w:rsidRDefault="00DD2A1C" w:rsidP="004832E0">
      <w:pPr>
        <w:ind w:firstLine="709"/>
        <w:rPr>
          <w:color w:val="000000" w:themeColor="text1"/>
        </w:rPr>
      </w:pPr>
    </w:p>
    <w:p w14:paraId="2ED760FC" w14:textId="71744DEE" w:rsidR="00DD2A1C" w:rsidRPr="004832E0" w:rsidRDefault="00F275B1" w:rsidP="004832E0">
      <w:pPr>
        <w:numPr>
          <w:ilvl w:val="0"/>
          <w:numId w:val="5"/>
        </w:numPr>
        <w:ind w:left="0" w:firstLine="709"/>
        <w:rPr>
          <w:color w:val="000000" w:themeColor="text1"/>
        </w:rPr>
      </w:pPr>
      <w:r w:rsidRPr="004832E0">
        <w:rPr>
          <w:color w:val="000000" w:themeColor="text1"/>
        </w:rPr>
        <w:t>Безвиїзний нагляд за додержанням об’єктом нагляду вимог щодо етичної поведінки здійснюється Національним банком з метою:</w:t>
      </w:r>
    </w:p>
    <w:p w14:paraId="17B07752" w14:textId="77777777" w:rsidR="00DD2A1C" w:rsidRPr="004832E0" w:rsidRDefault="00DD2A1C" w:rsidP="004832E0">
      <w:pPr>
        <w:ind w:firstLine="709"/>
        <w:rPr>
          <w:color w:val="000000" w:themeColor="text1"/>
        </w:rPr>
      </w:pPr>
    </w:p>
    <w:p w14:paraId="67DE3B1C" w14:textId="24B4EFB1" w:rsidR="00DD2A1C" w:rsidRPr="004832E0" w:rsidRDefault="00F275B1" w:rsidP="004832E0">
      <w:pPr>
        <w:ind w:firstLine="709"/>
        <w:rPr>
          <w:color w:val="000000" w:themeColor="text1"/>
        </w:rPr>
      </w:pPr>
      <w:r w:rsidRPr="004832E0">
        <w:rPr>
          <w:color w:val="000000" w:themeColor="text1"/>
        </w:rPr>
        <w:t>1)</w:t>
      </w:r>
      <w:r w:rsidRPr="004832E0">
        <w:rPr>
          <w:color w:val="000000" w:themeColor="text1"/>
        </w:rPr>
        <w:tab/>
        <w:t>забезпечення дотримання об’єктом нагляду вимог щодо етичної поведінки;</w:t>
      </w:r>
    </w:p>
    <w:p w14:paraId="538E9576" w14:textId="77777777" w:rsidR="00DD2A1C" w:rsidRPr="004832E0" w:rsidRDefault="00DD2A1C" w:rsidP="004832E0">
      <w:pPr>
        <w:ind w:firstLine="709"/>
        <w:rPr>
          <w:color w:val="000000" w:themeColor="text1"/>
        </w:rPr>
      </w:pPr>
    </w:p>
    <w:p w14:paraId="2008A61D" w14:textId="77777777" w:rsidR="00DD2A1C" w:rsidRPr="004832E0" w:rsidRDefault="00F275B1" w:rsidP="004832E0">
      <w:pPr>
        <w:ind w:firstLine="709"/>
        <w:rPr>
          <w:color w:val="000000" w:themeColor="text1"/>
        </w:rPr>
      </w:pPr>
      <w:r w:rsidRPr="004832E0">
        <w:rPr>
          <w:color w:val="000000" w:themeColor="text1"/>
        </w:rPr>
        <w:t>2)</w:t>
      </w:r>
      <w:r w:rsidRPr="004832E0">
        <w:rPr>
          <w:color w:val="000000" w:themeColor="text1"/>
        </w:rPr>
        <w:tab/>
        <w:t>сприяння захисту прав та інтересів споживачів фінансових послуг та інших осіб.</w:t>
      </w:r>
    </w:p>
    <w:p w14:paraId="06D95CA3" w14:textId="77777777" w:rsidR="00DD2A1C" w:rsidRPr="004832E0" w:rsidRDefault="00DD2A1C" w:rsidP="004832E0">
      <w:pPr>
        <w:ind w:firstLine="709"/>
        <w:rPr>
          <w:color w:val="000000" w:themeColor="text1"/>
        </w:rPr>
      </w:pPr>
    </w:p>
    <w:p w14:paraId="0A494934" w14:textId="40BC3899" w:rsidR="002D2223" w:rsidRPr="00BE18B7" w:rsidRDefault="002D2223" w:rsidP="004832E0">
      <w:pPr>
        <w:numPr>
          <w:ilvl w:val="0"/>
          <w:numId w:val="5"/>
        </w:numPr>
        <w:ind w:left="0" w:firstLine="709"/>
        <w:rPr>
          <w:color w:val="000000" w:themeColor="text1"/>
        </w:rPr>
      </w:pPr>
      <w:r w:rsidRPr="004832E0">
        <w:rPr>
          <w:color w:val="000000" w:themeColor="text1"/>
        </w:rPr>
        <w:t xml:space="preserve">Національний банк </w:t>
      </w:r>
      <w:r w:rsidRPr="00184562">
        <w:rPr>
          <w:color w:val="000000" w:themeColor="text1"/>
        </w:rPr>
        <w:t>здійснює безвиїзний нагляд за додержанням об’єктом нагляду вимог законодавства</w:t>
      </w:r>
      <w:r w:rsidR="00C82AF7" w:rsidRPr="00154824">
        <w:rPr>
          <w:color w:val="000000" w:themeColor="text1"/>
        </w:rPr>
        <w:t xml:space="preserve"> України</w:t>
      </w:r>
      <w:r w:rsidRPr="00184562">
        <w:rPr>
          <w:color w:val="000000" w:themeColor="text1"/>
        </w:rPr>
        <w:t xml:space="preserve"> щодо взаємодії із споживачами фінансових послуг та іншими особами при врегулюванні простроченої заборгованості (вимог</w:t>
      </w:r>
      <w:r w:rsidRPr="00BE18B7">
        <w:rPr>
          <w:color w:val="000000" w:themeColor="text1"/>
        </w:rPr>
        <w:t xml:space="preserve"> щодо етичної поведінки) на підставі комплексного та всебічного аналізу:</w:t>
      </w:r>
    </w:p>
    <w:p w14:paraId="3889F5F4" w14:textId="77777777" w:rsidR="002D2223" w:rsidRPr="00BE18B7" w:rsidRDefault="002D2223" w:rsidP="004832E0">
      <w:pPr>
        <w:ind w:firstLine="709"/>
        <w:rPr>
          <w:color w:val="000000" w:themeColor="text1"/>
        </w:rPr>
      </w:pPr>
    </w:p>
    <w:p w14:paraId="1FAD75F9" w14:textId="01868DB9" w:rsidR="002D2223" w:rsidRPr="00BE18B7" w:rsidRDefault="002D2223" w:rsidP="004832E0">
      <w:pPr>
        <w:ind w:firstLine="709"/>
        <w:rPr>
          <w:color w:val="000000" w:themeColor="text1"/>
        </w:rPr>
      </w:pPr>
      <w:r w:rsidRPr="00BE18B7">
        <w:rPr>
          <w:color w:val="000000" w:themeColor="text1"/>
        </w:rPr>
        <w:t>1)</w:t>
      </w:r>
      <w:r w:rsidRPr="00BE18B7">
        <w:rPr>
          <w:color w:val="000000" w:themeColor="text1"/>
        </w:rPr>
        <w:tab/>
        <w:t>звернень споживачів фінансових послуг, інших осіб, поданих особисто або через уповноважену на це іншу особу, юридичних осіб, об’єднань громадян без статусу юридичної особи, а також скарг та заяв (клопотань) адвокатів</w:t>
      </w:r>
      <w:r w:rsidR="00696A38" w:rsidRPr="00BE18B7">
        <w:rPr>
          <w:color w:val="000000" w:themeColor="text1"/>
        </w:rPr>
        <w:t>,</w:t>
      </w:r>
      <w:r w:rsidRPr="00BE18B7">
        <w:rPr>
          <w:color w:val="000000" w:themeColor="text1"/>
        </w:rPr>
        <w:t xml:space="preserve"> поданих в інтересах фізичних осіб</w:t>
      </w:r>
      <w:r w:rsidR="00696A38" w:rsidRPr="00BE18B7">
        <w:rPr>
          <w:color w:val="000000" w:themeColor="text1"/>
        </w:rPr>
        <w:t>,</w:t>
      </w:r>
      <w:r w:rsidRPr="00BE18B7">
        <w:rPr>
          <w:color w:val="000000" w:themeColor="text1"/>
        </w:rPr>
        <w:t xml:space="preserve"> </w:t>
      </w:r>
      <w:r w:rsidR="00696A38" w:rsidRPr="00154824">
        <w:rPr>
          <w:color w:val="000000" w:themeColor="text1"/>
        </w:rPr>
        <w:t>про</w:t>
      </w:r>
      <w:r w:rsidR="00696A38" w:rsidRPr="00184562">
        <w:rPr>
          <w:color w:val="000000" w:themeColor="text1"/>
        </w:rPr>
        <w:t xml:space="preserve"> </w:t>
      </w:r>
      <w:r w:rsidRPr="00184562">
        <w:rPr>
          <w:color w:val="000000" w:themeColor="text1"/>
        </w:rPr>
        <w:t>недотримання об’єктом нагляду вимог щодо етичної поведінки;</w:t>
      </w:r>
    </w:p>
    <w:p w14:paraId="5C938D40" w14:textId="77777777" w:rsidR="002D2223" w:rsidRPr="00BE18B7" w:rsidRDefault="002D2223" w:rsidP="004832E0">
      <w:pPr>
        <w:ind w:firstLine="709"/>
        <w:rPr>
          <w:color w:val="000000" w:themeColor="text1"/>
        </w:rPr>
      </w:pPr>
    </w:p>
    <w:p w14:paraId="239EA825" w14:textId="34475331" w:rsidR="002D2223" w:rsidRPr="004832E0" w:rsidRDefault="002D2223" w:rsidP="004832E0">
      <w:pPr>
        <w:ind w:firstLine="709"/>
        <w:rPr>
          <w:color w:val="000000" w:themeColor="text1"/>
        </w:rPr>
      </w:pPr>
      <w:r w:rsidRPr="00BE18B7">
        <w:rPr>
          <w:color w:val="000000" w:themeColor="text1"/>
        </w:rPr>
        <w:t>2) інформації та документів</w:t>
      </w:r>
      <w:r w:rsidR="002076F0" w:rsidRPr="00BE18B7">
        <w:rPr>
          <w:color w:val="000000" w:themeColor="text1"/>
        </w:rPr>
        <w:t xml:space="preserve"> (їх копій/сканованих копій, витягів із них) </w:t>
      </w:r>
      <w:r w:rsidR="008D2843" w:rsidRPr="00154824">
        <w:rPr>
          <w:color w:val="000000" w:themeColor="text1"/>
        </w:rPr>
        <w:t>стосовно</w:t>
      </w:r>
      <w:r w:rsidR="008D2843" w:rsidRPr="00184562">
        <w:rPr>
          <w:color w:val="000000" w:themeColor="text1"/>
        </w:rPr>
        <w:t xml:space="preserve"> </w:t>
      </w:r>
      <w:r w:rsidRPr="00184562">
        <w:rPr>
          <w:color w:val="000000" w:themeColor="text1"/>
        </w:rPr>
        <w:t>дотримання об’єктом нагляду вимог</w:t>
      </w:r>
      <w:r w:rsidR="00BB15FB" w:rsidRPr="00154824">
        <w:rPr>
          <w:color w:val="000000" w:themeColor="text1"/>
        </w:rPr>
        <w:t xml:space="preserve"> </w:t>
      </w:r>
      <w:r w:rsidRPr="00154824">
        <w:rPr>
          <w:color w:val="000000" w:themeColor="text1"/>
        </w:rPr>
        <w:t>щодо етичної поведінки, обмежень</w:t>
      </w:r>
      <w:r w:rsidR="008D2843" w:rsidRPr="00154824">
        <w:rPr>
          <w:color w:val="000000" w:themeColor="text1"/>
        </w:rPr>
        <w:t>,</w:t>
      </w:r>
      <w:r w:rsidRPr="00154824">
        <w:rPr>
          <w:color w:val="000000" w:themeColor="text1"/>
        </w:rPr>
        <w:t xml:space="preserve"> </w:t>
      </w:r>
      <w:r w:rsidR="008D2843" w:rsidRPr="00154824">
        <w:rPr>
          <w:color w:val="000000" w:themeColor="text1"/>
        </w:rPr>
        <w:t>у</w:t>
      </w:r>
      <w:r w:rsidRPr="00154824">
        <w:rPr>
          <w:color w:val="000000" w:themeColor="text1"/>
        </w:rPr>
        <w:t>становлених</w:t>
      </w:r>
      <w:r w:rsidRPr="00184562">
        <w:rPr>
          <w:color w:val="000000" w:themeColor="text1"/>
        </w:rPr>
        <w:t xml:space="preserve"> законодавством України</w:t>
      </w:r>
      <w:r w:rsidR="008D2843" w:rsidRPr="00184562">
        <w:rPr>
          <w:color w:val="000000" w:themeColor="text1"/>
        </w:rPr>
        <w:t>,</w:t>
      </w:r>
      <w:r w:rsidRPr="00154824">
        <w:rPr>
          <w:color w:val="000000" w:themeColor="text1"/>
        </w:rPr>
        <w:t xml:space="preserve"> щодо обробки персональних даних споживача та інших осіб, взаємодія з якими передбачена договором про споживчий кредит та які надали згоду на таку взаємодію; вимог до об’єктів </w:t>
      </w:r>
      <w:r w:rsidRPr="00154824">
        <w:rPr>
          <w:color w:val="000000" w:themeColor="text1"/>
        </w:rPr>
        <w:lastRenderedPageBreak/>
        <w:t xml:space="preserve">нагляду, </w:t>
      </w:r>
      <w:r w:rsidR="008D2843" w:rsidRPr="00154824">
        <w:rPr>
          <w:color w:val="000000" w:themeColor="text1"/>
        </w:rPr>
        <w:t>у</w:t>
      </w:r>
      <w:r w:rsidRPr="00154824">
        <w:rPr>
          <w:color w:val="000000" w:themeColor="text1"/>
        </w:rPr>
        <w:t>становлених відповідно до</w:t>
      </w:r>
      <w:r w:rsidRPr="00184562">
        <w:rPr>
          <w:color w:val="000000" w:themeColor="text1"/>
        </w:rPr>
        <w:t xml:space="preserve"> нормативно-правових</w:t>
      </w:r>
      <w:r w:rsidRPr="004832E0">
        <w:rPr>
          <w:color w:val="000000" w:themeColor="text1"/>
        </w:rPr>
        <w:t xml:space="preserve"> актів Національного банку, при здійсненні ними врегулювання простроченої заборгованості; </w:t>
      </w:r>
    </w:p>
    <w:p w14:paraId="18A54964" w14:textId="77777777" w:rsidR="002D2223" w:rsidRPr="004832E0" w:rsidRDefault="002D2223" w:rsidP="004832E0">
      <w:pPr>
        <w:ind w:firstLine="709"/>
        <w:rPr>
          <w:color w:val="000000" w:themeColor="text1"/>
        </w:rPr>
      </w:pPr>
    </w:p>
    <w:p w14:paraId="17FD52C7" w14:textId="7185D89D" w:rsidR="002D2223" w:rsidRPr="004832E0" w:rsidRDefault="002D2223" w:rsidP="004832E0">
      <w:pPr>
        <w:ind w:firstLine="709"/>
        <w:rPr>
          <w:color w:val="000000" w:themeColor="text1"/>
        </w:rPr>
      </w:pPr>
      <w:r w:rsidRPr="004832E0">
        <w:rPr>
          <w:color w:val="000000" w:themeColor="text1"/>
        </w:rPr>
        <w:t>3)</w:t>
      </w:r>
      <w:r w:rsidRPr="004832E0">
        <w:rPr>
          <w:color w:val="000000" w:themeColor="text1"/>
        </w:rPr>
        <w:tab/>
      </w:r>
      <w:r w:rsidR="00CC586D" w:rsidRPr="004832E0">
        <w:rPr>
          <w:color w:val="000000" w:themeColor="text1"/>
        </w:rPr>
        <w:t xml:space="preserve">інформації та документів (їх копій/сканованих копій, витягів із них), розміщених на </w:t>
      </w:r>
      <w:proofErr w:type="spellStart"/>
      <w:r w:rsidRPr="004832E0">
        <w:rPr>
          <w:color w:val="000000" w:themeColor="text1"/>
        </w:rPr>
        <w:t>вебсайт</w:t>
      </w:r>
      <w:r w:rsidR="00CC586D" w:rsidRPr="004832E0">
        <w:rPr>
          <w:color w:val="000000" w:themeColor="text1"/>
        </w:rPr>
        <w:t>ах</w:t>
      </w:r>
      <w:proofErr w:type="spellEnd"/>
      <w:r w:rsidRPr="004832E0">
        <w:rPr>
          <w:color w:val="000000" w:themeColor="text1"/>
        </w:rPr>
        <w:t xml:space="preserve">, </w:t>
      </w:r>
      <w:r w:rsidR="00DC0FEC">
        <w:rPr>
          <w:color w:val="000000" w:themeColor="text1"/>
        </w:rPr>
        <w:t>у</w:t>
      </w:r>
      <w:r w:rsidR="00B01423">
        <w:rPr>
          <w:color w:val="000000" w:themeColor="text1"/>
        </w:rPr>
        <w:t xml:space="preserve"> </w:t>
      </w:r>
      <w:r w:rsidRPr="004832E0">
        <w:rPr>
          <w:color w:val="000000" w:themeColor="text1"/>
        </w:rPr>
        <w:t>програмних застосунк</w:t>
      </w:r>
      <w:r w:rsidR="00DF7FB4" w:rsidRPr="004832E0">
        <w:rPr>
          <w:color w:val="000000" w:themeColor="text1"/>
        </w:rPr>
        <w:t>ах</w:t>
      </w:r>
      <w:r w:rsidRPr="004832E0">
        <w:rPr>
          <w:color w:val="000000" w:themeColor="text1"/>
        </w:rPr>
        <w:t xml:space="preserve"> (мобільних додатк</w:t>
      </w:r>
      <w:r w:rsidR="00DF7FB4" w:rsidRPr="004832E0">
        <w:rPr>
          <w:color w:val="000000" w:themeColor="text1"/>
        </w:rPr>
        <w:t>ах</w:t>
      </w:r>
      <w:r w:rsidRPr="004832E0">
        <w:rPr>
          <w:color w:val="000000" w:themeColor="text1"/>
        </w:rPr>
        <w:t xml:space="preserve">), а також </w:t>
      </w:r>
      <w:r w:rsidR="00DF7FB4" w:rsidRPr="004832E0">
        <w:rPr>
          <w:color w:val="000000" w:themeColor="text1"/>
        </w:rPr>
        <w:t xml:space="preserve">в </w:t>
      </w:r>
      <w:r w:rsidRPr="004832E0">
        <w:rPr>
          <w:color w:val="000000" w:themeColor="text1"/>
        </w:rPr>
        <w:t>місц</w:t>
      </w:r>
      <w:r w:rsidR="00DF7FB4" w:rsidRPr="004832E0">
        <w:rPr>
          <w:color w:val="000000" w:themeColor="text1"/>
        </w:rPr>
        <w:t>ях</w:t>
      </w:r>
      <w:r w:rsidRPr="004832E0">
        <w:rPr>
          <w:color w:val="000000" w:themeColor="text1"/>
        </w:rPr>
        <w:t xml:space="preserve"> надання банківських та інших фінансових послуг споживачам, </w:t>
      </w:r>
      <w:r w:rsidR="00A17D60" w:rsidRPr="004832E0">
        <w:rPr>
          <w:color w:val="000000" w:themeColor="text1"/>
        </w:rPr>
        <w:t xml:space="preserve">щодо </w:t>
      </w:r>
      <w:r w:rsidRPr="004832E0">
        <w:rPr>
          <w:color w:val="000000" w:themeColor="text1"/>
        </w:rPr>
        <w:t xml:space="preserve">порядку фіксування безпосередньої взаємодії зі споживачами фінансових послуг, іншими особами при врегулюванні простроченої заборгованості, договорів та інших документів об’єкта нагляду, розміщених на </w:t>
      </w:r>
      <w:proofErr w:type="spellStart"/>
      <w:r w:rsidRPr="004832E0">
        <w:rPr>
          <w:color w:val="000000" w:themeColor="text1"/>
        </w:rPr>
        <w:t>вебсайті</w:t>
      </w:r>
      <w:proofErr w:type="spellEnd"/>
      <w:r w:rsidRPr="004832E0">
        <w:rPr>
          <w:color w:val="000000" w:themeColor="text1"/>
        </w:rPr>
        <w:t xml:space="preserve">, програмному застосунку (мобільному додатку) </w:t>
      </w:r>
      <w:r w:rsidRPr="00852018">
        <w:rPr>
          <w:color w:val="000000" w:themeColor="text1"/>
        </w:rPr>
        <w:t>або надан</w:t>
      </w:r>
      <w:r w:rsidR="00DC0FEC" w:rsidRPr="00852018">
        <w:rPr>
          <w:color w:val="000000" w:themeColor="text1"/>
        </w:rPr>
        <w:t>их</w:t>
      </w:r>
      <w:r w:rsidRPr="00852018">
        <w:rPr>
          <w:color w:val="000000" w:themeColor="text1"/>
        </w:rPr>
        <w:t xml:space="preserve"> об’єктом нагляду, щодо додержання законодавства</w:t>
      </w:r>
      <w:r w:rsidR="00DC0FEC" w:rsidRPr="00852018">
        <w:rPr>
          <w:color w:val="000000" w:themeColor="text1"/>
        </w:rPr>
        <w:t xml:space="preserve"> України</w:t>
      </w:r>
      <w:r w:rsidRPr="00852018">
        <w:rPr>
          <w:color w:val="000000" w:themeColor="text1"/>
        </w:rPr>
        <w:t xml:space="preserve"> щодо взаємодії із споживачами </w:t>
      </w:r>
      <w:r w:rsidR="00DC0FEC" w:rsidRPr="00852018">
        <w:rPr>
          <w:color w:val="000000" w:themeColor="text1"/>
        </w:rPr>
        <w:t>та іншими особами</w:t>
      </w:r>
      <w:r w:rsidRPr="00852018">
        <w:rPr>
          <w:color w:val="000000" w:themeColor="text1"/>
        </w:rPr>
        <w:t xml:space="preserve"> при врегулюванні</w:t>
      </w:r>
      <w:r w:rsidRPr="004832E0">
        <w:rPr>
          <w:color w:val="000000" w:themeColor="text1"/>
        </w:rPr>
        <w:t xml:space="preserve"> простроченої заборгованості (вимог щодо етичної поведінки);</w:t>
      </w:r>
    </w:p>
    <w:p w14:paraId="6C5D60C6" w14:textId="77777777" w:rsidR="002D2223" w:rsidRPr="004832E0" w:rsidRDefault="002D2223" w:rsidP="004832E0">
      <w:pPr>
        <w:ind w:firstLine="709"/>
        <w:rPr>
          <w:color w:val="000000" w:themeColor="text1"/>
        </w:rPr>
      </w:pPr>
    </w:p>
    <w:p w14:paraId="55568CE1" w14:textId="5EA8E16F" w:rsidR="002D2223" w:rsidRPr="004832E0" w:rsidRDefault="002D2223" w:rsidP="004832E0">
      <w:pPr>
        <w:ind w:firstLine="709"/>
        <w:rPr>
          <w:color w:val="000000" w:themeColor="text1"/>
        </w:rPr>
      </w:pPr>
      <w:r w:rsidRPr="004832E0">
        <w:rPr>
          <w:color w:val="000000" w:themeColor="text1"/>
        </w:rPr>
        <w:t xml:space="preserve">4) </w:t>
      </w:r>
      <w:r w:rsidR="00CC586D" w:rsidRPr="004832E0">
        <w:rPr>
          <w:color w:val="000000" w:themeColor="text1"/>
        </w:rPr>
        <w:t xml:space="preserve">інформації та документів (їх копій/сканованих копій, витягів із них) щодо </w:t>
      </w:r>
      <w:r w:rsidRPr="004832E0">
        <w:rPr>
          <w:color w:val="000000" w:themeColor="text1"/>
        </w:rPr>
        <w:t xml:space="preserve">повідомлення </w:t>
      </w:r>
      <w:proofErr w:type="spellStart"/>
      <w:r w:rsidRPr="004832E0">
        <w:rPr>
          <w:color w:val="000000" w:themeColor="text1"/>
        </w:rPr>
        <w:t>кредитодавцем</w:t>
      </w:r>
      <w:proofErr w:type="spellEnd"/>
      <w:r w:rsidRPr="004832E0">
        <w:rPr>
          <w:color w:val="000000" w:themeColor="text1"/>
        </w:rPr>
        <w:t>, новим кредитором Національному банку інформації про укладені договори, спрямовані на врегулювання простроченої заборгованості, про внесення змін до них, закінчення строку їх дії та/або про дострокове припинення (розірвання) таких договорів;</w:t>
      </w:r>
    </w:p>
    <w:p w14:paraId="746784CD" w14:textId="77777777" w:rsidR="002D2223" w:rsidRPr="004832E0" w:rsidRDefault="002D2223" w:rsidP="004832E0">
      <w:pPr>
        <w:ind w:firstLine="709"/>
        <w:rPr>
          <w:color w:val="000000" w:themeColor="text1"/>
        </w:rPr>
      </w:pPr>
    </w:p>
    <w:p w14:paraId="425EB059" w14:textId="0BBDCD4A" w:rsidR="002D2223" w:rsidRPr="004832E0" w:rsidRDefault="002D2223" w:rsidP="004832E0">
      <w:pPr>
        <w:ind w:firstLine="709"/>
        <w:rPr>
          <w:color w:val="000000" w:themeColor="text1"/>
        </w:rPr>
      </w:pPr>
      <w:r w:rsidRPr="004832E0">
        <w:rPr>
          <w:color w:val="000000" w:themeColor="text1"/>
        </w:rPr>
        <w:t xml:space="preserve">5) </w:t>
      </w:r>
      <w:r w:rsidR="00DF7FB4" w:rsidRPr="004832E0">
        <w:rPr>
          <w:color w:val="000000" w:themeColor="text1"/>
        </w:rPr>
        <w:t xml:space="preserve">інформації та документів (їх копій/сканованих копій, витягів із них) </w:t>
      </w:r>
      <w:r w:rsidR="00A17D60" w:rsidRPr="004832E0">
        <w:rPr>
          <w:color w:val="000000" w:themeColor="text1"/>
        </w:rPr>
        <w:t xml:space="preserve">щодо </w:t>
      </w:r>
      <w:r w:rsidRPr="004832E0">
        <w:rPr>
          <w:color w:val="000000" w:themeColor="text1"/>
        </w:rPr>
        <w:t>повідомлення колекторською компанією Національному банку про залучення фізичної або юридичної особи на договірних засадах для виконання окремих функцій або процесів у межах здійснення колекторської діяльності, уключаючи безпосередню взаємодію із споживачами фінансових послуг, іншими особами;</w:t>
      </w:r>
    </w:p>
    <w:p w14:paraId="45A0142F" w14:textId="77777777" w:rsidR="002D2223" w:rsidRPr="004832E0" w:rsidRDefault="002D2223" w:rsidP="004832E0">
      <w:pPr>
        <w:ind w:firstLine="709"/>
        <w:rPr>
          <w:color w:val="000000" w:themeColor="text1"/>
        </w:rPr>
      </w:pPr>
    </w:p>
    <w:p w14:paraId="29331E5A" w14:textId="53D69BC1" w:rsidR="002D2223" w:rsidRPr="004832E0" w:rsidRDefault="002D2223" w:rsidP="004832E0">
      <w:pPr>
        <w:ind w:firstLine="709"/>
        <w:rPr>
          <w:color w:val="000000" w:themeColor="text1"/>
        </w:rPr>
      </w:pPr>
      <w:r w:rsidRPr="004832E0">
        <w:rPr>
          <w:color w:val="000000" w:themeColor="text1"/>
        </w:rPr>
        <w:t xml:space="preserve">6) </w:t>
      </w:r>
      <w:r w:rsidR="00DF7FB4" w:rsidRPr="004832E0">
        <w:rPr>
          <w:color w:val="000000" w:themeColor="text1"/>
        </w:rPr>
        <w:t>інформації та документів (їх копій/сканованих копій, витягів із них)</w:t>
      </w:r>
      <w:r w:rsidR="00A17D60" w:rsidRPr="004832E0">
        <w:rPr>
          <w:color w:val="000000" w:themeColor="text1"/>
        </w:rPr>
        <w:t xml:space="preserve"> щодо</w:t>
      </w:r>
      <w:r w:rsidR="00DF7FB4" w:rsidRPr="004832E0">
        <w:rPr>
          <w:color w:val="000000" w:themeColor="text1"/>
        </w:rPr>
        <w:t xml:space="preserve"> </w:t>
      </w:r>
      <w:r w:rsidRPr="004832E0">
        <w:rPr>
          <w:color w:val="000000" w:themeColor="text1"/>
        </w:rPr>
        <w:t xml:space="preserve">повідомлення Національному банку інформації про отримання </w:t>
      </w:r>
      <w:proofErr w:type="spellStart"/>
      <w:r w:rsidRPr="004832E0">
        <w:rPr>
          <w:color w:val="000000" w:themeColor="text1"/>
        </w:rPr>
        <w:t>кредитодавцем</w:t>
      </w:r>
      <w:proofErr w:type="spellEnd"/>
      <w:r w:rsidRPr="004832E0">
        <w:rPr>
          <w:color w:val="000000" w:themeColor="text1"/>
        </w:rPr>
        <w:t>, новим кредитором від особи, яка не включена до реєстру колекторських компаній Національного банку, пропозиції щодо здійснення в її інтересах дії, що за суттю є врегулюванням простроченої заборгованості;</w:t>
      </w:r>
    </w:p>
    <w:p w14:paraId="29201CEB" w14:textId="77777777" w:rsidR="002D2223" w:rsidRPr="004832E0" w:rsidRDefault="002D2223" w:rsidP="004832E0">
      <w:pPr>
        <w:ind w:firstLine="709"/>
        <w:rPr>
          <w:color w:val="000000" w:themeColor="text1"/>
        </w:rPr>
      </w:pPr>
    </w:p>
    <w:p w14:paraId="50021C04" w14:textId="2CDDFF0B" w:rsidR="002D2223" w:rsidRPr="00852018" w:rsidRDefault="002D2223" w:rsidP="004832E0">
      <w:pPr>
        <w:ind w:firstLine="709"/>
        <w:rPr>
          <w:color w:val="000000" w:themeColor="text1"/>
        </w:rPr>
      </w:pPr>
      <w:r w:rsidRPr="004832E0">
        <w:rPr>
          <w:color w:val="000000" w:themeColor="text1"/>
        </w:rPr>
        <w:t xml:space="preserve">7) </w:t>
      </w:r>
      <w:r w:rsidR="00DF7FB4" w:rsidRPr="004832E0">
        <w:rPr>
          <w:color w:val="000000" w:themeColor="text1"/>
        </w:rPr>
        <w:t xml:space="preserve">інформації та документів (їх копій/сканованих копій, витягів із них) щодо </w:t>
      </w:r>
      <w:r w:rsidRPr="004832E0">
        <w:rPr>
          <w:color w:val="000000" w:themeColor="text1"/>
        </w:rPr>
        <w:t xml:space="preserve">розміщення у </w:t>
      </w:r>
      <w:r w:rsidRPr="00852018">
        <w:rPr>
          <w:color w:val="000000" w:themeColor="text1"/>
        </w:rPr>
        <w:t>випадках</w:t>
      </w:r>
      <w:r w:rsidR="00A1006B" w:rsidRPr="00852018">
        <w:rPr>
          <w:color w:val="000000" w:themeColor="text1"/>
        </w:rPr>
        <w:t>,</w:t>
      </w:r>
      <w:r w:rsidRPr="00852018">
        <w:rPr>
          <w:color w:val="000000" w:themeColor="text1"/>
        </w:rPr>
        <w:t xml:space="preserve"> передбачених законодавством України</w:t>
      </w:r>
      <w:r w:rsidR="00A1006B" w:rsidRPr="00852018">
        <w:rPr>
          <w:color w:val="000000" w:themeColor="text1"/>
        </w:rPr>
        <w:t>,</w:t>
      </w:r>
      <w:r w:rsidRPr="00852018">
        <w:rPr>
          <w:color w:val="000000" w:themeColor="text1"/>
        </w:rPr>
        <w:t xml:space="preserve"> інформації про колекторську компанію, фізичних і юридичних осіб, залучених для виконання окремих функцій або процесів у межах здійснення колекторської діяльності, вимог щодо взаємодії із споживачами при врегулюванні простроченої заборгованості (вимог щодо етичної поведінки) на власному </w:t>
      </w:r>
      <w:proofErr w:type="spellStart"/>
      <w:r w:rsidRPr="00852018">
        <w:rPr>
          <w:color w:val="000000" w:themeColor="text1"/>
        </w:rPr>
        <w:t>вебсайті</w:t>
      </w:r>
      <w:proofErr w:type="spellEnd"/>
      <w:r w:rsidRPr="00852018">
        <w:rPr>
          <w:color w:val="000000" w:themeColor="text1"/>
        </w:rPr>
        <w:t xml:space="preserve">, у програмному застосунку (мобільному додатку), що використовуються об’єктом нагляду, а також у місцях надання послуг споживачам фінансових послуг; </w:t>
      </w:r>
    </w:p>
    <w:p w14:paraId="7BF9AB94" w14:textId="77777777" w:rsidR="002D2223" w:rsidRPr="00852018" w:rsidRDefault="002D2223" w:rsidP="004832E0">
      <w:pPr>
        <w:ind w:firstLine="709"/>
        <w:rPr>
          <w:color w:val="000000" w:themeColor="text1"/>
        </w:rPr>
      </w:pPr>
    </w:p>
    <w:p w14:paraId="533A1934" w14:textId="214A4A52" w:rsidR="00DD2A1C" w:rsidRPr="004832E0" w:rsidRDefault="002D2223" w:rsidP="004832E0">
      <w:pPr>
        <w:numPr>
          <w:ilvl w:val="0"/>
          <w:numId w:val="4"/>
        </w:numPr>
        <w:ind w:left="0" w:firstLine="709"/>
        <w:rPr>
          <w:color w:val="000000" w:themeColor="text1"/>
        </w:rPr>
      </w:pPr>
      <w:r w:rsidRPr="00852018">
        <w:rPr>
          <w:color w:val="000000" w:themeColor="text1"/>
        </w:rPr>
        <w:lastRenderedPageBreak/>
        <w:t xml:space="preserve">інформації з офіційних джерел або інформації, отриманої в іншому встановленому законами України порядку, </w:t>
      </w:r>
      <w:r w:rsidR="00A1006B" w:rsidRPr="00852018">
        <w:rPr>
          <w:color w:val="000000" w:themeColor="text1"/>
        </w:rPr>
        <w:t>стосовно</w:t>
      </w:r>
      <w:r w:rsidRPr="00852018">
        <w:rPr>
          <w:color w:val="000000" w:themeColor="text1"/>
        </w:rPr>
        <w:t xml:space="preserve"> додержання</w:t>
      </w:r>
      <w:r w:rsidRPr="004832E0">
        <w:rPr>
          <w:color w:val="000000" w:themeColor="text1"/>
        </w:rPr>
        <w:t xml:space="preserve"> об’єктом нагляду вимог щодо етичної поведінки</w:t>
      </w:r>
      <w:r w:rsidR="00F275B1" w:rsidRPr="004832E0">
        <w:rPr>
          <w:color w:val="000000" w:themeColor="text1"/>
        </w:rPr>
        <w:t xml:space="preserve">. </w:t>
      </w:r>
    </w:p>
    <w:p w14:paraId="76E5D30D" w14:textId="77777777" w:rsidR="00DD2A1C" w:rsidRPr="004832E0" w:rsidRDefault="00DD2A1C" w:rsidP="004832E0">
      <w:pPr>
        <w:ind w:firstLine="709"/>
        <w:jc w:val="left"/>
        <w:rPr>
          <w:color w:val="000000" w:themeColor="text1"/>
        </w:rPr>
      </w:pPr>
    </w:p>
    <w:p w14:paraId="69DEA0E4" w14:textId="6CE06D3C" w:rsidR="00DD2A1C" w:rsidRPr="004832E0" w:rsidRDefault="00F275B1" w:rsidP="004832E0">
      <w:pPr>
        <w:numPr>
          <w:ilvl w:val="0"/>
          <w:numId w:val="5"/>
        </w:numPr>
        <w:ind w:left="0" w:firstLine="709"/>
        <w:rPr>
          <w:color w:val="000000" w:themeColor="text1"/>
        </w:rPr>
      </w:pPr>
      <w:r w:rsidRPr="004832E0">
        <w:rPr>
          <w:color w:val="000000" w:themeColor="text1"/>
        </w:rPr>
        <w:t>Безвиїзний нагляд за додержанням об’єктом нагляду вимог щодо етичної поведінки проводиться Національним банком постійно.</w:t>
      </w:r>
    </w:p>
    <w:p w14:paraId="1CCF3EBF" w14:textId="77777777" w:rsidR="00DD2A1C" w:rsidRPr="004832E0" w:rsidRDefault="00DD2A1C" w:rsidP="004832E0">
      <w:pPr>
        <w:ind w:firstLine="709"/>
        <w:rPr>
          <w:color w:val="000000" w:themeColor="text1"/>
        </w:rPr>
      </w:pPr>
    </w:p>
    <w:p w14:paraId="55A6D8C9" w14:textId="13880621" w:rsidR="00DD2A1C" w:rsidRPr="004832E0" w:rsidRDefault="00F275B1" w:rsidP="004832E0">
      <w:pPr>
        <w:ind w:firstLine="709"/>
        <w:jc w:val="center"/>
        <w:rPr>
          <w:color w:val="000000" w:themeColor="text1"/>
        </w:rPr>
      </w:pPr>
      <w:r w:rsidRPr="004832E0">
        <w:rPr>
          <w:color w:val="000000" w:themeColor="text1"/>
        </w:rPr>
        <w:t>III. Порядок оформлення результатів безвиїзного нагляду</w:t>
      </w:r>
      <w:r w:rsidR="00847E11">
        <w:rPr>
          <w:color w:val="000000" w:themeColor="text1"/>
        </w:rPr>
        <w:t xml:space="preserve"> </w:t>
      </w:r>
    </w:p>
    <w:p w14:paraId="7CD78815" w14:textId="77777777" w:rsidR="00DD2A1C" w:rsidRPr="004832E0" w:rsidRDefault="00DD2A1C" w:rsidP="004832E0">
      <w:pPr>
        <w:ind w:firstLine="709"/>
        <w:jc w:val="left"/>
        <w:rPr>
          <w:color w:val="000000" w:themeColor="text1"/>
        </w:rPr>
      </w:pPr>
    </w:p>
    <w:p w14:paraId="738C9180" w14:textId="77777777" w:rsidR="00DD2A1C" w:rsidRPr="004832E0" w:rsidRDefault="00F275B1" w:rsidP="004832E0">
      <w:pPr>
        <w:numPr>
          <w:ilvl w:val="0"/>
          <w:numId w:val="5"/>
        </w:numPr>
        <w:ind w:left="0" w:firstLine="709"/>
        <w:rPr>
          <w:color w:val="000000" w:themeColor="text1"/>
        </w:rPr>
      </w:pPr>
      <w:r w:rsidRPr="004832E0">
        <w:rPr>
          <w:color w:val="000000" w:themeColor="text1"/>
        </w:rPr>
        <w:t>Підрозділ нагляду має право відповідно до вимог законів України в межах своїх повноважень отримувати від об’єкта нагляду письмові пояснення, інформацію та документи (їх копії/скановані копії, витяги з них) з питань дотримання вимог щодо етичної поведінки шляхом подання відповідного запиту.</w:t>
      </w:r>
    </w:p>
    <w:p w14:paraId="72B6CFB6" w14:textId="1C060B98" w:rsidR="00DD2A1C" w:rsidRPr="004832E0" w:rsidRDefault="00F275B1" w:rsidP="004832E0">
      <w:pPr>
        <w:ind w:firstLine="709"/>
        <w:rPr>
          <w:color w:val="000000" w:themeColor="text1"/>
        </w:rPr>
      </w:pPr>
      <w:r w:rsidRPr="004832E0">
        <w:rPr>
          <w:color w:val="000000" w:themeColor="text1"/>
        </w:rPr>
        <w:t xml:space="preserve">Встановлений </w:t>
      </w:r>
      <w:r w:rsidR="003966A8">
        <w:rPr>
          <w:color w:val="000000" w:themeColor="text1"/>
        </w:rPr>
        <w:t>у</w:t>
      </w:r>
      <w:r w:rsidRPr="004832E0">
        <w:rPr>
          <w:color w:val="000000" w:themeColor="text1"/>
        </w:rPr>
        <w:t xml:space="preserve"> письмовому запиті строк</w:t>
      </w:r>
      <w:r w:rsidR="000346FD" w:rsidRPr="004832E0">
        <w:rPr>
          <w:color w:val="000000" w:themeColor="text1"/>
        </w:rPr>
        <w:t>, у який вимагається</w:t>
      </w:r>
      <w:r w:rsidRPr="004832E0">
        <w:rPr>
          <w:color w:val="000000" w:themeColor="text1"/>
        </w:rPr>
        <w:t xml:space="preserve"> подання письмових пояснень, інформації та документів</w:t>
      </w:r>
      <w:r w:rsidR="000346FD" w:rsidRPr="004832E0">
        <w:rPr>
          <w:color w:val="000000" w:themeColor="text1"/>
        </w:rPr>
        <w:t>,</w:t>
      </w:r>
      <w:r w:rsidRPr="004832E0">
        <w:rPr>
          <w:color w:val="000000" w:themeColor="text1"/>
        </w:rPr>
        <w:t xml:space="preserve"> повинен </w:t>
      </w:r>
      <w:r w:rsidR="003966A8">
        <w:rPr>
          <w:color w:val="000000" w:themeColor="text1"/>
        </w:rPr>
        <w:t>у</w:t>
      </w:r>
      <w:r w:rsidRPr="004832E0">
        <w:rPr>
          <w:color w:val="000000" w:themeColor="text1"/>
        </w:rPr>
        <w:t>раховувати обсяги запитуваної інформації.</w:t>
      </w:r>
    </w:p>
    <w:p w14:paraId="6A4B6ED4" w14:textId="77777777" w:rsidR="00DD2A1C" w:rsidRPr="004832E0" w:rsidRDefault="00DD2A1C" w:rsidP="004832E0">
      <w:pPr>
        <w:ind w:firstLine="709"/>
        <w:rPr>
          <w:color w:val="000000" w:themeColor="text1"/>
        </w:rPr>
      </w:pPr>
    </w:p>
    <w:p w14:paraId="6AE7A2A4" w14:textId="01D54925" w:rsidR="00DD2A1C" w:rsidRPr="00204A25" w:rsidRDefault="00F275B1" w:rsidP="004832E0">
      <w:pPr>
        <w:numPr>
          <w:ilvl w:val="0"/>
          <w:numId w:val="5"/>
        </w:numPr>
        <w:ind w:left="0" w:firstLine="709"/>
        <w:rPr>
          <w:color w:val="000000" w:themeColor="text1"/>
        </w:rPr>
      </w:pPr>
      <w:r w:rsidRPr="00204A25">
        <w:rPr>
          <w:color w:val="000000" w:themeColor="text1"/>
        </w:rPr>
        <w:t>Письмов</w:t>
      </w:r>
      <w:r w:rsidR="005A49CA" w:rsidRPr="00204A25">
        <w:rPr>
          <w:color w:val="000000" w:themeColor="text1"/>
        </w:rPr>
        <w:t>ий</w:t>
      </w:r>
      <w:r w:rsidRPr="00204A25">
        <w:rPr>
          <w:color w:val="000000" w:themeColor="text1"/>
        </w:rPr>
        <w:t xml:space="preserve"> запит на отримання пояснень, інформації та документів оформлю</w:t>
      </w:r>
      <w:r w:rsidR="005A49CA" w:rsidRPr="00204A25">
        <w:rPr>
          <w:color w:val="000000" w:themeColor="text1"/>
        </w:rPr>
        <w:t>є</w:t>
      </w:r>
      <w:r w:rsidRPr="00204A25">
        <w:rPr>
          <w:color w:val="000000" w:themeColor="text1"/>
        </w:rPr>
        <w:t>ться як службов</w:t>
      </w:r>
      <w:r w:rsidR="005A49CA" w:rsidRPr="00204A25">
        <w:rPr>
          <w:color w:val="000000" w:themeColor="text1"/>
        </w:rPr>
        <w:t>ий</w:t>
      </w:r>
      <w:r w:rsidRPr="00204A25">
        <w:rPr>
          <w:color w:val="000000" w:themeColor="text1"/>
        </w:rPr>
        <w:t xml:space="preserve"> лист Національного банку за підписом керівника підрозділу нагляду або особи, яка виконує його обов’язки, надсила</w:t>
      </w:r>
      <w:r w:rsidR="005A49CA" w:rsidRPr="00204A25">
        <w:rPr>
          <w:color w:val="000000" w:themeColor="text1"/>
        </w:rPr>
        <w:t>є</w:t>
      </w:r>
      <w:r w:rsidRPr="00204A25">
        <w:rPr>
          <w:color w:val="000000" w:themeColor="text1"/>
        </w:rPr>
        <w:t>ться з урахуванням вимог щодо пересилання документів, які містять інформацію з обмеженим доступом, установлених Національним банком, у вигляді:</w:t>
      </w:r>
    </w:p>
    <w:p w14:paraId="53574F6F" w14:textId="77777777" w:rsidR="00DD2A1C" w:rsidRPr="00204A25" w:rsidRDefault="00DD2A1C" w:rsidP="004832E0">
      <w:pPr>
        <w:ind w:firstLine="709"/>
        <w:rPr>
          <w:color w:val="000000" w:themeColor="text1"/>
        </w:rPr>
      </w:pPr>
    </w:p>
    <w:p w14:paraId="578F37DB" w14:textId="77777777" w:rsidR="00DD2A1C" w:rsidRPr="00204A25" w:rsidRDefault="00F275B1" w:rsidP="004832E0">
      <w:pPr>
        <w:numPr>
          <w:ilvl w:val="0"/>
          <w:numId w:val="1"/>
        </w:numPr>
        <w:ind w:left="0" w:firstLine="709"/>
        <w:rPr>
          <w:color w:val="000000" w:themeColor="text1"/>
        </w:rPr>
      </w:pPr>
      <w:r w:rsidRPr="00204A25">
        <w:rPr>
          <w:color w:val="000000" w:themeColor="text1"/>
        </w:rPr>
        <w:t xml:space="preserve">документа в електронній формі (далі – електронний документ), підписаного кваліфікованим електронним підписом (далі – КЕП) – на електронну адресу об’єкта нагляду; </w:t>
      </w:r>
    </w:p>
    <w:p w14:paraId="2C5EA0EE" w14:textId="77777777" w:rsidR="00DD2A1C" w:rsidRPr="00204A25" w:rsidRDefault="00DD2A1C" w:rsidP="004832E0">
      <w:pPr>
        <w:ind w:firstLine="709"/>
        <w:rPr>
          <w:color w:val="000000" w:themeColor="text1"/>
        </w:rPr>
      </w:pPr>
    </w:p>
    <w:p w14:paraId="4550922B" w14:textId="77777777" w:rsidR="00DD2A1C" w:rsidRPr="00204A25" w:rsidRDefault="00F275B1" w:rsidP="004832E0">
      <w:pPr>
        <w:numPr>
          <w:ilvl w:val="0"/>
          <w:numId w:val="1"/>
        </w:numPr>
        <w:ind w:left="0" w:firstLine="709"/>
        <w:rPr>
          <w:color w:val="000000" w:themeColor="text1"/>
        </w:rPr>
      </w:pPr>
      <w:r w:rsidRPr="00204A25">
        <w:rPr>
          <w:color w:val="000000" w:themeColor="text1"/>
        </w:rPr>
        <w:t>документа в паперовій формі (у випадку, передбаченому в абзаці четвертому пункту 12 розділу ІІІ цього Положення</w:t>
      </w:r>
      <w:r w:rsidRPr="00204A25">
        <w:rPr>
          <w:color w:val="000000" w:themeColor="text1"/>
          <w:lang w:val="ru-RU"/>
        </w:rPr>
        <w:t>) –</w:t>
      </w:r>
      <w:r w:rsidRPr="00204A25">
        <w:rPr>
          <w:color w:val="000000" w:themeColor="text1"/>
        </w:rPr>
        <w:t xml:space="preserve"> засобами поштового зв’я</w:t>
      </w:r>
      <w:bookmarkStart w:id="3" w:name="__DdeLink__84599_1303448720"/>
      <w:bookmarkEnd w:id="3"/>
      <w:r w:rsidRPr="00204A25">
        <w:rPr>
          <w:color w:val="000000" w:themeColor="text1"/>
        </w:rPr>
        <w:t>зку на поштову адресу об’єкта нагляду.</w:t>
      </w:r>
    </w:p>
    <w:p w14:paraId="3F044EF1" w14:textId="206B1710" w:rsidR="00DD2A1C" w:rsidRPr="004832E0" w:rsidRDefault="00BF459A" w:rsidP="004832E0">
      <w:pPr>
        <w:ind w:firstLine="709"/>
        <w:rPr>
          <w:color w:val="000000" w:themeColor="text1"/>
        </w:rPr>
      </w:pPr>
      <w:r w:rsidRPr="00204A25">
        <w:t xml:space="preserve">Письмовий запит </w:t>
      </w:r>
      <w:r w:rsidR="00F275B1" w:rsidRPr="00204A25">
        <w:rPr>
          <w:color w:val="000000" w:themeColor="text1"/>
        </w:rPr>
        <w:t xml:space="preserve"> Національного банку, направлений об’єкту нагляду в електронній формі, є належним чином відправленим за умови отримання на електронну пошту/електронну поштову скриньку Національного банку підтвердження </w:t>
      </w:r>
      <w:r w:rsidR="005A49CA" w:rsidRPr="00204A25">
        <w:rPr>
          <w:color w:val="000000" w:themeColor="text1"/>
        </w:rPr>
        <w:t xml:space="preserve">про </w:t>
      </w:r>
      <w:r w:rsidR="00F275B1" w:rsidRPr="00204A25">
        <w:rPr>
          <w:color w:val="000000" w:themeColor="text1"/>
        </w:rPr>
        <w:t>доставлення</w:t>
      </w:r>
      <w:r w:rsidR="00F275B1" w:rsidRPr="004832E0">
        <w:rPr>
          <w:color w:val="000000" w:themeColor="text1"/>
        </w:rPr>
        <w:t xml:space="preserve"> цього письмового запиту на електронну адресу об’єкта нагляду. Національний банк у разі неотримання такого підтвердження протягом трьох робочих днів із дня направлення запиту об’єкту нагляду на його електронну адресу надсилає письмовий запит у вигляді документа в паперовій формі рекомендованим листом із повідомленням про вручення на поштову адресу об’єкта нагляду.</w:t>
      </w:r>
    </w:p>
    <w:p w14:paraId="23554CCB" w14:textId="77777777" w:rsidR="00DD2A1C" w:rsidRPr="004832E0" w:rsidRDefault="00DD2A1C" w:rsidP="004832E0">
      <w:pPr>
        <w:ind w:firstLine="709"/>
        <w:rPr>
          <w:color w:val="000000" w:themeColor="text1"/>
        </w:rPr>
      </w:pPr>
    </w:p>
    <w:p w14:paraId="1A6FC80A" w14:textId="7DEDE507" w:rsidR="00DD2A1C" w:rsidRPr="00204A25" w:rsidRDefault="00F275B1" w:rsidP="004832E0">
      <w:pPr>
        <w:numPr>
          <w:ilvl w:val="0"/>
          <w:numId w:val="5"/>
        </w:numPr>
        <w:ind w:left="0" w:firstLine="709"/>
        <w:rPr>
          <w:color w:val="000000" w:themeColor="text1"/>
        </w:rPr>
      </w:pPr>
      <w:r w:rsidRPr="004832E0">
        <w:rPr>
          <w:color w:val="000000" w:themeColor="text1"/>
        </w:rPr>
        <w:t>Керівник (уповноважена особа) об’єкта нагляду зобов’язаний забезпечити надання Національному банку письмових пояснень, достовірної інформації та документів (їх копій/сканованих копій, витягів із них)</w:t>
      </w:r>
      <w:r w:rsidRPr="004832E0">
        <w:rPr>
          <w:color w:val="000000" w:themeColor="text1"/>
          <w:lang w:val="ru-RU"/>
        </w:rPr>
        <w:t xml:space="preserve"> </w:t>
      </w:r>
      <w:r w:rsidRPr="004832E0">
        <w:rPr>
          <w:color w:val="000000" w:themeColor="text1"/>
        </w:rPr>
        <w:t xml:space="preserve">в обсягах, структурі та у строки, </w:t>
      </w:r>
      <w:r w:rsidRPr="00204A25">
        <w:rPr>
          <w:color w:val="000000" w:themeColor="text1"/>
        </w:rPr>
        <w:t xml:space="preserve">визначені </w:t>
      </w:r>
      <w:r w:rsidR="00C75A9B" w:rsidRPr="00204A25">
        <w:rPr>
          <w:color w:val="000000" w:themeColor="text1"/>
        </w:rPr>
        <w:t>в</w:t>
      </w:r>
      <w:r w:rsidRPr="00204A25">
        <w:rPr>
          <w:color w:val="000000" w:themeColor="text1"/>
        </w:rPr>
        <w:t xml:space="preserve"> письмовому запиті підрозділу нагляду.</w:t>
      </w:r>
    </w:p>
    <w:p w14:paraId="4D59D543" w14:textId="12627463" w:rsidR="00DD2A1C" w:rsidRPr="004832E0" w:rsidRDefault="00F275B1" w:rsidP="004832E0">
      <w:pPr>
        <w:ind w:firstLine="709"/>
        <w:rPr>
          <w:color w:val="000000" w:themeColor="text1"/>
        </w:rPr>
      </w:pPr>
      <w:r w:rsidRPr="00204A25">
        <w:rPr>
          <w:color w:val="000000" w:themeColor="text1"/>
        </w:rPr>
        <w:lastRenderedPageBreak/>
        <w:t xml:space="preserve">Об’єкт нагляду </w:t>
      </w:r>
      <w:r w:rsidR="00B65F70" w:rsidRPr="00204A25">
        <w:rPr>
          <w:color w:val="000000" w:themeColor="text1"/>
        </w:rPr>
        <w:t>по</w:t>
      </w:r>
      <w:r w:rsidRPr="00204A25">
        <w:rPr>
          <w:color w:val="000000" w:themeColor="text1"/>
        </w:rPr>
        <w:t>дає письмові пояснення, інформацію, документи та їх копії до Національного банку:</w:t>
      </w:r>
    </w:p>
    <w:p w14:paraId="0A575CEF" w14:textId="77777777" w:rsidR="00DD2A1C" w:rsidRPr="004832E0" w:rsidRDefault="00DD2A1C" w:rsidP="004832E0">
      <w:pPr>
        <w:ind w:firstLine="709"/>
        <w:rPr>
          <w:color w:val="000000" w:themeColor="text1"/>
        </w:rPr>
      </w:pPr>
    </w:p>
    <w:p w14:paraId="5494FE63" w14:textId="77777777" w:rsidR="00DD2A1C" w:rsidRPr="004832E0" w:rsidRDefault="00F275B1" w:rsidP="004832E0">
      <w:pPr>
        <w:numPr>
          <w:ilvl w:val="0"/>
          <w:numId w:val="2"/>
        </w:numPr>
        <w:ind w:left="0" w:firstLine="709"/>
        <w:rPr>
          <w:color w:val="000000" w:themeColor="text1"/>
        </w:rPr>
      </w:pPr>
      <w:r w:rsidRPr="004832E0">
        <w:rPr>
          <w:color w:val="000000" w:themeColor="text1"/>
        </w:rPr>
        <w:t>засобами системи електронної пошти Національного банку (за умови підключення об’єкта нагляду до системи електронної пошти Національного банку) або на електронну поштову скриньку Національного банку у формі електронного документа з використанням КЕП;</w:t>
      </w:r>
    </w:p>
    <w:p w14:paraId="72EFF354" w14:textId="77777777" w:rsidR="00DD2A1C" w:rsidRPr="004832E0" w:rsidRDefault="00DD2A1C" w:rsidP="004832E0">
      <w:pPr>
        <w:ind w:firstLine="709"/>
        <w:rPr>
          <w:color w:val="000000" w:themeColor="text1"/>
        </w:rPr>
      </w:pPr>
    </w:p>
    <w:p w14:paraId="7A56D5C6" w14:textId="77777777" w:rsidR="00DD2A1C" w:rsidRPr="004832E0" w:rsidRDefault="00F275B1" w:rsidP="004832E0">
      <w:pPr>
        <w:numPr>
          <w:ilvl w:val="0"/>
          <w:numId w:val="2"/>
        </w:numPr>
        <w:ind w:left="0" w:firstLine="709"/>
        <w:rPr>
          <w:color w:val="000000" w:themeColor="text1"/>
        </w:rPr>
      </w:pPr>
      <w:r w:rsidRPr="004832E0">
        <w:rPr>
          <w:color w:val="000000" w:themeColor="text1"/>
        </w:rPr>
        <w:t xml:space="preserve">засобами поштового зв’язку </w:t>
      </w:r>
      <w:r w:rsidRPr="004832E0">
        <w:rPr>
          <w:color w:val="000000" w:themeColor="text1"/>
          <w:lang w:val="ru-RU"/>
        </w:rPr>
        <w:t>–</w:t>
      </w:r>
      <w:r w:rsidRPr="004832E0">
        <w:rPr>
          <w:color w:val="000000" w:themeColor="text1"/>
        </w:rPr>
        <w:t xml:space="preserve"> у паперовій формі.</w:t>
      </w:r>
    </w:p>
    <w:p w14:paraId="7053FB4C" w14:textId="42ABBC4B" w:rsidR="00DD2A1C" w:rsidRPr="00940718" w:rsidRDefault="00F275B1" w:rsidP="004832E0">
      <w:pPr>
        <w:ind w:firstLine="709"/>
        <w:rPr>
          <w:color w:val="000000" w:themeColor="text1"/>
        </w:rPr>
      </w:pPr>
      <w:r w:rsidRPr="004832E0">
        <w:rPr>
          <w:color w:val="000000" w:themeColor="text1"/>
        </w:rPr>
        <w:t xml:space="preserve">Письмові пояснення, </w:t>
      </w:r>
      <w:r w:rsidRPr="00940718">
        <w:rPr>
          <w:color w:val="000000" w:themeColor="text1"/>
        </w:rPr>
        <w:t xml:space="preserve">інформація та документи, підготовлені об’єктом нагляду на запит підрозділу нагляду, </w:t>
      </w:r>
      <w:r w:rsidR="003D27CC" w:rsidRPr="00940718">
        <w:rPr>
          <w:color w:val="000000" w:themeColor="text1"/>
        </w:rPr>
        <w:t>по</w:t>
      </w:r>
      <w:r w:rsidRPr="00940718">
        <w:rPr>
          <w:color w:val="000000" w:themeColor="text1"/>
        </w:rPr>
        <w:t>даються із супровідним листом за підписом керівника (уповноваженої особи) об’єкта нагляду.</w:t>
      </w:r>
    </w:p>
    <w:p w14:paraId="60DC81E0" w14:textId="079F8742" w:rsidR="00DD2A1C" w:rsidRPr="00940718" w:rsidRDefault="00F275B1" w:rsidP="004832E0">
      <w:pPr>
        <w:ind w:firstLine="709"/>
        <w:rPr>
          <w:color w:val="000000" w:themeColor="text1"/>
        </w:rPr>
      </w:pPr>
      <w:r w:rsidRPr="00940718">
        <w:rPr>
          <w:color w:val="000000" w:themeColor="text1"/>
        </w:rPr>
        <w:t xml:space="preserve">Копії документів, витяги з них, що </w:t>
      </w:r>
      <w:r w:rsidR="003D27CC" w:rsidRPr="00940718">
        <w:rPr>
          <w:color w:val="000000" w:themeColor="text1"/>
        </w:rPr>
        <w:t>по</w:t>
      </w:r>
      <w:r w:rsidRPr="00940718">
        <w:rPr>
          <w:color w:val="000000" w:themeColor="text1"/>
        </w:rPr>
        <w:t xml:space="preserve">даються на запит підрозділу нагляду у паперовій формі, засвідчуються підписом керівника (уповноваженої особи) об’єкта нагляду із зазначенням його посади, </w:t>
      </w:r>
      <w:r w:rsidR="00287469" w:rsidRPr="00940718">
        <w:t>ініціалів (ініціалу імені) та прізвища</w:t>
      </w:r>
      <w:r w:rsidRPr="00940718">
        <w:rPr>
          <w:color w:val="000000" w:themeColor="text1"/>
        </w:rPr>
        <w:t xml:space="preserve">, дати засвідчення та проставленням </w:t>
      </w:r>
      <w:r w:rsidR="003D27CC" w:rsidRPr="00940718">
        <w:rPr>
          <w:color w:val="000000" w:themeColor="text1"/>
        </w:rPr>
        <w:t xml:space="preserve">відмітки </w:t>
      </w:r>
      <w:r w:rsidRPr="00940718">
        <w:rPr>
          <w:color w:val="000000" w:themeColor="text1"/>
        </w:rPr>
        <w:t>“Згідно з оригіналом”.</w:t>
      </w:r>
    </w:p>
    <w:p w14:paraId="066F648A" w14:textId="77223756" w:rsidR="00DD2A1C" w:rsidRPr="004832E0" w:rsidRDefault="00F275B1" w:rsidP="004832E0">
      <w:pPr>
        <w:ind w:firstLine="709"/>
        <w:rPr>
          <w:color w:val="000000" w:themeColor="text1"/>
        </w:rPr>
      </w:pPr>
      <w:r w:rsidRPr="00940718">
        <w:rPr>
          <w:color w:val="000000" w:themeColor="text1"/>
        </w:rPr>
        <w:t>Сторінки (аркуші) копії документа/витягу з нього, що складається з двох і більше сторінок (аркушів), повинні бути пронумеровані та прошиті об’єктом нагляду та на зворотному боці останнього аркуша такої копії</w:t>
      </w:r>
      <w:r w:rsidR="00287469" w:rsidRPr="00940718">
        <w:t xml:space="preserve"> в місці скріплення ниток наклеюється папір розміром 50 х 50 міліметрів і на ньому</w:t>
      </w:r>
      <w:r w:rsidRPr="00940718">
        <w:rPr>
          <w:color w:val="000000" w:themeColor="text1"/>
        </w:rPr>
        <w:t xml:space="preserve"> зазначається напис: “Пронумеровано та </w:t>
      </w:r>
      <w:proofErr w:type="spellStart"/>
      <w:r w:rsidRPr="00940718">
        <w:rPr>
          <w:color w:val="000000" w:themeColor="text1"/>
        </w:rPr>
        <w:t>прошито</w:t>
      </w:r>
      <w:proofErr w:type="spellEnd"/>
      <w:r w:rsidRPr="00940718">
        <w:rPr>
          <w:color w:val="000000" w:themeColor="text1"/>
        </w:rPr>
        <w:t xml:space="preserve"> ... </w:t>
      </w:r>
      <w:proofErr w:type="spellStart"/>
      <w:r w:rsidRPr="00940718">
        <w:rPr>
          <w:color w:val="000000" w:themeColor="text1"/>
        </w:rPr>
        <w:t>арк</w:t>
      </w:r>
      <w:proofErr w:type="spellEnd"/>
      <w:r w:rsidRPr="00940718">
        <w:rPr>
          <w:color w:val="000000" w:themeColor="text1"/>
        </w:rPr>
        <w:t>.” (зазначається кількість аркушів цифрами та словами) і проставляється відмітка про засвідчення</w:t>
      </w:r>
      <w:r w:rsidRPr="004832E0">
        <w:rPr>
          <w:color w:val="000000" w:themeColor="text1"/>
        </w:rPr>
        <w:t xml:space="preserve"> копії документа/витягу з нього в порядку, визначеному в абзаці шостому пункту 13 розділу ІІІ цього Положення.</w:t>
      </w:r>
    </w:p>
    <w:p w14:paraId="7A70C6C4" w14:textId="77777777" w:rsidR="00DD2A1C" w:rsidRPr="004832E0" w:rsidRDefault="00DD2A1C" w:rsidP="004832E0">
      <w:pPr>
        <w:ind w:firstLine="709"/>
        <w:jc w:val="left"/>
        <w:rPr>
          <w:color w:val="000000" w:themeColor="text1"/>
        </w:rPr>
      </w:pPr>
    </w:p>
    <w:p w14:paraId="538635BA" w14:textId="6E3CBE54" w:rsidR="00DD2A1C" w:rsidRPr="004832E0" w:rsidRDefault="00F275B1" w:rsidP="004832E0">
      <w:pPr>
        <w:numPr>
          <w:ilvl w:val="0"/>
          <w:numId w:val="5"/>
        </w:numPr>
        <w:ind w:left="0" w:firstLine="709"/>
        <w:rPr>
          <w:color w:val="000000" w:themeColor="text1"/>
        </w:rPr>
      </w:pPr>
      <w:r w:rsidRPr="004832E0">
        <w:rPr>
          <w:color w:val="000000" w:themeColor="text1"/>
        </w:rPr>
        <w:t xml:space="preserve">Результат проведеного безвиїзного нагляду </w:t>
      </w:r>
      <w:r w:rsidR="00AA6169">
        <w:rPr>
          <w:color w:val="000000" w:themeColor="text1"/>
        </w:rPr>
        <w:t>в</w:t>
      </w:r>
      <w:r w:rsidRPr="004832E0">
        <w:rPr>
          <w:color w:val="000000" w:themeColor="text1"/>
        </w:rPr>
        <w:t xml:space="preserve"> разі виявлення в діяльності об’єкта нагляду порушень вимог щодо етичної поведінки оформлюється у вигляді </w:t>
      </w:r>
      <w:r w:rsidR="00566318">
        <w:rPr>
          <w:color w:val="000000" w:themeColor="text1"/>
        </w:rPr>
        <w:t>д</w:t>
      </w:r>
      <w:r w:rsidRPr="004832E0">
        <w:rPr>
          <w:color w:val="000000" w:themeColor="text1"/>
        </w:rPr>
        <w:t xml:space="preserve">овідки за формою, наведеною в додатку до цього Положення. Довідка в паперовій формі складається у двох примірниках. Довідка підписується працівником підрозділу нагляду (виконавцем), який здійснював перевірку та готував </w:t>
      </w:r>
      <w:r w:rsidR="005E5942">
        <w:rPr>
          <w:color w:val="000000" w:themeColor="text1"/>
        </w:rPr>
        <w:t>д</w:t>
      </w:r>
      <w:r w:rsidRPr="004832E0">
        <w:rPr>
          <w:color w:val="000000" w:themeColor="text1"/>
        </w:rPr>
        <w:t>овідку, та затверджується керівником підрозділу нагляду.</w:t>
      </w:r>
    </w:p>
    <w:p w14:paraId="5EC80965" w14:textId="77777777" w:rsidR="00DD2A1C" w:rsidRPr="004832E0" w:rsidRDefault="00DD2A1C" w:rsidP="004832E0">
      <w:pPr>
        <w:ind w:firstLine="709"/>
        <w:rPr>
          <w:color w:val="000000" w:themeColor="text1"/>
        </w:rPr>
      </w:pPr>
    </w:p>
    <w:p w14:paraId="3B1D45F4" w14:textId="7C1543CF" w:rsidR="00DD2A1C" w:rsidRPr="006F02B8" w:rsidRDefault="00F275B1" w:rsidP="004832E0">
      <w:pPr>
        <w:numPr>
          <w:ilvl w:val="0"/>
          <w:numId w:val="5"/>
        </w:numPr>
        <w:ind w:left="0" w:firstLine="709"/>
        <w:rPr>
          <w:color w:val="000000" w:themeColor="text1"/>
        </w:rPr>
      </w:pPr>
      <w:r w:rsidRPr="006F02B8">
        <w:rPr>
          <w:color w:val="000000" w:themeColor="text1"/>
        </w:rPr>
        <w:t xml:space="preserve">Підрозділ нагляду не пізніше п’яти робочих днів із дня складання </w:t>
      </w:r>
      <w:r w:rsidR="005E5942" w:rsidRPr="006F02B8">
        <w:rPr>
          <w:color w:val="000000" w:themeColor="text1"/>
        </w:rPr>
        <w:t>д</w:t>
      </w:r>
      <w:r w:rsidRPr="006F02B8">
        <w:rPr>
          <w:color w:val="000000" w:themeColor="text1"/>
        </w:rPr>
        <w:t xml:space="preserve">овідки направляє об’єкту нагляду перший примірник </w:t>
      </w:r>
      <w:r w:rsidR="005E5942" w:rsidRPr="006F02B8">
        <w:rPr>
          <w:color w:val="000000" w:themeColor="text1"/>
        </w:rPr>
        <w:t>д</w:t>
      </w:r>
      <w:r w:rsidRPr="006F02B8">
        <w:rPr>
          <w:color w:val="000000" w:themeColor="text1"/>
        </w:rPr>
        <w:t xml:space="preserve">овідки із супровідним листом </w:t>
      </w:r>
      <w:r w:rsidR="00287469" w:rsidRPr="006F02B8">
        <w:t>електронною поштою</w:t>
      </w:r>
      <w:r w:rsidRPr="006F02B8">
        <w:rPr>
          <w:color w:val="000000" w:themeColor="text1"/>
        </w:rPr>
        <w:t xml:space="preserve"> або засобами поштового зв’язку в порядку, передбаченому в пункті 12 розділу ІІІ цього Положення для ознайомлення та підписання керівником об’єкта нагляду (особою, що виконує його обов’язки) або передає </w:t>
      </w:r>
      <w:r w:rsidR="00AE5892" w:rsidRPr="006F02B8">
        <w:rPr>
          <w:color w:val="000000" w:themeColor="text1"/>
        </w:rPr>
        <w:t>д</w:t>
      </w:r>
      <w:r w:rsidRPr="006F02B8">
        <w:rPr>
          <w:color w:val="000000" w:themeColor="text1"/>
        </w:rPr>
        <w:t>овідку нарочн</w:t>
      </w:r>
      <w:r w:rsidR="00AE5892" w:rsidRPr="006F02B8">
        <w:rPr>
          <w:color w:val="000000" w:themeColor="text1"/>
        </w:rPr>
        <w:t>им</w:t>
      </w:r>
      <w:r w:rsidRPr="006F02B8">
        <w:rPr>
          <w:color w:val="000000" w:themeColor="text1"/>
        </w:rPr>
        <w:t xml:space="preserve">. </w:t>
      </w:r>
    </w:p>
    <w:p w14:paraId="6D116872" w14:textId="467210E8" w:rsidR="00DD2A1C" w:rsidRPr="004832E0" w:rsidRDefault="00F275B1" w:rsidP="004832E0">
      <w:pPr>
        <w:ind w:firstLine="709"/>
        <w:rPr>
          <w:color w:val="000000" w:themeColor="text1"/>
        </w:rPr>
      </w:pPr>
      <w:r w:rsidRPr="006F02B8">
        <w:rPr>
          <w:color w:val="000000" w:themeColor="text1"/>
        </w:rPr>
        <w:t xml:space="preserve">Підрозділ нагляду </w:t>
      </w:r>
      <w:r w:rsidR="0036200E" w:rsidRPr="006F02B8">
        <w:rPr>
          <w:color w:val="000000" w:themeColor="text1"/>
        </w:rPr>
        <w:t>по</w:t>
      </w:r>
      <w:r w:rsidRPr="006F02B8">
        <w:rPr>
          <w:color w:val="000000" w:themeColor="text1"/>
        </w:rPr>
        <w:t xml:space="preserve">дає перший примірник </w:t>
      </w:r>
      <w:r w:rsidR="0036200E" w:rsidRPr="006F02B8">
        <w:rPr>
          <w:color w:val="000000" w:themeColor="text1"/>
        </w:rPr>
        <w:t>д</w:t>
      </w:r>
      <w:r w:rsidRPr="006F02B8">
        <w:rPr>
          <w:color w:val="000000" w:themeColor="text1"/>
        </w:rPr>
        <w:t xml:space="preserve">овідки об’єкту нагляду (у </w:t>
      </w:r>
      <w:r w:rsidR="0036200E" w:rsidRPr="006F02B8">
        <w:rPr>
          <w:color w:val="000000" w:themeColor="text1"/>
        </w:rPr>
        <w:t>разі передавання</w:t>
      </w:r>
      <w:r w:rsidRPr="006F02B8">
        <w:rPr>
          <w:color w:val="000000" w:themeColor="text1"/>
        </w:rPr>
        <w:t xml:space="preserve"> нарочн</w:t>
      </w:r>
      <w:r w:rsidR="0036200E" w:rsidRPr="006F02B8">
        <w:rPr>
          <w:color w:val="000000" w:themeColor="text1"/>
        </w:rPr>
        <w:t>им</w:t>
      </w:r>
      <w:r w:rsidRPr="006F02B8">
        <w:rPr>
          <w:color w:val="000000" w:themeColor="text1"/>
        </w:rPr>
        <w:t>) для ознайомлення</w:t>
      </w:r>
      <w:r w:rsidRPr="004832E0">
        <w:rPr>
          <w:color w:val="000000" w:themeColor="text1"/>
        </w:rPr>
        <w:t xml:space="preserve"> та підписання керівником об’єкта нагляду (особою, яка виконує його обов’язки) із зазначенням дати передавання та підпису про отримання на другому примірнику, який залишається у керівника/уповноваженого працівника підрозділу нагляду.</w:t>
      </w:r>
    </w:p>
    <w:p w14:paraId="4FE0D034" w14:textId="77777777" w:rsidR="00DD2A1C" w:rsidRPr="004832E0" w:rsidRDefault="00DD2A1C" w:rsidP="004832E0">
      <w:pPr>
        <w:ind w:firstLine="709"/>
        <w:rPr>
          <w:color w:val="000000" w:themeColor="text1"/>
        </w:rPr>
      </w:pPr>
    </w:p>
    <w:p w14:paraId="7EA03F37" w14:textId="7D37AA85" w:rsidR="00DD2A1C" w:rsidRPr="006F02B8" w:rsidRDefault="00F275B1" w:rsidP="004832E0">
      <w:pPr>
        <w:numPr>
          <w:ilvl w:val="0"/>
          <w:numId w:val="5"/>
        </w:numPr>
        <w:ind w:left="0" w:firstLine="709"/>
        <w:rPr>
          <w:color w:val="000000" w:themeColor="text1"/>
        </w:rPr>
      </w:pPr>
      <w:r w:rsidRPr="004832E0">
        <w:rPr>
          <w:color w:val="000000" w:themeColor="text1"/>
        </w:rPr>
        <w:lastRenderedPageBreak/>
        <w:t xml:space="preserve">Об’єкт нагляду не пізніше п’ятого робочого дня з дня отримання </w:t>
      </w:r>
      <w:r w:rsidR="00A12CBE">
        <w:rPr>
          <w:color w:val="000000" w:themeColor="text1"/>
        </w:rPr>
        <w:t>д</w:t>
      </w:r>
      <w:r w:rsidRPr="004832E0">
        <w:rPr>
          <w:color w:val="000000" w:themeColor="text1"/>
        </w:rPr>
        <w:t xml:space="preserve">овідки повертає Національному банку підписаний керівником (особою, що виконує його обов’язки) </w:t>
      </w:r>
      <w:r w:rsidR="00287469">
        <w:t xml:space="preserve">перший примірник </w:t>
      </w:r>
      <w:r w:rsidR="00AA2DF7">
        <w:t>д</w:t>
      </w:r>
      <w:r w:rsidR="00287469">
        <w:t>овідки</w:t>
      </w:r>
      <w:r w:rsidRPr="004832E0">
        <w:rPr>
          <w:color w:val="000000" w:themeColor="text1"/>
        </w:rPr>
        <w:t xml:space="preserve"> в порядку, передбаченому в підпункті 1 пункту 13 розділу ІІІ цього Положення, або в паперовій формі. Підрозділ нагляду після отримання першого</w:t>
      </w:r>
      <w:r w:rsidRPr="006F02B8">
        <w:rPr>
          <w:color w:val="000000" w:themeColor="text1"/>
        </w:rPr>
        <w:t>, підписаного керівником об’єкта нагляду (особою, що виконує його обов’язки)</w:t>
      </w:r>
      <w:r w:rsidR="00A12CBE" w:rsidRPr="006F02B8">
        <w:rPr>
          <w:color w:val="000000" w:themeColor="text1"/>
        </w:rPr>
        <w:t>,</w:t>
      </w:r>
      <w:r w:rsidRPr="006F02B8">
        <w:rPr>
          <w:color w:val="000000" w:themeColor="text1"/>
        </w:rPr>
        <w:t xml:space="preserve"> примірника </w:t>
      </w:r>
      <w:r w:rsidR="00A12CBE" w:rsidRPr="006F02B8">
        <w:rPr>
          <w:color w:val="000000" w:themeColor="text1"/>
        </w:rPr>
        <w:t>д</w:t>
      </w:r>
      <w:r w:rsidRPr="006F02B8">
        <w:rPr>
          <w:color w:val="000000" w:themeColor="text1"/>
        </w:rPr>
        <w:t xml:space="preserve">овідки надсилає об’єкту нагляду другий її примірник </w:t>
      </w:r>
      <w:r w:rsidR="00A12CBE" w:rsidRPr="006F02B8">
        <w:rPr>
          <w:color w:val="000000" w:themeColor="text1"/>
        </w:rPr>
        <w:t>у</w:t>
      </w:r>
      <w:r w:rsidRPr="006F02B8">
        <w:rPr>
          <w:color w:val="000000" w:themeColor="text1"/>
        </w:rPr>
        <w:t xml:space="preserve"> порядку, передбаченому в пункті 12 розділу ІІІ цього Положення.</w:t>
      </w:r>
    </w:p>
    <w:p w14:paraId="64A6297F" w14:textId="1CB4CA6D" w:rsidR="00DD2A1C" w:rsidRPr="006F02B8" w:rsidRDefault="00F275B1" w:rsidP="004832E0">
      <w:pPr>
        <w:ind w:firstLine="709"/>
        <w:rPr>
          <w:color w:val="000000" w:themeColor="text1"/>
        </w:rPr>
      </w:pPr>
      <w:r w:rsidRPr="006F02B8">
        <w:rPr>
          <w:color w:val="000000" w:themeColor="text1"/>
        </w:rPr>
        <w:t xml:space="preserve">Об’єкт нагляду разом </w:t>
      </w:r>
      <w:r w:rsidR="0018497D" w:rsidRPr="006F02B8">
        <w:rPr>
          <w:color w:val="000000" w:themeColor="text1"/>
        </w:rPr>
        <w:t>і</w:t>
      </w:r>
      <w:r w:rsidRPr="006F02B8">
        <w:rPr>
          <w:color w:val="000000" w:themeColor="text1"/>
        </w:rPr>
        <w:t xml:space="preserve">з першим примірником </w:t>
      </w:r>
      <w:r w:rsidR="00A12CBE" w:rsidRPr="006F02B8">
        <w:rPr>
          <w:color w:val="000000" w:themeColor="text1"/>
        </w:rPr>
        <w:t>д</w:t>
      </w:r>
      <w:r w:rsidRPr="006F02B8">
        <w:rPr>
          <w:color w:val="000000" w:themeColor="text1"/>
        </w:rPr>
        <w:t>овідки має право надати Національному банку пояснення чи обґрунтовані заперечення щодо обставин, фактів порушен</w:t>
      </w:r>
      <w:r w:rsidR="00DE0CF5" w:rsidRPr="006F02B8">
        <w:rPr>
          <w:color w:val="000000" w:themeColor="text1"/>
        </w:rPr>
        <w:t>ня</w:t>
      </w:r>
      <w:r w:rsidR="0088609F" w:rsidRPr="006F02B8">
        <w:rPr>
          <w:color w:val="000000" w:themeColor="text1"/>
        </w:rPr>
        <w:t xml:space="preserve"> вимог щодо етичної поведінки</w:t>
      </w:r>
      <w:r w:rsidRPr="006F02B8">
        <w:rPr>
          <w:color w:val="000000" w:themeColor="text1"/>
        </w:rPr>
        <w:t xml:space="preserve"> (за наявності) у письмовій формі за підписом керівника об’єкта нагляду (особи, що виконує його обов’язки) з обов’язковим документальним підтвердженням.</w:t>
      </w:r>
    </w:p>
    <w:p w14:paraId="5592EB8A" w14:textId="77777777" w:rsidR="00DD2A1C" w:rsidRPr="006F02B8" w:rsidRDefault="00DD2A1C" w:rsidP="004832E0">
      <w:pPr>
        <w:ind w:firstLine="709"/>
        <w:rPr>
          <w:color w:val="000000" w:themeColor="text1"/>
        </w:rPr>
      </w:pPr>
    </w:p>
    <w:p w14:paraId="0062F763" w14:textId="121D5679" w:rsidR="00DD2A1C" w:rsidRPr="006F02B8" w:rsidRDefault="00F275B1" w:rsidP="004832E0">
      <w:pPr>
        <w:numPr>
          <w:ilvl w:val="0"/>
          <w:numId w:val="5"/>
        </w:numPr>
        <w:ind w:left="0" w:firstLine="709"/>
        <w:rPr>
          <w:color w:val="000000" w:themeColor="text1"/>
        </w:rPr>
      </w:pPr>
      <w:r w:rsidRPr="006F02B8">
        <w:rPr>
          <w:color w:val="000000" w:themeColor="text1"/>
        </w:rPr>
        <w:t xml:space="preserve">Довідка в паперовій формі є такою, що отримана, доведена до відома та погоджена об’єктом нагляду [у </w:t>
      </w:r>
      <w:r w:rsidR="005E570B" w:rsidRPr="006F02B8">
        <w:rPr>
          <w:color w:val="000000" w:themeColor="text1"/>
        </w:rPr>
        <w:t xml:space="preserve">разі </w:t>
      </w:r>
      <w:r w:rsidRPr="006F02B8">
        <w:rPr>
          <w:color w:val="000000" w:themeColor="text1"/>
        </w:rPr>
        <w:t xml:space="preserve">неповернення Національному банку у встановлений цим Положенням строк підписаної керівником об’єкта нагляду (особою, яка виконує його обов’язки) або відмови в підписанні першого примірника надісланої засобами поштового зв’язку </w:t>
      </w:r>
      <w:r w:rsidR="0018497D" w:rsidRPr="006F02B8">
        <w:rPr>
          <w:color w:val="000000" w:themeColor="text1"/>
        </w:rPr>
        <w:t>д</w:t>
      </w:r>
      <w:r w:rsidRPr="006F02B8">
        <w:rPr>
          <w:color w:val="000000" w:themeColor="text1"/>
        </w:rPr>
        <w:t>овідки об’єктом нагляду] на:</w:t>
      </w:r>
    </w:p>
    <w:p w14:paraId="6FB933CE" w14:textId="77777777" w:rsidR="00DD2A1C" w:rsidRPr="006F02B8" w:rsidRDefault="00DD2A1C" w:rsidP="004832E0">
      <w:pPr>
        <w:ind w:firstLine="709"/>
        <w:rPr>
          <w:color w:val="000000" w:themeColor="text1"/>
        </w:rPr>
      </w:pPr>
    </w:p>
    <w:p w14:paraId="2F055170" w14:textId="24ECDE4E" w:rsidR="00DD2A1C" w:rsidRPr="006F02B8" w:rsidRDefault="00F275B1" w:rsidP="004832E0">
      <w:pPr>
        <w:ind w:firstLine="709"/>
        <w:rPr>
          <w:color w:val="000000" w:themeColor="text1"/>
        </w:rPr>
      </w:pPr>
      <w:r w:rsidRPr="006F02B8">
        <w:rPr>
          <w:color w:val="000000" w:themeColor="text1"/>
        </w:rPr>
        <w:t xml:space="preserve">1) сьомий день з дати поштового відправлення </w:t>
      </w:r>
      <w:r w:rsidR="0018497D" w:rsidRPr="006F02B8">
        <w:rPr>
          <w:color w:val="000000" w:themeColor="text1"/>
        </w:rPr>
        <w:t>д</w:t>
      </w:r>
      <w:r w:rsidRPr="006F02B8">
        <w:rPr>
          <w:color w:val="000000" w:themeColor="text1"/>
        </w:rPr>
        <w:t xml:space="preserve">овідки Національним банком об’єкту нагляду – для об’єкта нагляду із зареєстрованим місцезнаходженням </w:t>
      </w:r>
      <w:r w:rsidR="005E570B" w:rsidRPr="006F02B8">
        <w:rPr>
          <w:color w:val="000000" w:themeColor="text1"/>
        </w:rPr>
        <w:t>у</w:t>
      </w:r>
      <w:r w:rsidRPr="006F02B8">
        <w:rPr>
          <w:color w:val="000000" w:themeColor="text1"/>
        </w:rPr>
        <w:t xml:space="preserve"> м</w:t>
      </w:r>
      <w:r w:rsidR="005E570B" w:rsidRPr="006F02B8">
        <w:rPr>
          <w:color w:val="000000" w:themeColor="text1"/>
        </w:rPr>
        <w:t>істі</w:t>
      </w:r>
      <w:r w:rsidRPr="006F02B8">
        <w:rPr>
          <w:color w:val="000000" w:themeColor="text1"/>
        </w:rPr>
        <w:t xml:space="preserve"> Києві та Київській області;</w:t>
      </w:r>
    </w:p>
    <w:p w14:paraId="7A11F141" w14:textId="77777777" w:rsidR="00DD2A1C" w:rsidRPr="006F02B8" w:rsidRDefault="00DD2A1C" w:rsidP="004832E0">
      <w:pPr>
        <w:ind w:firstLine="709"/>
        <w:rPr>
          <w:color w:val="000000" w:themeColor="text1"/>
        </w:rPr>
      </w:pPr>
    </w:p>
    <w:p w14:paraId="1D6133F7" w14:textId="113D42FB" w:rsidR="00DD2A1C" w:rsidRPr="006F02B8" w:rsidRDefault="00F275B1" w:rsidP="004832E0">
      <w:pPr>
        <w:ind w:firstLine="709"/>
        <w:rPr>
          <w:color w:val="000000" w:themeColor="text1"/>
        </w:rPr>
      </w:pPr>
      <w:r w:rsidRPr="006F02B8">
        <w:rPr>
          <w:color w:val="000000" w:themeColor="text1"/>
        </w:rPr>
        <w:t xml:space="preserve">2) 10 (десятий) день з дати поштового відправлення </w:t>
      </w:r>
      <w:r w:rsidR="005E570B" w:rsidRPr="006F02B8">
        <w:rPr>
          <w:color w:val="000000" w:themeColor="text1"/>
        </w:rPr>
        <w:t>д</w:t>
      </w:r>
      <w:r w:rsidRPr="006F02B8">
        <w:rPr>
          <w:color w:val="000000" w:themeColor="text1"/>
        </w:rPr>
        <w:t>овідки Національним банком об’єкту нагляду – для об’єкта нагляду із зареєстрованим місцезнаходженням в інших регіонах України.</w:t>
      </w:r>
    </w:p>
    <w:p w14:paraId="35134D31" w14:textId="0FA4CBB9" w:rsidR="00DD2A1C" w:rsidRPr="006F02B8" w:rsidRDefault="00F275B1" w:rsidP="004832E0">
      <w:pPr>
        <w:ind w:firstLine="709"/>
        <w:rPr>
          <w:color w:val="000000" w:themeColor="text1"/>
        </w:rPr>
      </w:pPr>
      <w:r w:rsidRPr="006F02B8">
        <w:rPr>
          <w:color w:val="000000" w:themeColor="text1"/>
        </w:rPr>
        <w:t xml:space="preserve">Зазначені строки продовжуються на строк реєстрації зміни місцезнаходження відповідно до законодавства України </w:t>
      </w:r>
      <w:r w:rsidR="005E570B" w:rsidRPr="006F02B8">
        <w:rPr>
          <w:color w:val="000000" w:themeColor="text1"/>
        </w:rPr>
        <w:t>в</w:t>
      </w:r>
      <w:r w:rsidRPr="006F02B8">
        <w:rPr>
          <w:color w:val="000000" w:themeColor="text1"/>
        </w:rPr>
        <w:t xml:space="preserve"> разі неповернення Національному банку </w:t>
      </w:r>
      <w:r w:rsidR="005E570B" w:rsidRPr="006F02B8">
        <w:rPr>
          <w:color w:val="000000" w:themeColor="text1"/>
        </w:rPr>
        <w:t>д</w:t>
      </w:r>
      <w:r w:rsidRPr="006F02B8">
        <w:rPr>
          <w:color w:val="000000" w:themeColor="text1"/>
        </w:rPr>
        <w:t>овідки у зв’язку з</w:t>
      </w:r>
      <w:r w:rsidR="005E570B" w:rsidRPr="006F02B8">
        <w:rPr>
          <w:color w:val="000000" w:themeColor="text1"/>
        </w:rPr>
        <w:t>і</w:t>
      </w:r>
      <w:r w:rsidRPr="006F02B8">
        <w:rPr>
          <w:color w:val="000000" w:themeColor="text1"/>
        </w:rPr>
        <w:t xml:space="preserve"> зміною згідно </w:t>
      </w:r>
      <w:r w:rsidR="00630FBA" w:rsidRPr="006F02B8">
        <w:rPr>
          <w:color w:val="000000" w:themeColor="text1"/>
        </w:rPr>
        <w:t>і</w:t>
      </w:r>
      <w:r w:rsidRPr="006F02B8">
        <w:rPr>
          <w:color w:val="000000" w:themeColor="text1"/>
        </w:rPr>
        <w:t>з законодавством України місцезнаходження об’єкта нагляду.</w:t>
      </w:r>
    </w:p>
    <w:p w14:paraId="40852F10" w14:textId="7ED4C5F9" w:rsidR="00DD2A1C" w:rsidRPr="006F02B8" w:rsidRDefault="00DD2A1C" w:rsidP="004832E0">
      <w:pPr>
        <w:ind w:firstLine="709"/>
        <w:jc w:val="left"/>
        <w:rPr>
          <w:color w:val="000000" w:themeColor="text1"/>
        </w:rPr>
      </w:pPr>
    </w:p>
    <w:p w14:paraId="506B3F9E" w14:textId="0AA2AD61" w:rsidR="00DD2A1C" w:rsidRPr="004832E0" w:rsidRDefault="00F275B1" w:rsidP="004832E0">
      <w:pPr>
        <w:numPr>
          <w:ilvl w:val="0"/>
          <w:numId w:val="5"/>
        </w:numPr>
        <w:ind w:left="0" w:firstLine="709"/>
        <w:rPr>
          <w:color w:val="000000" w:themeColor="text1"/>
        </w:rPr>
      </w:pPr>
      <w:r w:rsidRPr="006F02B8">
        <w:rPr>
          <w:color w:val="000000" w:themeColor="text1"/>
        </w:rPr>
        <w:t xml:space="preserve">Довідка є документом, у якому фіксуються </w:t>
      </w:r>
      <w:r w:rsidR="00630FBA" w:rsidRPr="006F02B8">
        <w:rPr>
          <w:color w:val="000000" w:themeColor="text1"/>
        </w:rPr>
        <w:t>в</w:t>
      </w:r>
      <w:r w:rsidRPr="006F02B8">
        <w:rPr>
          <w:color w:val="000000" w:themeColor="text1"/>
        </w:rPr>
        <w:t xml:space="preserve"> межах повноважень Національного банку, встановлених законами України, порушення об’єктом нагляду вимог щодо етичної поведінки, </w:t>
      </w:r>
      <w:r w:rsidR="00630FBA" w:rsidRPr="006F02B8">
        <w:rPr>
          <w:color w:val="000000" w:themeColor="text1"/>
        </w:rPr>
        <w:t>у</w:t>
      </w:r>
      <w:r w:rsidRPr="006F02B8">
        <w:rPr>
          <w:color w:val="000000" w:themeColor="text1"/>
        </w:rPr>
        <w:t>ключаючи порушення, за які встановлена відповідальність згідно зі статтею 41</w:t>
      </w:r>
      <w:r w:rsidRPr="006F02B8">
        <w:rPr>
          <w:color w:val="000000" w:themeColor="text1"/>
          <w:vertAlign w:val="superscript"/>
        </w:rPr>
        <w:t>1</w:t>
      </w:r>
      <w:r w:rsidRPr="006F02B8">
        <w:rPr>
          <w:color w:val="000000" w:themeColor="text1"/>
        </w:rPr>
        <w:t xml:space="preserve"> Закону України</w:t>
      </w:r>
      <w:r w:rsidRPr="004832E0">
        <w:rPr>
          <w:color w:val="000000" w:themeColor="text1"/>
        </w:rPr>
        <w:t xml:space="preserve"> “Про фінансові послуги та державне регулювання ринків фінансових послуг”.</w:t>
      </w:r>
    </w:p>
    <w:p w14:paraId="3D748330" w14:textId="77777777" w:rsidR="00DD2A1C" w:rsidRPr="004832E0" w:rsidRDefault="00DD2A1C" w:rsidP="004832E0">
      <w:pPr>
        <w:ind w:firstLine="709"/>
        <w:rPr>
          <w:color w:val="000000" w:themeColor="text1"/>
        </w:rPr>
      </w:pPr>
    </w:p>
    <w:p w14:paraId="39D9ACC4" w14:textId="67C07E1D" w:rsidR="00DD2A1C" w:rsidRPr="0064675D" w:rsidRDefault="00F275B1" w:rsidP="004832E0">
      <w:pPr>
        <w:numPr>
          <w:ilvl w:val="0"/>
          <w:numId w:val="5"/>
        </w:numPr>
        <w:ind w:left="0" w:firstLine="709"/>
        <w:rPr>
          <w:color w:val="000000" w:themeColor="text1"/>
        </w:rPr>
      </w:pPr>
      <w:r w:rsidRPr="004832E0">
        <w:rPr>
          <w:color w:val="000000" w:themeColor="text1"/>
        </w:rPr>
        <w:t xml:space="preserve">Довідка та інші матеріали щодо </w:t>
      </w:r>
      <w:r w:rsidRPr="0064675D">
        <w:rPr>
          <w:color w:val="000000" w:themeColor="text1"/>
        </w:rPr>
        <w:t>результатів</w:t>
      </w:r>
      <w:r w:rsidR="00993E75" w:rsidRPr="0064675D">
        <w:rPr>
          <w:color w:val="000000" w:themeColor="text1"/>
        </w:rPr>
        <w:t xml:space="preserve"> проведеного</w:t>
      </w:r>
      <w:r w:rsidRPr="0064675D">
        <w:rPr>
          <w:color w:val="000000" w:themeColor="text1"/>
        </w:rPr>
        <w:t xml:space="preserve"> нагляду за додержанням вимог щодо етичної поведінки є інформацією з обмеженим доступом і власністю Національного банку та не підлягають розголошенню. Розкриття інформації, що міститься в </w:t>
      </w:r>
      <w:r w:rsidR="00983C20" w:rsidRPr="0064675D">
        <w:rPr>
          <w:color w:val="000000" w:themeColor="text1"/>
        </w:rPr>
        <w:t>д</w:t>
      </w:r>
      <w:r w:rsidRPr="0064675D">
        <w:rPr>
          <w:color w:val="000000" w:themeColor="text1"/>
        </w:rPr>
        <w:t xml:space="preserve">овідці, здійснюється </w:t>
      </w:r>
      <w:r w:rsidR="00983C20" w:rsidRPr="0064675D">
        <w:rPr>
          <w:color w:val="000000" w:themeColor="text1"/>
        </w:rPr>
        <w:t>в</w:t>
      </w:r>
      <w:r w:rsidRPr="0064675D">
        <w:rPr>
          <w:color w:val="000000" w:themeColor="text1"/>
        </w:rPr>
        <w:t xml:space="preserve"> порядку та випадках, передбачених законами України.</w:t>
      </w:r>
    </w:p>
    <w:p w14:paraId="6EC5BD5B" w14:textId="77777777" w:rsidR="00DD2A1C" w:rsidRPr="0064675D" w:rsidRDefault="00DD2A1C" w:rsidP="004832E0">
      <w:pPr>
        <w:ind w:firstLine="709"/>
        <w:jc w:val="left"/>
        <w:rPr>
          <w:color w:val="000000" w:themeColor="text1"/>
        </w:rPr>
      </w:pPr>
    </w:p>
    <w:p w14:paraId="32FE4A50" w14:textId="77777777" w:rsidR="00DD2A1C" w:rsidRPr="0064675D" w:rsidRDefault="00F275B1" w:rsidP="004832E0">
      <w:pPr>
        <w:ind w:firstLine="709"/>
        <w:jc w:val="center"/>
        <w:rPr>
          <w:color w:val="000000" w:themeColor="text1"/>
        </w:rPr>
      </w:pPr>
      <w:r w:rsidRPr="0064675D">
        <w:rPr>
          <w:color w:val="000000" w:themeColor="text1"/>
        </w:rPr>
        <w:t xml:space="preserve">IV. Звітність за результатами проведеного нагляду за додержанням вимог щодо етичної поведінки </w:t>
      </w:r>
    </w:p>
    <w:p w14:paraId="6075BB73" w14:textId="77777777" w:rsidR="00DD2A1C" w:rsidRPr="0064675D" w:rsidRDefault="00DD2A1C" w:rsidP="004832E0">
      <w:pPr>
        <w:ind w:firstLine="709"/>
        <w:jc w:val="left"/>
        <w:rPr>
          <w:color w:val="000000" w:themeColor="text1"/>
        </w:rPr>
      </w:pPr>
    </w:p>
    <w:p w14:paraId="1FA50332" w14:textId="15577609" w:rsidR="00DD2A1C" w:rsidRPr="0064675D" w:rsidRDefault="00F275B1" w:rsidP="005915A3">
      <w:pPr>
        <w:numPr>
          <w:ilvl w:val="0"/>
          <w:numId w:val="5"/>
        </w:numPr>
        <w:ind w:left="0" w:firstLine="709"/>
        <w:rPr>
          <w:color w:val="000000" w:themeColor="text1"/>
        </w:rPr>
      </w:pPr>
      <w:r w:rsidRPr="0064675D">
        <w:rPr>
          <w:color w:val="000000" w:themeColor="text1"/>
        </w:rPr>
        <w:t>Підрозділ нагляду за результатами</w:t>
      </w:r>
      <w:r w:rsidR="00993E75" w:rsidRPr="0064675D">
        <w:rPr>
          <w:color w:val="000000" w:themeColor="text1"/>
        </w:rPr>
        <w:t xml:space="preserve"> проведення</w:t>
      </w:r>
      <w:r w:rsidRPr="0064675D">
        <w:rPr>
          <w:color w:val="000000" w:themeColor="text1"/>
        </w:rPr>
        <w:t xml:space="preserve"> безвиїзного нагляду</w:t>
      </w:r>
      <w:r w:rsidR="005915A3" w:rsidRPr="0064675D">
        <w:rPr>
          <w:color w:val="000000" w:themeColor="text1"/>
        </w:rPr>
        <w:t xml:space="preserve"> </w:t>
      </w:r>
      <w:r w:rsidRPr="0064675D">
        <w:rPr>
          <w:color w:val="000000" w:themeColor="text1"/>
        </w:rPr>
        <w:t xml:space="preserve">та з урахуванням результатів інспекційних перевірок забезпечує підготовку щорічної, щоквартальної та щомісячної інформації про кількість, стан виконання, результати розгляду звернень споживачів фінансових послуг і виявлені системні проблеми/порушення вимог щодо етичної поведінки для </w:t>
      </w:r>
      <w:r w:rsidR="00EE0873" w:rsidRPr="0064675D">
        <w:rPr>
          <w:color w:val="000000" w:themeColor="text1"/>
        </w:rPr>
        <w:t>інформування</w:t>
      </w:r>
      <w:r w:rsidR="00621508" w:rsidRPr="0064675D">
        <w:rPr>
          <w:color w:val="000000" w:themeColor="text1"/>
        </w:rPr>
        <w:t xml:space="preserve"> </w:t>
      </w:r>
      <w:r w:rsidRPr="0064675D">
        <w:rPr>
          <w:color w:val="000000" w:themeColor="text1"/>
        </w:rPr>
        <w:t>керівництва, підрозділів Національного банку та для розміщення на сторінках офіційного Інтернет-представництва Національного банку.</w:t>
      </w:r>
    </w:p>
    <w:p w14:paraId="18785588" w14:textId="77777777" w:rsidR="00DD2A1C" w:rsidRPr="0064675D" w:rsidRDefault="00DD2A1C" w:rsidP="004832E0">
      <w:pPr>
        <w:ind w:firstLine="709"/>
        <w:rPr>
          <w:color w:val="000000" w:themeColor="text1"/>
        </w:rPr>
      </w:pPr>
    </w:p>
    <w:p w14:paraId="5B75F701" w14:textId="1730461E" w:rsidR="00DD2A1C" w:rsidRPr="0064675D" w:rsidRDefault="00F275B1" w:rsidP="004832E0">
      <w:pPr>
        <w:numPr>
          <w:ilvl w:val="0"/>
          <w:numId w:val="5"/>
        </w:numPr>
        <w:ind w:left="0" w:firstLine="709"/>
        <w:rPr>
          <w:color w:val="000000" w:themeColor="text1"/>
        </w:rPr>
      </w:pPr>
      <w:r w:rsidRPr="0064675D">
        <w:rPr>
          <w:color w:val="000000" w:themeColor="text1"/>
        </w:rPr>
        <w:t>Звіти за результатами</w:t>
      </w:r>
      <w:r w:rsidR="00394B6C" w:rsidRPr="0064675D">
        <w:rPr>
          <w:color w:val="000000" w:themeColor="text1"/>
        </w:rPr>
        <w:t xml:space="preserve"> </w:t>
      </w:r>
      <w:r w:rsidR="00993E75" w:rsidRPr="0064675D">
        <w:rPr>
          <w:color w:val="000000" w:themeColor="text1"/>
        </w:rPr>
        <w:t>проведення</w:t>
      </w:r>
      <w:r w:rsidRPr="0064675D">
        <w:rPr>
          <w:color w:val="000000" w:themeColor="text1"/>
        </w:rPr>
        <w:t xml:space="preserve"> нагляду за додержанням вимог щодо етичної поведінки для розміщення на сторінці офіційного Інтернет-представництва Національного банку містять:</w:t>
      </w:r>
    </w:p>
    <w:p w14:paraId="5791CED5" w14:textId="77777777" w:rsidR="00DD2A1C" w:rsidRPr="0064675D" w:rsidRDefault="00DD2A1C" w:rsidP="004832E0">
      <w:pPr>
        <w:ind w:firstLine="709"/>
        <w:rPr>
          <w:color w:val="000000" w:themeColor="text1"/>
        </w:rPr>
      </w:pPr>
    </w:p>
    <w:p w14:paraId="0FB8A9AF" w14:textId="77777777" w:rsidR="00DD2A1C" w:rsidRPr="004832E0" w:rsidRDefault="00F275B1" w:rsidP="004832E0">
      <w:pPr>
        <w:ind w:firstLine="709"/>
        <w:rPr>
          <w:color w:val="000000" w:themeColor="text1"/>
        </w:rPr>
      </w:pPr>
      <w:r w:rsidRPr="0064675D">
        <w:rPr>
          <w:color w:val="000000" w:themeColor="text1"/>
        </w:rPr>
        <w:t>1)</w:t>
      </w:r>
      <w:r w:rsidRPr="0064675D">
        <w:rPr>
          <w:color w:val="000000" w:themeColor="text1"/>
        </w:rPr>
        <w:tab/>
        <w:t>загальну кількісну статистику звернень;</w:t>
      </w:r>
    </w:p>
    <w:p w14:paraId="3A524C0E" w14:textId="77777777" w:rsidR="00DD2A1C" w:rsidRPr="004832E0" w:rsidRDefault="00DD2A1C" w:rsidP="004832E0">
      <w:pPr>
        <w:ind w:firstLine="709"/>
        <w:rPr>
          <w:color w:val="000000" w:themeColor="text1"/>
        </w:rPr>
      </w:pPr>
    </w:p>
    <w:p w14:paraId="023C98BF" w14:textId="2B37123E" w:rsidR="00DD2A1C" w:rsidRPr="004832E0" w:rsidRDefault="00F275B1" w:rsidP="004832E0">
      <w:pPr>
        <w:ind w:firstLine="709"/>
        <w:rPr>
          <w:color w:val="000000" w:themeColor="text1"/>
        </w:rPr>
      </w:pPr>
      <w:r w:rsidRPr="004832E0">
        <w:rPr>
          <w:color w:val="000000" w:themeColor="text1"/>
        </w:rPr>
        <w:t>2)</w:t>
      </w:r>
      <w:r w:rsidRPr="004832E0">
        <w:rPr>
          <w:color w:val="000000" w:themeColor="text1"/>
        </w:rPr>
        <w:tab/>
        <w:t xml:space="preserve">систематизовану статистику </w:t>
      </w:r>
      <w:r w:rsidRPr="0064675D">
        <w:rPr>
          <w:color w:val="000000" w:themeColor="text1"/>
        </w:rPr>
        <w:t xml:space="preserve">звернень </w:t>
      </w:r>
      <w:r w:rsidR="00993E75" w:rsidRPr="0064675D">
        <w:rPr>
          <w:color w:val="000000" w:themeColor="text1"/>
        </w:rPr>
        <w:t>у</w:t>
      </w:r>
      <w:r w:rsidRPr="0064675D">
        <w:rPr>
          <w:color w:val="000000" w:themeColor="text1"/>
        </w:rPr>
        <w:t xml:space="preserve"> розрізі</w:t>
      </w:r>
      <w:r w:rsidRPr="004832E0">
        <w:rPr>
          <w:color w:val="000000" w:themeColor="text1"/>
        </w:rPr>
        <w:t xml:space="preserve"> порушених тем;</w:t>
      </w:r>
    </w:p>
    <w:p w14:paraId="69BC7AD3" w14:textId="77777777" w:rsidR="00DD2A1C" w:rsidRPr="004832E0" w:rsidRDefault="00DD2A1C" w:rsidP="004832E0">
      <w:pPr>
        <w:ind w:firstLine="709"/>
        <w:rPr>
          <w:color w:val="000000" w:themeColor="text1"/>
        </w:rPr>
      </w:pPr>
    </w:p>
    <w:p w14:paraId="7EC0EDA2" w14:textId="77777777" w:rsidR="00DD2A1C" w:rsidRPr="004832E0" w:rsidRDefault="00F275B1" w:rsidP="004832E0">
      <w:pPr>
        <w:ind w:firstLine="709"/>
        <w:rPr>
          <w:color w:val="000000" w:themeColor="text1"/>
        </w:rPr>
      </w:pPr>
      <w:r w:rsidRPr="004832E0">
        <w:rPr>
          <w:color w:val="000000" w:themeColor="text1"/>
        </w:rPr>
        <w:t>3)</w:t>
      </w:r>
      <w:r w:rsidRPr="004832E0">
        <w:rPr>
          <w:color w:val="000000" w:themeColor="text1"/>
        </w:rPr>
        <w:tab/>
        <w:t>детальний опис найчастіших/системних/проблемних питань, порушених у зверненнях;</w:t>
      </w:r>
    </w:p>
    <w:p w14:paraId="4A694FCB" w14:textId="77777777" w:rsidR="00DD2A1C" w:rsidRPr="004832E0" w:rsidRDefault="00DD2A1C" w:rsidP="004832E0">
      <w:pPr>
        <w:ind w:firstLine="709"/>
        <w:rPr>
          <w:color w:val="000000" w:themeColor="text1"/>
        </w:rPr>
      </w:pPr>
    </w:p>
    <w:p w14:paraId="452706F9" w14:textId="77777777" w:rsidR="00DD2A1C" w:rsidRPr="004832E0" w:rsidRDefault="00F275B1" w:rsidP="004832E0">
      <w:pPr>
        <w:ind w:firstLine="709"/>
        <w:rPr>
          <w:color w:val="000000" w:themeColor="text1"/>
        </w:rPr>
      </w:pPr>
      <w:r w:rsidRPr="004832E0">
        <w:rPr>
          <w:color w:val="000000" w:themeColor="text1"/>
        </w:rPr>
        <w:t>4)</w:t>
      </w:r>
      <w:r w:rsidRPr="004832E0">
        <w:rPr>
          <w:color w:val="000000" w:themeColor="text1"/>
        </w:rPr>
        <w:tab/>
        <w:t>статистичну інформацію про виявлені порушення;</w:t>
      </w:r>
    </w:p>
    <w:p w14:paraId="05434B56" w14:textId="77777777" w:rsidR="00DD2A1C" w:rsidRPr="004832E0" w:rsidRDefault="00DD2A1C" w:rsidP="004832E0">
      <w:pPr>
        <w:ind w:firstLine="709"/>
        <w:rPr>
          <w:color w:val="000000" w:themeColor="text1"/>
        </w:rPr>
      </w:pPr>
    </w:p>
    <w:p w14:paraId="01ADE3A9" w14:textId="77777777" w:rsidR="00DD2A1C" w:rsidRPr="004832E0" w:rsidRDefault="00F275B1" w:rsidP="004832E0">
      <w:pPr>
        <w:ind w:firstLine="709"/>
        <w:rPr>
          <w:color w:val="000000" w:themeColor="text1"/>
        </w:rPr>
      </w:pPr>
      <w:r w:rsidRPr="004832E0">
        <w:rPr>
          <w:color w:val="000000" w:themeColor="text1"/>
        </w:rPr>
        <w:t>5)</w:t>
      </w:r>
      <w:r w:rsidRPr="004832E0">
        <w:rPr>
          <w:color w:val="000000" w:themeColor="text1"/>
        </w:rPr>
        <w:tab/>
        <w:t>статистику про застосовані заходи впливу та штрафні санкції;</w:t>
      </w:r>
    </w:p>
    <w:p w14:paraId="07036D77" w14:textId="77777777" w:rsidR="00DD2A1C" w:rsidRPr="004832E0" w:rsidRDefault="00DD2A1C" w:rsidP="004832E0">
      <w:pPr>
        <w:ind w:firstLine="709"/>
        <w:rPr>
          <w:color w:val="000000" w:themeColor="text1"/>
        </w:rPr>
      </w:pPr>
    </w:p>
    <w:p w14:paraId="298B2203" w14:textId="00A87B1A" w:rsidR="00DD2A1C" w:rsidRDefault="00F275B1" w:rsidP="004832E0">
      <w:pPr>
        <w:ind w:firstLine="709"/>
        <w:rPr>
          <w:color w:val="000000" w:themeColor="text1"/>
        </w:rPr>
      </w:pPr>
      <w:r w:rsidRPr="004832E0">
        <w:rPr>
          <w:color w:val="000000" w:themeColor="text1"/>
        </w:rPr>
        <w:t>6)</w:t>
      </w:r>
      <w:r w:rsidRPr="004832E0">
        <w:rPr>
          <w:color w:val="000000" w:themeColor="text1"/>
        </w:rPr>
        <w:tab/>
        <w:t>іншу інформацію (за потреби).</w:t>
      </w:r>
    </w:p>
    <w:p w14:paraId="5A8735F0" w14:textId="2455051A" w:rsidR="004832E0" w:rsidRDefault="004832E0" w:rsidP="004832E0">
      <w:pPr>
        <w:ind w:firstLine="709"/>
        <w:rPr>
          <w:color w:val="000000" w:themeColor="text1"/>
        </w:rPr>
      </w:pPr>
    </w:p>
    <w:p w14:paraId="6CB174DC" w14:textId="77777777" w:rsidR="004832E0" w:rsidRPr="004832E0" w:rsidRDefault="004832E0" w:rsidP="004832E0">
      <w:pPr>
        <w:ind w:firstLine="709"/>
        <w:rPr>
          <w:color w:val="000000" w:themeColor="text1"/>
        </w:rPr>
        <w:sectPr w:rsidR="004832E0" w:rsidRPr="004832E0" w:rsidSect="00043F2F">
          <w:headerReference w:type="default" r:id="rId14"/>
          <w:footerReference w:type="default" r:id="rId15"/>
          <w:footerReference w:type="first" r:id="rId16"/>
          <w:pgSz w:w="11906" w:h="16838" w:code="9"/>
          <w:pgMar w:top="567" w:right="567" w:bottom="1701" w:left="1701" w:header="284" w:footer="709" w:gutter="0"/>
          <w:pgNumType w:start="1"/>
          <w:cols w:space="720"/>
          <w:formProt w:val="0"/>
          <w:titlePg/>
          <w:docGrid w:linePitch="381"/>
        </w:sectPr>
      </w:pPr>
    </w:p>
    <w:p w14:paraId="59A484E7" w14:textId="77777777" w:rsidR="00DD2A1C" w:rsidRDefault="00F275B1">
      <w:pPr>
        <w:ind w:left="4536"/>
      </w:pPr>
      <w:r>
        <w:lastRenderedPageBreak/>
        <w:t>Додаток</w:t>
      </w:r>
    </w:p>
    <w:p w14:paraId="178B68E0" w14:textId="77777777" w:rsidR="00DD2A1C" w:rsidRDefault="00F275B1">
      <w:pPr>
        <w:ind w:left="4536"/>
      </w:pPr>
      <w:r>
        <w:t xml:space="preserve">до Положення про здійснення Національним банком України нагляду </w:t>
      </w:r>
      <w:r>
        <w:rPr>
          <w:rFonts w:cstheme="minorBidi"/>
          <w:color w:val="000000"/>
        </w:rPr>
        <w:t>за додержанням вимог щодо взаємодії із споживачами при врегулюванні простроченої заборгованості (вимог щодо етичної поведінки)</w:t>
      </w:r>
      <w:r>
        <w:t xml:space="preserve"> </w:t>
      </w:r>
    </w:p>
    <w:p w14:paraId="1E6337C6" w14:textId="0A72E9E0" w:rsidR="00345378" w:rsidRDefault="00F275B1" w:rsidP="00345378">
      <w:pPr>
        <w:ind w:left="4536"/>
      </w:pPr>
      <w:r>
        <w:t>(пункт 14 розділу III)</w:t>
      </w:r>
      <w:r w:rsidR="00345378" w:rsidRPr="00345378">
        <w:t xml:space="preserve"> </w:t>
      </w:r>
    </w:p>
    <w:p w14:paraId="5F5F638C" w14:textId="77777777" w:rsidR="00345378" w:rsidRDefault="00345378" w:rsidP="00345378">
      <w:pPr>
        <w:ind w:left="4536"/>
      </w:pPr>
    </w:p>
    <w:p w14:paraId="697AC9AC" w14:textId="77777777" w:rsidR="00345378" w:rsidRPr="0064675D" w:rsidRDefault="00345378" w:rsidP="00345378">
      <w:pPr>
        <w:ind w:left="4536"/>
      </w:pPr>
      <w:r w:rsidRPr="0064675D">
        <w:t>ЗАТВЕРДЖУЮ</w:t>
      </w:r>
    </w:p>
    <w:p w14:paraId="2697C731" w14:textId="77777777" w:rsidR="00345378" w:rsidRPr="0064675D" w:rsidRDefault="00345378" w:rsidP="00345378">
      <w:pPr>
        <w:ind w:left="4536"/>
      </w:pPr>
      <w:r w:rsidRPr="0064675D">
        <w:t>Назва посади</w:t>
      </w:r>
    </w:p>
    <w:p w14:paraId="27C1785F" w14:textId="6B752727" w:rsidR="00345378" w:rsidRPr="0064675D" w:rsidRDefault="00345378" w:rsidP="00345378">
      <w:pPr>
        <w:ind w:left="4536"/>
      </w:pPr>
      <w:r w:rsidRPr="0064675D">
        <w:t>Підпис              Ініціал ПРІЗВИЩЕ</w:t>
      </w:r>
    </w:p>
    <w:p w14:paraId="4433989F" w14:textId="77777777" w:rsidR="00345378" w:rsidRDefault="00345378" w:rsidP="00345378">
      <w:pPr>
        <w:ind w:left="4536"/>
      </w:pPr>
      <w:r w:rsidRPr="0064675D">
        <w:t>Дата</w:t>
      </w:r>
    </w:p>
    <w:p w14:paraId="5A43182A" w14:textId="77777777" w:rsidR="00DD2A1C" w:rsidRDefault="00DD2A1C">
      <w:pPr>
        <w:ind w:left="4536"/>
      </w:pPr>
    </w:p>
    <w:p w14:paraId="5B02E556" w14:textId="77777777" w:rsidR="00DD2A1C" w:rsidRDefault="00DD2A1C">
      <w:pPr>
        <w:ind w:left="5103"/>
      </w:pPr>
    </w:p>
    <w:p w14:paraId="19250B88" w14:textId="77777777" w:rsidR="00DD2A1C" w:rsidRDefault="00F275B1">
      <w:pPr>
        <w:jc w:val="center"/>
      </w:pPr>
      <w:r>
        <w:t>Довідка</w:t>
      </w:r>
    </w:p>
    <w:p w14:paraId="3D381A7A" w14:textId="77777777" w:rsidR="00DD2A1C" w:rsidRDefault="00F275B1">
      <w:pPr>
        <w:jc w:val="center"/>
      </w:pPr>
      <w:r>
        <w:t>про результати здійснення безвиїзного нагляду за додержанням вимог щодо етичної поведінки</w:t>
      </w:r>
    </w:p>
    <w:p w14:paraId="2C5C8B65" w14:textId="77777777" w:rsidR="00DD2A1C" w:rsidRDefault="00F275B1">
      <w:pPr>
        <w:jc w:val="center"/>
      </w:pPr>
      <w:r>
        <w:t>___________________________________________________________________</w:t>
      </w:r>
    </w:p>
    <w:p w14:paraId="755C69B2" w14:textId="77777777" w:rsidR="00DD2A1C" w:rsidRDefault="00F275B1">
      <w:pPr>
        <w:jc w:val="center"/>
      </w:pPr>
      <w:r>
        <w:t>(повне найменування об’єкта нагляду, код за Єдиним державним реєстром підприємств та організацій України)</w:t>
      </w:r>
    </w:p>
    <w:p w14:paraId="754FC0DB" w14:textId="77777777" w:rsidR="00DD2A1C" w:rsidRDefault="00DD2A1C">
      <w:pPr>
        <w:jc w:val="center"/>
        <w:rPr>
          <w:i/>
          <w:sz w:val="24"/>
          <w:szCs w:val="24"/>
        </w:rPr>
      </w:pPr>
    </w:p>
    <w:tbl>
      <w:tblPr>
        <w:tblW w:w="9345" w:type="dxa"/>
        <w:tblLook w:val="04A0" w:firstRow="1" w:lastRow="0" w:firstColumn="1" w:lastColumn="0" w:noHBand="0" w:noVBand="1"/>
      </w:tblPr>
      <w:tblGrid>
        <w:gridCol w:w="3652"/>
        <w:gridCol w:w="1804"/>
        <w:gridCol w:w="3889"/>
      </w:tblGrid>
      <w:tr w:rsidR="00DD2A1C" w14:paraId="720386C7" w14:textId="77777777">
        <w:tc>
          <w:tcPr>
            <w:tcW w:w="3652" w:type="dxa"/>
            <w:shd w:val="clear" w:color="auto" w:fill="auto"/>
          </w:tcPr>
          <w:p w14:paraId="0FA680AE" w14:textId="77777777" w:rsidR="00DD2A1C" w:rsidRDefault="00F275B1">
            <w:pPr>
              <w:pStyle w:val="21"/>
              <w:shd w:val="clear" w:color="auto" w:fill="auto"/>
              <w:spacing w:before="0" w:after="0" w:line="240" w:lineRule="auto"/>
              <w:ind w:right="-72" w:firstLine="0"/>
              <w:jc w:val="left"/>
              <w:rPr>
                <w:sz w:val="28"/>
              </w:rPr>
            </w:pPr>
            <w:r>
              <w:rPr>
                <w:sz w:val="28"/>
              </w:rPr>
              <w:t>Дата складання довідки</w:t>
            </w:r>
          </w:p>
        </w:tc>
        <w:tc>
          <w:tcPr>
            <w:tcW w:w="5693" w:type="dxa"/>
            <w:gridSpan w:val="2"/>
            <w:shd w:val="clear" w:color="auto" w:fill="auto"/>
          </w:tcPr>
          <w:p w14:paraId="01A35514" w14:textId="77777777" w:rsidR="00DD2A1C" w:rsidRDefault="00F275B1">
            <w:pPr>
              <w:pStyle w:val="21"/>
              <w:shd w:val="clear" w:color="auto" w:fill="auto"/>
              <w:spacing w:before="0" w:after="0" w:line="240" w:lineRule="auto"/>
              <w:ind w:firstLine="0"/>
              <w:jc w:val="center"/>
              <w:rPr>
                <w:sz w:val="28"/>
              </w:rPr>
            </w:pPr>
            <w:r>
              <w:rPr>
                <w:sz w:val="28"/>
              </w:rPr>
              <w:t>“ ____” _________   _____________ року</w:t>
            </w:r>
          </w:p>
        </w:tc>
      </w:tr>
      <w:tr w:rsidR="00DD2A1C" w14:paraId="36496146" w14:textId="77777777">
        <w:tc>
          <w:tcPr>
            <w:tcW w:w="3652" w:type="dxa"/>
            <w:shd w:val="clear" w:color="auto" w:fill="auto"/>
          </w:tcPr>
          <w:p w14:paraId="0C566813" w14:textId="77777777" w:rsidR="00DD2A1C" w:rsidRDefault="00F275B1">
            <w:pPr>
              <w:pStyle w:val="21"/>
              <w:shd w:val="clear" w:color="auto" w:fill="auto"/>
              <w:spacing w:before="0" w:after="0" w:line="240" w:lineRule="auto"/>
              <w:ind w:right="-165" w:firstLine="0"/>
              <w:jc w:val="left"/>
              <w:rPr>
                <w:sz w:val="28"/>
              </w:rPr>
            </w:pPr>
            <w:r>
              <w:rPr>
                <w:sz w:val="28"/>
              </w:rPr>
              <w:t xml:space="preserve">Виконавець </w:t>
            </w:r>
            <w:r>
              <w:rPr>
                <w:sz w:val="28"/>
              </w:rPr>
              <w:br/>
              <w:t>(посада, назва підрозділу)</w:t>
            </w:r>
          </w:p>
        </w:tc>
        <w:tc>
          <w:tcPr>
            <w:tcW w:w="1804" w:type="dxa"/>
            <w:shd w:val="clear" w:color="auto" w:fill="auto"/>
          </w:tcPr>
          <w:p w14:paraId="69E34F95" w14:textId="77777777" w:rsidR="00DD2A1C" w:rsidRDefault="00DD2A1C">
            <w:pPr>
              <w:pStyle w:val="21"/>
              <w:shd w:val="clear" w:color="auto" w:fill="auto"/>
              <w:spacing w:before="0" w:after="0" w:line="240" w:lineRule="auto"/>
              <w:ind w:right="-43" w:firstLine="0"/>
              <w:jc w:val="center"/>
              <w:rPr>
                <w:sz w:val="28"/>
              </w:rPr>
            </w:pPr>
          </w:p>
          <w:p w14:paraId="5070E730" w14:textId="77777777" w:rsidR="00DD2A1C" w:rsidRDefault="00F275B1">
            <w:pPr>
              <w:pStyle w:val="21"/>
              <w:shd w:val="clear" w:color="auto" w:fill="auto"/>
              <w:spacing w:before="0" w:after="0" w:line="240" w:lineRule="auto"/>
              <w:ind w:right="-43" w:firstLine="0"/>
              <w:jc w:val="center"/>
              <w:rPr>
                <w:sz w:val="28"/>
              </w:rPr>
            </w:pPr>
            <w:r>
              <w:rPr>
                <w:sz w:val="28"/>
              </w:rPr>
              <w:t>__________</w:t>
            </w:r>
            <w:r>
              <w:rPr>
                <w:sz w:val="28"/>
              </w:rPr>
              <w:br/>
              <w:t>(підпис)</w:t>
            </w:r>
          </w:p>
        </w:tc>
        <w:tc>
          <w:tcPr>
            <w:tcW w:w="3889" w:type="dxa"/>
            <w:shd w:val="clear" w:color="auto" w:fill="auto"/>
          </w:tcPr>
          <w:p w14:paraId="1661F109" w14:textId="77777777" w:rsidR="00DD2A1C" w:rsidRDefault="00DD2A1C">
            <w:pPr>
              <w:pStyle w:val="21"/>
              <w:shd w:val="clear" w:color="auto" w:fill="auto"/>
              <w:spacing w:before="0" w:after="0" w:line="240" w:lineRule="auto"/>
              <w:ind w:right="25" w:firstLine="0"/>
              <w:jc w:val="center"/>
              <w:rPr>
                <w:sz w:val="28"/>
              </w:rPr>
            </w:pPr>
          </w:p>
          <w:p w14:paraId="46689C84" w14:textId="77777777" w:rsidR="00DD2A1C" w:rsidRDefault="00F275B1">
            <w:pPr>
              <w:pStyle w:val="21"/>
              <w:shd w:val="clear" w:color="auto" w:fill="auto"/>
              <w:spacing w:before="0" w:after="0" w:line="240" w:lineRule="auto"/>
              <w:ind w:right="25" w:firstLine="0"/>
              <w:jc w:val="center"/>
              <w:rPr>
                <w:sz w:val="28"/>
              </w:rPr>
            </w:pPr>
            <w:r>
              <w:rPr>
                <w:sz w:val="28"/>
              </w:rPr>
              <w:t>__________________________</w:t>
            </w:r>
            <w:r>
              <w:rPr>
                <w:sz w:val="28"/>
              </w:rPr>
              <w:br/>
              <w:t>(Ім’я, ПРІЗВИЩЕ)</w:t>
            </w:r>
          </w:p>
        </w:tc>
      </w:tr>
    </w:tbl>
    <w:p w14:paraId="1160D411" w14:textId="77777777" w:rsidR="00DD2A1C" w:rsidRDefault="00DD2A1C"/>
    <w:p w14:paraId="4AB45C87" w14:textId="77777777" w:rsidR="00DD2A1C" w:rsidRDefault="00F275B1">
      <w:pPr>
        <w:ind w:firstLine="709"/>
        <w:jc w:val="center"/>
      </w:pPr>
      <w:r>
        <w:t>I.</w:t>
      </w:r>
      <w:r>
        <w:tab/>
        <w:t>Загальна інформація</w:t>
      </w:r>
    </w:p>
    <w:p w14:paraId="044E8468" w14:textId="77777777" w:rsidR="00DD2A1C" w:rsidRDefault="00DD2A1C">
      <w:pPr>
        <w:ind w:firstLine="709"/>
        <w:jc w:val="center"/>
      </w:pPr>
    </w:p>
    <w:p w14:paraId="533A49B2" w14:textId="77777777" w:rsidR="00DD2A1C" w:rsidRDefault="00F275B1">
      <w:pPr>
        <w:ind w:firstLine="709"/>
      </w:pPr>
      <w:r>
        <w:t>1. У цьому розділі надається інформація про строки проведення безвиїзного нагляду (дати початку і закінчення), підстави проведення безвиїзного нагляду, період діяльності об’єкта нагляду, що підлягає безвиїзному нагляду, питання, які підлягали безвиїзному нагляду.</w:t>
      </w:r>
    </w:p>
    <w:p w14:paraId="7E2A092D" w14:textId="77777777" w:rsidR="00DD2A1C" w:rsidRDefault="00DD2A1C">
      <w:pPr>
        <w:ind w:firstLine="709"/>
      </w:pPr>
    </w:p>
    <w:p w14:paraId="2DAF098C" w14:textId="77777777" w:rsidR="00DD2A1C" w:rsidRDefault="00F275B1">
      <w:pPr>
        <w:ind w:firstLine="709"/>
        <w:jc w:val="center"/>
      </w:pPr>
      <w:r>
        <w:t>II.</w:t>
      </w:r>
      <w:r>
        <w:tab/>
        <w:t>Висновки за результатами безвиїзного нагляду</w:t>
      </w:r>
    </w:p>
    <w:p w14:paraId="2F0DFFA0" w14:textId="77777777" w:rsidR="00DD2A1C" w:rsidRDefault="00DD2A1C">
      <w:pPr>
        <w:ind w:firstLine="709"/>
        <w:jc w:val="center"/>
      </w:pPr>
    </w:p>
    <w:p w14:paraId="471466B4" w14:textId="77777777" w:rsidR="00DD2A1C" w:rsidRDefault="00F275B1">
      <w:pPr>
        <w:ind w:firstLine="709"/>
      </w:pPr>
      <w:r>
        <w:t xml:space="preserve">2. У цьому розділі надається інформація про загальні результати безвиїзного нагляду та установлені факти порушення об’єктом нагляду вимог щодо етичної поведінки. </w:t>
      </w:r>
    </w:p>
    <w:p w14:paraId="74B4EF77" w14:textId="77777777" w:rsidR="00DD2A1C" w:rsidRDefault="00DD2A1C">
      <w:pPr>
        <w:ind w:firstLine="709"/>
      </w:pPr>
    </w:p>
    <w:p w14:paraId="5C538D88" w14:textId="77777777" w:rsidR="00DD2A1C" w:rsidRDefault="00F275B1">
      <w:pPr>
        <w:ind w:firstLine="709"/>
        <w:jc w:val="center"/>
      </w:pPr>
      <w:r>
        <w:t>III.</w:t>
      </w:r>
      <w:r>
        <w:tab/>
        <w:t>Результати безвиїзного нагляду</w:t>
      </w:r>
    </w:p>
    <w:p w14:paraId="0C698A6D" w14:textId="77777777" w:rsidR="00DD2A1C" w:rsidRDefault="00DD2A1C">
      <w:pPr>
        <w:ind w:firstLine="709"/>
        <w:jc w:val="center"/>
      </w:pPr>
    </w:p>
    <w:p w14:paraId="47F04047" w14:textId="77777777" w:rsidR="00DD2A1C" w:rsidRDefault="00F275B1">
      <w:pPr>
        <w:ind w:firstLine="709"/>
      </w:pPr>
      <w:r>
        <w:t>3. У цьому розділі зазначаються:</w:t>
      </w:r>
    </w:p>
    <w:p w14:paraId="66DEC4F9" w14:textId="77777777" w:rsidR="00DD2A1C" w:rsidRDefault="00DD2A1C">
      <w:pPr>
        <w:ind w:firstLine="709"/>
      </w:pPr>
    </w:p>
    <w:p w14:paraId="0B3774DA" w14:textId="77777777" w:rsidR="00DD2A1C" w:rsidRDefault="00F275B1">
      <w:pPr>
        <w:ind w:firstLine="709"/>
      </w:pPr>
      <w:r>
        <w:lastRenderedPageBreak/>
        <w:t>1)</w:t>
      </w:r>
      <w:r>
        <w:tab/>
        <w:t>опис результатів аналізу інформації та документів, на підставі яких здійснювався безвиїзний нагляд;</w:t>
      </w:r>
    </w:p>
    <w:p w14:paraId="698A945A" w14:textId="77777777" w:rsidR="00DD2A1C" w:rsidRDefault="00DD2A1C">
      <w:pPr>
        <w:ind w:firstLine="709"/>
      </w:pPr>
    </w:p>
    <w:p w14:paraId="046A33A4" w14:textId="22E44FAC" w:rsidR="00DD2A1C" w:rsidRPr="0064675D" w:rsidRDefault="00F275B1">
      <w:pPr>
        <w:ind w:firstLine="709"/>
      </w:pPr>
      <w:r>
        <w:t>2)</w:t>
      </w:r>
      <w:r>
        <w:tab/>
      </w:r>
      <w:r w:rsidRPr="0064675D">
        <w:t>опис виявлених фактів порушень вимог щодо етичної поведінки</w:t>
      </w:r>
      <w:r w:rsidR="0088609F" w:rsidRPr="0064675D">
        <w:t>, допущених об’єктом нагляду</w:t>
      </w:r>
      <w:r w:rsidRPr="0064675D">
        <w:t>;</w:t>
      </w:r>
    </w:p>
    <w:p w14:paraId="794BC01D" w14:textId="77777777" w:rsidR="00DD2A1C" w:rsidRPr="0064675D" w:rsidRDefault="00DD2A1C">
      <w:pPr>
        <w:ind w:firstLine="709"/>
      </w:pPr>
    </w:p>
    <w:p w14:paraId="6A1618CF" w14:textId="0DEAE1F1" w:rsidR="00DD2A1C" w:rsidRPr="0064675D" w:rsidRDefault="00F275B1">
      <w:pPr>
        <w:ind w:firstLine="709"/>
      </w:pPr>
      <w:r w:rsidRPr="0064675D">
        <w:t>3)</w:t>
      </w:r>
      <w:r w:rsidRPr="0064675D">
        <w:tab/>
        <w:t xml:space="preserve">необхідність запиту додаткових документів/інформації/пояснень та питання, які </w:t>
      </w:r>
      <w:r w:rsidR="00DE0CF5" w:rsidRPr="0064675D">
        <w:t xml:space="preserve">потребували </w:t>
      </w:r>
      <w:r w:rsidRPr="0064675D">
        <w:t>додаткового аналізу;</w:t>
      </w:r>
    </w:p>
    <w:p w14:paraId="6CC2BC33" w14:textId="77777777" w:rsidR="00DD2A1C" w:rsidRPr="0064675D" w:rsidRDefault="00DD2A1C">
      <w:pPr>
        <w:ind w:firstLine="709"/>
      </w:pPr>
    </w:p>
    <w:p w14:paraId="05BAEC2A" w14:textId="06EA8CAE" w:rsidR="00DD2A1C" w:rsidRPr="0064675D" w:rsidRDefault="00F275B1">
      <w:pPr>
        <w:ind w:firstLine="709"/>
      </w:pPr>
      <w:r w:rsidRPr="0064675D">
        <w:t>4)</w:t>
      </w:r>
      <w:r w:rsidRPr="0064675D">
        <w:tab/>
        <w:t>опис виявлених фактів порушень вимог щодо етичної поведінки</w:t>
      </w:r>
      <w:r w:rsidR="00DE0CF5" w:rsidRPr="0064675D">
        <w:t>,</w:t>
      </w:r>
      <w:r w:rsidRPr="0064675D">
        <w:t xml:space="preserve"> </w:t>
      </w:r>
      <w:r w:rsidR="00DE0CF5" w:rsidRPr="0064675D">
        <w:t xml:space="preserve">допущених об’єктом нагляду, </w:t>
      </w:r>
      <w:r w:rsidRPr="0064675D">
        <w:t>з урахуванням наданих додаткових документів/інформації/пояснень;</w:t>
      </w:r>
    </w:p>
    <w:p w14:paraId="6F02AFA4" w14:textId="77777777" w:rsidR="00DD2A1C" w:rsidRPr="0064675D" w:rsidRDefault="00DD2A1C">
      <w:pPr>
        <w:ind w:firstLine="709"/>
      </w:pPr>
    </w:p>
    <w:p w14:paraId="5519231C" w14:textId="07DAF380" w:rsidR="00DD2A1C" w:rsidRPr="0064675D" w:rsidRDefault="00F275B1">
      <w:pPr>
        <w:ind w:firstLine="709"/>
      </w:pPr>
      <w:r w:rsidRPr="0064675D">
        <w:t>5)</w:t>
      </w:r>
      <w:r w:rsidRPr="0064675D">
        <w:tab/>
        <w:t xml:space="preserve">про виявлені факти </w:t>
      </w:r>
      <w:r w:rsidR="00DE0CF5" w:rsidRPr="0064675D">
        <w:t>на</w:t>
      </w:r>
      <w:r w:rsidRPr="0064675D">
        <w:t>дання Національному банку недостовірної інформації;</w:t>
      </w:r>
    </w:p>
    <w:p w14:paraId="4064BED1" w14:textId="77777777" w:rsidR="00DD2A1C" w:rsidRPr="0064675D" w:rsidRDefault="00DD2A1C">
      <w:pPr>
        <w:ind w:firstLine="709"/>
      </w:pPr>
    </w:p>
    <w:p w14:paraId="73F92300" w14:textId="61D59E91" w:rsidR="00DD2A1C" w:rsidRPr="0064675D" w:rsidRDefault="00F275B1">
      <w:pPr>
        <w:ind w:firstLine="709"/>
      </w:pPr>
      <w:r w:rsidRPr="0064675D">
        <w:t>6)</w:t>
      </w:r>
      <w:r w:rsidRPr="0064675D">
        <w:tab/>
        <w:t>інша інформація за результатами безвиїзного нагляду.</w:t>
      </w:r>
    </w:p>
    <w:p w14:paraId="37C0B75A" w14:textId="00E42254" w:rsidR="00DD2A1C" w:rsidRPr="0064675D" w:rsidRDefault="00F275B1">
      <w:pPr>
        <w:ind w:firstLine="709"/>
      </w:pPr>
      <w:r w:rsidRPr="0064675D">
        <w:t xml:space="preserve">У </w:t>
      </w:r>
      <w:r w:rsidR="00DE0CF5" w:rsidRPr="0064675D">
        <w:t>д</w:t>
      </w:r>
      <w:r w:rsidRPr="0064675D">
        <w:t>овідці зазначається інформація, яка є важливою для надання об’єктивних висновків щодо діяльності об’єкта нагляду за результатами безвиїзного нагляду.</w:t>
      </w:r>
    </w:p>
    <w:p w14:paraId="7746D760" w14:textId="77777777" w:rsidR="00DD2A1C" w:rsidRPr="0064675D" w:rsidRDefault="00DD2A1C">
      <w:pPr>
        <w:ind w:firstLine="709"/>
      </w:pPr>
    </w:p>
    <w:p w14:paraId="73C17C5A" w14:textId="77777777" w:rsidR="00DD2A1C" w:rsidRPr="0064675D" w:rsidRDefault="00F275B1">
      <w:pPr>
        <w:ind w:firstLine="709"/>
        <w:jc w:val="center"/>
      </w:pPr>
      <w:r w:rsidRPr="0064675D">
        <w:t>IV.</w:t>
      </w:r>
      <w:r w:rsidRPr="0064675D">
        <w:tab/>
        <w:t>Порушення</w:t>
      </w:r>
    </w:p>
    <w:p w14:paraId="60CC79E9" w14:textId="77777777" w:rsidR="00DD2A1C" w:rsidRPr="0064675D" w:rsidRDefault="00DD2A1C">
      <w:pPr>
        <w:ind w:firstLine="709"/>
        <w:jc w:val="center"/>
      </w:pPr>
    </w:p>
    <w:p w14:paraId="1F6DCB2B" w14:textId="77777777" w:rsidR="00DD2A1C" w:rsidRPr="0064675D" w:rsidRDefault="00F275B1">
      <w:pPr>
        <w:ind w:firstLine="709"/>
      </w:pPr>
      <w:r w:rsidRPr="0064675D">
        <w:t>4. У цьому розділі надається інформація про порушення об’єктом нагляду вимог щодо етичної поведінки з описом фактів, які свідчать про допущені порушення/невиконання вимог. Також зазначається інформація про усунення об’єктом нагляду порушень (за наявності).</w:t>
      </w:r>
    </w:p>
    <w:p w14:paraId="5217FD32" w14:textId="77777777" w:rsidR="00DD2A1C" w:rsidRPr="0064675D" w:rsidRDefault="00DD2A1C"/>
    <w:p w14:paraId="7D59596D" w14:textId="050A75D6" w:rsidR="00DD2A1C" w:rsidRPr="0064675D" w:rsidRDefault="00F275B1">
      <w:r w:rsidRPr="0064675D">
        <w:t>Довідку отримав та ознайомився(</w:t>
      </w:r>
      <w:proofErr w:type="spellStart"/>
      <w:r w:rsidRPr="0064675D">
        <w:t>лас</w:t>
      </w:r>
      <w:r w:rsidR="00DE0CF5" w:rsidRPr="0064675D">
        <w:t>я</w:t>
      </w:r>
      <w:proofErr w:type="spellEnd"/>
      <w:r w:rsidRPr="0064675D">
        <w:t>).</w:t>
      </w:r>
    </w:p>
    <w:p w14:paraId="67C8AADF" w14:textId="77777777" w:rsidR="00DD2A1C" w:rsidRPr="0064675D" w:rsidRDefault="00F275B1">
      <w:r w:rsidRPr="0064675D">
        <w:t>Керівник об’єкта нагляду</w:t>
      </w:r>
    </w:p>
    <w:tbl>
      <w:tblPr>
        <w:tblW w:w="9345" w:type="dxa"/>
        <w:tblLook w:val="04A0" w:firstRow="1" w:lastRow="0" w:firstColumn="1" w:lastColumn="0" w:noHBand="0" w:noVBand="1"/>
      </w:tblPr>
      <w:tblGrid>
        <w:gridCol w:w="3822"/>
        <w:gridCol w:w="1641"/>
        <w:gridCol w:w="3882"/>
      </w:tblGrid>
      <w:tr w:rsidR="00DD2A1C" w:rsidRPr="0064675D" w14:paraId="16A1126F" w14:textId="77777777">
        <w:tc>
          <w:tcPr>
            <w:tcW w:w="3822" w:type="dxa"/>
            <w:shd w:val="clear" w:color="auto" w:fill="auto"/>
          </w:tcPr>
          <w:p w14:paraId="18502C05" w14:textId="43CA7461" w:rsidR="00DD2A1C" w:rsidRPr="0064675D" w:rsidRDefault="00F275B1" w:rsidP="00DE0CF5">
            <w:pPr>
              <w:pStyle w:val="21"/>
              <w:shd w:val="clear" w:color="auto" w:fill="auto"/>
              <w:spacing w:before="0" w:after="0" w:line="240" w:lineRule="auto"/>
              <w:ind w:right="491" w:firstLine="0"/>
              <w:jc w:val="center"/>
              <w:rPr>
                <w:sz w:val="28"/>
              </w:rPr>
            </w:pPr>
            <w:r w:rsidRPr="0064675D">
              <w:rPr>
                <w:sz w:val="28"/>
              </w:rPr>
              <w:t>______________________</w:t>
            </w:r>
            <w:r w:rsidRPr="0064675D">
              <w:rPr>
                <w:sz w:val="28"/>
              </w:rPr>
              <w:br/>
              <w:t xml:space="preserve">(найменування </w:t>
            </w:r>
            <w:r w:rsidRPr="0064675D">
              <w:rPr>
                <w:sz w:val="28"/>
                <w:szCs w:val="28"/>
              </w:rPr>
              <w:t>об’єкт</w:t>
            </w:r>
            <w:r w:rsidR="00DE0CF5" w:rsidRPr="0064675D">
              <w:rPr>
                <w:sz w:val="28"/>
                <w:szCs w:val="28"/>
              </w:rPr>
              <w:t>а</w:t>
            </w:r>
            <w:r w:rsidRPr="0064675D">
              <w:rPr>
                <w:sz w:val="28"/>
                <w:szCs w:val="28"/>
              </w:rPr>
              <w:t xml:space="preserve"> нагляду</w:t>
            </w:r>
            <w:r w:rsidRPr="0064675D">
              <w:rPr>
                <w:sz w:val="28"/>
              </w:rPr>
              <w:t>)</w:t>
            </w:r>
          </w:p>
        </w:tc>
        <w:tc>
          <w:tcPr>
            <w:tcW w:w="1641" w:type="dxa"/>
            <w:shd w:val="clear" w:color="auto" w:fill="auto"/>
          </w:tcPr>
          <w:p w14:paraId="56B56AB8" w14:textId="77777777" w:rsidR="00DD2A1C" w:rsidRPr="0064675D" w:rsidRDefault="00F275B1">
            <w:pPr>
              <w:pStyle w:val="21"/>
              <w:shd w:val="clear" w:color="auto" w:fill="auto"/>
              <w:spacing w:before="0" w:after="0" w:line="240" w:lineRule="auto"/>
              <w:ind w:right="-43" w:firstLine="0"/>
              <w:jc w:val="center"/>
              <w:rPr>
                <w:sz w:val="28"/>
              </w:rPr>
            </w:pPr>
            <w:r w:rsidRPr="0064675D">
              <w:rPr>
                <w:sz w:val="28"/>
              </w:rPr>
              <w:t>__________</w:t>
            </w:r>
            <w:r w:rsidRPr="0064675D">
              <w:rPr>
                <w:sz w:val="28"/>
              </w:rPr>
              <w:br/>
              <w:t>(підпис)</w:t>
            </w:r>
          </w:p>
        </w:tc>
        <w:tc>
          <w:tcPr>
            <w:tcW w:w="3882" w:type="dxa"/>
            <w:shd w:val="clear" w:color="auto" w:fill="auto"/>
          </w:tcPr>
          <w:p w14:paraId="08CC09CF" w14:textId="77777777" w:rsidR="00DD2A1C" w:rsidRPr="0064675D" w:rsidRDefault="00F275B1">
            <w:pPr>
              <w:pStyle w:val="21"/>
              <w:shd w:val="clear" w:color="auto" w:fill="auto"/>
              <w:spacing w:before="0" w:after="0" w:line="240" w:lineRule="auto"/>
              <w:ind w:right="25" w:firstLine="0"/>
              <w:jc w:val="center"/>
              <w:rPr>
                <w:sz w:val="28"/>
              </w:rPr>
            </w:pPr>
            <w:r w:rsidRPr="0064675D">
              <w:rPr>
                <w:sz w:val="28"/>
              </w:rPr>
              <w:t>__________________________</w:t>
            </w:r>
            <w:r w:rsidRPr="0064675D">
              <w:rPr>
                <w:sz w:val="28"/>
              </w:rPr>
              <w:br/>
              <w:t>(Ім’я, ПРІЗВИЩЕ)</w:t>
            </w:r>
          </w:p>
        </w:tc>
      </w:tr>
      <w:tr w:rsidR="00DD2A1C" w14:paraId="4FFD0D39" w14:textId="77777777">
        <w:tc>
          <w:tcPr>
            <w:tcW w:w="3822" w:type="dxa"/>
            <w:shd w:val="clear" w:color="auto" w:fill="auto"/>
          </w:tcPr>
          <w:p w14:paraId="7E72EAB3" w14:textId="4BF5E6A0" w:rsidR="001B2154" w:rsidRPr="0064675D" w:rsidRDefault="001B2154">
            <w:pPr>
              <w:pStyle w:val="21"/>
              <w:shd w:val="clear" w:color="auto" w:fill="auto"/>
              <w:spacing w:before="0" w:after="0" w:line="240" w:lineRule="auto"/>
              <w:ind w:right="491" w:firstLine="0"/>
              <w:jc w:val="center"/>
              <w:rPr>
                <w:sz w:val="28"/>
              </w:rPr>
            </w:pPr>
            <w:r w:rsidRPr="0064675D">
              <w:rPr>
                <w:sz w:val="28"/>
              </w:rPr>
              <w:t xml:space="preserve">“__” </w:t>
            </w:r>
            <w:r w:rsidR="00F275B1" w:rsidRPr="0064675D">
              <w:rPr>
                <w:sz w:val="28"/>
              </w:rPr>
              <w:t>___</w:t>
            </w:r>
            <w:r w:rsidRPr="0064675D">
              <w:rPr>
                <w:sz w:val="28"/>
              </w:rPr>
              <w:t>____ 20__ року</w:t>
            </w:r>
          </w:p>
          <w:p w14:paraId="3C4CE3B2" w14:textId="0C143647" w:rsidR="00DD2A1C" w:rsidRDefault="00F275B1">
            <w:pPr>
              <w:pStyle w:val="21"/>
              <w:shd w:val="clear" w:color="auto" w:fill="auto"/>
              <w:spacing w:before="0" w:after="0" w:line="240" w:lineRule="auto"/>
              <w:ind w:right="491" w:firstLine="0"/>
              <w:jc w:val="center"/>
              <w:rPr>
                <w:sz w:val="28"/>
              </w:rPr>
            </w:pPr>
            <w:r w:rsidRPr="0064675D">
              <w:rPr>
                <w:sz w:val="28"/>
              </w:rPr>
              <w:t>(дата)</w:t>
            </w:r>
          </w:p>
        </w:tc>
        <w:tc>
          <w:tcPr>
            <w:tcW w:w="1641" w:type="dxa"/>
            <w:shd w:val="clear" w:color="auto" w:fill="auto"/>
          </w:tcPr>
          <w:p w14:paraId="6CC8066B" w14:textId="77777777" w:rsidR="00DD2A1C" w:rsidRDefault="00DD2A1C">
            <w:pPr>
              <w:pStyle w:val="21"/>
              <w:shd w:val="clear" w:color="auto" w:fill="auto"/>
              <w:spacing w:before="0" w:after="0" w:line="240" w:lineRule="auto"/>
              <w:ind w:right="-43" w:firstLine="0"/>
              <w:jc w:val="center"/>
              <w:rPr>
                <w:sz w:val="28"/>
              </w:rPr>
            </w:pPr>
          </w:p>
        </w:tc>
        <w:tc>
          <w:tcPr>
            <w:tcW w:w="3882" w:type="dxa"/>
            <w:shd w:val="clear" w:color="auto" w:fill="auto"/>
          </w:tcPr>
          <w:p w14:paraId="50AB2025" w14:textId="77777777" w:rsidR="00DD2A1C" w:rsidRDefault="00DD2A1C">
            <w:pPr>
              <w:pStyle w:val="21"/>
              <w:shd w:val="clear" w:color="auto" w:fill="auto"/>
              <w:spacing w:before="0" w:after="0" w:line="240" w:lineRule="auto"/>
              <w:ind w:right="25" w:firstLine="0"/>
              <w:jc w:val="center"/>
              <w:rPr>
                <w:sz w:val="28"/>
              </w:rPr>
            </w:pPr>
          </w:p>
        </w:tc>
      </w:tr>
    </w:tbl>
    <w:p w14:paraId="39F11F1F" w14:textId="77777777" w:rsidR="00DD2A1C" w:rsidRDefault="00DD2A1C"/>
    <w:sectPr w:rsidR="00DD2A1C" w:rsidSect="002335CC">
      <w:headerReference w:type="default" r:id="rId17"/>
      <w:footerReference w:type="default" r:id="rId18"/>
      <w:footerReference w:type="first" r:id="rId19"/>
      <w:pgSz w:w="11906" w:h="16838" w:code="9"/>
      <w:pgMar w:top="567" w:right="567" w:bottom="1701" w:left="1701" w:header="567" w:footer="709"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7F753" w14:textId="77777777" w:rsidR="00CD3418" w:rsidRDefault="00CD3418">
      <w:r>
        <w:separator/>
      </w:r>
    </w:p>
  </w:endnote>
  <w:endnote w:type="continuationSeparator" w:id="0">
    <w:p w14:paraId="7579EA2C" w14:textId="77777777" w:rsidR="00CD3418" w:rsidRDefault="00CD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Antiqua">
    <w:altName w:val="Century Gothic"/>
    <w:charset w:val="CC"/>
    <w:family w:val="roman"/>
    <w:pitch w:val="variable"/>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640F" w14:textId="77777777" w:rsidR="00DD2A1C" w:rsidRDefault="00DD2A1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9DAA" w14:textId="77777777" w:rsidR="00DD2A1C" w:rsidRDefault="00F275B1">
    <w:pPr>
      <w:pStyle w:val="af3"/>
      <w:jc w:val="right"/>
    </w:pPr>
    <w:r>
      <w:rPr>
        <w:color w:val="FFFFFF" w:themeColor="background1"/>
      </w:rPr>
      <w:t>Шаблон</w:t>
    </w:r>
  </w:p>
  <w:p w14:paraId="525B2693" w14:textId="77777777" w:rsidR="00DD2A1C" w:rsidRDefault="00F275B1">
    <w:pPr>
      <w:pStyle w:val="af4"/>
      <w:jc w:val="right"/>
    </w:pPr>
    <w:r>
      <w:rPr>
        <w:color w:val="FFFFFF" w:themeColor="background1"/>
      </w:rPr>
      <w:t>Шаблон</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9DB7" w14:textId="77777777" w:rsidR="00DD2A1C" w:rsidRDefault="00DD2A1C">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9377" w14:textId="77777777" w:rsidR="00DD2A1C" w:rsidRDefault="00F275B1">
    <w:pPr>
      <w:pStyle w:val="af3"/>
      <w:jc w:val="right"/>
    </w:pPr>
    <w:r>
      <w:rPr>
        <w:color w:val="FFFFFF" w:themeColor="background1"/>
      </w:rPr>
      <w:t>Шаблон</w:t>
    </w:r>
  </w:p>
  <w:p w14:paraId="10362775" w14:textId="77777777" w:rsidR="00DD2A1C" w:rsidRDefault="00F275B1">
    <w:pPr>
      <w:pStyle w:val="af4"/>
      <w:jc w:val="right"/>
    </w:pPr>
    <w:r>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B8F82" w14:textId="77777777" w:rsidR="00CD3418" w:rsidRDefault="00CD3418">
      <w:r>
        <w:separator/>
      </w:r>
    </w:p>
  </w:footnote>
  <w:footnote w:type="continuationSeparator" w:id="0">
    <w:p w14:paraId="773D5309" w14:textId="77777777" w:rsidR="00CD3418" w:rsidRDefault="00CD3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774719"/>
      <w:docPartObj>
        <w:docPartGallery w:val="Page Numbers (Top of Page)"/>
        <w:docPartUnique/>
      </w:docPartObj>
    </w:sdtPr>
    <w:sdtEndPr/>
    <w:sdtContent>
      <w:p w14:paraId="4C689040" w14:textId="062D35F5" w:rsidR="00DD2A1C" w:rsidRDefault="00F275B1">
        <w:pPr>
          <w:pStyle w:val="af3"/>
          <w:jc w:val="center"/>
        </w:pPr>
        <w:r>
          <w:fldChar w:fldCharType="begin"/>
        </w:r>
        <w:r>
          <w:instrText>PAGE</w:instrText>
        </w:r>
        <w:r>
          <w:fldChar w:fldCharType="separate"/>
        </w:r>
        <w:r w:rsidR="001A5ED6">
          <w:rPr>
            <w:noProof/>
          </w:rPr>
          <w:t>8</w:t>
        </w:r>
        <w:r>
          <w:fldChar w:fldCharType="end"/>
        </w:r>
      </w:p>
      <w:p w14:paraId="6272CB47" w14:textId="77777777" w:rsidR="00DD2A1C" w:rsidRDefault="00CD3418">
        <w:pPr>
          <w:pStyle w:val="af3"/>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815470"/>
      <w:docPartObj>
        <w:docPartGallery w:val="Page Numbers (Top of Page)"/>
        <w:docPartUnique/>
      </w:docPartObj>
    </w:sdtPr>
    <w:sdtEndPr/>
    <w:sdtContent>
      <w:p w14:paraId="71C3FAD5" w14:textId="77777777" w:rsidR="00DD2A1C" w:rsidRDefault="00F275B1">
        <w:pPr>
          <w:pStyle w:val="af3"/>
          <w:jc w:val="center"/>
          <w:rPr>
            <w:lang w:val="en-US"/>
          </w:rPr>
        </w:pPr>
        <w:r>
          <w:rPr>
            <w:lang w:val="en-US"/>
          </w:rPr>
          <w:t>2</w:t>
        </w:r>
      </w:p>
      <w:p w14:paraId="067AB066" w14:textId="77777777" w:rsidR="00DD2A1C" w:rsidRDefault="00F275B1">
        <w:pPr>
          <w:pStyle w:val="af3"/>
          <w:jc w:val="right"/>
        </w:pPr>
        <w:r>
          <w:t>Продовження додатка</w:t>
        </w:r>
      </w:p>
    </w:sdtContent>
  </w:sdt>
  <w:p w14:paraId="2BCDE5A3" w14:textId="77777777" w:rsidR="00DD2A1C" w:rsidRDefault="00DD2A1C">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64F0"/>
    <w:multiLevelType w:val="multilevel"/>
    <w:tmpl w:val="3E42D3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3AA0448"/>
    <w:multiLevelType w:val="hybridMultilevel"/>
    <w:tmpl w:val="8FA095D2"/>
    <w:lvl w:ilvl="0" w:tplc="9680482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DD47BA1"/>
    <w:multiLevelType w:val="multilevel"/>
    <w:tmpl w:val="5E763474"/>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E4693D"/>
    <w:multiLevelType w:val="multilevel"/>
    <w:tmpl w:val="2E9C73C6"/>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193B45"/>
    <w:multiLevelType w:val="multilevel"/>
    <w:tmpl w:val="E7F073B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43574E0"/>
    <w:multiLevelType w:val="multilevel"/>
    <w:tmpl w:val="2F8469C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7EE72B6A"/>
    <w:multiLevelType w:val="multilevel"/>
    <w:tmpl w:val="70AABEE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6"/>
  </w:num>
  <w:num w:numId="3">
    <w:abstractNumId w:val="4"/>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A1C"/>
    <w:rsid w:val="0000523C"/>
    <w:rsid w:val="000138C3"/>
    <w:rsid w:val="000346FD"/>
    <w:rsid w:val="00041553"/>
    <w:rsid w:val="00043F2F"/>
    <w:rsid w:val="00044346"/>
    <w:rsid w:val="000708BE"/>
    <w:rsid w:val="000A50F4"/>
    <w:rsid w:val="000A710B"/>
    <w:rsid w:val="000B5826"/>
    <w:rsid w:val="000C74BC"/>
    <w:rsid w:val="000D5D08"/>
    <w:rsid w:val="0010207E"/>
    <w:rsid w:val="00105A27"/>
    <w:rsid w:val="00142DD4"/>
    <w:rsid w:val="00145778"/>
    <w:rsid w:val="00151913"/>
    <w:rsid w:val="00154824"/>
    <w:rsid w:val="00162E5D"/>
    <w:rsid w:val="001650EC"/>
    <w:rsid w:val="00181E49"/>
    <w:rsid w:val="00184562"/>
    <w:rsid w:val="0018497D"/>
    <w:rsid w:val="001877E9"/>
    <w:rsid w:val="001967FE"/>
    <w:rsid w:val="001A3C3C"/>
    <w:rsid w:val="001A5ED6"/>
    <w:rsid w:val="001B2154"/>
    <w:rsid w:val="001B37CA"/>
    <w:rsid w:val="001C1ADB"/>
    <w:rsid w:val="001D5EB5"/>
    <w:rsid w:val="001D6D40"/>
    <w:rsid w:val="001D6D7E"/>
    <w:rsid w:val="001F3D3A"/>
    <w:rsid w:val="001F421E"/>
    <w:rsid w:val="00204A25"/>
    <w:rsid w:val="002076F0"/>
    <w:rsid w:val="002124F7"/>
    <w:rsid w:val="00212D5C"/>
    <w:rsid w:val="002335CC"/>
    <w:rsid w:val="002345BC"/>
    <w:rsid w:val="00235FA8"/>
    <w:rsid w:val="00236D03"/>
    <w:rsid w:val="002527AF"/>
    <w:rsid w:val="00287469"/>
    <w:rsid w:val="002912CD"/>
    <w:rsid w:val="002C1868"/>
    <w:rsid w:val="002C4842"/>
    <w:rsid w:val="002C74AC"/>
    <w:rsid w:val="002C7EC6"/>
    <w:rsid w:val="002D2223"/>
    <w:rsid w:val="002D35CE"/>
    <w:rsid w:val="002D51AC"/>
    <w:rsid w:val="002E3070"/>
    <w:rsid w:val="003032D8"/>
    <w:rsid w:val="00307231"/>
    <w:rsid w:val="00310531"/>
    <w:rsid w:val="00340063"/>
    <w:rsid w:val="00345378"/>
    <w:rsid w:val="0034758A"/>
    <w:rsid w:val="0036200E"/>
    <w:rsid w:val="00371D7B"/>
    <w:rsid w:val="00377163"/>
    <w:rsid w:val="00384F14"/>
    <w:rsid w:val="0038687B"/>
    <w:rsid w:val="00391F83"/>
    <w:rsid w:val="00394B6C"/>
    <w:rsid w:val="003966A8"/>
    <w:rsid w:val="003A0816"/>
    <w:rsid w:val="003B5726"/>
    <w:rsid w:val="003C4A64"/>
    <w:rsid w:val="003D27CC"/>
    <w:rsid w:val="003D70D7"/>
    <w:rsid w:val="003E48B4"/>
    <w:rsid w:val="003E5FAB"/>
    <w:rsid w:val="003F30A8"/>
    <w:rsid w:val="00400AB1"/>
    <w:rsid w:val="00403A6E"/>
    <w:rsid w:val="0040558E"/>
    <w:rsid w:val="0041043D"/>
    <w:rsid w:val="00461CB7"/>
    <w:rsid w:val="00473F3A"/>
    <w:rsid w:val="00474BE4"/>
    <w:rsid w:val="00477D7E"/>
    <w:rsid w:val="004801CB"/>
    <w:rsid w:val="004832E0"/>
    <w:rsid w:val="004846A3"/>
    <w:rsid w:val="00485D62"/>
    <w:rsid w:val="00493F6B"/>
    <w:rsid w:val="004A3B9A"/>
    <w:rsid w:val="004A5B50"/>
    <w:rsid w:val="004B16BF"/>
    <w:rsid w:val="004D1980"/>
    <w:rsid w:val="004D7E9A"/>
    <w:rsid w:val="004E79AB"/>
    <w:rsid w:val="004F31EB"/>
    <w:rsid w:val="004F5F80"/>
    <w:rsid w:val="0050565A"/>
    <w:rsid w:val="00514D6D"/>
    <w:rsid w:val="00516BE1"/>
    <w:rsid w:val="00516D02"/>
    <w:rsid w:val="005346E3"/>
    <w:rsid w:val="005353B2"/>
    <w:rsid w:val="00545CF9"/>
    <w:rsid w:val="00547D77"/>
    <w:rsid w:val="00555C2D"/>
    <w:rsid w:val="005575CF"/>
    <w:rsid w:val="00563EDE"/>
    <w:rsid w:val="00565535"/>
    <w:rsid w:val="00566318"/>
    <w:rsid w:val="005741FA"/>
    <w:rsid w:val="00583B7E"/>
    <w:rsid w:val="00584420"/>
    <w:rsid w:val="00584D06"/>
    <w:rsid w:val="005915A3"/>
    <w:rsid w:val="005A1815"/>
    <w:rsid w:val="005A3E51"/>
    <w:rsid w:val="005A49CA"/>
    <w:rsid w:val="005A5490"/>
    <w:rsid w:val="005B0C44"/>
    <w:rsid w:val="005B5B23"/>
    <w:rsid w:val="005C2547"/>
    <w:rsid w:val="005D4D12"/>
    <w:rsid w:val="005E1C10"/>
    <w:rsid w:val="005E3DE7"/>
    <w:rsid w:val="005E55DD"/>
    <w:rsid w:val="005E570B"/>
    <w:rsid w:val="005E5942"/>
    <w:rsid w:val="005E7E21"/>
    <w:rsid w:val="005F4C27"/>
    <w:rsid w:val="005F6439"/>
    <w:rsid w:val="006073A6"/>
    <w:rsid w:val="00610712"/>
    <w:rsid w:val="00621508"/>
    <w:rsid w:val="00630FBA"/>
    <w:rsid w:val="006358D8"/>
    <w:rsid w:val="006410C9"/>
    <w:rsid w:val="0064675D"/>
    <w:rsid w:val="0065146F"/>
    <w:rsid w:val="00656928"/>
    <w:rsid w:val="006713E4"/>
    <w:rsid w:val="00672D82"/>
    <w:rsid w:val="00677104"/>
    <w:rsid w:val="00680E9B"/>
    <w:rsid w:val="0068393F"/>
    <w:rsid w:val="006862E4"/>
    <w:rsid w:val="00696A38"/>
    <w:rsid w:val="006A5BE5"/>
    <w:rsid w:val="006C7664"/>
    <w:rsid w:val="006D4671"/>
    <w:rsid w:val="006D7D85"/>
    <w:rsid w:val="006E225E"/>
    <w:rsid w:val="006E7963"/>
    <w:rsid w:val="006F02B8"/>
    <w:rsid w:val="006F1479"/>
    <w:rsid w:val="006F7B4D"/>
    <w:rsid w:val="00701097"/>
    <w:rsid w:val="007071EE"/>
    <w:rsid w:val="00716774"/>
    <w:rsid w:val="0073228C"/>
    <w:rsid w:val="00743D44"/>
    <w:rsid w:val="00763BFD"/>
    <w:rsid w:val="00763F3A"/>
    <w:rsid w:val="0077223E"/>
    <w:rsid w:val="00777340"/>
    <w:rsid w:val="007814D2"/>
    <w:rsid w:val="00786052"/>
    <w:rsid w:val="00791B5E"/>
    <w:rsid w:val="007B4093"/>
    <w:rsid w:val="007C2BD9"/>
    <w:rsid w:val="007D7359"/>
    <w:rsid w:val="00812A70"/>
    <w:rsid w:val="00817091"/>
    <w:rsid w:val="008405F3"/>
    <w:rsid w:val="00847E11"/>
    <w:rsid w:val="00852018"/>
    <w:rsid w:val="008521E3"/>
    <w:rsid w:val="00861F01"/>
    <w:rsid w:val="00865203"/>
    <w:rsid w:val="008733E2"/>
    <w:rsid w:val="00883D2C"/>
    <w:rsid w:val="0088609F"/>
    <w:rsid w:val="008B39D6"/>
    <w:rsid w:val="008D2843"/>
    <w:rsid w:val="008D50B0"/>
    <w:rsid w:val="008E1DBD"/>
    <w:rsid w:val="008F1644"/>
    <w:rsid w:val="008F56A9"/>
    <w:rsid w:val="0090395B"/>
    <w:rsid w:val="00915881"/>
    <w:rsid w:val="0092194C"/>
    <w:rsid w:val="00940718"/>
    <w:rsid w:val="00943730"/>
    <w:rsid w:val="009513E2"/>
    <w:rsid w:val="00952A07"/>
    <w:rsid w:val="00953B46"/>
    <w:rsid w:val="009603DD"/>
    <w:rsid w:val="00977D08"/>
    <w:rsid w:val="00983C20"/>
    <w:rsid w:val="00985731"/>
    <w:rsid w:val="00987876"/>
    <w:rsid w:val="00987A6C"/>
    <w:rsid w:val="00993E75"/>
    <w:rsid w:val="009A71BC"/>
    <w:rsid w:val="009B1C88"/>
    <w:rsid w:val="009B4F51"/>
    <w:rsid w:val="009B65D9"/>
    <w:rsid w:val="009B7D85"/>
    <w:rsid w:val="009C16B2"/>
    <w:rsid w:val="009D0B87"/>
    <w:rsid w:val="009D1A43"/>
    <w:rsid w:val="00A05C56"/>
    <w:rsid w:val="00A1006B"/>
    <w:rsid w:val="00A11313"/>
    <w:rsid w:val="00A12CBE"/>
    <w:rsid w:val="00A17D60"/>
    <w:rsid w:val="00A23C1A"/>
    <w:rsid w:val="00A340C2"/>
    <w:rsid w:val="00A35CAF"/>
    <w:rsid w:val="00A37989"/>
    <w:rsid w:val="00A4687B"/>
    <w:rsid w:val="00A46AB5"/>
    <w:rsid w:val="00A46C57"/>
    <w:rsid w:val="00A553E5"/>
    <w:rsid w:val="00A6596D"/>
    <w:rsid w:val="00A67B19"/>
    <w:rsid w:val="00A747FA"/>
    <w:rsid w:val="00A81F61"/>
    <w:rsid w:val="00A90473"/>
    <w:rsid w:val="00A90787"/>
    <w:rsid w:val="00A92269"/>
    <w:rsid w:val="00A953E3"/>
    <w:rsid w:val="00AA2DF7"/>
    <w:rsid w:val="00AA6169"/>
    <w:rsid w:val="00AC1B69"/>
    <w:rsid w:val="00AD54D9"/>
    <w:rsid w:val="00AE5892"/>
    <w:rsid w:val="00AF28AF"/>
    <w:rsid w:val="00AF56C2"/>
    <w:rsid w:val="00B01423"/>
    <w:rsid w:val="00B0619B"/>
    <w:rsid w:val="00B12B52"/>
    <w:rsid w:val="00B1410F"/>
    <w:rsid w:val="00B40DE4"/>
    <w:rsid w:val="00B531D1"/>
    <w:rsid w:val="00B65F70"/>
    <w:rsid w:val="00B7425B"/>
    <w:rsid w:val="00B75386"/>
    <w:rsid w:val="00B9140B"/>
    <w:rsid w:val="00B96D72"/>
    <w:rsid w:val="00BB15FB"/>
    <w:rsid w:val="00BB7F4B"/>
    <w:rsid w:val="00BD26AA"/>
    <w:rsid w:val="00BD5D16"/>
    <w:rsid w:val="00BD69FB"/>
    <w:rsid w:val="00BE18B7"/>
    <w:rsid w:val="00BF459A"/>
    <w:rsid w:val="00C01E02"/>
    <w:rsid w:val="00C1001D"/>
    <w:rsid w:val="00C157A5"/>
    <w:rsid w:val="00C16DDB"/>
    <w:rsid w:val="00C220D5"/>
    <w:rsid w:val="00C301C6"/>
    <w:rsid w:val="00C32266"/>
    <w:rsid w:val="00C36F82"/>
    <w:rsid w:val="00C448DD"/>
    <w:rsid w:val="00C523D5"/>
    <w:rsid w:val="00C55161"/>
    <w:rsid w:val="00C561B0"/>
    <w:rsid w:val="00C728DF"/>
    <w:rsid w:val="00C75A9B"/>
    <w:rsid w:val="00C82AF7"/>
    <w:rsid w:val="00CB11B5"/>
    <w:rsid w:val="00CB757D"/>
    <w:rsid w:val="00CC051B"/>
    <w:rsid w:val="00CC586D"/>
    <w:rsid w:val="00CC710F"/>
    <w:rsid w:val="00CC79EC"/>
    <w:rsid w:val="00CD3418"/>
    <w:rsid w:val="00CD43AD"/>
    <w:rsid w:val="00CE390A"/>
    <w:rsid w:val="00D00F4A"/>
    <w:rsid w:val="00D07625"/>
    <w:rsid w:val="00D20051"/>
    <w:rsid w:val="00D23B0B"/>
    <w:rsid w:val="00D34512"/>
    <w:rsid w:val="00D37A13"/>
    <w:rsid w:val="00D439D7"/>
    <w:rsid w:val="00D44412"/>
    <w:rsid w:val="00D45DF3"/>
    <w:rsid w:val="00D6487E"/>
    <w:rsid w:val="00D66BDE"/>
    <w:rsid w:val="00D80A6E"/>
    <w:rsid w:val="00D90DB3"/>
    <w:rsid w:val="00DA0277"/>
    <w:rsid w:val="00DA351C"/>
    <w:rsid w:val="00DA63CA"/>
    <w:rsid w:val="00DC0FEC"/>
    <w:rsid w:val="00DC4DF9"/>
    <w:rsid w:val="00DD2A1C"/>
    <w:rsid w:val="00DE0CF5"/>
    <w:rsid w:val="00DE3982"/>
    <w:rsid w:val="00DE59BC"/>
    <w:rsid w:val="00DF2335"/>
    <w:rsid w:val="00DF7FB4"/>
    <w:rsid w:val="00E06CD2"/>
    <w:rsid w:val="00E1602B"/>
    <w:rsid w:val="00E20D36"/>
    <w:rsid w:val="00E314E1"/>
    <w:rsid w:val="00E36C94"/>
    <w:rsid w:val="00E65B63"/>
    <w:rsid w:val="00E73CEF"/>
    <w:rsid w:val="00E75C95"/>
    <w:rsid w:val="00E75F7C"/>
    <w:rsid w:val="00EA61E3"/>
    <w:rsid w:val="00EB36FB"/>
    <w:rsid w:val="00EB618C"/>
    <w:rsid w:val="00ED386A"/>
    <w:rsid w:val="00ED51A9"/>
    <w:rsid w:val="00EE0873"/>
    <w:rsid w:val="00EE4E24"/>
    <w:rsid w:val="00EE6469"/>
    <w:rsid w:val="00EE71EB"/>
    <w:rsid w:val="00EF3FBC"/>
    <w:rsid w:val="00F04051"/>
    <w:rsid w:val="00F209AD"/>
    <w:rsid w:val="00F275B1"/>
    <w:rsid w:val="00F27FF1"/>
    <w:rsid w:val="00F3031C"/>
    <w:rsid w:val="00F3114E"/>
    <w:rsid w:val="00F42928"/>
    <w:rsid w:val="00F536E5"/>
    <w:rsid w:val="00F71D09"/>
    <w:rsid w:val="00F91BA3"/>
    <w:rsid w:val="00F94EC9"/>
    <w:rsid w:val="00FB4B86"/>
    <w:rsid w:val="00FB6659"/>
    <w:rsid w:val="00FB6E30"/>
    <w:rsid w:val="00FD165A"/>
    <w:rsid w:val="00FD1811"/>
    <w:rsid w:val="00FD27C4"/>
    <w:rsid w:val="00FE5C8D"/>
    <w:rsid w:val="00FF1E65"/>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0BF01"/>
  <w15:docId w15:val="{A5C74AE3-FB03-4864-A30E-640505A7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 Знак"/>
    <w:basedOn w:val="a0"/>
    <w:uiPriority w:val="10"/>
    <w:qFormat/>
    <w:locked/>
    <w:rsid w:val="00E53CCD"/>
    <w:rPr>
      <w:rFonts w:ascii="Times New Roman" w:hAnsi="Times New Roman" w:cs="Times New Roman"/>
      <w:b/>
      <w:sz w:val="20"/>
      <w:szCs w:val="20"/>
      <w:lang w:val="ru-RU" w:eastAsia="ru-RU"/>
    </w:rPr>
  </w:style>
  <w:style w:type="character" w:customStyle="1" w:styleId="a4">
    <w:name w:val="Верхній колонтитул Знак"/>
    <w:basedOn w:val="a0"/>
    <w:uiPriority w:val="99"/>
    <w:qFormat/>
    <w:locked/>
    <w:rsid w:val="00E53CCD"/>
    <w:rPr>
      <w:rFonts w:ascii="Times New Roman" w:hAnsi="Times New Roman" w:cs="Times New Roman"/>
      <w:sz w:val="28"/>
      <w:szCs w:val="28"/>
      <w:lang w:eastAsia="uk-UA"/>
    </w:rPr>
  </w:style>
  <w:style w:type="character" w:customStyle="1" w:styleId="a5">
    <w:name w:val="Нижній колонтитул Знак"/>
    <w:basedOn w:val="a0"/>
    <w:uiPriority w:val="99"/>
    <w:qFormat/>
    <w:locked/>
    <w:rsid w:val="00E53CCD"/>
    <w:rPr>
      <w:rFonts w:ascii="Times New Roman" w:hAnsi="Times New Roman" w:cs="Times New Roman"/>
      <w:sz w:val="28"/>
      <w:szCs w:val="28"/>
      <w:lang w:eastAsia="uk-UA"/>
    </w:rPr>
  </w:style>
  <w:style w:type="character" w:customStyle="1" w:styleId="a6">
    <w:name w:val="Текст у виносці Знак"/>
    <w:basedOn w:val="a0"/>
    <w:uiPriority w:val="99"/>
    <w:semiHidden/>
    <w:qFormat/>
    <w:locked/>
    <w:rsid w:val="007A6609"/>
    <w:rPr>
      <w:rFonts w:ascii="Tahoma" w:hAnsi="Tahoma" w:cs="Tahoma"/>
      <w:sz w:val="16"/>
      <w:szCs w:val="16"/>
      <w:lang w:eastAsia="uk-UA"/>
    </w:rPr>
  </w:style>
  <w:style w:type="character" w:styleId="a7">
    <w:name w:val="Placeholder Text"/>
    <w:basedOn w:val="a0"/>
    <w:uiPriority w:val="99"/>
    <w:semiHidden/>
    <w:qFormat/>
    <w:rsid w:val="00542533"/>
    <w:rPr>
      <w:rFonts w:cs="Times New Roman"/>
      <w:color w:val="808080"/>
    </w:rPr>
  </w:style>
  <w:style w:type="character" w:customStyle="1" w:styleId="a8">
    <w:name w:val="Привітання Знак"/>
    <w:basedOn w:val="a0"/>
    <w:uiPriority w:val="6"/>
    <w:qFormat/>
    <w:rsid w:val="00523C13"/>
    <w:rPr>
      <w:rFonts w:eastAsiaTheme="minorEastAsia" w:cstheme="minorBidi"/>
      <w:b/>
      <w:bCs/>
      <w:color w:val="000000" w:themeColor="text1"/>
      <w:lang w:val="ru-RU"/>
    </w:rPr>
  </w:style>
  <w:style w:type="character" w:customStyle="1" w:styleId="a9">
    <w:name w:val="Без інтервалів Знак"/>
    <w:basedOn w:val="a0"/>
    <w:uiPriority w:val="1"/>
    <w:qFormat/>
    <w:rsid w:val="008D10FD"/>
    <w:rPr>
      <w:rFonts w:ascii="Times New Roman" w:hAnsi="Times New Roman" w:cs="Times New Roman"/>
      <w:sz w:val="28"/>
      <w:szCs w:val="28"/>
      <w:lang w:eastAsia="uk-UA"/>
    </w:rPr>
  </w:style>
  <w:style w:type="character" w:customStyle="1" w:styleId="2">
    <w:name w:val="Основной текст (2)_"/>
    <w:link w:val="21"/>
    <w:qFormat/>
    <w:locked/>
    <w:rsid w:val="00106475"/>
    <w:rPr>
      <w:rFonts w:ascii="Times New Roman" w:hAnsi="Times New Roman" w:cs="Times New Roman"/>
      <w:sz w:val="26"/>
      <w:szCs w:val="26"/>
      <w:shd w:val="clear" w:color="auto" w:fill="FFFFFF"/>
    </w:rPr>
  </w:style>
  <w:style w:type="character" w:customStyle="1" w:styleId="4">
    <w:name w:val="Основной текст (4)_"/>
    <w:link w:val="40"/>
    <w:qFormat/>
    <w:locked/>
    <w:rsid w:val="00106475"/>
    <w:rPr>
      <w:rFonts w:ascii="Times New Roman" w:hAnsi="Times New Roman" w:cs="Times New Roman"/>
      <w:shd w:val="clear" w:color="auto" w:fill="FFFFFF"/>
    </w:rPr>
  </w:style>
  <w:style w:type="character" w:styleId="aa">
    <w:name w:val="annotation reference"/>
    <w:basedOn w:val="a0"/>
    <w:semiHidden/>
    <w:unhideWhenUsed/>
    <w:qFormat/>
    <w:rsid w:val="007D3833"/>
    <w:rPr>
      <w:sz w:val="16"/>
      <w:szCs w:val="16"/>
    </w:rPr>
  </w:style>
  <w:style w:type="character" w:customStyle="1" w:styleId="ab">
    <w:name w:val="Текст примітки Знак"/>
    <w:basedOn w:val="a0"/>
    <w:semiHidden/>
    <w:qFormat/>
    <w:rsid w:val="007D3833"/>
    <w:rPr>
      <w:rFonts w:ascii="Times New Roman" w:hAnsi="Times New Roman" w:cs="Times New Roman"/>
      <w:sz w:val="20"/>
      <w:szCs w:val="20"/>
      <w:lang w:eastAsia="uk-UA"/>
    </w:rPr>
  </w:style>
  <w:style w:type="character" w:customStyle="1" w:styleId="ac">
    <w:name w:val="Тема примітки Знак"/>
    <w:basedOn w:val="ab"/>
    <w:uiPriority w:val="99"/>
    <w:semiHidden/>
    <w:qFormat/>
    <w:rsid w:val="007D3833"/>
    <w:rPr>
      <w:rFonts w:ascii="Times New Roman" w:hAnsi="Times New Roman" w:cs="Times New Roman"/>
      <w:b/>
      <w:bCs/>
      <w:sz w:val="20"/>
      <w:szCs w:val="20"/>
      <w:lang w:eastAsia="uk-UA"/>
    </w:rPr>
  </w:style>
  <w:style w:type="character" w:customStyle="1" w:styleId="ListLabel1">
    <w:name w:val="ListLabel 1"/>
    <w:qFormat/>
    <w:rPr>
      <w:rFonts w:cs="Times New Roman"/>
      <w:b w:val="0"/>
      <w:sz w:val="28"/>
      <w:szCs w:val="28"/>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rvts0">
    <w:name w:val="rvts0"/>
    <w:basedOn w:val="a0"/>
    <w:qFormat/>
    <w:rsid w:val="001C1CDB"/>
  </w:style>
  <w:style w:type="character" w:customStyle="1" w:styleId="hard-blue-color">
    <w:name w:val="hard-blue-color"/>
    <w:basedOn w:val="a0"/>
    <w:qFormat/>
    <w:rsid w:val="001C1CDB"/>
  </w:style>
  <w:style w:type="character" w:customStyle="1" w:styleId="rvts9">
    <w:name w:val="rvts9"/>
    <w:basedOn w:val="a0"/>
    <w:qFormat/>
    <w:rsid w:val="00AD7B62"/>
  </w:style>
  <w:style w:type="character" w:customStyle="1" w:styleId="1">
    <w:name w:val="Гіперпосилання1"/>
    <w:basedOn w:val="a0"/>
    <w:uiPriority w:val="99"/>
    <w:semiHidden/>
    <w:unhideWhenUsed/>
    <w:qFormat/>
    <w:rsid w:val="00AD7B62"/>
    <w:rPr>
      <w:color w:val="0000FF"/>
      <w:u w:val="single"/>
    </w:rPr>
  </w:style>
  <w:style w:type="character" w:customStyle="1" w:styleId="ListLabel6">
    <w:name w:val="ListLabel 6"/>
    <w:qFormat/>
    <w:rPr>
      <w:rFonts w:cs="Times New Roman"/>
      <w:b w:val="0"/>
      <w:color w:val="000000"/>
      <w:sz w:val="28"/>
      <w:szCs w:val="28"/>
      <w:u w:val="none"/>
      <w:lang w:val="uk-UA"/>
    </w:rPr>
  </w:style>
  <w:style w:type="character" w:customStyle="1" w:styleId="ListLabel7">
    <w:name w:val="ListLabel 7"/>
    <w:qFormat/>
    <w:rPr>
      <w:sz w:val="28"/>
      <w:szCs w:val="28"/>
    </w:rPr>
  </w:style>
  <w:style w:type="character" w:customStyle="1" w:styleId="ListLabel8">
    <w:name w:val="ListLabel 8"/>
    <w:qFormat/>
    <w:rPr>
      <w:color w:val="000099"/>
    </w:rPr>
  </w:style>
  <w:style w:type="character" w:customStyle="1" w:styleId="ad">
    <w:name w:val="Нумерация строк"/>
    <w:qFormat/>
    <w:rsid w:val="004C6ECD"/>
  </w:style>
  <w:style w:type="character" w:customStyle="1" w:styleId="ListLabel9">
    <w:name w:val="ListLabel 9"/>
    <w:qFormat/>
    <w:rPr>
      <w:rFonts w:cs="Times New Roman"/>
      <w:b w:val="0"/>
      <w:color w:val="000000"/>
      <w:sz w:val="28"/>
      <w:szCs w:val="28"/>
      <w:u w:val="none"/>
      <w:lang w:val="uk-UA"/>
    </w:rPr>
  </w:style>
  <w:style w:type="character" w:customStyle="1" w:styleId="ListLabel10">
    <w:name w:val="ListLabel 10"/>
    <w:qFormat/>
    <w:rPr>
      <w:sz w:val="28"/>
      <w:szCs w:val="28"/>
    </w:rPr>
  </w:style>
  <w:style w:type="paragraph" w:customStyle="1" w:styleId="10">
    <w:name w:val="Заголовок1"/>
    <w:basedOn w:val="a"/>
    <w:next w:val="ae"/>
    <w:qFormat/>
    <w:pPr>
      <w:keepNext/>
      <w:spacing w:before="240" w:after="120"/>
    </w:pPr>
    <w:rPr>
      <w:rFonts w:ascii="Liberation Sans" w:eastAsia="Microsoft YaHei" w:hAnsi="Liberation Sans" w:cs="Arial Unicode MS"/>
    </w:rPr>
  </w:style>
  <w:style w:type="paragraph" w:styleId="ae">
    <w:name w:val="Body Text"/>
    <w:basedOn w:val="a"/>
    <w:pPr>
      <w:spacing w:after="140" w:line="276" w:lineRule="auto"/>
    </w:pPr>
  </w:style>
  <w:style w:type="paragraph" w:styleId="af">
    <w:name w:val="List"/>
    <w:basedOn w:val="ae"/>
    <w:rPr>
      <w:rFonts w:cs="Arial Unicode MS"/>
    </w:rPr>
  </w:style>
  <w:style w:type="paragraph" w:styleId="af0">
    <w:name w:val="caption"/>
    <w:basedOn w:val="a"/>
    <w:qFormat/>
    <w:pPr>
      <w:suppressLineNumbers/>
      <w:spacing w:before="120" w:after="120"/>
    </w:pPr>
    <w:rPr>
      <w:rFonts w:cs="Arial Unicode MS"/>
      <w:i/>
      <w:iCs/>
      <w:sz w:val="24"/>
      <w:szCs w:val="24"/>
    </w:rPr>
  </w:style>
  <w:style w:type="paragraph" w:customStyle="1" w:styleId="af1">
    <w:name w:val="Покажчик"/>
    <w:basedOn w:val="a"/>
    <w:qFormat/>
    <w:pPr>
      <w:suppressLineNumbers/>
    </w:pPr>
    <w:rPr>
      <w:rFonts w:cs="Arial Unicode MS"/>
    </w:rPr>
  </w:style>
  <w:style w:type="paragraph" w:customStyle="1" w:styleId="11">
    <w:name w:val="Заголовок1"/>
    <w:basedOn w:val="a"/>
    <w:next w:val="ae"/>
    <w:qFormat/>
    <w:pPr>
      <w:keepNext/>
      <w:spacing w:before="240" w:after="120"/>
    </w:pPr>
    <w:rPr>
      <w:rFonts w:ascii="Liberation Sans" w:eastAsia="Microsoft YaHei" w:hAnsi="Liberation Sans" w:cs="Arial Unicode MS"/>
    </w:rPr>
  </w:style>
  <w:style w:type="paragraph" w:styleId="af2">
    <w:name w:val="Title"/>
    <w:basedOn w:val="a"/>
    <w:next w:val="ae"/>
    <w:uiPriority w:val="10"/>
    <w:qFormat/>
    <w:rsid w:val="00E53CCD"/>
    <w:pPr>
      <w:suppressAutoHyphens/>
      <w:ind w:left="5040" w:firstLine="720"/>
      <w:jc w:val="center"/>
    </w:pPr>
    <w:rPr>
      <w:b/>
      <w:sz w:val="24"/>
      <w:szCs w:val="20"/>
      <w:lang w:val="ru-RU" w:eastAsia="ru-RU"/>
    </w:rPr>
  </w:style>
  <w:style w:type="paragraph" w:customStyle="1" w:styleId="ShapkaDocumentu">
    <w:name w:val="Shapka Documentu"/>
    <w:basedOn w:val="a"/>
    <w:qFormat/>
    <w:rsid w:val="00E53CCD"/>
    <w:pPr>
      <w:keepNext/>
      <w:keepLines/>
      <w:spacing w:after="240"/>
      <w:ind w:left="3969"/>
      <w:jc w:val="center"/>
    </w:pPr>
    <w:rPr>
      <w:rFonts w:ascii="Antiqua" w:hAnsi="Antiqua"/>
      <w:sz w:val="26"/>
      <w:szCs w:val="20"/>
      <w:lang w:eastAsia="ru-RU"/>
    </w:rPr>
  </w:style>
  <w:style w:type="paragraph" w:styleId="af3">
    <w:name w:val="header"/>
    <w:basedOn w:val="a"/>
    <w:uiPriority w:val="99"/>
    <w:unhideWhenUsed/>
    <w:rsid w:val="00E53CCD"/>
    <w:pPr>
      <w:tabs>
        <w:tab w:val="center" w:pos="4819"/>
        <w:tab w:val="right" w:pos="9639"/>
      </w:tabs>
    </w:pPr>
  </w:style>
  <w:style w:type="paragraph" w:styleId="af4">
    <w:name w:val="footer"/>
    <w:basedOn w:val="a"/>
    <w:uiPriority w:val="99"/>
    <w:unhideWhenUsed/>
    <w:rsid w:val="00E53CCD"/>
    <w:pPr>
      <w:tabs>
        <w:tab w:val="center" w:pos="4819"/>
        <w:tab w:val="right" w:pos="9639"/>
      </w:tabs>
    </w:pPr>
  </w:style>
  <w:style w:type="paragraph" w:customStyle="1" w:styleId="af5">
    <w:name w:val="Обратный адрес"/>
    <w:basedOn w:val="af6"/>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f6">
    <w:name w:val="No Spacing"/>
    <w:uiPriority w:val="1"/>
    <w:qFormat/>
    <w:rsid w:val="007A6609"/>
    <w:pPr>
      <w:jc w:val="both"/>
    </w:pPr>
    <w:rPr>
      <w:rFonts w:ascii="Times New Roman" w:hAnsi="Times New Roman" w:cs="Times New Roman"/>
      <w:sz w:val="28"/>
      <w:szCs w:val="28"/>
      <w:lang w:eastAsia="uk-UA"/>
    </w:rPr>
  </w:style>
  <w:style w:type="paragraph" w:styleId="af7">
    <w:name w:val="Balloon Text"/>
    <w:basedOn w:val="a"/>
    <w:uiPriority w:val="99"/>
    <w:semiHidden/>
    <w:unhideWhenUsed/>
    <w:qFormat/>
    <w:rsid w:val="007A6609"/>
    <w:rPr>
      <w:rFonts w:ascii="Tahoma" w:hAnsi="Tahoma" w:cs="Tahoma"/>
      <w:sz w:val="16"/>
      <w:szCs w:val="16"/>
    </w:rPr>
  </w:style>
  <w:style w:type="paragraph" w:customStyle="1" w:styleId="af8">
    <w:name w:val="Текст даты"/>
    <w:basedOn w:val="a"/>
    <w:uiPriority w:val="35"/>
    <w:qFormat/>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9">
    <w:name w:val="Salutation"/>
    <w:basedOn w:val="af6"/>
    <w:next w:val="a"/>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paragraph" w:styleId="afa">
    <w:name w:val="List Paragraph"/>
    <w:basedOn w:val="a"/>
    <w:uiPriority w:val="34"/>
    <w:qFormat/>
    <w:rsid w:val="001740C0"/>
    <w:pPr>
      <w:ind w:left="720"/>
      <w:contextualSpacing/>
    </w:pPr>
  </w:style>
  <w:style w:type="paragraph" w:customStyle="1" w:styleId="21">
    <w:name w:val="Основной текст (2)1"/>
    <w:basedOn w:val="a"/>
    <w:link w:val="2"/>
    <w:qFormat/>
    <w:rsid w:val="00106475"/>
    <w:pPr>
      <w:widowControl w:val="0"/>
      <w:shd w:val="clear" w:color="auto" w:fill="FFFFFF"/>
      <w:spacing w:before="120" w:after="420" w:line="240" w:lineRule="atLeast"/>
      <w:ind w:hanging="1220"/>
    </w:pPr>
    <w:rPr>
      <w:sz w:val="26"/>
      <w:szCs w:val="26"/>
      <w:lang w:eastAsia="en-US"/>
    </w:rPr>
  </w:style>
  <w:style w:type="paragraph" w:customStyle="1" w:styleId="40">
    <w:name w:val="Основной текст (4)"/>
    <w:basedOn w:val="a"/>
    <w:link w:val="4"/>
    <w:qFormat/>
    <w:rsid w:val="00106475"/>
    <w:pPr>
      <w:widowControl w:val="0"/>
      <w:shd w:val="clear" w:color="auto" w:fill="FFFFFF"/>
      <w:spacing w:after="120" w:line="240" w:lineRule="atLeast"/>
    </w:pPr>
    <w:rPr>
      <w:sz w:val="22"/>
      <w:szCs w:val="22"/>
      <w:lang w:eastAsia="en-US"/>
    </w:rPr>
  </w:style>
  <w:style w:type="paragraph" w:styleId="afb">
    <w:name w:val="annotation text"/>
    <w:basedOn w:val="a"/>
    <w:semiHidden/>
    <w:unhideWhenUsed/>
    <w:qFormat/>
    <w:rsid w:val="007D3833"/>
    <w:rPr>
      <w:sz w:val="20"/>
      <w:szCs w:val="20"/>
    </w:rPr>
  </w:style>
  <w:style w:type="paragraph" w:styleId="afc">
    <w:name w:val="annotation subject"/>
    <w:basedOn w:val="afb"/>
    <w:next w:val="afb"/>
    <w:uiPriority w:val="99"/>
    <w:semiHidden/>
    <w:unhideWhenUsed/>
    <w:qFormat/>
    <w:rsid w:val="007D3833"/>
    <w:rPr>
      <w:b/>
      <w:bCs/>
    </w:rPr>
  </w:style>
  <w:style w:type="paragraph" w:customStyle="1" w:styleId="tj">
    <w:name w:val="tj"/>
    <w:basedOn w:val="a"/>
    <w:qFormat/>
    <w:rsid w:val="001C1CDB"/>
    <w:pPr>
      <w:spacing w:beforeAutospacing="1" w:afterAutospacing="1"/>
      <w:jc w:val="left"/>
    </w:pPr>
    <w:rPr>
      <w:sz w:val="24"/>
      <w:szCs w:val="24"/>
      <w:lang w:val="en-US" w:eastAsia="en-US"/>
    </w:rPr>
  </w:style>
  <w:style w:type="paragraph" w:customStyle="1" w:styleId="tr">
    <w:name w:val="tr"/>
    <w:basedOn w:val="a"/>
    <w:qFormat/>
    <w:rsid w:val="001C1CDB"/>
    <w:pPr>
      <w:spacing w:beforeAutospacing="1" w:afterAutospacing="1"/>
      <w:jc w:val="left"/>
    </w:pPr>
    <w:rPr>
      <w:sz w:val="24"/>
      <w:szCs w:val="24"/>
      <w:lang w:val="en-US" w:eastAsia="en-US"/>
    </w:rPr>
  </w:style>
  <w:style w:type="paragraph" w:customStyle="1" w:styleId="110">
    <w:name w:val="Заголовок11"/>
    <w:basedOn w:val="a"/>
    <w:next w:val="ae"/>
    <w:qFormat/>
    <w:rsid w:val="001C1CDB"/>
    <w:pPr>
      <w:keepNext/>
      <w:spacing w:before="240" w:after="120"/>
    </w:pPr>
    <w:rPr>
      <w:rFonts w:ascii="Liberation Sans" w:eastAsia="Microsoft YaHei" w:hAnsi="Liberation Sans" w:cs="Arial Unicode MS"/>
    </w:rPr>
  </w:style>
  <w:style w:type="paragraph" w:styleId="afd">
    <w:name w:val="Revision"/>
    <w:uiPriority w:val="99"/>
    <w:semiHidden/>
    <w:qFormat/>
    <w:rsid w:val="00FB1063"/>
    <w:rPr>
      <w:rFonts w:ascii="Times New Roman" w:hAnsi="Times New Roman" w:cs="Times New Roman"/>
      <w:sz w:val="28"/>
      <w:szCs w:val="28"/>
      <w:lang w:eastAsia="uk-UA"/>
    </w:rPr>
  </w:style>
  <w:style w:type="paragraph" w:customStyle="1" w:styleId="rvps2">
    <w:name w:val="rvps2"/>
    <w:basedOn w:val="a"/>
    <w:qFormat/>
    <w:rsid w:val="00AD7B62"/>
    <w:pPr>
      <w:spacing w:beforeAutospacing="1" w:afterAutospacing="1"/>
      <w:jc w:val="left"/>
    </w:pPr>
    <w:rPr>
      <w:sz w:val="24"/>
      <w:szCs w:val="24"/>
    </w:rPr>
  </w:style>
  <w:style w:type="paragraph" w:styleId="12">
    <w:name w:val="index 1"/>
    <w:basedOn w:val="a"/>
    <w:next w:val="a"/>
    <w:autoRedefine/>
    <w:uiPriority w:val="99"/>
    <w:semiHidden/>
    <w:unhideWhenUsed/>
    <w:qFormat/>
    <w:rsid w:val="004C6ECD"/>
    <w:pPr>
      <w:ind w:left="280" w:hanging="280"/>
    </w:pPr>
  </w:style>
  <w:style w:type="paragraph" w:styleId="afe">
    <w:name w:val="index heading"/>
    <w:basedOn w:val="a"/>
    <w:qFormat/>
    <w:rsid w:val="004C6ECD"/>
    <w:pPr>
      <w:suppressLineNumbers/>
      <w:suppressAutoHyphens/>
    </w:pPr>
    <w:rPr>
      <w:rFonts w:cs="Lucida Sans"/>
    </w:rPr>
  </w:style>
  <w:style w:type="paragraph" w:customStyle="1" w:styleId="aff">
    <w:name w:val="Верхний и нижний колонтитулы"/>
    <w:basedOn w:val="a"/>
    <w:qFormat/>
    <w:rsid w:val="004C6ECD"/>
    <w:pPr>
      <w:suppressAutoHyphens/>
    </w:pPr>
  </w:style>
  <w:style w:type="table" w:styleId="aff0">
    <w:name w:val="Table Grid"/>
    <w:basedOn w:val="a1"/>
    <w:uiPriority w:val="59"/>
    <w:rsid w:val="00904F17"/>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basedOn w:val="a0"/>
    <w:uiPriority w:val="99"/>
    <w:unhideWhenUsed/>
    <w:rsid w:val="00BF45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4.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0CE1641-CF94-4F3E-B509-8A475369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13949</Words>
  <Characters>7952</Characters>
  <Application>Microsoft Office Word</Application>
  <DocSecurity>0</DocSecurity>
  <Lines>66</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21858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1a4506</dc:creator>
  <dc:description/>
  <cp:lastModifiedBy>Константінова Ірина Валеріївна</cp:lastModifiedBy>
  <cp:revision>36</cp:revision>
  <cp:lastPrinted>2021-07-01T08:21:00Z</cp:lastPrinted>
  <dcterms:created xsi:type="dcterms:W3CDTF">2021-07-02T07:36:00Z</dcterms:created>
  <dcterms:modified xsi:type="dcterms:W3CDTF">2021-07-09T10:39:00Z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National Bank of Ukraine</vt:lpwstr>
  </property>
  <property fmtid="{D5CDD505-2E9C-101B-9397-08002B2CF9AE}" pid="4" name="ContentTypeId">
    <vt:lpwstr>0x0101005D38310B097A7C4A8F1284EA8FDC65F7</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