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F8593" w14:textId="590FBA58" w:rsidR="00FA7846" w:rsidRPr="009050CF" w:rsidRDefault="00FA7846" w:rsidP="00FA7846">
      <w:pPr>
        <w:rPr>
          <w:sz w:val="2"/>
          <w:szCs w:val="2"/>
        </w:rPr>
      </w:pPr>
    </w:p>
    <w:p w14:paraId="31A44D5E" w14:textId="339D7088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657593" w:rsidRPr="00772B56" w14:paraId="4DC8D0E4" w14:textId="77777777" w:rsidTr="00E054A9">
        <w:trPr>
          <w:trHeight w:val="851"/>
        </w:trPr>
        <w:tc>
          <w:tcPr>
            <w:tcW w:w="3284" w:type="dxa"/>
          </w:tcPr>
          <w:p w14:paraId="0738D762" w14:textId="77777777" w:rsidR="00657593" w:rsidRDefault="00657593" w:rsidP="00E054A9"/>
        </w:tc>
        <w:tc>
          <w:tcPr>
            <w:tcW w:w="3285" w:type="dxa"/>
            <w:vMerge w:val="restart"/>
          </w:tcPr>
          <w:p w14:paraId="2AAB81FA" w14:textId="77777777" w:rsidR="00657593" w:rsidRPr="00772B56" w:rsidRDefault="00657593" w:rsidP="00E054A9">
            <w:pPr>
              <w:jc w:val="center"/>
            </w:pPr>
            <w:r w:rsidRPr="00772B56">
              <w:object w:dxaOrig="1595" w:dyaOrig="2201" w14:anchorId="0FD69E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15pt;height:47.7pt" o:ole="">
                  <v:imagedata r:id="rId12" o:title=""/>
                </v:shape>
                <o:OLEObject Type="Embed" ProgID="CorelDraw.Graphic.16" ShapeID="_x0000_i1025" DrawAspect="Content" ObjectID="_1737537979" r:id="rId13"/>
              </w:object>
            </w:r>
          </w:p>
        </w:tc>
        <w:tc>
          <w:tcPr>
            <w:tcW w:w="3285" w:type="dxa"/>
          </w:tcPr>
          <w:p w14:paraId="10A61037" w14:textId="19F947CA" w:rsidR="00657593" w:rsidRPr="00772B56" w:rsidRDefault="00925396" w:rsidP="00E054A9">
            <w:r w:rsidRPr="0075054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43C210" wp14:editId="478E2638">
                      <wp:simplePos x="0" y="0"/>
                      <wp:positionH relativeFrom="margin">
                        <wp:posOffset>-661759</wp:posOffset>
                      </wp:positionH>
                      <wp:positionV relativeFrom="paragraph">
                        <wp:posOffset>111406</wp:posOffset>
                      </wp:positionV>
                      <wp:extent cx="2796363" cy="340242"/>
                      <wp:effectExtent l="0" t="0" r="4445" b="3175"/>
                      <wp:wrapNone/>
                      <wp:docPr id="198" name="Прямокутник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6363" cy="3402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4687A2" w14:textId="0128AF35" w:rsidR="00925396" w:rsidRPr="008D230C" w:rsidRDefault="00925396" w:rsidP="00925396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>
                                    <w:t xml:space="preserve">Офіційно </w:t>
                                  </w:r>
                                  <w:r w:rsidRPr="008D3EC7">
                                    <w:t xml:space="preserve">опубліковано </w:t>
                                  </w:r>
                                  <w:r w:rsidRPr="00925396">
                                    <w:t>13.</w:t>
                                  </w:r>
                                  <w:r>
                                    <w:t>02.2023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3C210" id="Прямокутник 198" o:spid="_x0000_s1026" style="position:absolute;left:0;text-align:left;margin-left:-52.1pt;margin-top:8.75pt;width:220.2pt;height:26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" stroked="f">
                      <v:textbox>
                        <w:txbxContent>
                          <w:p w14:paraId="274687A2" w14:textId="0128AF35" w:rsidR="00925396" w:rsidRPr="008D230C" w:rsidRDefault="00925396" w:rsidP="00925396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t xml:space="preserve">Офіційно </w:t>
                            </w:r>
                            <w:r w:rsidRPr="008D3EC7">
                              <w:t xml:space="preserve">опубліковано </w:t>
                            </w:r>
                            <w:r w:rsidRPr="00925396">
                              <w:t>13</w:t>
                            </w:r>
                            <w:r w:rsidRPr="00925396">
                              <w:t>.</w:t>
                            </w:r>
                            <w:r>
                              <w:t>02.2023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657593" w:rsidRPr="00772B56" w14:paraId="1D9DA062" w14:textId="77777777" w:rsidTr="00E054A9">
        <w:tc>
          <w:tcPr>
            <w:tcW w:w="3284" w:type="dxa"/>
          </w:tcPr>
          <w:p w14:paraId="2C029C89" w14:textId="77777777" w:rsidR="00657593" w:rsidRPr="00772B56" w:rsidRDefault="00657593" w:rsidP="00E054A9"/>
        </w:tc>
        <w:tc>
          <w:tcPr>
            <w:tcW w:w="3285" w:type="dxa"/>
            <w:vMerge/>
          </w:tcPr>
          <w:p w14:paraId="7B3C0836" w14:textId="77777777" w:rsidR="00657593" w:rsidRPr="00772B56" w:rsidRDefault="00657593" w:rsidP="00E054A9"/>
        </w:tc>
        <w:tc>
          <w:tcPr>
            <w:tcW w:w="3285" w:type="dxa"/>
          </w:tcPr>
          <w:p w14:paraId="4913F4A8" w14:textId="22ED9330" w:rsidR="00657593" w:rsidRPr="00772B56" w:rsidRDefault="00657593" w:rsidP="00E054A9"/>
        </w:tc>
      </w:tr>
      <w:tr w:rsidR="00657593" w:rsidRPr="00772B56" w14:paraId="13D0ED92" w14:textId="77777777" w:rsidTr="00E054A9">
        <w:tc>
          <w:tcPr>
            <w:tcW w:w="9854" w:type="dxa"/>
            <w:gridSpan w:val="3"/>
          </w:tcPr>
          <w:p w14:paraId="431E90CA" w14:textId="77E0BFDB" w:rsidR="00657593" w:rsidRPr="00772B56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772B56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06A57046" w14:textId="1E7A26A2" w:rsidR="00657593" w:rsidRPr="00772B56" w:rsidRDefault="00657593" w:rsidP="00E054A9">
            <w:pPr>
              <w:jc w:val="center"/>
            </w:pPr>
            <w:r w:rsidRPr="00772B56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136C019" w14:textId="77777777" w:rsidR="00657593" w:rsidRPr="00772B56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2636"/>
        <w:gridCol w:w="3567"/>
      </w:tblGrid>
      <w:tr w:rsidR="00AE0AE3" w:rsidRPr="00772B56" w14:paraId="4B305901" w14:textId="77777777" w:rsidTr="00AE0AE3">
        <w:tc>
          <w:tcPr>
            <w:tcW w:w="3435" w:type="dxa"/>
            <w:vAlign w:val="bottom"/>
          </w:tcPr>
          <w:p w14:paraId="3C74528D" w14:textId="727F52AB" w:rsidR="00AE0AE3" w:rsidRPr="00772B56" w:rsidRDefault="007A6896" w:rsidP="00E054A9">
            <w:r>
              <w:rPr>
                <w:rFonts w:eastAsiaTheme="minorEastAsia"/>
                <w:color w:val="000000" w:themeColor="text1"/>
                <w:lang w:eastAsia="en-US"/>
              </w:rPr>
              <w:t>10</w:t>
            </w:r>
            <w:r w:rsidR="00925396">
              <w:rPr>
                <w:rFonts w:eastAsiaTheme="minorEastAsia"/>
                <w:color w:val="000000" w:themeColor="text1"/>
                <w:lang w:eastAsia="en-US"/>
              </w:rPr>
              <w:t xml:space="preserve"> лютого 2023 року</w:t>
            </w:r>
          </w:p>
        </w:tc>
        <w:tc>
          <w:tcPr>
            <w:tcW w:w="2636" w:type="dxa"/>
          </w:tcPr>
          <w:p w14:paraId="558FD266" w14:textId="3AA1159C" w:rsidR="00AE0AE3" w:rsidRPr="00772B56" w:rsidRDefault="00AE0AE3" w:rsidP="00E62607">
            <w:pPr>
              <w:spacing w:before="240"/>
              <w:jc w:val="center"/>
            </w:pPr>
            <w:r w:rsidRPr="00772B56">
              <w:rPr>
                <w:color w:val="006600"/>
              </w:rPr>
              <w:t>Київ</w:t>
            </w:r>
          </w:p>
        </w:tc>
        <w:tc>
          <w:tcPr>
            <w:tcW w:w="3567" w:type="dxa"/>
            <w:vAlign w:val="bottom"/>
          </w:tcPr>
          <w:p w14:paraId="2C18B6FA" w14:textId="77660645" w:rsidR="00AE0AE3" w:rsidRPr="00772B56" w:rsidRDefault="00AE0AE3" w:rsidP="00211BB0">
            <w:pPr>
              <w:jc w:val="left"/>
            </w:pPr>
            <w:r w:rsidRPr="00772B56">
              <w:rPr>
                <w:rFonts w:eastAsiaTheme="minorEastAsia"/>
                <w:color w:val="000000" w:themeColor="text1"/>
                <w:lang w:val="en-US" w:eastAsia="en-US"/>
              </w:rPr>
              <w:t xml:space="preserve">        </w:t>
            </w:r>
            <w:r w:rsidR="00925396">
              <w:rPr>
                <w:rFonts w:eastAsiaTheme="minorEastAsia"/>
                <w:color w:val="000000" w:themeColor="text1"/>
                <w:lang w:eastAsia="en-US"/>
              </w:rPr>
              <w:t xml:space="preserve">                            № 6</w:t>
            </w:r>
            <w:r w:rsidRPr="00772B56">
              <w:rPr>
                <w:rFonts w:eastAsiaTheme="minorEastAsia"/>
                <w:color w:val="000000" w:themeColor="text1"/>
                <w:lang w:val="en-US" w:eastAsia="en-US"/>
              </w:rPr>
              <w:t xml:space="preserve">         </w:t>
            </w:r>
          </w:p>
        </w:tc>
      </w:tr>
    </w:tbl>
    <w:p w14:paraId="18D36072" w14:textId="77777777" w:rsidR="00657593" w:rsidRPr="00772B56" w:rsidRDefault="00657593" w:rsidP="00657593">
      <w:pPr>
        <w:rPr>
          <w:sz w:val="2"/>
          <w:szCs w:val="2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772B56" w14:paraId="05718409" w14:textId="77777777" w:rsidTr="00385D36">
        <w:trPr>
          <w:trHeight w:val="201"/>
          <w:jc w:val="center"/>
        </w:trPr>
        <w:tc>
          <w:tcPr>
            <w:tcW w:w="5000" w:type="pct"/>
          </w:tcPr>
          <w:p w14:paraId="0CB7E24E" w14:textId="6FF8F019" w:rsidR="009D52DF" w:rsidRPr="00772B56" w:rsidRDefault="006C75FD" w:rsidP="00D73493">
            <w:pPr>
              <w:tabs>
                <w:tab w:val="left" w:pos="840"/>
                <w:tab w:val="center" w:pos="3293"/>
              </w:tabs>
              <w:spacing w:before="240" w:after="240"/>
              <w:ind w:right="-111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772B56">
              <w:rPr>
                <w:bCs/>
              </w:rPr>
              <w:t xml:space="preserve">Про </w:t>
            </w:r>
            <w:r w:rsidR="00D73493" w:rsidRPr="00772B56">
              <w:rPr>
                <w:bCs/>
              </w:rPr>
              <w:t>затвердження</w:t>
            </w:r>
            <w:r w:rsidRPr="00772B56">
              <w:rPr>
                <w:bCs/>
              </w:rPr>
              <w:t xml:space="preserve"> </w:t>
            </w:r>
            <w:r w:rsidR="00D73493" w:rsidRPr="00772B56">
              <w:rPr>
                <w:bCs/>
              </w:rPr>
              <w:t>З</w:t>
            </w:r>
            <w:r w:rsidRPr="00772B56">
              <w:rPr>
                <w:bCs/>
              </w:rPr>
              <w:t>мін до Правил організації статистичної звітності, що подається до Національного банку України в умовах особливого періоду</w:t>
            </w:r>
          </w:p>
        </w:tc>
      </w:tr>
    </w:tbl>
    <w:p w14:paraId="6F2AD2FE" w14:textId="7D0F816D" w:rsidR="00B13385" w:rsidRPr="00E62A95" w:rsidRDefault="00B13385" w:rsidP="00E62A95">
      <w:pPr>
        <w:spacing w:before="240" w:after="240"/>
        <w:ind w:firstLine="567"/>
      </w:pPr>
      <w:r w:rsidRPr="00772B56">
        <w:t xml:space="preserve">Відповідно до статей 7, 15, 56, 67 Закону України “Про Національний банк України”, статті 69 Закону України “Про банки і банківську діяльність”, </w:t>
      </w:r>
      <w:r w:rsidRPr="00772B56">
        <w:br/>
      </w:r>
      <w:r w:rsidR="009050CF" w:rsidRPr="00772B56">
        <w:t>статей 5</w:t>
      </w:r>
      <w:r w:rsidR="00E62A95">
        <w:t>–</w:t>
      </w:r>
      <w:r w:rsidR="009050CF" w:rsidRPr="00772B56">
        <w:t>8, 13</w:t>
      </w:r>
      <w:r w:rsidRPr="00772B56">
        <w:rPr>
          <w:color w:val="FF0000"/>
        </w:rPr>
        <w:t xml:space="preserve"> </w:t>
      </w:r>
      <w:r w:rsidRPr="00772B56">
        <w:t>Закону України “Про офіційну статистику” щодо складання грошово-кредитної та фінансової статистики, статистичної інформації фінансових установ, з метою забезпечення виконання Національним банком України регулятивних та наглядових функцій в умовах особливого періоду Правління Національного банку України</w:t>
      </w:r>
      <w:r w:rsidRPr="00772B56">
        <w:rPr>
          <w:b/>
        </w:rPr>
        <w:t xml:space="preserve"> постановляє:</w:t>
      </w:r>
    </w:p>
    <w:p w14:paraId="1CB4EB0F" w14:textId="552556A0" w:rsidR="003C4F11" w:rsidRPr="00772B56" w:rsidRDefault="00AD7DF9" w:rsidP="005E4C3B">
      <w:pPr>
        <w:spacing w:before="240" w:after="240"/>
        <w:ind w:firstLine="567"/>
      </w:pPr>
      <w:r w:rsidRPr="00772B56">
        <w:rPr>
          <w:lang w:val="ru-RU"/>
        </w:rPr>
        <w:t>1.</w:t>
      </w:r>
      <w:r w:rsidR="00D73493" w:rsidRPr="00772B56">
        <w:rPr>
          <w:lang w:val="en-US"/>
        </w:rPr>
        <w:t> </w:t>
      </w:r>
      <w:r w:rsidR="00D73493" w:rsidRPr="00772B56">
        <w:t xml:space="preserve">Затвердити Зміни до Правил організації статистичної звітності, що подається до Національного банку України в умовах особливого періоду, затверджених постановою Правління Національного банку України від 18 грудня 2018 року № 140 (зі змінами), що додаються. </w:t>
      </w:r>
    </w:p>
    <w:p w14:paraId="4A67B05F" w14:textId="5C801F21" w:rsidR="00D73493" w:rsidRPr="00772B56" w:rsidRDefault="005E4C3B" w:rsidP="003C4F11">
      <w:pPr>
        <w:spacing w:before="240" w:after="240"/>
        <w:ind w:firstLine="567"/>
      </w:pPr>
      <w:r w:rsidRPr="00772B56">
        <w:t>2</w:t>
      </w:r>
      <w:r w:rsidR="00D73493" w:rsidRPr="00772B56">
        <w:t xml:space="preserve">. Контроль за виконанням цієї постанови покласти на заступника Голови Національного банку України Сергія </w:t>
      </w:r>
      <w:proofErr w:type="spellStart"/>
      <w:r w:rsidR="00D73493" w:rsidRPr="00772B56">
        <w:t>Ніколайчука</w:t>
      </w:r>
      <w:proofErr w:type="spellEnd"/>
      <w:r w:rsidR="00D73493" w:rsidRPr="00772B56">
        <w:t xml:space="preserve">.  </w:t>
      </w:r>
    </w:p>
    <w:p w14:paraId="06E61A36" w14:textId="7B477FDA" w:rsidR="00D73493" w:rsidRPr="00772B56" w:rsidRDefault="005E4C3B" w:rsidP="003C4F11">
      <w:pPr>
        <w:spacing w:before="240" w:after="240"/>
        <w:ind w:firstLine="567"/>
      </w:pPr>
      <w:r w:rsidRPr="00772B56">
        <w:t>3</w:t>
      </w:r>
      <w:r w:rsidR="00D73493" w:rsidRPr="00772B56">
        <w:t xml:space="preserve">. </w:t>
      </w:r>
      <w:r w:rsidR="00471668" w:rsidRPr="00772B56">
        <w:t>Постанова набирає чинності</w:t>
      </w:r>
      <w:r w:rsidR="0018776F" w:rsidRPr="00772B56">
        <w:rPr>
          <w:lang w:val="ru-RU"/>
        </w:rPr>
        <w:t xml:space="preserve"> </w:t>
      </w:r>
      <w:r w:rsidR="008B108F">
        <w:rPr>
          <w:lang w:val="ru-RU"/>
        </w:rPr>
        <w:t xml:space="preserve">з </w:t>
      </w:r>
      <w:r w:rsidR="0018776F" w:rsidRPr="00772B56">
        <w:t xml:space="preserve">01 </w:t>
      </w:r>
      <w:r w:rsidR="00512FCA" w:rsidRPr="00772B56">
        <w:t>березня</w:t>
      </w:r>
      <w:r w:rsidR="0018776F" w:rsidRPr="00772B56">
        <w:t xml:space="preserve"> 2023 року.</w:t>
      </w:r>
      <w:r w:rsidR="00471668" w:rsidRPr="00772B56">
        <w:t xml:space="preserve"> </w:t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73493" w:rsidRPr="00772B56" w14:paraId="136CA4F6" w14:textId="77777777" w:rsidTr="009701E6">
        <w:tc>
          <w:tcPr>
            <w:tcW w:w="5495" w:type="dxa"/>
            <w:vAlign w:val="bottom"/>
          </w:tcPr>
          <w:p w14:paraId="44883A19" w14:textId="6D05C26C" w:rsidR="00D73493" w:rsidRPr="00772B56" w:rsidRDefault="00D73493" w:rsidP="00385D36">
            <w:pPr>
              <w:tabs>
                <w:tab w:val="left" w:pos="7020"/>
                <w:tab w:val="left" w:pos="7200"/>
              </w:tabs>
              <w:autoSpaceDE w:val="0"/>
              <w:autoSpaceDN w:val="0"/>
              <w:spacing w:line="120" w:lineRule="auto"/>
              <w:ind w:left="-113"/>
              <w:jc w:val="left"/>
            </w:pPr>
          </w:p>
          <w:p w14:paraId="11008ADE" w14:textId="7560CB1E" w:rsidR="001F6F48" w:rsidRPr="00772B56" w:rsidRDefault="001F6F48" w:rsidP="00385D36">
            <w:pPr>
              <w:tabs>
                <w:tab w:val="left" w:pos="7020"/>
                <w:tab w:val="left" w:pos="7200"/>
              </w:tabs>
              <w:autoSpaceDE w:val="0"/>
              <w:autoSpaceDN w:val="0"/>
              <w:spacing w:line="120" w:lineRule="auto"/>
              <w:ind w:left="-113"/>
              <w:jc w:val="left"/>
            </w:pPr>
          </w:p>
          <w:p w14:paraId="1D5D4346" w14:textId="77777777" w:rsidR="001F6F48" w:rsidRPr="00772B56" w:rsidRDefault="001F6F48" w:rsidP="00385D36">
            <w:pPr>
              <w:tabs>
                <w:tab w:val="left" w:pos="7020"/>
                <w:tab w:val="left" w:pos="7200"/>
              </w:tabs>
              <w:autoSpaceDE w:val="0"/>
              <w:autoSpaceDN w:val="0"/>
              <w:spacing w:line="120" w:lineRule="auto"/>
              <w:ind w:left="-113"/>
              <w:jc w:val="left"/>
            </w:pPr>
          </w:p>
          <w:p w14:paraId="39299890" w14:textId="6A779537" w:rsidR="00D73493" w:rsidRPr="00772B56" w:rsidRDefault="005A4620" w:rsidP="009701E6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>
              <w:t>В.</w:t>
            </w:r>
            <w:r w:rsidR="00D1265F">
              <w:t xml:space="preserve"> </w:t>
            </w:r>
            <w:r>
              <w:t>о. Голови</w:t>
            </w:r>
          </w:p>
        </w:tc>
        <w:tc>
          <w:tcPr>
            <w:tcW w:w="4252" w:type="dxa"/>
            <w:vAlign w:val="bottom"/>
          </w:tcPr>
          <w:p w14:paraId="0BCEB118" w14:textId="1D87A5C7" w:rsidR="00D73493" w:rsidRPr="00772B56" w:rsidRDefault="005A4620" w:rsidP="009701E6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Катерина</w:t>
            </w:r>
            <w:r w:rsidR="005E4C3B" w:rsidRPr="00772B56">
              <w:t xml:space="preserve"> </w:t>
            </w:r>
            <w:r>
              <w:t>РОЖКОВА</w:t>
            </w:r>
          </w:p>
        </w:tc>
      </w:tr>
    </w:tbl>
    <w:p w14:paraId="4A013088" w14:textId="77777777" w:rsidR="00D73493" w:rsidRPr="00772B56" w:rsidRDefault="00D73493" w:rsidP="00385D36">
      <w:pPr>
        <w:spacing w:line="120" w:lineRule="auto"/>
      </w:pPr>
    </w:p>
    <w:p w14:paraId="2AAFAFF8" w14:textId="77777777" w:rsidR="00D73493" w:rsidRPr="00772B56" w:rsidRDefault="00D73493" w:rsidP="00385D36">
      <w:pPr>
        <w:spacing w:line="120" w:lineRule="auto"/>
      </w:pPr>
    </w:p>
    <w:p w14:paraId="016ACF35" w14:textId="77BBCAF1" w:rsidR="002B507A" w:rsidRDefault="00D73493" w:rsidP="00385D36">
      <w:r w:rsidRPr="00772B56">
        <w:t>Інд.</w:t>
      </w:r>
      <w:r w:rsidRPr="00772B56">
        <w:rPr>
          <w:sz w:val="22"/>
          <w:szCs w:val="22"/>
        </w:rPr>
        <w:t xml:space="preserve"> </w:t>
      </w:r>
      <w:r w:rsidR="00385D36" w:rsidRPr="00772B56">
        <w:t>31</w:t>
      </w:r>
    </w:p>
    <w:p w14:paraId="7A656992" w14:textId="6A43D610" w:rsidR="00506061" w:rsidRDefault="00506061" w:rsidP="00385D36"/>
    <w:p w14:paraId="477818C7" w14:textId="77777777" w:rsidR="00FE229F" w:rsidRDefault="00FE229F" w:rsidP="00385D36"/>
    <w:p w14:paraId="38C4D8EA" w14:textId="4FBDEE79" w:rsidR="00506061" w:rsidRPr="00506061" w:rsidRDefault="00506061" w:rsidP="00385D36">
      <w:pPr>
        <w:sectPr w:rsidR="00506061" w:rsidRPr="00506061" w:rsidSect="00D805C2">
          <w:headerReference w:type="default" r:id="rId14"/>
          <w:pgSz w:w="11906" w:h="16838" w:code="9"/>
          <w:pgMar w:top="284" w:right="567" w:bottom="2552" w:left="1701" w:header="709" w:footer="709" w:gutter="0"/>
          <w:pgNumType w:start="1" w:chapStyle="1"/>
          <w:cols w:space="708"/>
          <w:titlePg/>
          <w:docGrid w:linePitch="381"/>
        </w:sectPr>
      </w:pPr>
      <w:r>
        <w:t>Аркуші погодження додаються</w:t>
      </w:r>
      <w:r w:rsidR="0091686E">
        <w:t>.</w:t>
      </w:r>
    </w:p>
    <w:p w14:paraId="150BB737" w14:textId="668B19D4" w:rsidR="00D73493" w:rsidRPr="005A4620" w:rsidRDefault="00D73493" w:rsidP="003426FF">
      <w:pPr>
        <w:ind w:firstLine="567"/>
        <w:rPr>
          <w:lang w:val="ru-RU"/>
        </w:rPr>
      </w:pPr>
    </w:p>
    <w:p w14:paraId="2D20712B" w14:textId="77777777" w:rsidR="008E4FA1" w:rsidRPr="00772B56" w:rsidRDefault="008E4FA1" w:rsidP="008E4FA1">
      <w:pPr>
        <w:ind w:left="4956" w:firstLine="567"/>
        <w:jc w:val="left"/>
      </w:pPr>
      <w:r w:rsidRPr="00772B56">
        <w:t>ЗАТВЕРДЖЕНО</w:t>
      </w:r>
    </w:p>
    <w:p w14:paraId="50A24C19" w14:textId="77777777" w:rsidR="008E4FA1" w:rsidRPr="00772B56" w:rsidRDefault="008E4FA1" w:rsidP="008E4FA1">
      <w:pPr>
        <w:ind w:left="4956" w:firstLine="567"/>
        <w:jc w:val="left"/>
      </w:pPr>
      <w:r w:rsidRPr="00772B56">
        <w:t xml:space="preserve">Постанова Правління </w:t>
      </w:r>
    </w:p>
    <w:p w14:paraId="7D4E2DE0" w14:textId="77777777" w:rsidR="008E4FA1" w:rsidRPr="00772B56" w:rsidRDefault="008E4FA1" w:rsidP="008E4FA1">
      <w:pPr>
        <w:ind w:left="4956" w:firstLine="567"/>
        <w:jc w:val="left"/>
      </w:pPr>
      <w:r w:rsidRPr="00772B56">
        <w:t>Національного банку України</w:t>
      </w:r>
    </w:p>
    <w:p w14:paraId="3B42DF90" w14:textId="31784888" w:rsidR="008E4FA1" w:rsidRPr="00772B56" w:rsidRDefault="008E4FA1" w:rsidP="008E4FA1">
      <w:pPr>
        <w:ind w:firstLine="567"/>
        <w:jc w:val="center"/>
      </w:pPr>
      <w:r w:rsidRPr="00772B56">
        <w:t xml:space="preserve">             </w:t>
      </w:r>
      <w:r w:rsidR="00BC343E">
        <w:t xml:space="preserve">                                         10 лютого 2023 року № 6</w:t>
      </w:r>
      <w:r w:rsidRPr="00772B56">
        <w:t xml:space="preserve">                                            </w:t>
      </w:r>
    </w:p>
    <w:p w14:paraId="0F877474" w14:textId="77777777" w:rsidR="008E4FA1" w:rsidRPr="00772B56" w:rsidRDefault="008E4FA1" w:rsidP="008E4FA1">
      <w:pPr>
        <w:ind w:firstLine="567"/>
      </w:pPr>
    </w:p>
    <w:p w14:paraId="5A8B3126" w14:textId="77777777" w:rsidR="008E4FA1" w:rsidRPr="00772B56" w:rsidRDefault="008E4FA1" w:rsidP="008E4FA1">
      <w:pPr>
        <w:ind w:firstLine="567"/>
      </w:pPr>
    </w:p>
    <w:p w14:paraId="2D80F9E0" w14:textId="7FBC3473" w:rsidR="00D73493" w:rsidRPr="00772B56" w:rsidRDefault="008E4FA1" w:rsidP="008E4FA1">
      <w:pPr>
        <w:ind w:firstLine="567"/>
        <w:jc w:val="center"/>
        <w:rPr>
          <w:bCs/>
        </w:rPr>
      </w:pPr>
      <w:r w:rsidRPr="00772B56">
        <w:rPr>
          <w:bCs/>
        </w:rPr>
        <w:t>Зміни до Правил організації статистичної звітності, що подається до Національного банку України в умовах особливого періоду</w:t>
      </w:r>
    </w:p>
    <w:p w14:paraId="723515DD" w14:textId="77777777" w:rsidR="008E4FA1" w:rsidRPr="00772B56" w:rsidRDefault="008E4FA1" w:rsidP="008E4FA1">
      <w:pPr>
        <w:ind w:firstLine="567"/>
        <w:jc w:val="center"/>
        <w:rPr>
          <w:bCs/>
        </w:rPr>
      </w:pPr>
    </w:p>
    <w:p w14:paraId="17BF658C" w14:textId="77777777" w:rsidR="00D73493" w:rsidRPr="00772B56" w:rsidRDefault="00D73493" w:rsidP="003426FF">
      <w:pPr>
        <w:ind w:firstLine="567"/>
        <w:rPr>
          <w:lang w:val="ru-RU"/>
        </w:rPr>
      </w:pPr>
    </w:p>
    <w:p w14:paraId="08B8DF38" w14:textId="312571A1" w:rsidR="003942E1" w:rsidRPr="00772B56" w:rsidRDefault="00593D3C" w:rsidP="00F47E84">
      <w:pPr>
        <w:ind w:firstLine="567"/>
        <w:rPr>
          <w:lang w:val="ru-RU"/>
        </w:rPr>
      </w:pPr>
      <w:r w:rsidRPr="00772B56">
        <w:t xml:space="preserve">1. </w:t>
      </w:r>
      <w:r w:rsidR="00CD3BD1" w:rsidRPr="00772B56">
        <w:t>Пункт</w:t>
      </w:r>
      <w:r w:rsidR="00A6507C" w:rsidRPr="00772B56">
        <w:t xml:space="preserve"> 3 розділу</w:t>
      </w:r>
      <w:r w:rsidR="003942E1" w:rsidRPr="00772B56">
        <w:t xml:space="preserve"> </w:t>
      </w:r>
      <w:r w:rsidR="003942E1" w:rsidRPr="00772B56">
        <w:rPr>
          <w:lang w:val="en-US"/>
        </w:rPr>
        <w:t>I</w:t>
      </w:r>
      <w:r w:rsidR="00CD3BD1" w:rsidRPr="00772B56">
        <w:rPr>
          <w:lang w:val="ru-RU"/>
        </w:rPr>
        <w:t xml:space="preserve"> </w:t>
      </w:r>
      <w:proofErr w:type="spellStart"/>
      <w:r w:rsidR="00CD3BD1" w:rsidRPr="00772B56">
        <w:rPr>
          <w:lang w:val="ru-RU"/>
        </w:rPr>
        <w:t>викласти</w:t>
      </w:r>
      <w:proofErr w:type="spellEnd"/>
      <w:r w:rsidR="00CD3BD1" w:rsidRPr="00772B56">
        <w:rPr>
          <w:lang w:val="ru-RU"/>
        </w:rPr>
        <w:t xml:space="preserve"> в </w:t>
      </w:r>
      <w:proofErr w:type="spellStart"/>
      <w:r w:rsidR="00CD3BD1" w:rsidRPr="00772B56">
        <w:rPr>
          <w:lang w:val="ru-RU"/>
        </w:rPr>
        <w:t>такій</w:t>
      </w:r>
      <w:proofErr w:type="spellEnd"/>
      <w:r w:rsidR="00CD3BD1" w:rsidRPr="00772B56">
        <w:rPr>
          <w:lang w:val="ru-RU"/>
        </w:rPr>
        <w:t xml:space="preserve"> </w:t>
      </w:r>
      <w:proofErr w:type="spellStart"/>
      <w:r w:rsidR="00CD3BD1" w:rsidRPr="00772B56">
        <w:rPr>
          <w:lang w:val="ru-RU"/>
        </w:rPr>
        <w:t>редакції</w:t>
      </w:r>
      <w:proofErr w:type="spellEnd"/>
      <w:r w:rsidR="00CD3BD1" w:rsidRPr="00772B56">
        <w:rPr>
          <w:lang w:val="ru-RU"/>
        </w:rPr>
        <w:t>:</w:t>
      </w:r>
    </w:p>
    <w:p w14:paraId="3341412F" w14:textId="430C5E50" w:rsidR="00A6507C" w:rsidRPr="00772B56" w:rsidRDefault="00CD3BD1" w:rsidP="00CD3BD1">
      <w:pPr>
        <w:ind w:firstLine="567"/>
      </w:pPr>
      <w:r w:rsidRPr="00772B56">
        <w:rPr>
          <w:lang w:val="ru-RU"/>
        </w:rPr>
        <w:t>“</w:t>
      </w:r>
      <w:r w:rsidRPr="00772B56">
        <w:t>3. Вимоги цих Правил поширюються на респондентів (постачальників статистичної звітності), які залучаються до роботи в умовах особливого періоду, і є обов’язковими для виконання ними, а са</w:t>
      </w:r>
      <w:bookmarkStart w:id="0" w:name="_GoBack"/>
      <w:bookmarkEnd w:id="0"/>
      <w:r w:rsidRPr="00772B56">
        <w:t>ме:</w:t>
      </w:r>
    </w:p>
    <w:p w14:paraId="4F0A5927" w14:textId="5C7B0DFB" w:rsidR="00CD3BD1" w:rsidRPr="00772B56" w:rsidRDefault="00CD3BD1" w:rsidP="00CD3BD1">
      <w:pPr>
        <w:pStyle w:val="af4"/>
        <w:ind w:firstLine="567"/>
        <w:jc w:val="both"/>
        <w:rPr>
          <w:sz w:val="28"/>
          <w:szCs w:val="28"/>
        </w:rPr>
      </w:pPr>
      <w:r w:rsidRPr="00772B56">
        <w:rPr>
          <w:sz w:val="28"/>
          <w:szCs w:val="28"/>
        </w:rPr>
        <w:t>1)</w:t>
      </w:r>
      <w:r w:rsidR="00EB24B1">
        <w:rPr>
          <w:sz w:val="28"/>
          <w:szCs w:val="28"/>
        </w:rPr>
        <w:t> </w:t>
      </w:r>
      <w:r w:rsidRPr="00772B56">
        <w:rPr>
          <w:sz w:val="28"/>
          <w:szCs w:val="28"/>
        </w:rPr>
        <w:t>банки України;</w:t>
      </w:r>
    </w:p>
    <w:p w14:paraId="2BCEED77" w14:textId="44C96406" w:rsidR="00002F28" w:rsidRDefault="00002F28" w:rsidP="00002F28">
      <w:pPr>
        <w:ind w:firstLine="567"/>
      </w:pPr>
      <w:r w:rsidRPr="00002F28">
        <w:t>2</w:t>
      </w:r>
      <w:r w:rsidRPr="00772B56">
        <w:t>)</w:t>
      </w:r>
      <w:r w:rsidR="00EB24B1">
        <w:t> </w:t>
      </w:r>
      <w:r w:rsidRPr="00772B56">
        <w:t xml:space="preserve">платіжні установи (у тому числі малі платіжні установи), фінансові установи, що мають право на надання платіжних послуг, операторів поштового зв’язку, філії іноземних платіжних установ,  що є операторами платіжних систем та/або учасниками платіжних систем та/або надавачами платіжних послуг, щодо яких Національним банком </w:t>
      </w:r>
      <w:proofErr w:type="spellStart"/>
      <w:r w:rsidRPr="00772B56">
        <w:t>унесено</w:t>
      </w:r>
      <w:proofErr w:type="spellEnd"/>
      <w:r w:rsidRPr="00772B56">
        <w:t xml:space="preserve"> відомості до Реєстру платіжної інфраструктури (далі – небанківський надавач платіжних послуг);</w:t>
      </w:r>
    </w:p>
    <w:p w14:paraId="7D0F09C0" w14:textId="77777777" w:rsidR="00E72347" w:rsidRDefault="00E72347" w:rsidP="00002F28">
      <w:pPr>
        <w:ind w:firstLine="567"/>
      </w:pPr>
    </w:p>
    <w:p w14:paraId="08BC72A3" w14:textId="62D7C7C6" w:rsidR="00E21D8C" w:rsidRPr="00E72347" w:rsidRDefault="00E21D8C" w:rsidP="00E21D8C">
      <w:pPr>
        <w:tabs>
          <w:tab w:val="left" w:pos="851"/>
        </w:tabs>
        <w:suppressAutoHyphens/>
        <w:ind w:firstLine="567"/>
      </w:pPr>
      <w:r w:rsidRPr="00E72347">
        <w:t>3) небанківськ</w:t>
      </w:r>
      <w:r w:rsidR="00810CF5" w:rsidRPr="00E72347">
        <w:t>і</w:t>
      </w:r>
      <w:r w:rsidRPr="00E72347">
        <w:t xml:space="preserve"> фінансов</w:t>
      </w:r>
      <w:r w:rsidR="00810CF5" w:rsidRPr="00E72347">
        <w:t>і</w:t>
      </w:r>
      <w:r w:rsidRPr="00E72347">
        <w:t xml:space="preserve"> установ</w:t>
      </w:r>
      <w:r w:rsidR="00810CF5" w:rsidRPr="00E72347">
        <w:t>и</w:t>
      </w:r>
      <w:r w:rsidRPr="00E72347">
        <w:t>, які отримали ліцензію Національного банку на здійснення валютних операцій/генеральну ліцензію Національного банку на здійснення валютних операцій (далі –</w:t>
      </w:r>
      <w:r w:rsidR="00E72347" w:rsidRPr="00E72347">
        <w:t xml:space="preserve"> ліцензія</w:t>
      </w:r>
      <w:r w:rsidRPr="00E72347">
        <w:t xml:space="preserve"> Національного банку на здійснення валютних операцій);</w:t>
      </w:r>
    </w:p>
    <w:p w14:paraId="15D5E5BE" w14:textId="01E42418" w:rsidR="00CD3BD1" w:rsidRDefault="00CD3BD1" w:rsidP="004F6E66">
      <w:pPr>
        <w:ind w:firstLine="567"/>
      </w:pPr>
    </w:p>
    <w:p w14:paraId="2CA69701" w14:textId="43F0DEBE" w:rsidR="001E00A6" w:rsidRDefault="001E00A6" w:rsidP="001E00A6">
      <w:pPr>
        <w:tabs>
          <w:tab w:val="left" w:pos="709"/>
        </w:tabs>
        <w:autoSpaceDE w:val="0"/>
        <w:autoSpaceDN w:val="0"/>
        <w:adjustRightInd w:val="0"/>
        <w:ind w:firstLine="567"/>
      </w:pPr>
      <w:r>
        <w:t>4</w:t>
      </w:r>
      <w:r w:rsidRPr="004B408E">
        <w:t>) операторів поштового зв’язку;</w:t>
      </w:r>
    </w:p>
    <w:p w14:paraId="57C15893" w14:textId="77777777" w:rsidR="001E00A6" w:rsidRPr="004B408E" w:rsidRDefault="001E00A6" w:rsidP="001E00A6">
      <w:pPr>
        <w:tabs>
          <w:tab w:val="left" w:pos="709"/>
        </w:tabs>
        <w:autoSpaceDE w:val="0"/>
        <w:autoSpaceDN w:val="0"/>
        <w:adjustRightInd w:val="0"/>
        <w:ind w:firstLine="567"/>
      </w:pPr>
    </w:p>
    <w:p w14:paraId="283A670D" w14:textId="5106F2B1" w:rsidR="0056206C" w:rsidRPr="00C97840" w:rsidRDefault="001E00A6" w:rsidP="0056206C">
      <w:pPr>
        <w:ind w:firstLine="567"/>
      </w:pPr>
      <w:r>
        <w:t>5</w:t>
      </w:r>
      <w:r w:rsidR="0056206C" w:rsidRPr="00C97840">
        <w:t>)</w:t>
      </w:r>
      <w:r w:rsidR="00EB24B1">
        <w:t> </w:t>
      </w:r>
      <w:r w:rsidR="0056206C" w:rsidRPr="00C97840">
        <w:t>юридичних осіб, які отримали ліцензію Національного банку на надання банкам послуг з інкасації та погодження Національного банку на здійснення операцій з оброблення та зберігання готівки (інкасаторські компанії);</w:t>
      </w:r>
    </w:p>
    <w:p w14:paraId="3526EF40" w14:textId="0D7DD17D" w:rsidR="00E21D8C" w:rsidRDefault="00E21D8C" w:rsidP="004F6E66">
      <w:pPr>
        <w:ind w:firstLine="567"/>
      </w:pPr>
    </w:p>
    <w:p w14:paraId="75C3B8F4" w14:textId="4CEA63A5" w:rsidR="00CD3BD1" w:rsidRDefault="00E21D8C" w:rsidP="004F6E66">
      <w:pPr>
        <w:ind w:firstLine="567"/>
      </w:pPr>
      <w:r>
        <w:t>6</w:t>
      </w:r>
      <w:r w:rsidR="00CD3BD1" w:rsidRPr="00772B56">
        <w:t>)</w:t>
      </w:r>
      <w:r w:rsidR="00EB24B1">
        <w:t> </w:t>
      </w:r>
      <w:r w:rsidR="00CD3BD1" w:rsidRPr="00772B56">
        <w:t>небанківські установи – суб’єкти первинного фінансового моніторингу, щодо яких Національний банк здійснює державне регулювання та нагляд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(</w:t>
      </w:r>
      <w:r w:rsidR="00CD3BD1" w:rsidRPr="00772B56">
        <w:rPr>
          <w:bCs/>
        </w:rPr>
        <w:t>далі – небанківська установа-СПФМ</w:t>
      </w:r>
      <w:r w:rsidR="00CD3BD1" w:rsidRPr="00772B56">
        <w:t>);</w:t>
      </w:r>
    </w:p>
    <w:p w14:paraId="26FFF49A" w14:textId="77777777" w:rsidR="0056206C" w:rsidRPr="00772B56" w:rsidRDefault="0056206C" w:rsidP="004F6E66">
      <w:pPr>
        <w:ind w:firstLine="567"/>
      </w:pPr>
    </w:p>
    <w:p w14:paraId="3D6FC1CE" w14:textId="0B2672EE" w:rsidR="0056206C" w:rsidRPr="00772B56" w:rsidRDefault="00E21D8C" w:rsidP="0056206C">
      <w:pPr>
        <w:ind w:firstLine="567"/>
        <w:rPr>
          <w:rFonts w:eastAsia="Calibri"/>
          <w:bCs/>
        </w:rPr>
      </w:pPr>
      <w:r>
        <w:rPr>
          <w:bCs/>
        </w:rPr>
        <w:t>7</w:t>
      </w:r>
      <w:r w:rsidR="0056206C" w:rsidRPr="00772B56">
        <w:rPr>
          <w:bCs/>
        </w:rPr>
        <w:t>)</w:t>
      </w:r>
      <w:r w:rsidR="00EB24B1">
        <w:rPr>
          <w:bCs/>
        </w:rPr>
        <w:t> </w:t>
      </w:r>
      <w:r w:rsidR="0056206C" w:rsidRPr="00772B56">
        <w:rPr>
          <w:bCs/>
        </w:rPr>
        <w:t xml:space="preserve">небанківські установи – суб’єкти, визначені в нормативно-правовому акті Національного банку, </w:t>
      </w:r>
      <w:r w:rsidR="0056206C" w:rsidRPr="00772B56">
        <w:rPr>
          <w:rFonts w:eastAsia="Calibri"/>
          <w:bCs/>
        </w:rPr>
        <w:t xml:space="preserve">який </w:t>
      </w:r>
      <w:r w:rsidR="00637F30">
        <w:rPr>
          <w:rFonts w:eastAsia="Calibri"/>
          <w:bCs/>
        </w:rPr>
        <w:t>у</w:t>
      </w:r>
      <w:r w:rsidR="00637F30" w:rsidRPr="00772B56">
        <w:rPr>
          <w:rFonts w:eastAsia="Calibri"/>
          <w:bCs/>
        </w:rPr>
        <w:t xml:space="preserve">становлює </w:t>
      </w:r>
      <w:r w:rsidR="0056206C" w:rsidRPr="00772B56">
        <w:rPr>
          <w:rFonts w:eastAsia="Calibri"/>
          <w:bCs/>
        </w:rPr>
        <w:t xml:space="preserve">порядок забезпечення реалізації і </w:t>
      </w:r>
      <w:r w:rsidR="0056206C" w:rsidRPr="00772B56">
        <w:rPr>
          <w:rFonts w:eastAsia="Calibri"/>
          <w:bCs/>
        </w:rPr>
        <w:lastRenderedPageBreak/>
        <w:t>моніторингу ефективності спеціальних економічних та інших обмежувальних заходів (санкцій);</w:t>
      </w:r>
    </w:p>
    <w:p w14:paraId="6BA5E71F" w14:textId="53004F95" w:rsidR="00CD3BD1" w:rsidRPr="00C97840" w:rsidRDefault="00CD3BD1" w:rsidP="004F6E66">
      <w:pPr>
        <w:ind w:firstLine="567"/>
      </w:pPr>
    </w:p>
    <w:p w14:paraId="55210DCF" w14:textId="31389537" w:rsidR="00CD3BD1" w:rsidRPr="00C97840" w:rsidRDefault="00E21D8C" w:rsidP="004F6E66">
      <w:pPr>
        <w:ind w:firstLine="567"/>
      </w:pPr>
      <w:r>
        <w:t>8</w:t>
      </w:r>
      <w:r w:rsidR="00371C37" w:rsidRPr="00C97840">
        <w:t>)</w:t>
      </w:r>
      <w:r w:rsidR="00EB24B1">
        <w:t> </w:t>
      </w:r>
      <w:r w:rsidR="00CD3BD1" w:rsidRPr="00C97840">
        <w:t xml:space="preserve">юридичних осіб, що є технологічними операторами платіжних послуг, щодо яких Національним банком </w:t>
      </w:r>
      <w:proofErr w:type="spellStart"/>
      <w:r w:rsidR="00CD3BD1" w:rsidRPr="00C97840">
        <w:t>унесено</w:t>
      </w:r>
      <w:proofErr w:type="spellEnd"/>
      <w:r w:rsidR="00CD3BD1" w:rsidRPr="00C97840">
        <w:t xml:space="preserve"> відомості до Реєстру платіжної інфраструктури (далі – технологічний оператор платіжних послуг);</w:t>
      </w:r>
    </w:p>
    <w:p w14:paraId="523F952A" w14:textId="2AECADCB" w:rsidR="00CD3BD1" w:rsidRPr="00C97840" w:rsidRDefault="00CD3BD1" w:rsidP="004F6E66">
      <w:pPr>
        <w:ind w:firstLine="567"/>
      </w:pPr>
    </w:p>
    <w:p w14:paraId="3555EF72" w14:textId="14D44E03" w:rsidR="00A50AB6" w:rsidRPr="00C97840" w:rsidRDefault="00E21D8C" w:rsidP="005A5D3E">
      <w:pPr>
        <w:ind w:firstLine="567"/>
      </w:pPr>
      <w:r>
        <w:t>9</w:t>
      </w:r>
      <w:r w:rsidR="005A5D3E" w:rsidRPr="00C97840">
        <w:t>)</w:t>
      </w:r>
      <w:r w:rsidR="00EB24B1">
        <w:t> </w:t>
      </w:r>
      <w:r w:rsidR="005A5D3E" w:rsidRPr="00C97840">
        <w:t xml:space="preserve">юридичних осіб-резидентів (крім банків та небанківських надавачів платіжних послуг), що є операторами платіжних систем, щодо яких Національним банком </w:t>
      </w:r>
      <w:proofErr w:type="spellStart"/>
      <w:r w:rsidR="005A5D3E" w:rsidRPr="00C97840">
        <w:t>унесено</w:t>
      </w:r>
      <w:proofErr w:type="spellEnd"/>
      <w:r w:rsidR="005A5D3E" w:rsidRPr="00C97840">
        <w:t xml:space="preserve"> відомості до Р</w:t>
      </w:r>
      <w:r w:rsidR="00877203" w:rsidRPr="00C97840">
        <w:t>еєстру платіжної інфраструктури;</w:t>
      </w:r>
    </w:p>
    <w:p w14:paraId="762448C6" w14:textId="4A3AEAC9" w:rsidR="00B24990" w:rsidRPr="00C97840" w:rsidRDefault="00B24990" w:rsidP="005A5D3E">
      <w:pPr>
        <w:ind w:firstLine="567"/>
      </w:pPr>
    </w:p>
    <w:p w14:paraId="514DFF81" w14:textId="62DDEEDC" w:rsidR="00B24990" w:rsidRPr="00772B56" w:rsidRDefault="00E21D8C" w:rsidP="005A5D3E">
      <w:pPr>
        <w:ind w:firstLine="567"/>
      </w:pPr>
      <w:r>
        <w:t>10</w:t>
      </w:r>
      <w:r w:rsidR="00B24990" w:rsidRPr="00772B56">
        <w:t>)</w:t>
      </w:r>
      <w:r w:rsidR="00EB24B1">
        <w:t> </w:t>
      </w:r>
      <w:r w:rsidR="00B24990" w:rsidRPr="00772B56">
        <w:t xml:space="preserve">операторів платіжних систем (резидентів та нерезидентів), у яких </w:t>
      </w:r>
      <w:proofErr w:type="spellStart"/>
      <w:r w:rsidR="00B24990" w:rsidRPr="00772B56">
        <w:t>емітуються</w:t>
      </w:r>
      <w:proofErr w:type="spellEnd"/>
      <w:r w:rsidR="00B24990" w:rsidRPr="00772B56">
        <w:t xml:space="preserve"> електронні платіжні засоби та які віднесені Національним банком до категорії системно важливих або важливих;</w:t>
      </w:r>
    </w:p>
    <w:p w14:paraId="3CB23ACF" w14:textId="3BDCD034" w:rsidR="0044673B" w:rsidRPr="00772B56" w:rsidRDefault="0044673B" w:rsidP="005A5D3E">
      <w:pPr>
        <w:ind w:firstLine="567"/>
      </w:pPr>
    </w:p>
    <w:p w14:paraId="591F7C67" w14:textId="1F388DF0" w:rsidR="004F6E66" w:rsidRPr="00772B56" w:rsidRDefault="0056206C" w:rsidP="005A5D3E">
      <w:pPr>
        <w:ind w:firstLine="567"/>
      </w:pPr>
      <w:r>
        <w:t>1</w:t>
      </w:r>
      <w:r w:rsidR="00E21D8C">
        <w:t>1</w:t>
      </w:r>
      <w:r w:rsidR="0044673B" w:rsidRPr="00772B56">
        <w:t>)</w:t>
      </w:r>
      <w:r w:rsidR="00EB24B1">
        <w:t> </w:t>
      </w:r>
      <w:r w:rsidR="0044673B" w:rsidRPr="00772B56">
        <w:t xml:space="preserve">емітентів електронних грошей, що надають фінансову платіжну послугу з випуску електронних грошей та виконання платіжних операцій із ними, у тому числі відкриття та обслуговування електронних гаманців, щодо яких Національним банком </w:t>
      </w:r>
      <w:proofErr w:type="spellStart"/>
      <w:r w:rsidR="0044673B" w:rsidRPr="00772B56">
        <w:t>унесено</w:t>
      </w:r>
      <w:proofErr w:type="spellEnd"/>
      <w:r w:rsidR="0044673B" w:rsidRPr="00772B56">
        <w:t xml:space="preserve"> відомості до Реєстру платіжної інфраструктури (дал</w:t>
      </w:r>
      <w:r w:rsidR="004F6E66" w:rsidRPr="00772B56">
        <w:t>і – емітент електронних грошей);</w:t>
      </w:r>
    </w:p>
    <w:p w14:paraId="17A5E0A1" w14:textId="77777777" w:rsidR="004F6E66" w:rsidRPr="00772B56" w:rsidRDefault="004F6E66" w:rsidP="005A5D3E">
      <w:pPr>
        <w:ind w:firstLine="567"/>
      </w:pPr>
    </w:p>
    <w:p w14:paraId="1B7D2653" w14:textId="18FE16E6" w:rsidR="0044673B" w:rsidRPr="00772B56" w:rsidRDefault="0056206C" w:rsidP="005A5D3E">
      <w:pPr>
        <w:ind w:firstLine="567"/>
      </w:pPr>
      <w:r>
        <w:t>1</w:t>
      </w:r>
      <w:r w:rsidR="00E21D8C">
        <w:t>2</w:t>
      </w:r>
      <w:r w:rsidR="004F6E66" w:rsidRPr="00772B56">
        <w:t>)</w:t>
      </w:r>
      <w:r w:rsidR="00EB24B1">
        <w:t> </w:t>
      </w:r>
      <w:r w:rsidR="004F6E66" w:rsidRPr="00772B56">
        <w:t>установ</w:t>
      </w:r>
      <w:r w:rsidR="00027811" w:rsidRPr="00772B56">
        <w:t>и електронних грошей та філії</w:t>
      </w:r>
      <w:r w:rsidR="004F6E66" w:rsidRPr="00772B56">
        <w:t xml:space="preserve"> іноземних установ електронних грошей, щодо яких Національним банком </w:t>
      </w:r>
      <w:proofErr w:type="spellStart"/>
      <w:r w:rsidR="004F6E66" w:rsidRPr="00772B56">
        <w:t>унесено</w:t>
      </w:r>
      <w:proofErr w:type="spellEnd"/>
      <w:r w:rsidR="004F6E66" w:rsidRPr="00772B56">
        <w:t xml:space="preserve"> відомості до Реєстру платіжної інфраструктури.</w:t>
      </w:r>
      <w:r w:rsidR="0044673B" w:rsidRPr="00772B56">
        <w:t>”.</w:t>
      </w:r>
    </w:p>
    <w:p w14:paraId="24735C1F" w14:textId="77777777" w:rsidR="005A5D3E" w:rsidRPr="00772B56" w:rsidRDefault="005A5D3E" w:rsidP="005A5D3E">
      <w:pPr>
        <w:jc w:val="left"/>
      </w:pPr>
    </w:p>
    <w:p w14:paraId="44071ED2" w14:textId="6F53C7A2" w:rsidR="00226E96" w:rsidRPr="00D75968" w:rsidRDefault="00B97C8B" w:rsidP="009D669D">
      <w:pPr>
        <w:ind w:firstLine="567"/>
      </w:pPr>
      <w:r w:rsidRPr="00772B56">
        <w:t>2</w:t>
      </w:r>
      <w:r w:rsidR="00F47E84" w:rsidRPr="00772B56">
        <w:t xml:space="preserve">. </w:t>
      </w:r>
      <w:r w:rsidR="00593D3C" w:rsidRPr="00772B56">
        <w:t>У таблиці додатка до Правил:</w:t>
      </w:r>
    </w:p>
    <w:p w14:paraId="4A4EE9FA" w14:textId="77777777" w:rsidR="00A11563" w:rsidRPr="00772B56" w:rsidRDefault="00A11563" w:rsidP="00A11563"/>
    <w:p w14:paraId="10FCA5D9" w14:textId="4D95358D" w:rsidR="00547984" w:rsidRPr="00772B56" w:rsidRDefault="009D669D" w:rsidP="00A11563">
      <w:pPr>
        <w:ind w:firstLine="567"/>
        <w:rPr>
          <w:lang w:val="ru-RU"/>
        </w:rPr>
      </w:pPr>
      <w:r w:rsidRPr="00772B56">
        <w:rPr>
          <w:lang w:val="ru-RU"/>
        </w:rPr>
        <w:t>1</w:t>
      </w:r>
      <w:r w:rsidR="00A11563" w:rsidRPr="00772B56">
        <w:rPr>
          <w:lang w:val="ru-RU"/>
        </w:rPr>
        <w:t xml:space="preserve">) </w:t>
      </w:r>
      <w:r w:rsidR="00E27116" w:rsidRPr="00772B56">
        <w:t>коло</w:t>
      </w:r>
      <w:r w:rsidR="00153FA6" w:rsidRPr="00772B56">
        <w:t>нку</w:t>
      </w:r>
      <w:r w:rsidR="006E294D" w:rsidRPr="00772B56">
        <w:t xml:space="preserve"> 3</w:t>
      </w:r>
      <w:r w:rsidR="00480897" w:rsidRPr="00772B56">
        <w:t xml:space="preserve"> </w:t>
      </w:r>
      <w:r w:rsidR="000A16D7" w:rsidRPr="00772B56">
        <w:t>рядка 13</w:t>
      </w:r>
      <w:r w:rsidR="006E294D" w:rsidRPr="00772B56">
        <w:t xml:space="preserve"> викласти в такій редакції</w:t>
      </w:r>
      <w:r w:rsidR="001E38EF" w:rsidRPr="00772B56">
        <w:t>:</w:t>
      </w:r>
      <w:r w:rsidR="00865BA3" w:rsidRPr="00772B56">
        <w:t xml:space="preserve"> </w:t>
      </w:r>
    </w:p>
    <w:p w14:paraId="2CC460CE" w14:textId="71B626B4" w:rsidR="00683D9F" w:rsidRPr="00772B56" w:rsidRDefault="00683D9F" w:rsidP="00637F30">
      <w:pPr>
        <w:ind w:firstLine="567"/>
        <w:rPr>
          <w:lang w:val="ru-RU"/>
        </w:rPr>
      </w:pPr>
      <w:r w:rsidRPr="00772B56">
        <w:rPr>
          <w:lang w:val="ru-RU"/>
        </w:rPr>
        <w:t>“</w:t>
      </w:r>
      <w:r w:rsidR="006E294D" w:rsidRPr="00772B56">
        <w:t>Дані з питань фінансового моніторингу</w:t>
      </w:r>
      <w:r w:rsidR="006E294D" w:rsidRPr="00772B56">
        <w:rPr>
          <w:lang w:val="ru-RU"/>
        </w:rPr>
        <w:t>”;</w:t>
      </w:r>
    </w:p>
    <w:p w14:paraId="73F7C4D1" w14:textId="0EDC286D" w:rsidR="00223168" w:rsidRPr="00772B56" w:rsidRDefault="00223168" w:rsidP="002B4AC1">
      <w:pPr>
        <w:rPr>
          <w:lang w:val="ru-RU"/>
        </w:rPr>
      </w:pPr>
    </w:p>
    <w:p w14:paraId="2F079A11" w14:textId="457CEF6B" w:rsidR="00223168" w:rsidRPr="00772B56" w:rsidRDefault="009D669D" w:rsidP="00D60B51">
      <w:pPr>
        <w:ind w:firstLine="567"/>
      </w:pPr>
      <w:r w:rsidRPr="00772B56">
        <w:rPr>
          <w:lang w:val="ru-RU"/>
        </w:rPr>
        <w:t>2</w:t>
      </w:r>
      <w:r w:rsidR="00223168" w:rsidRPr="00772B56">
        <w:rPr>
          <w:lang w:val="ru-RU"/>
        </w:rPr>
        <w:t xml:space="preserve">) </w:t>
      </w:r>
      <w:proofErr w:type="gramStart"/>
      <w:r w:rsidR="000A16D7" w:rsidRPr="00772B56">
        <w:t>у рядку</w:t>
      </w:r>
      <w:proofErr w:type="gramEnd"/>
      <w:r w:rsidR="000A16D7" w:rsidRPr="00772B56">
        <w:t xml:space="preserve"> 15</w:t>
      </w:r>
      <w:r w:rsidR="00223168" w:rsidRPr="00772B56">
        <w:t>:</w:t>
      </w:r>
    </w:p>
    <w:p w14:paraId="0826A11D" w14:textId="4F978F88" w:rsidR="00223168" w:rsidRPr="00772B56" w:rsidRDefault="00223168" w:rsidP="00D60B51">
      <w:pPr>
        <w:ind w:firstLine="567"/>
      </w:pPr>
      <w:r w:rsidRPr="00772B56">
        <w:t xml:space="preserve">у колонці 3 слова </w:t>
      </w:r>
      <w:r w:rsidRPr="00772B56">
        <w:rPr>
          <w:lang w:val="ru-RU"/>
        </w:rPr>
        <w:t>“</w:t>
      </w:r>
      <w:r w:rsidRPr="00772B56">
        <w:t>, спосіб та мету переказу</w:t>
      </w:r>
      <w:r w:rsidRPr="00772B56">
        <w:rPr>
          <w:lang w:val="ru-RU"/>
        </w:rPr>
        <w:t>”</w:t>
      </w:r>
      <w:r w:rsidRPr="00772B56">
        <w:t xml:space="preserve"> замінити словами </w:t>
      </w:r>
      <w:r w:rsidRPr="00772B56">
        <w:rPr>
          <w:lang w:val="ru-RU"/>
        </w:rPr>
        <w:t>“</w:t>
      </w:r>
      <w:r w:rsidRPr="00772B56">
        <w:t>платіжних операцій</w:t>
      </w:r>
      <w:r w:rsidRPr="00772B56">
        <w:rPr>
          <w:lang w:val="ru-RU"/>
        </w:rPr>
        <w:t>”</w:t>
      </w:r>
      <w:r w:rsidRPr="00772B56">
        <w:t>;</w:t>
      </w:r>
    </w:p>
    <w:p w14:paraId="0989574F" w14:textId="7AB8FED2" w:rsidR="00223168" w:rsidRPr="00772B56" w:rsidRDefault="00223168" w:rsidP="00223168">
      <w:pPr>
        <w:ind w:firstLine="567"/>
      </w:pPr>
      <w:r w:rsidRPr="00772B56">
        <w:t>колонку 6 викласти в такій редакції:</w:t>
      </w:r>
    </w:p>
    <w:p w14:paraId="74E737D4" w14:textId="6C485F69" w:rsidR="00223168" w:rsidRPr="00772B56" w:rsidRDefault="00223168" w:rsidP="00637F30">
      <w:pPr>
        <w:ind w:firstLine="567"/>
      </w:pPr>
      <w:r w:rsidRPr="00772B56">
        <w:rPr>
          <w:lang w:val="ru-RU"/>
        </w:rPr>
        <w:t>“</w:t>
      </w:r>
      <w:r w:rsidRPr="00772B56">
        <w:t>Небанківські установи-СПФМ, що є надавачами фінансових платіжних послуг</w:t>
      </w:r>
      <w:r w:rsidRPr="00772B56">
        <w:rPr>
          <w:lang w:val="ru-RU"/>
        </w:rPr>
        <w:t>”</w:t>
      </w:r>
      <w:r w:rsidRPr="00772B56">
        <w:t>;</w:t>
      </w:r>
    </w:p>
    <w:p w14:paraId="2F812799" w14:textId="1423C1F7" w:rsidR="006D5247" w:rsidRPr="00772B56" w:rsidRDefault="006D5247" w:rsidP="00223168"/>
    <w:p w14:paraId="60B083B7" w14:textId="140CDC52" w:rsidR="00866432" w:rsidRPr="00866432" w:rsidRDefault="009D669D" w:rsidP="00866432">
      <w:pPr>
        <w:ind w:firstLine="567"/>
      </w:pPr>
      <w:r w:rsidRPr="00772B56">
        <w:rPr>
          <w:lang w:val="ru-RU"/>
        </w:rPr>
        <w:t>3</w:t>
      </w:r>
      <w:r w:rsidR="006D5247" w:rsidRPr="00772B56">
        <w:rPr>
          <w:lang w:val="ru-RU"/>
        </w:rPr>
        <w:t xml:space="preserve">) </w:t>
      </w:r>
      <w:r w:rsidR="006D5247" w:rsidRPr="00772B56">
        <w:t xml:space="preserve">таблицю </w:t>
      </w:r>
      <w:r w:rsidR="000A16D7" w:rsidRPr="00772B56">
        <w:t>після рядка 22 доповнити сімома новими рядками 23</w:t>
      </w:r>
      <w:r w:rsidR="006D5247" w:rsidRPr="00772B56">
        <w:t>–29 такого змісту:</w:t>
      </w:r>
    </w:p>
    <w:p w14:paraId="518D9F1A" w14:textId="7A486679" w:rsidR="006D5247" w:rsidRPr="00772B56" w:rsidRDefault="009D669D" w:rsidP="00223168">
      <w:pPr>
        <w:rPr>
          <w:lang w:val="en-US"/>
        </w:rPr>
      </w:pPr>
      <w:r w:rsidRPr="00772B56">
        <w:rPr>
          <w:lang w:val="en-US"/>
        </w:rPr>
        <w:t>“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02"/>
        <w:gridCol w:w="932"/>
        <w:gridCol w:w="2189"/>
        <w:gridCol w:w="1413"/>
        <w:gridCol w:w="1572"/>
        <w:gridCol w:w="2820"/>
      </w:tblGrid>
      <w:tr w:rsidR="006D5247" w:rsidRPr="00772B56" w14:paraId="5133A768" w14:textId="77777777" w:rsidTr="00C558A3">
        <w:trPr>
          <w:trHeight w:val="77"/>
          <w:tblHeader/>
        </w:trPr>
        <w:tc>
          <w:tcPr>
            <w:tcW w:w="702" w:type="dxa"/>
          </w:tcPr>
          <w:p w14:paraId="27DB2911" w14:textId="6A8A02C7" w:rsidR="006D5247" w:rsidRPr="00772B56" w:rsidRDefault="006D5247" w:rsidP="0033166A">
            <w:pPr>
              <w:jc w:val="center"/>
              <w:rPr>
                <w:lang w:val="ru-RU"/>
              </w:rPr>
            </w:pPr>
            <w:r w:rsidRPr="00772B56">
              <w:rPr>
                <w:lang w:val="ru-RU"/>
              </w:rPr>
              <w:t>1</w:t>
            </w:r>
          </w:p>
        </w:tc>
        <w:tc>
          <w:tcPr>
            <w:tcW w:w="932" w:type="dxa"/>
          </w:tcPr>
          <w:p w14:paraId="1DC32A6C" w14:textId="1BE3A822" w:rsidR="006D5247" w:rsidRPr="00772B56" w:rsidRDefault="006D5247" w:rsidP="0033166A">
            <w:pPr>
              <w:jc w:val="center"/>
              <w:rPr>
                <w:lang w:val="ru-RU"/>
              </w:rPr>
            </w:pPr>
            <w:r w:rsidRPr="00772B56">
              <w:rPr>
                <w:lang w:val="ru-RU"/>
              </w:rPr>
              <w:t>2</w:t>
            </w:r>
          </w:p>
        </w:tc>
        <w:tc>
          <w:tcPr>
            <w:tcW w:w="2189" w:type="dxa"/>
          </w:tcPr>
          <w:p w14:paraId="633F4261" w14:textId="405386AC" w:rsidR="006D5247" w:rsidRPr="00772B56" w:rsidRDefault="006D5247" w:rsidP="0033166A">
            <w:pPr>
              <w:jc w:val="center"/>
              <w:rPr>
                <w:lang w:val="ru-RU"/>
              </w:rPr>
            </w:pPr>
            <w:r w:rsidRPr="00772B56">
              <w:t>3</w:t>
            </w:r>
          </w:p>
        </w:tc>
        <w:tc>
          <w:tcPr>
            <w:tcW w:w="1413" w:type="dxa"/>
          </w:tcPr>
          <w:p w14:paraId="0CE27894" w14:textId="47BB1C55" w:rsidR="006D5247" w:rsidRPr="00772B56" w:rsidRDefault="006D5247" w:rsidP="0033166A">
            <w:pPr>
              <w:jc w:val="center"/>
              <w:rPr>
                <w:lang w:val="ru-RU"/>
              </w:rPr>
            </w:pPr>
            <w:r w:rsidRPr="00772B56">
              <w:t>4</w:t>
            </w:r>
          </w:p>
        </w:tc>
        <w:tc>
          <w:tcPr>
            <w:tcW w:w="1572" w:type="dxa"/>
          </w:tcPr>
          <w:p w14:paraId="67388A79" w14:textId="0A3C5108" w:rsidR="006D5247" w:rsidRPr="00772B56" w:rsidRDefault="006D5247" w:rsidP="0033166A">
            <w:pPr>
              <w:jc w:val="center"/>
              <w:rPr>
                <w:lang w:val="ru-RU"/>
              </w:rPr>
            </w:pPr>
            <w:r w:rsidRPr="00772B56">
              <w:t>5</w:t>
            </w:r>
          </w:p>
        </w:tc>
        <w:tc>
          <w:tcPr>
            <w:tcW w:w="2820" w:type="dxa"/>
          </w:tcPr>
          <w:p w14:paraId="7F253372" w14:textId="25CF6FF5" w:rsidR="006D5247" w:rsidRPr="00772B56" w:rsidRDefault="006D5247" w:rsidP="0033166A">
            <w:pPr>
              <w:jc w:val="center"/>
              <w:rPr>
                <w:lang w:val="ru-RU"/>
              </w:rPr>
            </w:pPr>
            <w:r w:rsidRPr="00772B56">
              <w:t>6</w:t>
            </w:r>
          </w:p>
        </w:tc>
      </w:tr>
      <w:tr w:rsidR="00CA41DB" w:rsidRPr="00772B56" w14:paraId="5744DAAE" w14:textId="77777777" w:rsidTr="00CA41DB">
        <w:trPr>
          <w:trHeight w:val="321"/>
          <w:tblHeader/>
        </w:trPr>
        <w:tc>
          <w:tcPr>
            <w:tcW w:w="702" w:type="dxa"/>
          </w:tcPr>
          <w:p w14:paraId="661CB665" w14:textId="22D6F870" w:rsidR="00CA41DB" w:rsidRPr="00CA41DB" w:rsidRDefault="00CA41DB" w:rsidP="00331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32" w:type="dxa"/>
          </w:tcPr>
          <w:p w14:paraId="768E23BE" w14:textId="00E7635F" w:rsidR="00CA41DB" w:rsidRPr="00CA41DB" w:rsidRDefault="00CA41DB" w:rsidP="00331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4EX</w:t>
            </w:r>
          </w:p>
        </w:tc>
        <w:tc>
          <w:tcPr>
            <w:tcW w:w="2189" w:type="dxa"/>
          </w:tcPr>
          <w:p w14:paraId="0A71299C" w14:textId="5DAA7FBE" w:rsidR="00CA41DB" w:rsidRPr="00CA41DB" w:rsidRDefault="00CA41DB" w:rsidP="00CA41DB">
            <w:pPr>
              <w:jc w:val="left"/>
            </w:pPr>
            <w:r>
              <w:t>Інформація</w:t>
            </w:r>
          </w:p>
          <w:p w14:paraId="45FE352C" w14:textId="2C7B1F6B" w:rsidR="00CA41DB" w:rsidRPr="00CA41DB" w:rsidRDefault="00CA41DB" w:rsidP="0033166A">
            <w:pPr>
              <w:jc w:val="center"/>
              <w:rPr>
                <w:lang w:val="en-US"/>
              </w:rPr>
            </w:pPr>
          </w:p>
        </w:tc>
        <w:tc>
          <w:tcPr>
            <w:tcW w:w="1413" w:type="dxa"/>
          </w:tcPr>
          <w:p w14:paraId="444AAA48" w14:textId="168609C2" w:rsidR="00CA41DB" w:rsidRPr="00772B56" w:rsidRDefault="00CA41DB" w:rsidP="00CA41DB">
            <w:pPr>
              <w:jc w:val="left"/>
            </w:pPr>
            <w:r>
              <w:t>Місячна</w:t>
            </w:r>
          </w:p>
        </w:tc>
        <w:tc>
          <w:tcPr>
            <w:tcW w:w="1572" w:type="dxa"/>
          </w:tcPr>
          <w:p w14:paraId="7F736910" w14:textId="4139D2D7" w:rsidR="00CA41DB" w:rsidRPr="00772B56" w:rsidRDefault="00CA41DB" w:rsidP="00CA41DB">
            <w:pPr>
              <w:jc w:val="left"/>
            </w:pPr>
            <w:r>
              <w:t>Не пізніше</w:t>
            </w:r>
          </w:p>
        </w:tc>
        <w:tc>
          <w:tcPr>
            <w:tcW w:w="2820" w:type="dxa"/>
          </w:tcPr>
          <w:p w14:paraId="09929403" w14:textId="412B33A7" w:rsidR="00CA41DB" w:rsidRPr="00772B56" w:rsidRDefault="00CA41DB" w:rsidP="00CA41DB">
            <w:pPr>
              <w:jc w:val="left"/>
            </w:pPr>
            <w:r>
              <w:t>Технологічні</w:t>
            </w:r>
          </w:p>
        </w:tc>
      </w:tr>
    </w:tbl>
    <w:p w14:paraId="0DD0AFD9" w14:textId="4A2B2C34" w:rsidR="00CA41DB" w:rsidRDefault="00CA41DB">
      <w:r w:rsidRPr="00750545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329F2" wp14:editId="244C2383">
                <wp:simplePos x="0" y="0"/>
                <wp:positionH relativeFrom="margin">
                  <wp:posOffset>4116484</wp:posOffset>
                </wp:positionH>
                <wp:positionV relativeFrom="paragraph">
                  <wp:posOffset>-369113</wp:posOffset>
                </wp:positionV>
                <wp:extent cx="1892596" cy="520700"/>
                <wp:effectExtent l="0" t="0" r="0" b="0"/>
                <wp:wrapNone/>
                <wp:docPr id="21" name="Прямокут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596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53AD0" w14:textId="77777777" w:rsidR="00CA41DB" w:rsidRDefault="00CA41DB" w:rsidP="00CA41DB">
                            <w:r>
                              <w:t>Продовження додатка</w:t>
                            </w:r>
                          </w:p>
                          <w:p w14:paraId="7C1DFBE6" w14:textId="77777777" w:rsidR="00CA41DB" w:rsidRPr="008D230C" w:rsidRDefault="00CA41DB" w:rsidP="00CA41D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t>Продовження таблиці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329F2" id="Прямокутник 21" o:spid="_x0000_s1026" style="position:absolute;left:0;text-align:left;margin-left:324.15pt;margin-top:-29.05pt;width:149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" stroked="f">
                <v:textbox>
                  <w:txbxContent>
                    <w:p w14:paraId="13353AD0" w14:textId="77777777" w:rsidR="00CA41DB" w:rsidRDefault="00CA41DB" w:rsidP="00CA41DB">
                      <w:r>
                        <w:t>Продовження додатка</w:t>
                      </w:r>
                    </w:p>
                    <w:p w14:paraId="7C1DFBE6" w14:textId="77777777" w:rsidR="00CA41DB" w:rsidRPr="008D230C" w:rsidRDefault="00CA41DB" w:rsidP="00CA41DB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t>Продовження таблиці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02"/>
        <w:gridCol w:w="932"/>
        <w:gridCol w:w="2189"/>
        <w:gridCol w:w="1413"/>
        <w:gridCol w:w="1572"/>
        <w:gridCol w:w="2820"/>
      </w:tblGrid>
      <w:tr w:rsidR="00CA41DB" w:rsidRPr="00772B56" w14:paraId="26E06132" w14:textId="77777777" w:rsidTr="00CA41DB">
        <w:trPr>
          <w:trHeight w:val="77"/>
          <w:tblHeader/>
        </w:trPr>
        <w:tc>
          <w:tcPr>
            <w:tcW w:w="702" w:type="dxa"/>
          </w:tcPr>
          <w:p w14:paraId="330021F9" w14:textId="69EA9F64" w:rsidR="00CA41DB" w:rsidRPr="00CA41DB" w:rsidRDefault="00CA41DB" w:rsidP="00331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2" w:type="dxa"/>
          </w:tcPr>
          <w:p w14:paraId="27241504" w14:textId="0667B7A3" w:rsidR="00CA41DB" w:rsidRPr="00CA41DB" w:rsidRDefault="00CA41DB" w:rsidP="00331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89" w:type="dxa"/>
          </w:tcPr>
          <w:p w14:paraId="2E46FFD7" w14:textId="7BDB3DD8" w:rsidR="00CA41DB" w:rsidRPr="00CA41DB" w:rsidRDefault="00CA41DB" w:rsidP="00331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3" w:type="dxa"/>
          </w:tcPr>
          <w:p w14:paraId="74D19639" w14:textId="4AF30CAC" w:rsidR="00CA41DB" w:rsidRPr="00CA41DB" w:rsidRDefault="00CA41DB" w:rsidP="00331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72" w:type="dxa"/>
          </w:tcPr>
          <w:p w14:paraId="277CEE9D" w14:textId="086F3D91" w:rsidR="00CA41DB" w:rsidRPr="00CA41DB" w:rsidRDefault="00CA41DB" w:rsidP="0033166A">
            <w:pPr>
              <w:jc w:val="center"/>
              <w:rPr>
                <w:lang w:val="en-US"/>
              </w:rPr>
            </w:pPr>
            <w:r w:rsidRPr="0075054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0E1BF2" wp14:editId="47B3AF90">
                      <wp:simplePos x="0" y="0"/>
                      <wp:positionH relativeFrom="margin">
                        <wp:posOffset>773032</wp:posOffset>
                      </wp:positionH>
                      <wp:positionV relativeFrom="paragraph">
                        <wp:posOffset>-575280</wp:posOffset>
                      </wp:positionV>
                      <wp:extent cx="1892596" cy="520700"/>
                      <wp:effectExtent l="0" t="0" r="0" b="0"/>
                      <wp:wrapNone/>
                      <wp:docPr id="22" name="Прямокут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596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0BD6EF" w14:textId="77777777" w:rsidR="00CA41DB" w:rsidRDefault="00CA41DB" w:rsidP="00CA41DB">
                                  <w:r>
                                    <w:t>Продовження додатка</w:t>
                                  </w:r>
                                </w:p>
                                <w:p w14:paraId="0F41321E" w14:textId="77777777" w:rsidR="00CA41DB" w:rsidRPr="008D230C" w:rsidRDefault="00CA41DB" w:rsidP="00CA41DB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>
                                    <w:t>Продовження таблиці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E1BF2" id="Прямокутник 22" o:spid="_x0000_s1027" style="position:absolute;left:0;text-align:left;margin-left:60.85pt;margin-top:-45.3pt;width:149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" stroked="f">
                      <v:textbox>
                        <w:txbxContent>
                          <w:p w14:paraId="060BD6EF" w14:textId="77777777" w:rsidR="00CA41DB" w:rsidRDefault="00CA41DB" w:rsidP="00CA41DB">
                            <w:r>
                              <w:t>Продовження додатка</w:t>
                            </w:r>
                          </w:p>
                          <w:p w14:paraId="0F41321E" w14:textId="77777777" w:rsidR="00CA41DB" w:rsidRPr="008D230C" w:rsidRDefault="00CA41DB" w:rsidP="00CA41D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t>Продовження таблиці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lang w:val="en-US"/>
              </w:rPr>
              <w:t>5</w:t>
            </w:r>
          </w:p>
        </w:tc>
        <w:tc>
          <w:tcPr>
            <w:tcW w:w="2820" w:type="dxa"/>
          </w:tcPr>
          <w:p w14:paraId="7EDAB1B5" w14:textId="4D590EE8" w:rsidR="00CA41DB" w:rsidRPr="00CA41DB" w:rsidRDefault="00CA41DB" w:rsidP="00331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6D5247" w:rsidRPr="00772B56" w14:paraId="5030FEF8" w14:textId="77777777" w:rsidTr="00031710">
        <w:tc>
          <w:tcPr>
            <w:tcW w:w="702" w:type="dxa"/>
          </w:tcPr>
          <w:p w14:paraId="45AA1886" w14:textId="66507AA6" w:rsidR="006D5247" w:rsidRPr="00772B56" w:rsidRDefault="006D5247" w:rsidP="0033166A">
            <w:pPr>
              <w:jc w:val="center"/>
              <w:rPr>
                <w:lang w:val="ru-RU"/>
              </w:rPr>
            </w:pPr>
          </w:p>
        </w:tc>
        <w:tc>
          <w:tcPr>
            <w:tcW w:w="932" w:type="dxa"/>
          </w:tcPr>
          <w:p w14:paraId="297B9B0E" w14:textId="76C8ECB9" w:rsidR="006D5247" w:rsidRPr="00772B56" w:rsidRDefault="006D5247" w:rsidP="0033166A">
            <w:pPr>
              <w:jc w:val="center"/>
              <w:rPr>
                <w:lang w:val="en-US"/>
              </w:rPr>
            </w:pPr>
          </w:p>
        </w:tc>
        <w:tc>
          <w:tcPr>
            <w:tcW w:w="2189" w:type="dxa"/>
          </w:tcPr>
          <w:p w14:paraId="3360B193" w14:textId="69377CCF" w:rsidR="00B65B70" w:rsidRDefault="00031710" w:rsidP="00EB28A9">
            <w:r w:rsidRPr="00772B56">
              <w:t xml:space="preserve">технологічного </w:t>
            </w:r>
            <w:r w:rsidR="006D5247" w:rsidRPr="00772B56">
              <w:t xml:space="preserve">оператора </w:t>
            </w:r>
            <w:r w:rsidRPr="00772B56">
              <w:t xml:space="preserve">платіжних </w:t>
            </w:r>
            <w:r w:rsidR="006D5247" w:rsidRPr="00772B56">
              <w:t>послуг щодо</w:t>
            </w:r>
          </w:p>
          <w:p w14:paraId="1C998815" w14:textId="43202864" w:rsidR="006D5247" w:rsidRPr="00772B56" w:rsidRDefault="006D5247" w:rsidP="00EB28A9">
            <w:r w:rsidRPr="00772B56">
              <w:t>обсягу оброблених інформаційних повідомлень</w:t>
            </w:r>
          </w:p>
        </w:tc>
        <w:tc>
          <w:tcPr>
            <w:tcW w:w="1413" w:type="dxa"/>
          </w:tcPr>
          <w:p w14:paraId="49065F00" w14:textId="1B999C1B" w:rsidR="006D5247" w:rsidRPr="00772B56" w:rsidRDefault="006D5247" w:rsidP="0033166A"/>
        </w:tc>
        <w:tc>
          <w:tcPr>
            <w:tcW w:w="1572" w:type="dxa"/>
          </w:tcPr>
          <w:p w14:paraId="43B2A473" w14:textId="57A20B7D" w:rsidR="006D5247" w:rsidRPr="00772B56" w:rsidRDefault="006D5247" w:rsidP="00EB28A9">
            <w:r w:rsidRPr="00772B56">
              <w:t>восьмого робочого дня місяця, наступного за звітним</w:t>
            </w:r>
          </w:p>
        </w:tc>
        <w:tc>
          <w:tcPr>
            <w:tcW w:w="2820" w:type="dxa"/>
          </w:tcPr>
          <w:p w14:paraId="375B9A08" w14:textId="6CCF08B8" w:rsidR="006D5247" w:rsidRPr="00772B56" w:rsidRDefault="00031710" w:rsidP="006D5247">
            <w:r w:rsidRPr="00772B56">
              <w:t>оператори платіжних послуг, що здійснюють операційні, інформаційні та інші технологічні функції, пов’язані з наданням платіжних послуг; технологічні оператори платіжних послуг, що здійснюють операційні, інформаційні та інші технологічні функції, що забезпечують використання електронних грошей; банки, що надають операційні, інформаційні та інші технологічні послуги, пов’язані з наданням платіжних послуг, іншим банкам та/або небанківським надавачам платіжних послуг</w:t>
            </w:r>
          </w:p>
        </w:tc>
      </w:tr>
      <w:tr w:rsidR="006D5247" w:rsidRPr="00772B56" w14:paraId="4ED3805A" w14:textId="77777777" w:rsidTr="00031710">
        <w:tc>
          <w:tcPr>
            <w:tcW w:w="702" w:type="dxa"/>
          </w:tcPr>
          <w:p w14:paraId="5203122D" w14:textId="35618E74" w:rsidR="006D5247" w:rsidRPr="00772B56" w:rsidRDefault="00ED18BF" w:rsidP="0033166A">
            <w:pPr>
              <w:jc w:val="center"/>
              <w:rPr>
                <w:lang w:val="ru-RU"/>
              </w:rPr>
            </w:pPr>
            <w:r w:rsidRPr="00772B56">
              <w:rPr>
                <w:lang w:val="ru-RU"/>
              </w:rPr>
              <w:t>24</w:t>
            </w:r>
          </w:p>
        </w:tc>
        <w:tc>
          <w:tcPr>
            <w:tcW w:w="932" w:type="dxa"/>
          </w:tcPr>
          <w:p w14:paraId="5ADD3BE3" w14:textId="3CA453A9" w:rsidR="006D5247" w:rsidRPr="00772B56" w:rsidRDefault="006D5247" w:rsidP="0033166A">
            <w:pPr>
              <w:jc w:val="center"/>
              <w:rPr>
                <w:lang w:val="ru-RU"/>
              </w:rPr>
            </w:pPr>
            <w:r w:rsidRPr="00772B56">
              <w:rPr>
                <w:lang w:val="ru-RU"/>
              </w:rPr>
              <w:t>4FX</w:t>
            </w:r>
          </w:p>
        </w:tc>
        <w:tc>
          <w:tcPr>
            <w:tcW w:w="2189" w:type="dxa"/>
          </w:tcPr>
          <w:p w14:paraId="2B6188B8" w14:textId="77777777" w:rsidR="006D5247" w:rsidRPr="00772B56" w:rsidRDefault="006D5247" w:rsidP="006D5247">
            <w:r w:rsidRPr="00772B56">
              <w:t xml:space="preserve">Дані про </w:t>
            </w:r>
          </w:p>
          <w:p w14:paraId="57C6C459" w14:textId="77777777" w:rsidR="006D5247" w:rsidRPr="00772B56" w:rsidRDefault="006D5247" w:rsidP="006D5247">
            <w:r w:rsidRPr="00772B56">
              <w:t xml:space="preserve">кредитові та </w:t>
            </w:r>
          </w:p>
          <w:p w14:paraId="744F50BF" w14:textId="227B2869" w:rsidR="006D5247" w:rsidRPr="00772B56" w:rsidRDefault="006D5247" w:rsidP="00EB28A9">
            <w:r w:rsidRPr="00772B56">
              <w:t>дебетові перекази</w:t>
            </w:r>
          </w:p>
        </w:tc>
        <w:tc>
          <w:tcPr>
            <w:tcW w:w="1413" w:type="dxa"/>
          </w:tcPr>
          <w:p w14:paraId="21D9B510" w14:textId="13826A58" w:rsidR="006D5247" w:rsidRPr="00772B56" w:rsidRDefault="006D5247" w:rsidP="0033166A">
            <w:r w:rsidRPr="00772B56">
              <w:t>Місячна</w:t>
            </w:r>
          </w:p>
        </w:tc>
        <w:tc>
          <w:tcPr>
            <w:tcW w:w="1572" w:type="dxa"/>
          </w:tcPr>
          <w:p w14:paraId="3803DC16" w14:textId="5C091421" w:rsidR="006D5247" w:rsidRPr="00772B56" w:rsidRDefault="006D5247" w:rsidP="00EB28A9">
            <w:r w:rsidRPr="00772B56">
              <w:t>Не пізніше восьмого</w:t>
            </w:r>
            <w:r w:rsidR="00EB28A9" w:rsidRPr="00EB28A9">
              <w:rPr>
                <w:lang w:val="ru-RU"/>
              </w:rPr>
              <w:t xml:space="preserve"> </w:t>
            </w:r>
            <w:r w:rsidRPr="00772B56">
              <w:t>робочого дня місяця, наступного за звітним</w:t>
            </w:r>
          </w:p>
        </w:tc>
        <w:tc>
          <w:tcPr>
            <w:tcW w:w="2820" w:type="dxa"/>
          </w:tcPr>
          <w:p w14:paraId="071F1774" w14:textId="5E83F143" w:rsidR="006D5247" w:rsidRPr="00772B56" w:rsidRDefault="006D5247" w:rsidP="00311F9A">
            <w:r w:rsidRPr="00772B56">
              <w:t>Банки та небанківські</w:t>
            </w:r>
            <w:r w:rsidR="00311F9A" w:rsidRPr="00772B56">
              <w:t xml:space="preserve"> </w:t>
            </w:r>
            <w:r w:rsidRPr="00772B56">
              <w:t>надавачі платіжних послуг, авторизовані для надання послуги з виконання кредитового та/або дебетового переказу</w:t>
            </w:r>
          </w:p>
        </w:tc>
      </w:tr>
      <w:tr w:rsidR="00550875" w:rsidRPr="00772B56" w14:paraId="3BF01FEC" w14:textId="77777777" w:rsidTr="00031710">
        <w:tc>
          <w:tcPr>
            <w:tcW w:w="702" w:type="dxa"/>
          </w:tcPr>
          <w:p w14:paraId="2BB33A68" w14:textId="512A460D" w:rsidR="00550875" w:rsidRPr="00772B56" w:rsidRDefault="00ED18BF" w:rsidP="0033166A">
            <w:pPr>
              <w:jc w:val="center"/>
              <w:rPr>
                <w:lang w:val="ru-RU"/>
              </w:rPr>
            </w:pPr>
            <w:r w:rsidRPr="00772B56">
              <w:rPr>
                <w:lang w:val="ru-RU"/>
              </w:rPr>
              <w:t>25</w:t>
            </w:r>
          </w:p>
        </w:tc>
        <w:tc>
          <w:tcPr>
            <w:tcW w:w="932" w:type="dxa"/>
          </w:tcPr>
          <w:p w14:paraId="15D46839" w14:textId="0F992075" w:rsidR="00550875" w:rsidRPr="00772B56" w:rsidRDefault="00550875" w:rsidP="0033166A">
            <w:pPr>
              <w:jc w:val="center"/>
              <w:rPr>
                <w:lang w:val="ru-RU"/>
              </w:rPr>
            </w:pPr>
            <w:r w:rsidRPr="00772B56">
              <w:t>4GX</w:t>
            </w:r>
          </w:p>
        </w:tc>
        <w:tc>
          <w:tcPr>
            <w:tcW w:w="2189" w:type="dxa"/>
          </w:tcPr>
          <w:p w14:paraId="0096F9A7" w14:textId="0EA6303F" w:rsidR="00EB28A9" w:rsidRDefault="00550875" w:rsidP="00550875">
            <w:r w:rsidRPr="00772B56">
              <w:t>Дані про</w:t>
            </w:r>
          </w:p>
          <w:p w14:paraId="707ED0C1" w14:textId="21F6F454" w:rsidR="00550875" w:rsidRPr="00772B56" w:rsidRDefault="00550875" w:rsidP="00550875">
            <w:r w:rsidRPr="00772B56">
              <w:t>комісію</w:t>
            </w:r>
          </w:p>
          <w:p w14:paraId="4C1B6E4E" w14:textId="0A2C7FBD" w:rsidR="00550875" w:rsidRPr="00772B56" w:rsidRDefault="00550875" w:rsidP="00550875">
            <w:proofErr w:type="spellStart"/>
            <w:r w:rsidRPr="00772B56">
              <w:t>інтерчейндж</w:t>
            </w:r>
            <w:proofErr w:type="spellEnd"/>
            <w:r w:rsidRPr="00772B56">
              <w:t xml:space="preserve"> та</w:t>
            </w:r>
          </w:p>
          <w:p w14:paraId="53637948" w14:textId="5B0AB3A5" w:rsidR="00550875" w:rsidRPr="00772B56" w:rsidRDefault="00550875" w:rsidP="00550875">
            <w:r w:rsidRPr="00772B56">
              <w:t>плату за</w:t>
            </w:r>
          </w:p>
          <w:p w14:paraId="10AF0E47" w14:textId="42B268E1" w:rsidR="00550875" w:rsidRPr="00772B56" w:rsidRDefault="00550875" w:rsidP="00550875">
            <w:r w:rsidRPr="00772B56">
              <w:t>еквайринг</w:t>
            </w:r>
          </w:p>
        </w:tc>
        <w:tc>
          <w:tcPr>
            <w:tcW w:w="1413" w:type="dxa"/>
          </w:tcPr>
          <w:p w14:paraId="26C37CC8" w14:textId="4D708E3C" w:rsidR="00550875" w:rsidRPr="00772B56" w:rsidRDefault="00550875" w:rsidP="0033166A">
            <w:proofErr w:type="spellStart"/>
            <w:r w:rsidRPr="00772B56">
              <w:t>Квар</w:t>
            </w:r>
            <w:proofErr w:type="spellEnd"/>
            <w:r w:rsidR="001C7893">
              <w:rPr>
                <w:lang w:val="en-US"/>
              </w:rPr>
              <w:t>-</w:t>
            </w:r>
            <w:proofErr w:type="spellStart"/>
            <w:r w:rsidRPr="00772B56">
              <w:t>тальна</w:t>
            </w:r>
            <w:proofErr w:type="spellEnd"/>
          </w:p>
        </w:tc>
        <w:tc>
          <w:tcPr>
            <w:tcW w:w="1572" w:type="dxa"/>
          </w:tcPr>
          <w:p w14:paraId="3496C6F8" w14:textId="47C695C0" w:rsidR="00550875" w:rsidRPr="00772B56" w:rsidRDefault="00550875" w:rsidP="00EB28A9">
            <w:r w:rsidRPr="00772B56">
              <w:t>Не пізніше</w:t>
            </w:r>
            <w:r w:rsidR="00EB28A9" w:rsidRPr="00EB28A9">
              <w:rPr>
                <w:lang w:val="ru-RU"/>
              </w:rPr>
              <w:t xml:space="preserve"> </w:t>
            </w:r>
            <w:r w:rsidRPr="00772B56">
              <w:t>останнього</w:t>
            </w:r>
            <w:r w:rsidR="00EB28A9" w:rsidRPr="00EB28A9">
              <w:rPr>
                <w:lang w:val="ru-RU"/>
              </w:rPr>
              <w:t xml:space="preserve"> </w:t>
            </w:r>
            <w:r w:rsidRPr="00772B56">
              <w:t>робочого дня</w:t>
            </w:r>
            <w:r w:rsidR="00AC289A" w:rsidRPr="00EB28A9">
              <w:rPr>
                <w:lang w:val="ru-RU"/>
              </w:rPr>
              <w:t xml:space="preserve"> </w:t>
            </w:r>
            <w:r w:rsidRPr="00772B56">
              <w:t>місяця,</w:t>
            </w:r>
            <w:r w:rsidR="00EB28A9" w:rsidRPr="00EB28A9">
              <w:rPr>
                <w:lang w:val="ru-RU"/>
              </w:rPr>
              <w:t xml:space="preserve"> </w:t>
            </w:r>
            <w:r w:rsidRPr="00772B56">
              <w:t xml:space="preserve">наступного </w:t>
            </w:r>
            <w:r w:rsidRPr="00772B56">
              <w:lastRenderedPageBreak/>
              <w:t>за</w:t>
            </w:r>
            <w:r w:rsidR="00AC289A" w:rsidRPr="00EB28A9">
              <w:rPr>
                <w:lang w:val="ru-RU"/>
              </w:rPr>
              <w:t xml:space="preserve"> </w:t>
            </w:r>
            <w:r w:rsidRPr="00772B56">
              <w:t>звітним</w:t>
            </w:r>
            <w:r w:rsidR="00EB28A9" w:rsidRPr="00EB28A9">
              <w:rPr>
                <w:lang w:val="ru-RU"/>
              </w:rPr>
              <w:t xml:space="preserve"> </w:t>
            </w:r>
            <w:r w:rsidRPr="00772B56">
              <w:t>кварталом</w:t>
            </w:r>
          </w:p>
        </w:tc>
        <w:tc>
          <w:tcPr>
            <w:tcW w:w="2820" w:type="dxa"/>
          </w:tcPr>
          <w:p w14:paraId="175BE86B" w14:textId="330D2079" w:rsidR="00550875" w:rsidRPr="00772B56" w:rsidRDefault="00550875" w:rsidP="005350CC">
            <w:r w:rsidRPr="00772B56">
              <w:lastRenderedPageBreak/>
              <w:t>Банки та небанківські надавачі</w:t>
            </w:r>
            <w:r w:rsidR="005350CC" w:rsidRPr="00EB28A9">
              <w:t xml:space="preserve"> </w:t>
            </w:r>
            <w:r w:rsidRPr="00772B56">
              <w:t>платіжних послуг,</w:t>
            </w:r>
            <w:r w:rsidR="005350CC" w:rsidRPr="00EB28A9">
              <w:t xml:space="preserve"> </w:t>
            </w:r>
            <w:r w:rsidRPr="00772B56">
              <w:t>що є учасниками</w:t>
            </w:r>
            <w:r w:rsidR="005350CC" w:rsidRPr="00EB28A9">
              <w:t xml:space="preserve"> </w:t>
            </w:r>
            <w:r w:rsidRPr="00772B56">
              <w:t>(прямими або</w:t>
            </w:r>
            <w:r w:rsidR="005350CC" w:rsidRPr="00EB28A9">
              <w:t xml:space="preserve"> </w:t>
            </w:r>
            <w:r w:rsidRPr="00772B56">
              <w:t xml:space="preserve">непрямими) </w:t>
            </w:r>
            <w:r w:rsidRPr="00772B56">
              <w:lastRenderedPageBreak/>
              <w:t>платіжної системи та</w:t>
            </w:r>
            <w:r w:rsidR="005350CC" w:rsidRPr="00EB28A9">
              <w:t xml:space="preserve"> </w:t>
            </w:r>
            <w:r w:rsidRPr="00772B56">
              <w:t>надають послуги з</w:t>
            </w:r>
            <w:r w:rsidR="005350CC" w:rsidRPr="00EB28A9">
              <w:t xml:space="preserve"> </w:t>
            </w:r>
            <w:r w:rsidRPr="00772B56">
              <w:t>еквайрингу електронних платіжних</w:t>
            </w:r>
            <w:r w:rsidR="005350CC" w:rsidRPr="00EB28A9">
              <w:t xml:space="preserve"> </w:t>
            </w:r>
            <w:r w:rsidRPr="00772B56">
              <w:t>засобів, емітованих</w:t>
            </w:r>
            <w:r w:rsidR="005350CC" w:rsidRPr="00EB28A9">
              <w:t xml:space="preserve"> </w:t>
            </w:r>
            <w:r w:rsidRPr="00772B56">
              <w:t>у цій платіжній</w:t>
            </w:r>
            <w:r w:rsidR="005350CC" w:rsidRPr="00EB28A9">
              <w:t xml:space="preserve"> </w:t>
            </w:r>
            <w:r w:rsidRPr="00772B56">
              <w:t>системі; оператори</w:t>
            </w:r>
            <w:r w:rsidR="005350CC" w:rsidRPr="00EB28A9">
              <w:t xml:space="preserve"> </w:t>
            </w:r>
            <w:r w:rsidRPr="00772B56">
              <w:t>платіжних систем</w:t>
            </w:r>
            <w:r w:rsidR="005350CC" w:rsidRPr="00EB28A9">
              <w:t xml:space="preserve"> </w:t>
            </w:r>
            <w:r w:rsidRPr="00772B56">
              <w:t>(резиденти та</w:t>
            </w:r>
            <w:r w:rsidR="005350CC" w:rsidRPr="00EB28A9">
              <w:t xml:space="preserve"> </w:t>
            </w:r>
            <w:r w:rsidRPr="00772B56">
              <w:t>нерезиденти), у яких</w:t>
            </w:r>
            <w:r w:rsidR="005350CC" w:rsidRPr="00EB28A9">
              <w:t xml:space="preserve"> </w:t>
            </w:r>
            <w:proofErr w:type="spellStart"/>
            <w:r w:rsidRPr="00772B56">
              <w:t>емітуються</w:t>
            </w:r>
            <w:proofErr w:type="spellEnd"/>
            <w:r w:rsidRPr="00772B56">
              <w:t xml:space="preserve"> електронні платіжні</w:t>
            </w:r>
            <w:r w:rsidR="005350CC" w:rsidRPr="00EB28A9">
              <w:t xml:space="preserve"> </w:t>
            </w:r>
            <w:r w:rsidRPr="00772B56">
              <w:t>засоби та які</w:t>
            </w:r>
            <w:r w:rsidR="005350CC" w:rsidRPr="00EB28A9">
              <w:t xml:space="preserve"> </w:t>
            </w:r>
            <w:r w:rsidRPr="00772B56">
              <w:t>віднесені Національним банком до</w:t>
            </w:r>
            <w:r w:rsidR="005350CC" w:rsidRPr="00EB28A9">
              <w:t xml:space="preserve"> </w:t>
            </w:r>
            <w:r w:rsidRPr="00772B56">
              <w:t>категорії системно</w:t>
            </w:r>
            <w:r w:rsidR="005350CC" w:rsidRPr="00EB28A9">
              <w:t xml:space="preserve"> </w:t>
            </w:r>
            <w:r w:rsidRPr="00772B56">
              <w:t>важливих або</w:t>
            </w:r>
            <w:r w:rsidR="005350CC" w:rsidRPr="00EB28A9">
              <w:t xml:space="preserve"> </w:t>
            </w:r>
            <w:r w:rsidR="00ED473C" w:rsidRPr="00772B56">
              <w:t>важливих</w:t>
            </w:r>
          </w:p>
        </w:tc>
      </w:tr>
      <w:tr w:rsidR="006D5247" w:rsidRPr="00772B56" w14:paraId="03ED1F3A" w14:textId="77777777" w:rsidTr="00031710">
        <w:tc>
          <w:tcPr>
            <w:tcW w:w="702" w:type="dxa"/>
          </w:tcPr>
          <w:p w14:paraId="40320721" w14:textId="2CD95CF1" w:rsidR="006D5247" w:rsidRPr="00772B56" w:rsidRDefault="006D5247" w:rsidP="0033166A">
            <w:pPr>
              <w:jc w:val="center"/>
              <w:rPr>
                <w:lang w:val="ru-RU"/>
              </w:rPr>
            </w:pPr>
            <w:r w:rsidRPr="00772B56">
              <w:rPr>
                <w:lang w:val="ru-RU"/>
              </w:rPr>
              <w:lastRenderedPageBreak/>
              <w:t>26</w:t>
            </w:r>
          </w:p>
        </w:tc>
        <w:tc>
          <w:tcPr>
            <w:tcW w:w="932" w:type="dxa"/>
          </w:tcPr>
          <w:p w14:paraId="5A4843A5" w14:textId="7CFF2050" w:rsidR="006D5247" w:rsidRPr="00772B56" w:rsidRDefault="006D5247" w:rsidP="0033166A">
            <w:pPr>
              <w:jc w:val="center"/>
              <w:rPr>
                <w:lang w:val="ru-RU"/>
              </w:rPr>
            </w:pPr>
            <w:r w:rsidRPr="00772B56">
              <w:t>4IX</w:t>
            </w:r>
          </w:p>
        </w:tc>
        <w:tc>
          <w:tcPr>
            <w:tcW w:w="2189" w:type="dxa"/>
          </w:tcPr>
          <w:p w14:paraId="291CB74C" w14:textId="77777777" w:rsidR="006D5247" w:rsidRPr="00772B56" w:rsidRDefault="006D5247" w:rsidP="006D5247">
            <w:r w:rsidRPr="00772B56">
              <w:t xml:space="preserve">Дані про </w:t>
            </w:r>
          </w:p>
          <w:p w14:paraId="4DB0A890" w14:textId="77777777" w:rsidR="006D5247" w:rsidRPr="00772B56" w:rsidRDefault="006D5247" w:rsidP="006D5247">
            <w:r w:rsidRPr="00772B56">
              <w:t xml:space="preserve">дотримання </w:t>
            </w:r>
          </w:p>
          <w:p w14:paraId="0D3F80DF" w14:textId="77777777" w:rsidR="006D5247" w:rsidRPr="00772B56" w:rsidRDefault="006D5247" w:rsidP="006D5247">
            <w:proofErr w:type="spellStart"/>
            <w:r w:rsidRPr="00772B56">
              <w:t>пруденційних</w:t>
            </w:r>
            <w:proofErr w:type="spellEnd"/>
            <w:r w:rsidRPr="00772B56">
              <w:t xml:space="preserve"> </w:t>
            </w:r>
          </w:p>
          <w:p w14:paraId="583F9558" w14:textId="77777777" w:rsidR="006D5247" w:rsidRPr="00772B56" w:rsidRDefault="006D5247" w:rsidP="006D5247">
            <w:r w:rsidRPr="00772B56">
              <w:t xml:space="preserve">нормативів та </w:t>
            </w:r>
          </w:p>
          <w:p w14:paraId="1A5142DD" w14:textId="77777777" w:rsidR="006D5247" w:rsidRPr="00772B56" w:rsidRDefault="006D5247" w:rsidP="006D5247">
            <w:r w:rsidRPr="00772B56">
              <w:t xml:space="preserve">розрахунок </w:t>
            </w:r>
          </w:p>
          <w:p w14:paraId="3A7ECF5C" w14:textId="77777777" w:rsidR="006D5247" w:rsidRPr="00772B56" w:rsidRDefault="006D5247" w:rsidP="006D5247">
            <w:r w:rsidRPr="00772B56">
              <w:t xml:space="preserve">нормативів </w:t>
            </w:r>
          </w:p>
          <w:p w14:paraId="2DE5C34E" w14:textId="77777777" w:rsidR="006D5247" w:rsidRPr="00772B56" w:rsidRDefault="006D5247" w:rsidP="006D5247">
            <w:r w:rsidRPr="00772B56">
              <w:t xml:space="preserve">капіталу </w:t>
            </w:r>
          </w:p>
          <w:p w14:paraId="62825ABB" w14:textId="77777777" w:rsidR="006D5247" w:rsidRPr="00772B56" w:rsidRDefault="006D5247" w:rsidP="006D5247">
            <w:r w:rsidRPr="00772B56">
              <w:t xml:space="preserve">небанківських </w:t>
            </w:r>
          </w:p>
          <w:p w14:paraId="3DDF9824" w14:textId="77777777" w:rsidR="006D5247" w:rsidRPr="00772B56" w:rsidRDefault="006D5247" w:rsidP="006D5247">
            <w:r w:rsidRPr="00772B56">
              <w:t xml:space="preserve">надавачів </w:t>
            </w:r>
          </w:p>
          <w:p w14:paraId="45DC7F9C" w14:textId="77777777" w:rsidR="006D5247" w:rsidRPr="00772B56" w:rsidRDefault="006D5247" w:rsidP="006D5247">
            <w:r w:rsidRPr="00772B56">
              <w:t xml:space="preserve">фінансових </w:t>
            </w:r>
          </w:p>
          <w:p w14:paraId="2157F5CC" w14:textId="3718580B" w:rsidR="006D5247" w:rsidRPr="00772B56" w:rsidRDefault="006D5247" w:rsidP="006D5247">
            <w:r w:rsidRPr="00772B56">
              <w:t>платіжних послуг</w:t>
            </w:r>
          </w:p>
        </w:tc>
        <w:tc>
          <w:tcPr>
            <w:tcW w:w="1413" w:type="dxa"/>
          </w:tcPr>
          <w:p w14:paraId="43D0F1A3" w14:textId="77777777" w:rsidR="006D5247" w:rsidRPr="00772B56" w:rsidRDefault="006D5247" w:rsidP="006D5247">
            <w:r w:rsidRPr="00772B56">
              <w:t>Декадна –</w:t>
            </w:r>
          </w:p>
          <w:p w14:paraId="467D5951" w14:textId="6A149708" w:rsidR="006D5247" w:rsidRPr="00772B56" w:rsidRDefault="006D5247" w:rsidP="00EB28A9">
            <w:r w:rsidRPr="00772B56">
              <w:t>на 01, 11, 21 число</w:t>
            </w:r>
          </w:p>
        </w:tc>
        <w:tc>
          <w:tcPr>
            <w:tcW w:w="1572" w:type="dxa"/>
          </w:tcPr>
          <w:p w14:paraId="51D859D5" w14:textId="067DC30A" w:rsidR="006D5247" w:rsidRPr="00772B56" w:rsidRDefault="006D5247" w:rsidP="00EB28A9">
            <w:r w:rsidRPr="00772B56">
              <w:t>На 01, 11, 21 число, до 23.00 першого робочого дня, наступного за звітним періодом</w:t>
            </w:r>
          </w:p>
        </w:tc>
        <w:tc>
          <w:tcPr>
            <w:tcW w:w="2820" w:type="dxa"/>
          </w:tcPr>
          <w:p w14:paraId="73FB1F4F" w14:textId="663348A7" w:rsidR="006D5247" w:rsidRPr="00772B56" w:rsidRDefault="006D5247" w:rsidP="00311F9A">
            <w:r w:rsidRPr="00772B56">
              <w:t>Платіжні установи</w:t>
            </w:r>
            <w:r w:rsidR="00311F9A" w:rsidRPr="00772B56">
              <w:t xml:space="preserve"> </w:t>
            </w:r>
            <w:r w:rsidRPr="00772B56">
              <w:t>(у тому числі малі платіжні установи); філії іноземних платіжних установ; установи електронних грошей; фінансові установи, що мають право на надання платіжних послуг; оператори поштового зв’язку</w:t>
            </w:r>
          </w:p>
        </w:tc>
      </w:tr>
      <w:tr w:rsidR="006D5247" w:rsidRPr="00772B56" w14:paraId="64937365" w14:textId="77777777" w:rsidTr="00031710">
        <w:tc>
          <w:tcPr>
            <w:tcW w:w="702" w:type="dxa"/>
          </w:tcPr>
          <w:p w14:paraId="24C0C1E5" w14:textId="5F449C32" w:rsidR="006D5247" w:rsidRPr="00772B56" w:rsidRDefault="006D5247" w:rsidP="0033166A">
            <w:pPr>
              <w:jc w:val="center"/>
              <w:rPr>
                <w:lang w:val="ru-RU"/>
              </w:rPr>
            </w:pPr>
            <w:r w:rsidRPr="00772B56">
              <w:rPr>
                <w:lang w:val="ru-RU"/>
              </w:rPr>
              <w:t>27</w:t>
            </w:r>
          </w:p>
        </w:tc>
        <w:tc>
          <w:tcPr>
            <w:tcW w:w="932" w:type="dxa"/>
          </w:tcPr>
          <w:p w14:paraId="11DB3DB2" w14:textId="07659886" w:rsidR="006D5247" w:rsidRPr="00772B56" w:rsidRDefault="005424A8" w:rsidP="0033166A">
            <w:pPr>
              <w:jc w:val="center"/>
              <w:rPr>
                <w:lang w:val="ru-RU"/>
              </w:rPr>
            </w:pPr>
            <w:r w:rsidRPr="00772B56">
              <w:t>4JX</w:t>
            </w:r>
          </w:p>
        </w:tc>
        <w:tc>
          <w:tcPr>
            <w:tcW w:w="2189" w:type="dxa"/>
          </w:tcPr>
          <w:p w14:paraId="50ADD45C" w14:textId="77777777" w:rsidR="0042651F" w:rsidRPr="00772B56" w:rsidRDefault="005424A8" w:rsidP="005424A8">
            <w:r w:rsidRPr="00772B56">
              <w:t>Дані щодо</w:t>
            </w:r>
          </w:p>
          <w:p w14:paraId="47980889" w14:textId="6F35A039" w:rsidR="005424A8" w:rsidRPr="00772B56" w:rsidRDefault="005424A8" w:rsidP="005424A8">
            <w:r w:rsidRPr="00772B56">
              <w:t xml:space="preserve">розрахунку </w:t>
            </w:r>
          </w:p>
          <w:p w14:paraId="2E8C54ED" w14:textId="77777777" w:rsidR="005424A8" w:rsidRPr="00772B56" w:rsidRDefault="005424A8" w:rsidP="005424A8">
            <w:r w:rsidRPr="00772B56">
              <w:t xml:space="preserve">нормативів кредитного </w:t>
            </w:r>
          </w:p>
          <w:p w14:paraId="58A2C3D0" w14:textId="77777777" w:rsidR="005424A8" w:rsidRPr="00772B56" w:rsidRDefault="005424A8" w:rsidP="005424A8">
            <w:r w:rsidRPr="00772B56">
              <w:t xml:space="preserve">ризику небанківських </w:t>
            </w:r>
          </w:p>
          <w:p w14:paraId="773EF9D8" w14:textId="77777777" w:rsidR="005424A8" w:rsidRPr="00772B56" w:rsidRDefault="005424A8" w:rsidP="005424A8">
            <w:r w:rsidRPr="00772B56">
              <w:t xml:space="preserve">надавачів фінансових </w:t>
            </w:r>
          </w:p>
          <w:p w14:paraId="22DA7E6D" w14:textId="70144A93" w:rsidR="006D5247" w:rsidRPr="00772B56" w:rsidRDefault="005424A8" w:rsidP="005424A8">
            <w:r w:rsidRPr="00772B56">
              <w:t>платіжних послуг</w:t>
            </w:r>
          </w:p>
        </w:tc>
        <w:tc>
          <w:tcPr>
            <w:tcW w:w="1413" w:type="dxa"/>
          </w:tcPr>
          <w:p w14:paraId="666AC478" w14:textId="77777777" w:rsidR="005424A8" w:rsidRPr="00772B56" w:rsidRDefault="005424A8" w:rsidP="005424A8">
            <w:r w:rsidRPr="00772B56">
              <w:t>Декадна –</w:t>
            </w:r>
          </w:p>
          <w:p w14:paraId="3330EE3F" w14:textId="2F4BC564" w:rsidR="006D5247" w:rsidRPr="00772B56" w:rsidRDefault="005424A8" w:rsidP="00EB28A9">
            <w:r w:rsidRPr="00772B56">
              <w:t>на 01, 11, 21 число</w:t>
            </w:r>
          </w:p>
        </w:tc>
        <w:tc>
          <w:tcPr>
            <w:tcW w:w="1572" w:type="dxa"/>
          </w:tcPr>
          <w:p w14:paraId="7730A7C6" w14:textId="6424AE38" w:rsidR="006D5247" w:rsidRPr="00772B56" w:rsidRDefault="005424A8" w:rsidP="00EB28A9">
            <w:r w:rsidRPr="00772B56">
              <w:t>На 01, 11, 21 число, до 23.00 першого робочого дня, наступного за звітним періодом</w:t>
            </w:r>
          </w:p>
        </w:tc>
        <w:tc>
          <w:tcPr>
            <w:tcW w:w="2820" w:type="dxa"/>
          </w:tcPr>
          <w:p w14:paraId="20A13C4F" w14:textId="66DEC375" w:rsidR="006D5247" w:rsidRPr="00772B56" w:rsidRDefault="005424A8" w:rsidP="00311F9A">
            <w:r w:rsidRPr="00772B56">
              <w:t>Платіжні установи; установи електронних грошей; оператори поштового зв’язку</w:t>
            </w:r>
          </w:p>
        </w:tc>
      </w:tr>
      <w:tr w:rsidR="006D5247" w:rsidRPr="00772B56" w14:paraId="586764D5" w14:textId="77777777" w:rsidTr="00031710">
        <w:tc>
          <w:tcPr>
            <w:tcW w:w="702" w:type="dxa"/>
          </w:tcPr>
          <w:p w14:paraId="008F9EF5" w14:textId="637B1E6C" w:rsidR="006D5247" w:rsidRPr="00772B56" w:rsidRDefault="006D5247" w:rsidP="0033166A">
            <w:pPr>
              <w:jc w:val="center"/>
              <w:rPr>
                <w:lang w:val="ru-RU"/>
              </w:rPr>
            </w:pPr>
            <w:r w:rsidRPr="00772B56">
              <w:rPr>
                <w:lang w:val="ru-RU"/>
              </w:rPr>
              <w:t>28</w:t>
            </w:r>
          </w:p>
        </w:tc>
        <w:tc>
          <w:tcPr>
            <w:tcW w:w="932" w:type="dxa"/>
          </w:tcPr>
          <w:p w14:paraId="20D1CB03" w14:textId="24A734D5" w:rsidR="006D5247" w:rsidRPr="00772B56" w:rsidRDefault="003A3858" w:rsidP="0033166A">
            <w:pPr>
              <w:jc w:val="center"/>
              <w:rPr>
                <w:lang w:val="ru-RU"/>
              </w:rPr>
            </w:pPr>
            <w:r w:rsidRPr="00772B56">
              <w:t>4LX</w:t>
            </w:r>
          </w:p>
        </w:tc>
        <w:tc>
          <w:tcPr>
            <w:tcW w:w="2189" w:type="dxa"/>
          </w:tcPr>
          <w:p w14:paraId="63264EB7" w14:textId="77777777" w:rsidR="0042651F" w:rsidRPr="00772B56" w:rsidRDefault="003A3858" w:rsidP="003A3858">
            <w:r w:rsidRPr="00772B56">
              <w:t>Дані про</w:t>
            </w:r>
          </w:p>
          <w:p w14:paraId="6C87FDED" w14:textId="665C0DD0" w:rsidR="003A3858" w:rsidRPr="00772B56" w:rsidRDefault="003A3858" w:rsidP="003A3858">
            <w:r w:rsidRPr="00772B56">
              <w:t xml:space="preserve">розрахунок </w:t>
            </w:r>
          </w:p>
          <w:p w14:paraId="38254EE1" w14:textId="77777777" w:rsidR="003A3858" w:rsidRPr="00772B56" w:rsidRDefault="003A3858" w:rsidP="003A3858">
            <w:r w:rsidRPr="00772B56">
              <w:lastRenderedPageBreak/>
              <w:t xml:space="preserve">нормативу </w:t>
            </w:r>
          </w:p>
          <w:p w14:paraId="36B32798" w14:textId="01A19C44" w:rsidR="003A3858" w:rsidRPr="00772B56" w:rsidRDefault="003A3858" w:rsidP="003A3858">
            <w:proofErr w:type="spellStart"/>
            <w:r w:rsidRPr="00772B56">
              <w:t>короткостроко</w:t>
            </w:r>
            <w:r w:rsidR="00540A2B" w:rsidRPr="00772B56">
              <w:t>-</w:t>
            </w:r>
            <w:r w:rsidRPr="00772B56">
              <w:t>вої</w:t>
            </w:r>
            <w:proofErr w:type="spellEnd"/>
            <w:r w:rsidRPr="00772B56">
              <w:t xml:space="preserve"> ліквідності </w:t>
            </w:r>
          </w:p>
          <w:p w14:paraId="1202BDAD" w14:textId="77777777" w:rsidR="003A3858" w:rsidRPr="00772B56" w:rsidRDefault="003A3858" w:rsidP="003A3858">
            <w:r w:rsidRPr="00772B56">
              <w:t xml:space="preserve">небанківських </w:t>
            </w:r>
          </w:p>
          <w:p w14:paraId="0E3345F4" w14:textId="77777777" w:rsidR="003A3858" w:rsidRPr="00772B56" w:rsidRDefault="003A3858" w:rsidP="003A3858">
            <w:r w:rsidRPr="00772B56">
              <w:t xml:space="preserve">надавачів фінансових </w:t>
            </w:r>
          </w:p>
          <w:p w14:paraId="2B65F9CD" w14:textId="600F6CA4" w:rsidR="006D5247" w:rsidRPr="00772B56" w:rsidRDefault="003A3858" w:rsidP="003A3858">
            <w:r w:rsidRPr="00772B56">
              <w:t>платіжних послуг</w:t>
            </w:r>
          </w:p>
        </w:tc>
        <w:tc>
          <w:tcPr>
            <w:tcW w:w="1413" w:type="dxa"/>
          </w:tcPr>
          <w:p w14:paraId="62F2AF37" w14:textId="77777777" w:rsidR="003A3858" w:rsidRPr="00772B56" w:rsidRDefault="003A3858" w:rsidP="003A3858">
            <w:r w:rsidRPr="00772B56">
              <w:lastRenderedPageBreak/>
              <w:t>Декадна –</w:t>
            </w:r>
          </w:p>
          <w:p w14:paraId="022CE5EF" w14:textId="6D535159" w:rsidR="006D5247" w:rsidRPr="00772B56" w:rsidRDefault="003A3858" w:rsidP="00EB28A9">
            <w:r w:rsidRPr="00772B56">
              <w:lastRenderedPageBreak/>
              <w:t>на 01, 11, 21 число</w:t>
            </w:r>
          </w:p>
        </w:tc>
        <w:tc>
          <w:tcPr>
            <w:tcW w:w="1572" w:type="dxa"/>
          </w:tcPr>
          <w:p w14:paraId="0F7DC35A" w14:textId="7CC95CCB" w:rsidR="006D5247" w:rsidRPr="00772B56" w:rsidRDefault="003A3858" w:rsidP="00EB28A9">
            <w:r w:rsidRPr="00772B56">
              <w:lastRenderedPageBreak/>
              <w:t xml:space="preserve">На 01, 11, 21 число, </w:t>
            </w:r>
            <w:r w:rsidRPr="00772B56">
              <w:lastRenderedPageBreak/>
              <w:t>до 23.00 першого робочого дня, наступного за звітним періодом</w:t>
            </w:r>
          </w:p>
        </w:tc>
        <w:tc>
          <w:tcPr>
            <w:tcW w:w="2820" w:type="dxa"/>
          </w:tcPr>
          <w:p w14:paraId="66BC1465" w14:textId="6DC67056" w:rsidR="006D5247" w:rsidRPr="00772B56" w:rsidRDefault="003A3858" w:rsidP="00311F9A">
            <w:r w:rsidRPr="00772B56">
              <w:lastRenderedPageBreak/>
              <w:t xml:space="preserve">Платіжні установи; установи </w:t>
            </w:r>
            <w:r w:rsidRPr="00772B56">
              <w:lastRenderedPageBreak/>
              <w:t>електронних грошей; оператори поштового зв’язку</w:t>
            </w:r>
          </w:p>
        </w:tc>
      </w:tr>
      <w:tr w:rsidR="006D5247" w:rsidRPr="00772B56" w14:paraId="06A3CA0D" w14:textId="77777777" w:rsidTr="00031710">
        <w:tc>
          <w:tcPr>
            <w:tcW w:w="702" w:type="dxa"/>
          </w:tcPr>
          <w:p w14:paraId="4B94A428" w14:textId="67DAB6BF" w:rsidR="006D5247" w:rsidRPr="00772B56" w:rsidRDefault="006D5247" w:rsidP="0033166A">
            <w:pPr>
              <w:jc w:val="center"/>
              <w:rPr>
                <w:lang w:val="ru-RU"/>
              </w:rPr>
            </w:pPr>
            <w:r w:rsidRPr="00772B56">
              <w:rPr>
                <w:lang w:val="ru-RU"/>
              </w:rPr>
              <w:lastRenderedPageBreak/>
              <w:t>29</w:t>
            </w:r>
          </w:p>
        </w:tc>
        <w:tc>
          <w:tcPr>
            <w:tcW w:w="932" w:type="dxa"/>
          </w:tcPr>
          <w:p w14:paraId="206A6C4C" w14:textId="607B1FEB" w:rsidR="006D5247" w:rsidRPr="00772B56" w:rsidRDefault="003A3858" w:rsidP="0033166A">
            <w:pPr>
              <w:jc w:val="center"/>
              <w:rPr>
                <w:lang w:val="ru-RU"/>
              </w:rPr>
            </w:pPr>
            <w:r w:rsidRPr="00772B56">
              <w:t>4MX</w:t>
            </w:r>
          </w:p>
        </w:tc>
        <w:tc>
          <w:tcPr>
            <w:tcW w:w="2189" w:type="dxa"/>
          </w:tcPr>
          <w:p w14:paraId="5574FE3E" w14:textId="77777777" w:rsidR="0042651F" w:rsidRPr="00772B56" w:rsidRDefault="003A3858" w:rsidP="003A3858">
            <w:r w:rsidRPr="00772B56">
              <w:t>Дані про</w:t>
            </w:r>
          </w:p>
          <w:p w14:paraId="54AB1F6D" w14:textId="217765BD" w:rsidR="003A3858" w:rsidRPr="00772B56" w:rsidRDefault="003A3858" w:rsidP="003A3858">
            <w:r w:rsidRPr="00772B56">
              <w:t xml:space="preserve">кількість та </w:t>
            </w:r>
          </w:p>
          <w:p w14:paraId="43E17476" w14:textId="77777777" w:rsidR="003A3858" w:rsidRPr="00772B56" w:rsidRDefault="003A3858" w:rsidP="003A3858">
            <w:r w:rsidRPr="00772B56">
              <w:t xml:space="preserve">приріст користувачів, </w:t>
            </w:r>
          </w:p>
          <w:p w14:paraId="13071D60" w14:textId="77777777" w:rsidR="00B65B70" w:rsidRDefault="003A3858" w:rsidP="003A3858">
            <w:r w:rsidRPr="00772B56">
              <w:t>які мають</w:t>
            </w:r>
          </w:p>
          <w:p w14:paraId="3B3DA0DE" w14:textId="1CBB83A2" w:rsidR="003A3858" w:rsidRPr="00772B56" w:rsidRDefault="003A3858" w:rsidP="003A3858">
            <w:r w:rsidRPr="00772B56">
              <w:t xml:space="preserve">відкритий </w:t>
            </w:r>
          </w:p>
          <w:p w14:paraId="2DC96A50" w14:textId="465141DC" w:rsidR="006D5247" w:rsidRPr="00772B56" w:rsidRDefault="003A3858" w:rsidP="003A3858">
            <w:r w:rsidRPr="00772B56">
              <w:t>платіжний рахунок</w:t>
            </w:r>
          </w:p>
        </w:tc>
        <w:tc>
          <w:tcPr>
            <w:tcW w:w="1413" w:type="dxa"/>
          </w:tcPr>
          <w:p w14:paraId="23005C93" w14:textId="58F8A67E" w:rsidR="006D5247" w:rsidRPr="00772B56" w:rsidRDefault="003A3858" w:rsidP="0033166A">
            <w:r w:rsidRPr="00772B56">
              <w:t>Декадна – на 01, 11, 21 число</w:t>
            </w:r>
          </w:p>
        </w:tc>
        <w:tc>
          <w:tcPr>
            <w:tcW w:w="1572" w:type="dxa"/>
          </w:tcPr>
          <w:p w14:paraId="5FEC4140" w14:textId="7BE42FC3" w:rsidR="006D5247" w:rsidRPr="00772B56" w:rsidRDefault="003A3858" w:rsidP="0033166A">
            <w:r w:rsidRPr="00772B56">
              <w:t>На 01, 11, 21 число, до 23.00 першого робочого дня, наступного за звітним періодом</w:t>
            </w:r>
          </w:p>
        </w:tc>
        <w:tc>
          <w:tcPr>
            <w:tcW w:w="2820" w:type="dxa"/>
          </w:tcPr>
          <w:p w14:paraId="059029E4" w14:textId="3BEAC9EB" w:rsidR="006D5247" w:rsidRPr="00772B56" w:rsidRDefault="003A3858" w:rsidP="00311F9A">
            <w:r w:rsidRPr="00772B56">
              <w:t>Платіжні установи (у тому числі малі платіжні установи), філії іноземних платіжних установ, установи електронних грошей, філії іноземних установ електронних грошей, оператори</w:t>
            </w:r>
            <w:r w:rsidR="00311F9A" w:rsidRPr="00772B56">
              <w:t xml:space="preserve"> </w:t>
            </w:r>
            <w:r w:rsidRPr="00772B56">
              <w:t>поштового зв’язку, що мають право відкривати користувачам платіжні рахунки</w:t>
            </w:r>
          </w:p>
        </w:tc>
      </w:tr>
    </w:tbl>
    <w:p w14:paraId="4C24FD8E" w14:textId="0F6BDC48" w:rsidR="006D5247" w:rsidRPr="00772B56" w:rsidRDefault="00E637DF" w:rsidP="00223168">
      <w:pPr>
        <w:rPr>
          <w:lang w:val="ru-RU"/>
        </w:rPr>
      </w:pPr>
      <w:r w:rsidRPr="00772B56">
        <w:t xml:space="preserve">                                                                                                                                      </w:t>
      </w:r>
      <w:r w:rsidRPr="00772B56">
        <w:rPr>
          <w:lang w:val="ru-RU"/>
        </w:rPr>
        <w:t>.”</w:t>
      </w:r>
    </w:p>
    <w:p w14:paraId="7BF9D40C" w14:textId="66350470" w:rsidR="005D4990" w:rsidRPr="00772B56" w:rsidRDefault="000A16D7" w:rsidP="002A6A21">
      <w:pPr>
        <w:ind w:firstLine="567"/>
      </w:pPr>
      <w:r w:rsidRPr="00772B56">
        <w:t>У зв’язку з цим рядки 23–44</w:t>
      </w:r>
      <w:r w:rsidR="00E637DF" w:rsidRPr="00772B56">
        <w:t xml:space="preserve"> уважати відповідно рядками 30–51;</w:t>
      </w:r>
      <w:r w:rsidR="005D4990" w:rsidRPr="00772B56">
        <w:t xml:space="preserve">                                                                                                                           </w:t>
      </w:r>
    </w:p>
    <w:p w14:paraId="0F85534F" w14:textId="0F236A8E" w:rsidR="008B06AE" w:rsidRPr="00772B56" w:rsidRDefault="008B06AE" w:rsidP="008B06AE"/>
    <w:p w14:paraId="7FEB11BB" w14:textId="2A26C78A" w:rsidR="00587362" w:rsidRPr="00772B56" w:rsidRDefault="006C0B1D" w:rsidP="00587362">
      <w:pPr>
        <w:ind w:firstLine="567"/>
      </w:pPr>
      <w:r w:rsidRPr="00772B56">
        <w:t>4</w:t>
      </w:r>
      <w:r w:rsidR="00A17DEE" w:rsidRPr="00772B56">
        <w:t xml:space="preserve">) у </w:t>
      </w:r>
      <w:r w:rsidR="00792F77" w:rsidRPr="00772B56">
        <w:t>ряд</w:t>
      </w:r>
      <w:r w:rsidR="00A17DEE" w:rsidRPr="00772B56">
        <w:t>ку</w:t>
      </w:r>
      <w:r w:rsidR="00ED18BF" w:rsidRPr="00772B56">
        <w:t xml:space="preserve"> 40</w:t>
      </w:r>
      <w:r w:rsidR="00587362" w:rsidRPr="00772B56">
        <w:t>:</w:t>
      </w:r>
    </w:p>
    <w:p w14:paraId="7FFC3A7D" w14:textId="14D5E0F9" w:rsidR="00D440AE" w:rsidRPr="00772B56" w:rsidRDefault="00D440AE" w:rsidP="00587362">
      <w:pPr>
        <w:ind w:firstLine="567"/>
      </w:pPr>
      <w:r w:rsidRPr="00772B56">
        <w:t xml:space="preserve">у колонці 3 слова </w:t>
      </w:r>
      <w:r w:rsidRPr="00772B56">
        <w:rPr>
          <w:lang w:val="ru-RU"/>
        </w:rPr>
        <w:t>“</w:t>
      </w:r>
      <w:r w:rsidRPr="00772B56">
        <w:t>, емітованих (розповсюджених) для клієнтів банку</w:t>
      </w:r>
      <w:r w:rsidRPr="00772B56">
        <w:rPr>
          <w:lang w:val="ru-RU"/>
        </w:rPr>
        <w:t>”</w:t>
      </w:r>
      <w:r w:rsidR="00640D1C" w:rsidRPr="00772B56">
        <w:t xml:space="preserve"> виключити</w:t>
      </w:r>
      <w:r w:rsidRPr="00772B56">
        <w:t>;</w:t>
      </w:r>
    </w:p>
    <w:p w14:paraId="7F259F4D" w14:textId="71F05374" w:rsidR="00D440AE" w:rsidRPr="00772B56" w:rsidRDefault="00D440AE" w:rsidP="00587362">
      <w:pPr>
        <w:ind w:firstLine="567"/>
      </w:pPr>
      <w:r w:rsidRPr="00772B56">
        <w:t xml:space="preserve">колонку 6 викласти в такій редакції: </w:t>
      </w:r>
    </w:p>
    <w:p w14:paraId="7C79EDDA" w14:textId="03726DF2" w:rsidR="00587362" w:rsidRPr="00772B56" w:rsidRDefault="00587362" w:rsidP="00637F30">
      <w:pPr>
        <w:ind w:firstLine="567"/>
      </w:pPr>
      <w:r w:rsidRPr="00772B56">
        <w:t>“Банки, що надають послуги з емісії платіжних інструментів та/або здійснення еквайрингу платіжних інструментів; небанківські надавачі платіжних послуг, авторизовані для надання послуги з емісії платіжних інструментів та/або здійснення еквайрингу платіжних інструментів”;</w:t>
      </w:r>
    </w:p>
    <w:p w14:paraId="57F087EC" w14:textId="77777777" w:rsidR="00292643" w:rsidRPr="00772B56" w:rsidRDefault="00292643" w:rsidP="00587362"/>
    <w:p w14:paraId="43215AC2" w14:textId="5D907772" w:rsidR="00D440AE" w:rsidRPr="00772B56" w:rsidRDefault="006C0B1D" w:rsidP="00D60B51">
      <w:pPr>
        <w:ind w:firstLine="567"/>
      </w:pPr>
      <w:r w:rsidRPr="00772B56">
        <w:t>5</w:t>
      </w:r>
      <w:r w:rsidR="00ED18BF" w:rsidRPr="00772B56">
        <w:t>) у рядку 41</w:t>
      </w:r>
      <w:r w:rsidR="00D440AE" w:rsidRPr="00772B56">
        <w:t>:</w:t>
      </w:r>
    </w:p>
    <w:p w14:paraId="69AA05A8" w14:textId="547E739B" w:rsidR="00D440AE" w:rsidRPr="00772B56" w:rsidRDefault="00D440AE" w:rsidP="00D60B51">
      <w:pPr>
        <w:ind w:firstLine="567"/>
      </w:pPr>
      <w:r w:rsidRPr="00772B56">
        <w:t xml:space="preserve">у колонці 3 слова </w:t>
      </w:r>
      <w:r w:rsidRPr="00772B56">
        <w:rPr>
          <w:lang w:val="ru-RU"/>
        </w:rPr>
        <w:t>“</w:t>
      </w:r>
      <w:r w:rsidRPr="00772B56">
        <w:t>для клієнтів банку</w:t>
      </w:r>
      <w:r w:rsidRPr="00772B56">
        <w:rPr>
          <w:lang w:val="ru-RU"/>
        </w:rPr>
        <w:t>”</w:t>
      </w:r>
      <w:r w:rsidR="00AC1E37" w:rsidRPr="00772B56">
        <w:t xml:space="preserve"> виключити</w:t>
      </w:r>
      <w:r w:rsidRPr="00772B56">
        <w:t>;</w:t>
      </w:r>
    </w:p>
    <w:p w14:paraId="2FB2EC91" w14:textId="77777777" w:rsidR="00D440AE" w:rsidRPr="00772B56" w:rsidRDefault="00D440AE" w:rsidP="00D440AE">
      <w:pPr>
        <w:ind w:firstLine="567"/>
      </w:pPr>
      <w:r w:rsidRPr="00772B56">
        <w:t xml:space="preserve">колонку 6 викласти в такій редакції: </w:t>
      </w:r>
    </w:p>
    <w:p w14:paraId="6E38DAA7" w14:textId="5CFF272D" w:rsidR="00D440AE" w:rsidRPr="00772B56" w:rsidRDefault="00D440AE" w:rsidP="00637F30">
      <w:pPr>
        <w:ind w:firstLine="567"/>
      </w:pPr>
      <w:r w:rsidRPr="00772B56">
        <w:t>“Банки, що надають послуги з емісії платіжних інструментів та/або здійснення еквайрингу платіжних інструментів; небанківські надавачі платіжних послуг, авторизовані для надання послуги з емісії платіжних інструментів та/або здійснення еквайрингу платіжних інструментів”;</w:t>
      </w:r>
    </w:p>
    <w:p w14:paraId="438ED6D1" w14:textId="6D49CC1A" w:rsidR="009432D1" w:rsidRPr="00772B56" w:rsidRDefault="009432D1" w:rsidP="00D440AE"/>
    <w:p w14:paraId="5429B932" w14:textId="72712A6B" w:rsidR="00123474" w:rsidRPr="00772B56" w:rsidRDefault="006C0B1D" w:rsidP="00123474">
      <w:pPr>
        <w:ind w:firstLine="567"/>
      </w:pPr>
      <w:r w:rsidRPr="00772B56">
        <w:t>6</w:t>
      </w:r>
      <w:r w:rsidR="005E2E8A" w:rsidRPr="00772B56">
        <w:t xml:space="preserve">) </w:t>
      </w:r>
      <w:r w:rsidR="00123474" w:rsidRPr="00772B56">
        <w:t xml:space="preserve">таблицю після рядка 43 доповнити </w:t>
      </w:r>
      <w:r w:rsidR="002040CE" w:rsidRPr="00022899">
        <w:t>двома</w:t>
      </w:r>
      <w:r w:rsidR="002040CE">
        <w:t xml:space="preserve"> </w:t>
      </w:r>
      <w:r w:rsidR="00123474" w:rsidRPr="00772B56">
        <w:t>новим</w:t>
      </w:r>
      <w:r w:rsidR="002040CE">
        <w:t>и рядками</w:t>
      </w:r>
      <w:r w:rsidR="00123474" w:rsidRPr="00772B56">
        <w:t xml:space="preserve"> 44</w:t>
      </w:r>
      <w:r w:rsidR="002040CE">
        <w:t>, 45</w:t>
      </w:r>
      <w:r w:rsidR="00123474" w:rsidRPr="00772B56">
        <w:t xml:space="preserve"> такого змісту:</w:t>
      </w:r>
    </w:p>
    <w:p w14:paraId="68C2ED82" w14:textId="77777777" w:rsidR="00123474" w:rsidRPr="00772B56" w:rsidRDefault="00123474" w:rsidP="00123474">
      <w:pPr>
        <w:ind w:firstLine="567"/>
        <w:rPr>
          <w:lang w:val="ru-RU"/>
        </w:rPr>
      </w:pPr>
      <w:r w:rsidRPr="00772B56">
        <w:rPr>
          <w:lang w:val="ru-RU"/>
        </w:rPr>
        <w:t>“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02"/>
        <w:gridCol w:w="932"/>
        <w:gridCol w:w="2189"/>
        <w:gridCol w:w="1413"/>
        <w:gridCol w:w="1572"/>
        <w:gridCol w:w="2820"/>
      </w:tblGrid>
      <w:tr w:rsidR="00123474" w:rsidRPr="00772B56" w14:paraId="29C94389" w14:textId="77777777" w:rsidTr="003E2BC7">
        <w:trPr>
          <w:trHeight w:val="77"/>
          <w:tblHeader/>
        </w:trPr>
        <w:tc>
          <w:tcPr>
            <w:tcW w:w="702" w:type="dxa"/>
          </w:tcPr>
          <w:p w14:paraId="191E92C8" w14:textId="77777777" w:rsidR="00123474" w:rsidRPr="00772B56" w:rsidRDefault="00123474" w:rsidP="003E2BC7">
            <w:pPr>
              <w:jc w:val="center"/>
              <w:rPr>
                <w:lang w:val="ru-RU"/>
              </w:rPr>
            </w:pPr>
            <w:r w:rsidRPr="00772B56">
              <w:rPr>
                <w:lang w:val="ru-RU"/>
              </w:rPr>
              <w:t>1</w:t>
            </w:r>
          </w:p>
        </w:tc>
        <w:tc>
          <w:tcPr>
            <w:tcW w:w="932" w:type="dxa"/>
          </w:tcPr>
          <w:p w14:paraId="44F1D47A" w14:textId="77777777" w:rsidR="00123474" w:rsidRPr="00772B56" w:rsidRDefault="00123474" w:rsidP="003E2BC7">
            <w:pPr>
              <w:jc w:val="center"/>
              <w:rPr>
                <w:lang w:val="ru-RU"/>
              </w:rPr>
            </w:pPr>
            <w:r w:rsidRPr="00772B56">
              <w:rPr>
                <w:lang w:val="ru-RU"/>
              </w:rPr>
              <w:t>2</w:t>
            </w:r>
          </w:p>
        </w:tc>
        <w:tc>
          <w:tcPr>
            <w:tcW w:w="2189" w:type="dxa"/>
          </w:tcPr>
          <w:p w14:paraId="0C7133A6" w14:textId="77777777" w:rsidR="00123474" w:rsidRPr="00772B56" w:rsidRDefault="00123474" w:rsidP="003E2BC7">
            <w:pPr>
              <w:jc w:val="center"/>
              <w:rPr>
                <w:lang w:val="ru-RU"/>
              </w:rPr>
            </w:pPr>
            <w:r w:rsidRPr="00772B56">
              <w:t>3</w:t>
            </w:r>
          </w:p>
        </w:tc>
        <w:tc>
          <w:tcPr>
            <w:tcW w:w="1413" w:type="dxa"/>
          </w:tcPr>
          <w:p w14:paraId="6DD72D49" w14:textId="77777777" w:rsidR="00123474" w:rsidRPr="00772B56" w:rsidRDefault="00123474" w:rsidP="003E2BC7">
            <w:pPr>
              <w:jc w:val="center"/>
              <w:rPr>
                <w:lang w:val="ru-RU"/>
              </w:rPr>
            </w:pPr>
            <w:r w:rsidRPr="00772B56">
              <w:t>4</w:t>
            </w:r>
          </w:p>
        </w:tc>
        <w:tc>
          <w:tcPr>
            <w:tcW w:w="1572" w:type="dxa"/>
          </w:tcPr>
          <w:p w14:paraId="72F13C62" w14:textId="77777777" w:rsidR="00123474" w:rsidRPr="00772B56" w:rsidRDefault="00123474" w:rsidP="003E2BC7">
            <w:pPr>
              <w:jc w:val="center"/>
              <w:rPr>
                <w:lang w:val="ru-RU"/>
              </w:rPr>
            </w:pPr>
            <w:r w:rsidRPr="00772B56">
              <w:t>5</w:t>
            </w:r>
          </w:p>
        </w:tc>
        <w:tc>
          <w:tcPr>
            <w:tcW w:w="2820" w:type="dxa"/>
          </w:tcPr>
          <w:p w14:paraId="2BA666FA" w14:textId="77777777" w:rsidR="00123474" w:rsidRPr="00772B56" w:rsidRDefault="00123474" w:rsidP="003E2BC7">
            <w:pPr>
              <w:jc w:val="center"/>
              <w:rPr>
                <w:lang w:val="ru-RU"/>
              </w:rPr>
            </w:pPr>
            <w:r w:rsidRPr="00772B56">
              <w:t>6</w:t>
            </w:r>
          </w:p>
        </w:tc>
      </w:tr>
      <w:tr w:rsidR="002040CE" w:rsidRPr="00772B56" w14:paraId="4B42CE8D" w14:textId="77777777" w:rsidTr="003E2BC7">
        <w:trPr>
          <w:trHeight w:val="77"/>
          <w:tblHeader/>
        </w:trPr>
        <w:tc>
          <w:tcPr>
            <w:tcW w:w="702" w:type="dxa"/>
          </w:tcPr>
          <w:p w14:paraId="5E60340C" w14:textId="013ABBCF" w:rsidR="002040CE" w:rsidRPr="00772B56" w:rsidRDefault="002040CE" w:rsidP="003E2B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932" w:type="dxa"/>
          </w:tcPr>
          <w:p w14:paraId="2BB98D32" w14:textId="2193BEDF" w:rsidR="002040CE" w:rsidRPr="00772B56" w:rsidRDefault="002040CE" w:rsidP="003E2BC7">
            <w:pPr>
              <w:jc w:val="center"/>
              <w:rPr>
                <w:lang w:val="ru-RU"/>
              </w:rPr>
            </w:pPr>
            <w:r>
              <w:t>D0X</w:t>
            </w:r>
          </w:p>
        </w:tc>
        <w:tc>
          <w:tcPr>
            <w:tcW w:w="2189" w:type="dxa"/>
          </w:tcPr>
          <w:p w14:paraId="2F752A37" w14:textId="77777777" w:rsidR="002040CE" w:rsidRDefault="002040CE" w:rsidP="002040CE">
            <w:r>
              <w:t xml:space="preserve">Дані про </w:t>
            </w:r>
          </w:p>
          <w:p w14:paraId="3CE1576C" w14:textId="77777777" w:rsidR="002040CE" w:rsidRDefault="002040CE" w:rsidP="002040CE">
            <w:r>
              <w:t xml:space="preserve">взаємодію банку </w:t>
            </w:r>
          </w:p>
          <w:p w14:paraId="2BE3A31A" w14:textId="77777777" w:rsidR="002040CE" w:rsidRDefault="002040CE" w:rsidP="002040CE">
            <w:r>
              <w:t xml:space="preserve">з питань </w:t>
            </w:r>
          </w:p>
          <w:p w14:paraId="56F4E041" w14:textId="77777777" w:rsidR="002040CE" w:rsidRDefault="002040CE" w:rsidP="002040CE">
            <w:r>
              <w:t xml:space="preserve">фінансового </w:t>
            </w:r>
          </w:p>
          <w:p w14:paraId="0B4C0637" w14:textId="77777777" w:rsidR="002040CE" w:rsidRDefault="002040CE" w:rsidP="002040CE">
            <w:r>
              <w:t xml:space="preserve">моніторингу зі </w:t>
            </w:r>
          </w:p>
          <w:p w14:paraId="7E973555" w14:textId="77777777" w:rsidR="002040CE" w:rsidRDefault="002040CE" w:rsidP="002040CE">
            <w:r>
              <w:t xml:space="preserve">спеціально </w:t>
            </w:r>
          </w:p>
          <w:p w14:paraId="09E5F76B" w14:textId="77777777" w:rsidR="002040CE" w:rsidRDefault="002040CE" w:rsidP="002040CE">
            <w:r>
              <w:t xml:space="preserve">уповноваженим </w:t>
            </w:r>
          </w:p>
          <w:p w14:paraId="086A9308" w14:textId="565168F6" w:rsidR="002040CE" w:rsidRPr="00772B56" w:rsidRDefault="002040CE" w:rsidP="002040CE">
            <w:r>
              <w:t>органом</w:t>
            </w:r>
          </w:p>
        </w:tc>
        <w:tc>
          <w:tcPr>
            <w:tcW w:w="1413" w:type="dxa"/>
          </w:tcPr>
          <w:p w14:paraId="7B97418A" w14:textId="036A65BA" w:rsidR="002040CE" w:rsidRPr="00772B56" w:rsidRDefault="002040CE" w:rsidP="002040CE">
            <w:pPr>
              <w:jc w:val="left"/>
            </w:pPr>
            <w:r w:rsidRPr="002040CE">
              <w:t>Місячна</w:t>
            </w:r>
          </w:p>
        </w:tc>
        <w:tc>
          <w:tcPr>
            <w:tcW w:w="1572" w:type="dxa"/>
          </w:tcPr>
          <w:p w14:paraId="4E65858D" w14:textId="77777777" w:rsidR="002040CE" w:rsidRDefault="002040CE" w:rsidP="002040CE">
            <w:pPr>
              <w:jc w:val="left"/>
            </w:pPr>
            <w:r>
              <w:t xml:space="preserve">Не пізніше </w:t>
            </w:r>
          </w:p>
          <w:p w14:paraId="27C14F5C" w14:textId="77777777" w:rsidR="002040CE" w:rsidRDefault="002040CE" w:rsidP="002040CE">
            <w:pPr>
              <w:jc w:val="left"/>
            </w:pPr>
            <w:r>
              <w:t xml:space="preserve">шостого робочого </w:t>
            </w:r>
          </w:p>
          <w:p w14:paraId="3E0E4DCB" w14:textId="77777777" w:rsidR="002040CE" w:rsidRDefault="002040CE" w:rsidP="002040CE">
            <w:pPr>
              <w:jc w:val="left"/>
            </w:pPr>
            <w:r>
              <w:t xml:space="preserve">дня місяця, </w:t>
            </w:r>
          </w:p>
          <w:p w14:paraId="45CB48A0" w14:textId="77777777" w:rsidR="002040CE" w:rsidRDefault="002040CE" w:rsidP="002040CE">
            <w:pPr>
              <w:jc w:val="left"/>
            </w:pPr>
            <w:r>
              <w:t xml:space="preserve">наступного за </w:t>
            </w:r>
          </w:p>
          <w:p w14:paraId="74BA4EB4" w14:textId="22AE00D6" w:rsidR="002040CE" w:rsidRPr="00772B56" w:rsidRDefault="002040CE" w:rsidP="002040CE">
            <w:pPr>
              <w:jc w:val="left"/>
            </w:pPr>
            <w:r>
              <w:t>звітним</w:t>
            </w:r>
          </w:p>
        </w:tc>
        <w:tc>
          <w:tcPr>
            <w:tcW w:w="2820" w:type="dxa"/>
          </w:tcPr>
          <w:p w14:paraId="2A6A4E19" w14:textId="5A24C0B9" w:rsidR="002040CE" w:rsidRPr="00772B56" w:rsidRDefault="002040CE" w:rsidP="002040CE">
            <w:pPr>
              <w:jc w:val="left"/>
            </w:pPr>
            <w:r>
              <w:t>Банки</w:t>
            </w:r>
          </w:p>
        </w:tc>
      </w:tr>
      <w:tr w:rsidR="00123474" w:rsidRPr="00772B56" w14:paraId="61F49EBB" w14:textId="77777777" w:rsidTr="003E2BC7">
        <w:tc>
          <w:tcPr>
            <w:tcW w:w="702" w:type="dxa"/>
          </w:tcPr>
          <w:p w14:paraId="2930B9E2" w14:textId="0AB7C0B7" w:rsidR="00123474" w:rsidRPr="00772B56" w:rsidRDefault="002040CE" w:rsidP="003E2B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932" w:type="dxa"/>
          </w:tcPr>
          <w:p w14:paraId="4D57E825" w14:textId="512EFB0F" w:rsidR="00123474" w:rsidRPr="00772B56" w:rsidRDefault="00123474" w:rsidP="003E2BC7">
            <w:pPr>
              <w:jc w:val="center"/>
              <w:rPr>
                <w:lang w:val="en-US"/>
              </w:rPr>
            </w:pPr>
            <w:r w:rsidRPr="00772B56">
              <w:rPr>
                <w:lang w:val="en-US"/>
              </w:rPr>
              <w:t>D2X</w:t>
            </w:r>
          </w:p>
        </w:tc>
        <w:tc>
          <w:tcPr>
            <w:tcW w:w="2189" w:type="dxa"/>
          </w:tcPr>
          <w:p w14:paraId="30DB1056" w14:textId="77777777" w:rsidR="00123474" w:rsidRPr="00772B56" w:rsidRDefault="00123474" w:rsidP="00123474">
            <w:r w:rsidRPr="00772B56">
              <w:t>Дані про</w:t>
            </w:r>
          </w:p>
          <w:p w14:paraId="5F0E88A9" w14:textId="77777777" w:rsidR="00123474" w:rsidRPr="00772B56" w:rsidRDefault="00123474" w:rsidP="00123474">
            <w:r w:rsidRPr="00772B56">
              <w:t>кількість</w:t>
            </w:r>
          </w:p>
          <w:p w14:paraId="4B9D97EE" w14:textId="77777777" w:rsidR="00123474" w:rsidRPr="00772B56" w:rsidRDefault="00123474" w:rsidP="00123474">
            <w:r w:rsidRPr="00772B56">
              <w:t>користувачів та</w:t>
            </w:r>
          </w:p>
          <w:p w14:paraId="77DA6BCF" w14:textId="1153E1F7" w:rsidR="00123474" w:rsidRPr="00772B56" w:rsidRDefault="00123474" w:rsidP="00123474">
            <w:r w:rsidRPr="00772B56">
              <w:t>кількість</w:t>
            </w:r>
          </w:p>
          <w:p w14:paraId="1166E90D" w14:textId="77777777" w:rsidR="00123474" w:rsidRPr="00772B56" w:rsidRDefault="00123474" w:rsidP="00123474">
            <w:r w:rsidRPr="00772B56">
              <w:t>відкритих</w:t>
            </w:r>
          </w:p>
          <w:p w14:paraId="34074D26" w14:textId="77777777" w:rsidR="00123474" w:rsidRPr="00772B56" w:rsidRDefault="00123474" w:rsidP="00123474">
            <w:r w:rsidRPr="00772B56">
              <w:t>користувачами</w:t>
            </w:r>
          </w:p>
          <w:p w14:paraId="09F1F1E6" w14:textId="172771D7" w:rsidR="00123474" w:rsidRPr="00772B56" w:rsidRDefault="00123474" w:rsidP="00123474">
            <w:r w:rsidRPr="00772B56">
              <w:t>рахунків</w:t>
            </w:r>
          </w:p>
        </w:tc>
        <w:tc>
          <w:tcPr>
            <w:tcW w:w="1413" w:type="dxa"/>
          </w:tcPr>
          <w:p w14:paraId="21D9C119" w14:textId="1CFE39B6" w:rsidR="00123474" w:rsidRPr="00772B56" w:rsidRDefault="00123474" w:rsidP="003E2BC7">
            <w:r w:rsidRPr="00772B56">
              <w:t>Річна</w:t>
            </w:r>
          </w:p>
        </w:tc>
        <w:tc>
          <w:tcPr>
            <w:tcW w:w="1572" w:type="dxa"/>
          </w:tcPr>
          <w:p w14:paraId="089353B8" w14:textId="7C19C606" w:rsidR="00123474" w:rsidRPr="00772B56" w:rsidRDefault="00123474" w:rsidP="00F17775">
            <w:r w:rsidRPr="00772B56">
              <w:t>Не пізніше 10</w:t>
            </w:r>
            <w:r w:rsidR="00F17775" w:rsidRPr="00ED7E6C">
              <w:rPr>
                <w:lang w:val="ru-RU"/>
              </w:rPr>
              <w:t xml:space="preserve"> </w:t>
            </w:r>
            <w:r w:rsidRPr="00772B56">
              <w:t>робочого дня</w:t>
            </w:r>
            <w:r w:rsidR="00F17775" w:rsidRPr="00ED7E6C">
              <w:rPr>
                <w:lang w:val="ru-RU"/>
              </w:rPr>
              <w:t xml:space="preserve"> </w:t>
            </w:r>
            <w:r w:rsidRPr="00772B56">
              <w:t>лютого року,</w:t>
            </w:r>
            <w:r w:rsidR="00F17775" w:rsidRPr="00ED7E6C">
              <w:rPr>
                <w:lang w:val="ru-RU"/>
              </w:rPr>
              <w:t xml:space="preserve"> </w:t>
            </w:r>
            <w:r w:rsidRPr="00772B56">
              <w:t>наступного за</w:t>
            </w:r>
            <w:r w:rsidR="00F17775" w:rsidRPr="00ED7E6C">
              <w:rPr>
                <w:lang w:val="ru-RU"/>
              </w:rPr>
              <w:t xml:space="preserve"> </w:t>
            </w:r>
            <w:r w:rsidRPr="00772B56">
              <w:t>звітним</w:t>
            </w:r>
          </w:p>
        </w:tc>
        <w:tc>
          <w:tcPr>
            <w:tcW w:w="2820" w:type="dxa"/>
          </w:tcPr>
          <w:p w14:paraId="16FF79E9" w14:textId="51B1C833" w:rsidR="00123474" w:rsidRPr="00772B56" w:rsidRDefault="00123474" w:rsidP="003E2BC7">
            <w:r w:rsidRPr="00772B56">
              <w:t>Банки; платіжні установи (у тому числі малі платіжні установи), філії іноземних платіжних установ, установи електронних грошей, філії іноземних установ електронних грошей, оператори поштового зв’язку, що мають право відкривати користувачам платіжні рахунки</w:t>
            </w:r>
          </w:p>
        </w:tc>
      </w:tr>
    </w:tbl>
    <w:p w14:paraId="68524B13" w14:textId="77777777" w:rsidR="00123474" w:rsidRPr="00772B56" w:rsidRDefault="00123474" w:rsidP="00123474">
      <w:pPr>
        <w:rPr>
          <w:lang w:val="ru-RU"/>
        </w:rPr>
      </w:pPr>
      <w:r w:rsidRPr="00772B56">
        <w:t xml:space="preserve">                                                                                                                                      </w:t>
      </w:r>
      <w:r w:rsidRPr="00772B56">
        <w:rPr>
          <w:lang w:val="ru-RU"/>
        </w:rPr>
        <w:t>.”</w:t>
      </w:r>
    </w:p>
    <w:p w14:paraId="375B25E8" w14:textId="679201D8" w:rsidR="009432D1" w:rsidRPr="00772B56" w:rsidRDefault="00123474" w:rsidP="00123474">
      <w:pPr>
        <w:ind w:firstLine="567"/>
      </w:pPr>
      <w:r w:rsidRPr="00772B56">
        <w:t>У зв’язку з цим рядки 44–</w:t>
      </w:r>
      <w:r w:rsidR="00CF77FF">
        <w:t>51 уважати відповідно рядками 46–53</w:t>
      </w:r>
      <w:r w:rsidRPr="00772B56">
        <w:t>;</w:t>
      </w:r>
    </w:p>
    <w:p w14:paraId="612F6F57" w14:textId="70BE39AE" w:rsidR="003202FB" w:rsidRPr="00772B56" w:rsidRDefault="003202FB" w:rsidP="00587362">
      <w:r w:rsidRPr="00772B56">
        <w:tab/>
      </w:r>
    </w:p>
    <w:p w14:paraId="03CD92DA" w14:textId="43718BDC" w:rsidR="00550790" w:rsidRPr="00772B56" w:rsidRDefault="0093364F" w:rsidP="00550790">
      <w:pPr>
        <w:ind w:firstLine="567"/>
      </w:pPr>
      <w:r w:rsidRPr="00772B56">
        <w:t>7</w:t>
      </w:r>
      <w:r w:rsidR="00550790" w:rsidRPr="00772B56">
        <w:t>) у рядку</w:t>
      </w:r>
      <w:r w:rsidR="000D4500" w:rsidRPr="00772B56">
        <w:t xml:space="preserve"> 4</w:t>
      </w:r>
      <w:r w:rsidR="004843DE">
        <w:t>9</w:t>
      </w:r>
      <w:r w:rsidR="00550790" w:rsidRPr="00772B56">
        <w:t>:</w:t>
      </w:r>
    </w:p>
    <w:p w14:paraId="4CB7CE42" w14:textId="349799D7" w:rsidR="003202FB" w:rsidRPr="00772B56" w:rsidRDefault="00792F77" w:rsidP="00550790">
      <w:pPr>
        <w:ind w:firstLine="567"/>
      </w:pPr>
      <w:r w:rsidRPr="00772B56">
        <w:t xml:space="preserve">у </w:t>
      </w:r>
      <w:r w:rsidR="00550790" w:rsidRPr="00772B56">
        <w:t>колонці 3</w:t>
      </w:r>
      <w:r w:rsidR="003202FB" w:rsidRPr="00772B56">
        <w:t xml:space="preserve"> слова </w:t>
      </w:r>
      <w:r w:rsidR="00196385" w:rsidRPr="00772B56">
        <w:rPr>
          <w:lang w:val="ru-RU"/>
        </w:rPr>
        <w:t>“</w:t>
      </w:r>
      <w:r w:rsidR="003202FB" w:rsidRPr="00772B56">
        <w:t>систем переказу коштів та систем розрахунків</w:t>
      </w:r>
      <w:r w:rsidR="00196385" w:rsidRPr="00772B56">
        <w:rPr>
          <w:lang w:val="ru-RU"/>
        </w:rPr>
        <w:t>”</w:t>
      </w:r>
      <w:r w:rsidR="00196385" w:rsidRPr="00772B56">
        <w:t xml:space="preserve"> замінити словами </w:t>
      </w:r>
      <w:r w:rsidR="00196385" w:rsidRPr="00772B56">
        <w:rPr>
          <w:lang w:val="ru-RU"/>
        </w:rPr>
        <w:t>“</w:t>
      </w:r>
      <w:r w:rsidR="00196385" w:rsidRPr="00772B56">
        <w:t>платіжних систем</w:t>
      </w:r>
      <w:r w:rsidR="00196385" w:rsidRPr="00772B56">
        <w:rPr>
          <w:lang w:val="ru-RU"/>
        </w:rPr>
        <w:t>”</w:t>
      </w:r>
      <w:r w:rsidR="00196385" w:rsidRPr="00772B56">
        <w:t>;</w:t>
      </w:r>
    </w:p>
    <w:p w14:paraId="7F3D2BD0" w14:textId="701E9A5B" w:rsidR="00550790" w:rsidRPr="00772B56" w:rsidRDefault="00550790" w:rsidP="00550790">
      <w:pPr>
        <w:ind w:firstLine="567"/>
      </w:pPr>
      <w:r w:rsidRPr="00772B56">
        <w:t>колонку 6 викласти в такій редакції:</w:t>
      </w:r>
    </w:p>
    <w:p w14:paraId="61148DC4" w14:textId="0BD38CC6" w:rsidR="00550790" w:rsidRPr="00772B56" w:rsidRDefault="00550790" w:rsidP="00EE68D4">
      <w:pPr>
        <w:ind w:firstLine="567"/>
        <w:rPr>
          <w:lang w:val="ru-RU"/>
        </w:rPr>
      </w:pPr>
      <w:r w:rsidRPr="00772B56">
        <w:rPr>
          <w:lang w:val="ru-RU"/>
        </w:rPr>
        <w:t>“</w:t>
      </w:r>
      <w:r w:rsidRPr="00772B56">
        <w:t>Банки, небанківські надавачі платіжних послуг та юридичні особи-резиденти, що є операторами внутрішньодержавних та міжнародних платіжних систем; банки та небанківські надавачі платіжних послуг, що авторизовані для надання послуги з переказу коштів без відкриття рахунку та уклали договори з операторами міжнародних платіжних систем, створених нерезидентами, або уповноваженими ними установами-нерезидентами</w:t>
      </w:r>
      <w:r w:rsidRPr="00772B56">
        <w:rPr>
          <w:lang w:val="ru-RU"/>
        </w:rPr>
        <w:t>”</w:t>
      </w:r>
      <w:r w:rsidR="00F016F7" w:rsidRPr="00772B56">
        <w:rPr>
          <w:lang w:val="ru-RU"/>
        </w:rPr>
        <w:t>;</w:t>
      </w:r>
    </w:p>
    <w:p w14:paraId="4DCC41EC" w14:textId="48617AF9" w:rsidR="00F016F7" w:rsidRPr="00772B56" w:rsidRDefault="00F016F7" w:rsidP="00550790">
      <w:pPr>
        <w:rPr>
          <w:lang w:val="ru-RU"/>
        </w:rPr>
      </w:pPr>
    </w:p>
    <w:p w14:paraId="5EB7885C" w14:textId="79EA0D8F" w:rsidR="00F016F7" w:rsidRPr="00772B56" w:rsidRDefault="003456F2" w:rsidP="00F016F7">
      <w:pPr>
        <w:ind w:firstLine="567"/>
        <w:rPr>
          <w:lang w:val="ru-RU"/>
        </w:rPr>
      </w:pPr>
      <w:r w:rsidRPr="00772B56">
        <w:rPr>
          <w:lang w:val="ru-RU"/>
        </w:rPr>
        <w:lastRenderedPageBreak/>
        <w:t>8</w:t>
      </w:r>
      <w:r w:rsidR="00143864" w:rsidRPr="00772B56">
        <w:rPr>
          <w:lang w:val="ru-RU"/>
        </w:rPr>
        <w:t xml:space="preserve">) </w:t>
      </w:r>
      <w:proofErr w:type="gramStart"/>
      <w:r w:rsidR="00143864" w:rsidRPr="00772B56">
        <w:rPr>
          <w:lang w:val="ru-RU"/>
        </w:rPr>
        <w:t>у рядку</w:t>
      </w:r>
      <w:proofErr w:type="gramEnd"/>
      <w:r w:rsidR="00143864" w:rsidRPr="00772B56">
        <w:rPr>
          <w:lang w:val="ru-RU"/>
        </w:rPr>
        <w:t xml:space="preserve"> </w:t>
      </w:r>
      <w:r w:rsidR="004843DE">
        <w:rPr>
          <w:lang w:val="ru-RU"/>
        </w:rPr>
        <w:t>51</w:t>
      </w:r>
      <w:r w:rsidR="00F016F7" w:rsidRPr="00772B56">
        <w:rPr>
          <w:lang w:val="ru-RU"/>
        </w:rPr>
        <w:t>:</w:t>
      </w:r>
    </w:p>
    <w:p w14:paraId="3DF849A5" w14:textId="2FB3CE95" w:rsidR="00F016F7" w:rsidRPr="00772B56" w:rsidRDefault="00F016F7" w:rsidP="00F016F7">
      <w:pPr>
        <w:ind w:firstLine="567"/>
        <w:rPr>
          <w:lang w:val="ru-RU"/>
        </w:rPr>
      </w:pPr>
      <w:r w:rsidRPr="00772B56">
        <w:rPr>
          <w:lang w:val="ru-RU"/>
        </w:rPr>
        <w:t xml:space="preserve">колонку 3 </w:t>
      </w:r>
      <w:proofErr w:type="spellStart"/>
      <w:r w:rsidRPr="00772B56">
        <w:rPr>
          <w:lang w:val="ru-RU"/>
        </w:rPr>
        <w:t>викласти</w:t>
      </w:r>
      <w:proofErr w:type="spellEnd"/>
      <w:r w:rsidRPr="00772B56">
        <w:rPr>
          <w:lang w:val="ru-RU"/>
        </w:rPr>
        <w:t xml:space="preserve"> в </w:t>
      </w:r>
      <w:proofErr w:type="spellStart"/>
      <w:r w:rsidRPr="00772B56">
        <w:rPr>
          <w:lang w:val="ru-RU"/>
        </w:rPr>
        <w:t>такій</w:t>
      </w:r>
      <w:proofErr w:type="spellEnd"/>
      <w:r w:rsidRPr="00772B56">
        <w:rPr>
          <w:lang w:val="ru-RU"/>
        </w:rPr>
        <w:t xml:space="preserve"> </w:t>
      </w:r>
      <w:proofErr w:type="spellStart"/>
      <w:r w:rsidRPr="00772B56">
        <w:rPr>
          <w:lang w:val="ru-RU"/>
        </w:rPr>
        <w:t>редакції</w:t>
      </w:r>
      <w:proofErr w:type="spellEnd"/>
      <w:r w:rsidRPr="00772B56">
        <w:rPr>
          <w:lang w:val="ru-RU"/>
        </w:rPr>
        <w:t xml:space="preserve">: </w:t>
      </w:r>
    </w:p>
    <w:p w14:paraId="2008FDD3" w14:textId="43C4A73F" w:rsidR="00F016F7" w:rsidRPr="00772B56" w:rsidRDefault="00F016F7" w:rsidP="00F016F7">
      <w:pPr>
        <w:ind w:firstLine="567"/>
      </w:pPr>
      <w:r w:rsidRPr="00772B56">
        <w:rPr>
          <w:lang w:val="ru-RU"/>
        </w:rPr>
        <w:t>“</w:t>
      </w:r>
      <w:r w:rsidRPr="00772B56">
        <w:t>Дані про збитки через незаконні дії/шахрайські операції з використанням електронних платіжних засобів</w:t>
      </w:r>
      <w:r w:rsidRPr="00772B56">
        <w:rPr>
          <w:lang w:val="ru-RU"/>
        </w:rPr>
        <w:t>”</w:t>
      </w:r>
      <w:r w:rsidRPr="00772B56">
        <w:t>;</w:t>
      </w:r>
    </w:p>
    <w:p w14:paraId="6A50E996" w14:textId="1F9AEF4F" w:rsidR="00F016F7" w:rsidRPr="00772B56" w:rsidRDefault="00F016F7" w:rsidP="00F016F7">
      <w:pPr>
        <w:ind w:firstLine="567"/>
      </w:pPr>
      <w:r w:rsidRPr="00772B56">
        <w:t>колонку 6 викласти в такій редакції:</w:t>
      </w:r>
    </w:p>
    <w:p w14:paraId="15DB6904" w14:textId="7454D965" w:rsidR="00F016F7" w:rsidRPr="00F016F7" w:rsidRDefault="00F016F7" w:rsidP="00F016F7">
      <w:pPr>
        <w:ind w:firstLine="567"/>
      </w:pPr>
      <w:r w:rsidRPr="00772B56">
        <w:t>“Банки, що надають послуги з емісії платіжних інструментів та/або здійснення еквайрингу платіжних інструментів; небанківські надавачі платіжних послуг, авторизовані для надання послуги з емісії платіжних інструментів та/або здійснення еквайрингу платіжних інструментів”.</w:t>
      </w:r>
    </w:p>
    <w:p w14:paraId="4CBA4D14" w14:textId="77777777" w:rsidR="00BD6448" w:rsidRDefault="00BD6448">
      <w:pPr>
        <w:ind w:firstLine="567"/>
      </w:pPr>
    </w:p>
    <w:sectPr w:rsidR="00BD6448" w:rsidSect="00866432">
      <w:pgSz w:w="11906" w:h="16838" w:code="9"/>
      <w:pgMar w:top="567" w:right="567" w:bottom="1560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87D0B" w14:textId="77777777" w:rsidR="00942370" w:rsidRDefault="00942370" w:rsidP="00E53CCD">
      <w:r>
        <w:separator/>
      </w:r>
    </w:p>
  </w:endnote>
  <w:endnote w:type="continuationSeparator" w:id="0">
    <w:p w14:paraId="08180EA8" w14:textId="77777777" w:rsidR="00942370" w:rsidRDefault="00942370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AF6DF" w14:textId="77777777" w:rsidR="00942370" w:rsidRDefault="00942370" w:rsidP="00E53CCD">
      <w:r>
        <w:separator/>
      </w:r>
    </w:p>
  </w:footnote>
  <w:footnote w:type="continuationSeparator" w:id="0">
    <w:p w14:paraId="72521372" w14:textId="77777777" w:rsidR="00942370" w:rsidRDefault="00942370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5875630"/>
      <w:docPartObj>
        <w:docPartGallery w:val="Page Numbers (Top of Page)"/>
        <w:docPartUnique/>
      </w:docPartObj>
    </w:sdtPr>
    <w:sdtEndPr/>
    <w:sdtContent>
      <w:p w14:paraId="4EAB3796" w14:textId="39792343" w:rsidR="00CC306D" w:rsidRDefault="00CC30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43E">
          <w:rPr>
            <w:noProof/>
          </w:rPr>
          <w:t>2</w:t>
        </w:r>
        <w:r>
          <w:fldChar w:fldCharType="end"/>
        </w:r>
      </w:p>
    </w:sdtContent>
  </w:sdt>
  <w:p w14:paraId="1CAC3D3D" w14:textId="77777777" w:rsidR="000C1731" w:rsidRDefault="000C17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0A6CCE"/>
    <w:multiLevelType w:val="hybridMultilevel"/>
    <w:tmpl w:val="D42ADE4A"/>
    <w:lvl w:ilvl="0" w:tplc="CCF67A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159D"/>
    <w:rsid w:val="00001C57"/>
    <w:rsid w:val="00002F28"/>
    <w:rsid w:val="000064FA"/>
    <w:rsid w:val="000069AF"/>
    <w:rsid w:val="00015CF3"/>
    <w:rsid w:val="00015FDE"/>
    <w:rsid w:val="0002237C"/>
    <w:rsid w:val="00022899"/>
    <w:rsid w:val="000271C0"/>
    <w:rsid w:val="00027811"/>
    <w:rsid w:val="00031710"/>
    <w:rsid w:val="00032CE1"/>
    <w:rsid w:val="0003331E"/>
    <w:rsid w:val="000342A5"/>
    <w:rsid w:val="0003793C"/>
    <w:rsid w:val="0005189A"/>
    <w:rsid w:val="000543C6"/>
    <w:rsid w:val="000600A8"/>
    <w:rsid w:val="00061C52"/>
    <w:rsid w:val="00063480"/>
    <w:rsid w:val="000638F2"/>
    <w:rsid w:val="00071358"/>
    <w:rsid w:val="00072878"/>
    <w:rsid w:val="00073500"/>
    <w:rsid w:val="00082A1E"/>
    <w:rsid w:val="00085C5E"/>
    <w:rsid w:val="000917C0"/>
    <w:rsid w:val="0009441D"/>
    <w:rsid w:val="00094E65"/>
    <w:rsid w:val="000952F2"/>
    <w:rsid w:val="00097BAB"/>
    <w:rsid w:val="000A06CA"/>
    <w:rsid w:val="000A13A2"/>
    <w:rsid w:val="000A16D7"/>
    <w:rsid w:val="000A3BE3"/>
    <w:rsid w:val="000A42A5"/>
    <w:rsid w:val="000A5EA0"/>
    <w:rsid w:val="000B261D"/>
    <w:rsid w:val="000B2990"/>
    <w:rsid w:val="000C1731"/>
    <w:rsid w:val="000C328B"/>
    <w:rsid w:val="000C687B"/>
    <w:rsid w:val="000D075D"/>
    <w:rsid w:val="000D4500"/>
    <w:rsid w:val="000D5EC6"/>
    <w:rsid w:val="000D778F"/>
    <w:rsid w:val="000E0CB3"/>
    <w:rsid w:val="000E0CFD"/>
    <w:rsid w:val="000E3396"/>
    <w:rsid w:val="000E37FB"/>
    <w:rsid w:val="000E5B8C"/>
    <w:rsid w:val="000E62CA"/>
    <w:rsid w:val="000E7A13"/>
    <w:rsid w:val="000F020D"/>
    <w:rsid w:val="00106229"/>
    <w:rsid w:val="00110D21"/>
    <w:rsid w:val="00115ECF"/>
    <w:rsid w:val="00123474"/>
    <w:rsid w:val="001237D1"/>
    <w:rsid w:val="00135082"/>
    <w:rsid w:val="00137D7D"/>
    <w:rsid w:val="00143864"/>
    <w:rsid w:val="001440F9"/>
    <w:rsid w:val="00147D8A"/>
    <w:rsid w:val="00153FA6"/>
    <w:rsid w:val="00162943"/>
    <w:rsid w:val="001631E2"/>
    <w:rsid w:val="0016455F"/>
    <w:rsid w:val="00170473"/>
    <w:rsid w:val="001716B0"/>
    <w:rsid w:val="00173519"/>
    <w:rsid w:val="001740C0"/>
    <w:rsid w:val="00175B3A"/>
    <w:rsid w:val="00183D72"/>
    <w:rsid w:val="00184360"/>
    <w:rsid w:val="00186AFE"/>
    <w:rsid w:val="0018776F"/>
    <w:rsid w:val="00190E1A"/>
    <w:rsid w:val="00191EC7"/>
    <w:rsid w:val="00196385"/>
    <w:rsid w:val="00197701"/>
    <w:rsid w:val="001A0EE5"/>
    <w:rsid w:val="001A16FA"/>
    <w:rsid w:val="001A4CB9"/>
    <w:rsid w:val="001A6795"/>
    <w:rsid w:val="001C206C"/>
    <w:rsid w:val="001C5A81"/>
    <w:rsid w:val="001C7893"/>
    <w:rsid w:val="001D487A"/>
    <w:rsid w:val="001E00A6"/>
    <w:rsid w:val="001E205E"/>
    <w:rsid w:val="001E38EF"/>
    <w:rsid w:val="001E7EC4"/>
    <w:rsid w:val="001F0123"/>
    <w:rsid w:val="001F3789"/>
    <w:rsid w:val="001F6F48"/>
    <w:rsid w:val="002040CE"/>
    <w:rsid w:val="002074A1"/>
    <w:rsid w:val="0021032A"/>
    <w:rsid w:val="00211BB0"/>
    <w:rsid w:val="00212D0A"/>
    <w:rsid w:val="00212ED6"/>
    <w:rsid w:val="00223168"/>
    <w:rsid w:val="002238D1"/>
    <w:rsid w:val="002268F9"/>
    <w:rsid w:val="00226E96"/>
    <w:rsid w:val="00233F37"/>
    <w:rsid w:val="0023562D"/>
    <w:rsid w:val="0024024A"/>
    <w:rsid w:val="00241373"/>
    <w:rsid w:val="0024216A"/>
    <w:rsid w:val="00251DD4"/>
    <w:rsid w:val="00253BF9"/>
    <w:rsid w:val="00263484"/>
    <w:rsid w:val="00264983"/>
    <w:rsid w:val="00266678"/>
    <w:rsid w:val="00270A24"/>
    <w:rsid w:val="00273C4C"/>
    <w:rsid w:val="00276988"/>
    <w:rsid w:val="00280DCC"/>
    <w:rsid w:val="00285AA8"/>
    <w:rsid w:val="00285DDA"/>
    <w:rsid w:val="00287FE8"/>
    <w:rsid w:val="00290169"/>
    <w:rsid w:val="00292244"/>
    <w:rsid w:val="00292643"/>
    <w:rsid w:val="00293298"/>
    <w:rsid w:val="0029463B"/>
    <w:rsid w:val="00294DB6"/>
    <w:rsid w:val="002A010C"/>
    <w:rsid w:val="002A2391"/>
    <w:rsid w:val="002A3276"/>
    <w:rsid w:val="002A3CD5"/>
    <w:rsid w:val="002A65AB"/>
    <w:rsid w:val="002A6A21"/>
    <w:rsid w:val="002A712A"/>
    <w:rsid w:val="002B09E8"/>
    <w:rsid w:val="002B351E"/>
    <w:rsid w:val="002B3F71"/>
    <w:rsid w:val="002B4AC1"/>
    <w:rsid w:val="002B4FED"/>
    <w:rsid w:val="002B507A"/>
    <w:rsid w:val="002B582B"/>
    <w:rsid w:val="002B6494"/>
    <w:rsid w:val="002C1FDB"/>
    <w:rsid w:val="002C7082"/>
    <w:rsid w:val="002D1790"/>
    <w:rsid w:val="002E4F06"/>
    <w:rsid w:val="002E5633"/>
    <w:rsid w:val="002F0617"/>
    <w:rsid w:val="002F338C"/>
    <w:rsid w:val="002F48EF"/>
    <w:rsid w:val="00300C04"/>
    <w:rsid w:val="00310D64"/>
    <w:rsid w:val="00311F9A"/>
    <w:rsid w:val="003202FB"/>
    <w:rsid w:val="00326B70"/>
    <w:rsid w:val="00331332"/>
    <w:rsid w:val="00332701"/>
    <w:rsid w:val="00333F3A"/>
    <w:rsid w:val="00335DB1"/>
    <w:rsid w:val="00340D07"/>
    <w:rsid w:val="00341DB7"/>
    <w:rsid w:val="003426FF"/>
    <w:rsid w:val="003456F2"/>
    <w:rsid w:val="00345982"/>
    <w:rsid w:val="00352B46"/>
    <w:rsid w:val="00356E34"/>
    <w:rsid w:val="00357676"/>
    <w:rsid w:val="00365A10"/>
    <w:rsid w:val="00365BB3"/>
    <w:rsid w:val="00371C37"/>
    <w:rsid w:val="00372AFD"/>
    <w:rsid w:val="0037729F"/>
    <w:rsid w:val="0038385E"/>
    <w:rsid w:val="00384F65"/>
    <w:rsid w:val="00385D36"/>
    <w:rsid w:val="00386118"/>
    <w:rsid w:val="003905BF"/>
    <w:rsid w:val="0039114B"/>
    <w:rsid w:val="003942E1"/>
    <w:rsid w:val="003964B3"/>
    <w:rsid w:val="0039725C"/>
    <w:rsid w:val="003977A3"/>
    <w:rsid w:val="003A16E7"/>
    <w:rsid w:val="003A3858"/>
    <w:rsid w:val="003A751F"/>
    <w:rsid w:val="003B26E5"/>
    <w:rsid w:val="003B3CF2"/>
    <w:rsid w:val="003B429A"/>
    <w:rsid w:val="003B6A15"/>
    <w:rsid w:val="003C3282"/>
    <w:rsid w:val="003C3985"/>
    <w:rsid w:val="003C4F11"/>
    <w:rsid w:val="003C6E4C"/>
    <w:rsid w:val="003D599A"/>
    <w:rsid w:val="003D5BE0"/>
    <w:rsid w:val="003D5ED2"/>
    <w:rsid w:val="003D6B33"/>
    <w:rsid w:val="003E4A7B"/>
    <w:rsid w:val="003F0441"/>
    <w:rsid w:val="003F119A"/>
    <w:rsid w:val="003F28B5"/>
    <w:rsid w:val="003F7093"/>
    <w:rsid w:val="00401EDB"/>
    <w:rsid w:val="00402819"/>
    <w:rsid w:val="00404C93"/>
    <w:rsid w:val="00407877"/>
    <w:rsid w:val="00411203"/>
    <w:rsid w:val="004130B9"/>
    <w:rsid w:val="0042651F"/>
    <w:rsid w:val="0043496A"/>
    <w:rsid w:val="00434CB5"/>
    <w:rsid w:val="00435DAF"/>
    <w:rsid w:val="00446704"/>
    <w:rsid w:val="0044673B"/>
    <w:rsid w:val="004503B0"/>
    <w:rsid w:val="00455B45"/>
    <w:rsid w:val="004607DF"/>
    <w:rsid w:val="00460BA2"/>
    <w:rsid w:val="00461E02"/>
    <w:rsid w:val="0046294F"/>
    <w:rsid w:val="00464903"/>
    <w:rsid w:val="00466418"/>
    <w:rsid w:val="004666D6"/>
    <w:rsid w:val="00471668"/>
    <w:rsid w:val="00475802"/>
    <w:rsid w:val="00480897"/>
    <w:rsid w:val="004815D5"/>
    <w:rsid w:val="004843DE"/>
    <w:rsid w:val="004856C8"/>
    <w:rsid w:val="0049208A"/>
    <w:rsid w:val="0049274C"/>
    <w:rsid w:val="0049647D"/>
    <w:rsid w:val="004966C1"/>
    <w:rsid w:val="004A1CFC"/>
    <w:rsid w:val="004A4562"/>
    <w:rsid w:val="004A7F75"/>
    <w:rsid w:val="004B1FE9"/>
    <w:rsid w:val="004B5574"/>
    <w:rsid w:val="004D2B57"/>
    <w:rsid w:val="004D3B03"/>
    <w:rsid w:val="004D6110"/>
    <w:rsid w:val="004E22E2"/>
    <w:rsid w:val="004E576E"/>
    <w:rsid w:val="004E6488"/>
    <w:rsid w:val="004F0D9D"/>
    <w:rsid w:val="004F6E66"/>
    <w:rsid w:val="0050563F"/>
    <w:rsid w:val="00506061"/>
    <w:rsid w:val="00512FCA"/>
    <w:rsid w:val="00516FCB"/>
    <w:rsid w:val="005212A1"/>
    <w:rsid w:val="005212C5"/>
    <w:rsid w:val="00523C13"/>
    <w:rsid w:val="00524F07"/>
    <w:rsid w:val="005257C2"/>
    <w:rsid w:val="005319D6"/>
    <w:rsid w:val="00532633"/>
    <w:rsid w:val="005350CC"/>
    <w:rsid w:val="005403F1"/>
    <w:rsid w:val="00540A2B"/>
    <w:rsid w:val="005424A8"/>
    <w:rsid w:val="00542533"/>
    <w:rsid w:val="00545A99"/>
    <w:rsid w:val="00547984"/>
    <w:rsid w:val="005505D8"/>
    <w:rsid w:val="00550790"/>
    <w:rsid w:val="00550875"/>
    <w:rsid w:val="0056206C"/>
    <w:rsid w:val="005624B6"/>
    <w:rsid w:val="00562C46"/>
    <w:rsid w:val="005658D9"/>
    <w:rsid w:val="00566E50"/>
    <w:rsid w:val="0057237F"/>
    <w:rsid w:val="00577402"/>
    <w:rsid w:val="005819ED"/>
    <w:rsid w:val="005822CB"/>
    <w:rsid w:val="00586E9C"/>
    <w:rsid w:val="00587362"/>
    <w:rsid w:val="00593D3C"/>
    <w:rsid w:val="005954E4"/>
    <w:rsid w:val="00597AB6"/>
    <w:rsid w:val="005A0B7C"/>
    <w:rsid w:val="005A0F4B"/>
    <w:rsid w:val="005A1D3C"/>
    <w:rsid w:val="005A3F34"/>
    <w:rsid w:val="005A4620"/>
    <w:rsid w:val="005A5A19"/>
    <w:rsid w:val="005A5D3E"/>
    <w:rsid w:val="005A722F"/>
    <w:rsid w:val="005B2D03"/>
    <w:rsid w:val="005B3056"/>
    <w:rsid w:val="005B62EC"/>
    <w:rsid w:val="005C420D"/>
    <w:rsid w:val="005C57F1"/>
    <w:rsid w:val="005C5CBF"/>
    <w:rsid w:val="005D3B88"/>
    <w:rsid w:val="005D45F5"/>
    <w:rsid w:val="005D4990"/>
    <w:rsid w:val="005E2E8A"/>
    <w:rsid w:val="005E3D3B"/>
    <w:rsid w:val="005E3FA8"/>
    <w:rsid w:val="005E4C3B"/>
    <w:rsid w:val="005F4CB4"/>
    <w:rsid w:val="005F6B35"/>
    <w:rsid w:val="0060050E"/>
    <w:rsid w:val="006013B5"/>
    <w:rsid w:val="0061253F"/>
    <w:rsid w:val="006239E1"/>
    <w:rsid w:val="00623F91"/>
    <w:rsid w:val="00637F30"/>
    <w:rsid w:val="00640612"/>
    <w:rsid w:val="00640D1C"/>
    <w:rsid w:val="00641BA5"/>
    <w:rsid w:val="0064227D"/>
    <w:rsid w:val="0065179F"/>
    <w:rsid w:val="00652A71"/>
    <w:rsid w:val="00654276"/>
    <w:rsid w:val="006566E2"/>
    <w:rsid w:val="0065691A"/>
    <w:rsid w:val="00656F29"/>
    <w:rsid w:val="00657593"/>
    <w:rsid w:val="006646BC"/>
    <w:rsid w:val="00670C95"/>
    <w:rsid w:val="00683D9F"/>
    <w:rsid w:val="006847CE"/>
    <w:rsid w:val="00687488"/>
    <w:rsid w:val="006925CE"/>
    <w:rsid w:val="00692C8C"/>
    <w:rsid w:val="006B061A"/>
    <w:rsid w:val="006B2748"/>
    <w:rsid w:val="006B465F"/>
    <w:rsid w:val="006B48B8"/>
    <w:rsid w:val="006C06A1"/>
    <w:rsid w:val="006C0B1D"/>
    <w:rsid w:val="006C0F22"/>
    <w:rsid w:val="006C13B1"/>
    <w:rsid w:val="006C4176"/>
    <w:rsid w:val="006C66EF"/>
    <w:rsid w:val="006C75FD"/>
    <w:rsid w:val="006D01BD"/>
    <w:rsid w:val="006D2617"/>
    <w:rsid w:val="006D3CEE"/>
    <w:rsid w:val="006D5247"/>
    <w:rsid w:val="006D5909"/>
    <w:rsid w:val="006E294D"/>
    <w:rsid w:val="006E302C"/>
    <w:rsid w:val="00700AA3"/>
    <w:rsid w:val="00701E36"/>
    <w:rsid w:val="007106E6"/>
    <w:rsid w:val="007142BA"/>
    <w:rsid w:val="00714823"/>
    <w:rsid w:val="00714FD8"/>
    <w:rsid w:val="00717197"/>
    <w:rsid w:val="0071789F"/>
    <w:rsid w:val="007225A7"/>
    <w:rsid w:val="007226A0"/>
    <w:rsid w:val="00722C3D"/>
    <w:rsid w:val="00730088"/>
    <w:rsid w:val="007303A1"/>
    <w:rsid w:val="007355DA"/>
    <w:rsid w:val="007367C7"/>
    <w:rsid w:val="00742472"/>
    <w:rsid w:val="00747222"/>
    <w:rsid w:val="00750898"/>
    <w:rsid w:val="0075161A"/>
    <w:rsid w:val="00772B56"/>
    <w:rsid w:val="00773559"/>
    <w:rsid w:val="007767A2"/>
    <w:rsid w:val="007769C7"/>
    <w:rsid w:val="00777D93"/>
    <w:rsid w:val="0078127A"/>
    <w:rsid w:val="00783AF2"/>
    <w:rsid w:val="007861F1"/>
    <w:rsid w:val="007878AE"/>
    <w:rsid w:val="00787E46"/>
    <w:rsid w:val="00790F52"/>
    <w:rsid w:val="00792F77"/>
    <w:rsid w:val="0079401A"/>
    <w:rsid w:val="0079482A"/>
    <w:rsid w:val="007A2BCB"/>
    <w:rsid w:val="007A5DB7"/>
    <w:rsid w:val="007A6609"/>
    <w:rsid w:val="007A6896"/>
    <w:rsid w:val="007B07D2"/>
    <w:rsid w:val="007B351E"/>
    <w:rsid w:val="007B3538"/>
    <w:rsid w:val="007B4A3D"/>
    <w:rsid w:val="007B5765"/>
    <w:rsid w:val="007B6D2D"/>
    <w:rsid w:val="007B7428"/>
    <w:rsid w:val="007B7B73"/>
    <w:rsid w:val="007C00C8"/>
    <w:rsid w:val="007C034D"/>
    <w:rsid w:val="007C2CED"/>
    <w:rsid w:val="007C2E55"/>
    <w:rsid w:val="007C566E"/>
    <w:rsid w:val="007C6CD8"/>
    <w:rsid w:val="007D15C5"/>
    <w:rsid w:val="007D622B"/>
    <w:rsid w:val="007E55C5"/>
    <w:rsid w:val="007E5F49"/>
    <w:rsid w:val="007F07D3"/>
    <w:rsid w:val="007F122E"/>
    <w:rsid w:val="007F4488"/>
    <w:rsid w:val="007F5915"/>
    <w:rsid w:val="00802988"/>
    <w:rsid w:val="008043F5"/>
    <w:rsid w:val="00810CF5"/>
    <w:rsid w:val="00810FE4"/>
    <w:rsid w:val="008113C2"/>
    <w:rsid w:val="008309A3"/>
    <w:rsid w:val="00831EF3"/>
    <w:rsid w:val="008376D8"/>
    <w:rsid w:val="008415A0"/>
    <w:rsid w:val="00841AB6"/>
    <w:rsid w:val="0085364B"/>
    <w:rsid w:val="00862B93"/>
    <w:rsid w:val="00865BA3"/>
    <w:rsid w:val="00866432"/>
    <w:rsid w:val="00866993"/>
    <w:rsid w:val="00867DF7"/>
    <w:rsid w:val="008710DC"/>
    <w:rsid w:val="00873DB7"/>
    <w:rsid w:val="00874366"/>
    <w:rsid w:val="008762D8"/>
    <w:rsid w:val="008767C0"/>
    <w:rsid w:val="00877203"/>
    <w:rsid w:val="00881711"/>
    <w:rsid w:val="00897035"/>
    <w:rsid w:val="008A4370"/>
    <w:rsid w:val="008B06AE"/>
    <w:rsid w:val="008B108F"/>
    <w:rsid w:val="008B1589"/>
    <w:rsid w:val="008B74DD"/>
    <w:rsid w:val="008C2C66"/>
    <w:rsid w:val="008C462C"/>
    <w:rsid w:val="008C72B5"/>
    <w:rsid w:val="008D10FD"/>
    <w:rsid w:val="008D122F"/>
    <w:rsid w:val="008D3EC7"/>
    <w:rsid w:val="008D5F60"/>
    <w:rsid w:val="008D727F"/>
    <w:rsid w:val="008D7931"/>
    <w:rsid w:val="008E28FF"/>
    <w:rsid w:val="008E3256"/>
    <w:rsid w:val="008E4FA1"/>
    <w:rsid w:val="008E6042"/>
    <w:rsid w:val="008F0210"/>
    <w:rsid w:val="008F2600"/>
    <w:rsid w:val="008F5D52"/>
    <w:rsid w:val="0090024A"/>
    <w:rsid w:val="009008BF"/>
    <w:rsid w:val="00900FC6"/>
    <w:rsid w:val="00904F17"/>
    <w:rsid w:val="009050CF"/>
    <w:rsid w:val="00907F91"/>
    <w:rsid w:val="0091023B"/>
    <w:rsid w:val="0091130D"/>
    <w:rsid w:val="00912F46"/>
    <w:rsid w:val="00914322"/>
    <w:rsid w:val="0091686E"/>
    <w:rsid w:val="00920F51"/>
    <w:rsid w:val="009224B5"/>
    <w:rsid w:val="00922966"/>
    <w:rsid w:val="00925396"/>
    <w:rsid w:val="0092710A"/>
    <w:rsid w:val="00927130"/>
    <w:rsid w:val="0093364F"/>
    <w:rsid w:val="00937AE3"/>
    <w:rsid w:val="00937D24"/>
    <w:rsid w:val="00942370"/>
    <w:rsid w:val="00943175"/>
    <w:rsid w:val="009432D1"/>
    <w:rsid w:val="009535C6"/>
    <w:rsid w:val="00954131"/>
    <w:rsid w:val="00955A9A"/>
    <w:rsid w:val="00956D26"/>
    <w:rsid w:val="0095741D"/>
    <w:rsid w:val="00957EE4"/>
    <w:rsid w:val="0097288F"/>
    <w:rsid w:val="00974EA6"/>
    <w:rsid w:val="00977549"/>
    <w:rsid w:val="0098207E"/>
    <w:rsid w:val="00985325"/>
    <w:rsid w:val="0098601A"/>
    <w:rsid w:val="009866CA"/>
    <w:rsid w:val="00990AAE"/>
    <w:rsid w:val="009959F0"/>
    <w:rsid w:val="009A0927"/>
    <w:rsid w:val="009A3C2A"/>
    <w:rsid w:val="009A4A12"/>
    <w:rsid w:val="009B23C6"/>
    <w:rsid w:val="009B26E7"/>
    <w:rsid w:val="009B6120"/>
    <w:rsid w:val="009C2F76"/>
    <w:rsid w:val="009C3117"/>
    <w:rsid w:val="009C38A0"/>
    <w:rsid w:val="009D4D4F"/>
    <w:rsid w:val="009D52DF"/>
    <w:rsid w:val="009D5DA1"/>
    <w:rsid w:val="009D669D"/>
    <w:rsid w:val="009D6A48"/>
    <w:rsid w:val="009E342F"/>
    <w:rsid w:val="009F5312"/>
    <w:rsid w:val="009F6322"/>
    <w:rsid w:val="00A02AEC"/>
    <w:rsid w:val="00A0594A"/>
    <w:rsid w:val="00A11563"/>
    <w:rsid w:val="00A12C47"/>
    <w:rsid w:val="00A17DEE"/>
    <w:rsid w:val="00A20E0F"/>
    <w:rsid w:val="00A23D40"/>
    <w:rsid w:val="00A23E04"/>
    <w:rsid w:val="00A37BF3"/>
    <w:rsid w:val="00A442F1"/>
    <w:rsid w:val="00A46C15"/>
    <w:rsid w:val="00A50AB6"/>
    <w:rsid w:val="00A50DC0"/>
    <w:rsid w:val="00A606F5"/>
    <w:rsid w:val="00A62384"/>
    <w:rsid w:val="00A63695"/>
    <w:rsid w:val="00A6507C"/>
    <w:rsid w:val="00A655CF"/>
    <w:rsid w:val="00A67AC5"/>
    <w:rsid w:val="00A72BF7"/>
    <w:rsid w:val="00A72F06"/>
    <w:rsid w:val="00A730F2"/>
    <w:rsid w:val="00A75A1E"/>
    <w:rsid w:val="00A77FFD"/>
    <w:rsid w:val="00A84187"/>
    <w:rsid w:val="00A91223"/>
    <w:rsid w:val="00A965F5"/>
    <w:rsid w:val="00A97416"/>
    <w:rsid w:val="00AA3706"/>
    <w:rsid w:val="00AA6161"/>
    <w:rsid w:val="00AA63DC"/>
    <w:rsid w:val="00AB062E"/>
    <w:rsid w:val="00AB2192"/>
    <w:rsid w:val="00AB4554"/>
    <w:rsid w:val="00AB7CC6"/>
    <w:rsid w:val="00AC1E37"/>
    <w:rsid w:val="00AC2472"/>
    <w:rsid w:val="00AC289A"/>
    <w:rsid w:val="00AC47B6"/>
    <w:rsid w:val="00AD07AF"/>
    <w:rsid w:val="00AD7DF9"/>
    <w:rsid w:val="00AD7E05"/>
    <w:rsid w:val="00AE0AE3"/>
    <w:rsid w:val="00AE29BB"/>
    <w:rsid w:val="00AE2CAF"/>
    <w:rsid w:val="00AE6B83"/>
    <w:rsid w:val="00AF05E7"/>
    <w:rsid w:val="00AF0817"/>
    <w:rsid w:val="00AF244D"/>
    <w:rsid w:val="00AF33D9"/>
    <w:rsid w:val="00AF48CA"/>
    <w:rsid w:val="00B002E4"/>
    <w:rsid w:val="00B13385"/>
    <w:rsid w:val="00B133EC"/>
    <w:rsid w:val="00B214FE"/>
    <w:rsid w:val="00B24990"/>
    <w:rsid w:val="00B25F26"/>
    <w:rsid w:val="00B332B2"/>
    <w:rsid w:val="00B34C7A"/>
    <w:rsid w:val="00B34CCC"/>
    <w:rsid w:val="00B35C18"/>
    <w:rsid w:val="00B36EC7"/>
    <w:rsid w:val="00B36EDD"/>
    <w:rsid w:val="00B40B77"/>
    <w:rsid w:val="00B46475"/>
    <w:rsid w:val="00B54DC5"/>
    <w:rsid w:val="00B61C97"/>
    <w:rsid w:val="00B628C5"/>
    <w:rsid w:val="00B65B70"/>
    <w:rsid w:val="00B700E7"/>
    <w:rsid w:val="00B71933"/>
    <w:rsid w:val="00B744B4"/>
    <w:rsid w:val="00B76316"/>
    <w:rsid w:val="00B8078D"/>
    <w:rsid w:val="00B856C1"/>
    <w:rsid w:val="00B930BE"/>
    <w:rsid w:val="00B94D64"/>
    <w:rsid w:val="00B97C8B"/>
    <w:rsid w:val="00BA537B"/>
    <w:rsid w:val="00BB2E56"/>
    <w:rsid w:val="00BB4F70"/>
    <w:rsid w:val="00BB5DB1"/>
    <w:rsid w:val="00BC343E"/>
    <w:rsid w:val="00BC3A9A"/>
    <w:rsid w:val="00BD12A3"/>
    <w:rsid w:val="00BD6448"/>
    <w:rsid w:val="00BD6D34"/>
    <w:rsid w:val="00BD6F26"/>
    <w:rsid w:val="00BD7F6E"/>
    <w:rsid w:val="00BE035D"/>
    <w:rsid w:val="00BF069C"/>
    <w:rsid w:val="00BF47B0"/>
    <w:rsid w:val="00BF5327"/>
    <w:rsid w:val="00BF7814"/>
    <w:rsid w:val="00C05A4E"/>
    <w:rsid w:val="00C10433"/>
    <w:rsid w:val="00C12694"/>
    <w:rsid w:val="00C14526"/>
    <w:rsid w:val="00C1593D"/>
    <w:rsid w:val="00C1717E"/>
    <w:rsid w:val="00C2083B"/>
    <w:rsid w:val="00C21D33"/>
    <w:rsid w:val="00C27706"/>
    <w:rsid w:val="00C335E7"/>
    <w:rsid w:val="00C3382F"/>
    <w:rsid w:val="00C36609"/>
    <w:rsid w:val="00C36C4B"/>
    <w:rsid w:val="00C4377C"/>
    <w:rsid w:val="00C45370"/>
    <w:rsid w:val="00C46366"/>
    <w:rsid w:val="00C47F0F"/>
    <w:rsid w:val="00C51D84"/>
    <w:rsid w:val="00C52506"/>
    <w:rsid w:val="00C53361"/>
    <w:rsid w:val="00C558A3"/>
    <w:rsid w:val="00C60335"/>
    <w:rsid w:val="00C6600F"/>
    <w:rsid w:val="00C66464"/>
    <w:rsid w:val="00C7467F"/>
    <w:rsid w:val="00C77AEE"/>
    <w:rsid w:val="00C82259"/>
    <w:rsid w:val="00C8512F"/>
    <w:rsid w:val="00C9251C"/>
    <w:rsid w:val="00C9297C"/>
    <w:rsid w:val="00C94014"/>
    <w:rsid w:val="00C94AA0"/>
    <w:rsid w:val="00C97840"/>
    <w:rsid w:val="00CA0649"/>
    <w:rsid w:val="00CA1368"/>
    <w:rsid w:val="00CA2582"/>
    <w:rsid w:val="00CA3510"/>
    <w:rsid w:val="00CA41DB"/>
    <w:rsid w:val="00CA6FA4"/>
    <w:rsid w:val="00CB0A99"/>
    <w:rsid w:val="00CB5A09"/>
    <w:rsid w:val="00CB69B4"/>
    <w:rsid w:val="00CC2212"/>
    <w:rsid w:val="00CC306D"/>
    <w:rsid w:val="00CC39AA"/>
    <w:rsid w:val="00CC5611"/>
    <w:rsid w:val="00CD0CD4"/>
    <w:rsid w:val="00CD1B5F"/>
    <w:rsid w:val="00CD3BD1"/>
    <w:rsid w:val="00CD3E50"/>
    <w:rsid w:val="00CD72B2"/>
    <w:rsid w:val="00CE377E"/>
    <w:rsid w:val="00CE3B9F"/>
    <w:rsid w:val="00CF1FB8"/>
    <w:rsid w:val="00CF2C65"/>
    <w:rsid w:val="00CF77FF"/>
    <w:rsid w:val="00D00134"/>
    <w:rsid w:val="00D003B8"/>
    <w:rsid w:val="00D00E63"/>
    <w:rsid w:val="00D06794"/>
    <w:rsid w:val="00D078B6"/>
    <w:rsid w:val="00D1022C"/>
    <w:rsid w:val="00D11225"/>
    <w:rsid w:val="00D1265F"/>
    <w:rsid w:val="00D16AC9"/>
    <w:rsid w:val="00D21DA7"/>
    <w:rsid w:val="00D236CB"/>
    <w:rsid w:val="00D26368"/>
    <w:rsid w:val="00D27115"/>
    <w:rsid w:val="00D301F7"/>
    <w:rsid w:val="00D33B17"/>
    <w:rsid w:val="00D34DCC"/>
    <w:rsid w:val="00D440AE"/>
    <w:rsid w:val="00D463C5"/>
    <w:rsid w:val="00D504A6"/>
    <w:rsid w:val="00D56E7F"/>
    <w:rsid w:val="00D60B51"/>
    <w:rsid w:val="00D61D9B"/>
    <w:rsid w:val="00D64380"/>
    <w:rsid w:val="00D64F78"/>
    <w:rsid w:val="00D73493"/>
    <w:rsid w:val="00D75968"/>
    <w:rsid w:val="00D75B42"/>
    <w:rsid w:val="00D769B5"/>
    <w:rsid w:val="00D805C2"/>
    <w:rsid w:val="00D845EB"/>
    <w:rsid w:val="00D86CA1"/>
    <w:rsid w:val="00D9390C"/>
    <w:rsid w:val="00DA18E9"/>
    <w:rsid w:val="00DA2F09"/>
    <w:rsid w:val="00DA6D2B"/>
    <w:rsid w:val="00DA72AE"/>
    <w:rsid w:val="00DA7DE2"/>
    <w:rsid w:val="00DB05BC"/>
    <w:rsid w:val="00DB44E8"/>
    <w:rsid w:val="00DC1E60"/>
    <w:rsid w:val="00DC266D"/>
    <w:rsid w:val="00DC38AD"/>
    <w:rsid w:val="00DC736E"/>
    <w:rsid w:val="00DD389C"/>
    <w:rsid w:val="00DD60CC"/>
    <w:rsid w:val="00DE070B"/>
    <w:rsid w:val="00DF0142"/>
    <w:rsid w:val="00DF0893"/>
    <w:rsid w:val="00DF126E"/>
    <w:rsid w:val="00DF4201"/>
    <w:rsid w:val="00DF4D12"/>
    <w:rsid w:val="00E002ED"/>
    <w:rsid w:val="00E10AE2"/>
    <w:rsid w:val="00E10F0A"/>
    <w:rsid w:val="00E11119"/>
    <w:rsid w:val="00E1695D"/>
    <w:rsid w:val="00E21851"/>
    <w:rsid w:val="00E21875"/>
    <w:rsid w:val="00E21D8C"/>
    <w:rsid w:val="00E25407"/>
    <w:rsid w:val="00E27116"/>
    <w:rsid w:val="00E301EF"/>
    <w:rsid w:val="00E30A87"/>
    <w:rsid w:val="00E319C1"/>
    <w:rsid w:val="00E32599"/>
    <w:rsid w:val="00E33B0E"/>
    <w:rsid w:val="00E3642A"/>
    <w:rsid w:val="00E42621"/>
    <w:rsid w:val="00E446A6"/>
    <w:rsid w:val="00E47CCE"/>
    <w:rsid w:val="00E51DBC"/>
    <w:rsid w:val="00E53CB5"/>
    <w:rsid w:val="00E53CCD"/>
    <w:rsid w:val="00E62607"/>
    <w:rsid w:val="00E62A95"/>
    <w:rsid w:val="00E63057"/>
    <w:rsid w:val="00E637DF"/>
    <w:rsid w:val="00E64197"/>
    <w:rsid w:val="00E71855"/>
    <w:rsid w:val="00E719A9"/>
    <w:rsid w:val="00E72347"/>
    <w:rsid w:val="00E74B76"/>
    <w:rsid w:val="00E7748D"/>
    <w:rsid w:val="00EA1DE4"/>
    <w:rsid w:val="00EA60EA"/>
    <w:rsid w:val="00EB24B1"/>
    <w:rsid w:val="00EB28A9"/>
    <w:rsid w:val="00EB29BF"/>
    <w:rsid w:val="00EC124E"/>
    <w:rsid w:val="00EC7C7F"/>
    <w:rsid w:val="00ED18BF"/>
    <w:rsid w:val="00ED473C"/>
    <w:rsid w:val="00ED7E6C"/>
    <w:rsid w:val="00EE1847"/>
    <w:rsid w:val="00EE1A48"/>
    <w:rsid w:val="00EE68D4"/>
    <w:rsid w:val="00EF007E"/>
    <w:rsid w:val="00EF05A4"/>
    <w:rsid w:val="00EF12D9"/>
    <w:rsid w:val="00EF4B42"/>
    <w:rsid w:val="00F003D3"/>
    <w:rsid w:val="00F008AB"/>
    <w:rsid w:val="00F016F7"/>
    <w:rsid w:val="00F03E32"/>
    <w:rsid w:val="00F17775"/>
    <w:rsid w:val="00F30CCA"/>
    <w:rsid w:val="00F365BC"/>
    <w:rsid w:val="00F42289"/>
    <w:rsid w:val="00F42E75"/>
    <w:rsid w:val="00F43796"/>
    <w:rsid w:val="00F45D65"/>
    <w:rsid w:val="00F47E84"/>
    <w:rsid w:val="00F51214"/>
    <w:rsid w:val="00F517FA"/>
    <w:rsid w:val="00F52D16"/>
    <w:rsid w:val="00F55565"/>
    <w:rsid w:val="00F606B6"/>
    <w:rsid w:val="00F60ABA"/>
    <w:rsid w:val="00F62D67"/>
    <w:rsid w:val="00F63AF4"/>
    <w:rsid w:val="00F63BD9"/>
    <w:rsid w:val="00F65588"/>
    <w:rsid w:val="00F6694C"/>
    <w:rsid w:val="00F80B7F"/>
    <w:rsid w:val="00F81309"/>
    <w:rsid w:val="00F8145F"/>
    <w:rsid w:val="00F9007F"/>
    <w:rsid w:val="00F91772"/>
    <w:rsid w:val="00F9194F"/>
    <w:rsid w:val="00F9283D"/>
    <w:rsid w:val="00F93355"/>
    <w:rsid w:val="00F93C70"/>
    <w:rsid w:val="00F96F18"/>
    <w:rsid w:val="00FA101D"/>
    <w:rsid w:val="00FA3575"/>
    <w:rsid w:val="00FA508E"/>
    <w:rsid w:val="00FA5320"/>
    <w:rsid w:val="00FA7846"/>
    <w:rsid w:val="00FB297D"/>
    <w:rsid w:val="00FB4828"/>
    <w:rsid w:val="00FC1BBE"/>
    <w:rsid w:val="00FC2074"/>
    <w:rsid w:val="00FC26E5"/>
    <w:rsid w:val="00FC34B0"/>
    <w:rsid w:val="00FC3D0B"/>
    <w:rsid w:val="00FD0FD4"/>
    <w:rsid w:val="00FD1550"/>
    <w:rsid w:val="00FD19F1"/>
    <w:rsid w:val="00FD370F"/>
    <w:rsid w:val="00FE0B90"/>
    <w:rsid w:val="00FE229F"/>
    <w:rsid w:val="00FF2CB1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FA4B33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f4">
    <w:name w:val="Normal (Web)"/>
    <w:basedOn w:val="a"/>
    <w:link w:val="af5"/>
    <w:uiPriority w:val="99"/>
    <w:rsid w:val="004503B0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f5">
    <w:name w:val="Звичайний (веб) Знак"/>
    <w:link w:val="af4"/>
    <w:uiPriority w:val="99"/>
    <w:locked/>
    <w:rsid w:val="004503B0"/>
    <w:rPr>
      <w:rFonts w:ascii="Times New Roman" w:hAnsi="Times New Roman" w:cs="Times New Roman"/>
      <w:sz w:val="24"/>
      <w:szCs w:val="24"/>
      <w:lang w:eastAsia="uk-UA"/>
    </w:rPr>
  </w:style>
  <w:style w:type="character" w:styleId="af6">
    <w:name w:val="annotation reference"/>
    <w:basedOn w:val="a0"/>
    <w:uiPriority w:val="99"/>
    <w:semiHidden/>
    <w:unhideWhenUsed/>
    <w:rsid w:val="002F338C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2F338C"/>
    <w:rPr>
      <w:sz w:val="20"/>
      <w:szCs w:val="20"/>
    </w:rPr>
  </w:style>
  <w:style w:type="character" w:customStyle="1" w:styleId="af8">
    <w:name w:val="Текст примітки Знак"/>
    <w:basedOn w:val="a0"/>
    <w:link w:val="af7"/>
    <w:uiPriority w:val="99"/>
    <w:rsid w:val="002F338C"/>
    <w:rPr>
      <w:rFonts w:ascii="Times New Roman" w:hAnsi="Times New Roman" w:cs="Times New Roman"/>
      <w:sz w:val="20"/>
      <w:szCs w:val="20"/>
      <w:lang w:eastAsia="uk-U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F338C"/>
    <w:rPr>
      <w:b/>
      <w:bCs/>
    </w:rPr>
  </w:style>
  <w:style w:type="character" w:customStyle="1" w:styleId="afa">
    <w:name w:val="Тема примітки Знак"/>
    <w:basedOn w:val="af8"/>
    <w:link w:val="af9"/>
    <w:uiPriority w:val="99"/>
    <w:semiHidden/>
    <w:rsid w:val="002F338C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B66101-2560-44AC-B8B7-B414C1E6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6990</Words>
  <Characters>3985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Алєкєєва Алла Петрівна</cp:lastModifiedBy>
  <cp:revision>10</cp:revision>
  <cp:lastPrinted>2023-02-10T10:13:00Z</cp:lastPrinted>
  <dcterms:created xsi:type="dcterms:W3CDTF">2023-01-11T14:56:00Z</dcterms:created>
  <dcterms:modified xsi:type="dcterms:W3CDTF">2023-02-10T10:40:00Z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