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4D3013" w:rsidRDefault="0089530E" w:rsidP="0089530E">
      <w:pPr>
        <w:rPr>
          <w:sz w:val="2"/>
          <w:szCs w:val="2"/>
          <w:lang w:val="en-US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6.5pt" o:ole="">
                  <v:imagedata r:id="rId12" o:title=""/>
                </v:shape>
                <o:OLEObject Type="Embed" ProgID="CorelDraw.Graphic.16" ShapeID="_x0000_i1025" DrawAspect="Content" ObjectID="_1737786955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6"/>
        <w:gridCol w:w="1676"/>
        <w:gridCol w:w="1889"/>
      </w:tblGrid>
      <w:tr w:rsidR="00DB3D91" w:rsidRPr="00DB3D91" w14:paraId="3F1FD39B" w14:textId="77777777" w:rsidTr="00121E1B">
        <w:tc>
          <w:tcPr>
            <w:tcW w:w="3510" w:type="dxa"/>
            <w:vAlign w:val="bottom"/>
          </w:tcPr>
          <w:p w14:paraId="66D02161" w14:textId="772531A8" w:rsidR="0089530E" w:rsidRPr="00D96D46" w:rsidRDefault="00560ACD" w:rsidP="00560ACD">
            <w:r>
              <w:t>10</w:t>
            </w:r>
            <w:r w:rsidR="00D96D46" w:rsidRPr="00560ACD">
              <w:t xml:space="preserve"> лютого </w:t>
            </w:r>
            <w:r w:rsidR="00472E2C" w:rsidRPr="00560ACD">
              <w:t>2023</w:t>
            </w:r>
            <w:r w:rsidR="00560B13" w:rsidRPr="00560ACD">
              <w:t xml:space="preserve">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tcBorders>
              <w:left w:val="nil"/>
            </w:tcBorders>
            <w:vAlign w:val="bottom"/>
          </w:tcPr>
          <w:p w14:paraId="0B388EDB" w14:textId="47CA0220" w:rsidR="0089530E" w:rsidRPr="00560ACD" w:rsidRDefault="00ED3AC9" w:rsidP="00BC70AC">
            <w:pPr>
              <w:jc w:val="right"/>
            </w:pPr>
            <w:r w:rsidRPr="00560ACD">
              <w:t>№</w:t>
            </w:r>
          </w:p>
        </w:tc>
        <w:tc>
          <w:tcPr>
            <w:tcW w:w="1937" w:type="dxa"/>
            <w:vAlign w:val="bottom"/>
          </w:tcPr>
          <w:p w14:paraId="13CD1EB5" w14:textId="37B8CBD2" w:rsidR="0089530E" w:rsidRPr="00560ACD" w:rsidRDefault="00560ACD" w:rsidP="00ED3AC9">
            <w:pPr>
              <w:jc w:val="left"/>
              <w:rPr>
                <w:lang w:val="en-US"/>
              </w:rPr>
            </w:pPr>
            <w:r>
              <w:t>7</w:t>
            </w:r>
          </w:p>
        </w:tc>
      </w:tr>
    </w:tbl>
    <w:p w14:paraId="6BBC90AD" w14:textId="77777777" w:rsidR="00F35C1E" w:rsidRPr="00121E1B" w:rsidRDefault="00F35C1E" w:rsidP="00121E1B">
      <w:pPr>
        <w:rPr>
          <w:rFonts w:eastAsiaTheme="minorEastAsia"/>
          <w:sz w:val="16"/>
          <w:szCs w:val="16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931738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524A8223" w:rsidR="00F35C1E" w:rsidRPr="00931738" w:rsidRDefault="00872716" w:rsidP="00736A81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931738">
              <w:rPr>
                <w:lang w:eastAsia="ru-RU"/>
              </w:rPr>
              <w:t xml:space="preserve">Про </w:t>
            </w:r>
            <w:proofErr w:type="spellStart"/>
            <w:r w:rsidR="00836AFB" w:rsidRPr="00931738">
              <w:rPr>
                <w:lang w:val="ru-RU" w:eastAsia="ru-RU"/>
              </w:rPr>
              <w:t>внесення</w:t>
            </w:r>
            <w:proofErr w:type="spellEnd"/>
            <w:r w:rsidR="00836AFB" w:rsidRPr="00931738">
              <w:rPr>
                <w:lang w:val="ru-RU" w:eastAsia="ru-RU"/>
              </w:rPr>
              <w:t xml:space="preserve"> з</w:t>
            </w:r>
            <w:r w:rsidR="00836AFB" w:rsidRPr="00931738">
              <w:t>мін до постанови Правління Національного банку України від 24 лютого 2022 року</w:t>
            </w:r>
            <w:r w:rsidR="00836AFB" w:rsidRPr="00931738">
              <w:rPr>
                <w:lang w:val="ru-RU"/>
              </w:rPr>
              <w:t xml:space="preserve"> </w:t>
            </w:r>
            <w:r w:rsidR="00836AFB" w:rsidRPr="00931738">
              <w:t>№ 18</w:t>
            </w:r>
          </w:p>
        </w:tc>
      </w:tr>
    </w:tbl>
    <w:p w14:paraId="71D4EC08" w14:textId="19DC2CF8" w:rsidR="00782E5D" w:rsidRDefault="00782E5D" w:rsidP="00AB698A">
      <w:pPr>
        <w:ind w:firstLine="567"/>
        <w:rPr>
          <w:sz w:val="20"/>
          <w:szCs w:val="20"/>
        </w:rPr>
      </w:pPr>
    </w:p>
    <w:p w14:paraId="7EEA7E28" w14:textId="25E93355" w:rsidR="00836AFB" w:rsidRPr="00931738" w:rsidRDefault="00836AFB" w:rsidP="00836AFB">
      <w:pPr>
        <w:ind w:firstLine="567"/>
      </w:pPr>
      <w:r w:rsidRPr="00931738">
        <w:t xml:space="preserve">Відповідно до статей 7, 15, 56 Закону </w:t>
      </w:r>
      <w:bookmarkStart w:id="0" w:name="_GoBack"/>
      <w:bookmarkEnd w:id="0"/>
      <w:r w:rsidRPr="00931738">
        <w:t xml:space="preserve">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931738">
        <w:rPr>
          <w:b/>
        </w:rPr>
        <w:t>постановляє:</w:t>
      </w:r>
    </w:p>
    <w:p w14:paraId="0C8902D9" w14:textId="77777777" w:rsidR="00472E2C" w:rsidRDefault="00472E2C" w:rsidP="00836AFB">
      <w:pPr>
        <w:ind w:firstLine="567"/>
      </w:pPr>
    </w:p>
    <w:p w14:paraId="4D156CC1" w14:textId="34104A2C" w:rsidR="00E8470A" w:rsidRPr="00931738" w:rsidRDefault="00736A81" w:rsidP="00385F20">
      <w:pPr>
        <w:pStyle w:val="af3"/>
        <w:numPr>
          <w:ilvl w:val="0"/>
          <w:numId w:val="1"/>
        </w:numPr>
        <w:ind w:left="0" w:firstLine="567"/>
      </w:pPr>
      <w:proofErr w:type="spellStart"/>
      <w:r w:rsidRPr="00931738">
        <w:t>Унести</w:t>
      </w:r>
      <w:proofErr w:type="spellEnd"/>
      <w:r w:rsidRPr="00931738">
        <w:t xml:space="preserve">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</w:t>
      </w:r>
      <w:r w:rsidR="004A6FC3">
        <w:t xml:space="preserve">(далі – Постанова № 18) </w:t>
      </w:r>
      <w:r w:rsidRPr="00931738">
        <w:t>такі зміни:</w:t>
      </w:r>
    </w:p>
    <w:p w14:paraId="1F8D40E3" w14:textId="77777777" w:rsidR="00736A81" w:rsidRPr="00931738" w:rsidRDefault="00736A81" w:rsidP="00736A81">
      <w:pPr>
        <w:ind w:left="567"/>
      </w:pPr>
    </w:p>
    <w:p w14:paraId="56815C44" w14:textId="004CAD71" w:rsidR="00C3645E" w:rsidRDefault="00C3645E" w:rsidP="00385F20">
      <w:pPr>
        <w:pStyle w:val="af3"/>
        <w:numPr>
          <w:ilvl w:val="0"/>
          <w:numId w:val="2"/>
        </w:numPr>
        <w:ind w:left="0" w:firstLine="567"/>
      </w:pPr>
      <w:r>
        <w:t xml:space="preserve">у </w:t>
      </w:r>
      <w:r w:rsidR="00A22B07" w:rsidRPr="00A22B07">
        <w:t>пункт</w:t>
      </w:r>
      <w:r>
        <w:t>і</w:t>
      </w:r>
      <w:r w:rsidR="00A22B07" w:rsidRPr="00A22B07">
        <w:t xml:space="preserve"> </w:t>
      </w:r>
      <w:r>
        <w:t>14:</w:t>
      </w:r>
    </w:p>
    <w:p w14:paraId="2D3E5AAB" w14:textId="47F26015" w:rsidR="00C3645E" w:rsidRDefault="00C3645E" w:rsidP="00C3645E">
      <w:pPr>
        <w:ind w:firstLine="567"/>
      </w:pPr>
      <w:r>
        <w:t xml:space="preserve">підпункт </w:t>
      </w:r>
      <w:r w:rsidRPr="00DA2BED">
        <w:t>19</w:t>
      </w:r>
      <w:r w:rsidRPr="00DA2BED">
        <w:rPr>
          <w:vertAlign w:val="superscript"/>
        </w:rPr>
        <w:t>1</w:t>
      </w:r>
      <w:r w:rsidRPr="00DA2BED">
        <w:t xml:space="preserve"> викласти в так</w:t>
      </w:r>
      <w:r>
        <w:t>ій редакції:</w:t>
      </w:r>
    </w:p>
    <w:p w14:paraId="707B7E7B" w14:textId="252F0771" w:rsidR="004A6FC3" w:rsidRPr="00C3645E" w:rsidRDefault="00A22B07" w:rsidP="004A6F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3645E">
        <w:rPr>
          <w:rFonts w:eastAsiaTheme="minorEastAsia"/>
          <w:noProof/>
          <w:lang w:eastAsia="en-US"/>
        </w:rPr>
        <w:t>“</w:t>
      </w:r>
      <w:r w:rsidR="004A6FC3" w:rsidRPr="00C3645E">
        <w:rPr>
          <w:sz w:val="28"/>
          <w:szCs w:val="28"/>
          <w:lang w:val="uk-UA"/>
        </w:rPr>
        <w:t>19</w:t>
      </w:r>
      <w:r w:rsidR="004A6FC3" w:rsidRPr="00C3645E">
        <w:rPr>
          <w:sz w:val="28"/>
          <w:szCs w:val="28"/>
          <w:vertAlign w:val="superscript"/>
          <w:lang w:val="uk-UA"/>
        </w:rPr>
        <w:t>1</w:t>
      </w:r>
      <w:r w:rsidR="004A6FC3" w:rsidRPr="00C3645E">
        <w:rPr>
          <w:sz w:val="28"/>
          <w:szCs w:val="28"/>
          <w:lang w:val="uk-UA"/>
        </w:rPr>
        <w:t xml:space="preserve">) </w:t>
      </w:r>
      <w:r w:rsidR="004A6FC3" w:rsidRPr="00C3645E">
        <w:rPr>
          <w:rFonts w:eastAsiaTheme="minorEastAsia"/>
          <w:sz w:val="28"/>
          <w:szCs w:val="28"/>
          <w:shd w:val="clear" w:color="auto" w:fill="FFFFFF"/>
          <w:lang w:val="uk-UA" w:eastAsia="uk-UA"/>
        </w:rPr>
        <w:t xml:space="preserve">операцій з оплати страхових платежів (страхових внесків, страхових премій) за договорами перестрахування (включаючи сертифікати, поліси, </w:t>
      </w:r>
      <w:proofErr w:type="spellStart"/>
      <w:r w:rsidR="004A6FC3" w:rsidRPr="00C3645E">
        <w:rPr>
          <w:rFonts w:eastAsiaTheme="minorEastAsia"/>
          <w:sz w:val="28"/>
          <w:szCs w:val="28"/>
          <w:shd w:val="clear" w:color="auto" w:fill="FFFFFF"/>
          <w:lang w:val="uk-UA" w:eastAsia="uk-UA"/>
        </w:rPr>
        <w:t>ковер</w:t>
      </w:r>
      <w:proofErr w:type="spellEnd"/>
      <w:r w:rsidR="004A6FC3" w:rsidRPr="00C3645E">
        <w:rPr>
          <w:rFonts w:eastAsiaTheme="minorEastAsia"/>
          <w:sz w:val="28"/>
          <w:szCs w:val="28"/>
          <w:shd w:val="clear" w:color="auto" w:fill="FFFFFF"/>
          <w:lang w:val="uk-UA" w:eastAsia="uk-UA"/>
        </w:rPr>
        <w:t xml:space="preserve">-ноти, сліпи, </w:t>
      </w:r>
      <w:proofErr w:type="spellStart"/>
      <w:r w:rsidR="004A6FC3" w:rsidRPr="00C3645E">
        <w:rPr>
          <w:rFonts w:eastAsiaTheme="minorEastAsia"/>
          <w:sz w:val="28"/>
          <w:szCs w:val="28"/>
          <w:shd w:val="clear" w:color="auto" w:fill="FFFFFF"/>
          <w:lang w:val="uk-UA" w:eastAsia="uk-UA"/>
        </w:rPr>
        <w:t>бордеро</w:t>
      </w:r>
      <w:proofErr w:type="spellEnd"/>
      <w:r w:rsidR="004A6FC3" w:rsidRPr="00C3645E">
        <w:rPr>
          <w:rFonts w:eastAsiaTheme="minorEastAsia"/>
          <w:sz w:val="28"/>
          <w:szCs w:val="28"/>
          <w:shd w:val="clear" w:color="auto" w:fill="FFFFFF"/>
          <w:lang w:val="uk-UA" w:eastAsia="uk-UA"/>
        </w:rPr>
        <w:t xml:space="preserve"> премій, </w:t>
      </w:r>
      <w:proofErr w:type="spellStart"/>
      <w:r w:rsidR="004A6FC3" w:rsidRPr="00C3645E">
        <w:rPr>
          <w:rFonts w:eastAsiaTheme="minorEastAsia"/>
          <w:sz w:val="28"/>
          <w:szCs w:val="28"/>
          <w:shd w:val="clear" w:color="auto" w:fill="FFFFFF"/>
          <w:lang w:val="uk-UA" w:eastAsia="uk-UA"/>
        </w:rPr>
        <w:t>бордеро</w:t>
      </w:r>
      <w:proofErr w:type="spellEnd"/>
      <w:r w:rsidR="004A6FC3" w:rsidRPr="00C3645E">
        <w:rPr>
          <w:rFonts w:eastAsiaTheme="minorEastAsia"/>
          <w:sz w:val="28"/>
          <w:szCs w:val="28"/>
          <w:shd w:val="clear" w:color="auto" w:fill="FFFFFF"/>
          <w:lang w:val="uk-UA" w:eastAsia="uk-UA"/>
        </w:rPr>
        <w:t xml:space="preserve"> збитків), укладеними з </w:t>
      </w:r>
      <w:proofErr w:type="spellStart"/>
      <w:r w:rsidR="004A6FC3" w:rsidRPr="00C3645E">
        <w:rPr>
          <w:rFonts w:eastAsiaTheme="minorEastAsia"/>
          <w:sz w:val="28"/>
          <w:szCs w:val="28"/>
          <w:shd w:val="clear" w:color="auto" w:fill="FFFFFF"/>
          <w:lang w:val="uk-UA" w:eastAsia="uk-UA"/>
        </w:rPr>
        <w:t>перестраховиками</w:t>
      </w:r>
      <w:proofErr w:type="spellEnd"/>
      <w:r w:rsidR="004A6FC3" w:rsidRPr="00C3645E">
        <w:rPr>
          <w:rFonts w:eastAsiaTheme="minorEastAsia"/>
          <w:sz w:val="28"/>
          <w:szCs w:val="28"/>
          <w:shd w:val="clear" w:color="auto" w:fill="FFFFFF"/>
          <w:lang w:val="uk-UA" w:eastAsia="uk-UA"/>
        </w:rPr>
        <w:t>-нерезидентами,</w:t>
      </w:r>
      <w:r w:rsidR="004A6FC3" w:rsidRPr="00C3645E">
        <w:rPr>
          <w:sz w:val="28"/>
          <w:szCs w:val="28"/>
          <w:lang w:val="uk-UA"/>
        </w:rPr>
        <w:t xml:space="preserve"> крім договорів перестрахування, якими покриваються ризики за договорами страхування, укладеними на підставі ліцензій на здійснення страхової діяльності за такими видами страхування:</w:t>
      </w:r>
    </w:p>
    <w:p w14:paraId="4CB03124" w14:textId="77777777" w:rsidR="004A6FC3" w:rsidRPr="00C3645E" w:rsidRDefault="004A6FC3" w:rsidP="004A6F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3645E">
        <w:rPr>
          <w:sz w:val="28"/>
          <w:szCs w:val="28"/>
          <w:lang w:val="uk-UA"/>
        </w:rPr>
        <w:t>добровільного страхування кредитів (включаючи відповідальність позичальника за непогашення кредиту);</w:t>
      </w:r>
    </w:p>
    <w:p w14:paraId="1E5A00AE" w14:textId="77777777" w:rsidR="004A6FC3" w:rsidRPr="00C3645E" w:rsidRDefault="004A6FC3" w:rsidP="004A6F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3645E">
        <w:rPr>
          <w:sz w:val="28"/>
          <w:szCs w:val="28"/>
          <w:lang w:val="uk-UA"/>
        </w:rPr>
        <w:t>добровільного страхування судових витрат;</w:t>
      </w:r>
    </w:p>
    <w:p w14:paraId="7DD8DB70" w14:textId="77777777" w:rsidR="004A6FC3" w:rsidRPr="00C3645E" w:rsidRDefault="004A6FC3" w:rsidP="004A6F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3645E">
        <w:rPr>
          <w:sz w:val="28"/>
          <w:szCs w:val="28"/>
          <w:lang w:val="uk-UA"/>
        </w:rPr>
        <w:t>обов’язкового особистого страхування працівників відомчої (крім тих, які працюють в установах і організаціях, що фінансуються з Державного бюджету України) та сільської пожежної охорони і членів добровільних пожежних дружин (команд);</w:t>
      </w:r>
    </w:p>
    <w:p w14:paraId="03675BCA" w14:textId="77777777" w:rsidR="004A6FC3" w:rsidRPr="00C3645E" w:rsidRDefault="004A6FC3" w:rsidP="004A6F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3645E">
        <w:rPr>
          <w:sz w:val="28"/>
          <w:szCs w:val="28"/>
          <w:lang w:val="uk-UA"/>
        </w:rPr>
        <w:t>обов’язкового страхування відповідальності суб’єктів туристичної діяльності за шкоду, заподіяну життю чи здоров’ю туриста або його майну;</w:t>
      </w:r>
    </w:p>
    <w:p w14:paraId="2F3910DA" w14:textId="77777777" w:rsidR="004A6FC3" w:rsidRPr="00C3645E" w:rsidRDefault="004A6FC3" w:rsidP="004A6F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3645E">
        <w:rPr>
          <w:sz w:val="28"/>
          <w:szCs w:val="28"/>
          <w:lang w:val="uk-UA"/>
        </w:rPr>
        <w:t>обов’язкового страхування цивільно-правової відповідальності приватного нотаріуса;</w:t>
      </w:r>
    </w:p>
    <w:p w14:paraId="303683C1" w14:textId="77777777" w:rsidR="004A6FC3" w:rsidRDefault="004A6FC3" w:rsidP="004A6FC3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3645E">
        <w:rPr>
          <w:sz w:val="28"/>
          <w:szCs w:val="28"/>
          <w:lang w:val="uk-UA"/>
        </w:rPr>
        <w:t xml:space="preserve">обов’язкового страхування цивільно-правової відповідальності власників наземних </w:t>
      </w:r>
      <w:r w:rsidRPr="004A6FC3">
        <w:rPr>
          <w:sz w:val="28"/>
          <w:szCs w:val="28"/>
          <w:lang w:val="uk-UA"/>
        </w:rPr>
        <w:t>транспортних засобів (за виключенням міжнародного страхування “Зелена картка”);</w:t>
      </w:r>
      <w:r w:rsidRPr="004A6FC3">
        <w:t>”;</w:t>
      </w:r>
    </w:p>
    <w:p w14:paraId="5A9C4B04" w14:textId="67F78B30" w:rsidR="00A22B07" w:rsidRDefault="00C3645E" w:rsidP="00A22B07">
      <w:pPr>
        <w:pStyle w:val="af3"/>
        <w:ind w:left="567"/>
      </w:pPr>
      <w:r>
        <w:lastRenderedPageBreak/>
        <w:t xml:space="preserve">підпункт </w:t>
      </w:r>
      <w:r w:rsidRPr="00C3645E">
        <w:t>19</w:t>
      </w:r>
      <w:r>
        <w:rPr>
          <w:vertAlign w:val="superscript"/>
        </w:rPr>
        <w:t>2</w:t>
      </w:r>
      <w:r w:rsidRPr="00970EEE">
        <w:t xml:space="preserve"> </w:t>
      </w:r>
      <w:r>
        <w:t>виключити;</w:t>
      </w:r>
    </w:p>
    <w:p w14:paraId="788FE471" w14:textId="77777777" w:rsidR="00C3645E" w:rsidRDefault="00C3645E" w:rsidP="00C3645E">
      <w:pPr>
        <w:pStyle w:val="af3"/>
        <w:ind w:left="567"/>
      </w:pPr>
    </w:p>
    <w:p w14:paraId="2745AF86" w14:textId="6CC5A7D1" w:rsidR="00E708E1" w:rsidRPr="000B0C70" w:rsidRDefault="00E708E1" w:rsidP="00385F20">
      <w:pPr>
        <w:pStyle w:val="af3"/>
        <w:numPr>
          <w:ilvl w:val="0"/>
          <w:numId w:val="2"/>
        </w:numPr>
        <w:ind w:left="0" w:firstLine="567"/>
      </w:pPr>
      <w:r w:rsidRPr="000B0C70">
        <w:t>пункт 14</w:t>
      </w:r>
      <w:r w:rsidRPr="000B0C70">
        <w:rPr>
          <w:vertAlign w:val="superscript"/>
        </w:rPr>
        <w:t xml:space="preserve">6 </w:t>
      </w:r>
      <w:r w:rsidRPr="000B0C70">
        <w:t xml:space="preserve"> викласти в такій редакції:</w:t>
      </w:r>
    </w:p>
    <w:p w14:paraId="18D10B7E" w14:textId="77777777" w:rsidR="004A6FC3" w:rsidRPr="000B0C70" w:rsidRDefault="00A8775F" w:rsidP="004A6FC3">
      <w:pPr>
        <w:tabs>
          <w:tab w:val="left" w:pos="404"/>
        </w:tabs>
        <w:ind w:firstLine="567"/>
      </w:pPr>
      <w:r w:rsidRPr="000B0C70">
        <w:t>“</w:t>
      </w:r>
      <w:r w:rsidR="004A6FC3" w:rsidRPr="000B0C70">
        <w:t>14</w:t>
      </w:r>
      <w:r w:rsidR="004A6FC3" w:rsidRPr="000B0C70">
        <w:rPr>
          <w:vertAlign w:val="superscript"/>
        </w:rPr>
        <w:t>6</w:t>
      </w:r>
      <w:r w:rsidR="004A6FC3" w:rsidRPr="000B0C70">
        <w:t>. Банк не має права завершити здійснення валютного нагляду за дотриманням резидентами граничних строків розрахунків за операцією з експорту/імпорту товарів на підставі документів про припинення зобов</w:t>
      </w:r>
      <w:r w:rsidR="004A6FC3">
        <w:t>’</w:t>
      </w:r>
      <w:r w:rsidR="004A6FC3" w:rsidRPr="000B0C70">
        <w:t>язань зарахуванням зустрічних однорідних вимог.</w:t>
      </w:r>
    </w:p>
    <w:p w14:paraId="58B8C677" w14:textId="26B2B2D2" w:rsidR="00746B4F" w:rsidRPr="000B0C70" w:rsidRDefault="004A6FC3" w:rsidP="004A6FC3">
      <w:pPr>
        <w:tabs>
          <w:tab w:val="left" w:pos="404"/>
        </w:tabs>
        <w:ind w:firstLine="567"/>
      </w:pPr>
      <w:r w:rsidRPr="000B0C70">
        <w:t>Вимоги абзацу першого пункту 14</w:t>
      </w:r>
      <w:r w:rsidRPr="000B0C70">
        <w:rPr>
          <w:vertAlign w:val="superscript"/>
        </w:rPr>
        <w:t>6</w:t>
      </w:r>
      <w:r w:rsidRPr="000B0C70">
        <w:t xml:space="preserve"> цієї постанови не поширюються на випадки завершення здійснення валютного нагляду за дотриманням резидентами граничних строків розрахунків у разі припинення зобов’язань зарахуванням зустрічних однорідних вимог за операціями</w:t>
      </w:r>
      <w:r w:rsidR="00746B4F" w:rsidRPr="000B0C70">
        <w:t>:</w:t>
      </w:r>
    </w:p>
    <w:p w14:paraId="2C123ECB" w14:textId="77777777" w:rsidR="00E708E1" w:rsidRPr="000B0C70" w:rsidRDefault="00E708E1" w:rsidP="00746B4F">
      <w:pPr>
        <w:tabs>
          <w:tab w:val="left" w:pos="404"/>
        </w:tabs>
        <w:ind w:firstLine="567"/>
      </w:pPr>
    </w:p>
    <w:p w14:paraId="43A2A011" w14:textId="3DEA9C75" w:rsidR="00746B4F" w:rsidRPr="000B0C70" w:rsidRDefault="00290AD4" w:rsidP="00746B4F">
      <w:pPr>
        <w:tabs>
          <w:tab w:val="left" w:pos="404"/>
        </w:tabs>
        <w:ind w:firstLine="567"/>
      </w:pPr>
      <w:r w:rsidRPr="000B0C70">
        <w:t xml:space="preserve">1) </w:t>
      </w:r>
      <w:r w:rsidR="00746B4F" w:rsidRPr="000B0C70">
        <w:t>операторів телекомунікацій з оплати міжнародних телекомунікаційних послуг (міжнародного роумінгу та пропуску міжнародного трафіка);</w:t>
      </w:r>
    </w:p>
    <w:p w14:paraId="6C811A2E" w14:textId="77777777" w:rsidR="00E708E1" w:rsidRPr="000B0C70" w:rsidRDefault="00E708E1" w:rsidP="00746B4F">
      <w:pPr>
        <w:tabs>
          <w:tab w:val="left" w:pos="404"/>
        </w:tabs>
        <w:ind w:firstLine="567"/>
      </w:pPr>
    </w:p>
    <w:p w14:paraId="33D323DD" w14:textId="0FA6C6F3" w:rsidR="00B507E3" w:rsidRPr="00746B4F" w:rsidRDefault="00290AD4" w:rsidP="00746B4F">
      <w:pPr>
        <w:tabs>
          <w:tab w:val="left" w:pos="404"/>
        </w:tabs>
        <w:ind w:firstLine="567"/>
      </w:pPr>
      <w:r w:rsidRPr="000B0C70">
        <w:t xml:space="preserve">2) </w:t>
      </w:r>
      <w:r w:rsidR="00746B4F" w:rsidRPr="000B0C70">
        <w:t>з оплати страхових платежів (страхових внесків, страхових премій) за договорами перестрахування (включаючи</w:t>
      </w:r>
      <w:r w:rsidR="00746B4F" w:rsidRPr="00746B4F">
        <w:t xml:space="preserve"> сертифікати, поліси, </w:t>
      </w:r>
      <w:proofErr w:type="spellStart"/>
      <w:r w:rsidR="00746B4F" w:rsidRPr="00746B4F">
        <w:t>ковер</w:t>
      </w:r>
      <w:proofErr w:type="spellEnd"/>
      <w:r w:rsidR="00746B4F" w:rsidRPr="00746B4F">
        <w:t xml:space="preserve">-ноти, сліпи, </w:t>
      </w:r>
      <w:proofErr w:type="spellStart"/>
      <w:r w:rsidR="00746B4F" w:rsidRPr="00746B4F">
        <w:t>бордеро</w:t>
      </w:r>
      <w:proofErr w:type="spellEnd"/>
      <w:r w:rsidR="00746B4F" w:rsidRPr="00746B4F">
        <w:t xml:space="preserve"> премій, </w:t>
      </w:r>
      <w:proofErr w:type="spellStart"/>
      <w:r w:rsidR="00746B4F" w:rsidRPr="00746B4F">
        <w:t>бордеро</w:t>
      </w:r>
      <w:proofErr w:type="spellEnd"/>
      <w:r w:rsidR="00746B4F" w:rsidRPr="00746B4F">
        <w:t xml:space="preserve"> збитків), укладеними з </w:t>
      </w:r>
      <w:proofErr w:type="spellStart"/>
      <w:r w:rsidR="00746B4F" w:rsidRPr="00746B4F">
        <w:t>перестраховиками</w:t>
      </w:r>
      <w:proofErr w:type="spellEnd"/>
      <w:r w:rsidR="00746B4F" w:rsidRPr="00746B4F">
        <w:t xml:space="preserve">-нерезидентами, зазначеними </w:t>
      </w:r>
      <w:r w:rsidR="00C34EDF">
        <w:t>в</w:t>
      </w:r>
      <w:r w:rsidR="00746B4F" w:rsidRPr="00746B4F">
        <w:t xml:space="preserve"> підпунктах </w:t>
      </w:r>
      <w:r w:rsidR="00746B4F" w:rsidRPr="00C61CC0">
        <w:t>16</w:t>
      </w:r>
      <w:r w:rsidR="007F2BDE" w:rsidRPr="00C61CC0">
        <w:t>‒</w:t>
      </w:r>
      <w:r w:rsidR="00746B4F" w:rsidRPr="00C61CC0">
        <w:t>19</w:t>
      </w:r>
      <w:r w:rsidR="00746B4F" w:rsidRPr="00C61CC0">
        <w:rPr>
          <w:vertAlign w:val="superscript"/>
        </w:rPr>
        <w:t>1</w:t>
      </w:r>
      <w:r w:rsidR="00746B4F" w:rsidRPr="00C61CC0">
        <w:t xml:space="preserve"> пункту 14 цієї постанови</w:t>
      </w:r>
      <w:r w:rsidR="00746B4F" w:rsidRPr="00746B4F">
        <w:t>.</w:t>
      </w:r>
      <w:r w:rsidR="00B507E3" w:rsidRPr="00746B4F">
        <w:t>”;</w:t>
      </w:r>
    </w:p>
    <w:p w14:paraId="4D661ED2" w14:textId="77777777" w:rsidR="00B507E3" w:rsidRPr="00B507E3" w:rsidRDefault="00B507E3" w:rsidP="00B507E3">
      <w:pPr>
        <w:pStyle w:val="af3"/>
        <w:ind w:left="567"/>
      </w:pPr>
    </w:p>
    <w:p w14:paraId="317D9A66" w14:textId="01D99AC8" w:rsidR="006E32B9" w:rsidRDefault="00BA5E8B" w:rsidP="00BB192E">
      <w:pPr>
        <w:pStyle w:val="af3"/>
        <w:ind w:left="0" w:firstLine="567"/>
      </w:pPr>
      <w:r>
        <w:t>3</w:t>
      </w:r>
      <w:r w:rsidR="00AA51FD">
        <w:t xml:space="preserve">) </w:t>
      </w:r>
      <w:r w:rsidR="00A8775F" w:rsidRPr="0082677D">
        <w:t>в абзаці першому</w:t>
      </w:r>
      <w:r w:rsidR="00A8775F" w:rsidRPr="00AA51FD">
        <w:t xml:space="preserve"> </w:t>
      </w:r>
      <w:r w:rsidR="00792B3A" w:rsidRPr="00AA51FD">
        <w:t>пункт</w:t>
      </w:r>
      <w:r w:rsidR="00792B3A">
        <w:t>у</w:t>
      </w:r>
      <w:r w:rsidR="00792B3A" w:rsidRPr="00AA51FD">
        <w:t xml:space="preserve"> </w:t>
      </w:r>
      <w:r w:rsidR="00E708E1" w:rsidRPr="00AA51FD">
        <w:t>14</w:t>
      </w:r>
      <w:r w:rsidR="00E708E1" w:rsidRPr="00AA51FD">
        <w:rPr>
          <w:vertAlign w:val="superscript"/>
        </w:rPr>
        <w:t>8</w:t>
      </w:r>
      <w:r w:rsidR="00E708E1" w:rsidRPr="00970EEE">
        <w:t xml:space="preserve"> </w:t>
      </w:r>
      <w:r w:rsidR="00746B4F" w:rsidRPr="00AA51FD">
        <w:rPr>
          <w:lang w:val="ru-RU"/>
        </w:rPr>
        <w:t xml:space="preserve">слово та </w:t>
      </w:r>
      <w:r w:rsidR="00746B4F" w:rsidRPr="00AA51FD">
        <w:t>цифри</w:t>
      </w:r>
      <w:r w:rsidR="00746B4F" w:rsidRPr="00AA51FD">
        <w:rPr>
          <w:lang w:val="ru-RU"/>
        </w:rPr>
        <w:t xml:space="preserve"> </w:t>
      </w:r>
      <w:r w:rsidR="00746B4F" w:rsidRPr="00AA51FD">
        <w:rPr>
          <w:rFonts w:eastAsiaTheme="minorEastAsia"/>
          <w:noProof/>
          <w:lang w:eastAsia="en-US"/>
        </w:rPr>
        <w:t>“</w:t>
      </w:r>
      <w:r w:rsidR="00746B4F" w:rsidRPr="00AA51FD">
        <w:t>підпунктах 19</w:t>
      </w:r>
      <w:r w:rsidR="00746B4F" w:rsidRPr="00AA51FD">
        <w:rPr>
          <w:vertAlign w:val="superscript"/>
        </w:rPr>
        <w:t>1</w:t>
      </w:r>
      <w:r w:rsidR="00746B4F" w:rsidRPr="00AA51FD">
        <w:t>, 19</w:t>
      </w:r>
      <w:r w:rsidR="00746B4F" w:rsidRPr="00AA51FD">
        <w:rPr>
          <w:vertAlign w:val="superscript"/>
        </w:rPr>
        <w:t>2</w:t>
      </w:r>
      <w:r w:rsidR="00CE63B4" w:rsidRPr="00AA51FD">
        <w:t>”</w:t>
      </w:r>
      <w:r w:rsidR="00746B4F" w:rsidRPr="00970EEE">
        <w:t xml:space="preserve"> </w:t>
      </w:r>
      <w:r w:rsidR="00746B4F" w:rsidRPr="00AA51FD">
        <w:t>замінити словом та цифрами</w:t>
      </w:r>
      <w:r w:rsidR="00746B4F" w:rsidRPr="00970EEE">
        <w:rPr>
          <w:rFonts w:eastAsiaTheme="minorEastAsia"/>
          <w:noProof/>
          <w:lang w:eastAsia="en-US"/>
        </w:rPr>
        <w:t xml:space="preserve"> </w:t>
      </w:r>
      <w:r w:rsidR="00746B4F" w:rsidRPr="00AA51FD">
        <w:rPr>
          <w:rFonts w:eastAsiaTheme="minorEastAsia"/>
          <w:noProof/>
          <w:lang w:eastAsia="en-US"/>
        </w:rPr>
        <w:t>“</w:t>
      </w:r>
      <w:r w:rsidR="00746B4F" w:rsidRPr="00AA51FD">
        <w:t>підпункті 19</w:t>
      </w:r>
      <w:r w:rsidR="00746B4F" w:rsidRPr="00AA51FD">
        <w:rPr>
          <w:vertAlign w:val="superscript"/>
        </w:rPr>
        <w:t>1</w:t>
      </w:r>
      <w:r w:rsidR="00746B4F" w:rsidRPr="00AA51FD">
        <w:t>”;</w:t>
      </w:r>
    </w:p>
    <w:p w14:paraId="493E0305" w14:textId="325FE76A" w:rsidR="006E32B9" w:rsidRDefault="006E32B9" w:rsidP="006E32B9">
      <w:pPr>
        <w:ind w:left="567"/>
      </w:pPr>
    </w:p>
    <w:p w14:paraId="6B13040A" w14:textId="4D39B115" w:rsidR="000B0C70" w:rsidRDefault="00BA5E8B" w:rsidP="00DA2BED">
      <w:pPr>
        <w:ind w:left="567"/>
      </w:pPr>
      <w:r>
        <w:t xml:space="preserve">4) </w:t>
      </w:r>
      <w:r w:rsidR="000B0C70">
        <w:t>пункт</w:t>
      </w:r>
      <w:r w:rsidR="00DA2BED">
        <w:t>и</w:t>
      </w:r>
      <w:r w:rsidR="000B0C70">
        <w:t xml:space="preserve"> 1</w:t>
      </w:r>
      <w:r w:rsidR="00AA51FD" w:rsidRPr="00AA51FD">
        <w:t>4</w:t>
      </w:r>
      <w:r w:rsidR="00AA51FD" w:rsidRPr="00BA5E8B">
        <w:rPr>
          <w:vertAlign w:val="superscript"/>
        </w:rPr>
        <w:t>9</w:t>
      </w:r>
      <w:r w:rsidR="00DA2BED">
        <w:t>‒14</w:t>
      </w:r>
      <w:r w:rsidR="00DA2BED" w:rsidRPr="00DA2BED">
        <w:rPr>
          <w:vertAlign w:val="superscript"/>
        </w:rPr>
        <w:t>12</w:t>
      </w:r>
      <w:r w:rsidR="00304234" w:rsidRPr="00970EEE">
        <w:t xml:space="preserve"> </w:t>
      </w:r>
      <w:r w:rsidR="000B0C70">
        <w:t>викласти в такій редакції:</w:t>
      </w:r>
    </w:p>
    <w:p w14:paraId="3998A92C" w14:textId="77777777" w:rsidR="004A6FC3" w:rsidRPr="00AA51FD" w:rsidRDefault="00AA51FD" w:rsidP="004A6FC3">
      <w:pPr>
        <w:ind w:firstLine="567"/>
      </w:pPr>
      <w:r w:rsidRPr="00AA51FD">
        <w:t>“</w:t>
      </w:r>
      <w:r w:rsidR="004A6FC3" w:rsidRPr="00AA51FD">
        <w:t>14</w:t>
      </w:r>
      <w:r w:rsidR="004A6FC3" w:rsidRPr="00AA51FD">
        <w:rPr>
          <w:vertAlign w:val="superscript"/>
        </w:rPr>
        <w:t>9</w:t>
      </w:r>
      <w:r w:rsidR="004A6FC3" w:rsidRPr="00AA51FD">
        <w:t>. Рейтинг фінансової надійності (стійкості</w:t>
      </w:r>
      <w:r w:rsidR="004A6FC3">
        <w:t>)</w:t>
      </w:r>
      <w:r w:rsidR="004A6FC3" w:rsidRPr="00AA51FD" w:rsidDel="00AF20F8">
        <w:t xml:space="preserve"> </w:t>
      </w:r>
      <w:proofErr w:type="spellStart"/>
      <w:r w:rsidR="004A6FC3" w:rsidRPr="00AA51FD">
        <w:t>перестраховика</w:t>
      </w:r>
      <w:proofErr w:type="spellEnd"/>
      <w:r w:rsidR="004A6FC3" w:rsidRPr="00AA51FD">
        <w:t xml:space="preserve">-нерезидента, присвоєний лише одним </w:t>
      </w:r>
      <w:r w:rsidR="004A6FC3">
        <w:t>і</w:t>
      </w:r>
      <w:r w:rsidR="004A6FC3" w:rsidRPr="00AA51FD">
        <w:t xml:space="preserve">з міжнародних рейтингових агентств, </w:t>
      </w:r>
      <w:r w:rsidR="004A6FC3">
        <w:t>повинен</w:t>
      </w:r>
      <w:r w:rsidR="004A6FC3" w:rsidRPr="00AA51FD">
        <w:t xml:space="preserve"> відповідати вимогам, зазначеним у пункті 14</w:t>
      </w:r>
      <w:r w:rsidR="004A6FC3" w:rsidRPr="00AA51FD">
        <w:rPr>
          <w:vertAlign w:val="superscript"/>
        </w:rPr>
        <w:t>8</w:t>
      </w:r>
      <w:r w:rsidR="004A6FC3" w:rsidRPr="00AA51FD">
        <w:t xml:space="preserve"> цієї постанови.</w:t>
      </w:r>
    </w:p>
    <w:p w14:paraId="117467EF" w14:textId="77777777" w:rsidR="004A6FC3" w:rsidRPr="00AA51FD" w:rsidRDefault="004A6FC3" w:rsidP="004A6FC3">
      <w:pPr>
        <w:ind w:firstLine="567"/>
        <w:rPr>
          <w:color w:val="000000"/>
        </w:rPr>
      </w:pPr>
      <w:r>
        <w:t>Усі р</w:t>
      </w:r>
      <w:r w:rsidRPr="00AA51FD">
        <w:t>ейтинг</w:t>
      </w:r>
      <w:r>
        <w:t>и</w:t>
      </w:r>
      <w:r w:rsidRPr="00AA51FD">
        <w:t xml:space="preserve"> фінансової надійності (стійкості) </w:t>
      </w:r>
      <w:proofErr w:type="spellStart"/>
      <w:r w:rsidRPr="00AA51FD">
        <w:t>перестраховика</w:t>
      </w:r>
      <w:proofErr w:type="spellEnd"/>
      <w:r w:rsidRPr="00AA51FD">
        <w:t xml:space="preserve">-нерезидента, </w:t>
      </w:r>
      <w:r>
        <w:t xml:space="preserve">якщо такі рейтинги </w:t>
      </w:r>
      <w:r w:rsidRPr="00AA51FD">
        <w:t>присвоєн</w:t>
      </w:r>
      <w:r>
        <w:t>о</w:t>
      </w:r>
      <w:r w:rsidRPr="00AA51FD">
        <w:t xml:space="preserve"> більше ніж одним міжнародним рейтинговим агентством, </w:t>
      </w:r>
      <w:r w:rsidRPr="00854FF5">
        <w:t>повин</w:t>
      </w:r>
      <w:r>
        <w:t>ні</w:t>
      </w:r>
      <w:r w:rsidRPr="00854FF5">
        <w:t xml:space="preserve"> відповідати </w:t>
      </w:r>
      <w:r>
        <w:t xml:space="preserve">вимогам, </w:t>
      </w:r>
      <w:r w:rsidRPr="00AA51FD">
        <w:t>зазначеним у пункті 14</w:t>
      </w:r>
      <w:r w:rsidRPr="00AA51FD">
        <w:rPr>
          <w:vertAlign w:val="superscript"/>
        </w:rPr>
        <w:t>8</w:t>
      </w:r>
      <w:r w:rsidRPr="00AA51FD">
        <w:t xml:space="preserve"> цієї постанови. </w:t>
      </w:r>
    </w:p>
    <w:p w14:paraId="4651C809" w14:textId="136477F3" w:rsidR="004A6FC3" w:rsidRPr="00AA51FD" w:rsidRDefault="004A6FC3" w:rsidP="004A6FC3">
      <w:pPr>
        <w:ind w:firstLine="567"/>
      </w:pPr>
      <w:r w:rsidRPr="00AA51FD">
        <w:t>Страховик</w:t>
      </w:r>
      <w:r w:rsidR="00970EEE">
        <w:t xml:space="preserve"> або</w:t>
      </w:r>
      <w:r w:rsidRPr="00AA51FD">
        <w:t xml:space="preserve"> страховий та/або </w:t>
      </w:r>
      <w:proofErr w:type="spellStart"/>
      <w:r w:rsidRPr="00AA51FD">
        <w:t>перестраховий</w:t>
      </w:r>
      <w:proofErr w:type="spellEnd"/>
      <w:r w:rsidRPr="00AA51FD">
        <w:t xml:space="preserve"> брокер станом на день подання до обслуговуючого банку платіжного доручення/доручення на здійснення транскордонного переказу для проведення операцій, зазначених у підпункті 19</w:t>
      </w:r>
      <w:r w:rsidRPr="00AA51FD">
        <w:rPr>
          <w:vertAlign w:val="superscript"/>
        </w:rPr>
        <w:t>1</w:t>
      </w:r>
      <w:r w:rsidRPr="00AA51FD">
        <w:t xml:space="preserve"> пункту 14 цієї постанови, </w:t>
      </w:r>
      <w:r w:rsidR="00970EEE" w:rsidRPr="00AA51FD">
        <w:t>зобов’язан</w:t>
      </w:r>
      <w:r w:rsidR="00970EEE">
        <w:t>ий</w:t>
      </w:r>
      <w:r w:rsidR="00970EEE" w:rsidRPr="00AA51FD">
        <w:t xml:space="preserve"> </w:t>
      </w:r>
      <w:r w:rsidRPr="00AA51FD">
        <w:t xml:space="preserve">перевірити відповідність </w:t>
      </w:r>
      <w:proofErr w:type="spellStart"/>
      <w:r w:rsidRPr="00AA51FD">
        <w:t>перестраховика</w:t>
      </w:r>
      <w:proofErr w:type="spellEnd"/>
      <w:r w:rsidRPr="00AA51FD">
        <w:t xml:space="preserve">-нерезидента вимогам, </w:t>
      </w:r>
      <w:r>
        <w:t>у</w:t>
      </w:r>
      <w:r w:rsidRPr="00AA51FD">
        <w:t xml:space="preserve">становленим </w:t>
      </w:r>
      <w:r>
        <w:t xml:space="preserve">у </w:t>
      </w:r>
      <w:r w:rsidRPr="00AA51FD">
        <w:t>пункта</w:t>
      </w:r>
      <w:r>
        <w:t>х</w:t>
      </w:r>
      <w:r w:rsidRPr="00AA51FD">
        <w:t xml:space="preserve"> 14</w:t>
      </w:r>
      <w:r w:rsidRPr="00AA51FD">
        <w:rPr>
          <w:vertAlign w:val="superscript"/>
        </w:rPr>
        <w:t>8</w:t>
      </w:r>
      <w:r w:rsidRPr="00AA51FD">
        <w:t>, 14</w:t>
      </w:r>
      <w:r w:rsidRPr="00AA51FD">
        <w:rPr>
          <w:vertAlign w:val="superscript"/>
        </w:rPr>
        <w:t>9</w:t>
      </w:r>
      <w:r w:rsidRPr="00AA51FD">
        <w:t xml:space="preserve"> цієї постанови.</w:t>
      </w:r>
    </w:p>
    <w:p w14:paraId="36425F3F" w14:textId="6E3D42F6" w:rsidR="00AA51FD" w:rsidRDefault="00AA51FD" w:rsidP="00AA51FD">
      <w:pPr>
        <w:pStyle w:val="af3"/>
        <w:ind w:left="567"/>
      </w:pPr>
    </w:p>
    <w:p w14:paraId="37A9F63D" w14:textId="7FFFB729" w:rsidR="00AA51FD" w:rsidRPr="00AA51FD" w:rsidRDefault="0047634F" w:rsidP="00AA51FD">
      <w:pPr>
        <w:ind w:firstLine="585"/>
      </w:pPr>
      <w:r w:rsidRPr="0047634F">
        <w:t>14</w:t>
      </w:r>
      <w:r w:rsidR="00AA51FD" w:rsidRPr="00AA51FD">
        <w:rPr>
          <w:vertAlign w:val="superscript"/>
        </w:rPr>
        <w:t>10</w:t>
      </w:r>
      <w:r w:rsidRPr="0047634F">
        <w:t xml:space="preserve">. </w:t>
      </w:r>
      <w:r w:rsidR="00AA51FD" w:rsidRPr="00DA1C46">
        <w:t xml:space="preserve">Страховик, який є </w:t>
      </w:r>
      <w:r w:rsidR="00AA51FD" w:rsidRPr="00AA51FD">
        <w:t xml:space="preserve">стороною договору перестрахування (включаючи сертифікати, поліси, </w:t>
      </w:r>
      <w:proofErr w:type="spellStart"/>
      <w:r w:rsidR="00AA51FD" w:rsidRPr="00AA51FD">
        <w:t>ковер</w:t>
      </w:r>
      <w:proofErr w:type="spellEnd"/>
      <w:r w:rsidR="00AA51FD" w:rsidRPr="00AA51FD">
        <w:t xml:space="preserve">-ноти, сліпи, </w:t>
      </w:r>
      <w:proofErr w:type="spellStart"/>
      <w:r w:rsidR="00AA51FD" w:rsidRPr="00AA51FD">
        <w:t>бордеро</w:t>
      </w:r>
      <w:proofErr w:type="spellEnd"/>
      <w:r w:rsidR="00AA51FD" w:rsidRPr="00AA51FD">
        <w:t xml:space="preserve"> премій, </w:t>
      </w:r>
      <w:proofErr w:type="spellStart"/>
      <w:r w:rsidR="00AA51FD" w:rsidRPr="00AA51FD">
        <w:t>бордеро</w:t>
      </w:r>
      <w:proofErr w:type="spellEnd"/>
      <w:r w:rsidR="00AA51FD" w:rsidRPr="00AA51FD">
        <w:t xml:space="preserve"> збитків), укладеного з </w:t>
      </w:r>
      <w:proofErr w:type="spellStart"/>
      <w:r w:rsidR="00AA51FD" w:rsidRPr="00AA51FD">
        <w:t>перестраховиком</w:t>
      </w:r>
      <w:proofErr w:type="spellEnd"/>
      <w:r w:rsidR="00AA51FD" w:rsidRPr="00AA51FD">
        <w:t xml:space="preserve">-нерезидентом, для проведення зазначених у підпункті </w:t>
      </w:r>
      <w:r w:rsidR="00AA51FD" w:rsidRPr="00C61CC0">
        <w:t>19</w:t>
      </w:r>
      <w:r w:rsidR="00AA51FD" w:rsidRPr="00C61CC0">
        <w:rPr>
          <w:vertAlign w:val="superscript"/>
        </w:rPr>
        <w:t>1</w:t>
      </w:r>
      <w:r w:rsidR="00AA51FD" w:rsidRPr="00C61CC0">
        <w:t xml:space="preserve"> пункту 14 цієї постанови</w:t>
      </w:r>
      <w:r w:rsidR="00AA51FD" w:rsidRPr="00AA51FD">
        <w:t xml:space="preserve"> операцій </w:t>
      </w:r>
      <w:r w:rsidR="00C34EDF">
        <w:t>повинен</w:t>
      </w:r>
      <w:r w:rsidR="00C34EDF" w:rsidRPr="00AA51FD">
        <w:t xml:space="preserve"> </w:t>
      </w:r>
      <w:r w:rsidR="00AA51FD" w:rsidRPr="00AA51FD">
        <w:t xml:space="preserve">бути включений до переліку страховиків, які мають право здійснювати операції з перестрахування з </w:t>
      </w:r>
      <w:proofErr w:type="spellStart"/>
      <w:r w:rsidR="00AA51FD" w:rsidRPr="00AA51FD">
        <w:t>перестраховиками</w:t>
      </w:r>
      <w:proofErr w:type="spellEnd"/>
      <w:r w:rsidR="00AA51FD" w:rsidRPr="00AA51FD">
        <w:t xml:space="preserve">-нерезидентами (далі – Перелік страховиків) </w:t>
      </w:r>
      <w:r w:rsidR="00612B96" w:rsidRPr="00AA51FD">
        <w:t xml:space="preserve">і на дату </w:t>
      </w:r>
      <w:r w:rsidR="00612B96" w:rsidRPr="00AA51FD">
        <w:lastRenderedPageBreak/>
        <w:t xml:space="preserve">звернення про включення страховика до Переліку страховиків та протягом періоду перебування </w:t>
      </w:r>
      <w:r w:rsidR="00612B96">
        <w:t>в</w:t>
      </w:r>
      <w:r w:rsidR="00612B96" w:rsidRPr="00AA51FD">
        <w:t xml:space="preserve"> Переліку страховиків </w:t>
      </w:r>
      <w:r w:rsidR="00AA51FD" w:rsidRPr="00AA51FD">
        <w:t>відповідати таким вимогам:</w:t>
      </w:r>
    </w:p>
    <w:p w14:paraId="3B136752" w14:textId="77777777" w:rsidR="0047634F" w:rsidRPr="0047634F" w:rsidRDefault="0047634F" w:rsidP="0047634F">
      <w:pPr>
        <w:ind w:firstLine="585"/>
      </w:pPr>
    </w:p>
    <w:p w14:paraId="517B12BA" w14:textId="4F17686E" w:rsidR="0047634F" w:rsidRPr="00380B22" w:rsidRDefault="001925C3" w:rsidP="00BB192E">
      <w:pPr>
        <w:pStyle w:val="af3"/>
        <w:numPr>
          <w:ilvl w:val="1"/>
          <w:numId w:val="1"/>
        </w:numPr>
        <w:tabs>
          <w:tab w:val="left" w:pos="223"/>
        </w:tabs>
        <w:ind w:left="0" w:firstLine="567"/>
      </w:pPr>
      <w:r w:rsidRPr="009B42DC">
        <w:t>Національний банк України не виявив невідповідності структури власності страховика вимогам, визначеним у розділі ІІІ Положення про вимоги до структури власності надавачів фінансових послуг, затвердженого постановою Правління Національного банку України від 14 квітня 2021 року № 30</w:t>
      </w:r>
      <w:r w:rsidR="00380B22" w:rsidRPr="00380B22">
        <w:rPr>
          <w:lang w:val="ru-RU"/>
        </w:rPr>
        <w:t xml:space="preserve">, </w:t>
      </w:r>
      <w:r w:rsidR="00380B22" w:rsidRPr="00380B22">
        <w:t>та/або не визнав структуру власності страховика непрозорою</w:t>
      </w:r>
      <w:r w:rsidR="00380B22" w:rsidRPr="00380B22">
        <w:rPr>
          <w:lang w:val="ru-RU"/>
        </w:rPr>
        <w:t xml:space="preserve">, </w:t>
      </w:r>
      <w:r w:rsidR="00380B22" w:rsidRPr="00380B22">
        <w:t>або не прийняв рішення про відмову у визнанні структури власності прозорою</w:t>
      </w:r>
      <w:r w:rsidRPr="00380B22">
        <w:t>;</w:t>
      </w:r>
    </w:p>
    <w:p w14:paraId="798A5251" w14:textId="77777777" w:rsidR="0047634F" w:rsidRPr="009B42DC" w:rsidRDefault="0047634F" w:rsidP="00CE63B4">
      <w:pPr>
        <w:tabs>
          <w:tab w:val="left" w:pos="223"/>
        </w:tabs>
        <w:ind w:firstLine="567"/>
      </w:pPr>
    </w:p>
    <w:p w14:paraId="45183626" w14:textId="3962D28C" w:rsidR="00114906" w:rsidRPr="00AA51FD" w:rsidRDefault="0047634F" w:rsidP="00BB192E">
      <w:pPr>
        <w:pStyle w:val="af3"/>
        <w:numPr>
          <w:ilvl w:val="1"/>
          <w:numId w:val="1"/>
        </w:numPr>
        <w:ind w:left="0" w:firstLine="567"/>
      </w:pPr>
      <w:r w:rsidRPr="009B42DC">
        <w:t>страховик дотримується нормативу платоспроможності та достатності капіталу та нормативу ризиковості операцій страховика, установлених законодавством України з питань регулювання діяльності небанківських фінансових установ</w:t>
      </w:r>
      <w:r w:rsidR="004C4A05" w:rsidRPr="009B42DC">
        <w:t>,</w:t>
      </w:r>
      <w:r w:rsidR="00114906" w:rsidRPr="009B42DC">
        <w:t xml:space="preserve"> станом на</w:t>
      </w:r>
      <w:r w:rsidR="00290AD4" w:rsidRPr="009B42DC">
        <w:t xml:space="preserve"> останній</w:t>
      </w:r>
      <w:r w:rsidR="00290AD4" w:rsidRPr="00AA51FD">
        <w:t xml:space="preserve"> календарний день</w:t>
      </w:r>
      <w:r w:rsidR="00114906" w:rsidRPr="00AA51FD">
        <w:t>:</w:t>
      </w:r>
    </w:p>
    <w:p w14:paraId="4B1A516D" w14:textId="35CAB85F" w:rsidR="00114906" w:rsidRDefault="00114906" w:rsidP="00114906">
      <w:pPr>
        <w:pStyle w:val="af3"/>
        <w:ind w:left="0" w:firstLine="567"/>
      </w:pPr>
      <w:r>
        <w:t>місяця, що передує даті подання звернення до Національного банку України про включення до Переліку страховиків;</w:t>
      </w:r>
    </w:p>
    <w:p w14:paraId="0C8FFECD" w14:textId="478E75FA" w:rsidR="0047634F" w:rsidRPr="0047634F" w:rsidRDefault="00114906" w:rsidP="00BB192E">
      <w:pPr>
        <w:pStyle w:val="af3"/>
        <w:ind w:left="0" w:firstLine="567"/>
      </w:pPr>
      <w:r>
        <w:t xml:space="preserve">кожного місяця протягом періоду перебування </w:t>
      </w:r>
      <w:r w:rsidR="00C34EDF">
        <w:t>в</w:t>
      </w:r>
      <w:r>
        <w:t xml:space="preserve"> Переліку страховиків</w:t>
      </w:r>
      <w:r w:rsidR="0047634F" w:rsidRPr="0047634F">
        <w:t>;</w:t>
      </w:r>
    </w:p>
    <w:p w14:paraId="0B2EC549" w14:textId="77777777" w:rsidR="0047634F" w:rsidRPr="0047634F" w:rsidRDefault="0047634F" w:rsidP="00CE63B4">
      <w:pPr>
        <w:ind w:firstLine="567"/>
      </w:pPr>
    </w:p>
    <w:p w14:paraId="1C532796" w14:textId="28FA32C1" w:rsidR="0047634F" w:rsidRPr="00894275" w:rsidRDefault="0047634F" w:rsidP="00BB192E">
      <w:pPr>
        <w:pStyle w:val="af3"/>
        <w:numPr>
          <w:ilvl w:val="1"/>
          <w:numId w:val="1"/>
        </w:numPr>
        <w:ind w:left="0" w:firstLine="567"/>
      </w:pPr>
      <w:r w:rsidRPr="00894275">
        <w:t>немає рішення Національного банку України про визнання ділової репутації страховика, його власників істотної участі та/або керівників, головного бухгалтера, ключових осіб небездоганною або ділова репутація керівників, головного бухгалтера, ключових осіб, власників істотної участі</w:t>
      </w:r>
      <w:r w:rsidR="00114906" w:rsidRPr="00894275">
        <w:t>, ключових учасників</w:t>
      </w:r>
      <w:r w:rsidRPr="00894275">
        <w:t xml:space="preserve"> страховика не є небездоганною згідно з пунктом 18</w:t>
      </w:r>
      <w:r w:rsidRPr="00894275">
        <w:rPr>
          <w:vertAlign w:val="superscript"/>
        </w:rPr>
        <w:t>5</w:t>
      </w:r>
      <w:r w:rsidRPr="00894275">
        <w:t xml:space="preserve"> постанови Правління Національного банку України від 24 грудня 2021 року № 153 “Про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послуг” (зі змінами)</w:t>
      </w:r>
      <w:r w:rsidR="00085BB4" w:rsidRPr="00894275">
        <w:t xml:space="preserve"> (далі – Постанова № 153)</w:t>
      </w:r>
      <w:r w:rsidRPr="00894275">
        <w:t>;</w:t>
      </w:r>
    </w:p>
    <w:p w14:paraId="3D226375" w14:textId="77777777" w:rsidR="0047634F" w:rsidRPr="0047634F" w:rsidRDefault="0047634F" w:rsidP="00CE63B4">
      <w:pPr>
        <w:ind w:firstLine="567"/>
      </w:pPr>
    </w:p>
    <w:p w14:paraId="6B4E61A8" w14:textId="19B32E18" w:rsidR="0047634F" w:rsidRPr="009B42DC" w:rsidRDefault="0047634F" w:rsidP="00BB192E">
      <w:pPr>
        <w:pStyle w:val="af3"/>
        <w:numPr>
          <w:ilvl w:val="1"/>
          <w:numId w:val="1"/>
        </w:numPr>
        <w:ind w:left="0" w:firstLine="567"/>
      </w:pPr>
      <w:r w:rsidRPr="0047634F">
        <w:t>Національни</w:t>
      </w:r>
      <w:r w:rsidR="00295483">
        <w:t>й</w:t>
      </w:r>
      <w:r w:rsidRPr="0047634F">
        <w:t xml:space="preserve"> банк України </w:t>
      </w:r>
      <w:r w:rsidR="00114906" w:rsidRPr="0047634F">
        <w:t xml:space="preserve">не </w:t>
      </w:r>
      <w:r w:rsidR="00295483" w:rsidRPr="0047634F">
        <w:t>вияв</w:t>
      </w:r>
      <w:r w:rsidR="00295483">
        <w:t xml:space="preserve">ив </w:t>
      </w:r>
      <w:r w:rsidRPr="0047634F">
        <w:t xml:space="preserve">ознак небездоганної ділової репутації страховика, його власників істотної участі та/або керівників, головного бухгалтера, ключових осіб, визначених </w:t>
      </w:r>
      <w:r w:rsidR="00295483">
        <w:t xml:space="preserve">у </w:t>
      </w:r>
      <w:r w:rsidR="00295483" w:rsidRPr="0047634F">
        <w:t>Положенн</w:t>
      </w:r>
      <w:r w:rsidR="00295483">
        <w:t>і</w:t>
      </w:r>
      <w:r w:rsidR="00295483" w:rsidRPr="0047634F">
        <w:t xml:space="preserve"> </w:t>
      </w:r>
      <w:r w:rsidRPr="0047634F">
        <w:t xml:space="preserve">про ліцензування та реєстрацію надавачів фінансових послуг та умови провадження ними діяльності з надання фінансових послуг, </w:t>
      </w:r>
      <w:r w:rsidR="00295483" w:rsidRPr="0047634F">
        <w:t>затверджен</w:t>
      </w:r>
      <w:r w:rsidR="00295483">
        <w:t>ому</w:t>
      </w:r>
      <w:r w:rsidR="00295483" w:rsidRPr="0047634F">
        <w:t xml:space="preserve"> </w:t>
      </w:r>
      <w:r w:rsidRPr="0047634F">
        <w:t xml:space="preserve">постановою Правління Національного банку </w:t>
      </w:r>
      <w:r w:rsidRPr="009B42DC">
        <w:t xml:space="preserve">України від 24 грудня 2021 року </w:t>
      </w:r>
      <w:r w:rsidR="00295483" w:rsidRPr="009B42DC">
        <w:t>№ </w:t>
      </w:r>
      <w:r w:rsidRPr="009B42DC">
        <w:t>153 (зі змінами)</w:t>
      </w:r>
      <w:r w:rsidR="00085BB4" w:rsidRPr="009B42DC">
        <w:rPr>
          <w:b/>
        </w:rPr>
        <w:t xml:space="preserve"> </w:t>
      </w:r>
      <w:r w:rsidR="00085BB4" w:rsidRPr="009B42DC">
        <w:t>(далі – Положення про ліцензування)</w:t>
      </w:r>
      <w:r w:rsidRPr="009B42DC">
        <w:t>;</w:t>
      </w:r>
    </w:p>
    <w:p w14:paraId="39056849" w14:textId="77777777" w:rsidR="0047634F" w:rsidRPr="009B42DC" w:rsidRDefault="0047634F" w:rsidP="00CE63B4">
      <w:pPr>
        <w:ind w:firstLine="567"/>
      </w:pPr>
    </w:p>
    <w:p w14:paraId="590C3BD6" w14:textId="4645A483" w:rsidR="0047634F" w:rsidRPr="00AA51FD" w:rsidRDefault="00AA51FD" w:rsidP="00BB192E">
      <w:pPr>
        <w:pStyle w:val="af3"/>
        <w:numPr>
          <w:ilvl w:val="1"/>
          <w:numId w:val="1"/>
        </w:numPr>
        <w:ind w:left="0" w:firstLine="567"/>
      </w:pPr>
      <w:r w:rsidRPr="009B42DC">
        <w:t>протягом одного року до дати подання звернення до Національного банку України згідно з абзацом другим пункту 14</w:t>
      </w:r>
      <w:r w:rsidRPr="009B42DC">
        <w:rPr>
          <w:vertAlign w:val="superscript"/>
        </w:rPr>
        <w:t>11</w:t>
      </w:r>
      <w:r w:rsidRPr="009B42DC">
        <w:t xml:space="preserve"> цієї постанови та протягом періоду перебування </w:t>
      </w:r>
      <w:r w:rsidR="00295483" w:rsidRPr="009B42DC">
        <w:t>в</w:t>
      </w:r>
      <w:r w:rsidRPr="009B42DC">
        <w:t xml:space="preserve"> Переліку страховиків до страховика не </w:t>
      </w:r>
      <w:r w:rsidR="00295483" w:rsidRPr="009B42DC">
        <w:t xml:space="preserve">застосовувалися </w:t>
      </w:r>
      <w:r w:rsidRPr="009B42DC">
        <w:t>заходи впливу</w:t>
      </w:r>
      <w:r w:rsidR="00B06FB7" w:rsidRPr="009B42DC">
        <w:t>, крім письмового застереження,</w:t>
      </w:r>
      <w:r w:rsidRPr="009B42DC">
        <w:t xml:space="preserve"> за порушення</w:t>
      </w:r>
      <w:r w:rsidRPr="00AA51FD">
        <w:t xml:space="preserve">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у сфері реалізації спеціальних економічних та інших обмежувальних заходів (санкцій).</w:t>
      </w:r>
    </w:p>
    <w:p w14:paraId="1B9EE280" w14:textId="77777777" w:rsidR="0047634F" w:rsidRDefault="0047634F" w:rsidP="0047634F">
      <w:pPr>
        <w:ind w:firstLine="608"/>
      </w:pPr>
    </w:p>
    <w:p w14:paraId="68C63F89" w14:textId="41CA2995" w:rsidR="00AA51FD" w:rsidRPr="00AA51FD" w:rsidRDefault="0047634F" w:rsidP="00AA51FD">
      <w:pPr>
        <w:ind w:firstLine="567"/>
      </w:pPr>
      <w:r w:rsidRPr="0047634F">
        <w:t>14</w:t>
      </w:r>
      <w:r w:rsidR="00AA51FD">
        <w:rPr>
          <w:vertAlign w:val="superscript"/>
        </w:rPr>
        <w:t>11</w:t>
      </w:r>
      <w:r w:rsidRPr="0047634F">
        <w:t xml:space="preserve">. </w:t>
      </w:r>
      <w:r w:rsidR="00AA51FD" w:rsidRPr="00AA51FD">
        <w:t xml:space="preserve">Страховик, страховий та/або </w:t>
      </w:r>
      <w:proofErr w:type="spellStart"/>
      <w:r w:rsidR="00AA51FD" w:rsidRPr="00AA51FD">
        <w:t>перестраховий</w:t>
      </w:r>
      <w:proofErr w:type="spellEnd"/>
      <w:r w:rsidR="00AA51FD" w:rsidRPr="00AA51FD">
        <w:t xml:space="preserve"> брокер мають право здійснити операції, зазначені </w:t>
      </w:r>
      <w:r w:rsidR="00295483" w:rsidRPr="00C61CC0">
        <w:t>в</w:t>
      </w:r>
      <w:r w:rsidR="00AA51FD" w:rsidRPr="00C61CC0">
        <w:t xml:space="preserve"> підпункті 19</w:t>
      </w:r>
      <w:r w:rsidR="00AA51FD" w:rsidRPr="00C61CC0">
        <w:rPr>
          <w:vertAlign w:val="superscript"/>
        </w:rPr>
        <w:t>1</w:t>
      </w:r>
      <w:r w:rsidR="00AA51FD" w:rsidRPr="00AF0EAB">
        <w:t xml:space="preserve"> пункту 14 цієї постанови</w:t>
      </w:r>
      <w:r w:rsidR="00AA51FD" w:rsidRPr="00AA51FD">
        <w:t>, після включення страховика до Переліку страховиків.</w:t>
      </w:r>
    </w:p>
    <w:p w14:paraId="18805805" w14:textId="2ED1A3D4" w:rsidR="00AA51FD" w:rsidRPr="00AA51FD" w:rsidRDefault="00AA51FD" w:rsidP="00AA51FD">
      <w:pPr>
        <w:ind w:firstLine="567"/>
      </w:pPr>
      <w:r w:rsidRPr="00AA51FD">
        <w:t>Страховик для включення до Переліку страховиків</w:t>
      </w:r>
      <w:r w:rsidRPr="00AA51FD" w:rsidDel="00C149AE">
        <w:rPr>
          <w:rStyle w:val="af4"/>
        </w:rPr>
        <w:t xml:space="preserve"> </w:t>
      </w:r>
      <w:r w:rsidRPr="00AA51FD">
        <w:t xml:space="preserve">звертається до Національного банку України з відповідним зверненням. </w:t>
      </w:r>
    </w:p>
    <w:p w14:paraId="0EBD64DA" w14:textId="7517687C" w:rsidR="00AA51FD" w:rsidRPr="009B42DC" w:rsidRDefault="00AA51FD" w:rsidP="00AA51FD">
      <w:pPr>
        <w:ind w:firstLine="567"/>
      </w:pPr>
      <w:r w:rsidRPr="00AA51FD">
        <w:t xml:space="preserve">Звернення </w:t>
      </w:r>
      <w:r w:rsidR="00295483">
        <w:t>повинно</w:t>
      </w:r>
      <w:r w:rsidRPr="00AA51FD">
        <w:t xml:space="preserve"> містити </w:t>
      </w:r>
      <w:r w:rsidRPr="009B42DC">
        <w:t xml:space="preserve">запевнення про виконання вимоги, установленої в абзаці другому підпункту </w:t>
      </w:r>
      <w:r w:rsidR="00380B22">
        <w:t>2</w:t>
      </w:r>
      <w:r w:rsidRPr="009B42DC">
        <w:t xml:space="preserve"> пункту 14</w:t>
      </w:r>
      <w:r w:rsidRPr="009B42DC">
        <w:rPr>
          <w:vertAlign w:val="superscript"/>
        </w:rPr>
        <w:t>10</w:t>
      </w:r>
      <w:r w:rsidRPr="009B42DC">
        <w:t xml:space="preserve"> цієї постанови</w:t>
      </w:r>
      <w:r w:rsidR="00295483" w:rsidRPr="009B42DC">
        <w:t>,</w:t>
      </w:r>
      <w:r w:rsidRPr="009B42DC">
        <w:t xml:space="preserve"> та підтвердні розрахунки і документи про таке виконання.</w:t>
      </w:r>
    </w:p>
    <w:p w14:paraId="107AC912" w14:textId="77777777" w:rsidR="0047634F" w:rsidRPr="009B42DC" w:rsidRDefault="0047634F" w:rsidP="0047634F">
      <w:pPr>
        <w:ind w:firstLine="608"/>
      </w:pPr>
    </w:p>
    <w:p w14:paraId="75B1EB8F" w14:textId="3B320D7C" w:rsidR="0047634F" w:rsidRPr="009B42DC" w:rsidRDefault="0047634F" w:rsidP="0047634F">
      <w:pPr>
        <w:ind w:firstLine="567"/>
      </w:pPr>
      <w:r w:rsidRPr="009B42DC">
        <w:t>14</w:t>
      </w:r>
      <w:r w:rsidRPr="009B42DC">
        <w:rPr>
          <w:vertAlign w:val="superscript"/>
        </w:rPr>
        <w:t>1</w:t>
      </w:r>
      <w:r w:rsidR="00AA51FD" w:rsidRPr="009B42DC">
        <w:rPr>
          <w:vertAlign w:val="superscript"/>
        </w:rPr>
        <w:t>2</w:t>
      </w:r>
      <w:r w:rsidRPr="009B42DC">
        <w:t xml:space="preserve">. </w:t>
      </w:r>
      <w:r w:rsidR="00AA51FD" w:rsidRPr="009B42DC">
        <w:t>Національний банк України має право залишити звернення страховика, зазначене в абзаці другому пункту 14</w:t>
      </w:r>
      <w:r w:rsidR="00AA51FD" w:rsidRPr="009B42DC">
        <w:rPr>
          <w:vertAlign w:val="superscript"/>
        </w:rPr>
        <w:t>11</w:t>
      </w:r>
      <w:r w:rsidR="00AA51FD" w:rsidRPr="009B42DC">
        <w:t xml:space="preserve"> цієї постанови, без розгляду </w:t>
      </w:r>
      <w:r w:rsidR="00295483" w:rsidRPr="009B42DC">
        <w:t>в</w:t>
      </w:r>
      <w:r w:rsidR="00AA51FD" w:rsidRPr="009B42DC">
        <w:t xml:space="preserve"> разі:</w:t>
      </w:r>
    </w:p>
    <w:p w14:paraId="45A6D04C" w14:textId="77777777" w:rsidR="0047634F" w:rsidRPr="009B42DC" w:rsidRDefault="0047634F" w:rsidP="0047634F">
      <w:pPr>
        <w:ind w:firstLine="567"/>
      </w:pPr>
    </w:p>
    <w:p w14:paraId="2B91DD7C" w14:textId="2CC34FCA" w:rsidR="0047634F" w:rsidRPr="009B42DC" w:rsidRDefault="00085BB4" w:rsidP="00EF5511">
      <w:pPr>
        <w:pStyle w:val="af3"/>
        <w:numPr>
          <w:ilvl w:val="0"/>
          <w:numId w:val="3"/>
        </w:numPr>
        <w:tabs>
          <w:tab w:val="left" w:pos="993"/>
        </w:tabs>
        <w:ind w:left="39" w:firstLine="528"/>
      </w:pPr>
      <w:r w:rsidRPr="009B42DC">
        <w:t xml:space="preserve">невідповідності страховика вимогам, зазначеним </w:t>
      </w:r>
      <w:r w:rsidR="00AA51FD" w:rsidRPr="009B42DC">
        <w:t xml:space="preserve">у </w:t>
      </w:r>
      <w:r w:rsidRPr="009B42DC">
        <w:t>пункт</w:t>
      </w:r>
      <w:r w:rsidR="00AA51FD" w:rsidRPr="009B42DC">
        <w:t>і</w:t>
      </w:r>
      <w:r w:rsidRPr="009B42DC">
        <w:t xml:space="preserve"> 14</w:t>
      </w:r>
      <w:r w:rsidR="00795C00" w:rsidRPr="009B42DC">
        <w:rPr>
          <w:vertAlign w:val="superscript"/>
        </w:rPr>
        <w:t>10</w:t>
      </w:r>
      <w:r w:rsidRPr="009B42DC">
        <w:t xml:space="preserve"> цієї постанови</w:t>
      </w:r>
      <w:r w:rsidR="0047634F" w:rsidRPr="009B42DC">
        <w:t>;</w:t>
      </w:r>
    </w:p>
    <w:p w14:paraId="15EAAAC7" w14:textId="77777777" w:rsidR="0047634F" w:rsidRPr="009B42DC" w:rsidRDefault="0047634F" w:rsidP="00EF5511">
      <w:pPr>
        <w:tabs>
          <w:tab w:val="left" w:pos="993"/>
        </w:tabs>
        <w:ind w:left="39" w:firstLine="528"/>
      </w:pPr>
    </w:p>
    <w:p w14:paraId="3EF4F21B" w14:textId="06145A0F" w:rsidR="000C427D" w:rsidRPr="009B42DC" w:rsidRDefault="00A972E0" w:rsidP="00EF5511">
      <w:pPr>
        <w:pStyle w:val="af3"/>
        <w:numPr>
          <w:ilvl w:val="0"/>
          <w:numId w:val="3"/>
        </w:numPr>
        <w:tabs>
          <w:tab w:val="left" w:pos="993"/>
        </w:tabs>
        <w:ind w:left="39" w:firstLine="528"/>
      </w:pPr>
      <w:r w:rsidRPr="009B42DC">
        <w:t xml:space="preserve">надання </w:t>
      </w:r>
      <w:r w:rsidR="00085BB4" w:rsidRPr="009B42DC">
        <w:t>страховиком недостовірної інформації у зверненні</w:t>
      </w:r>
      <w:r w:rsidR="0047634F" w:rsidRPr="009B42DC">
        <w:t>;</w:t>
      </w:r>
    </w:p>
    <w:p w14:paraId="015C82AF" w14:textId="77777777" w:rsidR="00493458" w:rsidRPr="009B42DC" w:rsidRDefault="00493458" w:rsidP="00EF5511">
      <w:pPr>
        <w:pStyle w:val="af3"/>
        <w:tabs>
          <w:tab w:val="left" w:pos="993"/>
        </w:tabs>
        <w:ind w:left="567"/>
      </w:pPr>
    </w:p>
    <w:p w14:paraId="33DE2849" w14:textId="71774DE7" w:rsidR="000C427D" w:rsidRDefault="0047634F" w:rsidP="00EF5511">
      <w:pPr>
        <w:pStyle w:val="af3"/>
        <w:numPr>
          <w:ilvl w:val="0"/>
          <w:numId w:val="3"/>
        </w:numPr>
        <w:tabs>
          <w:tab w:val="left" w:pos="993"/>
        </w:tabs>
        <w:ind w:left="39" w:firstLine="528"/>
      </w:pPr>
      <w:r w:rsidRPr="009B42DC">
        <w:t xml:space="preserve"> </w:t>
      </w:r>
      <w:r w:rsidR="00493458" w:rsidRPr="009B42DC">
        <w:t>подання в недостатньому обсязі розрахунків та/або документів</w:t>
      </w:r>
      <w:r w:rsidRPr="009B42DC">
        <w:t xml:space="preserve">, </w:t>
      </w:r>
      <w:r w:rsidR="00493458" w:rsidRPr="009B42DC">
        <w:t xml:space="preserve">що </w:t>
      </w:r>
      <w:r w:rsidRPr="009B42DC">
        <w:t>не дає можливості</w:t>
      </w:r>
      <w:r w:rsidR="00493458" w:rsidRPr="009B42DC">
        <w:t xml:space="preserve"> Національному банку України</w:t>
      </w:r>
      <w:r w:rsidRPr="009B42DC">
        <w:t xml:space="preserve"> зробити висновок про дотримання вимог</w:t>
      </w:r>
      <w:r w:rsidR="00493458" w:rsidRPr="009B42DC">
        <w:t>и</w:t>
      </w:r>
      <w:r w:rsidRPr="009B42DC">
        <w:t>, зазначен</w:t>
      </w:r>
      <w:r w:rsidR="00493458" w:rsidRPr="009B42DC">
        <w:t>ої</w:t>
      </w:r>
      <w:r w:rsidRPr="009B42DC">
        <w:t xml:space="preserve"> в</w:t>
      </w:r>
      <w:r w:rsidR="00493458" w:rsidRPr="009B42DC">
        <w:t xml:space="preserve"> абзаці другому</w:t>
      </w:r>
      <w:r w:rsidRPr="009B42DC">
        <w:t xml:space="preserve"> підпункт</w:t>
      </w:r>
      <w:r w:rsidR="00493458" w:rsidRPr="009B42DC">
        <w:t>у</w:t>
      </w:r>
      <w:r w:rsidRPr="009B42DC">
        <w:t xml:space="preserve"> </w:t>
      </w:r>
      <w:r w:rsidR="00380B22">
        <w:t>2</w:t>
      </w:r>
      <w:r w:rsidRPr="009B42DC">
        <w:t xml:space="preserve"> пункту</w:t>
      </w:r>
      <w:r w:rsidRPr="0047634F">
        <w:t xml:space="preserve"> 14</w:t>
      </w:r>
      <w:r w:rsidR="00660840" w:rsidRPr="00660840">
        <w:rPr>
          <w:vertAlign w:val="superscript"/>
        </w:rPr>
        <w:t>10</w:t>
      </w:r>
      <w:r w:rsidRPr="00970EEE">
        <w:t xml:space="preserve"> </w:t>
      </w:r>
      <w:r w:rsidRPr="0047634F">
        <w:t>цієї постанови</w:t>
      </w:r>
      <w:r w:rsidR="00493458">
        <w:t>;</w:t>
      </w:r>
    </w:p>
    <w:p w14:paraId="098EA90E" w14:textId="77777777" w:rsidR="000C427D" w:rsidRDefault="000C427D" w:rsidP="00EF5511">
      <w:pPr>
        <w:pStyle w:val="af3"/>
        <w:tabs>
          <w:tab w:val="left" w:pos="993"/>
        </w:tabs>
        <w:ind w:left="567"/>
      </w:pPr>
    </w:p>
    <w:p w14:paraId="2EE5CC2A" w14:textId="3AEF0FF7" w:rsidR="00660840" w:rsidRPr="00660840" w:rsidRDefault="00660840" w:rsidP="00660840">
      <w:pPr>
        <w:tabs>
          <w:tab w:val="left" w:pos="861"/>
        </w:tabs>
        <w:ind w:left="39" w:firstLine="528"/>
      </w:pPr>
      <w:r>
        <w:t>4) </w:t>
      </w:r>
      <w:r w:rsidRPr="00660840">
        <w:t xml:space="preserve">неподання до Національного банку України документів, </w:t>
      </w:r>
      <w:r w:rsidR="00556252">
        <w:t>зазна</w:t>
      </w:r>
      <w:r w:rsidR="00556252" w:rsidRPr="00660840">
        <w:t xml:space="preserve">чених </w:t>
      </w:r>
      <w:r w:rsidRPr="00660840">
        <w:t xml:space="preserve">в </w:t>
      </w:r>
      <w:r w:rsidRPr="00847DC1">
        <w:t xml:space="preserve">абзацах четвертому, сьомому та восьмому підпункту 2 пункту 2 Постанови </w:t>
      </w:r>
      <w:r w:rsidR="00295483" w:rsidRPr="00847DC1">
        <w:t>№ </w:t>
      </w:r>
      <w:r w:rsidRPr="00847DC1">
        <w:t>153 та/або главі 61 розділу X Положення про ліцензування</w:t>
      </w:r>
      <w:r w:rsidR="00A972E0" w:rsidRPr="00847DC1">
        <w:t>,</w:t>
      </w:r>
      <w:r w:rsidRPr="00660840">
        <w:t xml:space="preserve"> та/або в межах інших процедур, визначених Положенням про ліцензування, на підставі яких здійснюється оцінка ділової репутації страховика, його власників істотної участі та/або керівників, головного бухгалтера, ключових осіб. </w:t>
      </w:r>
    </w:p>
    <w:p w14:paraId="11649727" w14:textId="720DE21A" w:rsidR="00660840" w:rsidRPr="00660840" w:rsidRDefault="00660840" w:rsidP="00660840">
      <w:pPr>
        <w:ind w:firstLine="567"/>
      </w:pPr>
      <w:r w:rsidRPr="00660840">
        <w:t>Національний банк України письмово повідомляє страховика про залишення його звернення без розгляду за підписом заступника Голови Національного банку</w:t>
      </w:r>
      <w:r w:rsidR="00A972E0">
        <w:t xml:space="preserve"> України</w:t>
      </w:r>
      <w:r w:rsidRPr="00660840">
        <w:t>, який згідно з</w:t>
      </w:r>
      <w:r>
        <w:t xml:space="preserve"> розподілом функціональних обов’</w:t>
      </w:r>
      <w:r w:rsidRPr="00660840">
        <w:t>язків здійснює загальне керівництво та організовує роботу з нагляду, реєстрації та ліцензування, фінансового моніторингу ринків небанківських фінансових послуг.</w:t>
      </w:r>
      <w:r w:rsidRPr="005E2775">
        <w:t>”;</w:t>
      </w:r>
    </w:p>
    <w:p w14:paraId="641B9BDA" w14:textId="4A739CBF" w:rsidR="000C427D" w:rsidRDefault="000C427D" w:rsidP="0047634F">
      <w:pPr>
        <w:tabs>
          <w:tab w:val="left" w:pos="861"/>
        </w:tabs>
        <w:ind w:left="39" w:firstLine="528"/>
      </w:pPr>
    </w:p>
    <w:p w14:paraId="50512094" w14:textId="6E9FCA4D" w:rsidR="00660840" w:rsidRPr="0047634F" w:rsidRDefault="0082383D" w:rsidP="0047634F">
      <w:pPr>
        <w:tabs>
          <w:tab w:val="left" w:pos="861"/>
        </w:tabs>
        <w:ind w:left="39" w:firstLine="528"/>
      </w:pPr>
      <w:r>
        <w:t>5</w:t>
      </w:r>
      <w:r w:rsidR="00660840">
        <w:t>) постанову після пункту 14</w:t>
      </w:r>
      <w:r w:rsidR="00660840" w:rsidRPr="00660840">
        <w:rPr>
          <w:vertAlign w:val="superscript"/>
        </w:rPr>
        <w:t>12</w:t>
      </w:r>
      <w:r w:rsidR="00660840">
        <w:t xml:space="preserve"> доповнити </w:t>
      </w:r>
      <w:r w:rsidR="00B44C4D">
        <w:rPr>
          <w:rFonts w:eastAsiaTheme="minorEastAsia"/>
          <w:noProof/>
          <w:lang w:eastAsia="en-US"/>
        </w:rPr>
        <w:t>шістьма новими пунктами 14</w:t>
      </w:r>
      <w:r w:rsidR="00B44C4D" w:rsidRPr="0047634F">
        <w:rPr>
          <w:rFonts w:eastAsiaTheme="minorEastAsia"/>
          <w:noProof/>
          <w:vertAlign w:val="superscript"/>
          <w:lang w:eastAsia="en-US"/>
        </w:rPr>
        <w:t>13</w:t>
      </w:r>
      <w:r w:rsidR="00B44C4D" w:rsidRPr="0047634F">
        <w:t>–</w:t>
      </w:r>
      <w:r w:rsidR="00B44C4D" w:rsidRPr="004273F7">
        <w:t>14</w:t>
      </w:r>
      <w:r w:rsidR="00B44C4D" w:rsidRPr="004273F7">
        <w:rPr>
          <w:vertAlign w:val="superscript"/>
        </w:rPr>
        <w:t>1</w:t>
      </w:r>
      <w:r w:rsidR="00B44C4D" w:rsidRPr="00C97F6F">
        <w:rPr>
          <w:vertAlign w:val="superscript"/>
        </w:rPr>
        <w:t>8</w:t>
      </w:r>
      <w:r w:rsidR="00660840">
        <w:t xml:space="preserve"> такого змісту:</w:t>
      </w:r>
    </w:p>
    <w:p w14:paraId="7B09D8AE" w14:textId="3828C9F1" w:rsidR="005E2775" w:rsidRDefault="007C7BEA" w:rsidP="00DA18F6">
      <w:pPr>
        <w:ind w:firstLine="567"/>
      </w:pPr>
      <w:r>
        <w:t>“</w:t>
      </w:r>
      <w:r w:rsidR="0047634F" w:rsidRPr="0047634F">
        <w:t>14</w:t>
      </w:r>
      <w:r w:rsidR="0047634F" w:rsidRPr="0047634F">
        <w:rPr>
          <w:vertAlign w:val="superscript"/>
        </w:rPr>
        <w:t>1</w:t>
      </w:r>
      <w:r w:rsidR="00660840">
        <w:rPr>
          <w:vertAlign w:val="superscript"/>
        </w:rPr>
        <w:t>3</w:t>
      </w:r>
      <w:r w:rsidR="00DA18F6">
        <w:t xml:space="preserve">. </w:t>
      </w:r>
      <w:r w:rsidR="00DA18F6" w:rsidRPr="00247906">
        <w:t xml:space="preserve">Національний банк України </w:t>
      </w:r>
      <w:r w:rsidR="00DA18F6" w:rsidRPr="0047634F">
        <w:t>приймає рішення про</w:t>
      </w:r>
      <w:r w:rsidR="00DA18F6" w:rsidRPr="000C427D">
        <w:t xml:space="preserve"> включення страховика до Переліку страховиків, якщо страховик відповідає зазначеним у пункт</w:t>
      </w:r>
      <w:r w:rsidR="00DA18F6">
        <w:t>і</w:t>
      </w:r>
      <w:r w:rsidR="00DA18F6" w:rsidRPr="000C427D">
        <w:t xml:space="preserve"> 14</w:t>
      </w:r>
      <w:r w:rsidR="00DA18F6">
        <w:rPr>
          <w:vertAlign w:val="superscript"/>
        </w:rPr>
        <w:t>10</w:t>
      </w:r>
      <w:r w:rsidR="00DA18F6" w:rsidRPr="000C427D">
        <w:t xml:space="preserve"> цієї постанови вимогам</w:t>
      </w:r>
      <w:r w:rsidR="00DA18F6">
        <w:t xml:space="preserve"> (рішення приймає </w:t>
      </w:r>
      <w:r w:rsidR="00DA18F6" w:rsidRPr="0047634F">
        <w:t>Комітет з питань нагляду та регулювання діяльності небанківських фінансових установ Національного банку України</w:t>
      </w:r>
      <w:r w:rsidR="00DA18F6">
        <w:t>)</w:t>
      </w:r>
      <w:r w:rsidR="00DA18F6" w:rsidRPr="000C427D">
        <w:t>.</w:t>
      </w:r>
    </w:p>
    <w:p w14:paraId="3899076A" w14:textId="77777777" w:rsidR="00DA18F6" w:rsidRPr="005E2775" w:rsidRDefault="00DA18F6" w:rsidP="00DA18F6">
      <w:pPr>
        <w:ind w:firstLine="567"/>
      </w:pPr>
    </w:p>
    <w:p w14:paraId="5290992F" w14:textId="7DB2BBD4" w:rsidR="000C427D" w:rsidRDefault="000C427D" w:rsidP="000C427D">
      <w:pPr>
        <w:ind w:firstLine="567"/>
        <w:rPr>
          <w:rFonts w:eastAsiaTheme="minorEastAsia"/>
          <w:noProof/>
          <w:lang w:eastAsia="en-US"/>
        </w:rPr>
      </w:pPr>
      <w:r w:rsidRPr="000C427D">
        <w:rPr>
          <w:rFonts w:eastAsiaTheme="minorEastAsia"/>
          <w:noProof/>
          <w:lang w:eastAsia="en-US"/>
        </w:rPr>
        <w:lastRenderedPageBreak/>
        <w:t>14</w:t>
      </w:r>
      <w:r w:rsidRPr="00BB192E">
        <w:rPr>
          <w:rFonts w:eastAsiaTheme="minorEastAsia"/>
          <w:noProof/>
          <w:vertAlign w:val="superscript"/>
          <w:lang w:eastAsia="en-US"/>
        </w:rPr>
        <w:t>1</w:t>
      </w:r>
      <w:r w:rsidR="00660840">
        <w:rPr>
          <w:rFonts w:eastAsiaTheme="minorEastAsia"/>
          <w:noProof/>
          <w:vertAlign w:val="superscript"/>
          <w:lang w:eastAsia="en-US"/>
        </w:rPr>
        <w:t>4</w:t>
      </w:r>
      <w:r w:rsidRPr="000C427D">
        <w:rPr>
          <w:rFonts w:eastAsiaTheme="minorEastAsia"/>
          <w:noProof/>
          <w:lang w:eastAsia="en-US"/>
        </w:rPr>
        <w:t xml:space="preserve">. </w:t>
      </w:r>
      <w:r w:rsidR="00DA18F6" w:rsidRPr="00247906">
        <w:rPr>
          <w:rFonts w:eastAsiaTheme="minorEastAsia"/>
          <w:noProof/>
          <w:lang w:eastAsia="en-US"/>
        </w:rPr>
        <w:t xml:space="preserve">Національний банк України </w:t>
      </w:r>
      <w:r w:rsidR="00DA18F6" w:rsidRPr="000C427D">
        <w:rPr>
          <w:rFonts w:eastAsiaTheme="minorEastAsia"/>
          <w:noProof/>
          <w:lang w:eastAsia="en-US"/>
        </w:rPr>
        <w:t>приймає рішення про виключення страховика з Переліку страховиків</w:t>
      </w:r>
      <w:r w:rsidR="00DA18F6">
        <w:rPr>
          <w:rFonts w:eastAsiaTheme="minorEastAsia"/>
          <w:noProof/>
          <w:lang w:eastAsia="en-US"/>
        </w:rPr>
        <w:t xml:space="preserve"> (рішення приймає </w:t>
      </w:r>
      <w:r w:rsidR="00DA18F6" w:rsidRPr="000C427D">
        <w:rPr>
          <w:rFonts w:eastAsiaTheme="minorEastAsia"/>
          <w:noProof/>
          <w:lang w:eastAsia="en-US"/>
        </w:rPr>
        <w:t>Комітет з питань нагляду та регулювання діяльності небанківських фінансових установ Національного банку України</w:t>
      </w:r>
      <w:r w:rsidR="00DA18F6">
        <w:rPr>
          <w:rFonts w:eastAsiaTheme="minorEastAsia"/>
          <w:noProof/>
          <w:lang w:eastAsia="en-US"/>
        </w:rPr>
        <w:t>) у разі</w:t>
      </w:r>
      <w:r w:rsidRPr="000C427D">
        <w:rPr>
          <w:rFonts w:eastAsiaTheme="minorEastAsia"/>
          <w:noProof/>
          <w:lang w:eastAsia="en-US"/>
        </w:rPr>
        <w:t>:</w:t>
      </w:r>
    </w:p>
    <w:p w14:paraId="7C389288" w14:textId="77777777" w:rsidR="000C427D" w:rsidRPr="000C427D" w:rsidRDefault="000C427D" w:rsidP="000C427D">
      <w:pPr>
        <w:ind w:firstLine="567"/>
        <w:rPr>
          <w:rFonts w:eastAsiaTheme="minorEastAsia"/>
          <w:noProof/>
          <w:lang w:eastAsia="en-US"/>
        </w:rPr>
      </w:pPr>
    </w:p>
    <w:p w14:paraId="105174D2" w14:textId="15E1B887" w:rsidR="000C427D" w:rsidRPr="000C427D" w:rsidRDefault="000C427D" w:rsidP="000C427D">
      <w:pPr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 xml:space="preserve">1) </w:t>
      </w:r>
      <w:r w:rsidRPr="000C427D">
        <w:rPr>
          <w:rFonts w:eastAsiaTheme="minorEastAsia"/>
          <w:noProof/>
          <w:lang w:eastAsia="en-US"/>
        </w:rPr>
        <w:t>подання страховиком звернення про виключення з Переліку страховиків;</w:t>
      </w:r>
    </w:p>
    <w:p w14:paraId="1FFB607A" w14:textId="77777777" w:rsidR="000C427D" w:rsidRPr="000C427D" w:rsidRDefault="000C427D" w:rsidP="000C427D">
      <w:pPr>
        <w:ind w:firstLine="567"/>
        <w:rPr>
          <w:rFonts w:eastAsiaTheme="minorEastAsia"/>
          <w:noProof/>
          <w:lang w:eastAsia="en-US"/>
        </w:rPr>
      </w:pPr>
    </w:p>
    <w:p w14:paraId="09B0E70A" w14:textId="3CA96599" w:rsidR="000C427D" w:rsidRPr="000C427D" w:rsidRDefault="000C427D" w:rsidP="000C427D">
      <w:pPr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 xml:space="preserve">2) </w:t>
      </w:r>
      <w:r w:rsidRPr="000C427D">
        <w:rPr>
          <w:rFonts w:eastAsiaTheme="minorEastAsia"/>
          <w:noProof/>
          <w:lang w:eastAsia="en-US"/>
        </w:rPr>
        <w:t xml:space="preserve">установлення факту надання страховиком недостовірної інформації в документах, </w:t>
      </w:r>
      <w:r w:rsidR="00295483">
        <w:rPr>
          <w:rFonts w:eastAsiaTheme="minorEastAsia"/>
          <w:noProof/>
          <w:lang w:eastAsia="en-US"/>
        </w:rPr>
        <w:t>що</w:t>
      </w:r>
      <w:r w:rsidRPr="000C427D">
        <w:rPr>
          <w:rFonts w:eastAsiaTheme="minorEastAsia"/>
          <w:noProof/>
          <w:lang w:eastAsia="en-US"/>
        </w:rPr>
        <w:t xml:space="preserve"> були підставою для включення страховика до Переліку страховиків;</w:t>
      </w:r>
    </w:p>
    <w:p w14:paraId="629C1F61" w14:textId="77777777" w:rsidR="000C427D" w:rsidRPr="000C427D" w:rsidRDefault="000C427D" w:rsidP="000C427D">
      <w:pPr>
        <w:ind w:firstLine="567"/>
        <w:rPr>
          <w:rFonts w:eastAsiaTheme="minorEastAsia"/>
          <w:noProof/>
          <w:lang w:eastAsia="en-US"/>
        </w:rPr>
      </w:pPr>
    </w:p>
    <w:p w14:paraId="1A6CC7A6" w14:textId="49AB695C" w:rsidR="000C427D" w:rsidRPr="000C427D" w:rsidRDefault="000C427D" w:rsidP="000C427D">
      <w:pPr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 xml:space="preserve">3) </w:t>
      </w:r>
      <w:r w:rsidR="00085BB4" w:rsidRPr="008B0EFB">
        <w:t>отримання/виявлення інформації, що може свідчити про</w:t>
      </w:r>
      <w:r w:rsidR="00085BB4" w:rsidRPr="000C427D">
        <w:rPr>
          <w:rFonts w:eastAsiaTheme="minorEastAsia"/>
          <w:noProof/>
          <w:lang w:eastAsia="en-US"/>
        </w:rPr>
        <w:t xml:space="preserve"> </w:t>
      </w:r>
      <w:r w:rsidRPr="000C427D">
        <w:rPr>
          <w:rFonts w:eastAsiaTheme="minorEastAsia"/>
          <w:noProof/>
          <w:lang w:eastAsia="en-US"/>
        </w:rPr>
        <w:t xml:space="preserve">невідповідність страховика вимогам, </w:t>
      </w:r>
      <w:r w:rsidR="00556252">
        <w:rPr>
          <w:rFonts w:eastAsiaTheme="minorEastAsia"/>
          <w:noProof/>
          <w:lang w:eastAsia="en-US"/>
        </w:rPr>
        <w:t>зазна</w:t>
      </w:r>
      <w:r w:rsidR="00556252" w:rsidRPr="000C427D">
        <w:rPr>
          <w:rFonts w:eastAsiaTheme="minorEastAsia"/>
          <w:noProof/>
          <w:lang w:eastAsia="en-US"/>
        </w:rPr>
        <w:t xml:space="preserve">ченим </w:t>
      </w:r>
      <w:r w:rsidRPr="000C427D">
        <w:rPr>
          <w:rFonts w:eastAsiaTheme="minorEastAsia"/>
          <w:noProof/>
          <w:lang w:eastAsia="en-US"/>
        </w:rPr>
        <w:t>у пункт</w:t>
      </w:r>
      <w:r w:rsidR="00660840">
        <w:rPr>
          <w:rFonts w:eastAsiaTheme="minorEastAsia"/>
          <w:noProof/>
          <w:lang w:eastAsia="en-US"/>
        </w:rPr>
        <w:t>і</w:t>
      </w:r>
      <w:r w:rsidRPr="000C427D">
        <w:rPr>
          <w:rFonts w:eastAsiaTheme="minorEastAsia"/>
          <w:noProof/>
          <w:lang w:eastAsia="en-US"/>
        </w:rPr>
        <w:t xml:space="preserve"> 14</w:t>
      </w:r>
      <w:r w:rsidR="00660840">
        <w:rPr>
          <w:rFonts w:eastAsiaTheme="minorEastAsia"/>
          <w:noProof/>
          <w:vertAlign w:val="superscript"/>
          <w:lang w:eastAsia="en-US"/>
        </w:rPr>
        <w:t>10</w:t>
      </w:r>
      <w:r w:rsidRPr="000C427D">
        <w:rPr>
          <w:rFonts w:eastAsiaTheme="minorEastAsia"/>
          <w:noProof/>
          <w:lang w:eastAsia="en-US"/>
        </w:rPr>
        <w:t xml:space="preserve"> цієї постанови;</w:t>
      </w:r>
    </w:p>
    <w:p w14:paraId="5A33E500" w14:textId="77777777" w:rsidR="000C427D" w:rsidRPr="000C427D" w:rsidRDefault="000C427D" w:rsidP="000C427D">
      <w:pPr>
        <w:ind w:firstLine="567"/>
        <w:rPr>
          <w:rFonts w:eastAsiaTheme="minorEastAsia"/>
          <w:noProof/>
          <w:lang w:eastAsia="en-US"/>
        </w:rPr>
      </w:pPr>
    </w:p>
    <w:p w14:paraId="13E50599" w14:textId="4FF5D2E6" w:rsidR="000C427D" w:rsidRPr="000C427D" w:rsidRDefault="000C427D" w:rsidP="000C427D">
      <w:pPr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 xml:space="preserve">4) </w:t>
      </w:r>
      <w:r w:rsidRPr="000C427D">
        <w:rPr>
          <w:rFonts w:eastAsiaTheme="minorEastAsia"/>
          <w:noProof/>
          <w:lang w:eastAsia="en-US"/>
        </w:rPr>
        <w:t xml:space="preserve">прийняття рішення Національним банком України про відкликання (анулювання) </w:t>
      </w:r>
      <w:r w:rsidR="00295483">
        <w:rPr>
          <w:rFonts w:eastAsiaTheme="minorEastAsia"/>
          <w:noProof/>
          <w:lang w:eastAsia="en-US"/>
        </w:rPr>
        <w:t>у</w:t>
      </w:r>
      <w:r w:rsidRPr="000C427D">
        <w:rPr>
          <w:rFonts w:eastAsiaTheme="minorEastAsia"/>
          <w:noProof/>
          <w:lang w:eastAsia="en-US"/>
        </w:rPr>
        <w:t>сіх ліцензій страховика;</w:t>
      </w:r>
    </w:p>
    <w:p w14:paraId="541474D4" w14:textId="77777777" w:rsidR="000C427D" w:rsidRPr="000C427D" w:rsidRDefault="000C427D" w:rsidP="000C427D">
      <w:pPr>
        <w:ind w:firstLine="567"/>
        <w:rPr>
          <w:rFonts w:eastAsiaTheme="minorEastAsia"/>
          <w:noProof/>
          <w:lang w:eastAsia="en-US"/>
        </w:rPr>
      </w:pPr>
    </w:p>
    <w:p w14:paraId="2E412ED8" w14:textId="55CFA8E5" w:rsidR="000C427D" w:rsidRDefault="000C427D" w:rsidP="000C427D">
      <w:pPr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5)</w:t>
      </w:r>
      <w:r w:rsidRPr="000C427D">
        <w:rPr>
          <w:rFonts w:eastAsiaTheme="minorEastAsia"/>
          <w:noProof/>
          <w:lang w:eastAsia="en-US"/>
        </w:rPr>
        <w:t xml:space="preserve"> </w:t>
      </w:r>
      <w:r w:rsidR="00A972E0" w:rsidRPr="000C427D">
        <w:rPr>
          <w:rFonts w:eastAsiaTheme="minorEastAsia"/>
          <w:noProof/>
          <w:lang w:eastAsia="en-US"/>
        </w:rPr>
        <w:t>не</w:t>
      </w:r>
      <w:r w:rsidR="00A972E0">
        <w:rPr>
          <w:rFonts w:eastAsiaTheme="minorEastAsia"/>
          <w:noProof/>
          <w:lang w:eastAsia="en-US"/>
        </w:rPr>
        <w:t>на</w:t>
      </w:r>
      <w:r w:rsidR="00A972E0" w:rsidRPr="000C427D">
        <w:rPr>
          <w:rFonts w:eastAsiaTheme="minorEastAsia"/>
          <w:noProof/>
          <w:lang w:eastAsia="en-US"/>
        </w:rPr>
        <w:t xml:space="preserve">дання </w:t>
      </w:r>
      <w:r w:rsidRPr="000C427D">
        <w:rPr>
          <w:rFonts w:eastAsiaTheme="minorEastAsia"/>
          <w:noProof/>
          <w:lang w:eastAsia="en-US"/>
        </w:rPr>
        <w:t xml:space="preserve">страховиком інформації, </w:t>
      </w:r>
      <w:r w:rsidR="00556252">
        <w:rPr>
          <w:rFonts w:eastAsiaTheme="minorEastAsia"/>
          <w:noProof/>
          <w:lang w:eastAsia="en-US"/>
        </w:rPr>
        <w:t>зазна</w:t>
      </w:r>
      <w:r w:rsidR="00556252" w:rsidRPr="000C427D">
        <w:rPr>
          <w:rFonts w:eastAsiaTheme="minorEastAsia"/>
          <w:noProof/>
          <w:lang w:eastAsia="en-US"/>
        </w:rPr>
        <w:t xml:space="preserve">ченої </w:t>
      </w:r>
      <w:r w:rsidR="00295483">
        <w:rPr>
          <w:rFonts w:eastAsiaTheme="minorEastAsia"/>
          <w:noProof/>
          <w:lang w:eastAsia="en-US"/>
        </w:rPr>
        <w:t xml:space="preserve">в </w:t>
      </w:r>
      <w:r w:rsidR="00295483" w:rsidRPr="000C427D">
        <w:rPr>
          <w:rFonts w:eastAsiaTheme="minorEastAsia"/>
          <w:noProof/>
          <w:lang w:eastAsia="en-US"/>
        </w:rPr>
        <w:t>підпункт</w:t>
      </w:r>
      <w:r w:rsidR="00295483">
        <w:rPr>
          <w:rFonts w:eastAsiaTheme="minorEastAsia"/>
          <w:noProof/>
          <w:lang w:eastAsia="en-US"/>
        </w:rPr>
        <w:t>і</w:t>
      </w:r>
      <w:r w:rsidR="00295483" w:rsidRPr="000C427D">
        <w:rPr>
          <w:rFonts w:eastAsiaTheme="minorEastAsia"/>
          <w:noProof/>
          <w:lang w:eastAsia="en-US"/>
        </w:rPr>
        <w:t xml:space="preserve"> </w:t>
      </w:r>
      <w:r w:rsidRPr="000C427D">
        <w:rPr>
          <w:rFonts w:eastAsiaTheme="minorEastAsia"/>
          <w:noProof/>
          <w:lang w:eastAsia="en-US"/>
        </w:rPr>
        <w:t>14</w:t>
      </w:r>
      <w:r w:rsidRPr="00BB192E">
        <w:rPr>
          <w:rFonts w:eastAsiaTheme="minorEastAsia"/>
          <w:noProof/>
          <w:vertAlign w:val="superscript"/>
          <w:lang w:eastAsia="en-US"/>
        </w:rPr>
        <w:t>1</w:t>
      </w:r>
      <w:r w:rsidR="00660840">
        <w:rPr>
          <w:rFonts w:eastAsiaTheme="minorEastAsia"/>
          <w:noProof/>
          <w:vertAlign w:val="superscript"/>
          <w:lang w:eastAsia="en-US"/>
        </w:rPr>
        <w:t>7</w:t>
      </w:r>
      <w:r w:rsidRPr="000C427D">
        <w:rPr>
          <w:rFonts w:eastAsiaTheme="minorEastAsia"/>
          <w:noProof/>
          <w:lang w:eastAsia="en-US"/>
        </w:rPr>
        <w:t xml:space="preserve"> цієї постанови.</w:t>
      </w:r>
    </w:p>
    <w:p w14:paraId="7109A2B6" w14:textId="77777777" w:rsidR="000C427D" w:rsidRDefault="000C427D" w:rsidP="0047634F">
      <w:pPr>
        <w:ind w:firstLine="567"/>
        <w:rPr>
          <w:rFonts w:eastAsiaTheme="minorEastAsia"/>
          <w:noProof/>
          <w:lang w:eastAsia="en-US"/>
        </w:rPr>
      </w:pPr>
    </w:p>
    <w:p w14:paraId="7F669647" w14:textId="6469BCB5" w:rsidR="0047634F" w:rsidRPr="0047634F" w:rsidRDefault="0047634F" w:rsidP="0047634F">
      <w:pPr>
        <w:ind w:firstLine="567"/>
      </w:pPr>
      <w:r w:rsidRPr="0047634F">
        <w:t>14</w:t>
      </w:r>
      <w:r w:rsidRPr="0047634F">
        <w:rPr>
          <w:vertAlign w:val="superscript"/>
        </w:rPr>
        <w:t>1</w:t>
      </w:r>
      <w:r w:rsidR="00660840">
        <w:rPr>
          <w:vertAlign w:val="superscript"/>
        </w:rPr>
        <w:t>5</w:t>
      </w:r>
      <w:r w:rsidRPr="0047634F">
        <w:t xml:space="preserve">. </w:t>
      </w:r>
      <w:r w:rsidR="00DA18F6" w:rsidRPr="0047634F">
        <w:t>Національний банк України розміщує Перелік страховиків на сторінці офіційного Інтернет-представництва Національного банку України та</w:t>
      </w:r>
      <w:r w:rsidR="00DA18F6">
        <w:t>/або</w:t>
      </w:r>
      <w:r w:rsidR="00DA18F6" w:rsidRPr="0047634F">
        <w:t xml:space="preserve"> вносить до нього відомості </w:t>
      </w:r>
      <w:r w:rsidR="00DA18F6" w:rsidRPr="0047634F">
        <w:rPr>
          <w:color w:val="000000" w:themeColor="text1"/>
        </w:rPr>
        <w:t xml:space="preserve">протягом трьох робочих днів </w:t>
      </w:r>
      <w:r w:rsidR="00DA18F6">
        <w:rPr>
          <w:color w:val="000000" w:themeColor="text1"/>
        </w:rPr>
        <w:t>і</w:t>
      </w:r>
      <w:r w:rsidR="00DA18F6" w:rsidRPr="0047634F">
        <w:rPr>
          <w:color w:val="000000" w:themeColor="text1"/>
        </w:rPr>
        <w:t>з дня прийняття рішен</w:t>
      </w:r>
      <w:r w:rsidR="00DA18F6">
        <w:rPr>
          <w:color w:val="000000" w:themeColor="text1"/>
        </w:rPr>
        <w:t>ь</w:t>
      </w:r>
      <w:r w:rsidR="00DA18F6" w:rsidRPr="0047634F">
        <w:rPr>
          <w:color w:val="000000" w:themeColor="text1"/>
        </w:rPr>
        <w:t>, зазначен</w:t>
      </w:r>
      <w:r w:rsidR="00DA18F6">
        <w:rPr>
          <w:color w:val="000000" w:themeColor="text1"/>
        </w:rPr>
        <w:t>их</w:t>
      </w:r>
      <w:r w:rsidR="00DA18F6" w:rsidRPr="0047634F">
        <w:rPr>
          <w:color w:val="000000" w:themeColor="text1"/>
        </w:rPr>
        <w:t xml:space="preserve"> у пункт</w:t>
      </w:r>
      <w:r w:rsidR="00DA18F6">
        <w:rPr>
          <w:color w:val="000000" w:themeColor="text1"/>
        </w:rPr>
        <w:t>ах</w:t>
      </w:r>
      <w:r w:rsidR="00DA18F6" w:rsidRPr="0047634F">
        <w:rPr>
          <w:color w:val="000000" w:themeColor="text1"/>
        </w:rPr>
        <w:t xml:space="preserve"> 14</w:t>
      </w:r>
      <w:r w:rsidR="00DA18F6" w:rsidRPr="0047634F">
        <w:rPr>
          <w:color w:val="000000" w:themeColor="text1"/>
          <w:vertAlign w:val="superscript"/>
        </w:rPr>
        <w:t>1</w:t>
      </w:r>
      <w:r w:rsidR="00DA18F6" w:rsidRPr="00CF1D6F">
        <w:rPr>
          <w:color w:val="000000" w:themeColor="text1"/>
          <w:vertAlign w:val="superscript"/>
        </w:rPr>
        <w:t>3</w:t>
      </w:r>
      <w:r w:rsidR="00DA18F6" w:rsidRPr="00BB192E">
        <w:rPr>
          <w:color w:val="000000" w:themeColor="text1"/>
        </w:rPr>
        <w:t>,</w:t>
      </w:r>
      <w:r w:rsidR="00DA18F6">
        <w:rPr>
          <w:color w:val="000000" w:themeColor="text1"/>
        </w:rPr>
        <w:t xml:space="preserve"> 14</w:t>
      </w:r>
      <w:r w:rsidR="00DA18F6" w:rsidRPr="00BB192E">
        <w:rPr>
          <w:color w:val="000000" w:themeColor="text1"/>
          <w:vertAlign w:val="superscript"/>
        </w:rPr>
        <w:t>1</w:t>
      </w:r>
      <w:r w:rsidR="00DA18F6" w:rsidRPr="00CF1D6F">
        <w:rPr>
          <w:color w:val="000000" w:themeColor="text1"/>
          <w:vertAlign w:val="superscript"/>
        </w:rPr>
        <w:t>4</w:t>
      </w:r>
      <w:r w:rsidR="00DA18F6">
        <w:rPr>
          <w:color w:val="000000" w:themeColor="text1"/>
        </w:rPr>
        <w:t xml:space="preserve"> </w:t>
      </w:r>
      <w:r w:rsidR="00DA18F6" w:rsidRPr="0047634F">
        <w:rPr>
          <w:color w:val="000000" w:themeColor="text1"/>
          <w:vertAlign w:val="superscript"/>
        </w:rPr>
        <w:t xml:space="preserve"> </w:t>
      </w:r>
      <w:r w:rsidR="00DA18F6" w:rsidRPr="0047634F">
        <w:rPr>
          <w:color w:val="000000" w:themeColor="text1"/>
        </w:rPr>
        <w:t>цієї постанови.</w:t>
      </w:r>
    </w:p>
    <w:p w14:paraId="2507A190" w14:textId="5A773713" w:rsidR="00472E2C" w:rsidRPr="00660840" w:rsidRDefault="00660840" w:rsidP="00472E2C">
      <w:pPr>
        <w:ind w:firstLine="567"/>
      </w:pPr>
      <w:r w:rsidRPr="00660840">
        <w:t>Перелік страховиків містить таку інформацію:</w:t>
      </w:r>
    </w:p>
    <w:p w14:paraId="2A88C32C" w14:textId="77777777" w:rsidR="00660840" w:rsidRPr="0047634F" w:rsidRDefault="00660840" w:rsidP="00472E2C">
      <w:pPr>
        <w:ind w:firstLine="567"/>
      </w:pPr>
    </w:p>
    <w:p w14:paraId="246A3832" w14:textId="0B2B8E91" w:rsidR="0047634F" w:rsidRDefault="0047634F" w:rsidP="00385F20">
      <w:pPr>
        <w:pStyle w:val="af3"/>
        <w:numPr>
          <w:ilvl w:val="0"/>
          <w:numId w:val="4"/>
        </w:numPr>
        <w:ind w:left="0" w:firstLine="567"/>
      </w:pPr>
      <w:r w:rsidRPr="0047634F">
        <w:t>повне найменування страховика;</w:t>
      </w:r>
    </w:p>
    <w:p w14:paraId="3997CDA1" w14:textId="77777777" w:rsidR="00472E2C" w:rsidRPr="0047634F" w:rsidRDefault="00472E2C" w:rsidP="00472E2C">
      <w:pPr>
        <w:pStyle w:val="af3"/>
        <w:ind w:left="0" w:firstLine="567"/>
      </w:pPr>
    </w:p>
    <w:p w14:paraId="5E29DA03" w14:textId="5BFF09B8" w:rsidR="00BB192E" w:rsidRDefault="0047634F" w:rsidP="008B0EFB">
      <w:pPr>
        <w:pStyle w:val="af3"/>
        <w:numPr>
          <w:ilvl w:val="0"/>
          <w:numId w:val="4"/>
        </w:numPr>
        <w:ind w:left="0" w:firstLine="567"/>
      </w:pPr>
      <w:r w:rsidRPr="0047634F">
        <w:t>код страховика за Єдиним державним реєстром юридичних осіб, фізичних осіб-підприємців та громадських формувань;</w:t>
      </w:r>
    </w:p>
    <w:p w14:paraId="4AD4A423" w14:textId="77777777" w:rsidR="00BB192E" w:rsidRDefault="00BB192E" w:rsidP="008B0EFB">
      <w:pPr>
        <w:pStyle w:val="af3"/>
        <w:ind w:left="567"/>
      </w:pPr>
    </w:p>
    <w:p w14:paraId="3CB87C27" w14:textId="1DEADA91" w:rsidR="0047634F" w:rsidRPr="0047634F" w:rsidRDefault="0047634F" w:rsidP="008B0EFB">
      <w:pPr>
        <w:pStyle w:val="af3"/>
        <w:numPr>
          <w:ilvl w:val="0"/>
          <w:numId w:val="4"/>
        </w:numPr>
        <w:ind w:left="0" w:firstLine="567"/>
      </w:pPr>
      <w:r w:rsidRPr="0047634F">
        <w:t xml:space="preserve">номер </w:t>
      </w:r>
      <w:r w:rsidR="00927BC6">
        <w:t>т</w:t>
      </w:r>
      <w:r w:rsidRPr="0047634F">
        <w:t>а дату відповідного рішення Комітету з питань нагляду та регулювання діяльності небанківських фінансових установ Національного банку України про включення або виключення страховика з Переліку страховиків.</w:t>
      </w:r>
    </w:p>
    <w:p w14:paraId="7415014D" w14:textId="77777777" w:rsidR="0047634F" w:rsidRPr="0047634F" w:rsidRDefault="0047634F" w:rsidP="0047634F">
      <w:pPr>
        <w:ind w:firstLine="567"/>
      </w:pPr>
    </w:p>
    <w:p w14:paraId="0C685B7D" w14:textId="2C406B90" w:rsidR="0047634F" w:rsidRPr="0047634F" w:rsidRDefault="0047634F" w:rsidP="0047634F">
      <w:pPr>
        <w:ind w:firstLine="567"/>
      </w:pPr>
      <w:r w:rsidRPr="0047634F">
        <w:t>14</w:t>
      </w:r>
      <w:r w:rsidRPr="0047634F">
        <w:rPr>
          <w:vertAlign w:val="superscript"/>
        </w:rPr>
        <w:t>1</w:t>
      </w:r>
      <w:r w:rsidR="00660840">
        <w:rPr>
          <w:vertAlign w:val="superscript"/>
        </w:rPr>
        <w:t>6</w:t>
      </w:r>
      <w:r w:rsidRPr="0047634F">
        <w:t xml:space="preserve">. Національний банк України </w:t>
      </w:r>
      <w:r w:rsidR="001566E8">
        <w:t>в</w:t>
      </w:r>
      <w:r w:rsidRPr="0047634F">
        <w:t xml:space="preserve"> разі прийняття рішен</w:t>
      </w:r>
      <w:r w:rsidR="000C427D">
        <w:t>ь</w:t>
      </w:r>
      <w:r w:rsidRPr="0047634F">
        <w:t xml:space="preserve">, </w:t>
      </w:r>
      <w:r w:rsidR="00556252">
        <w:t>зазначених</w:t>
      </w:r>
      <w:r w:rsidR="00556252" w:rsidRPr="0047634F">
        <w:t xml:space="preserve"> </w:t>
      </w:r>
      <w:r w:rsidRPr="0047634F">
        <w:t>у пунктах 14</w:t>
      </w:r>
      <w:r w:rsidRPr="0047634F">
        <w:rPr>
          <w:vertAlign w:val="superscript"/>
        </w:rPr>
        <w:t>1</w:t>
      </w:r>
      <w:r w:rsidR="00660840">
        <w:rPr>
          <w:vertAlign w:val="superscript"/>
        </w:rPr>
        <w:t>3</w:t>
      </w:r>
      <w:r w:rsidRPr="0047634F">
        <w:t>, 14</w:t>
      </w:r>
      <w:r w:rsidRPr="0047634F">
        <w:rPr>
          <w:vertAlign w:val="superscript"/>
        </w:rPr>
        <w:t>1</w:t>
      </w:r>
      <w:r w:rsidR="00660840">
        <w:rPr>
          <w:vertAlign w:val="superscript"/>
        </w:rPr>
        <w:t>4</w:t>
      </w:r>
      <w:r w:rsidRPr="0047634F">
        <w:t xml:space="preserve"> цієї постанови, повідомляє про це страховика протягом трьох робочих днів із дати прийняття відповідного рішення.</w:t>
      </w:r>
    </w:p>
    <w:p w14:paraId="1A8A7173" w14:textId="77777777" w:rsidR="0047634F" w:rsidRPr="0047634F" w:rsidRDefault="0047634F" w:rsidP="0047634F">
      <w:pPr>
        <w:ind w:firstLine="567"/>
      </w:pPr>
    </w:p>
    <w:p w14:paraId="4C2F149B" w14:textId="3E6B5060" w:rsidR="0047634F" w:rsidRPr="0047634F" w:rsidRDefault="0047634F" w:rsidP="0047634F">
      <w:pPr>
        <w:ind w:firstLine="567"/>
      </w:pPr>
      <w:r w:rsidRPr="0047634F">
        <w:t>14</w:t>
      </w:r>
      <w:r w:rsidRPr="0047634F">
        <w:rPr>
          <w:vertAlign w:val="superscript"/>
        </w:rPr>
        <w:t>1</w:t>
      </w:r>
      <w:r w:rsidR="00660840">
        <w:rPr>
          <w:vertAlign w:val="superscript"/>
        </w:rPr>
        <w:t>7</w:t>
      </w:r>
      <w:r w:rsidRPr="0047634F">
        <w:t xml:space="preserve">. Страховик, </w:t>
      </w:r>
      <w:r w:rsidR="001566E8">
        <w:t>у</w:t>
      </w:r>
      <w:r w:rsidRPr="0047634F">
        <w:t xml:space="preserve">ключений до Переліку страховиків, зобов’язаний надавати до Національного банку України підтвердження про дотримання станом на останній день кожного місяця нормативу платоспроможності та достатності капіталу та нормативу ризиковості операцій страховика, </w:t>
      </w:r>
      <w:r w:rsidRPr="0047634F">
        <w:lastRenderedPageBreak/>
        <w:t>установлених законодавством України з питань регулювання діяльності небанківських фінансових установ, не пізніше 20 числа наступного місяця.</w:t>
      </w:r>
    </w:p>
    <w:p w14:paraId="45365141" w14:textId="77777777" w:rsidR="0047634F" w:rsidRPr="0047634F" w:rsidRDefault="0047634F" w:rsidP="0047634F">
      <w:pPr>
        <w:ind w:firstLine="567"/>
      </w:pPr>
      <w:bookmarkStart w:id="1" w:name="n207"/>
      <w:bookmarkEnd w:id="1"/>
    </w:p>
    <w:p w14:paraId="5943494A" w14:textId="2A0FF56F" w:rsidR="00660840" w:rsidRDefault="0047634F" w:rsidP="00970EEE">
      <w:pPr>
        <w:ind w:firstLine="567"/>
        <w:rPr>
          <w:color w:val="000000" w:themeColor="text1"/>
        </w:rPr>
      </w:pPr>
      <w:r w:rsidRPr="0047634F">
        <w:t>14</w:t>
      </w:r>
      <w:r w:rsidRPr="0047634F">
        <w:rPr>
          <w:vertAlign w:val="superscript"/>
        </w:rPr>
        <w:t>1</w:t>
      </w:r>
      <w:r w:rsidR="00660840">
        <w:rPr>
          <w:vertAlign w:val="superscript"/>
        </w:rPr>
        <w:t>8</w:t>
      </w:r>
      <w:r w:rsidRPr="0047634F">
        <w:t xml:space="preserve">. </w:t>
      </w:r>
      <w:r w:rsidR="00DA18F6" w:rsidRPr="00660840">
        <w:rPr>
          <w:color w:val="000000" w:themeColor="text1"/>
        </w:rPr>
        <w:t xml:space="preserve">Обслуговуючий банк </w:t>
      </w:r>
      <w:r w:rsidR="00DA18F6">
        <w:rPr>
          <w:color w:val="000000" w:themeColor="text1"/>
        </w:rPr>
        <w:t>і</w:t>
      </w:r>
      <w:r w:rsidR="00DA18F6" w:rsidRPr="00660840">
        <w:rPr>
          <w:color w:val="000000" w:themeColor="text1"/>
        </w:rPr>
        <w:t xml:space="preserve">з метою здійснення страховиком або страховим та/або </w:t>
      </w:r>
      <w:proofErr w:type="spellStart"/>
      <w:r w:rsidR="00DA18F6" w:rsidRPr="00660840">
        <w:rPr>
          <w:color w:val="000000" w:themeColor="text1"/>
        </w:rPr>
        <w:t>перестраховим</w:t>
      </w:r>
      <w:proofErr w:type="spellEnd"/>
      <w:r w:rsidR="00DA18F6" w:rsidRPr="00660840">
        <w:rPr>
          <w:color w:val="000000" w:themeColor="text1"/>
        </w:rPr>
        <w:t xml:space="preserve"> брокером операцій, </w:t>
      </w:r>
      <w:r w:rsidR="00DA18F6">
        <w:rPr>
          <w:color w:val="000000" w:themeColor="text1"/>
        </w:rPr>
        <w:t>зазна</w:t>
      </w:r>
      <w:r w:rsidR="00DA18F6" w:rsidRPr="00660840">
        <w:rPr>
          <w:color w:val="000000" w:themeColor="text1"/>
        </w:rPr>
        <w:t xml:space="preserve">чених </w:t>
      </w:r>
      <w:r w:rsidR="00DA18F6">
        <w:rPr>
          <w:color w:val="000000" w:themeColor="text1"/>
        </w:rPr>
        <w:t xml:space="preserve">у </w:t>
      </w:r>
      <w:r w:rsidR="00DA18F6" w:rsidRPr="00660840">
        <w:rPr>
          <w:color w:val="000000" w:themeColor="text1"/>
        </w:rPr>
        <w:t>підпункт</w:t>
      </w:r>
      <w:r w:rsidR="00DA18F6">
        <w:rPr>
          <w:color w:val="000000" w:themeColor="text1"/>
        </w:rPr>
        <w:t>і</w:t>
      </w:r>
      <w:r w:rsidR="00DA18F6" w:rsidRPr="00660840">
        <w:rPr>
          <w:color w:val="000000" w:themeColor="text1"/>
        </w:rPr>
        <w:t xml:space="preserve"> 19</w:t>
      </w:r>
      <w:r w:rsidR="00DA18F6" w:rsidRPr="00660840">
        <w:rPr>
          <w:color w:val="000000" w:themeColor="text1"/>
          <w:vertAlign w:val="superscript"/>
        </w:rPr>
        <w:t>1</w:t>
      </w:r>
      <w:r w:rsidR="00DA18F6" w:rsidRPr="00660840">
        <w:rPr>
          <w:color w:val="000000" w:themeColor="text1"/>
        </w:rPr>
        <w:t xml:space="preserve"> пункту 14 цієї постанови, використовує</w:t>
      </w:r>
      <w:r w:rsidR="00DA18F6">
        <w:rPr>
          <w:color w:val="000000" w:themeColor="text1"/>
        </w:rPr>
        <w:t xml:space="preserve"> </w:t>
      </w:r>
      <w:r w:rsidR="00DA18F6" w:rsidRPr="00660840">
        <w:rPr>
          <w:color w:val="000000" w:themeColor="text1"/>
        </w:rPr>
        <w:t xml:space="preserve">зазначену </w:t>
      </w:r>
      <w:r w:rsidR="00DA18F6">
        <w:rPr>
          <w:color w:val="000000" w:themeColor="text1"/>
        </w:rPr>
        <w:t>в</w:t>
      </w:r>
      <w:r w:rsidR="00DA18F6" w:rsidRPr="00660840">
        <w:rPr>
          <w:color w:val="000000" w:themeColor="text1"/>
        </w:rPr>
        <w:t xml:space="preserve"> Переліку страховиків інформацію станом на день проведення таких операцій.</w:t>
      </w:r>
      <w:r w:rsidR="00DA18F6" w:rsidRPr="00660840">
        <w:t>”.</w:t>
      </w:r>
      <w:r w:rsidR="00660840" w:rsidRPr="00660840">
        <w:rPr>
          <w:color w:val="000000" w:themeColor="text1"/>
        </w:rPr>
        <w:t xml:space="preserve"> </w:t>
      </w:r>
    </w:p>
    <w:p w14:paraId="73CCF61F" w14:textId="3FDE8A1A" w:rsidR="0018382E" w:rsidRPr="00951C1A" w:rsidRDefault="0018382E" w:rsidP="005C27DD">
      <w:pPr>
        <w:ind w:firstLine="567"/>
        <w:rPr>
          <w:shd w:val="clear" w:color="auto" w:fill="FFFFFF"/>
        </w:rPr>
      </w:pPr>
    </w:p>
    <w:p w14:paraId="48CDB69C" w14:textId="1E344D00" w:rsidR="00DA18F6" w:rsidRDefault="00DA18F6" w:rsidP="00385F20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lang w:eastAsia="en-US"/>
        </w:rPr>
      </w:pPr>
      <w:r w:rsidRPr="00247906">
        <w:rPr>
          <w:rFonts w:eastAsiaTheme="minorEastAsia"/>
          <w:noProof/>
          <w:lang w:eastAsia="en-US"/>
        </w:rPr>
        <w:t>Національний банк</w:t>
      </w:r>
      <w:r>
        <w:rPr>
          <w:rFonts w:eastAsiaTheme="minorEastAsia"/>
          <w:noProof/>
          <w:lang w:eastAsia="en-US"/>
        </w:rPr>
        <w:t xml:space="preserve"> України</w:t>
      </w:r>
      <w:r w:rsidRPr="00247906">
        <w:rPr>
          <w:rFonts w:eastAsiaTheme="minorEastAsia"/>
          <w:noProof/>
          <w:lang w:eastAsia="en-US"/>
        </w:rPr>
        <w:t xml:space="preserve"> розглядає пакети документів, подан</w:t>
      </w:r>
      <w:r w:rsidR="006A47E0">
        <w:rPr>
          <w:rFonts w:eastAsiaTheme="minorEastAsia"/>
          <w:noProof/>
          <w:lang w:eastAsia="en-US"/>
        </w:rPr>
        <w:t>их</w:t>
      </w:r>
      <w:r>
        <w:rPr>
          <w:rFonts w:eastAsiaTheme="minorEastAsia"/>
          <w:noProof/>
          <w:lang w:eastAsia="en-US"/>
        </w:rPr>
        <w:t xml:space="preserve"> для підтвердження </w:t>
      </w:r>
      <w:r>
        <w:t>відповідності страховика вимогам П</w:t>
      </w:r>
      <w:r w:rsidRPr="00931738">
        <w:t xml:space="preserve">останови № 18 </w:t>
      </w:r>
      <w:r w:rsidRPr="00247906">
        <w:rPr>
          <w:rFonts w:eastAsiaTheme="minorEastAsia"/>
          <w:noProof/>
          <w:lang w:eastAsia="en-US"/>
        </w:rPr>
        <w:t xml:space="preserve">до набрання чинності цією постановою, згідно з вимогами та в порядку, </w:t>
      </w:r>
      <w:r w:rsidR="001645E8" w:rsidRPr="00247906">
        <w:rPr>
          <w:rFonts w:eastAsiaTheme="minorEastAsia"/>
          <w:noProof/>
          <w:lang w:eastAsia="en-US"/>
        </w:rPr>
        <w:t>передбачен</w:t>
      </w:r>
      <w:r w:rsidR="001645E8">
        <w:rPr>
          <w:rFonts w:eastAsiaTheme="minorEastAsia"/>
          <w:noProof/>
          <w:lang w:eastAsia="en-US"/>
        </w:rPr>
        <w:t>их</w:t>
      </w:r>
      <w:r w:rsidR="001645E8" w:rsidRPr="00247906">
        <w:rPr>
          <w:rFonts w:eastAsiaTheme="minorEastAsia"/>
          <w:noProof/>
          <w:lang w:eastAsia="en-US"/>
        </w:rPr>
        <w:t xml:space="preserve"> </w:t>
      </w:r>
      <w:r w:rsidRPr="00247906">
        <w:rPr>
          <w:rFonts w:eastAsiaTheme="minorEastAsia"/>
          <w:noProof/>
          <w:lang w:eastAsia="en-US"/>
        </w:rPr>
        <w:t>законодавством України, що діяло до набрання чинності цією постановою</w:t>
      </w:r>
      <w:r>
        <w:rPr>
          <w:rFonts w:eastAsiaTheme="minorEastAsia"/>
          <w:noProof/>
          <w:lang w:eastAsia="en-US"/>
        </w:rPr>
        <w:t>.</w:t>
      </w:r>
    </w:p>
    <w:p w14:paraId="668E3D2A" w14:textId="77777777" w:rsidR="00DA18F6" w:rsidRPr="00DA18F6" w:rsidRDefault="00DA18F6" w:rsidP="00DA18F6">
      <w:pPr>
        <w:pStyle w:val="af3"/>
        <w:ind w:left="567"/>
        <w:rPr>
          <w:rFonts w:eastAsiaTheme="minorEastAsia"/>
          <w:noProof/>
          <w:lang w:eastAsia="en-US"/>
        </w:rPr>
      </w:pPr>
    </w:p>
    <w:p w14:paraId="2000F8B4" w14:textId="2A972BA4" w:rsidR="00DA18F6" w:rsidRPr="00A95E2D" w:rsidRDefault="00DA18F6" w:rsidP="00DA18F6">
      <w:pPr>
        <w:pStyle w:val="af3"/>
        <w:numPr>
          <w:ilvl w:val="0"/>
          <w:numId w:val="1"/>
        </w:numPr>
        <w:ind w:left="0" w:firstLine="567"/>
      </w:pPr>
      <w:r>
        <w:t>Р</w:t>
      </w:r>
      <w:r w:rsidRPr="00BB192E">
        <w:t>ішення Комітету з питань нагляду та регулювання діяльності небанківських фінансових установ Національного банку України</w:t>
      </w:r>
      <w:r>
        <w:t xml:space="preserve">, що надає </w:t>
      </w:r>
      <w:r w:rsidRPr="00A95E2D">
        <w:t xml:space="preserve">право на проведення операцій з оплати страхових платежів (страхових внесків, страхових премій) за укладеними з </w:t>
      </w:r>
      <w:proofErr w:type="spellStart"/>
      <w:r w:rsidRPr="00A95E2D">
        <w:t>перестраховиками</w:t>
      </w:r>
      <w:proofErr w:type="spellEnd"/>
      <w:r w:rsidRPr="00A95E2D">
        <w:t>-нерезидентами договорами перестрахування,</w:t>
      </w:r>
      <w:r>
        <w:t xml:space="preserve"> є підставою для здійснення о</w:t>
      </w:r>
      <w:r w:rsidRPr="00A95E2D">
        <w:rPr>
          <w:color w:val="000000" w:themeColor="text1"/>
        </w:rPr>
        <w:t xml:space="preserve">бслуговуючим банком операцій страховика або страхового та/або </w:t>
      </w:r>
      <w:proofErr w:type="spellStart"/>
      <w:r w:rsidRPr="00A95E2D">
        <w:rPr>
          <w:color w:val="000000" w:themeColor="text1"/>
        </w:rPr>
        <w:t>перестрахового</w:t>
      </w:r>
      <w:proofErr w:type="spellEnd"/>
      <w:r w:rsidRPr="00A95E2D">
        <w:rPr>
          <w:color w:val="000000" w:themeColor="text1"/>
        </w:rPr>
        <w:t xml:space="preserve"> брокера, визначених </w:t>
      </w:r>
      <w:r w:rsidR="006A47E0">
        <w:rPr>
          <w:color w:val="000000" w:themeColor="text1"/>
        </w:rPr>
        <w:t xml:space="preserve">у </w:t>
      </w:r>
      <w:r w:rsidRPr="00A95E2D">
        <w:rPr>
          <w:color w:val="000000" w:themeColor="text1"/>
        </w:rPr>
        <w:t>підпункт</w:t>
      </w:r>
      <w:r w:rsidR="006A47E0">
        <w:rPr>
          <w:color w:val="000000" w:themeColor="text1"/>
        </w:rPr>
        <w:t>і</w:t>
      </w:r>
      <w:r w:rsidRPr="00A95E2D">
        <w:rPr>
          <w:color w:val="000000" w:themeColor="text1"/>
        </w:rPr>
        <w:t xml:space="preserve"> 19</w:t>
      </w:r>
      <w:r w:rsidRPr="00A95E2D">
        <w:rPr>
          <w:color w:val="000000" w:themeColor="text1"/>
          <w:vertAlign w:val="superscript"/>
        </w:rPr>
        <w:t>1</w:t>
      </w:r>
      <w:r w:rsidRPr="00A95E2D">
        <w:rPr>
          <w:color w:val="000000" w:themeColor="text1"/>
        </w:rPr>
        <w:t xml:space="preserve"> пункту 14 Постанови № 18, </w:t>
      </w:r>
      <w:r>
        <w:t xml:space="preserve">протягом зазначеного </w:t>
      </w:r>
      <w:r w:rsidR="006A47E0">
        <w:t>в</w:t>
      </w:r>
      <w:r>
        <w:t xml:space="preserve"> такому рішенні </w:t>
      </w:r>
      <w:r w:rsidR="006A47E0">
        <w:t>строку</w:t>
      </w:r>
      <w:r>
        <w:t>.</w:t>
      </w:r>
    </w:p>
    <w:p w14:paraId="559F8A9C" w14:textId="77777777" w:rsidR="00DA18F6" w:rsidRPr="00DA18F6" w:rsidRDefault="00DA18F6" w:rsidP="00DA18F6">
      <w:pPr>
        <w:pStyle w:val="af3"/>
        <w:ind w:left="567"/>
        <w:rPr>
          <w:rFonts w:eastAsiaTheme="minorEastAsia"/>
          <w:noProof/>
          <w:lang w:eastAsia="en-US"/>
        </w:rPr>
      </w:pPr>
    </w:p>
    <w:p w14:paraId="5E34E9D9" w14:textId="64741D93" w:rsidR="00F10295" w:rsidRPr="00F10295" w:rsidRDefault="00F10295" w:rsidP="00385F20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lang w:eastAsia="en-US"/>
        </w:rPr>
      </w:pPr>
      <w:r w:rsidRPr="00EE78D1">
        <w:t xml:space="preserve">Постанова набирає чинності </w:t>
      </w:r>
      <w:r w:rsidRPr="008410BD">
        <w:t>з дня, наступного за днем її офіційного опублікування.</w:t>
      </w:r>
    </w:p>
    <w:p w14:paraId="0247B491" w14:textId="4ABDD1EE" w:rsidR="00D63610" w:rsidRDefault="00D63610" w:rsidP="00E2661D">
      <w:pPr>
        <w:pStyle w:val="af3"/>
        <w:ind w:left="567"/>
      </w:pPr>
    </w:p>
    <w:p w14:paraId="6F2B6D07" w14:textId="77777777" w:rsidR="00472E2C" w:rsidRDefault="00472E2C" w:rsidP="00E2661D">
      <w:pPr>
        <w:pStyle w:val="af3"/>
        <w:ind w:left="567"/>
      </w:pPr>
    </w:p>
    <w:p w14:paraId="5AAD9340" w14:textId="77777777" w:rsidR="006E32B9" w:rsidRDefault="006E32B9" w:rsidP="00E2661D">
      <w:pPr>
        <w:pStyle w:val="af3"/>
        <w:ind w:left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EB4693" w:rsidRPr="006950E8" w14:paraId="308D155B" w14:textId="77777777" w:rsidTr="000E2C9C">
        <w:tc>
          <w:tcPr>
            <w:tcW w:w="5387" w:type="dxa"/>
            <w:vAlign w:val="bottom"/>
          </w:tcPr>
          <w:p w14:paraId="21C15414" w14:textId="77777777" w:rsidR="00EB4693" w:rsidRPr="006950E8" w:rsidRDefault="00EB4693" w:rsidP="001566E8">
            <w:pPr>
              <w:autoSpaceDE w:val="0"/>
              <w:autoSpaceDN w:val="0"/>
              <w:ind w:hanging="110"/>
              <w:jc w:val="left"/>
              <w:rPr>
                <w:color w:val="000000" w:themeColor="text1"/>
              </w:rPr>
            </w:pPr>
            <w:r w:rsidRPr="006950E8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10C3547E" w14:textId="77777777" w:rsidR="00EB4693" w:rsidRPr="006950E8" w:rsidRDefault="00EB4693" w:rsidP="000E2C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6950E8">
              <w:rPr>
                <w:color w:val="000000" w:themeColor="text1"/>
              </w:rPr>
              <w:t>Андрій ПИШНИЙ</w:t>
            </w:r>
          </w:p>
        </w:tc>
      </w:tr>
    </w:tbl>
    <w:p w14:paraId="1E209F6E" w14:textId="077C20A7" w:rsidR="00BA0BCE" w:rsidRDefault="00BA0BCE" w:rsidP="00121E1B">
      <w:pPr>
        <w:pStyle w:val="af3"/>
        <w:ind w:left="0"/>
      </w:pPr>
    </w:p>
    <w:p w14:paraId="3FFD5486" w14:textId="296F4CB0" w:rsidR="00B507E3" w:rsidRDefault="00B507E3" w:rsidP="00121E1B">
      <w:pPr>
        <w:pStyle w:val="af3"/>
        <w:ind w:left="0"/>
      </w:pPr>
    </w:p>
    <w:p w14:paraId="2DDDD434" w14:textId="77777777" w:rsidR="00472E2C" w:rsidRDefault="00472E2C" w:rsidP="00121E1B">
      <w:pPr>
        <w:pStyle w:val="af3"/>
        <w:ind w:left="0"/>
      </w:pPr>
    </w:p>
    <w:p w14:paraId="0AB4921B" w14:textId="255E80EB" w:rsidR="00AB698A" w:rsidRPr="00931738" w:rsidRDefault="00F35C1E" w:rsidP="000C5787">
      <w:pPr>
        <w:jc w:val="left"/>
      </w:pPr>
      <w:r w:rsidRPr="00931738">
        <w:t>Інд. 40</w:t>
      </w:r>
    </w:p>
    <w:sectPr w:rsidR="00AB698A" w:rsidRPr="00931738" w:rsidSect="009477E2">
      <w:headerReference w:type="default" r:id="rId14"/>
      <w:headerReference w:type="first" r:id="rId15"/>
      <w:pgSz w:w="11906" w:h="16838" w:code="9"/>
      <w:pgMar w:top="680" w:right="567" w:bottom="1701" w:left="1701" w:header="142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367D2" w14:textId="77777777" w:rsidR="004148F5" w:rsidRDefault="004148F5" w:rsidP="00E53CCD">
      <w:r>
        <w:separator/>
      </w:r>
    </w:p>
  </w:endnote>
  <w:endnote w:type="continuationSeparator" w:id="0">
    <w:p w14:paraId="49518271" w14:textId="77777777" w:rsidR="004148F5" w:rsidRDefault="004148F5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953CD" w14:textId="77777777" w:rsidR="004148F5" w:rsidRDefault="004148F5" w:rsidP="00E53CCD">
      <w:r>
        <w:separator/>
      </w:r>
    </w:p>
  </w:footnote>
  <w:footnote w:type="continuationSeparator" w:id="0">
    <w:p w14:paraId="24EFE276" w14:textId="77777777" w:rsidR="004148F5" w:rsidRDefault="004148F5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223A0D42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560ACD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3658233D" w:rsidR="00AB062E" w:rsidRPr="00560ACD" w:rsidRDefault="005C6737" w:rsidP="00472E2C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560ACD">
      <w:rPr>
        <w:sz w:val="24"/>
        <w:szCs w:val="24"/>
      </w:rPr>
      <w:t>О</w:t>
    </w:r>
    <w:r w:rsidR="00FD4511" w:rsidRPr="00560ACD">
      <w:rPr>
        <w:sz w:val="24"/>
        <w:szCs w:val="24"/>
      </w:rPr>
      <w:t xml:space="preserve">фіційно опубліковано </w:t>
    </w:r>
    <w:r w:rsidR="00560ACD">
      <w:rPr>
        <w:sz w:val="24"/>
        <w:szCs w:val="24"/>
      </w:rPr>
      <w:t>13</w:t>
    </w:r>
    <w:r w:rsidR="00FD4511" w:rsidRPr="00560ACD">
      <w:rPr>
        <w:sz w:val="24"/>
        <w:szCs w:val="24"/>
      </w:rPr>
      <w:t>.</w:t>
    </w:r>
    <w:r w:rsidR="00472E2C" w:rsidRPr="00560ACD">
      <w:rPr>
        <w:sz w:val="24"/>
        <w:szCs w:val="24"/>
      </w:rPr>
      <w:t>02</w:t>
    </w:r>
    <w:r w:rsidR="00FD4511" w:rsidRPr="00560ACD">
      <w:rPr>
        <w:sz w:val="24"/>
        <w:szCs w:val="24"/>
      </w:rPr>
      <w:t>.202</w:t>
    </w:r>
    <w:r w:rsidR="00472E2C" w:rsidRPr="00560ACD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7121"/>
    <w:multiLevelType w:val="hybridMultilevel"/>
    <w:tmpl w:val="B598295A"/>
    <w:lvl w:ilvl="0" w:tplc="3904B9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42217B"/>
    <w:multiLevelType w:val="hybridMultilevel"/>
    <w:tmpl w:val="FB9E88B4"/>
    <w:lvl w:ilvl="0" w:tplc="F6ACC026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2" w:hanging="360"/>
      </w:pPr>
    </w:lvl>
    <w:lvl w:ilvl="2" w:tplc="0422001B" w:tentative="1">
      <w:start w:val="1"/>
      <w:numFmt w:val="lowerRoman"/>
      <w:lvlText w:val="%3."/>
      <w:lvlJc w:val="right"/>
      <w:pPr>
        <w:ind w:left="2202" w:hanging="180"/>
      </w:pPr>
    </w:lvl>
    <w:lvl w:ilvl="3" w:tplc="0422000F" w:tentative="1">
      <w:start w:val="1"/>
      <w:numFmt w:val="decimal"/>
      <w:lvlText w:val="%4."/>
      <w:lvlJc w:val="left"/>
      <w:pPr>
        <w:ind w:left="2922" w:hanging="360"/>
      </w:pPr>
    </w:lvl>
    <w:lvl w:ilvl="4" w:tplc="04220019" w:tentative="1">
      <w:start w:val="1"/>
      <w:numFmt w:val="lowerLetter"/>
      <w:lvlText w:val="%5."/>
      <w:lvlJc w:val="left"/>
      <w:pPr>
        <w:ind w:left="3642" w:hanging="360"/>
      </w:pPr>
    </w:lvl>
    <w:lvl w:ilvl="5" w:tplc="0422001B" w:tentative="1">
      <w:start w:val="1"/>
      <w:numFmt w:val="lowerRoman"/>
      <w:lvlText w:val="%6."/>
      <w:lvlJc w:val="right"/>
      <w:pPr>
        <w:ind w:left="4362" w:hanging="180"/>
      </w:pPr>
    </w:lvl>
    <w:lvl w:ilvl="6" w:tplc="0422000F" w:tentative="1">
      <w:start w:val="1"/>
      <w:numFmt w:val="decimal"/>
      <w:lvlText w:val="%7."/>
      <w:lvlJc w:val="left"/>
      <w:pPr>
        <w:ind w:left="5082" w:hanging="360"/>
      </w:pPr>
    </w:lvl>
    <w:lvl w:ilvl="7" w:tplc="04220019" w:tentative="1">
      <w:start w:val="1"/>
      <w:numFmt w:val="lowerLetter"/>
      <w:lvlText w:val="%8."/>
      <w:lvlJc w:val="left"/>
      <w:pPr>
        <w:ind w:left="5802" w:hanging="360"/>
      </w:pPr>
    </w:lvl>
    <w:lvl w:ilvl="8" w:tplc="0422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113CE"/>
    <w:multiLevelType w:val="hybridMultilevel"/>
    <w:tmpl w:val="CFC8E734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5D54DF6E">
      <w:start w:val="1"/>
      <w:numFmt w:val="decimal"/>
      <w:lvlText w:val="%2)"/>
      <w:lvlJc w:val="left"/>
      <w:pPr>
        <w:ind w:left="1659" w:hanging="372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891321"/>
    <w:multiLevelType w:val="hybridMultilevel"/>
    <w:tmpl w:val="07FCB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547CD"/>
    <w:multiLevelType w:val="hybridMultilevel"/>
    <w:tmpl w:val="3D346764"/>
    <w:lvl w:ilvl="0" w:tplc="85B617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075E"/>
    <w:rsid w:val="000027A7"/>
    <w:rsid w:val="00002D37"/>
    <w:rsid w:val="00003AE7"/>
    <w:rsid w:val="00004099"/>
    <w:rsid w:val="000064FA"/>
    <w:rsid w:val="000069AF"/>
    <w:rsid w:val="00007913"/>
    <w:rsid w:val="00010516"/>
    <w:rsid w:val="00012196"/>
    <w:rsid w:val="0001295B"/>
    <w:rsid w:val="00012DF7"/>
    <w:rsid w:val="000130D6"/>
    <w:rsid w:val="00014176"/>
    <w:rsid w:val="0001510A"/>
    <w:rsid w:val="00015389"/>
    <w:rsid w:val="00015CF3"/>
    <w:rsid w:val="00015FDE"/>
    <w:rsid w:val="00017BC3"/>
    <w:rsid w:val="00022D9E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8F0"/>
    <w:rsid w:val="00040C7F"/>
    <w:rsid w:val="00043404"/>
    <w:rsid w:val="00043623"/>
    <w:rsid w:val="00044B07"/>
    <w:rsid w:val="00045D20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9C6"/>
    <w:rsid w:val="00062D24"/>
    <w:rsid w:val="0006302E"/>
    <w:rsid w:val="00063480"/>
    <w:rsid w:val="000638F2"/>
    <w:rsid w:val="0006646E"/>
    <w:rsid w:val="0006728A"/>
    <w:rsid w:val="000675AE"/>
    <w:rsid w:val="0007102F"/>
    <w:rsid w:val="000713C6"/>
    <w:rsid w:val="0007469A"/>
    <w:rsid w:val="00075CC7"/>
    <w:rsid w:val="0008056D"/>
    <w:rsid w:val="000832F2"/>
    <w:rsid w:val="000833FB"/>
    <w:rsid w:val="00083C67"/>
    <w:rsid w:val="00084CFD"/>
    <w:rsid w:val="00085379"/>
    <w:rsid w:val="00085BB4"/>
    <w:rsid w:val="00086272"/>
    <w:rsid w:val="00086A25"/>
    <w:rsid w:val="00087504"/>
    <w:rsid w:val="0008770E"/>
    <w:rsid w:val="000877E5"/>
    <w:rsid w:val="00087BC2"/>
    <w:rsid w:val="00087C38"/>
    <w:rsid w:val="00090355"/>
    <w:rsid w:val="00093336"/>
    <w:rsid w:val="00093943"/>
    <w:rsid w:val="0009525D"/>
    <w:rsid w:val="000A026A"/>
    <w:rsid w:val="000A1363"/>
    <w:rsid w:val="000A24BC"/>
    <w:rsid w:val="000A3211"/>
    <w:rsid w:val="000A3922"/>
    <w:rsid w:val="000A3E45"/>
    <w:rsid w:val="000A4F41"/>
    <w:rsid w:val="000A55C3"/>
    <w:rsid w:val="000A5F69"/>
    <w:rsid w:val="000A79E5"/>
    <w:rsid w:val="000A7CB3"/>
    <w:rsid w:val="000B0C70"/>
    <w:rsid w:val="000B21A6"/>
    <w:rsid w:val="000B2990"/>
    <w:rsid w:val="000B320C"/>
    <w:rsid w:val="000B3730"/>
    <w:rsid w:val="000B45F2"/>
    <w:rsid w:val="000B638A"/>
    <w:rsid w:val="000B67E1"/>
    <w:rsid w:val="000B6DFD"/>
    <w:rsid w:val="000B7A3B"/>
    <w:rsid w:val="000B7CDF"/>
    <w:rsid w:val="000C3245"/>
    <w:rsid w:val="000C427D"/>
    <w:rsid w:val="000C497B"/>
    <w:rsid w:val="000C502D"/>
    <w:rsid w:val="000C5787"/>
    <w:rsid w:val="000C70A0"/>
    <w:rsid w:val="000C770F"/>
    <w:rsid w:val="000D07FF"/>
    <w:rsid w:val="000D29D8"/>
    <w:rsid w:val="000D51E1"/>
    <w:rsid w:val="000D5A55"/>
    <w:rsid w:val="000D6367"/>
    <w:rsid w:val="000D68F0"/>
    <w:rsid w:val="000D6AD0"/>
    <w:rsid w:val="000D778F"/>
    <w:rsid w:val="000E0AA0"/>
    <w:rsid w:val="000E0CB3"/>
    <w:rsid w:val="000E5B8C"/>
    <w:rsid w:val="000E5BED"/>
    <w:rsid w:val="000E7A13"/>
    <w:rsid w:val="000E7E10"/>
    <w:rsid w:val="000F1E80"/>
    <w:rsid w:val="000F239A"/>
    <w:rsid w:val="000F29EB"/>
    <w:rsid w:val="000F3FBB"/>
    <w:rsid w:val="000F5C33"/>
    <w:rsid w:val="000F6BCD"/>
    <w:rsid w:val="001000E5"/>
    <w:rsid w:val="001007D7"/>
    <w:rsid w:val="001008B0"/>
    <w:rsid w:val="00100ECA"/>
    <w:rsid w:val="001042F5"/>
    <w:rsid w:val="0010474C"/>
    <w:rsid w:val="00106229"/>
    <w:rsid w:val="00106407"/>
    <w:rsid w:val="00110094"/>
    <w:rsid w:val="00111BAD"/>
    <w:rsid w:val="00112DEE"/>
    <w:rsid w:val="00113AD7"/>
    <w:rsid w:val="00114906"/>
    <w:rsid w:val="00114B3A"/>
    <w:rsid w:val="00115984"/>
    <w:rsid w:val="00115ECF"/>
    <w:rsid w:val="00116D95"/>
    <w:rsid w:val="00117D06"/>
    <w:rsid w:val="00117D22"/>
    <w:rsid w:val="0012072A"/>
    <w:rsid w:val="00120EEA"/>
    <w:rsid w:val="0012175F"/>
    <w:rsid w:val="00121E1B"/>
    <w:rsid w:val="00122A49"/>
    <w:rsid w:val="00123464"/>
    <w:rsid w:val="0012385B"/>
    <w:rsid w:val="00123B51"/>
    <w:rsid w:val="001252B2"/>
    <w:rsid w:val="001277D5"/>
    <w:rsid w:val="00127810"/>
    <w:rsid w:val="001310C8"/>
    <w:rsid w:val="00132580"/>
    <w:rsid w:val="00133366"/>
    <w:rsid w:val="001346CC"/>
    <w:rsid w:val="00134D4B"/>
    <w:rsid w:val="00135353"/>
    <w:rsid w:val="001365EF"/>
    <w:rsid w:val="00137946"/>
    <w:rsid w:val="001400AE"/>
    <w:rsid w:val="0014082C"/>
    <w:rsid w:val="00141316"/>
    <w:rsid w:val="00141C77"/>
    <w:rsid w:val="0014210E"/>
    <w:rsid w:val="00142843"/>
    <w:rsid w:val="00144362"/>
    <w:rsid w:val="0014484D"/>
    <w:rsid w:val="00146B9D"/>
    <w:rsid w:val="001508EA"/>
    <w:rsid w:val="00151247"/>
    <w:rsid w:val="0015228F"/>
    <w:rsid w:val="0015243C"/>
    <w:rsid w:val="00154F17"/>
    <w:rsid w:val="00155174"/>
    <w:rsid w:val="00155E94"/>
    <w:rsid w:val="001566E8"/>
    <w:rsid w:val="00156ED0"/>
    <w:rsid w:val="00157AFD"/>
    <w:rsid w:val="00162447"/>
    <w:rsid w:val="001631CB"/>
    <w:rsid w:val="001631E2"/>
    <w:rsid w:val="001645E8"/>
    <w:rsid w:val="00165BF0"/>
    <w:rsid w:val="00165EA1"/>
    <w:rsid w:val="0016777E"/>
    <w:rsid w:val="0017045C"/>
    <w:rsid w:val="00170DC8"/>
    <w:rsid w:val="0017152B"/>
    <w:rsid w:val="001716B0"/>
    <w:rsid w:val="001716E0"/>
    <w:rsid w:val="001718F8"/>
    <w:rsid w:val="00172084"/>
    <w:rsid w:val="001740C0"/>
    <w:rsid w:val="001743A9"/>
    <w:rsid w:val="0017693B"/>
    <w:rsid w:val="00180576"/>
    <w:rsid w:val="001810ED"/>
    <w:rsid w:val="0018382E"/>
    <w:rsid w:val="001847A1"/>
    <w:rsid w:val="00185089"/>
    <w:rsid w:val="0018553E"/>
    <w:rsid w:val="00185CF0"/>
    <w:rsid w:val="00186F29"/>
    <w:rsid w:val="001904B1"/>
    <w:rsid w:val="00190E1A"/>
    <w:rsid w:val="001920C3"/>
    <w:rsid w:val="001925C3"/>
    <w:rsid w:val="00193337"/>
    <w:rsid w:val="0019340F"/>
    <w:rsid w:val="00194EF9"/>
    <w:rsid w:val="0019673D"/>
    <w:rsid w:val="001A0EE5"/>
    <w:rsid w:val="001A16FA"/>
    <w:rsid w:val="001A1A2B"/>
    <w:rsid w:val="001A1FCF"/>
    <w:rsid w:val="001A21B6"/>
    <w:rsid w:val="001A24DE"/>
    <w:rsid w:val="001A25F8"/>
    <w:rsid w:val="001A298B"/>
    <w:rsid w:val="001A3F14"/>
    <w:rsid w:val="001A48CB"/>
    <w:rsid w:val="001A4CB9"/>
    <w:rsid w:val="001A5B15"/>
    <w:rsid w:val="001A5FA9"/>
    <w:rsid w:val="001A633D"/>
    <w:rsid w:val="001A6795"/>
    <w:rsid w:val="001A6836"/>
    <w:rsid w:val="001A7797"/>
    <w:rsid w:val="001B02D6"/>
    <w:rsid w:val="001B063C"/>
    <w:rsid w:val="001B15E4"/>
    <w:rsid w:val="001B2EAA"/>
    <w:rsid w:val="001B2FCD"/>
    <w:rsid w:val="001B4B97"/>
    <w:rsid w:val="001B5320"/>
    <w:rsid w:val="001B76EB"/>
    <w:rsid w:val="001C1775"/>
    <w:rsid w:val="001C206C"/>
    <w:rsid w:val="001C2B26"/>
    <w:rsid w:val="001C30EE"/>
    <w:rsid w:val="001C4C10"/>
    <w:rsid w:val="001C57C6"/>
    <w:rsid w:val="001D2859"/>
    <w:rsid w:val="001D2EB7"/>
    <w:rsid w:val="001D487A"/>
    <w:rsid w:val="001E3A44"/>
    <w:rsid w:val="001E3DAB"/>
    <w:rsid w:val="001E6291"/>
    <w:rsid w:val="001E717D"/>
    <w:rsid w:val="001F0D40"/>
    <w:rsid w:val="001F0EAF"/>
    <w:rsid w:val="001F1E41"/>
    <w:rsid w:val="001F3025"/>
    <w:rsid w:val="001F34E8"/>
    <w:rsid w:val="001F5596"/>
    <w:rsid w:val="001F6573"/>
    <w:rsid w:val="001F793F"/>
    <w:rsid w:val="00202A9B"/>
    <w:rsid w:val="002045FE"/>
    <w:rsid w:val="00206EC0"/>
    <w:rsid w:val="002072F7"/>
    <w:rsid w:val="00207390"/>
    <w:rsid w:val="00210684"/>
    <w:rsid w:val="00211EEB"/>
    <w:rsid w:val="0021221F"/>
    <w:rsid w:val="00214A39"/>
    <w:rsid w:val="0021546D"/>
    <w:rsid w:val="00216428"/>
    <w:rsid w:val="00217142"/>
    <w:rsid w:val="00217BAA"/>
    <w:rsid w:val="002238B4"/>
    <w:rsid w:val="002238D1"/>
    <w:rsid w:val="0022412A"/>
    <w:rsid w:val="002245C6"/>
    <w:rsid w:val="00226FF5"/>
    <w:rsid w:val="00227F52"/>
    <w:rsid w:val="002317DD"/>
    <w:rsid w:val="00231C83"/>
    <w:rsid w:val="00232D13"/>
    <w:rsid w:val="0023332C"/>
    <w:rsid w:val="00233F37"/>
    <w:rsid w:val="00234A6F"/>
    <w:rsid w:val="0023505E"/>
    <w:rsid w:val="0023657E"/>
    <w:rsid w:val="002376D2"/>
    <w:rsid w:val="0023797C"/>
    <w:rsid w:val="00241373"/>
    <w:rsid w:val="002414CE"/>
    <w:rsid w:val="00241A7A"/>
    <w:rsid w:val="002428A1"/>
    <w:rsid w:val="00242F8F"/>
    <w:rsid w:val="00243ECD"/>
    <w:rsid w:val="002440E2"/>
    <w:rsid w:val="002451AE"/>
    <w:rsid w:val="002461A2"/>
    <w:rsid w:val="002464A6"/>
    <w:rsid w:val="00246BED"/>
    <w:rsid w:val="002476C3"/>
    <w:rsid w:val="00247BC8"/>
    <w:rsid w:val="0025023B"/>
    <w:rsid w:val="00250A4E"/>
    <w:rsid w:val="00250A61"/>
    <w:rsid w:val="00251F6C"/>
    <w:rsid w:val="00253587"/>
    <w:rsid w:val="00253BF9"/>
    <w:rsid w:val="00255CAC"/>
    <w:rsid w:val="00256023"/>
    <w:rsid w:val="002578ED"/>
    <w:rsid w:val="002600A3"/>
    <w:rsid w:val="00260BF9"/>
    <w:rsid w:val="0026473C"/>
    <w:rsid w:val="00264983"/>
    <w:rsid w:val="00264C27"/>
    <w:rsid w:val="00264FB1"/>
    <w:rsid w:val="00265C86"/>
    <w:rsid w:val="00266678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0AD4"/>
    <w:rsid w:val="00291FA8"/>
    <w:rsid w:val="002933A0"/>
    <w:rsid w:val="002936A6"/>
    <w:rsid w:val="00293765"/>
    <w:rsid w:val="002945AC"/>
    <w:rsid w:val="00294620"/>
    <w:rsid w:val="00294B06"/>
    <w:rsid w:val="00295092"/>
    <w:rsid w:val="00295208"/>
    <w:rsid w:val="00295483"/>
    <w:rsid w:val="0029578C"/>
    <w:rsid w:val="002963A7"/>
    <w:rsid w:val="0029730B"/>
    <w:rsid w:val="0029743D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375"/>
    <w:rsid w:val="002B1ACF"/>
    <w:rsid w:val="002B24BD"/>
    <w:rsid w:val="002B323E"/>
    <w:rsid w:val="002B351E"/>
    <w:rsid w:val="002B3C0C"/>
    <w:rsid w:val="002B3F71"/>
    <w:rsid w:val="002B5600"/>
    <w:rsid w:val="002B582B"/>
    <w:rsid w:val="002B5C9E"/>
    <w:rsid w:val="002B665A"/>
    <w:rsid w:val="002B7710"/>
    <w:rsid w:val="002C0426"/>
    <w:rsid w:val="002C1BC2"/>
    <w:rsid w:val="002C1FDB"/>
    <w:rsid w:val="002C37E4"/>
    <w:rsid w:val="002C3F54"/>
    <w:rsid w:val="002C54E4"/>
    <w:rsid w:val="002C5561"/>
    <w:rsid w:val="002C6150"/>
    <w:rsid w:val="002C706C"/>
    <w:rsid w:val="002C7778"/>
    <w:rsid w:val="002D1790"/>
    <w:rsid w:val="002D27C0"/>
    <w:rsid w:val="002D3F96"/>
    <w:rsid w:val="002D5680"/>
    <w:rsid w:val="002D6086"/>
    <w:rsid w:val="002D6F9D"/>
    <w:rsid w:val="002E1B68"/>
    <w:rsid w:val="002E5D7E"/>
    <w:rsid w:val="002E72D8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6D54"/>
    <w:rsid w:val="0030178F"/>
    <w:rsid w:val="00301F3D"/>
    <w:rsid w:val="0030254C"/>
    <w:rsid w:val="00303572"/>
    <w:rsid w:val="00303AB7"/>
    <w:rsid w:val="00304234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3D2B"/>
    <w:rsid w:val="00313EF5"/>
    <w:rsid w:val="00314770"/>
    <w:rsid w:val="003173CB"/>
    <w:rsid w:val="003202B4"/>
    <w:rsid w:val="003211A9"/>
    <w:rsid w:val="0032125E"/>
    <w:rsid w:val="0032202A"/>
    <w:rsid w:val="00322472"/>
    <w:rsid w:val="003226C6"/>
    <w:rsid w:val="003229A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7024"/>
    <w:rsid w:val="0033757F"/>
    <w:rsid w:val="00337A6B"/>
    <w:rsid w:val="00337C49"/>
    <w:rsid w:val="00340A78"/>
    <w:rsid w:val="00340D07"/>
    <w:rsid w:val="00342533"/>
    <w:rsid w:val="003446BF"/>
    <w:rsid w:val="00344727"/>
    <w:rsid w:val="00345473"/>
    <w:rsid w:val="00345982"/>
    <w:rsid w:val="00346933"/>
    <w:rsid w:val="00351FF3"/>
    <w:rsid w:val="00352725"/>
    <w:rsid w:val="00356E34"/>
    <w:rsid w:val="00357676"/>
    <w:rsid w:val="00360DE7"/>
    <w:rsid w:val="00361001"/>
    <w:rsid w:val="00361495"/>
    <w:rsid w:val="00362C1D"/>
    <w:rsid w:val="00363E29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80B22"/>
    <w:rsid w:val="00383465"/>
    <w:rsid w:val="00383571"/>
    <w:rsid w:val="0038385E"/>
    <w:rsid w:val="00384449"/>
    <w:rsid w:val="0038455F"/>
    <w:rsid w:val="003848A0"/>
    <w:rsid w:val="00384F65"/>
    <w:rsid w:val="0038527F"/>
    <w:rsid w:val="003854D3"/>
    <w:rsid w:val="0038567B"/>
    <w:rsid w:val="00385AFF"/>
    <w:rsid w:val="00385CBA"/>
    <w:rsid w:val="00385F20"/>
    <w:rsid w:val="00387173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2C93"/>
    <w:rsid w:val="003C3282"/>
    <w:rsid w:val="003C3985"/>
    <w:rsid w:val="003C47D0"/>
    <w:rsid w:val="003C5B3B"/>
    <w:rsid w:val="003C66D0"/>
    <w:rsid w:val="003C6D9A"/>
    <w:rsid w:val="003C6D9B"/>
    <w:rsid w:val="003C7198"/>
    <w:rsid w:val="003D016A"/>
    <w:rsid w:val="003D17CE"/>
    <w:rsid w:val="003D1B3F"/>
    <w:rsid w:val="003D1DB0"/>
    <w:rsid w:val="003D206A"/>
    <w:rsid w:val="003D4599"/>
    <w:rsid w:val="003D5DD3"/>
    <w:rsid w:val="003D620B"/>
    <w:rsid w:val="003D6B33"/>
    <w:rsid w:val="003D7D25"/>
    <w:rsid w:val="003E0F1A"/>
    <w:rsid w:val="003E1C5A"/>
    <w:rsid w:val="003E2657"/>
    <w:rsid w:val="003E369B"/>
    <w:rsid w:val="003E5F81"/>
    <w:rsid w:val="003E6BE2"/>
    <w:rsid w:val="003E7991"/>
    <w:rsid w:val="003F00DA"/>
    <w:rsid w:val="003F0441"/>
    <w:rsid w:val="003F165C"/>
    <w:rsid w:val="003F1E0D"/>
    <w:rsid w:val="003F28B5"/>
    <w:rsid w:val="003F3884"/>
    <w:rsid w:val="003F430A"/>
    <w:rsid w:val="003F47D5"/>
    <w:rsid w:val="003F6727"/>
    <w:rsid w:val="003F7093"/>
    <w:rsid w:val="003F7A71"/>
    <w:rsid w:val="003F7DBC"/>
    <w:rsid w:val="00401EDB"/>
    <w:rsid w:val="004020FF"/>
    <w:rsid w:val="00402F54"/>
    <w:rsid w:val="004043F7"/>
    <w:rsid w:val="00404C93"/>
    <w:rsid w:val="0040574B"/>
    <w:rsid w:val="004060F8"/>
    <w:rsid w:val="00406A43"/>
    <w:rsid w:val="004075D0"/>
    <w:rsid w:val="00407877"/>
    <w:rsid w:val="00411854"/>
    <w:rsid w:val="00412C2D"/>
    <w:rsid w:val="004130B9"/>
    <w:rsid w:val="00413558"/>
    <w:rsid w:val="00413FA1"/>
    <w:rsid w:val="00413FC7"/>
    <w:rsid w:val="004142FF"/>
    <w:rsid w:val="004148F5"/>
    <w:rsid w:val="00416E9D"/>
    <w:rsid w:val="004213CE"/>
    <w:rsid w:val="00421B1B"/>
    <w:rsid w:val="004227DB"/>
    <w:rsid w:val="00423870"/>
    <w:rsid w:val="0042413C"/>
    <w:rsid w:val="0042463F"/>
    <w:rsid w:val="00426654"/>
    <w:rsid w:val="004268EF"/>
    <w:rsid w:val="00430C11"/>
    <w:rsid w:val="00431346"/>
    <w:rsid w:val="0043231D"/>
    <w:rsid w:val="0043496A"/>
    <w:rsid w:val="00435159"/>
    <w:rsid w:val="00436A1C"/>
    <w:rsid w:val="004408C9"/>
    <w:rsid w:val="00442434"/>
    <w:rsid w:val="00446569"/>
    <w:rsid w:val="00446704"/>
    <w:rsid w:val="00450278"/>
    <w:rsid w:val="00450437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3083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2E2C"/>
    <w:rsid w:val="0047634F"/>
    <w:rsid w:val="00477094"/>
    <w:rsid w:val="004770F4"/>
    <w:rsid w:val="00480D89"/>
    <w:rsid w:val="0048118C"/>
    <w:rsid w:val="004819DC"/>
    <w:rsid w:val="00482B21"/>
    <w:rsid w:val="00483186"/>
    <w:rsid w:val="0048567F"/>
    <w:rsid w:val="004859CA"/>
    <w:rsid w:val="00486BE0"/>
    <w:rsid w:val="00490505"/>
    <w:rsid w:val="004921D3"/>
    <w:rsid w:val="00492650"/>
    <w:rsid w:val="00493458"/>
    <w:rsid w:val="00493F46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35E0"/>
    <w:rsid w:val="004A412E"/>
    <w:rsid w:val="004A5695"/>
    <w:rsid w:val="004A5A89"/>
    <w:rsid w:val="004A6FC3"/>
    <w:rsid w:val="004A7285"/>
    <w:rsid w:val="004A7A32"/>
    <w:rsid w:val="004A7F75"/>
    <w:rsid w:val="004B1B1A"/>
    <w:rsid w:val="004B1FE9"/>
    <w:rsid w:val="004B2092"/>
    <w:rsid w:val="004B47C8"/>
    <w:rsid w:val="004B5574"/>
    <w:rsid w:val="004B70C6"/>
    <w:rsid w:val="004B7178"/>
    <w:rsid w:val="004B7644"/>
    <w:rsid w:val="004C3A26"/>
    <w:rsid w:val="004C4A05"/>
    <w:rsid w:val="004C5F66"/>
    <w:rsid w:val="004C6B1D"/>
    <w:rsid w:val="004D0C46"/>
    <w:rsid w:val="004D159E"/>
    <w:rsid w:val="004D1686"/>
    <w:rsid w:val="004D2B57"/>
    <w:rsid w:val="004D2E21"/>
    <w:rsid w:val="004D3013"/>
    <w:rsid w:val="004D3534"/>
    <w:rsid w:val="004D3F60"/>
    <w:rsid w:val="004D422D"/>
    <w:rsid w:val="004D45B0"/>
    <w:rsid w:val="004D47A8"/>
    <w:rsid w:val="004D53D7"/>
    <w:rsid w:val="004E1303"/>
    <w:rsid w:val="004E1ED1"/>
    <w:rsid w:val="004E22E2"/>
    <w:rsid w:val="004E2641"/>
    <w:rsid w:val="004E330A"/>
    <w:rsid w:val="004E3E5B"/>
    <w:rsid w:val="004E4C97"/>
    <w:rsid w:val="004E5E71"/>
    <w:rsid w:val="004E607B"/>
    <w:rsid w:val="004E6D45"/>
    <w:rsid w:val="004E7993"/>
    <w:rsid w:val="004E7998"/>
    <w:rsid w:val="004F0E3A"/>
    <w:rsid w:val="004F276E"/>
    <w:rsid w:val="004F3436"/>
    <w:rsid w:val="004F52FB"/>
    <w:rsid w:val="004F7E15"/>
    <w:rsid w:val="00502287"/>
    <w:rsid w:val="00505032"/>
    <w:rsid w:val="0050563F"/>
    <w:rsid w:val="00506E8D"/>
    <w:rsid w:val="00510DF0"/>
    <w:rsid w:val="00511B01"/>
    <w:rsid w:val="00514135"/>
    <w:rsid w:val="005144EA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3E91"/>
    <w:rsid w:val="00524F07"/>
    <w:rsid w:val="005257C2"/>
    <w:rsid w:val="005309D3"/>
    <w:rsid w:val="00531C98"/>
    <w:rsid w:val="00532633"/>
    <w:rsid w:val="005343F5"/>
    <w:rsid w:val="005403F1"/>
    <w:rsid w:val="00540C5F"/>
    <w:rsid w:val="005410D3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507EC"/>
    <w:rsid w:val="00550B59"/>
    <w:rsid w:val="005512A7"/>
    <w:rsid w:val="005529D3"/>
    <w:rsid w:val="00555279"/>
    <w:rsid w:val="005554DB"/>
    <w:rsid w:val="00556252"/>
    <w:rsid w:val="00560ACD"/>
    <w:rsid w:val="00560B13"/>
    <w:rsid w:val="0056144A"/>
    <w:rsid w:val="00561FF8"/>
    <w:rsid w:val="005624B6"/>
    <w:rsid w:val="00562C46"/>
    <w:rsid w:val="00562FFF"/>
    <w:rsid w:val="005649CE"/>
    <w:rsid w:val="0056723C"/>
    <w:rsid w:val="0057237F"/>
    <w:rsid w:val="005731D8"/>
    <w:rsid w:val="0057369E"/>
    <w:rsid w:val="005745E7"/>
    <w:rsid w:val="0057638A"/>
    <w:rsid w:val="00577396"/>
    <w:rsid w:val="00577402"/>
    <w:rsid w:val="00580231"/>
    <w:rsid w:val="0058051F"/>
    <w:rsid w:val="00580916"/>
    <w:rsid w:val="00580CB6"/>
    <w:rsid w:val="00580E52"/>
    <w:rsid w:val="005817D7"/>
    <w:rsid w:val="005820F2"/>
    <w:rsid w:val="005822CB"/>
    <w:rsid w:val="00582830"/>
    <w:rsid w:val="00582A4A"/>
    <w:rsid w:val="00585F2A"/>
    <w:rsid w:val="005864E4"/>
    <w:rsid w:val="00587DE3"/>
    <w:rsid w:val="0059093C"/>
    <w:rsid w:val="00591EBE"/>
    <w:rsid w:val="0059360D"/>
    <w:rsid w:val="00593B85"/>
    <w:rsid w:val="005956E7"/>
    <w:rsid w:val="00595A2B"/>
    <w:rsid w:val="00597AB6"/>
    <w:rsid w:val="005A0F4B"/>
    <w:rsid w:val="005A1B4C"/>
    <w:rsid w:val="005A1D3C"/>
    <w:rsid w:val="005A1FF2"/>
    <w:rsid w:val="005A2C6A"/>
    <w:rsid w:val="005A3EFB"/>
    <w:rsid w:val="005A3F34"/>
    <w:rsid w:val="005A5737"/>
    <w:rsid w:val="005A5A3B"/>
    <w:rsid w:val="005A619C"/>
    <w:rsid w:val="005A7F70"/>
    <w:rsid w:val="005B11A6"/>
    <w:rsid w:val="005B240D"/>
    <w:rsid w:val="005B24C4"/>
    <w:rsid w:val="005B2D03"/>
    <w:rsid w:val="005B439A"/>
    <w:rsid w:val="005B5558"/>
    <w:rsid w:val="005B5711"/>
    <w:rsid w:val="005B5E1F"/>
    <w:rsid w:val="005B5F1E"/>
    <w:rsid w:val="005B600B"/>
    <w:rsid w:val="005B7AE4"/>
    <w:rsid w:val="005B7D8C"/>
    <w:rsid w:val="005C0A36"/>
    <w:rsid w:val="005C27DD"/>
    <w:rsid w:val="005C2A1E"/>
    <w:rsid w:val="005C3C44"/>
    <w:rsid w:val="005C4C01"/>
    <w:rsid w:val="005C4C60"/>
    <w:rsid w:val="005C4EA1"/>
    <w:rsid w:val="005C51DE"/>
    <w:rsid w:val="005C5CBF"/>
    <w:rsid w:val="005C6737"/>
    <w:rsid w:val="005C6B47"/>
    <w:rsid w:val="005C7334"/>
    <w:rsid w:val="005C7E93"/>
    <w:rsid w:val="005D23F4"/>
    <w:rsid w:val="005D31B1"/>
    <w:rsid w:val="005D3B88"/>
    <w:rsid w:val="005D3F9C"/>
    <w:rsid w:val="005D4312"/>
    <w:rsid w:val="005D45F5"/>
    <w:rsid w:val="005D521B"/>
    <w:rsid w:val="005D67D8"/>
    <w:rsid w:val="005D6928"/>
    <w:rsid w:val="005D6D95"/>
    <w:rsid w:val="005D765A"/>
    <w:rsid w:val="005D7D9B"/>
    <w:rsid w:val="005E0B4D"/>
    <w:rsid w:val="005E2775"/>
    <w:rsid w:val="005E33D6"/>
    <w:rsid w:val="005E3A06"/>
    <w:rsid w:val="005E3FA8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601C0B"/>
    <w:rsid w:val="006028E6"/>
    <w:rsid w:val="00604B7D"/>
    <w:rsid w:val="00605BA5"/>
    <w:rsid w:val="0060603E"/>
    <w:rsid w:val="00610C86"/>
    <w:rsid w:val="0061268E"/>
    <w:rsid w:val="00612B96"/>
    <w:rsid w:val="00612EFE"/>
    <w:rsid w:val="006147FE"/>
    <w:rsid w:val="00614843"/>
    <w:rsid w:val="00615227"/>
    <w:rsid w:val="00615DB2"/>
    <w:rsid w:val="0061712C"/>
    <w:rsid w:val="00617332"/>
    <w:rsid w:val="0061795F"/>
    <w:rsid w:val="00621968"/>
    <w:rsid w:val="006219B5"/>
    <w:rsid w:val="006229D0"/>
    <w:rsid w:val="00624103"/>
    <w:rsid w:val="0062503A"/>
    <w:rsid w:val="00625319"/>
    <w:rsid w:val="00626F9E"/>
    <w:rsid w:val="00630877"/>
    <w:rsid w:val="00631A9E"/>
    <w:rsid w:val="00633EA3"/>
    <w:rsid w:val="00634B31"/>
    <w:rsid w:val="00635571"/>
    <w:rsid w:val="00636396"/>
    <w:rsid w:val="00637D85"/>
    <w:rsid w:val="00640612"/>
    <w:rsid w:val="0064227D"/>
    <w:rsid w:val="00643959"/>
    <w:rsid w:val="006448EB"/>
    <w:rsid w:val="006458A7"/>
    <w:rsid w:val="00645A5C"/>
    <w:rsid w:val="006468BB"/>
    <w:rsid w:val="0065179F"/>
    <w:rsid w:val="00651EF1"/>
    <w:rsid w:val="00653AA6"/>
    <w:rsid w:val="006549AB"/>
    <w:rsid w:val="00654B8E"/>
    <w:rsid w:val="006571F7"/>
    <w:rsid w:val="00657593"/>
    <w:rsid w:val="006601BA"/>
    <w:rsid w:val="00660840"/>
    <w:rsid w:val="00660894"/>
    <w:rsid w:val="00663702"/>
    <w:rsid w:val="00663F7F"/>
    <w:rsid w:val="006657B2"/>
    <w:rsid w:val="006667D6"/>
    <w:rsid w:val="006676AA"/>
    <w:rsid w:val="00670C95"/>
    <w:rsid w:val="00670E58"/>
    <w:rsid w:val="006715A1"/>
    <w:rsid w:val="00671CE8"/>
    <w:rsid w:val="00677B3C"/>
    <w:rsid w:val="00677CC2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59B4"/>
    <w:rsid w:val="006A19D0"/>
    <w:rsid w:val="006A3777"/>
    <w:rsid w:val="006A47E0"/>
    <w:rsid w:val="006A4D91"/>
    <w:rsid w:val="006A6A10"/>
    <w:rsid w:val="006A6AB0"/>
    <w:rsid w:val="006A7574"/>
    <w:rsid w:val="006A7CF2"/>
    <w:rsid w:val="006B0A34"/>
    <w:rsid w:val="006B11E5"/>
    <w:rsid w:val="006B242E"/>
    <w:rsid w:val="006B2748"/>
    <w:rsid w:val="006B3ADC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43A2"/>
    <w:rsid w:val="006D6775"/>
    <w:rsid w:val="006D678D"/>
    <w:rsid w:val="006D71B7"/>
    <w:rsid w:val="006E048B"/>
    <w:rsid w:val="006E2B9E"/>
    <w:rsid w:val="006E32B9"/>
    <w:rsid w:val="006E3EEF"/>
    <w:rsid w:val="006E3F1A"/>
    <w:rsid w:val="006E443E"/>
    <w:rsid w:val="006E4741"/>
    <w:rsid w:val="006E5F28"/>
    <w:rsid w:val="006E60DA"/>
    <w:rsid w:val="006E74DC"/>
    <w:rsid w:val="006E7624"/>
    <w:rsid w:val="006E799C"/>
    <w:rsid w:val="006E7DD3"/>
    <w:rsid w:val="006F07A3"/>
    <w:rsid w:val="006F22D4"/>
    <w:rsid w:val="006F460E"/>
    <w:rsid w:val="006F6965"/>
    <w:rsid w:val="006F6A8C"/>
    <w:rsid w:val="006F6CFA"/>
    <w:rsid w:val="006F752E"/>
    <w:rsid w:val="0070056F"/>
    <w:rsid w:val="00700AA3"/>
    <w:rsid w:val="00703342"/>
    <w:rsid w:val="00703C58"/>
    <w:rsid w:val="00703DF8"/>
    <w:rsid w:val="007041F9"/>
    <w:rsid w:val="00704812"/>
    <w:rsid w:val="00705937"/>
    <w:rsid w:val="007071C3"/>
    <w:rsid w:val="007075A5"/>
    <w:rsid w:val="00710177"/>
    <w:rsid w:val="007101D1"/>
    <w:rsid w:val="007106F5"/>
    <w:rsid w:val="0071139B"/>
    <w:rsid w:val="0071142C"/>
    <w:rsid w:val="007119D8"/>
    <w:rsid w:val="00711B38"/>
    <w:rsid w:val="00711F82"/>
    <w:rsid w:val="007142BA"/>
    <w:rsid w:val="00714823"/>
    <w:rsid w:val="007163EB"/>
    <w:rsid w:val="00717197"/>
    <w:rsid w:val="00717693"/>
    <w:rsid w:val="0071789F"/>
    <w:rsid w:val="007179B2"/>
    <w:rsid w:val="00717BF4"/>
    <w:rsid w:val="0072234A"/>
    <w:rsid w:val="00722536"/>
    <w:rsid w:val="00722E13"/>
    <w:rsid w:val="00724C11"/>
    <w:rsid w:val="00726164"/>
    <w:rsid w:val="00726A50"/>
    <w:rsid w:val="00727DD5"/>
    <w:rsid w:val="00727E22"/>
    <w:rsid w:val="00730088"/>
    <w:rsid w:val="00730B2D"/>
    <w:rsid w:val="00731952"/>
    <w:rsid w:val="00733195"/>
    <w:rsid w:val="0073372D"/>
    <w:rsid w:val="007342BF"/>
    <w:rsid w:val="00734703"/>
    <w:rsid w:val="00736772"/>
    <w:rsid w:val="00736A81"/>
    <w:rsid w:val="00737161"/>
    <w:rsid w:val="007409C4"/>
    <w:rsid w:val="00743840"/>
    <w:rsid w:val="0074488B"/>
    <w:rsid w:val="00744D3C"/>
    <w:rsid w:val="00745CA1"/>
    <w:rsid w:val="00745DE3"/>
    <w:rsid w:val="00746B4F"/>
    <w:rsid w:val="00747222"/>
    <w:rsid w:val="00750898"/>
    <w:rsid w:val="0075135F"/>
    <w:rsid w:val="007513A1"/>
    <w:rsid w:val="007517F7"/>
    <w:rsid w:val="007533A4"/>
    <w:rsid w:val="00753F48"/>
    <w:rsid w:val="007608D0"/>
    <w:rsid w:val="00761461"/>
    <w:rsid w:val="00763CE3"/>
    <w:rsid w:val="007672ED"/>
    <w:rsid w:val="00767EDD"/>
    <w:rsid w:val="00773559"/>
    <w:rsid w:val="00773BEC"/>
    <w:rsid w:val="00774802"/>
    <w:rsid w:val="00776AA0"/>
    <w:rsid w:val="00776EF5"/>
    <w:rsid w:val="0078079D"/>
    <w:rsid w:val="0078127A"/>
    <w:rsid w:val="007815A4"/>
    <w:rsid w:val="00781C82"/>
    <w:rsid w:val="0078291F"/>
    <w:rsid w:val="00782E5D"/>
    <w:rsid w:val="00782FEB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59"/>
    <w:rsid w:val="0079296F"/>
    <w:rsid w:val="00792B3A"/>
    <w:rsid w:val="00794351"/>
    <w:rsid w:val="00795027"/>
    <w:rsid w:val="007950BA"/>
    <w:rsid w:val="00795C00"/>
    <w:rsid w:val="00796754"/>
    <w:rsid w:val="007A0803"/>
    <w:rsid w:val="007A0E85"/>
    <w:rsid w:val="007A1E54"/>
    <w:rsid w:val="007A2BCB"/>
    <w:rsid w:val="007A34F6"/>
    <w:rsid w:val="007A3675"/>
    <w:rsid w:val="007A3F79"/>
    <w:rsid w:val="007A4D55"/>
    <w:rsid w:val="007A5AEF"/>
    <w:rsid w:val="007A6609"/>
    <w:rsid w:val="007A6694"/>
    <w:rsid w:val="007B3538"/>
    <w:rsid w:val="007B4A79"/>
    <w:rsid w:val="007B7B73"/>
    <w:rsid w:val="007C0D7A"/>
    <w:rsid w:val="007C23F8"/>
    <w:rsid w:val="007C2CED"/>
    <w:rsid w:val="007C383E"/>
    <w:rsid w:val="007C437A"/>
    <w:rsid w:val="007C4442"/>
    <w:rsid w:val="007C58A5"/>
    <w:rsid w:val="007C7BEA"/>
    <w:rsid w:val="007C7E67"/>
    <w:rsid w:val="007D0505"/>
    <w:rsid w:val="007D0742"/>
    <w:rsid w:val="007D0F37"/>
    <w:rsid w:val="007D1072"/>
    <w:rsid w:val="007D18BE"/>
    <w:rsid w:val="007D436C"/>
    <w:rsid w:val="007E2489"/>
    <w:rsid w:val="007E4519"/>
    <w:rsid w:val="007F16F8"/>
    <w:rsid w:val="007F1FB8"/>
    <w:rsid w:val="007F26CC"/>
    <w:rsid w:val="007F2A1A"/>
    <w:rsid w:val="007F2BDE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87B"/>
    <w:rsid w:val="00814D01"/>
    <w:rsid w:val="00815CA9"/>
    <w:rsid w:val="00816551"/>
    <w:rsid w:val="00816838"/>
    <w:rsid w:val="00817443"/>
    <w:rsid w:val="00817C59"/>
    <w:rsid w:val="0082166A"/>
    <w:rsid w:val="0082383D"/>
    <w:rsid w:val="0082677D"/>
    <w:rsid w:val="0082766C"/>
    <w:rsid w:val="00827F5E"/>
    <w:rsid w:val="008303A4"/>
    <w:rsid w:val="00830912"/>
    <w:rsid w:val="00830FFD"/>
    <w:rsid w:val="0083160F"/>
    <w:rsid w:val="008329F2"/>
    <w:rsid w:val="00833521"/>
    <w:rsid w:val="008345BA"/>
    <w:rsid w:val="00836018"/>
    <w:rsid w:val="00836AFB"/>
    <w:rsid w:val="00840209"/>
    <w:rsid w:val="008410BD"/>
    <w:rsid w:val="008415A0"/>
    <w:rsid w:val="008432D3"/>
    <w:rsid w:val="00843460"/>
    <w:rsid w:val="008439D4"/>
    <w:rsid w:val="00844959"/>
    <w:rsid w:val="00845CC7"/>
    <w:rsid w:val="008471C5"/>
    <w:rsid w:val="00847DC1"/>
    <w:rsid w:val="00850C4C"/>
    <w:rsid w:val="00852DE5"/>
    <w:rsid w:val="008535DD"/>
    <w:rsid w:val="0085364B"/>
    <w:rsid w:val="00853E17"/>
    <w:rsid w:val="00854E33"/>
    <w:rsid w:val="00854FF5"/>
    <w:rsid w:val="00857F0C"/>
    <w:rsid w:val="00860AD4"/>
    <w:rsid w:val="00861950"/>
    <w:rsid w:val="00861D65"/>
    <w:rsid w:val="0086299D"/>
    <w:rsid w:val="0086478E"/>
    <w:rsid w:val="008666C0"/>
    <w:rsid w:val="00866993"/>
    <w:rsid w:val="00867D64"/>
    <w:rsid w:val="00867ECA"/>
    <w:rsid w:val="00872716"/>
    <w:rsid w:val="0087365A"/>
    <w:rsid w:val="00874366"/>
    <w:rsid w:val="00874B8B"/>
    <w:rsid w:val="00875422"/>
    <w:rsid w:val="00875EF9"/>
    <w:rsid w:val="008762D8"/>
    <w:rsid w:val="00876715"/>
    <w:rsid w:val="00883032"/>
    <w:rsid w:val="00883309"/>
    <w:rsid w:val="00884692"/>
    <w:rsid w:val="0088557E"/>
    <w:rsid w:val="00886149"/>
    <w:rsid w:val="00887374"/>
    <w:rsid w:val="0088755A"/>
    <w:rsid w:val="00887924"/>
    <w:rsid w:val="00887E5C"/>
    <w:rsid w:val="008900CE"/>
    <w:rsid w:val="008905C9"/>
    <w:rsid w:val="00891534"/>
    <w:rsid w:val="008916CA"/>
    <w:rsid w:val="00892012"/>
    <w:rsid w:val="0089272D"/>
    <w:rsid w:val="00892BF0"/>
    <w:rsid w:val="00892F9E"/>
    <w:rsid w:val="008937AF"/>
    <w:rsid w:val="00894275"/>
    <w:rsid w:val="0089530E"/>
    <w:rsid w:val="00895B0E"/>
    <w:rsid w:val="00897035"/>
    <w:rsid w:val="008974F0"/>
    <w:rsid w:val="008A1346"/>
    <w:rsid w:val="008A13DA"/>
    <w:rsid w:val="008A1721"/>
    <w:rsid w:val="008A5440"/>
    <w:rsid w:val="008A5610"/>
    <w:rsid w:val="008A654F"/>
    <w:rsid w:val="008A694D"/>
    <w:rsid w:val="008B0EFB"/>
    <w:rsid w:val="008B1586"/>
    <w:rsid w:val="008B1589"/>
    <w:rsid w:val="008B20EE"/>
    <w:rsid w:val="008B4E90"/>
    <w:rsid w:val="008B716E"/>
    <w:rsid w:val="008B74DD"/>
    <w:rsid w:val="008C16F1"/>
    <w:rsid w:val="008C2244"/>
    <w:rsid w:val="008C3299"/>
    <w:rsid w:val="008C3E59"/>
    <w:rsid w:val="008C4D87"/>
    <w:rsid w:val="008C6477"/>
    <w:rsid w:val="008C72B5"/>
    <w:rsid w:val="008D01D2"/>
    <w:rsid w:val="008D101C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6CDA"/>
    <w:rsid w:val="008D727F"/>
    <w:rsid w:val="008D7808"/>
    <w:rsid w:val="008E045C"/>
    <w:rsid w:val="008E0795"/>
    <w:rsid w:val="008E17FF"/>
    <w:rsid w:val="008E2590"/>
    <w:rsid w:val="008E2D14"/>
    <w:rsid w:val="008E393D"/>
    <w:rsid w:val="008E461F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8F7FED"/>
    <w:rsid w:val="0090152F"/>
    <w:rsid w:val="00901798"/>
    <w:rsid w:val="009029C2"/>
    <w:rsid w:val="00904F17"/>
    <w:rsid w:val="00905647"/>
    <w:rsid w:val="00905751"/>
    <w:rsid w:val="00906A06"/>
    <w:rsid w:val="0091020E"/>
    <w:rsid w:val="00911B2C"/>
    <w:rsid w:val="00912492"/>
    <w:rsid w:val="00912847"/>
    <w:rsid w:val="00913A8D"/>
    <w:rsid w:val="009153B4"/>
    <w:rsid w:val="00915480"/>
    <w:rsid w:val="00916A88"/>
    <w:rsid w:val="009176A6"/>
    <w:rsid w:val="00917FE1"/>
    <w:rsid w:val="00920085"/>
    <w:rsid w:val="00922966"/>
    <w:rsid w:val="009231E7"/>
    <w:rsid w:val="0092323F"/>
    <w:rsid w:val="00924C25"/>
    <w:rsid w:val="00924C95"/>
    <w:rsid w:val="00924EBC"/>
    <w:rsid w:val="0092710A"/>
    <w:rsid w:val="00927BC6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1E7"/>
    <w:rsid w:val="00941B6E"/>
    <w:rsid w:val="00943175"/>
    <w:rsid w:val="00944777"/>
    <w:rsid w:val="00945A44"/>
    <w:rsid w:val="009477E2"/>
    <w:rsid w:val="009518F8"/>
    <w:rsid w:val="00951BAC"/>
    <w:rsid w:val="00951C06"/>
    <w:rsid w:val="00951C1A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0EEE"/>
    <w:rsid w:val="0097126D"/>
    <w:rsid w:val="00972431"/>
    <w:rsid w:val="0097275A"/>
    <w:rsid w:val="0097288F"/>
    <w:rsid w:val="00973F86"/>
    <w:rsid w:val="00976403"/>
    <w:rsid w:val="009815F7"/>
    <w:rsid w:val="009816DF"/>
    <w:rsid w:val="00981ED6"/>
    <w:rsid w:val="0098207E"/>
    <w:rsid w:val="00983A09"/>
    <w:rsid w:val="00983DA6"/>
    <w:rsid w:val="00983F23"/>
    <w:rsid w:val="00986118"/>
    <w:rsid w:val="0098738F"/>
    <w:rsid w:val="00990AAE"/>
    <w:rsid w:val="00991361"/>
    <w:rsid w:val="0099209C"/>
    <w:rsid w:val="009928EF"/>
    <w:rsid w:val="009929B9"/>
    <w:rsid w:val="0099513C"/>
    <w:rsid w:val="0099530F"/>
    <w:rsid w:val="00995D6A"/>
    <w:rsid w:val="00997824"/>
    <w:rsid w:val="009A035A"/>
    <w:rsid w:val="009A0E17"/>
    <w:rsid w:val="009A3757"/>
    <w:rsid w:val="009A461C"/>
    <w:rsid w:val="009A601D"/>
    <w:rsid w:val="009A67CE"/>
    <w:rsid w:val="009A68C3"/>
    <w:rsid w:val="009A6BF1"/>
    <w:rsid w:val="009B1B76"/>
    <w:rsid w:val="009B1E27"/>
    <w:rsid w:val="009B1F98"/>
    <w:rsid w:val="009B2270"/>
    <w:rsid w:val="009B42DC"/>
    <w:rsid w:val="009B4D39"/>
    <w:rsid w:val="009B5184"/>
    <w:rsid w:val="009B6120"/>
    <w:rsid w:val="009C2F47"/>
    <w:rsid w:val="009C2F76"/>
    <w:rsid w:val="009C3D72"/>
    <w:rsid w:val="009C486F"/>
    <w:rsid w:val="009C7D46"/>
    <w:rsid w:val="009D09B1"/>
    <w:rsid w:val="009D2A64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E6DE8"/>
    <w:rsid w:val="009F00DF"/>
    <w:rsid w:val="009F06A2"/>
    <w:rsid w:val="009F103C"/>
    <w:rsid w:val="009F16D4"/>
    <w:rsid w:val="009F19F1"/>
    <w:rsid w:val="009F1D6B"/>
    <w:rsid w:val="009F38FB"/>
    <w:rsid w:val="009F4ABE"/>
    <w:rsid w:val="009F5006"/>
    <w:rsid w:val="009F5312"/>
    <w:rsid w:val="009F588B"/>
    <w:rsid w:val="00A007DF"/>
    <w:rsid w:val="00A00FD9"/>
    <w:rsid w:val="00A0101F"/>
    <w:rsid w:val="00A025B9"/>
    <w:rsid w:val="00A02AEC"/>
    <w:rsid w:val="00A046CD"/>
    <w:rsid w:val="00A046D5"/>
    <w:rsid w:val="00A0594A"/>
    <w:rsid w:val="00A06FB0"/>
    <w:rsid w:val="00A10493"/>
    <w:rsid w:val="00A11066"/>
    <w:rsid w:val="00A12C47"/>
    <w:rsid w:val="00A12FD7"/>
    <w:rsid w:val="00A13488"/>
    <w:rsid w:val="00A20E28"/>
    <w:rsid w:val="00A22B07"/>
    <w:rsid w:val="00A22FDA"/>
    <w:rsid w:val="00A23E04"/>
    <w:rsid w:val="00A2517F"/>
    <w:rsid w:val="00A25EB7"/>
    <w:rsid w:val="00A27781"/>
    <w:rsid w:val="00A30076"/>
    <w:rsid w:val="00A31362"/>
    <w:rsid w:val="00A32001"/>
    <w:rsid w:val="00A3517F"/>
    <w:rsid w:val="00A35C92"/>
    <w:rsid w:val="00A37353"/>
    <w:rsid w:val="00A417B6"/>
    <w:rsid w:val="00A4210D"/>
    <w:rsid w:val="00A43790"/>
    <w:rsid w:val="00A4457B"/>
    <w:rsid w:val="00A46C15"/>
    <w:rsid w:val="00A474E1"/>
    <w:rsid w:val="00A50DC0"/>
    <w:rsid w:val="00A51195"/>
    <w:rsid w:val="00A51695"/>
    <w:rsid w:val="00A51787"/>
    <w:rsid w:val="00A51A92"/>
    <w:rsid w:val="00A53AF0"/>
    <w:rsid w:val="00A564D7"/>
    <w:rsid w:val="00A57AB9"/>
    <w:rsid w:val="00A60C5E"/>
    <w:rsid w:val="00A61092"/>
    <w:rsid w:val="00A6174B"/>
    <w:rsid w:val="00A63695"/>
    <w:rsid w:val="00A6511A"/>
    <w:rsid w:val="00A669E8"/>
    <w:rsid w:val="00A708D0"/>
    <w:rsid w:val="00A7131A"/>
    <w:rsid w:val="00A72F06"/>
    <w:rsid w:val="00A730F2"/>
    <w:rsid w:val="00A738BE"/>
    <w:rsid w:val="00A7446D"/>
    <w:rsid w:val="00A745EF"/>
    <w:rsid w:val="00A746FF"/>
    <w:rsid w:val="00A74DB6"/>
    <w:rsid w:val="00A76398"/>
    <w:rsid w:val="00A77671"/>
    <w:rsid w:val="00A7794F"/>
    <w:rsid w:val="00A77FFD"/>
    <w:rsid w:val="00A840CD"/>
    <w:rsid w:val="00A85E68"/>
    <w:rsid w:val="00A8701E"/>
    <w:rsid w:val="00A8775F"/>
    <w:rsid w:val="00A87F4F"/>
    <w:rsid w:val="00A905C1"/>
    <w:rsid w:val="00A91A64"/>
    <w:rsid w:val="00A92E07"/>
    <w:rsid w:val="00A9357D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2E0"/>
    <w:rsid w:val="00A9762D"/>
    <w:rsid w:val="00AA0DFE"/>
    <w:rsid w:val="00AA20B2"/>
    <w:rsid w:val="00AA28D5"/>
    <w:rsid w:val="00AA3752"/>
    <w:rsid w:val="00AA4B46"/>
    <w:rsid w:val="00AA51FD"/>
    <w:rsid w:val="00AA5F47"/>
    <w:rsid w:val="00AA776C"/>
    <w:rsid w:val="00AB062E"/>
    <w:rsid w:val="00AB1FE3"/>
    <w:rsid w:val="00AB332C"/>
    <w:rsid w:val="00AB3C0E"/>
    <w:rsid w:val="00AB4554"/>
    <w:rsid w:val="00AB4AB3"/>
    <w:rsid w:val="00AB4B5E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413A"/>
    <w:rsid w:val="00AC471D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D7F13"/>
    <w:rsid w:val="00AE072D"/>
    <w:rsid w:val="00AE0AFD"/>
    <w:rsid w:val="00AE1733"/>
    <w:rsid w:val="00AE29BB"/>
    <w:rsid w:val="00AE2CAF"/>
    <w:rsid w:val="00AE5750"/>
    <w:rsid w:val="00AE7855"/>
    <w:rsid w:val="00AF0EAB"/>
    <w:rsid w:val="00AF33D9"/>
    <w:rsid w:val="00AF3CB6"/>
    <w:rsid w:val="00AF4482"/>
    <w:rsid w:val="00AF494E"/>
    <w:rsid w:val="00AF4AD7"/>
    <w:rsid w:val="00AF4B07"/>
    <w:rsid w:val="00AF4B67"/>
    <w:rsid w:val="00AF5AB5"/>
    <w:rsid w:val="00B002E4"/>
    <w:rsid w:val="00B0120E"/>
    <w:rsid w:val="00B01CDC"/>
    <w:rsid w:val="00B03459"/>
    <w:rsid w:val="00B03A8A"/>
    <w:rsid w:val="00B03DF3"/>
    <w:rsid w:val="00B041E8"/>
    <w:rsid w:val="00B0617E"/>
    <w:rsid w:val="00B06FB7"/>
    <w:rsid w:val="00B103E7"/>
    <w:rsid w:val="00B138A7"/>
    <w:rsid w:val="00B13D33"/>
    <w:rsid w:val="00B13E8D"/>
    <w:rsid w:val="00B13F52"/>
    <w:rsid w:val="00B14174"/>
    <w:rsid w:val="00B152A8"/>
    <w:rsid w:val="00B15833"/>
    <w:rsid w:val="00B16B2F"/>
    <w:rsid w:val="00B17605"/>
    <w:rsid w:val="00B207BC"/>
    <w:rsid w:val="00B22220"/>
    <w:rsid w:val="00B236A4"/>
    <w:rsid w:val="00B24C4B"/>
    <w:rsid w:val="00B2558A"/>
    <w:rsid w:val="00B30ABF"/>
    <w:rsid w:val="00B30FFC"/>
    <w:rsid w:val="00B32D82"/>
    <w:rsid w:val="00B332B2"/>
    <w:rsid w:val="00B34584"/>
    <w:rsid w:val="00B34764"/>
    <w:rsid w:val="00B34CCC"/>
    <w:rsid w:val="00B353CB"/>
    <w:rsid w:val="00B35D6F"/>
    <w:rsid w:val="00B36449"/>
    <w:rsid w:val="00B3665D"/>
    <w:rsid w:val="00B36EC7"/>
    <w:rsid w:val="00B36EDD"/>
    <w:rsid w:val="00B40674"/>
    <w:rsid w:val="00B40B77"/>
    <w:rsid w:val="00B44C4D"/>
    <w:rsid w:val="00B45AEF"/>
    <w:rsid w:val="00B4613D"/>
    <w:rsid w:val="00B507E3"/>
    <w:rsid w:val="00B51D9F"/>
    <w:rsid w:val="00B53005"/>
    <w:rsid w:val="00B53A86"/>
    <w:rsid w:val="00B53A9A"/>
    <w:rsid w:val="00B53B5E"/>
    <w:rsid w:val="00B541FF"/>
    <w:rsid w:val="00B54BEA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022E"/>
    <w:rsid w:val="00B71933"/>
    <w:rsid w:val="00B72897"/>
    <w:rsid w:val="00B73AD3"/>
    <w:rsid w:val="00B73D97"/>
    <w:rsid w:val="00B74964"/>
    <w:rsid w:val="00B76688"/>
    <w:rsid w:val="00B8078D"/>
    <w:rsid w:val="00B82372"/>
    <w:rsid w:val="00B84BBE"/>
    <w:rsid w:val="00B851F4"/>
    <w:rsid w:val="00B85512"/>
    <w:rsid w:val="00B86C4E"/>
    <w:rsid w:val="00B87764"/>
    <w:rsid w:val="00B91CB9"/>
    <w:rsid w:val="00B91CBE"/>
    <w:rsid w:val="00B923E1"/>
    <w:rsid w:val="00B93180"/>
    <w:rsid w:val="00B957B2"/>
    <w:rsid w:val="00B95970"/>
    <w:rsid w:val="00BA038E"/>
    <w:rsid w:val="00BA054F"/>
    <w:rsid w:val="00BA0AEF"/>
    <w:rsid w:val="00BA0BCE"/>
    <w:rsid w:val="00BA1627"/>
    <w:rsid w:val="00BA1EC2"/>
    <w:rsid w:val="00BA405E"/>
    <w:rsid w:val="00BA48A2"/>
    <w:rsid w:val="00BA5E8B"/>
    <w:rsid w:val="00BA5EC3"/>
    <w:rsid w:val="00BA7621"/>
    <w:rsid w:val="00BA7D39"/>
    <w:rsid w:val="00BB192E"/>
    <w:rsid w:val="00BB25A9"/>
    <w:rsid w:val="00BB617F"/>
    <w:rsid w:val="00BB7208"/>
    <w:rsid w:val="00BC032F"/>
    <w:rsid w:val="00BC0FD0"/>
    <w:rsid w:val="00BC2287"/>
    <w:rsid w:val="00BC2AE1"/>
    <w:rsid w:val="00BC3FC8"/>
    <w:rsid w:val="00BC54A0"/>
    <w:rsid w:val="00BC5C4B"/>
    <w:rsid w:val="00BC5F0B"/>
    <w:rsid w:val="00BD12A3"/>
    <w:rsid w:val="00BD278A"/>
    <w:rsid w:val="00BD32DD"/>
    <w:rsid w:val="00BD4035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09FD"/>
    <w:rsid w:val="00BE0F99"/>
    <w:rsid w:val="00BE2F5F"/>
    <w:rsid w:val="00BE3DBA"/>
    <w:rsid w:val="00BE4B9C"/>
    <w:rsid w:val="00BE7E40"/>
    <w:rsid w:val="00BF0646"/>
    <w:rsid w:val="00BF0EC1"/>
    <w:rsid w:val="00BF2B58"/>
    <w:rsid w:val="00BF47B0"/>
    <w:rsid w:val="00BF5327"/>
    <w:rsid w:val="00BF612B"/>
    <w:rsid w:val="00BF6865"/>
    <w:rsid w:val="00BF6C09"/>
    <w:rsid w:val="00BF7235"/>
    <w:rsid w:val="00C004C3"/>
    <w:rsid w:val="00C013E0"/>
    <w:rsid w:val="00C01760"/>
    <w:rsid w:val="00C03CB4"/>
    <w:rsid w:val="00C0458E"/>
    <w:rsid w:val="00C139D2"/>
    <w:rsid w:val="00C14628"/>
    <w:rsid w:val="00C148F9"/>
    <w:rsid w:val="00C15B8F"/>
    <w:rsid w:val="00C17695"/>
    <w:rsid w:val="00C17A7D"/>
    <w:rsid w:val="00C17C30"/>
    <w:rsid w:val="00C21D33"/>
    <w:rsid w:val="00C221B6"/>
    <w:rsid w:val="00C2286F"/>
    <w:rsid w:val="00C22D0D"/>
    <w:rsid w:val="00C2360F"/>
    <w:rsid w:val="00C243B4"/>
    <w:rsid w:val="00C2556A"/>
    <w:rsid w:val="00C25F01"/>
    <w:rsid w:val="00C269A8"/>
    <w:rsid w:val="00C27518"/>
    <w:rsid w:val="00C2778F"/>
    <w:rsid w:val="00C27D3E"/>
    <w:rsid w:val="00C30E36"/>
    <w:rsid w:val="00C32C36"/>
    <w:rsid w:val="00C3382F"/>
    <w:rsid w:val="00C3402F"/>
    <w:rsid w:val="00C34EDF"/>
    <w:rsid w:val="00C35049"/>
    <w:rsid w:val="00C35EE8"/>
    <w:rsid w:val="00C3627C"/>
    <w:rsid w:val="00C3645E"/>
    <w:rsid w:val="00C367BC"/>
    <w:rsid w:val="00C368A1"/>
    <w:rsid w:val="00C37890"/>
    <w:rsid w:val="00C37952"/>
    <w:rsid w:val="00C407C3"/>
    <w:rsid w:val="00C40A0B"/>
    <w:rsid w:val="00C41995"/>
    <w:rsid w:val="00C4377C"/>
    <w:rsid w:val="00C44480"/>
    <w:rsid w:val="00C444DB"/>
    <w:rsid w:val="00C44D3D"/>
    <w:rsid w:val="00C459DA"/>
    <w:rsid w:val="00C46D36"/>
    <w:rsid w:val="00C473AC"/>
    <w:rsid w:val="00C47C9E"/>
    <w:rsid w:val="00C47F0A"/>
    <w:rsid w:val="00C47F0F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6191B"/>
    <w:rsid w:val="00C61CC0"/>
    <w:rsid w:val="00C62C27"/>
    <w:rsid w:val="00C6313C"/>
    <w:rsid w:val="00C64975"/>
    <w:rsid w:val="00C6501B"/>
    <w:rsid w:val="00C708DE"/>
    <w:rsid w:val="00C70F6C"/>
    <w:rsid w:val="00C72151"/>
    <w:rsid w:val="00C74475"/>
    <w:rsid w:val="00C765D7"/>
    <w:rsid w:val="00C8058B"/>
    <w:rsid w:val="00C810A9"/>
    <w:rsid w:val="00C81390"/>
    <w:rsid w:val="00C8176F"/>
    <w:rsid w:val="00C81DAC"/>
    <w:rsid w:val="00C82259"/>
    <w:rsid w:val="00C838ED"/>
    <w:rsid w:val="00C8507C"/>
    <w:rsid w:val="00C8595E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162B"/>
    <w:rsid w:val="00CA1B8C"/>
    <w:rsid w:val="00CA1D02"/>
    <w:rsid w:val="00CA302F"/>
    <w:rsid w:val="00CA4DEC"/>
    <w:rsid w:val="00CA600B"/>
    <w:rsid w:val="00CA7473"/>
    <w:rsid w:val="00CA765D"/>
    <w:rsid w:val="00CA7BED"/>
    <w:rsid w:val="00CB0A99"/>
    <w:rsid w:val="00CB231A"/>
    <w:rsid w:val="00CB255D"/>
    <w:rsid w:val="00CB4355"/>
    <w:rsid w:val="00CB5A09"/>
    <w:rsid w:val="00CB69B4"/>
    <w:rsid w:val="00CB6B49"/>
    <w:rsid w:val="00CB7C97"/>
    <w:rsid w:val="00CC29A3"/>
    <w:rsid w:val="00CC2EA6"/>
    <w:rsid w:val="00CC3678"/>
    <w:rsid w:val="00CD0AAC"/>
    <w:rsid w:val="00CD0CD4"/>
    <w:rsid w:val="00CD1FC9"/>
    <w:rsid w:val="00CD3875"/>
    <w:rsid w:val="00CD4251"/>
    <w:rsid w:val="00CD5698"/>
    <w:rsid w:val="00CD6A31"/>
    <w:rsid w:val="00CD7726"/>
    <w:rsid w:val="00CE26FD"/>
    <w:rsid w:val="00CE3B9F"/>
    <w:rsid w:val="00CE4347"/>
    <w:rsid w:val="00CE487B"/>
    <w:rsid w:val="00CE55B2"/>
    <w:rsid w:val="00CE63B4"/>
    <w:rsid w:val="00CE7C8B"/>
    <w:rsid w:val="00CF0D5C"/>
    <w:rsid w:val="00CF103A"/>
    <w:rsid w:val="00CF14AC"/>
    <w:rsid w:val="00CF1D6F"/>
    <w:rsid w:val="00CF1FB8"/>
    <w:rsid w:val="00CF1FD2"/>
    <w:rsid w:val="00CF2B3C"/>
    <w:rsid w:val="00CF2C65"/>
    <w:rsid w:val="00CF4507"/>
    <w:rsid w:val="00CF4A7B"/>
    <w:rsid w:val="00CF508D"/>
    <w:rsid w:val="00CF590D"/>
    <w:rsid w:val="00CF7BA3"/>
    <w:rsid w:val="00D00160"/>
    <w:rsid w:val="00D01087"/>
    <w:rsid w:val="00D02AB6"/>
    <w:rsid w:val="00D0677B"/>
    <w:rsid w:val="00D06DBE"/>
    <w:rsid w:val="00D07446"/>
    <w:rsid w:val="00D077A4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3BC5"/>
    <w:rsid w:val="00D240D2"/>
    <w:rsid w:val="00D2483E"/>
    <w:rsid w:val="00D25464"/>
    <w:rsid w:val="00D27115"/>
    <w:rsid w:val="00D3062F"/>
    <w:rsid w:val="00D31E41"/>
    <w:rsid w:val="00D32073"/>
    <w:rsid w:val="00D32250"/>
    <w:rsid w:val="00D325E4"/>
    <w:rsid w:val="00D3498F"/>
    <w:rsid w:val="00D34DCC"/>
    <w:rsid w:val="00D36959"/>
    <w:rsid w:val="00D370F7"/>
    <w:rsid w:val="00D4060A"/>
    <w:rsid w:val="00D410EA"/>
    <w:rsid w:val="00D42ED1"/>
    <w:rsid w:val="00D431E0"/>
    <w:rsid w:val="00D438E2"/>
    <w:rsid w:val="00D4691D"/>
    <w:rsid w:val="00D47972"/>
    <w:rsid w:val="00D50C04"/>
    <w:rsid w:val="00D5166C"/>
    <w:rsid w:val="00D5175B"/>
    <w:rsid w:val="00D51E54"/>
    <w:rsid w:val="00D5396F"/>
    <w:rsid w:val="00D54303"/>
    <w:rsid w:val="00D553D9"/>
    <w:rsid w:val="00D55AED"/>
    <w:rsid w:val="00D5763F"/>
    <w:rsid w:val="00D576FA"/>
    <w:rsid w:val="00D61D9B"/>
    <w:rsid w:val="00D63305"/>
    <w:rsid w:val="00D63610"/>
    <w:rsid w:val="00D64B4B"/>
    <w:rsid w:val="00D65797"/>
    <w:rsid w:val="00D660CE"/>
    <w:rsid w:val="00D7105B"/>
    <w:rsid w:val="00D726D5"/>
    <w:rsid w:val="00D733A9"/>
    <w:rsid w:val="00D73480"/>
    <w:rsid w:val="00D73FDD"/>
    <w:rsid w:val="00D74524"/>
    <w:rsid w:val="00D7535D"/>
    <w:rsid w:val="00D75D7A"/>
    <w:rsid w:val="00D763A2"/>
    <w:rsid w:val="00D776EA"/>
    <w:rsid w:val="00D80A33"/>
    <w:rsid w:val="00D8221E"/>
    <w:rsid w:val="00D828C4"/>
    <w:rsid w:val="00D829BE"/>
    <w:rsid w:val="00D84CAE"/>
    <w:rsid w:val="00D84DA0"/>
    <w:rsid w:val="00D850F9"/>
    <w:rsid w:val="00D869CE"/>
    <w:rsid w:val="00D911E0"/>
    <w:rsid w:val="00D915F2"/>
    <w:rsid w:val="00D92D1E"/>
    <w:rsid w:val="00D945BF"/>
    <w:rsid w:val="00D95CAB"/>
    <w:rsid w:val="00D95D87"/>
    <w:rsid w:val="00D9675E"/>
    <w:rsid w:val="00D96B3F"/>
    <w:rsid w:val="00D96D46"/>
    <w:rsid w:val="00DA038E"/>
    <w:rsid w:val="00DA0467"/>
    <w:rsid w:val="00DA18F6"/>
    <w:rsid w:val="00DA2BED"/>
    <w:rsid w:val="00DA2F09"/>
    <w:rsid w:val="00DA45B8"/>
    <w:rsid w:val="00DA4769"/>
    <w:rsid w:val="00DA56FD"/>
    <w:rsid w:val="00DA6035"/>
    <w:rsid w:val="00DB026C"/>
    <w:rsid w:val="00DB0BE4"/>
    <w:rsid w:val="00DB2B16"/>
    <w:rsid w:val="00DB2E73"/>
    <w:rsid w:val="00DB3D91"/>
    <w:rsid w:val="00DB4256"/>
    <w:rsid w:val="00DB4E1F"/>
    <w:rsid w:val="00DB58E9"/>
    <w:rsid w:val="00DB67BD"/>
    <w:rsid w:val="00DB788E"/>
    <w:rsid w:val="00DC02A3"/>
    <w:rsid w:val="00DC1E60"/>
    <w:rsid w:val="00DC3D29"/>
    <w:rsid w:val="00DC665D"/>
    <w:rsid w:val="00DD2B92"/>
    <w:rsid w:val="00DD34E7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D12"/>
    <w:rsid w:val="00E007E7"/>
    <w:rsid w:val="00E03739"/>
    <w:rsid w:val="00E049BD"/>
    <w:rsid w:val="00E071BB"/>
    <w:rsid w:val="00E0792E"/>
    <w:rsid w:val="00E10AE2"/>
    <w:rsid w:val="00E10F0A"/>
    <w:rsid w:val="00E1130F"/>
    <w:rsid w:val="00E124EE"/>
    <w:rsid w:val="00E12AC9"/>
    <w:rsid w:val="00E13EC3"/>
    <w:rsid w:val="00E21875"/>
    <w:rsid w:val="00E2196C"/>
    <w:rsid w:val="00E22369"/>
    <w:rsid w:val="00E22EC1"/>
    <w:rsid w:val="00E24683"/>
    <w:rsid w:val="00E25407"/>
    <w:rsid w:val="00E2661D"/>
    <w:rsid w:val="00E31404"/>
    <w:rsid w:val="00E32599"/>
    <w:rsid w:val="00E328D2"/>
    <w:rsid w:val="00E3398F"/>
    <w:rsid w:val="00E33B0E"/>
    <w:rsid w:val="00E34641"/>
    <w:rsid w:val="00E34CAB"/>
    <w:rsid w:val="00E360F8"/>
    <w:rsid w:val="00E37A87"/>
    <w:rsid w:val="00E37ECB"/>
    <w:rsid w:val="00E41964"/>
    <w:rsid w:val="00E42621"/>
    <w:rsid w:val="00E42CC3"/>
    <w:rsid w:val="00E43EDF"/>
    <w:rsid w:val="00E446A6"/>
    <w:rsid w:val="00E46836"/>
    <w:rsid w:val="00E46CEC"/>
    <w:rsid w:val="00E46DF3"/>
    <w:rsid w:val="00E47C48"/>
    <w:rsid w:val="00E50E21"/>
    <w:rsid w:val="00E5388C"/>
    <w:rsid w:val="00E53CB5"/>
    <w:rsid w:val="00E53CCD"/>
    <w:rsid w:val="00E60E7E"/>
    <w:rsid w:val="00E62607"/>
    <w:rsid w:val="00E6282A"/>
    <w:rsid w:val="00E63016"/>
    <w:rsid w:val="00E6386F"/>
    <w:rsid w:val="00E638A5"/>
    <w:rsid w:val="00E660A3"/>
    <w:rsid w:val="00E708E1"/>
    <w:rsid w:val="00E716E8"/>
    <w:rsid w:val="00E71855"/>
    <w:rsid w:val="00E719A9"/>
    <w:rsid w:val="00E719AE"/>
    <w:rsid w:val="00E72CD5"/>
    <w:rsid w:val="00E74C23"/>
    <w:rsid w:val="00E7659F"/>
    <w:rsid w:val="00E76F5B"/>
    <w:rsid w:val="00E77D95"/>
    <w:rsid w:val="00E837BF"/>
    <w:rsid w:val="00E8470A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320"/>
    <w:rsid w:val="00E95478"/>
    <w:rsid w:val="00E958B2"/>
    <w:rsid w:val="00E96037"/>
    <w:rsid w:val="00E962D4"/>
    <w:rsid w:val="00E96540"/>
    <w:rsid w:val="00E96690"/>
    <w:rsid w:val="00EA09D0"/>
    <w:rsid w:val="00EA0F04"/>
    <w:rsid w:val="00EA1435"/>
    <w:rsid w:val="00EA1C81"/>
    <w:rsid w:val="00EA1DE4"/>
    <w:rsid w:val="00EA39DC"/>
    <w:rsid w:val="00EA3F93"/>
    <w:rsid w:val="00EA4F0A"/>
    <w:rsid w:val="00EA60EA"/>
    <w:rsid w:val="00EA7372"/>
    <w:rsid w:val="00EB06BC"/>
    <w:rsid w:val="00EB1C48"/>
    <w:rsid w:val="00EB2052"/>
    <w:rsid w:val="00EB29BF"/>
    <w:rsid w:val="00EB4693"/>
    <w:rsid w:val="00EB5F23"/>
    <w:rsid w:val="00EC1110"/>
    <w:rsid w:val="00EC1DD3"/>
    <w:rsid w:val="00EC3E44"/>
    <w:rsid w:val="00EC54FC"/>
    <w:rsid w:val="00EC7C7F"/>
    <w:rsid w:val="00ED35A7"/>
    <w:rsid w:val="00ED3AC9"/>
    <w:rsid w:val="00ED3EDD"/>
    <w:rsid w:val="00ED4964"/>
    <w:rsid w:val="00ED4CC7"/>
    <w:rsid w:val="00ED5412"/>
    <w:rsid w:val="00ED6157"/>
    <w:rsid w:val="00EE11C8"/>
    <w:rsid w:val="00EE330D"/>
    <w:rsid w:val="00EE34FB"/>
    <w:rsid w:val="00EE3858"/>
    <w:rsid w:val="00EE3A83"/>
    <w:rsid w:val="00EE4030"/>
    <w:rsid w:val="00EE4225"/>
    <w:rsid w:val="00EE78D1"/>
    <w:rsid w:val="00EE7D0A"/>
    <w:rsid w:val="00EF07F5"/>
    <w:rsid w:val="00EF24B0"/>
    <w:rsid w:val="00EF30B0"/>
    <w:rsid w:val="00EF34F2"/>
    <w:rsid w:val="00EF3A94"/>
    <w:rsid w:val="00EF4B42"/>
    <w:rsid w:val="00EF4F5D"/>
    <w:rsid w:val="00EF5511"/>
    <w:rsid w:val="00EF5769"/>
    <w:rsid w:val="00EF70A8"/>
    <w:rsid w:val="00EF76E2"/>
    <w:rsid w:val="00F003D3"/>
    <w:rsid w:val="00F008AB"/>
    <w:rsid w:val="00F02AAF"/>
    <w:rsid w:val="00F035D8"/>
    <w:rsid w:val="00F03D76"/>
    <w:rsid w:val="00F03E32"/>
    <w:rsid w:val="00F0433D"/>
    <w:rsid w:val="00F0500E"/>
    <w:rsid w:val="00F05219"/>
    <w:rsid w:val="00F10295"/>
    <w:rsid w:val="00F10A73"/>
    <w:rsid w:val="00F11105"/>
    <w:rsid w:val="00F175EB"/>
    <w:rsid w:val="00F223F9"/>
    <w:rsid w:val="00F22FFE"/>
    <w:rsid w:val="00F23B77"/>
    <w:rsid w:val="00F23EFD"/>
    <w:rsid w:val="00F243B0"/>
    <w:rsid w:val="00F25560"/>
    <w:rsid w:val="00F27674"/>
    <w:rsid w:val="00F314A9"/>
    <w:rsid w:val="00F319E4"/>
    <w:rsid w:val="00F34000"/>
    <w:rsid w:val="00F35C1E"/>
    <w:rsid w:val="00F360B2"/>
    <w:rsid w:val="00F40B72"/>
    <w:rsid w:val="00F42289"/>
    <w:rsid w:val="00F42E75"/>
    <w:rsid w:val="00F43F5F"/>
    <w:rsid w:val="00F440E4"/>
    <w:rsid w:val="00F45528"/>
    <w:rsid w:val="00F45C1A"/>
    <w:rsid w:val="00F45D65"/>
    <w:rsid w:val="00F465C0"/>
    <w:rsid w:val="00F517FA"/>
    <w:rsid w:val="00F51CB1"/>
    <w:rsid w:val="00F52B2A"/>
    <w:rsid w:val="00F52CAB"/>
    <w:rsid w:val="00F52D16"/>
    <w:rsid w:val="00F53028"/>
    <w:rsid w:val="00F539EA"/>
    <w:rsid w:val="00F548FA"/>
    <w:rsid w:val="00F54EC2"/>
    <w:rsid w:val="00F554EC"/>
    <w:rsid w:val="00F56FD0"/>
    <w:rsid w:val="00F573FD"/>
    <w:rsid w:val="00F57C99"/>
    <w:rsid w:val="00F62D67"/>
    <w:rsid w:val="00F63BD9"/>
    <w:rsid w:val="00F64D7E"/>
    <w:rsid w:val="00F66435"/>
    <w:rsid w:val="00F668E3"/>
    <w:rsid w:val="00F6694C"/>
    <w:rsid w:val="00F71670"/>
    <w:rsid w:val="00F718E8"/>
    <w:rsid w:val="00F7416F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40B2"/>
    <w:rsid w:val="00F84A2E"/>
    <w:rsid w:val="00F850F3"/>
    <w:rsid w:val="00F87740"/>
    <w:rsid w:val="00F90AF9"/>
    <w:rsid w:val="00F91512"/>
    <w:rsid w:val="00F918F0"/>
    <w:rsid w:val="00F920F0"/>
    <w:rsid w:val="00F9283D"/>
    <w:rsid w:val="00F92AA4"/>
    <w:rsid w:val="00F9515F"/>
    <w:rsid w:val="00F95617"/>
    <w:rsid w:val="00F96F18"/>
    <w:rsid w:val="00F9745A"/>
    <w:rsid w:val="00FA2E2B"/>
    <w:rsid w:val="00FA3CF8"/>
    <w:rsid w:val="00FA4620"/>
    <w:rsid w:val="00FA46E6"/>
    <w:rsid w:val="00FA508E"/>
    <w:rsid w:val="00FA5320"/>
    <w:rsid w:val="00FA600E"/>
    <w:rsid w:val="00FA60BD"/>
    <w:rsid w:val="00FA7205"/>
    <w:rsid w:val="00FA74B0"/>
    <w:rsid w:val="00FA7846"/>
    <w:rsid w:val="00FA7B0E"/>
    <w:rsid w:val="00FB0F1D"/>
    <w:rsid w:val="00FB3DBB"/>
    <w:rsid w:val="00FB45E7"/>
    <w:rsid w:val="00FB5867"/>
    <w:rsid w:val="00FB7E91"/>
    <w:rsid w:val="00FC1404"/>
    <w:rsid w:val="00FC26E5"/>
    <w:rsid w:val="00FC2A69"/>
    <w:rsid w:val="00FC34B0"/>
    <w:rsid w:val="00FC4C1A"/>
    <w:rsid w:val="00FC6380"/>
    <w:rsid w:val="00FD19F1"/>
    <w:rsid w:val="00FD27DE"/>
    <w:rsid w:val="00FD2913"/>
    <w:rsid w:val="00FD2BC8"/>
    <w:rsid w:val="00FD370F"/>
    <w:rsid w:val="00FD4511"/>
    <w:rsid w:val="00FD46E4"/>
    <w:rsid w:val="00FD59F7"/>
    <w:rsid w:val="00FD6A72"/>
    <w:rsid w:val="00FE0B90"/>
    <w:rsid w:val="00FE1A90"/>
    <w:rsid w:val="00FE2681"/>
    <w:rsid w:val="00FE3AF5"/>
    <w:rsid w:val="00FE5381"/>
    <w:rsid w:val="00FE602C"/>
    <w:rsid w:val="00FE65F5"/>
    <w:rsid w:val="00FE6A52"/>
    <w:rsid w:val="00FE7743"/>
    <w:rsid w:val="00FE7F09"/>
    <w:rsid w:val="00FF15D6"/>
    <w:rsid w:val="00FF1ECC"/>
    <w:rsid w:val="00FF2061"/>
    <w:rsid w:val="00FF22A3"/>
    <w:rsid w:val="00FF32E3"/>
    <w:rsid w:val="00FF34CE"/>
    <w:rsid w:val="00FF4523"/>
    <w:rsid w:val="00FF4C41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CD6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895D59B-5EE0-40E6-9EF2-32B8A7AC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7902</Words>
  <Characters>4505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Мігун Світлана Григорівна</cp:lastModifiedBy>
  <cp:revision>3</cp:revision>
  <cp:lastPrinted>2022-11-30T13:01:00Z</cp:lastPrinted>
  <dcterms:created xsi:type="dcterms:W3CDTF">2023-02-13T07:41:00Z</dcterms:created>
  <dcterms:modified xsi:type="dcterms:W3CDTF">2023-02-13T07:50:00Z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