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9"/>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3042"/>
        <w:gridCol w:w="3544"/>
      </w:tblGrid>
      <w:tr w:rsidR="009E764B" w:rsidRPr="00836B71" w14:paraId="5A2EC2EA" w14:textId="77777777" w:rsidTr="00A835E6">
        <w:trPr>
          <w:trHeight w:val="851"/>
        </w:trPr>
        <w:tc>
          <w:tcPr>
            <w:tcW w:w="3195" w:type="dxa"/>
          </w:tcPr>
          <w:p w14:paraId="61FC00FF" w14:textId="77777777" w:rsidR="002D66FE" w:rsidRPr="009E764B" w:rsidRDefault="002D66FE"/>
        </w:tc>
        <w:tc>
          <w:tcPr>
            <w:tcW w:w="3042" w:type="dxa"/>
            <w:vMerge w:val="restart"/>
          </w:tcPr>
          <w:p w14:paraId="1BBF3292" w14:textId="390183BB" w:rsidR="002D66FE" w:rsidRPr="009E764B" w:rsidRDefault="002E5DE4" w:rsidP="00802A30">
            <w:pPr>
              <w:ind w:left="244"/>
              <w:jc w:val="center"/>
            </w:pPr>
            <w:r w:rsidRPr="009E764B">
              <w:object w:dxaOrig="1595" w:dyaOrig="2201" w14:anchorId="6386A2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7.35pt" o:ole="">
                  <v:imagedata r:id="rId8" o:title=""/>
                </v:shape>
                <o:OLEObject Type="Embed" ProgID="CorelDraw.Graphic.16" ShapeID="_x0000_i1025" DrawAspect="Content" ObjectID="_1721831455" r:id="rId9"/>
              </w:object>
            </w:r>
          </w:p>
        </w:tc>
        <w:tc>
          <w:tcPr>
            <w:tcW w:w="3544" w:type="dxa"/>
          </w:tcPr>
          <w:p w14:paraId="1103CF27" w14:textId="43847322" w:rsidR="002D66FE" w:rsidRPr="009E764B" w:rsidRDefault="00A835E6" w:rsidP="00A835E6">
            <w:pPr>
              <w:ind w:left="-141" w:right="-109" w:hanging="425"/>
              <w:jc w:val="right"/>
            </w:pPr>
            <w:r w:rsidRPr="00A835E6">
              <w:rPr>
                <w:sz w:val="24"/>
                <w:szCs w:val="24"/>
              </w:rPr>
              <w:t>Офіційно опубліковано 15.08.2022</w:t>
            </w:r>
          </w:p>
        </w:tc>
      </w:tr>
      <w:tr w:rsidR="009E764B" w:rsidRPr="009E764B" w14:paraId="28224A70" w14:textId="77777777" w:rsidTr="00A835E6">
        <w:tc>
          <w:tcPr>
            <w:tcW w:w="3195" w:type="dxa"/>
          </w:tcPr>
          <w:p w14:paraId="4EF86A3E" w14:textId="77777777" w:rsidR="002D66FE" w:rsidRPr="009E764B" w:rsidRDefault="002D66FE"/>
        </w:tc>
        <w:tc>
          <w:tcPr>
            <w:tcW w:w="3042" w:type="dxa"/>
            <w:vMerge/>
          </w:tcPr>
          <w:p w14:paraId="2B10A132" w14:textId="77777777" w:rsidR="002D66FE" w:rsidRPr="009E764B" w:rsidRDefault="002D66FE"/>
        </w:tc>
        <w:tc>
          <w:tcPr>
            <w:tcW w:w="3544" w:type="dxa"/>
          </w:tcPr>
          <w:p w14:paraId="3804B862" w14:textId="77777777" w:rsidR="002D66FE" w:rsidRPr="009E764B" w:rsidRDefault="002D66FE"/>
        </w:tc>
      </w:tr>
    </w:tbl>
    <w:tbl>
      <w:tblPr>
        <w:tblW w:w="9639" w:type="dxa"/>
        <w:tblLook w:val="04A0" w:firstRow="1" w:lastRow="0" w:firstColumn="1" w:lastColumn="0" w:noHBand="0" w:noVBand="1"/>
      </w:tblPr>
      <w:tblGrid>
        <w:gridCol w:w="3508"/>
        <w:gridCol w:w="2687"/>
        <w:gridCol w:w="1709"/>
        <w:gridCol w:w="1735"/>
      </w:tblGrid>
      <w:tr w:rsidR="00BE1728" w:rsidRPr="0077695F" w14:paraId="0DF8E0F1" w14:textId="77777777" w:rsidTr="005D76E0">
        <w:tc>
          <w:tcPr>
            <w:tcW w:w="9639" w:type="dxa"/>
            <w:gridSpan w:val="4"/>
            <w:tcBorders>
              <w:top w:val="nil"/>
              <w:left w:val="nil"/>
              <w:bottom w:val="nil"/>
              <w:right w:val="nil"/>
            </w:tcBorders>
            <w:shd w:val="clear" w:color="auto" w:fill="auto"/>
          </w:tcPr>
          <w:p w14:paraId="16AF3D72" w14:textId="77777777" w:rsidR="00BE1728" w:rsidRPr="0077695F" w:rsidRDefault="00BE1728" w:rsidP="005D76E0">
            <w:pPr>
              <w:tabs>
                <w:tab w:val="left" w:pos="-3600"/>
              </w:tabs>
              <w:jc w:val="center"/>
            </w:pPr>
            <w:r w:rsidRPr="0077695F">
              <w:rPr>
                <w:b/>
                <w:bCs/>
                <w:color w:val="006600"/>
                <w:spacing w:val="10"/>
              </w:rPr>
              <w:t>Правління Національного банку України</w:t>
            </w:r>
          </w:p>
          <w:p w14:paraId="5BD4FCD4" w14:textId="77777777" w:rsidR="00BE1728" w:rsidRPr="0077695F" w:rsidRDefault="00BE1728" w:rsidP="005D76E0">
            <w:pPr>
              <w:tabs>
                <w:tab w:val="left" w:pos="-3600"/>
              </w:tabs>
              <w:jc w:val="center"/>
              <w:rPr>
                <w:b/>
                <w:bCs/>
                <w:color w:val="006600"/>
                <w:spacing w:val="10"/>
              </w:rPr>
            </w:pPr>
          </w:p>
          <w:p w14:paraId="14F4421F" w14:textId="77777777" w:rsidR="00BE1728" w:rsidRPr="0077695F" w:rsidRDefault="00BE1728" w:rsidP="005D76E0">
            <w:pPr>
              <w:jc w:val="center"/>
            </w:pPr>
            <w:r w:rsidRPr="0077695F">
              <w:rPr>
                <w:b/>
                <w:bCs/>
                <w:color w:val="006600"/>
              </w:rPr>
              <w:t>П О С Т А Н О В А</w:t>
            </w:r>
          </w:p>
          <w:p w14:paraId="79996D09" w14:textId="77777777" w:rsidR="00BE1728" w:rsidRPr="0077695F" w:rsidRDefault="00BE1728" w:rsidP="005D76E0">
            <w:pPr>
              <w:jc w:val="center"/>
              <w:rPr>
                <w:b/>
                <w:bCs/>
                <w:color w:val="006600"/>
              </w:rPr>
            </w:pPr>
          </w:p>
        </w:tc>
      </w:tr>
      <w:tr w:rsidR="00BE1728" w:rsidRPr="0077695F" w14:paraId="7F4AFA48" w14:textId="77777777" w:rsidTr="005D76E0">
        <w:tc>
          <w:tcPr>
            <w:tcW w:w="3508" w:type="dxa"/>
            <w:tcBorders>
              <w:top w:val="nil"/>
              <w:left w:val="nil"/>
              <w:bottom w:val="nil"/>
              <w:right w:val="nil"/>
            </w:tcBorders>
            <w:shd w:val="clear" w:color="auto" w:fill="auto"/>
            <w:vAlign w:val="bottom"/>
          </w:tcPr>
          <w:p w14:paraId="1FDA3BF8" w14:textId="1679BC48" w:rsidR="00BE1728" w:rsidRPr="0077695F" w:rsidRDefault="005F1BE4" w:rsidP="005D76E0">
            <w:r>
              <w:t>12 серпня 2022 року</w:t>
            </w:r>
          </w:p>
        </w:tc>
        <w:tc>
          <w:tcPr>
            <w:tcW w:w="2687" w:type="dxa"/>
            <w:tcBorders>
              <w:top w:val="nil"/>
              <w:left w:val="nil"/>
              <w:bottom w:val="nil"/>
              <w:right w:val="nil"/>
            </w:tcBorders>
            <w:shd w:val="clear" w:color="auto" w:fill="auto"/>
          </w:tcPr>
          <w:p w14:paraId="123B5856" w14:textId="77777777" w:rsidR="00BE1728" w:rsidRPr="0077695F" w:rsidRDefault="00BE1728" w:rsidP="005D76E0">
            <w:pPr>
              <w:jc w:val="center"/>
            </w:pPr>
            <w:r w:rsidRPr="0077695F">
              <w:rPr>
                <w:color w:val="006600"/>
              </w:rPr>
              <w:t>Київ</w:t>
            </w:r>
          </w:p>
        </w:tc>
        <w:tc>
          <w:tcPr>
            <w:tcW w:w="1709" w:type="dxa"/>
            <w:tcBorders>
              <w:top w:val="nil"/>
              <w:left w:val="nil"/>
              <w:bottom w:val="nil"/>
              <w:right w:val="nil"/>
            </w:tcBorders>
            <w:shd w:val="clear" w:color="auto" w:fill="auto"/>
            <w:vAlign w:val="bottom"/>
          </w:tcPr>
          <w:p w14:paraId="09B89A69" w14:textId="77777777" w:rsidR="00BE1728" w:rsidRPr="0077695F" w:rsidRDefault="00BE1728" w:rsidP="005D76E0">
            <w:pPr>
              <w:jc w:val="right"/>
            </w:pPr>
          </w:p>
        </w:tc>
        <w:tc>
          <w:tcPr>
            <w:tcW w:w="1735" w:type="dxa"/>
            <w:tcBorders>
              <w:top w:val="nil"/>
              <w:left w:val="nil"/>
              <w:bottom w:val="nil"/>
              <w:right w:val="nil"/>
            </w:tcBorders>
            <w:shd w:val="clear" w:color="auto" w:fill="auto"/>
            <w:vAlign w:val="bottom"/>
          </w:tcPr>
          <w:p w14:paraId="0A086658" w14:textId="28028AC3" w:rsidR="00BE1728" w:rsidRPr="005F1BE4" w:rsidRDefault="005F1BE4" w:rsidP="005D76E0">
            <w:r>
              <w:t>№ 179</w:t>
            </w:r>
          </w:p>
        </w:tc>
      </w:tr>
    </w:tbl>
    <w:p w14:paraId="14BFC84D" w14:textId="77777777" w:rsidR="002D66FE" w:rsidRPr="009E764B" w:rsidRDefault="002D66FE"/>
    <w:tbl>
      <w:tblPr>
        <w:tblStyle w:val="af9"/>
        <w:tblW w:w="281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tblGrid>
      <w:tr w:rsidR="009E764B" w:rsidRPr="009E764B" w14:paraId="27E25FAC" w14:textId="77777777" w:rsidTr="002A2C97">
        <w:trPr>
          <w:trHeight w:val="1136"/>
          <w:jc w:val="center"/>
        </w:trPr>
        <w:tc>
          <w:tcPr>
            <w:tcW w:w="5000" w:type="pct"/>
          </w:tcPr>
          <w:p w14:paraId="0C1B158B" w14:textId="4FB8D278" w:rsidR="006A3052" w:rsidRPr="009E764B" w:rsidRDefault="006A3052" w:rsidP="006A3052">
            <w:pPr>
              <w:ind w:firstLine="142"/>
              <w:jc w:val="center"/>
            </w:pPr>
            <w:r w:rsidRPr="009E764B">
              <w:t xml:space="preserve">Про </w:t>
            </w:r>
            <w:r w:rsidR="00021803">
              <w:t xml:space="preserve">внесення </w:t>
            </w:r>
            <w:r w:rsidRPr="009E764B">
              <w:t>змін до постанови</w:t>
            </w:r>
            <w:r w:rsidR="00021803">
              <w:t xml:space="preserve"> </w:t>
            </w:r>
            <w:r w:rsidRPr="009E764B">
              <w:t>Правління Національного банку України</w:t>
            </w:r>
            <w:r w:rsidR="00922BE7">
              <w:t xml:space="preserve"> </w:t>
            </w:r>
          </w:p>
          <w:p w14:paraId="1C73F749" w14:textId="06161C76" w:rsidR="002D66FE" w:rsidRPr="009E764B" w:rsidRDefault="006A3052" w:rsidP="006A3052">
            <w:pPr>
              <w:tabs>
                <w:tab w:val="left" w:pos="840"/>
                <w:tab w:val="center" w:pos="3293"/>
              </w:tabs>
              <w:spacing w:after="240"/>
              <w:jc w:val="center"/>
              <w:rPr>
                <w:rFonts w:eastAsiaTheme="minorEastAsia"/>
              </w:rPr>
            </w:pPr>
            <w:r w:rsidRPr="009E764B">
              <w:t xml:space="preserve"> від 06 березня 2022 року № 39</w:t>
            </w:r>
            <w:r w:rsidR="00C67A60" w:rsidRPr="009E764B">
              <w:rPr>
                <w:rFonts w:eastAsiaTheme="minorEastAsia"/>
              </w:rPr>
              <w:t xml:space="preserve"> </w:t>
            </w:r>
          </w:p>
        </w:tc>
      </w:tr>
    </w:tbl>
    <w:p w14:paraId="327D0D25" w14:textId="263BB94F" w:rsidR="002D66FE" w:rsidRPr="009E764B" w:rsidRDefault="00C67A60">
      <w:pPr>
        <w:spacing w:before="240" w:after="240"/>
        <w:ind w:firstLine="709"/>
        <w:rPr>
          <w:b/>
        </w:rPr>
      </w:pPr>
      <w:r w:rsidRPr="009E764B">
        <w:rPr>
          <w:rFonts w:eastAsiaTheme="minorEastAsia"/>
          <w:lang w:eastAsia="en-US"/>
        </w:rPr>
        <w:t>Відповідно до статей 7, 15, 55</w:t>
      </w:r>
      <w:r w:rsidRPr="009E764B">
        <w:rPr>
          <w:rFonts w:eastAsiaTheme="minorEastAsia"/>
          <w:vertAlign w:val="superscript"/>
          <w:lang w:eastAsia="en-US"/>
        </w:rPr>
        <w:t>1</w:t>
      </w:r>
      <w:r w:rsidRPr="009E764B">
        <w:rPr>
          <w:rFonts w:eastAsiaTheme="minorEastAsia"/>
          <w:lang w:eastAsia="en-US"/>
        </w:rPr>
        <w:t xml:space="preserve">, 56 Закону України “Про Національний банк України”, статей </w:t>
      </w:r>
      <w:r w:rsidR="002A2C97" w:rsidRPr="009E764B">
        <w:rPr>
          <w:rFonts w:eastAsiaTheme="minorEastAsia"/>
          <w:lang w:eastAsia="en-US"/>
        </w:rPr>
        <w:t>19</w:t>
      </w:r>
      <w:r w:rsidRPr="009E764B">
        <w:rPr>
          <w:rFonts w:eastAsiaTheme="minorEastAsia"/>
          <w:lang w:eastAsia="en-US"/>
        </w:rPr>
        <w:t xml:space="preserve">, </w:t>
      </w:r>
      <w:r w:rsidR="002A2C97" w:rsidRPr="009E764B">
        <w:rPr>
          <w:rFonts w:eastAsiaTheme="minorEastAsia"/>
          <w:lang w:eastAsia="en-US"/>
        </w:rPr>
        <w:t>21</w:t>
      </w:r>
      <w:r w:rsidRPr="009E764B">
        <w:rPr>
          <w:rFonts w:eastAsiaTheme="minorEastAsia"/>
          <w:lang w:eastAsia="en-US"/>
        </w:rPr>
        <w:t xml:space="preserve">, </w:t>
      </w:r>
      <w:r w:rsidR="002A2C97" w:rsidRPr="009E764B">
        <w:rPr>
          <w:rFonts w:eastAsiaTheme="minorEastAsia"/>
          <w:lang w:eastAsia="en-US"/>
        </w:rPr>
        <w:t xml:space="preserve">28 </w:t>
      </w:r>
      <w:r w:rsidRPr="009E764B">
        <w:rPr>
          <w:rFonts w:eastAsiaTheme="minorEastAsia"/>
          <w:lang w:eastAsia="en-US"/>
        </w:rPr>
        <w:t xml:space="preserve">Закону України “Про фінансові послуги та державне регулювання ринків фінансових послуг”, </w:t>
      </w:r>
      <w:r w:rsidR="002A2C97" w:rsidRPr="009E764B">
        <w:rPr>
          <w:rFonts w:eastAsiaTheme="minorEastAsia"/>
        </w:rPr>
        <w:t xml:space="preserve">Указу Президента України від </w:t>
      </w:r>
      <w:r w:rsidR="00EA2FF4" w:rsidRPr="009E764B">
        <w:rPr>
          <w:rFonts w:eastAsiaTheme="minorEastAsia"/>
        </w:rPr>
        <w:t>24</w:t>
      </w:r>
      <w:r w:rsidR="00EA2FF4">
        <w:rPr>
          <w:rFonts w:eastAsiaTheme="minorEastAsia"/>
          <w:lang w:val="en-US"/>
        </w:rPr>
        <w:t> </w:t>
      </w:r>
      <w:r w:rsidR="002A2C97" w:rsidRPr="009E764B">
        <w:rPr>
          <w:rFonts w:eastAsiaTheme="minorEastAsia"/>
        </w:rPr>
        <w:t xml:space="preserve">лютого 2022 року № 64/2022 </w:t>
      </w:r>
      <w:r w:rsidR="002A2C97" w:rsidRPr="009E764B">
        <w:rPr>
          <w:rFonts w:eastAsiaTheme="minorEastAsia"/>
          <w:lang w:eastAsia="en-US"/>
        </w:rPr>
        <w:t>“Про введення воєнного стану в Україні”, затвердженого Законом України від 24 лютого 2022 року № 2102-ІХ “Про затвердження Указу Президента України “Про введення воєнного стану в Україні”</w:t>
      </w:r>
      <w:r w:rsidR="006630AB">
        <w:rPr>
          <w:rFonts w:eastAsiaTheme="minorEastAsia"/>
          <w:lang w:eastAsia="en-US"/>
        </w:rPr>
        <w:t>,</w:t>
      </w:r>
      <w:r w:rsidRPr="009E764B">
        <w:rPr>
          <w:rFonts w:eastAsiaTheme="minorEastAsia"/>
          <w:lang w:eastAsia="en-US"/>
        </w:rPr>
        <w:t xml:space="preserve"> з метою </w:t>
      </w:r>
      <w:r w:rsidR="00DC0A57" w:rsidRPr="009E764B">
        <w:rPr>
          <w:rFonts w:eastAsiaTheme="minorEastAsia"/>
          <w:lang w:eastAsia="en-US"/>
        </w:rPr>
        <w:t xml:space="preserve">забезпечення безпеки та фінансової стабільності фінансової системи, запобігання кризовим явищам у період запровадження воєнного стану в Україні </w:t>
      </w:r>
      <w:r w:rsidRPr="009E764B">
        <w:t>Правління Національного банку України</w:t>
      </w:r>
      <w:r w:rsidRPr="009E764B">
        <w:rPr>
          <w:b/>
        </w:rPr>
        <w:t xml:space="preserve"> постановляє:</w:t>
      </w:r>
    </w:p>
    <w:p w14:paraId="4DA029BB" w14:textId="3BD8E8AD" w:rsidR="003B7505" w:rsidRPr="009E764B" w:rsidRDefault="00C67A60" w:rsidP="005163CF">
      <w:pPr>
        <w:pStyle w:val="af7"/>
        <w:spacing w:before="240" w:after="240"/>
        <w:ind w:left="0" w:firstLine="709"/>
      </w:pPr>
      <w:r w:rsidRPr="009E764B">
        <w:t>1.</w:t>
      </w:r>
      <w:r w:rsidR="00C23F32" w:rsidRPr="009E764B">
        <w:t xml:space="preserve"> </w:t>
      </w:r>
      <w:r w:rsidR="006630AB">
        <w:t xml:space="preserve">Унести </w:t>
      </w:r>
      <w:r w:rsidR="00CF3BF6" w:rsidRPr="009E764B">
        <w:t xml:space="preserve">до </w:t>
      </w:r>
      <w:r w:rsidR="001921A6" w:rsidRPr="009E764B">
        <w:rPr>
          <w:rFonts w:eastAsiaTheme="minorEastAsia"/>
        </w:rPr>
        <w:t xml:space="preserve">постанови Правління </w:t>
      </w:r>
      <w:r w:rsidR="001921A6" w:rsidRPr="009E764B">
        <w:t xml:space="preserve">Національного банку України </w:t>
      </w:r>
      <w:r w:rsidR="001921A6" w:rsidRPr="009E764B">
        <w:rPr>
          <w:rFonts w:eastAsiaTheme="minorEastAsia"/>
        </w:rPr>
        <w:t xml:space="preserve">від </w:t>
      </w:r>
      <w:r w:rsidR="00EA2FF4" w:rsidRPr="009E764B">
        <w:rPr>
          <w:rFonts w:eastAsiaTheme="minorEastAsia"/>
        </w:rPr>
        <w:t>06</w:t>
      </w:r>
      <w:r w:rsidR="00EA2FF4">
        <w:rPr>
          <w:rFonts w:eastAsiaTheme="minorEastAsia"/>
          <w:lang w:val="en-US"/>
        </w:rPr>
        <w:t> </w:t>
      </w:r>
      <w:r w:rsidR="001921A6" w:rsidRPr="009E764B">
        <w:rPr>
          <w:rFonts w:eastAsiaTheme="minorEastAsia"/>
        </w:rPr>
        <w:t xml:space="preserve">березня 2022 року № 39 </w:t>
      </w:r>
      <w:r w:rsidR="001921A6" w:rsidRPr="009E764B">
        <w:rPr>
          <w:rFonts w:eastAsiaTheme="minorEastAsia"/>
          <w:lang w:eastAsia="en-US"/>
        </w:rPr>
        <w:t>“Про врегулювання діяльності учасників ринку небанківських фінансових послуг, небанківських фінансових груп, учасників платіжного ринку, колекторських компаній та юридичних осіб, які отримали ліцензію на надання банкам послуг з інкасації” (зі змінами)</w:t>
      </w:r>
      <w:r w:rsidR="006630AB">
        <w:rPr>
          <w:rFonts w:eastAsiaTheme="minorEastAsia"/>
          <w:lang w:eastAsia="en-US"/>
        </w:rPr>
        <w:t xml:space="preserve"> такі</w:t>
      </w:r>
      <w:r w:rsidR="00201ACB" w:rsidRPr="009E764B">
        <w:rPr>
          <w:rFonts w:eastAsiaTheme="minorEastAsia"/>
          <w:lang w:eastAsia="en-US"/>
        </w:rPr>
        <w:t xml:space="preserve"> зміни</w:t>
      </w:r>
      <w:r w:rsidR="006630AB">
        <w:rPr>
          <w:rFonts w:eastAsiaTheme="minorEastAsia"/>
          <w:lang w:eastAsia="en-US"/>
        </w:rPr>
        <w:t>:</w:t>
      </w:r>
    </w:p>
    <w:p w14:paraId="7543F055" w14:textId="60737E3E" w:rsidR="00CF3BF6" w:rsidRPr="00226A64" w:rsidRDefault="00CF3BF6" w:rsidP="005163CF">
      <w:pPr>
        <w:ind w:firstLine="709"/>
      </w:pPr>
      <w:r w:rsidRPr="00226A64">
        <w:t>1</w:t>
      </w:r>
      <w:r w:rsidR="002F561B">
        <w:t>) у</w:t>
      </w:r>
      <w:r w:rsidRPr="00226A64">
        <w:t xml:space="preserve"> пункті 2:</w:t>
      </w:r>
    </w:p>
    <w:p w14:paraId="1B9CFB7E" w14:textId="77777777" w:rsidR="0002762F" w:rsidRPr="00226A64" w:rsidRDefault="0002762F" w:rsidP="0002762F">
      <w:pPr>
        <w:ind w:firstLine="709"/>
        <w:rPr>
          <w:rFonts w:eastAsiaTheme="minorEastAsia"/>
          <w:lang w:eastAsia="en-US"/>
        </w:rPr>
      </w:pPr>
      <w:r w:rsidRPr="00226A64">
        <w:t xml:space="preserve">підпункт 1 </w:t>
      </w:r>
      <w:r w:rsidRPr="00226A64">
        <w:rPr>
          <w:rFonts w:eastAsiaTheme="minorEastAsia"/>
          <w:lang w:eastAsia="en-US"/>
        </w:rPr>
        <w:t>доповнити словами та цифрами “</w:t>
      </w:r>
      <w:r>
        <w:rPr>
          <w:rFonts w:eastAsiaTheme="minorEastAsia"/>
          <w:lang w:eastAsia="en-US"/>
        </w:rPr>
        <w:t>(далі – Правила № 123)</w:t>
      </w:r>
      <w:r w:rsidRPr="00226A64">
        <w:rPr>
          <w:rFonts w:eastAsiaTheme="minorEastAsia"/>
          <w:lang w:eastAsia="en-US"/>
        </w:rPr>
        <w:t>”;</w:t>
      </w:r>
    </w:p>
    <w:p w14:paraId="7068C7D8" w14:textId="75C1C448" w:rsidR="0002762F" w:rsidRPr="00226A64" w:rsidRDefault="0002762F" w:rsidP="0002762F">
      <w:pPr>
        <w:ind w:firstLine="709"/>
      </w:pPr>
      <w:r w:rsidRPr="00226A64">
        <w:t xml:space="preserve">підпункт 3 доповнити </w:t>
      </w:r>
      <w:r w:rsidRPr="00226A64">
        <w:rPr>
          <w:rFonts w:eastAsiaTheme="minorEastAsia"/>
          <w:lang w:eastAsia="en-US"/>
        </w:rPr>
        <w:t>словами та цифрами “</w:t>
      </w:r>
      <w:r w:rsidR="00A81C51">
        <w:rPr>
          <w:rFonts w:eastAsiaTheme="minorEastAsia"/>
          <w:lang w:eastAsia="en-US"/>
        </w:rPr>
        <w:t xml:space="preserve">, </w:t>
      </w:r>
      <w:r w:rsidRPr="00226A64">
        <w:rPr>
          <w:rFonts w:eastAsiaTheme="minorEastAsia"/>
          <w:lang w:eastAsia="en-US"/>
        </w:rPr>
        <w:t xml:space="preserve">за умови, що такі порушення були допущені особами, місцезнаходженням яких є населені пункти територіальних громад, </w:t>
      </w:r>
      <w:r>
        <w:rPr>
          <w:rFonts w:eastAsiaTheme="minorEastAsia"/>
          <w:lang w:eastAsia="en-US"/>
        </w:rPr>
        <w:t>у</w:t>
      </w:r>
      <w:r w:rsidRPr="00226A64">
        <w:rPr>
          <w:rFonts w:eastAsiaTheme="minorEastAsia"/>
          <w:lang w:eastAsia="en-US"/>
        </w:rPr>
        <w:t xml:space="preserve">ключені до переліку територіальних громад, </w:t>
      </w:r>
      <w:r>
        <w:rPr>
          <w:rFonts w:eastAsiaTheme="minorEastAsia"/>
          <w:lang w:eastAsia="en-US"/>
        </w:rPr>
        <w:t>що</w:t>
      </w:r>
      <w:r w:rsidRPr="00226A64">
        <w:rPr>
          <w:rFonts w:eastAsiaTheme="minorEastAsia"/>
          <w:lang w:eastAsia="en-US"/>
        </w:rPr>
        <w:t xml:space="preserve"> розташовані в районі проведення воєнних (бойових) дій або перебувають </w:t>
      </w:r>
      <w:r>
        <w:rPr>
          <w:rFonts w:eastAsiaTheme="minorEastAsia"/>
          <w:lang w:eastAsia="en-US"/>
        </w:rPr>
        <w:t>у</w:t>
      </w:r>
      <w:r w:rsidRPr="00226A64">
        <w:rPr>
          <w:rFonts w:eastAsiaTheme="minorEastAsia"/>
          <w:lang w:eastAsia="en-US"/>
        </w:rPr>
        <w:t xml:space="preserve"> тимчасовій окупації, оточенні (блокуванні), що формується </w:t>
      </w:r>
      <w:r>
        <w:rPr>
          <w:rFonts w:eastAsiaTheme="minorEastAsia"/>
          <w:lang w:eastAsia="en-US"/>
        </w:rPr>
        <w:t>в</w:t>
      </w:r>
      <w:r w:rsidRPr="00226A64">
        <w:rPr>
          <w:rFonts w:eastAsiaTheme="minorEastAsia"/>
          <w:lang w:eastAsia="en-US"/>
        </w:rPr>
        <w:t xml:space="preserve"> порядку, </w:t>
      </w:r>
      <w:r>
        <w:rPr>
          <w:rFonts w:eastAsiaTheme="minorEastAsia"/>
          <w:lang w:eastAsia="en-US"/>
        </w:rPr>
        <w:t>у</w:t>
      </w:r>
      <w:r w:rsidRPr="00226A64">
        <w:rPr>
          <w:rFonts w:eastAsiaTheme="minorEastAsia"/>
          <w:lang w:eastAsia="en-US"/>
        </w:rPr>
        <w:t xml:space="preserve">становленому Кабінетом Міністрів України (далі – Перелік), </w:t>
      </w:r>
      <w:r>
        <w:rPr>
          <w:rFonts w:eastAsiaTheme="minorEastAsia"/>
          <w:lang w:eastAsia="en-US"/>
        </w:rPr>
        <w:t>у</w:t>
      </w:r>
      <w:r w:rsidRPr="00226A64">
        <w:rPr>
          <w:rFonts w:eastAsiaTheme="minorEastAsia"/>
          <w:lang w:eastAsia="en-US"/>
        </w:rPr>
        <w:t xml:space="preserve"> період перебування територіальної громади </w:t>
      </w:r>
      <w:r>
        <w:rPr>
          <w:rFonts w:eastAsiaTheme="minorEastAsia"/>
          <w:lang w:eastAsia="en-US"/>
        </w:rPr>
        <w:t>в</w:t>
      </w:r>
      <w:r w:rsidRPr="00226A64">
        <w:rPr>
          <w:rFonts w:eastAsiaTheme="minorEastAsia"/>
          <w:lang w:eastAsia="en-US"/>
        </w:rPr>
        <w:t xml:space="preserve">  Переліку та протягом 90</w:t>
      </w:r>
      <w:r>
        <w:rPr>
          <w:rFonts w:eastAsiaTheme="minorEastAsia"/>
          <w:lang w:eastAsia="en-US"/>
        </w:rPr>
        <w:t> </w:t>
      </w:r>
      <w:r w:rsidRPr="00226A64">
        <w:rPr>
          <w:rFonts w:eastAsiaTheme="minorEastAsia"/>
          <w:lang w:eastAsia="en-US"/>
        </w:rPr>
        <w:t>календарних днів після її виключення з Переліку”;</w:t>
      </w:r>
    </w:p>
    <w:p w14:paraId="5946F473" w14:textId="0EFFBCB2" w:rsidR="006E441B" w:rsidRDefault="00CF3BF6" w:rsidP="006E441B">
      <w:pPr>
        <w:ind w:firstLine="709"/>
        <w:rPr>
          <w:rFonts w:eastAsiaTheme="minorEastAsia"/>
          <w:lang w:eastAsia="en-US"/>
        </w:rPr>
      </w:pPr>
      <w:r w:rsidRPr="00226A64">
        <w:t xml:space="preserve">підпункт 4 доповнити </w:t>
      </w:r>
      <w:r w:rsidRPr="00226A64">
        <w:rPr>
          <w:rFonts w:eastAsiaTheme="minorEastAsia"/>
          <w:lang w:eastAsia="en-US"/>
        </w:rPr>
        <w:t>словами</w:t>
      </w:r>
      <w:r w:rsidR="00226A64" w:rsidRPr="00226A64">
        <w:rPr>
          <w:rFonts w:eastAsiaTheme="minorEastAsia"/>
          <w:lang w:eastAsia="en-US"/>
        </w:rPr>
        <w:t xml:space="preserve"> та цифрами</w:t>
      </w:r>
      <w:r w:rsidRPr="00226A64">
        <w:rPr>
          <w:rFonts w:eastAsiaTheme="minorEastAsia"/>
          <w:lang w:eastAsia="en-US"/>
        </w:rPr>
        <w:t xml:space="preserve"> “</w:t>
      </w:r>
      <w:r w:rsidR="00226A64" w:rsidRPr="00226A64">
        <w:rPr>
          <w:rFonts w:eastAsiaTheme="minorEastAsia"/>
          <w:lang w:eastAsia="en-US"/>
        </w:rPr>
        <w:t xml:space="preserve">за </w:t>
      </w:r>
      <w:r w:rsidR="00226A64" w:rsidRPr="001D785E">
        <w:rPr>
          <w:rFonts w:eastAsiaTheme="minorEastAsia"/>
          <w:lang w:eastAsia="en-US"/>
        </w:rPr>
        <w:t>умови</w:t>
      </w:r>
      <w:r w:rsidR="001D785E" w:rsidRPr="001D785E">
        <w:t xml:space="preserve">, що такі порушення допущені до </w:t>
      </w:r>
      <w:r w:rsidR="001B2A99">
        <w:t>15 серпня 2022 року</w:t>
      </w:r>
      <w:r w:rsidR="001D785E" w:rsidRPr="001D785E">
        <w:t xml:space="preserve"> та усунені протягом 60 календарних днів з </w:t>
      </w:r>
      <w:r w:rsidR="001B2A99">
        <w:t>цієї дати</w:t>
      </w:r>
      <w:r w:rsidR="001D785E" w:rsidRPr="001D785E">
        <w:t xml:space="preserve"> або допущені після </w:t>
      </w:r>
      <w:r w:rsidR="001B2A99">
        <w:t>15 серпня 2022 року</w:t>
      </w:r>
      <w:r w:rsidR="001B2A99" w:rsidRPr="001D785E">
        <w:t xml:space="preserve"> </w:t>
      </w:r>
      <w:r w:rsidR="001D785E" w:rsidRPr="001D785E">
        <w:t xml:space="preserve">особами, місцезнаходженням яких є </w:t>
      </w:r>
      <w:r w:rsidR="0002762F" w:rsidRPr="001D785E">
        <w:t xml:space="preserve">населені пункти територіальних громад, </w:t>
      </w:r>
      <w:r w:rsidR="0002762F">
        <w:t>у</w:t>
      </w:r>
      <w:r w:rsidR="0002762F" w:rsidRPr="001D785E">
        <w:t xml:space="preserve">ключені до Переліку, </w:t>
      </w:r>
      <w:r w:rsidR="0002762F">
        <w:t>у</w:t>
      </w:r>
      <w:r w:rsidR="0002762F" w:rsidRPr="001D785E">
        <w:t xml:space="preserve"> період </w:t>
      </w:r>
      <w:r w:rsidR="0002762F" w:rsidRPr="001D785E">
        <w:lastRenderedPageBreak/>
        <w:t xml:space="preserve">перебування територіальної громади </w:t>
      </w:r>
      <w:r w:rsidR="0002762F">
        <w:t>в</w:t>
      </w:r>
      <w:r w:rsidR="0002762F" w:rsidRPr="001D785E">
        <w:t xml:space="preserve"> такому Переліку та протягом 90 календарних днів після її виключення з Переліку</w:t>
      </w:r>
      <w:r w:rsidR="0002762F" w:rsidRPr="00226A64">
        <w:rPr>
          <w:rFonts w:eastAsiaTheme="minorEastAsia"/>
          <w:lang w:eastAsia="en-US"/>
        </w:rPr>
        <w:t>”;</w:t>
      </w:r>
    </w:p>
    <w:p w14:paraId="3A6CC2DD" w14:textId="4C6FF1D4" w:rsidR="00226A64" w:rsidRPr="00226A64" w:rsidRDefault="00F027DD" w:rsidP="006E441B">
      <w:pPr>
        <w:ind w:firstLine="709"/>
        <w:rPr>
          <w:rFonts w:eastAsiaTheme="minorEastAsia"/>
          <w:lang w:eastAsia="en-US"/>
        </w:rPr>
      </w:pPr>
      <w:r>
        <w:rPr>
          <w:rFonts w:eastAsiaTheme="minorEastAsia"/>
          <w:lang w:eastAsia="en-US"/>
        </w:rPr>
        <w:t xml:space="preserve">пункт </w:t>
      </w:r>
      <w:r w:rsidR="00226A64" w:rsidRPr="00226A64">
        <w:rPr>
          <w:rFonts w:eastAsiaTheme="minorEastAsia"/>
          <w:lang w:eastAsia="en-US"/>
        </w:rPr>
        <w:t>доповнити новим підпунктом такого змісту:</w:t>
      </w:r>
    </w:p>
    <w:p w14:paraId="3F669D01" w14:textId="3F6A734C" w:rsidR="006E441B" w:rsidRDefault="00226A64" w:rsidP="006E441B">
      <w:pPr>
        <w:ind w:firstLine="709"/>
        <w:rPr>
          <w:rFonts w:eastAsiaTheme="minorEastAsia"/>
          <w:lang w:eastAsia="en-US"/>
        </w:rPr>
      </w:pPr>
      <w:r w:rsidRPr="00226A64">
        <w:rPr>
          <w:rFonts w:eastAsiaTheme="minorEastAsia"/>
          <w:lang w:eastAsia="en-US"/>
        </w:rPr>
        <w:t>“</w:t>
      </w:r>
      <w:r w:rsidR="00F5006F">
        <w:rPr>
          <w:rFonts w:eastAsiaTheme="minorEastAsia"/>
          <w:lang w:eastAsia="en-US"/>
        </w:rPr>
        <w:t>6</w:t>
      </w:r>
      <w:r w:rsidRPr="00226A64">
        <w:rPr>
          <w:rFonts w:eastAsiaTheme="minorEastAsia"/>
          <w:lang w:eastAsia="en-US"/>
        </w:rPr>
        <w:t xml:space="preserve">) </w:t>
      </w:r>
      <w:r w:rsidR="0002762F" w:rsidRPr="00226A64">
        <w:rPr>
          <w:rFonts w:eastAsiaTheme="minorEastAsia"/>
          <w:lang w:eastAsia="en-US"/>
        </w:rPr>
        <w:t xml:space="preserve">вимог </w:t>
      </w:r>
      <w:r w:rsidR="0002762F" w:rsidRPr="001D785E">
        <w:rPr>
          <w:bCs/>
          <w:color w:val="000000" w:themeColor="text1"/>
        </w:rPr>
        <w:t>щодо подання до Національного банку документів та інформації, передбачених</w:t>
      </w:r>
      <w:r w:rsidR="0002762F" w:rsidRPr="001D785E">
        <w:rPr>
          <w:bCs/>
          <w:color w:val="000000" w:themeColor="text1"/>
          <w:lang w:val="ru-RU"/>
        </w:rPr>
        <w:t xml:space="preserve"> </w:t>
      </w:r>
      <w:r w:rsidR="0002762F" w:rsidRPr="001D785E">
        <w:rPr>
          <w:bCs/>
          <w:color w:val="000000" w:themeColor="text1"/>
        </w:rPr>
        <w:t>нормативно-правовими актами Національного банку, зазначеними в додатку до</w:t>
      </w:r>
      <w:r w:rsidR="0002762F" w:rsidRPr="001D785E">
        <w:rPr>
          <w:bCs/>
          <w:color w:val="000000" w:themeColor="text1"/>
          <w:lang w:val="ru-RU"/>
        </w:rPr>
        <w:t xml:space="preserve"> </w:t>
      </w:r>
      <w:r w:rsidR="0002762F" w:rsidRPr="001D785E">
        <w:rPr>
          <w:bCs/>
          <w:color w:val="000000" w:themeColor="text1"/>
        </w:rPr>
        <w:t xml:space="preserve">цієї постанови [крім Положення про порядок видачі небанківським фінансовим установам, операторам поштового зв’язку ліцензій на здійснення валютних операцій, затвердженого постановою Правління Національного банку України від 09 серпня 2002 року № 297, зареєстрованого в Міністерстві юстиції України 29 серпня 2002 року за № 712/7000 (зі змінами), та Положення про порядок видачі ліцензії на торгівлю валютними цінностями, затвердженого постановою Правління Національного банку України від 26 березня 2021 року </w:t>
      </w:r>
      <w:r w:rsidR="0002762F" w:rsidRPr="00436089">
        <w:rPr>
          <w:bCs/>
          <w:color w:val="000000" w:themeColor="text1"/>
        </w:rPr>
        <w:t>№ 26</w:t>
      </w:r>
      <w:r w:rsidR="0002762F" w:rsidRPr="001D785E">
        <w:rPr>
          <w:bCs/>
          <w:color w:val="000000" w:themeColor="text1"/>
        </w:rPr>
        <w:t>]</w:t>
      </w:r>
      <w:r w:rsidR="0002762F" w:rsidRPr="001D785E">
        <w:t xml:space="preserve"> </w:t>
      </w:r>
      <w:r w:rsidR="0002762F" w:rsidRPr="001D785E">
        <w:rPr>
          <w:bCs/>
          <w:color w:val="000000" w:themeColor="text1"/>
        </w:rPr>
        <w:t xml:space="preserve">за умови, що такі порушення допущені до </w:t>
      </w:r>
      <w:r w:rsidR="0002762F">
        <w:t>15 серпня 2022 року</w:t>
      </w:r>
      <w:r w:rsidR="0002762F" w:rsidRPr="001D785E">
        <w:rPr>
          <w:bCs/>
          <w:color w:val="000000" w:themeColor="text1"/>
        </w:rPr>
        <w:t xml:space="preserve"> та усунені протягом 60 календарних днів із </w:t>
      </w:r>
      <w:r w:rsidR="0002762F">
        <w:rPr>
          <w:bCs/>
          <w:color w:val="000000" w:themeColor="text1"/>
        </w:rPr>
        <w:t>цієї дати</w:t>
      </w:r>
      <w:r w:rsidR="0002762F" w:rsidRPr="001D785E">
        <w:rPr>
          <w:bCs/>
          <w:color w:val="000000" w:themeColor="text1"/>
        </w:rPr>
        <w:t xml:space="preserve"> або допущені після </w:t>
      </w:r>
      <w:r w:rsidR="0002762F">
        <w:t>15 серпня 2022 року</w:t>
      </w:r>
      <w:r w:rsidR="0002762F" w:rsidRPr="001D785E">
        <w:rPr>
          <w:bCs/>
          <w:color w:val="000000" w:themeColor="text1"/>
        </w:rPr>
        <w:t xml:space="preserve"> особами, місцезнаходженням яких є населені пункти територіальних громад, </w:t>
      </w:r>
      <w:r w:rsidR="0002762F">
        <w:rPr>
          <w:bCs/>
          <w:color w:val="000000" w:themeColor="text1"/>
        </w:rPr>
        <w:t>у</w:t>
      </w:r>
      <w:r w:rsidR="0002762F" w:rsidRPr="001D785E">
        <w:rPr>
          <w:bCs/>
          <w:color w:val="000000" w:themeColor="text1"/>
        </w:rPr>
        <w:t xml:space="preserve">ключені до Переліку, </w:t>
      </w:r>
      <w:r w:rsidR="0002762F">
        <w:rPr>
          <w:bCs/>
          <w:color w:val="000000" w:themeColor="text1"/>
        </w:rPr>
        <w:t>у</w:t>
      </w:r>
      <w:r w:rsidR="0002762F" w:rsidRPr="001D785E">
        <w:rPr>
          <w:bCs/>
          <w:color w:val="000000" w:themeColor="text1"/>
        </w:rPr>
        <w:t xml:space="preserve"> період перебування територіальної громади </w:t>
      </w:r>
      <w:r w:rsidR="0002762F">
        <w:rPr>
          <w:bCs/>
          <w:color w:val="000000" w:themeColor="text1"/>
        </w:rPr>
        <w:t>в</w:t>
      </w:r>
      <w:r w:rsidR="0002762F" w:rsidRPr="001D785E">
        <w:rPr>
          <w:bCs/>
          <w:color w:val="000000" w:themeColor="text1"/>
        </w:rPr>
        <w:t xml:space="preserve"> такому Переліку та протягом </w:t>
      </w:r>
      <w:r w:rsidR="0002762F" w:rsidRPr="001D785E">
        <w:t xml:space="preserve">90 календарних днів </w:t>
      </w:r>
      <w:r w:rsidR="0002762F" w:rsidRPr="001D785E">
        <w:rPr>
          <w:bCs/>
          <w:color w:val="000000" w:themeColor="text1"/>
        </w:rPr>
        <w:t>після її виключення з Переліку</w:t>
      </w:r>
      <w:r w:rsidR="0002762F" w:rsidRPr="00226A64">
        <w:rPr>
          <w:rFonts w:eastAsiaTheme="minorEastAsia"/>
          <w:lang w:eastAsia="en-US"/>
        </w:rPr>
        <w:t>”</w:t>
      </w:r>
      <w:r w:rsidR="0002762F">
        <w:rPr>
          <w:rFonts w:eastAsiaTheme="minorEastAsia"/>
          <w:lang w:eastAsia="en-US"/>
        </w:rPr>
        <w:t>;</w:t>
      </w:r>
    </w:p>
    <w:p w14:paraId="6EC47414" w14:textId="1B856AAE" w:rsidR="00161CD2" w:rsidRPr="006E441B" w:rsidRDefault="006E441B" w:rsidP="006E441B">
      <w:pPr>
        <w:spacing w:before="240"/>
        <w:ind w:firstLine="709"/>
        <w:rPr>
          <w:rFonts w:eastAsiaTheme="minorEastAsia"/>
          <w:lang w:eastAsia="en-US"/>
        </w:rPr>
      </w:pPr>
      <w:r>
        <w:t xml:space="preserve">2) </w:t>
      </w:r>
      <w:r w:rsidR="003C73D3">
        <w:t>п</w:t>
      </w:r>
      <w:r w:rsidR="00CF3BF6" w:rsidRPr="00226A64">
        <w:t>ункт 3 викласти в такій редакції:</w:t>
      </w:r>
    </w:p>
    <w:p w14:paraId="06A7D8A8" w14:textId="71A05751" w:rsidR="003C73D3" w:rsidRDefault="00CF3BF6" w:rsidP="001D785E">
      <w:pPr>
        <w:ind w:firstLine="709"/>
        <w:rPr>
          <w:rFonts w:eastAsiaTheme="minorEastAsia"/>
          <w:lang w:eastAsia="en-US"/>
        </w:rPr>
      </w:pPr>
      <w:r w:rsidRPr="00226A64">
        <w:rPr>
          <w:iCs/>
        </w:rPr>
        <w:t xml:space="preserve">“3. </w:t>
      </w:r>
      <w:r w:rsidR="00F50612" w:rsidRPr="00226A64">
        <w:t xml:space="preserve">Національний банк </w:t>
      </w:r>
      <w:r w:rsidR="00F50612">
        <w:t>п</w:t>
      </w:r>
      <w:r w:rsidR="001D785E" w:rsidRPr="001D785E">
        <w:t>ротягом дії воєнного стану в Україні</w:t>
      </w:r>
      <w:r w:rsidR="001D785E" w:rsidRPr="003369B0">
        <w:rPr>
          <w:b/>
        </w:rPr>
        <w:t xml:space="preserve"> </w:t>
      </w:r>
      <w:r w:rsidR="00C52DD1" w:rsidRPr="00226A64">
        <w:t xml:space="preserve">не застосовує до страховиків </w:t>
      </w:r>
      <w:r w:rsidR="0002762F">
        <w:t>з</w:t>
      </w:r>
      <w:r w:rsidR="00C52DD1" w:rsidRPr="00226A64">
        <w:t>аход</w:t>
      </w:r>
      <w:r w:rsidR="00003B2E">
        <w:t>ів</w:t>
      </w:r>
      <w:r w:rsidR="00C52DD1" w:rsidRPr="00226A64">
        <w:t xml:space="preserve"> впливу за порушення нормативу якості активів, установленого</w:t>
      </w:r>
      <w:r w:rsidR="00A66E8D">
        <w:t xml:space="preserve"> </w:t>
      </w:r>
      <w:r w:rsidR="00C52DD1" w:rsidRPr="00226A64">
        <w:t>Положенням про обов’язкові критерії і нормативи достатності капіталу та платоспроможності, ліквідності, прибутковості, якості активів та ризиковості операцій страховика, затвердженим розпорядженням Національної комісії, що здійснює державне регулювання у сфері ринків фінансових послуг, від 07 червня 2018 року № 850, зареєстрованим у Міністерстві юстиції України 06 липня 2018 року за № 782/32234 (зі змінами)</w:t>
      </w:r>
      <w:r w:rsidR="00161CD2" w:rsidRPr="00226A64">
        <w:t xml:space="preserve"> (далі – Положення №</w:t>
      </w:r>
      <w:r w:rsidR="0020454E">
        <w:t> </w:t>
      </w:r>
      <w:r w:rsidR="00161CD2" w:rsidRPr="00226A64">
        <w:t>850).</w:t>
      </w:r>
      <w:r w:rsidR="00226A64" w:rsidRPr="00226A64">
        <w:rPr>
          <w:rFonts w:eastAsiaTheme="minorEastAsia"/>
          <w:lang w:eastAsia="en-US"/>
        </w:rPr>
        <w:t>”</w:t>
      </w:r>
      <w:r w:rsidR="003C73D3">
        <w:rPr>
          <w:rFonts w:eastAsiaTheme="minorEastAsia"/>
          <w:lang w:eastAsia="en-US"/>
        </w:rPr>
        <w:t>;</w:t>
      </w:r>
    </w:p>
    <w:p w14:paraId="19C0AC44" w14:textId="0E05455E" w:rsidR="00B7639B" w:rsidRDefault="004A04A2" w:rsidP="006E441B">
      <w:pPr>
        <w:spacing w:before="240"/>
        <w:ind w:firstLine="709"/>
        <w:rPr>
          <w:rFonts w:eastAsiaTheme="minorEastAsia"/>
          <w:lang w:eastAsia="en-US"/>
        </w:rPr>
      </w:pPr>
      <w:r w:rsidRPr="00A03B5B">
        <w:t>3</w:t>
      </w:r>
      <w:r w:rsidR="003C73D3">
        <w:t>)</w:t>
      </w:r>
      <w:r w:rsidR="003827C5">
        <w:t xml:space="preserve"> </w:t>
      </w:r>
      <w:r w:rsidR="003C73D3">
        <w:t>п</w:t>
      </w:r>
      <w:r w:rsidR="00CF3BF6" w:rsidRPr="009E764B">
        <w:t xml:space="preserve">останову після пункту 3 доповнити </w:t>
      </w:r>
      <w:r w:rsidR="00B7639B" w:rsidRPr="00226A64">
        <w:t>двома</w:t>
      </w:r>
      <w:r w:rsidR="00B7639B" w:rsidRPr="009E764B">
        <w:t xml:space="preserve"> новим</w:t>
      </w:r>
      <w:r w:rsidR="00B7639B">
        <w:t>и пункта</w:t>
      </w:r>
      <w:r w:rsidR="00B7639B" w:rsidRPr="009E764B">
        <w:t>м</w:t>
      </w:r>
      <w:r w:rsidR="00B7639B">
        <w:t>и</w:t>
      </w:r>
      <w:r w:rsidR="00B7639B" w:rsidRPr="009E764B">
        <w:t xml:space="preserve"> 3</w:t>
      </w:r>
      <w:r w:rsidR="00B7639B" w:rsidRPr="009E764B">
        <w:rPr>
          <w:vertAlign w:val="superscript"/>
        </w:rPr>
        <w:t>1</w:t>
      </w:r>
      <w:r w:rsidR="00003B2E" w:rsidRPr="0002762F">
        <w:t>,</w:t>
      </w:r>
      <w:r w:rsidR="00B7639B" w:rsidRPr="009E764B">
        <w:t xml:space="preserve"> </w:t>
      </w:r>
      <w:r w:rsidR="00B7639B">
        <w:t>3</w:t>
      </w:r>
      <w:r w:rsidR="00B7639B">
        <w:rPr>
          <w:vertAlign w:val="superscript"/>
        </w:rPr>
        <w:t>2</w:t>
      </w:r>
      <w:r w:rsidR="00B7639B">
        <w:t xml:space="preserve"> </w:t>
      </w:r>
      <w:r w:rsidR="00CF3BF6" w:rsidRPr="009E764B">
        <w:t>такого змісту:</w:t>
      </w:r>
    </w:p>
    <w:p w14:paraId="497C10D5" w14:textId="0DE4650C" w:rsidR="00B7639B" w:rsidRDefault="00CF3BF6" w:rsidP="003C73D3">
      <w:pPr>
        <w:ind w:firstLine="709"/>
      </w:pPr>
      <w:r w:rsidRPr="009E764B">
        <w:rPr>
          <w:iCs/>
        </w:rPr>
        <w:t>“3</w:t>
      </w:r>
      <w:r w:rsidRPr="009E764B">
        <w:rPr>
          <w:iCs/>
          <w:vertAlign w:val="superscript"/>
        </w:rPr>
        <w:t>1</w:t>
      </w:r>
      <w:r w:rsidRPr="009E764B">
        <w:rPr>
          <w:iCs/>
        </w:rPr>
        <w:t xml:space="preserve">. </w:t>
      </w:r>
      <w:r w:rsidR="00336C9A">
        <w:rPr>
          <w:iCs/>
        </w:rPr>
        <w:t xml:space="preserve">Національний банк </w:t>
      </w:r>
      <w:r w:rsidR="00336C9A">
        <w:t>п</w:t>
      </w:r>
      <w:r w:rsidR="001D785E" w:rsidRPr="001D785E">
        <w:t>ротягом дії воєнного стану в Україні</w:t>
      </w:r>
      <w:r w:rsidR="001D785E" w:rsidRPr="003369B0">
        <w:rPr>
          <w:b/>
        </w:rPr>
        <w:t xml:space="preserve"> </w:t>
      </w:r>
      <w:r w:rsidR="00B11C13" w:rsidRPr="00B11C13">
        <w:t>за порушення обов’язкових критеріїв і нормативів достатності капіталу та платоспроможності, ліквідності, прибутковості, ризиковості операцій страховика, установлених</w:t>
      </w:r>
      <w:r w:rsidR="00A66E8D">
        <w:t xml:space="preserve"> </w:t>
      </w:r>
      <w:r w:rsidR="00B11C13" w:rsidRPr="00B11C13">
        <w:t>Положенням №</w:t>
      </w:r>
      <w:r w:rsidR="00EA2FF4">
        <w:rPr>
          <w:lang w:val="en-US"/>
        </w:rPr>
        <w:t> </w:t>
      </w:r>
      <w:r w:rsidR="00B11C13" w:rsidRPr="00B11C13">
        <w:t>850, має право не застосовувати заход</w:t>
      </w:r>
      <w:r w:rsidR="0020454E">
        <w:t>ів</w:t>
      </w:r>
      <w:r w:rsidR="00B11C13" w:rsidRPr="00B11C13">
        <w:t xml:space="preserve"> впливу за такі порушення, якщо порушення спричинене зміною справедливої вартості</w:t>
      </w:r>
      <w:r w:rsidR="00B7639B" w:rsidRPr="00B7639B">
        <w:t>:</w:t>
      </w:r>
    </w:p>
    <w:p w14:paraId="533B86EC" w14:textId="77777777" w:rsidR="00EE46AC" w:rsidRDefault="00EE46AC" w:rsidP="003C73D3">
      <w:pPr>
        <w:ind w:firstLine="709"/>
        <w:rPr>
          <w:rFonts w:eastAsiaTheme="minorEastAsia"/>
          <w:lang w:eastAsia="en-US"/>
        </w:rPr>
      </w:pPr>
    </w:p>
    <w:p w14:paraId="7DE53A73" w14:textId="0563F90C" w:rsidR="00B7639B" w:rsidRDefault="002B1924" w:rsidP="002B1924">
      <w:pPr>
        <w:ind w:firstLine="709"/>
      </w:pPr>
      <w:r>
        <w:t xml:space="preserve">1) </w:t>
      </w:r>
      <w:r w:rsidR="00B11C13" w:rsidRPr="00B11C13">
        <w:t xml:space="preserve">втраченого, пошкодженого або знищеного нерухомого майна внаслідок негативного впливу військової агресії Російської Федерації проти України та майна, що </w:t>
      </w:r>
      <w:r w:rsidR="000641E1">
        <w:t>розташоване</w:t>
      </w:r>
      <w:r w:rsidR="000641E1" w:rsidRPr="00B11C13">
        <w:t xml:space="preserve"> </w:t>
      </w:r>
      <w:r w:rsidR="00B11C13" w:rsidRPr="00B11C13">
        <w:t xml:space="preserve">на території населених пунктів територіальних громад, </w:t>
      </w:r>
      <w:r w:rsidR="000641E1">
        <w:t>у</w:t>
      </w:r>
      <w:r w:rsidR="00B11C13" w:rsidRPr="00B11C13">
        <w:t>ключен</w:t>
      </w:r>
      <w:r w:rsidR="00003B2E">
        <w:t>их</w:t>
      </w:r>
      <w:r w:rsidR="00B11C13" w:rsidRPr="00B11C13">
        <w:t xml:space="preserve"> до Переліку</w:t>
      </w:r>
      <w:r w:rsidR="00B7639B" w:rsidRPr="00B7639B">
        <w:t>;</w:t>
      </w:r>
      <w:r>
        <w:rPr>
          <w:rFonts w:eastAsiaTheme="minorEastAsia"/>
          <w:lang w:eastAsia="en-US"/>
        </w:rPr>
        <w:t xml:space="preserve"> </w:t>
      </w:r>
      <w:r w:rsidR="00B7639B" w:rsidRPr="00B7639B">
        <w:t xml:space="preserve">та/або </w:t>
      </w:r>
    </w:p>
    <w:p w14:paraId="6CE0063C" w14:textId="77777777" w:rsidR="00EE46AC" w:rsidRDefault="00EE46AC" w:rsidP="002B1924">
      <w:pPr>
        <w:ind w:firstLine="709"/>
        <w:rPr>
          <w:rFonts w:eastAsiaTheme="minorEastAsia"/>
          <w:lang w:eastAsia="en-US"/>
        </w:rPr>
      </w:pPr>
    </w:p>
    <w:p w14:paraId="03004E2F" w14:textId="264F478A" w:rsidR="00B7639B" w:rsidRDefault="002B1924" w:rsidP="002B1924">
      <w:pPr>
        <w:ind w:firstLine="709"/>
        <w:rPr>
          <w:iCs/>
        </w:rPr>
      </w:pPr>
      <w:r>
        <w:lastRenderedPageBreak/>
        <w:t xml:space="preserve">2) </w:t>
      </w:r>
      <w:r w:rsidR="00B11C13" w:rsidRPr="00B11C13">
        <w:t xml:space="preserve">облігацій внутрішньої </w:t>
      </w:r>
      <w:r w:rsidR="007940E9">
        <w:t xml:space="preserve">державної позики (далі – ОВДП) </w:t>
      </w:r>
      <w:r w:rsidR="00B11C13" w:rsidRPr="00B11C13">
        <w:t xml:space="preserve">та </w:t>
      </w:r>
      <w:r w:rsidR="0027316C">
        <w:t xml:space="preserve">облігацій </w:t>
      </w:r>
      <w:r w:rsidR="00B11C13" w:rsidRPr="00B11C13">
        <w:t>зовнішньої державної позики (далі –  ОЗДП), що належать страховикові, та право власності страховика на такі ОВДП та ОЗДП підтверджено документально відповідно до законодавства України</w:t>
      </w:r>
      <w:r w:rsidR="0020454E">
        <w:t>,</w:t>
      </w:r>
      <w:r w:rsidR="00B11C13" w:rsidRPr="00B11C13">
        <w:t xml:space="preserve"> а також дебіторської заборгованості за нарахованими відсотками за такими ОВДП та ОЗДП</w:t>
      </w:r>
      <w:r w:rsidR="00B7639B">
        <w:t>.</w:t>
      </w:r>
    </w:p>
    <w:p w14:paraId="2FA593FE" w14:textId="6BA2074E" w:rsidR="00B7639B" w:rsidRDefault="00050178" w:rsidP="00B7639B">
      <w:pPr>
        <w:spacing w:before="240"/>
        <w:ind w:firstLine="709"/>
        <w:rPr>
          <w:iCs/>
        </w:rPr>
      </w:pPr>
      <w:r w:rsidRPr="00B7639B">
        <w:rPr>
          <w:iCs/>
        </w:rPr>
        <w:t>3</w:t>
      </w:r>
      <w:r w:rsidRPr="00B7639B">
        <w:rPr>
          <w:iCs/>
          <w:vertAlign w:val="superscript"/>
        </w:rPr>
        <w:t>2</w:t>
      </w:r>
      <w:r w:rsidRPr="00B7639B">
        <w:rPr>
          <w:iCs/>
        </w:rPr>
        <w:t xml:space="preserve">. </w:t>
      </w:r>
      <w:r w:rsidR="00336C9A">
        <w:t>Страховик п</w:t>
      </w:r>
      <w:r w:rsidR="006568CE" w:rsidRPr="001D785E">
        <w:t>ротягом дії воєнного стану в Україні</w:t>
      </w:r>
      <w:r w:rsidR="006568CE" w:rsidRPr="00FA06DA">
        <w:t xml:space="preserve"> </w:t>
      </w:r>
      <w:r w:rsidR="00B11C13" w:rsidRPr="00B11C13">
        <w:t>до нормативу ризиковості операцій страховика, визначеного Положенням №</w:t>
      </w:r>
      <w:r w:rsidR="0020454E">
        <w:t> </w:t>
      </w:r>
      <w:r w:rsidR="00B11C13" w:rsidRPr="00B11C13">
        <w:t xml:space="preserve">850, </w:t>
      </w:r>
      <w:r w:rsidR="0020454E">
        <w:t>у</w:t>
      </w:r>
      <w:r w:rsidR="00B11C13" w:rsidRPr="00B11C13">
        <w:t xml:space="preserve">ключає прийнятні активи у вигляді грошових коштів на поточних рахунках, банківських вкладів (депозитів) та коштів на рахунках умовного зберігання (ескроу) у загальному розмірі разом не більше 90 відсотків страхових резервів (за винятком коштів у розмірі резерву заявлених, але не врегульованих збитків, або резерву заявлених, але не виплачених збитків), з них </w:t>
      </w:r>
      <w:bookmarkStart w:id="0" w:name="n229"/>
      <w:bookmarkStart w:id="1" w:name="n145"/>
      <w:bookmarkStart w:id="2" w:name="n147"/>
      <w:bookmarkEnd w:id="0"/>
      <w:bookmarkEnd w:id="1"/>
      <w:bookmarkEnd w:id="2"/>
      <w:r w:rsidR="00B11C13" w:rsidRPr="00B11C13">
        <w:t xml:space="preserve">банківські вклади (депозити) у банківських металах – не більше 15 відсотків страхових резервів. </w:t>
      </w:r>
      <w:r w:rsidR="0020454E">
        <w:t>Водночас</w:t>
      </w:r>
      <w:r w:rsidR="00B11C13" w:rsidRPr="00B11C13">
        <w:t xml:space="preserve"> до нормативу ризиковості операцій </w:t>
      </w:r>
      <w:r w:rsidR="0020454E">
        <w:t>у</w:t>
      </w:r>
      <w:r w:rsidR="00B11C13" w:rsidRPr="00B11C13">
        <w:t xml:space="preserve">ключаються активи страховика, розміщені в одному банку, </w:t>
      </w:r>
      <w:r w:rsidR="000641E1">
        <w:t>у</w:t>
      </w:r>
      <w:r w:rsidR="00B11C13" w:rsidRPr="00B11C13">
        <w:t xml:space="preserve"> розмірі не більше 30 відсотків страхових резервів</w:t>
      </w:r>
      <w:r w:rsidR="00B7639B" w:rsidRPr="00B7639B">
        <w:t>.</w:t>
      </w:r>
    </w:p>
    <w:p w14:paraId="103BB710" w14:textId="41FF3B77" w:rsidR="00B7639B" w:rsidRPr="00B11C13" w:rsidRDefault="00B7639B" w:rsidP="002B1924">
      <w:pPr>
        <w:ind w:firstLine="709"/>
      </w:pPr>
      <w:r w:rsidRPr="00B7639B">
        <w:t>Активи</w:t>
      </w:r>
      <w:r w:rsidR="00B11C13" w:rsidRPr="00B11C13">
        <w:t xml:space="preserve">, якими представлені кошти резерву заявлених, але не врегульованих збитків, або кошти резерву заявлених, але не виплачених збитків, зазначені в </w:t>
      </w:r>
      <w:r w:rsidR="00862F27">
        <w:t>абзаці першому пункту</w:t>
      </w:r>
      <w:r w:rsidR="00B11C13" w:rsidRPr="00B11C13">
        <w:t xml:space="preserve"> 3</w:t>
      </w:r>
      <w:r w:rsidR="00862F27">
        <w:rPr>
          <w:vertAlign w:val="superscript"/>
        </w:rPr>
        <w:t>2</w:t>
      </w:r>
      <w:r w:rsidR="00B11C13" w:rsidRPr="00B11C13">
        <w:t xml:space="preserve"> цієї </w:t>
      </w:r>
      <w:r w:rsidR="00325E8E">
        <w:t>п</w:t>
      </w:r>
      <w:r w:rsidR="00B11C13" w:rsidRPr="00B11C13">
        <w:t xml:space="preserve">останови, </w:t>
      </w:r>
      <w:r w:rsidR="000641E1">
        <w:t>у</w:t>
      </w:r>
      <w:r w:rsidR="00B11C13" w:rsidRPr="00B11C13">
        <w:t>ключаються до прийнятних активів страховика для цілей дотримання нормативу ризиковості операцій у повному обсязі</w:t>
      </w:r>
      <w:r w:rsidR="00050178" w:rsidRPr="00B7639B">
        <w:t>.</w:t>
      </w:r>
      <w:r w:rsidR="00050178" w:rsidRPr="00B11C13">
        <w:t>”</w:t>
      </w:r>
      <w:r w:rsidR="00821278">
        <w:t>;</w:t>
      </w:r>
    </w:p>
    <w:p w14:paraId="379DFCD6" w14:textId="77990F15" w:rsidR="00CF3BF6" w:rsidRPr="009E764B" w:rsidRDefault="005949F8" w:rsidP="00B7639B">
      <w:pPr>
        <w:spacing w:before="240"/>
        <w:ind w:firstLine="709"/>
      </w:pPr>
      <w:r w:rsidRPr="00635285">
        <w:t>4</w:t>
      </w:r>
      <w:r w:rsidR="00325E8E">
        <w:t>)</w:t>
      </w:r>
      <w:r w:rsidR="00CF3BF6" w:rsidRPr="009E764B">
        <w:t xml:space="preserve"> </w:t>
      </w:r>
      <w:r w:rsidR="007057E3">
        <w:t xml:space="preserve">підпункт 1 </w:t>
      </w:r>
      <w:r w:rsidR="00CF3BF6" w:rsidRPr="009E764B">
        <w:t>пункт</w:t>
      </w:r>
      <w:r w:rsidR="007057E3">
        <w:t>у</w:t>
      </w:r>
      <w:r w:rsidR="00CF3BF6" w:rsidRPr="009E764B">
        <w:t xml:space="preserve"> 4 доповнити </w:t>
      </w:r>
      <w:r w:rsidR="00CF3BF6" w:rsidRPr="00635285">
        <w:t>словами та цифрами</w:t>
      </w:r>
      <w:r w:rsidR="00CF3BF6" w:rsidRPr="009E764B">
        <w:rPr>
          <w:rFonts w:eastAsiaTheme="minorEastAsia"/>
          <w:lang w:eastAsia="en-US"/>
        </w:rPr>
        <w:t xml:space="preserve"> </w:t>
      </w:r>
      <w:r w:rsidR="00CF3BF6" w:rsidRPr="009E764B">
        <w:t xml:space="preserve">“, крім вимог, що обмежують ризики за операціями з фінансовими активами щодо припинення залучення внесків (вкладів) на депозитні рахунки, установлених </w:t>
      </w:r>
      <w:r w:rsidR="0020454E">
        <w:t>у</w:t>
      </w:r>
      <w:r w:rsidR="00CF3BF6" w:rsidRPr="009E764B">
        <w:t xml:space="preserve"> пункт</w:t>
      </w:r>
      <w:r w:rsidR="004A04A2" w:rsidRPr="009E764B">
        <w:t>і 4 розділу V Положення № 1840”</w:t>
      </w:r>
      <w:r w:rsidR="00BF64A9">
        <w:t>;</w:t>
      </w:r>
    </w:p>
    <w:p w14:paraId="42F97688" w14:textId="45E48413" w:rsidR="00CF3BF6" w:rsidRDefault="005949F8" w:rsidP="00CF3BF6">
      <w:pPr>
        <w:spacing w:before="240"/>
        <w:ind w:firstLine="709"/>
        <w:rPr>
          <w:rFonts w:eastAsiaTheme="minorEastAsia"/>
          <w:lang w:eastAsia="en-US"/>
        </w:rPr>
      </w:pPr>
      <w:r w:rsidRPr="00635285">
        <w:t>5</w:t>
      </w:r>
      <w:r w:rsidR="00BF64A9">
        <w:t>) п</w:t>
      </w:r>
      <w:r w:rsidR="00635285">
        <w:t>ункт</w:t>
      </w:r>
      <w:r w:rsidR="002B1924">
        <w:t>и</w:t>
      </w:r>
      <w:r w:rsidR="00CF3BF6" w:rsidRPr="009E764B">
        <w:t xml:space="preserve"> 5</w:t>
      </w:r>
      <w:r w:rsidR="000641E1">
        <w:t>–</w:t>
      </w:r>
      <w:r w:rsidR="002B1924">
        <w:t>8</w:t>
      </w:r>
      <w:r w:rsidR="00CF3BF6" w:rsidRPr="009E764B">
        <w:t xml:space="preserve"> </w:t>
      </w:r>
      <w:r w:rsidR="00635285">
        <w:t>виключити</w:t>
      </w:r>
      <w:r w:rsidR="00BF64A9">
        <w:t>;</w:t>
      </w:r>
    </w:p>
    <w:p w14:paraId="2D57FC12" w14:textId="01A3EA68" w:rsidR="00923AC8" w:rsidRDefault="00501FE4" w:rsidP="00923AC8">
      <w:pPr>
        <w:spacing w:before="240"/>
        <w:ind w:firstLine="709"/>
        <w:rPr>
          <w:iCs/>
        </w:rPr>
      </w:pPr>
      <w:r>
        <w:rPr>
          <w:rFonts w:eastAsiaTheme="minorEastAsia"/>
          <w:lang w:eastAsia="en-US"/>
        </w:rPr>
        <w:t>6</w:t>
      </w:r>
      <w:r w:rsidR="00BF64A9">
        <w:rPr>
          <w:rFonts w:eastAsiaTheme="minorEastAsia"/>
          <w:lang w:eastAsia="en-US"/>
        </w:rPr>
        <w:t>) п</w:t>
      </w:r>
      <w:r>
        <w:rPr>
          <w:rFonts w:eastAsiaTheme="minorEastAsia"/>
          <w:lang w:eastAsia="en-US"/>
        </w:rPr>
        <w:t xml:space="preserve">останову </w:t>
      </w:r>
      <w:r w:rsidRPr="009E764B">
        <w:t xml:space="preserve">після пункту </w:t>
      </w:r>
      <w:r>
        <w:t>9</w:t>
      </w:r>
      <w:r w:rsidRPr="009E764B">
        <w:t xml:space="preserve"> доповнити </w:t>
      </w:r>
      <w:r w:rsidRPr="009E764B">
        <w:rPr>
          <w:iCs/>
        </w:rPr>
        <w:t xml:space="preserve">новим пунктом </w:t>
      </w:r>
      <w:r>
        <w:rPr>
          <w:iCs/>
        </w:rPr>
        <w:t>9</w:t>
      </w:r>
      <w:r w:rsidRPr="009E764B">
        <w:rPr>
          <w:iCs/>
          <w:vertAlign w:val="superscript"/>
        </w:rPr>
        <w:t>1</w:t>
      </w:r>
      <w:r w:rsidRPr="009E764B">
        <w:rPr>
          <w:iCs/>
        </w:rPr>
        <w:t xml:space="preserve"> такого змісту:</w:t>
      </w:r>
    </w:p>
    <w:p w14:paraId="06BCCEE1" w14:textId="547DBF98" w:rsidR="00923AC8" w:rsidRDefault="00501FE4" w:rsidP="00923AC8">
      <w:pPr>
        <w:ind w:firstLine="709"/>
        <w:rPr>
          <w:rFonts w:eastAsiaTheme="minorEastAsia"/>
          <w:lang w:eastAsia="en-US"/>
        </w:rPr>
      </w:pPr>
      <w:r w:rsidRPr="009E764B">
        <w:rPr>
          <w:iCs/>
        </w:rPr>
        <w:t>“</w:t>
      </w:r>
      <w:r>
        <w:t>9</w:t>
      </w:r>
      <w:r w:rsidRPr="009E764B">
        <w:rPr>
          <w:vertAlign w:val="superscript"/>
        </w:rPr>
        <w:t>1</w:t>
      </w:r>
      <w:r w:rsidRPr="009E764B">
        <w:t xml:space="preserve">. </w:t>
      </w:r>
      <w:r w:rsidR="00336C9A">
        <w:t>Страховик п</w:t>
      </w:r>
      <w:r w:rsidR="00F20D27" w:rsidRPr="001D785E">
        <w:t>ротягом дії воєнного стану в Україні</w:t>
      </w:r>
      <w:r w:rsidR="00F20D27" w:rsidRPr="00FA06DA">
        <w:t xml:space="preserve"> </w:t>
      </w:r>
      <w:r w:rsidR="00923AC8" w:rsidRPr="00923AC8">
        <w:rPr>
          <w:rFonts w:eastAsiaTheme="minorEastAsia"/>
          <w:lang w:eastAsia="en-US"/>
        </w:rPr>
        <w:t xml:space="preserve"> у разі недотримання ним нормативу ризиковості операцій (з урахуванням обмежень, установлених у пунктах 3</w:t>
      </w:r>
      <w:r w:rsidR="00923AC8" w:rsidRPr="007D78FA">
        <w:rPr>
          <w:rFonts w:eastAsiaTheme="minorEastAsia"/>
          <w:vertAlign w:val="superscript"/>
          <w:lang w:eastAsia="en-US"/>
        </w:rPr>
        <w:t>1</w:t>
      </w:r>
      <w:r w:rsidR="00923AC8" w:rsidRPr="00923AC8">
        <w:rPr>
          <w:rFonts w:eastAsiaTheme="minorEastAsia"/>
          <w:lang w:eastAsia="en-US"/>
        </w:rPr>
        <w:t>, 3</w:t>
      </w:r>
      <w:r w:rsidR="00923AC8" w:rsidRPr="007D78FA">
        <w:rPr>
          <w:rFonts w:eastAsiaTheme="minorEastAsia"/>
          <w:vertAlign w:val="superscript"/>
          <w:lang w:eastAsia="en-US"/>
        </w:rPr>
        <w:t>2</w:t>
      </w:r>
      <w:r w:rsidR="00923AC8" w:rsidRPr="00923AC8">
        <w:rPr>
          <w:rFonts w:eastAsiaTheme="minorEastAsia"/>
          <w:lang w:eastAsia="en-US"/>
        </w:rPr>
        <w:t xml:space="preserve"> цієї постан</w:t>
      </w:r>
      <w:r w:rsidR="00AB55AC">
        <w:rPr>
          <w:rFonts w:eastAsiaTheme="minorEastAsia"/>
          <w:lang w:eastAsia="en-US"/>
        </w:rPr>
        <w:t>ови) продовжує виконувати зобов</w:t>
      </w:r>
      <w:r w:rsidR="00AB55AC" w:rsidRPr="00923AC8">
        <w:rPr>
          <w:rFonts w:eastAsiaTheme="minorEastAsia"/>
          <w:lang w:eastAsia="en-US"/>
        </w:rPr>
        <w:t>’язання</w:t>
      </w:r>
      <w:r w:rsidR="00923AC8" w:rsidRPr="00923AC8">
        <w:rPr>
          <w:rFonts w:eastAsiaTheme="minorEastAsia"/>
          <w:lang w:eastAsia="en-US"/>
        </w:rPr>
        <w:t xml:space="preserve"> за укладеними договорами страхування (перестрахування, співстрахування) з урахуванням особливостей, установлених законодавством України, проте не пізніше як </w:t>
      </w:r>
      <w:r w:rsidR="0020454E">
        <w:rPr>
          <w:rFonts w:eastAsiaTheme="minorEastAsia"/>
          <w:lang w:eastAsia="en-US"/>
        </w:rPr>
        <w:t>і</w:t>
      </w:r>
      <w:r w:rsidR="00923AC8" w:rsidRPr="00923AC8">
        <w:rPr>
          <w:rFonts w:eastAsiaTheme="minorEastAsia"/>
          <w:lang w:eastAsia="en-US"/>
        </w:rPr>
        <w:t xml:space="preserve">з п’ятого робочого дня з дати, </w:t>
      </w:r>
      <w:r w:rsidR="00AB55AC" w:rsidRPr="00AB55AC">
        <w:rPr>
          <w:rFonts w:eastAsiaTheme="minorEastAsia"/>
          <w:lang w:eastAsia="en-US"/>
        </w:rPr>
        <w:t>починаючи з якої страховик не дотримується нормативу</w:t>
      </w:r>
      <w:r w:rsidR="00923AC8" w:rsidRPr="00923AC8">
        <w:rPr>
          <w:rFonts w:eastAsiaTheme="minorEastAsia"/>
          <w:lang w:eastAsia="en-US"/>
        </w:rPr>
        <w:t xml:space="preserve"> ризиковості операцій, припиняє:</w:t>
      </w:r>
      <w:bookmarkStart w:id="3" w:name="n225"/>
      <w:bookmarkEnd w:id="3"/>
    </w:p>
    <w:p w14:paraId="411EC2B2" w14:textId="77777777" w:rsidR="00923AC8" w:rsidRDefault="00923AC8" w:rsidP="00923AC8">
      <w:pPr>
        <w:spacing w:before="240"/>
        <w:ind w:firstLine="709"/>
        <w:rPr>
          <w:rFonts w:eastAsiaTheme="minorEastAsia"/>
          <w:lang w:eastAsia="en-US"/>
        </w:rPr>
      </w:pPr>
      <w:r w:rsidRPr="00923AC8">
        <w:rPr>
          <w:rFonts w:eastAsiaTheme="minorEastAsia"/>
          <w:lang w:eastAsia="en-US"/>
        </w:rPr>
        <w:t>1) укладати нові договори страхування (перестрахування, співстрахування);</w:t>
      </w:r>
      <w:bookmarkStart w:id="4" w:name="n226"/>
      <w:bookmarkEnd w:id="4"/>
    </w:p>
    <w:p w14:paraId="53B0DF7C" w14:textId="1528222F" w:rsidR="00923AC8" w:rsidRDefault="00923AC8" w:rsidP="00923AC8">
      <w:pPr>
        <w:spacing w:before="240"/>
        <w:ind w:firstLine="709"/>
        <w:rPr>
          <w:rFonts w:eastAsiaTheme="minorEastAsia"/>
          <w:lang w:eastAsia="en-US"/>
        </w:rPr>
      </w:pPr>
      <w:r w:rsidRPr="00923AC8">
        <w:rPr>
          <w:rFonts w:eastAsiaTheme="minorEastAsia"/>
          <w:lang w:eastAsia="en-US"/>
        </w:rPr>
        <w:t>2) продовжувати строк дії укладених договорів страхування (перестрахування, співстрахування);</w:t>
      </w:r>
      <w:bookmarkStart w:id="5" w:name="n227"/>
      <w:bookmarkEnd w:id="5"/>
    </w:p>
    <w:p w14:paraId="1BD85554" w14:textId="03BF263D" w:rsidR="00923AC8" w:rsidRDefault="00923AC8" w:rsidP="006E441B">
      <w:pPr>
        <w:spacing w:before="240"/>
        <w:ind w:firstLine="709"/>
        <w:rPr>
          <w:rFonts w:eastAsiaTheme="minorEastAsia"/>
          <w:lang w:eastAsia="en-US"/>
        </w:rPr>
      </w:pPr>
      <w:r w:rsidRPr="00923AC8">
        <w:rPr>
          <w:rFonts w:eastAsiaTheme="minorEastAsia"/>
          <w:lang w:eastAsia="en-US"/>
        </w:rPr>
        <w:lastRenderedPageBreak/>
        <w:t xml:space="preserve">3) уносити зміни до укладених договорів страхування (перестрахування, співстрахування), </w:t>
      </w:r>
      <w:r w:rsidR="00926DBB">
        <w:rPr>
          <w:rFonts w:eastAsiaTheme="minorEastAsia"/>
          <w:lang w:eastAsia="en-US"/>
        </w:rPr>
        <w:t>що</w:t>
      </w:r>
      <w:r w:rsidRPr="00923AC8">
        <w:rPr>
          <w:rFonts w:eastAsiaTheme="minorEastAsia"/>
          <w:lang w:eastAsia="en-US"/>
        </w:rPr>
        <w:t xml:space="preserve"> призводять до збільшення </w:t>
      </w:r>
      <w:r w:rsidR="00926DBB" w:rsidRPr="00923AC8">
        <w:rPr>
          <w:rFonts w:eastAsiaTheme="minorEastAsia"/>
          <w:lang w:eastAsia="en-US"/>
        </w:rPr>
        <w:t>зобов</w:t>
      </w:r>
      <w:r w:rsidR="00926DBB">
        <w:rPr>
          <w:rFonts w:eastAsiaTheme="minorEastAsia"/>
          <w:lang w:eastAsia="en-US"/>
        </w:rPr>
        <w:t>’</w:t>
      </w:r>
      <w:r w:rsidR="00926DBB" w:rsidRPr="00923AC8">
        <w:rPr>
          <w:rFonts w:eastAsiaTheme="minorEastAsia"/>
          <w:lang w:eastAsia="en-US"/>
        </w:rPr>
        <w:t xml:space="preserve">язань </w:t>
      </w:r>
      <w:r w:rsidRPr="00923AC8">
        <w:rPr>
          <w:rFonts w:eastAsiaTheme="minorEastAsia"/>
          <w:lang w:eastAsia="en-US"/>
        </w:rPr>
        <w:t>за такими договорами.</w:t>
      </w:r>
    </w:p>
    <w:p w14:paraId="590BBBC1" w14:textId="06FD9652" w:rsidR="00C13704" w:rsidRDefault="00923AC8" w:rsidP="006E441B">
      <w:pPr>
        <w:spacing w:after="240"/>
        <w:ind w:firstLine="709"/>
        <w:rPr>
          <w:rFonts w:eastAsiaTheme="minorEastAsia"/>
          <w:lang w:eastAsia="en-US"/>
        </w:rPr>
      </w:pPr>
      <w:r w:rsidRPr="00923AC8">
        <w:rPr>
          <w:rFonts w:eastAsiaTheme="minorEastAsia"/>
          <w:lang w:eastAsia="en-US"/>
        </w:rPr>
        <w:t xml:space="preserve">Страховик має право відновити діяльність </w:t>
      </w:r>
      <w:r w:rsidR="00926DBB">
        <w:rPr>
          <w:rFonts w:eastAsiaTheme="minorEastAsia"/>
          <w:lang w:eastAsia="en-US"/>
        </w:rPr>
        <w:t>і</w:t>
      </w:r>
      <w:r w:rsidRPr="00923AC8">
        <w:rPr>
          <w:rFonts w:eastAsiaTheme="minorEastAsia"/>
          <w:lang w:eastAsia="en-US"/>
        </w:rPr>
        <w:t xml:space="preserve">з укладання договорів, </w:t>
      </w:r>
      <w:r w:rsidR="00C13704">
        <w:rPr>
          <w:rFonts w:eastAsiaTheme="minorEastAsia"/>
          <w:lang w:eastAsia="en-US"/>
        </w:rPr>
        <w:t>зазначену</w:t>
      </w:r>
      <w:r w:rsidRPr="00923AC8">
        <w:rPr>
          <w:rFonts w:eastAsiaTheme="minorEastAsia"/>
          <w:lang w:eastAsia="en-US"/>
        </w:rPr>
        <w:t xml:space="preserve"> </w:t>
      </w:r>
      <w:r w:rsidR="00926DBB">
        <w:rPr>
          <w:rFonts w:eastAsiaTheme="minorEastAsia"/>
          <w:lang w:eastAsia="en-US"/>
        </w:rPr>
        <w:t>в</w:t>
      </w:r>
      <w:r w:rsidRPr="00923AC8">
        <w:rPr>
          <w:rFonts w:eastAsiaTheme="minorEastAsia"/>
          <w:lang w:eastAsia="en-US"/>
        </w:rPr>
        <w:t xml:space="preserve"> абзаці першому </w:t>
      </w:r>
      <w:r w:rsidR="00A56EE5">
        <w:rPr>
          <w:rFonts w:eastAsiaTheme="minorEastAsia"/>
          <w:lang w:eastAsia="en-US"/>
        </w:rPr>
        <w:t xml:space="preserve">пункту </w:t>
      </w:r>
      <w:r w:rsidR="006E441B">
        <w:rPr>
          <w:rFonts w:eastAsiaTheme="minorEastAsia"/>
          <w:lang w:eastAsia="en-US"/>
        </w:rPr>
        <w:t>9</w:t>
      </w:r>
      <w:r w:rsidR="006E441B" w:rsidRPr="006E441B">
        <w:rPr>
          <w:rFonts w:eastAsiaTheme="minorEastAsia"/>
          <w:vertAlign w:val="superscript"/>
          <w:lang w:eastAsia="en-US"/>
        </w:rPr>
        <w:t>1</w:t>
      </w:r>
      <w:r w:rsidR="006C07DC">
        <w:rPr>
          <w:rFonts w:eastAsiaTheme="minorEastAsia"/>
          <w:lang w:eastAsia="en-US"/>
        </w:rPr>
        <w:t xml:space="preserve"> цієї постанови</w:t>
      </w:r>
      <w:r w:rsidRPr="00923AC8">
        <w:rPr>
          <w:rFonts w:eastAsiaTheme="minorEastAsia"/>
          <w:lang w:eastAsia="en-US"/>
        </w:rPr>
        <w:t xml:space="preserve">, починаючи з п’ятого робочого дня з дати, </w:t>
      </w:r>
      <w:r w:rsidR="00AB55AC" w:rsidRPr="00AB55AC">
        <w:rPr>
          <w:rFonts w:eastAsiaTheme="minorEastAsia"/>
          <w:lang w:eastAsia="en-US"/>
        </w:rPr>
        <w:t>починаючи з якої страховик дотримується нормативу</w:t>
      </w:r>
      <w:r w:rsidRPr="00923AC8">
        <w:rPr>
          <w:rFonts w:eastAsiaTheme="minorEastAsia"/>
          <w:lang w:eastAsia="en-US"/>
        </w:rPr>
        <w:t xml:space="preserve"> ризиковості операцій</w:t>
      </w:r>
      <w:r w:rsidR="00501FE4" w:rsidRPr="00A03B5B">
        <w:rPr>
          <w:rFonts w:eastAsiaTheme="minorEastAsia"/>
          <w:lang w:eastAsia="en-US"/>
        </w:rPr>
        <w:t>.</w:t>
      </w:r>
      <w:r w:rsidR="00501FE4" w:rsidRPr="009E764B">
        <w:rPr>
          <w:lang w:eastAsia="en-US"/>
        </w:rPr>
        <w:t>”</w:t>
      </w:r>
      <w:r w:rsidR="00C13704">
        <w:rPr>
          <w:lang w:eastAsia="en-US"/>
        </w:rPr>
        <w:t>;</w:t>
      </w:r>
    </w:p>
    <w:p w14:paraId="335AA1CA" w14:textId="0C80628B" w:rsidR="003F3919" w:rsidRPr="00A03B5B" w:rsidRDefault="00501FE4" w:rsidP="006E441B">
      <w:pPr>
        <w:ind w:firstLine="709"/>
        <w:rPr>
          <w:i/>
        </w:rPr>
      </w:pPr>
      <w:r>
        <w:rPr>
          <w:rFonts w:eastAsiaTheme="minorEastAsia"/>
          <w:lang w:eastAsia="en-US"/>
        </w:rPr>
        <w:t>7</w:t>
      </w:r>
      <w:r w:rsidR="00C13704">
        <w:rPr>
          <w:rFonts w:eastAsiaTheme="minorEastAsia"/>
          <w:lang w:eastAsia="en-US"/>
        </w:rPr>
        <w:t>) п</w:t>
      </w:r>
      <w:r w:rsidR="00CF3BF6" w:rsidRPr="009E764B">
        <w:t xml:space="preserve">останову </w:t>
      </w:r>
      <w:r w:rsidR="003F3919" w:rsidRPr="009E764B">
        <w:t xml:space="preserve">після пункту </w:t>
      </w:r>
      <w:r w:rsidR="009249AD" w:rsidRPr="009E764B">
        <w:t>11</w:t>
      </w:r>
      <w:r w:rsidR="003F3919" w:rsidRPr="009E764B">
        <w:t xml:space="preserve"> доповнити </w:t>
      </w:r>
      <w:r w:rsidR="003F3919" w:rsidRPr="009E764B">
        <w:rPr>
          <w:iCs/>
        </w:rPr>
        <w:t xml:space="preserve">новим пунктом </w:t>
      </w:r>
      <w:r w:rsidR="009249AD" w:rsidRPr="009E764B">
        <w:rPr>
          <w:iCs/>
        </w:rPr>
        <w:t>11</w:t>
      </w:r>
      <w:r w:rsidR="003F3919" w:rsidRPr="009E764B">
        <w:rPr>
          <w:iCs/>
          <w:vertAlign w:val="superscript"/>
        </w:rPr>
        <w:t>1</w:t>
      </w:r>
      <w:r w:rsidR="003F3919" w:rsidRPr="009E764B">
        <w:rPr>
          <w:iCs/>
        </w:rPr>
        <w:t xml:space="preserve"> такого змісту</w:t>
      </w:r>
      <w:r w:rsidR="00CF3BF6" w:rsidRPr="009E764B">
        <w:rPr>
          <w:iCs/>
        </w:rPr>
        <w:t>:</w:t>
      </w:r>
    </w:p>
    <w:p w14:paraId="7DF88D94" w14:textId="4EE5103F" w:rsidR="003F3919" w:rsidRDefault="003F3919" w:rsidP="006E441B">
      <w:pPr>
        <w:ind w:firstLine="709"/>
        <w:rPr>
          <w:lang w:eastAsia="en-US"/>
        </w:rPr>
      </w:pPr>
      <w:r w:rsidRPr="009E764B">
        <w:rPr>
          <w:iCs/>
        </w:rPr>
        <w:t>“</w:t>
      </w:r>
      <w:r w:rsidRPr="009E764B">
        <w:t>11</w:t>
      </w:r>
      <w:r w:rsidR="00B27295" w:rsidRPr="009E764B">
        <w:rPr>
          <w:vertAlign w:val="superscript"/>
        </w:rPr>
        <w:t>1</w:t>
      </w:r>
      <w:r w:rsidRPr="009E764B">
        <w:t xml:space="preserve">. </w:t>
      </w:r>
      <w:r w:rsidR="00336C9A" w:rsidRPr="00EF191D">
        <w:t>Страховик або кредитна спілка</w:t>
      </w:r>
      <w:r w:rsidR="00A03B5B" w:rsidRPr="00EF191D">
        <w:rPr>
          <w:rFonts w:eastAsiaTheme="minorEastAsia"/>
          <w:lang w:eastAsia="en-US"/>
        </w:rPr>
        <w:t xml:space="preserve">, що порушив/порушила зобов’язання перед клієнтами за діючими договорами про надання фінансових послуг, </w:t>
      </w:r>
      <w:r w:rsidR="00C61547" w:rsidRPr="00EF191D">
        <w:t>протягом дії воєнного стану в Україні</w:t>
      </w:r>
      <w:r w:rsidR="00C61547" w:rsidRPr="00A03B5B">
        <w:rPr>
          <w:rFonts w:eastAsiaTheme="minorEastAsia"/>
          <w:lang w:eastAsia="en-US"/>
        </w:rPr>
        <w:t xml:space="preserve"> </w:t>
      </w:r>
      <w:r w:rsidR="00A03B5B" w:rsidRPr="00A03B5B">
        <w:rPr>
          <w:rFonts w:eastAsiaTheme="minorEastAsia"/>
          <w:lang w:eastAsia="en-US"/>
        </w:rPr>
        <w:t>повинен/повинна письмово повідомити Національний банк про порушення таких зобов’язань протягом трьох робочих днів із дати такого порушення і надати перелік заходів (із зазначенням строків) щодо приведення своєї діяльності у відповідність до вимог законодавства та усунення порушень виконання зобов’язань за договорами про надання фінансових послуг</w:t>
      </w:r>
      <w:r w:rsidRPr="00A03B5B">
        <w:rPr>
          <w:rFonts w:eastAsiaTheme="minorEastAsia"/>
          <w:lang w:eastAsia="en-US"/>
        </w:rPr>
        <w:t>.</w:t>
      </w:r>
      <w:r w:rsidRPr="009E764B">
        <w:rPr>
          <w:lang w:eastAsia="en-US"/>
        </w:rPr>
        <w:t>”</w:t>
      </w:r>
      <w:r w:rsidR="003D4359">
        <w:rPr>
          <w:lang w:eastAsia="en-US"/>
        </w:rPr>
        <w:t>;</w:t>
      </w:r>
    </w:p>
    <w:p w14:paraId="77CA8E22" w14:textId="77777777" w:rsidR="001D4A60" w:rsidRDefault="001D4A60" w:rsidP="006E441B">
      <w:pPr>
        <w:ind w:firstLine="709"/>
        <w:rPr>
          <w:lang w:eastAsia="en-US"/>
        </w:rPr>
      </w:pPr>
    </w:p>
    <w:p w14:paraId="66619389" w14:textId="6BFEFEAA" w:rsidR="00A03B5B" w:rsidRPr="00A03B5B" w:rsidRDefault="00501FE4" w:rsidP="006E441B">
      <w:pPr>
        <w:ind w:firstLine="709"/>
        <w:rPr>
          <w:i/>
        </w:rPr>
      </w:pPr>
      <w:r>
        <w:rPr>
          <w:rFonts w:eastAsiaTheme="minorEastAsia"/>
          <w:lang w:eastAsia="en-US"/>
        </w:rPr>
        <w:t>8</w:t>
      </w:r>
      <w:r w:rsidR="003D4359">
        <w:rPr>
          <w:rFonts w:eastAsiaTheme="minorEastAsia"/>
          <w:lang w:eastAsia="en-US"/>
        </w:rPr>
        <w:t>)</w:t>
      </w:r>
      <w:r w:rsidR="0050028D">
        <w:rPr>
          <w:rFonts w:eastAsiaTheme="minorEastAsia"/>
          <w:lang w:eastAsia="en-US"/>
        </w:rPr>
        <w:t xml:space="preserve"> </w:t>
      </w:r>
      <w:r w:rsidR="003D4359">
        <w:rPr>
          <w:rFonts w:eastAsiaTheme="minorEastAsia"/>
          <w:lang w:eastAsia="en-US"/>
        </w:rPr>
        <w:t>п</w:t>
      </w:r>
      <w:r w:rsidR="00A03B5B" w:rsidRPr="009E764B">
        <w:t xml:space="preserve">останову після пункту </w:t>
      </w:r>
      <w:r w:rsidR="00A03B5B">
        <w:t>12</w:t>
      </w:r>
      <w:r w:rsidR="00A03B5B" w:rsidRPr="009E764B">
        <w:t xml:space="preserve"> доповнити </w:t>
      </w:r>
      <w:r w:rsidR="00A03B5B" w:rsidRPr="009E764B">
        <w:rPr>
          <w:iCs/>
        </w:rPr>
        <w:t xml:space="preserve">новим пунктом </w:t>
      </w:r>
      <w:r w:rsidR="00A03B5B">
        <w:rPr>
          <w:iCs/>
        </w:rPr>
        <w:t>12</w:t>
      </w:r>
      <w:r w:rsidR="00A03B5B" w:rsidRPr="009E764B">
        <w:rPr>
          <w:iCs/>
          <w:vertAlign w:val="superscript"/>
        </w:rPr>
        <w:t>1</w:t>
      </w:r>
      <w:r w:rsidR="00A03B5B" w:rsidRPr="009E764B">
        <w:rPr>
          <w:iCs/>
        </w:rPr>
        <w:t xml:space="preserve"> такого змісту:</w:t>
      </w:r>
    </w:p>
    <w:p w14:paraId="14077F88" w14:textId="29B9999B" w:rsidR="00A03B5B" w:rsidRDefault="00A03B5B" w:rsidP="006E441B">
      <w:pPr>
        <w:shd w:val="clear" w:color="auto" w:fill="FFFFFF"/>
        <w:ind w:firstLine="709"/>
      </w:pPr>
      <w:r w:rsidRPr="009E764B">
        <w:rPr>
          <w:iCs/>
        </w:rPr>
        <w:t>“</w:t>
      </w:r>
      <w:r>
        <w:t>12</w:t>
      </w:r>
      <w:r w:rsidRPr="009E764B">
        <w:rPr>
          <w:vertAlign w:val="superscript"/>
        </w:rPr>
        <w:t>1</w:t>
      </w:r>
      <w:r w:rsidRPr="009E764B">
        <w:t xml:space="preserve">. </w:t>
      </w:r>
      <w:r>
        <w:t xml:space="preserve">Національний </w:t>
      </w:r>
      <w:r w:rsidRPr="00A03B5B">
        <w:t>банк для цілей складання річного плану проведення інспекційних перевірок на 2023 рік:</w:t>
      </w:r>
    </w:p>
    <w:p w14:paraId="50469CEF" w14:textId="77777777" w:rsidR="004A4505" w:rsidRDefault="004A4505" w:rsidP="006E441B">
      <w:pPr>
        <w:shd w:val="clear" w:color="auto" w:fill="FFFFFF"/>
        <w:ind w:firstLine="709"/>
      </w:pPr>
    </w:p>
    <w:p w14:paraId="53566661" w14:textId="2593EA48" w:rsidR="0002762F" w:rsidRDefault="00A03B5B" w:rsidP="0002762F">
      <w:pPr>
        <w:shd w:val="clear" w:color="auto" w:fill="FFFFFF"/>
        <w:spacing w:after="240"/>
        <w:ind w:firstLine="709"/>
      </w:pPr>
      <w:r w:rsidRPr="00A03B5B">
        <w:t xml:space="preserve">1) </w:t>
      </w:r>
      <w:r w:rsidR="0002762F" w:rsidRPr="00A03B5B">
        <w:t>п</w:t>
      </w:r>
      <w:r w:rsidR="0002762F">
        <w:t>ід час</w:t>
      </w:r>
      <w:r w:rsidR="0002762F" w:rsidRPr="00A03B5B">
        <w:t xml:space="preserve"> визначенн</w:t>
      </w:r>
      <w:r w:rsidR="0002762F">
        <w:t>я</w:t>
      </w:r>
      <w:r w:rsidR="0002762F" w:rsidRPr="00A03B5B">
        <w:t xml:space="preserve"> рівня суспільної важливості учасників ринку небанківських фінансових послуг </w:t>
      </w:r>
      <w:r w:rsidR="0002762F">
        <w:t>у</w:t>
      </w:r>
      <w:r w:rsidR="0002762F" w:rsidRPr="00A03B5B">
        <w:t xml:space="preserve">раховує результати оцінювання, проведеного Національним банком </w:t>
      </w:r>
      <w:r w:rsidR="0002762F">
        <w:t>і</w:t>
      </w:r>
      <w:r w:rsidR="0002762F" w:rsidRPr="00A03B5B">
        <w:t>з 01 жовтня 2020 року до 30</w:t>
      </w:r>
      <w:r w:rsidR="0002762F">
        <w:t> </w:t>
      </w:r>
      <w:r w:rsidR="0002762F" w:rsidRPr="00A03B5B">
        <w:t>вересня 2021 року;</w:t>
      </w:r>
    </w:p>
    <w:p w14:paraId="76184D33" w14:textId="79C8DB8B" w:rsidR="00A03B5B" w:rsidRDefault="00A03B5B" w:rsidP="00A03B5B">
      <w:pPr>
        <w:shd w:val="clear" w:color="auto" w:fill="FFFFFF"/>
        <w:spacing w:after="240"/>
        <w:ind w:firstLine="709"/>
      </w:pPr>
      <w:r w:rsidRPr="00A03B5B">
        <w:t xml:space="preserve">2) </w:t>
      </w:r>
      <w:r w:rsidR="0002762F" w:rsidRPr="00E23397">
        <w:t>п</w:t>
      </w:r>
      <w:r w:rsidR="0002762F">
        <w:t>ід час</w:t>
      </w:r>
      <w:r w:rsidR="0002762F" w:rsidRPr="00E23397">
        <w:t xml:space="preserve"> </w:t>
      </w:r>
      <w:r w:rsidR="0002762F" w:rsidRPr="007A528F">
        <w:t>оцін</w:t>
      </w:r>
      <w:r w:rsidR="0002762F">
        <w:t>ки</w:t>
      </w:r>
      <w:r w:rsidR="0002762F" w:rsidRPr="007A528F">
        <w:t xml:space="preserve"> ступеню ризику керується висновками щодо фактів, подій, обставин, осіб, що ґрунтуються на професійному судженні Національного банку п</w:t>
      </w:r>
      <w:r w:rsidR="0002762F">
        <w:t>ід час</w:t>
      </w:r>
      <w:r w:rsidR="0002762F" w:rsidRPr="007A528F">
        <w:t xml:space="preserve"> здійсненн</w:t>
      </w:r>
      <w:r w:rsidR="0002762F">
        <w:t>я</w:t>
      </w:r>
      <w:r w:rsidR="0002762F" w:rsidRPr="007A528F">
        <w:t xml:space="preserve"> нагляду за діяльністю на ринках небанківських фінансових послуг, з урахуванням практичного застосування законодавства України про регулювання діяльності з надання фінансових послуг</w:t>
      </w:r>
      <w:r w:rsidR="0002762F" w:rsidRPr="007A528F">
        <w:rPr>
          <w:bCs/>
        </w:rPr>
        <w:t xml:space="preserve">, практичного застосування законодавства України про захист прав споживачів фінансових послуг, </w:t>
      </w:r>
      <w:r w:rsidR="0002762F" w:rsidRPr="007A528F">
        <w:t xml:space="preserve">а також законодавства України, яке діє </w:t>
      </w:r>
      <w:r w:rsidR="0002762F">
        <w:t>в</w:t>
      </w:r>
      <w:r w:rsidR="0002762F" w:rsidRPr="007A528F">
        <w:t xml:space="preserve"> період запровадження воєнного стану та після</w:t>
      </w:r>
      <w:r w:rsidR="0002762F">
        <w:t xml:space="preserve"> </w:t>
      </w:r>
      <w:r w:rsidR="0002762F" w:rsidRPr="007A528F">
        <w:t>його припинення або скасування</w:t>
      </w:r>
      <w:r w:rsidR="0002762F" w:rsidRPr="00A03B5B">
        <w:t>.</w:t>
      </w:r>
      <w:r w:rsidR="0002762F" w:rsidRPr="009E764B">
        <w:t>”</w:t>
      </w:r>
      <w:r w:rsidR="0002762F">
        <w:t>;</w:t>
      </w:r>
    </w:p>
    <w:p w14:paraId="3712813F" w14:textId="12F411EB" w:rsidR="004A04A2" w:rsidRPr="009E764B" w:rsidRDefault="00501FE4" w:rsidP="00126C74">
      <w:pPr>
        <w:shd w:val="clear" w:color="auto" w:fill="FFFFFF"/>
        <w:ind w:firstLine="709"/>
      </w:pPr>
      <w:r>
        <w:t>9</w:t>
      </w:r>
      <w:r w:rsidR="00126C74">
        <w:t>)</w:t>
      </w:r>
      <w:r w:rsidR="004A04A2" w:rsidRPr="009E764B">
        <w:t xml:space="preserve"> </w:t>
      </w:r>
      <w:r w:rsidR="00126C74">
        <w:t xml:space="preserve">у </w:t>
      </w:r>
      <w:r w:rsidR="004A04A2" w:rsidRPr="009E764B">
        <w:t>пункті</w:t>
      </w:r>
      <w:r w:rsidR="00CF3BF6" w:rsidRPr="009E764B">
        <w:t xml:space="preserve"> 16</w:t>
      </w:r>
      <w:r w:rsidR="00CF3BF6" w:rsidRPr="009E764B">
        <w:rPr>
          <w:vertAlign w:val="superscript"/>
        </w:rPr>
        <w:t>1</w:t>
      </w:r>
      <w:r w:rsidR="004A04A2" w:rsidRPr="009E764B">
        <w:t>:</w:t>
      </w:r>
    </w:p>
    <w:p w14:paraId="33D3383E" w14:textId="020AD5F8" w:rsidR="00CF3BF6" w:rsidRPr="009E764B" w:rsidRDefault="004A04A2" w:rsidP="006E441B">
      <w:pPr>
        <w:ind w:firstLine="709"/>
        <w:rPr>
          <w:rFonts w:eastAsiaTheme="minorEastAsia"/>
          <w:lang w:eastAsia="en-US"/>
        </w:rPr>
      </w:pPr>
      <w:r w:rsidRPr="009E764B">
        <w:t>в абзаці першому</w:t>
      </w:r>
      <w:r w:rsidR="00CF3BF6" w:rsidRPr="009E764B">
        <w:t xml:space="preserve"> слова та цифри “</w:t>
      </w:r>
      <w:r w:rsidR="00CF3BF6" w:rsidRPr="009E764B">
        <w:rPr>
          <w:rFonts w:eastAsiaTheme="minorEastAsia"/>
          <w:lang w:eastAsia="en-US"/>
        </w:rPr>
        <w:t>та 60 календарних днів після припинення чи скасування воєнного стану</w:t>
      </w:r>
      <w:r w:rsidR="00CF3BF6" w:rsidRPr="009E764B">
        <w:t xml:space="preserve">” замінити </w:t>
      </w:r>
      <w:r w:rsidR="00CF3BF6" w:rsidRPr="009E764B">
        <w:rPr>
          <w:rFonts w:eastAsiaTheme="minorEastAsia"/>
          <w:lang w:eastAsia="en-US"/>
        </w:rPr>
        <w:t>слова</w:t>
      </w:r>
      <w:r w:rsidR="009B2FF6">
        <w:rPr>
          <w:rFonts w:eastAsiaTheme="minorEastAsia"/>
          <w:lang w:eastAsia="en-US"/>
        </w:rPr>
        <w:t>ми</w:t>
      </w:r>
      <w:r w:rsidR="00CF3BF6" w:rsidRPr="009E764B">
        <w:rPr>
          <w:rFonts w:eastAsiaTheme="minorEastAsia"/>
          <w:lang w:eastAsia="en-US"/>
        </w:rPr>
        <w:t xml:space="preserve"> та цифр</w:t>
      </w:r>
      <w:r w:rsidR="009B2FF6">
        <w:rPr>
          <w:rFonts w:eastAsiaTheme="minorEastAsia"/>
          <w:lang w:eastAsia="en-US"/>
        </w:rPr>
        <w:t>ами</w:t>
      </w:r>
      <w:r w:rsidR="006E441B">
        <w:rPr>
          <w:rFonts w:eastAsiaTheme="minorEastAsia"/>
          <w:lang w:eastAsia="en-US"/>
        </w:rPr>
        <w:t xml:space="preserve"> </w:t>
      </w:r>
      <w:r w:rsidR="00CF3BF6" w:rsidRPr="009E764B">
        <w:rPr>
          <w:rFonts w:eastAsiaTheme="minorEastAsia"/>
          <w:lang w:eastAsia="en-US"/>
        </w:rPr>
        <w:t xml:space="preserve">“до </w:t>
      </w:r>
      <w:r w:rsidR="000641E1" w:rsidRPr="009E764B">
        <w:rPr>
          <w:rFonts w:eastAsiaTheme="minorEastAsia"/>
          <w:lang w:eastAsia="en-US"/>
        </w:rPr>
        <w:t>3</w:t>
      </w:r>
      <w:r w:rsidR="000641E1" w:rsidRPr="00B814D6">
        <w:rPr>
          <w:rFonts w:eastAsiaTheme="minorEastAsia"/>
          <w:lang w:val="ru-RU" w:eastAsia="en-US"/>
        </w:rPr>
        <w:t>1</w:t>
      </w:r>
      <w:r w:rsidR="000641E1">
        <w:rPr>
          <w:rFonts w:eastAsiaTheme="minorEastAsia"/>
          <w:lang w:eastAsia="en-US"/>
        </w:rPr>
        <w:t> </w:t>
      </w:r>
      <w:r w:rsidR="00B814D6">
        <w:rPr>
          <w:rFonts w:eastAsiaTheme="minorEastAsia"/>
          <w:lang w:eastAsia="en-US"/>
        </w:rPr>
        <w:t>серпня</w:t>
      </w:r>
      <w:r w:rsidR="00CF3BF6" w:rsidRPr="009E764B">
        <w:rPr>
          <w:rFonts w:eastAsiaTheme="minorEastAsia"/>
          <w:lang w:eastAsia="en-US"/>
        </w:rPr>
        <w:t xml:space="preserve"> 2022 року”;</w:t>
      </w:r>
    </w:p>
    <w:p w14:paraId="49217AF0" w14:textId="4583E76F" w:rsidR="00CF3BF6" w:rsidRDefault="00CF3BF6" w:rsidP="006E441B">
      <w:pPr>
        <w:ind w:firstLine="709"/>
        <w:rPr>
          <w:rFonts w:eastAsiaTheme="minorEastAsia"/>
          <w:lang w:eastAsia="en-US"/>
        </w:rPr>
      </w:pPr>
      <w:r w:rsidRPr="009E764B">
        <w:t>в абзаці другому слова та цифри “</w:t>
      </w:r>
      <w:r w:rsidRPr="009E764B">
        <w:rPr>
          <w:rFonts w:eastAsiaTheme="minorEastAsia"/>
          <w:lang w:eastAsia="en-US"/>
        </w:rPr>
        <w:t>61 календарного дня з дня припинення чи скасування воєнного стану</w:t>
      </w:r>
      <w:r w:rsidRPr="009E764B">
        <w:t xml:space="preserve">” замінити  </w:t>
      </w:r>
      <w:r w:rsidRPr="009E764B">
        <w:rPr>
          <w:rFonts w:eastAsiaTheme="minorEastAsia"/>
          <w:lang w:eastAsia="en-US"/>
        </w:rPr>
        <w:t>слова</w:t>
      </w:r>
      <w:r w:rsidR="00AE72C9">
        <w:rPr>
          <w:rFonts w:eastAsiaTheme="minorEastAsia"/>
          <w:lang w:eastAsia="en-US"/>
        </w:rPr>
        <w:t>ми</w:t>
      </w:r>
      <w:r w:rsidRPr="009E764B">
        <w:rPr>
          <w:rFonts w:eastAsiaTheme="minorEastAsia"/>
          <w:lang w:eastAsia="en-US"/>
        </w:rPr>
        <w:t xml:space="preserve"> та цифр</w:t>
      </w:r>
      <w:r w:rsidR="00AE72C9">
        <w:rPr>
          <w:rFonts w:eastAsiaTheme="minorEastAsia"/>
          <w:lang w:eastAsia="en-US"/>
        </w:rPr>
        <w:t>ами</w:t>
      </w:r>
      <w:r w:rsidRPr="009E764B">
        <w:rPr>
          <w:rFonts w:eastAsiaTheme="minorEastAsia"/>
          <w:lang w:eastAsia="en-US"/>
        </w:rPr>
        <w:t xml:space="preserve"> “01 </w:t>
      </w:r>
      <w:r w:rsidR="00B814D6">
        <w:rPr>
          <w:rFonts w:eastAsiaTheme="minorEastAsia"/>
          <w:lang w:eastAsia="en-US"/>
        </w:rPr>
        <w:t>вересня</w:t>
      </w:r>
      <w:r w:rsidRPr="009E764B">
        <w:rPr>
          <w:rFonts w:eastAsiaTheme="minorEastAsia"/>
          <w:lang w:eastAsia="en-US"/>
        </w:rPr>
        <w:t xml:space="preserve"> </w:t>
      </w:r>
      <w:r w:rsidR="000641E1" w:rsidRPr="009E764B">
        <w:rPr>
          <w:rFonts w:eastAsiaTheme="minorEastAsia"/>
          <w:lang w:eastAsia="en-US"/>
        </w:rPr>
        <w:t>2022</w:t>
      </w:r>
      <w:r w:rsidR="000641E1">
        <w:rPr>
          <w:rFonts w:eastAsiaTheme="minorEastAsia"/>
          <w:lang w:eastAsia="en-US"/>
        </w:rPr>
        <w:t> </w:t>
      </w:r>
      <w:r w:rsidRPr="009E764B">
        <w:rPr>
          <w:rFonts w:eastAsiaTheme="minorEastAsia"/>
          <w:lang w:eastAsia="en-US"/>
        </w:rPr>
        <w:t>року”</w:t>
      </w:r>
      <w:r w:rsidR="00AE72C9">
        <w:rPr>
          <w:rFonts w:eastAsiaTheme="minorEastAsia"/>
          <w:lang w:eastAsia="en-US"/>
        </w:rPr>
        <w:t>;</w:t>
      </w:r>
    </w:p>
    <w:p w14:paraId="68AC56C2" w14:textId="77777777" w:rsidR="00D9684F" w:rsidRPr="009E764B" w:rsidRDefault="00D9684F" w:rsidP="00A66E8D">
      <w:pPr>
        <w:ind w:firstLine="709"/>
        <w:rPr>
          <w:rFonts w:eastAsiaTheme="minorEastAsia"/>
          <w:lang w:eastAsia="en-US"/>
        </w:rPr>
      </w:pPr>
    </w:p>
    <w:p w14:paraId="42B54739" w14:textId="68D231C9" w:rsidR="004A04A2" w:rsidRPr="009E764B" w:rsidRDefault="00501FE4" w:rsidP="00A66E8D">
      <w:pPr>
        <w:ind w:firstLine="709"/>
        <w:rPr>
          <w:rFonts w:eastAsiaTheme="minorEastAsia"/>
          <w:lang w:eastAsia="en-US"/>
        </w:rPr>
      </w:pPr>
      <w:r>
        <w:rPr>
          <w:rFonts w:eastAsiaTheme="minorEastAsia"/>
          <w:lang w:eastAsia="en-US"/>
        </w:rPr>
        <w:t>10</w:t>
      </w:r>
      <w:r w:rsidR="00AE72C9">
        <w:rPr>
          <w:rFonts w:eastAsiaTheme="minorEastAsia"/>
          <w:lang w:eastAsia="en-US"/>
        </w:rPr>
        <w:t>) у</w:t>
      </w:r>
      <w:r w:rsidR="004A04A2" w:rsidRPr="009E764B">
        <w:rPr>
          <w:rFonts w:eastAsiaTheme="minorEastAsia"/>
          <w:lang w:eastAsia="en-US"/>
        </w:rPr>
        <w:t xml:space="preserve"> пункті 18:</w:t>
      </w:r>
    </w:p>
    <w:p w14:paraId="4B650DAB" w14:textId="46ACCAB1" w:rsidR="00903AE2" w:rsidRDefault="00903AE2" w:rsidP="00A66E8D">
      <w:pPr>
        <w:ind w:firstLine="709"/>
        <w:rPr>
          <w:rFonts w:eastAsiaTheme="minorEastAsia"/>
          <w:lang w:eastAsia="en-US"/>
        </w:rPr>
      </w:pPr>
      <w:r>
        <w:rPr>
          <w:rFonts w:eastAsiaTheme="minorEastAsia"/>
          <w:lang w:eastAsia="en-US"/>
        </w:rPr>
        <w:lastRenderedPageBreak/>
        <w:t>у підпункті 3:</w:t>
      </w:r>
    </w:p>
    <w:p w14:paraId="3368E18E" w14:textId="3630DDFA" w:rsidR="00903AE2" w:rsidRDefault="002614D2" w:rsidP="00A66E8D">
      <w:pPr>
        <w:ind w:firstLine="709"/>
      </w:pPr>
      <w:r>
        <w:rPr>
          <w:rFonts w:eastAsiaTheme="minorEastAsia"/>
          <w:lang w:eastAsia="en-US"/>
        </w:rPr>
        <w:t xml:space="preserve">друге речення </w:t>
      </w:r>
      <w:r w:rsidR="00A03B5B">
        <w:t xml:space="preserve">викласти </w:t>
      </w:r>
      <w:r>
        <w:t>в</w:t>
      </w:r>
      <w:r w:rsidR="00A03B5B">
        <w:t xml:space="preserve"> такій редакції:</w:t>
      </w:r>
      <w:r w:rsidR="002E29FB">
        <w:t xml:space="preserve"> </w:t>
      </w:r>
      <w:r w:rsidR="00CF3BF6" w:rsidRPr="009E764B">
        <w:t>“</w:t>
      </w:r>
      <w:r w:rsidR="00A03B5B" w:rsidRPr="00A03B5B">
        <w:t xml:space="preserve">Документи щодо погодження таких осіб, які були обрані/призначені до </w:t>
      </w:r>
      <w:r w:rsidR="001B2A99">
        <w:t>15 серпня 2022 року</w:t>
      </w:r>
      <w:r w:rsidR="00A03B5B" w:rsidRPr="00A03B5B">
        <w:t xml:space="preserve">, подаються до Національного банку протягом 60 календарних днів із </w:t>
      </w:r>
      <w:r w:rsidR="001B2A99">
        <w:t>цієї дати</w:t>
      </w:r>
      <w:r w:rsidR="00A03B5B" w:rsidRPr="00A03B5B">
        <w:t>.</w:t>
      </w:r>
      <w:r w:rsidR="00903AE2" w:rsidRPr="00A66E8D">
        <w:rPr>
          <w:lang w:val="ru-RU"/>
        </w:rPr>
        <w:t>”</w:t>
      </w:r>
      <w:r w:rsidR="00903AE2">
        <w:t>;</w:t>
      </w:r>
    </w:p>
    <w:p w14:paraId="24762FEB" w14:textId="3D01B499" w:rsidR="00CF3BF6" w:rsidRPr="009E764B" w:rsidRDefault="00A423CA" w:rsidP="00A66E8D">
      <w:pPr>
        <w:ind w:firstLine="709"/>
        <w:rPr>
          <w:rFonts w:eastAsiaTheme="minorEastAsia"/>
          <w:lang w:eastAsia="en-US"/>
        </w:rPr>
      </w:pPr>
      <w:r>
        <w:t>підпункт доповнити новим речення</w:t>
      </w:r>
      <w:r w:rsidR="00D84147">
        <w:t>м</w:t>
      </w:r>
      <w:r>
        <w:t xml:space="preserve"> такого змісту: </w:t>
      </w:r>
      <w:r w:rsidRPr="00A66E8D">
        <w:rPr>
          <w:lang w:val="ru-RU"/>
        </w:rPr>
        <w:t>“</w:t>
      </w:r>
      <w:r w:rsidR="00A03B5B" w:rsidRPr="00A03B5B">
        <w:t xml:space="preserve">Документи щодо погодження таких осіб, які були обрані/призначені після </w:t>
      </w:r>
      <w:r w:rsidR="001B2A99">
        <w:t>15 серпня 2022 року</w:t>
      </w:r>
      <w:r w:rsidR="00A03B5B" w:rsidRPr="00A03B5B">
        <w:t>, подаються до Національного банку протягом місяця після призначення/обрання/вступу на посаду</w:t>
      </w:r>
      <w:r w:rsidR="00B517E8">
        <w:t>;</w:t>
      </w:r>
      <w:r w:rsidR="00CF3BF6" w:rsidRPr="009E764B">
        <w:rPr>
          <w:rFonts w:eastAsiaTheme="minorEastAsia"/>
          <w:lang w:eastAsia="en-US"/>
        </w:rPr>
        <w:t>”;</w:t>
      </w:r>
    </w:p>
    <w:p w14:paraId="563D2152" w14:textId="138D0EAE" w:rsidR="00A03B5B" w:rsidRPr="009E764B" w:rsidRDefault="00A03B5B" w:rsidP="00A66E8D">
      <w:pPr>
        <w:ind w:firstLine="709"/>
        <w:rPr>
          <w:rFonts w:eastAsiaTheme="minorEastAsia"/>
          <w:lang w:eastAsia="en-US"/>
        </w:rPr>
      </w:pPr>
      <w:r>
        <w:t>підпункт</w:t>
      </w:r>
      <w:r w:rsidR="00CF3BF6" w:rsidRPr="009E764B">
        <w:t xml:space="preserve"> 4 </w:t>
      </w:r>
      <w:r>
        <w:t>виключити</w:t>
      </w:r>
      <w:r w:rsidR="00CF3BF6" w:rsidRPr="009E764B">
        <w:rPr>
          <w:rFonts w:eastAsiaTheme="minorEastAsia"/>
          <w:lang w:eastAsia="en-US"/>
        </w:rPr>
        <w:t>;</w:t>
      </w:r>
    </w:p>
    <w:p w14:paraId="062F07DB" w14:textId="126EF1B7" w:rsidR="00A03B5B" w:rsidRDefault="00CF3BF6" w:rsidP="00A66E8D">
      <w:pPr>
        <w:ind w:firstLine="709"/>
      </w:pPr>
      <w:r w:rsidRPr="009E764B">
        <w:rPr>
          <w:rFonts w:eastAsiaTheme="minorEastAsia"/>
          <w:lang w:eastAsia="en-US"/>
        </w:rPr>
        <w:t xml:space="preserve">підпункт 5 </w:t>
      </w:r>
      <w:r w:rsidR="00A03B5B">
        <w:t xml:space="preserve">викласти </w:t>
      </w:r>
      <w:r w:rsidR="00404995">
        <w:t>в</w:t>
      </w:r>
      <w:r w:rsidR="00A03B5B">
        <w:t xml:space="preserve"> такій редакції:</w:t>
      </w:r>
    </w:p>
    <w:p w14:paraId="7568BD1D" w14:textId="2DEDEA4C" w:rsidR="00A03B5B" w:rsidRDefault="00A03B5B" w:rsidP="00A66E8D">
      <w:pPr>
        <w:ind w:firstLine="709"/>
        <w:rPr>
          <w:rFonts w:eastAsiaTheme="minorEastAsia"/>
          <w:lang w:eastAsia="en-US"/>
        </w:rPr>
      </w:pPr>
      <w:r w:rsidRPr="009E764B">
        <w:t>“</w:t>
      </w:r>
      <w:r>
        <w:t xml:space="preserve">5) особа, яка після 01 січня 2022 року та до </w:t>
      </w:r>
      <w:r w:rsidR="001415C6">
        <w:t>15 серпня 2022 року</w:t>
      </w:r>
      <w:r w:rsidR="001415C6" w:rsidRPr="001D785E">
        <w:t xml:space="preserve"> </w:t>
      </w:r>
      <w:r>
        <w:t xml:space="preserve">набула істотної участі в </w:t>
      </w:r>
      <w:r w:rsidRPr="00A03B5B">
        <w:rPr>
          <w:rFonts w:eastAsiaTheme="minorEastAsia"/>
          <w:lang w:eastAsia="en-US"/>
        </w:rPr>
        <w:t>страховику або збільшила свою істотну участь до рівня, визначеного в пункті 205 глави 22 розділу III Положення про ліцензування та реєстрацію, має прав</w:t>
      </w:r>
      <w:r w:rsidR="001415C6">
        <w:rPr>
          <w:rFonts w:eastAsiaTheme="minorEastAsia"/>
          <w:lang w:eastAsia="en-US"/>
        </w:rPr>
        <w:t xml:space="preserve">о протягом 60 календарних днів </w:t>
      </w:r>
      <w:r w:rsidR="00B85B83">
        <w:rPr>
          <w:rFonts w:eastAsiaTheme="minorEastAsia"/>
          <w:lang w:eastAsia="en-US"/>
        </w:rPr>
        <w:t>і</w:t>
      </w:r>
      <w:r w:rsidRPr="00A03B5B">
        <w:rPr>
          <w:rFonts w:eastAsiaTheme="minorEastAsia"/>
          <w:lang w:eastAsia="en-US"/>
        </w:rPr>
        <w:t xml:space="preserve">з </w:t>
      </w:r>
      <w:r w:rsidR="001415C6">
        <w:t>15 серпня 2022 року</w:t>
      </w:r>
      <w:r w:rsidR="00115900" w:rsidRPr="001D785E">
        <w:t xml:space="preserve"> </w:t>
      </w:r>
      <w:r w:rsidRPr="00A03B5B">
        <w:rPr>
          <w:rFonts w:eastAsiaTheme="minorEastAsia"/>
          <w:lang w:eastAsia="en-US"/>
        </w:rPr>
        <w:t xml:space="preserve">та під час розгляду Національним банком відповідного пакета документів користуватися правом голосу придбаних акцій (часток) та брати участь в управлінні страховиком. Документи щодо погодження таких осіб подаються до Національного банку протягом 60 календарних днів із </w:t>
      </w:r>
      <w:r w:rsidR="001415C6">
        <w:t>15 серпня 2022 року</w:t>
      </w:r>
      <w:r w:rsidR="00341BE5">
        <w:rPr>
          <w:rFonts w:eastAsiaTheme="minorEastAsia"/>
          <w:lang w:eastAsia="en-US"/>
        </w:rPr>
        <w:t>;</w:t>
      </w:r>
      <w:r w:rsidRPr="009E764B">
        <w:rPr>
          <w:rFonts w:eastAsiaTheme="minorEastAsia"/>
          <w:lang w:eastAsia="en-US"/>
        </w:rPr>
        <w:t>”;</w:t>
      </w:r>
    </w:p>
    <w:p w14:paraId="03828A23" w14:textId="74BF30DB" w:rsidR="00E80EB7" w:rsidRDefault="00CF3BF6" w:rsidP="00A66E8D">
      <w:pPr>
        <w:ind w:firstLine="709"/>
        <w:rPr>
          <w:rFonts w:eastAsiaTheme="minorEastAsia"/>
          <w:lang w:eastAsia="en-US"/>
        </w:rPr>
      </w:pPr>
      <w:r w:rsidRPr="009E764B">
        <w:t>підп</w:t>
      </w:r>
      <w:r w:rsidR="00A03B5B">
        <w:t>ункт</w:t>
      </w:r>
      <w:r w:rsidR="002B1924">
        <w:t>и</w:t>
      </w:r>
      <w:r w:rsidRPr="009E764B">
        <w:t xml:space="preserve"> 6</w:t>
      </w:r>
      <w:r w:rsidR="00B85B83">
        <w:t>–</w:t>
      </w:r>
      <w:r w:rsidR="002B1924">
        <w:t>10</w:t>
      </w:r>
      <w:r w:rsidRPr="009E764B">
        <w:t xml:space="preserve"> </w:t>
      </w:r>
      <w:r w:rsidR="00A03B5B">
        <w:t>виключити</w:t>
      </w:r>
      <w:r w:rsidR="00E80EB7">
        <w:rPr>
          <w:rFonts w:eastAsiaTheme="minorEastAsia"/>
          <w:lang w:eastAsia="en-US"/>
        </w:rPr>
        <w:t>;</w:t>
      </w:r>
    </w:p>
    <w:p w14:paraId="01DEF3E7" w14:textId="03CD95D2" w:rsidR="00540E94" w:rsidRDefault="00B27295" w:rsidP="00A66E8D">
      <w:pPr>
        <w:spacing w:before="240"/>
        <w:ind w:firstLine="709"/>
        <w:rPr>
          <w:rFonts w:eastAsiaTheme="minorEastAsia"/>
          <w:lang w:eastAsia="en-US"/>
        </w:rPr>
      </w:pPr>
      <w:r w:rsidRPr="009E764B">
        <w:rPr>
          <w:rFonts w:eastAsiaTheme="minorEastAsia"/>
          <w:lang w:eastAsia="en-US"/>
        </w:rPr>
        <w:t>1</w:t>
      </w:r>
      <w:r w:rsidR="00501FE4">
        <w:rPr>
          <w:rFonts w:eastAsiaTheme="minorEastAsia"/>
          <w:lang w:eastAsia="en-US"/>
        </w:rPr>
        <w:t>1</w:t>
      </w:r>
      <w:r w:rsidR="00E80EB7">
        <w:rPr>
          <w:rFonts w:eastAsiaTheme="minorEastAsia"/>
          <w:lang w:eastAsia="en-US"/>
        </w:rPr>
        <w:t>) у</w:t>
      </w:r>
      <w:r w:rsidR="008E66BF">
        <w:rPr>
          <w:rFonts w:eastAsiaTheme="minorEastAsia"/>
          <w:lang w:eastAsia="en-US"/>
        </w:rPr>
        <w:t xml:space="preserve"> підпункті 5</w:t>
      </w:r>
      <w:r w:rsidR="00540E94" w:rsidRPr="009E764B">
        <w:rPr>
          <w:rFonts w:eastAsiaTheme="minorEastAsia"/>
          <w:lang w:eastAsia="en-US"/>
        </w:rPr>
        <w:t xml:space="preserve"> пункт</w:t>
      </w:r>
      <w:r w:rsidR="008E66BF">
        <w:rPr>
          <w:rFonts w:eastAsiaTheme="minorEastAsia"/>
          <w:lang w:eastAsia="en-US"/>
        </w:rPr>
        <w:t>у</w:t>
      </w:r>
      <w:r w:rsidR="00540E94" w:rsidRPr="009E764B">
        <w:rPr>
          <w:rFonts w:eastAsiaTheme="minorEastAsia"/>
          <w:lang w:eastAsia="en-US"/>
        </w:rPr>
        <w:t xml:space="preserve"> 18</w:t>
      </w:r>
      <w:r w:rsidR="00540E94" w:rsidRPr="009E764B">
        <w:rPr>
          <w:rFonts w:eastAsiaTheme="minorEastAsia"/>
          <w:vertAlign w:val="superscript"/>
          <w:lang w:eastAsia="en-US"/>
        </w:rPr>
        <w:t>3</w:t>
      </w:r>
      <w:r w:rsidR="008E66BF">
        <w:t xml:space="preserve"> </w:t>
      </w:r>
      <w:r w:rsidR="00540E94" w:rsidRPr="009E764B">
        <w:t>слова та цифри “</w:t>
      </w:r>
      <w:r w:rsidR="00540E94" w:rsidRPr="009E764B">
        <w:rPr>
          <w:rFonts w:eastAsia="Calibri"/>
          <w:lang w:eastAsia="zh-CN"/>
        </w:rPr>
        <w:t>складання та подання звітності учасниками ринку небанківських фінансових послуг до Національного банку України, затвердженими постановою Правління Національного банку України від 25 листопада 2021 року</w:t>
      </w:r>
      <w:r w:rsidR="00540E94" w:rsidRPr="009E764B">
        <w:t xml:space="preserve">” </w:t>
      </w:r>
      <w:r w:rsidR="00540E94" w:rsidRPr="00E80F7B">
        <w:t>ви</w:t>
      </w:r>
      <w:r w:rsidR="009E2C9C">
        <w:t>ключити</w:t>
      </w:r>
      <w:r w:rsidR="00540E94" w:rsidRPr="009E764B">
        <w:rPr>
          <w:rFonts w:eastAsiaTheme="minorEastAsia"/>
          <w:lang w:eastAsia="en-US"/>
        </w:rPr>
        <w:t>;</w:t>
      </w:r>
    </w:p>
    <w:p w14:paraId="35727719" w14:textId="77777777" w:rsidR="004E39F1" w:rsidRPr="009E764B" w:rsidRDefault="004E39F1" w:rsidP="00A66E8D">
      <w:pPr>
        <w:ind w:firstLine="709"/>
        <w:rPr>
          <w:rFonts w:eastAsiaTheme="minorEastAsia"/>
          <w:lang w:eastAsia="en-US"/>
        </w:rPr>
      </w:pPr>
    </w:p>
    <w:p w14:paraId="7B1243F3" w14:textId="2A0F202B" w:rsidR="00263FAA" w:rsidRDefault="00B27295" w:rsidP="00A66E8D">
      <w:pPr>
        <w:ind w:firstLine="709"/>
        <w:rPr>
          <w:rFonts w:eastAsiaTheme="minorEastAsia"/>
          <w:lang w:eastAsia="en-US"/>
        </w:rPr>
      </w:pPr>
      <w:r w:rsidRPr="00263FAA">
        <w:rPr>
          <w:rFonts w:eastAsiaTheme="minorEastAsia"/>
          <w:lang w:eastAsia="en-US"/>
        </w:rPr>
        <w:t>1</w:t>
      </w:r>
      <w:r w:rsidR="00501FE4">
        <w:rPr>
          <w:rFonts w:eastAsiaTheme="minorEastAsia"/>
          <w:lang w:eastAsia="en-US"/>
        </w:rPr>
        <w:t>2</w:t>
      </w:r>
      <w:r w:rsidR="008E052C">
        <w:rPr>
          <w:rFonts w:eastAsiaTheme="minorEastAsia"/>
          <w:lang w:eastAsia="en-US"/>
        </w:rPr>
        <w:t>) у</w:t>
      </w:r>
      <w:r w:rsidR="00263FAA" w:rsidRPr="009E764B">
        <w:rPr>
          <w:rFonts w:eastAsiaTheme="minorEastAsia"/>
          <w:lang w:eastAsia="en-US"/>
        </w:rPr>
        <w:t xml:space="preserve"> пункті </w:t>
      </w:r>
      <w:r w:rsidRPr="009E764B">
        <w:rPr>
          <w:rFonts w:eastAsiaTheme="minorEastAsia"/>
          <w:lang w:eastAsia="en-US"/>
        </w:rPr>
        <w:t>19</w:t>
      </w:r>
      <w:r w:rsidRPr="009E764B">
        <w:rPr>
          <w:rFonts w:eastAsiaTheme="minorEastAsia"/>
          <w:vertAlign w:val="superscript"/>
          <w:lang w:eastAsia="en-US"/>
        </w:rPr>
        <w:t>1</w:t>
      </w:r>
      <w:r w:rsidR="00263FAA">
        <w:rPr>
          <w:rFonts w:eastAsiaTheme="minorEastAsia"/>
          <w:lang w:eastAsia="en-US"/>
        </w:rPr>
        <w:t>:</w:t>
      </w:r>
    </w:p>
    <w:p w14:paraId="7A21046F" w14:textId="77777777" w:rsidR="00B07A38" w:rsidRDefault="00B07A38" w:rsidP="00A66E8D">
      <w:pPr>
        <w:ind w:firstLine="709"/>
        <w:rPr>
          <w:rFonts w:eastAsiaTheme="minorEastAsia"/>
          <w:lang w:eastAsia="en-US"/>
        </w:rPr>
      </w:pPr>
      <w:r w:rsidRPr="00B07A38">
        <w:rPr>
          <w:rFonts w:eastAsiaTheme="minorEastAsia"/>
          <w:lang w:eastAsia="en-US"/>
        </w:rPr>
        <w:t>в абзаці першому слова “Положення про” замінити  словами “Протягом дії воєнного стану в Україні Положення про”;</w:t>
      </w:r>
    </w:p>
    <w:p w14:paraId="6112CA5F" w14:textId="36411720" w:rsidR="00263FAA" w:rsidRDefault="00263FAA" w:rsidP="00A66E8D">
      <w:pPr>
        <w:ind w:firstLine="709"/>
        <w:rPr>
          <w:rFonts w:eastAsiaTheme="minorEastAsia"/>
          <w:lang w:eastAsia="en-US"/>
        </w:rPr>
      </w:pPr>
      <w:r>
        <w:rPr>
          <w:rFonts w:eastAsiaTheme="minorEastAsia"/>
          <w:lang w:eastAsia="en-US"/>
        </w:rPr>
        <w:t xml:space="preserve">підпункт 1 після слів та цифр </w:t>
      </w:r>
      <w:r w:rsidRPr="009E764B">
        <w:rPr>
          <w:rFonts w:eastAsiaTheme="minorEastAsia"/>
          <w:lang w:eastAsia="en-US"/>
        </w:rPr>
        <w:t>“</w:t>
      </w:r>
      <w:r w:rsidRPr="00263FAA">
        <w:rPr>
          <w:rFonts w:eastAsiaTheme="minorEastAsia"/>
          <w:lang w:eastAsia="en-US"/>
        </w:rPr>
        <w:t>у пунктах 1, 2,</w:t>
      </w:r>
      <w:r w:rsidRPr="009E764B">
        <w:rPr>
          <w:rFonts w:eastAsiaTheme="minorEastAsia"/>
          <w:lang w:eastAsia="en-US"/>
        </w:rPr>
        <w:t>”</w:t>
      </w:r>
      <w:r>
        <w:rPr>
          <w:rFonts w:eastAsiaTheme="minorEastAsia"/>
          <w:lang w:eastAsia="en-US"/>
        </w:rPr>
        <w:t xml:space="preserve"> доповнити цифрою </w:t>
      </w:r>
      <w:r w:rsidRPr="009E764B">
        <w:rPr>
          <w:rFonts w:eastAsiaTheme="minorEastAsia"/>
          <w:lang w:eastAsia="en-US"/>
        </w:rPr>
        <w:t>“</w:t>
      </w:r>
      <w:r>
        <w:rPr>
          <w:rFonts w:eastAsiaTheme="minorEastAsia"/>
          <w:lang w:eastAsia="en-US"/>
        </w:rPr>
        <w:t>4</w:t>
      </w:r>
      <w:r w:rsidRPr="009E764B">
        <w:rPr>
          <w:rFonts w:eastAsiaTheme="minorEastAsia"/>
          <w:lang w:eastAsia="en-US"/>
        </w:rPr>
        <w:t>”</w:t>
      </w:r>
      <w:r>
        <w:rPr>
          <w:rFonts w:eastAsiaTheme="minorEastAsia"/>
          <w:lang w:eastAsia="en-US"/>
        </w:rPr>
        <w:t>;</w:t>
      </w:r>
    </w:p>
    <w:p w14:paraId="188366B9" w14:textId="77777777" w:rsidR="003232A9" w:rsidRDefault="00DE4AF4" w:rsidP="003232A9">
      <w:pPr>
        <w:ind w:firstLine="709"/>
        <w:rPr>
          <w:rFonts w:eastAsiaTheme="minorEastAsia"/>
          <w:lang w:eastAsia="en-US"/>
        </w:rPr>
      </w:pPr>
      <w:r>
        <w:rPr>
          <w:rFonts w:eastAsiaTheme="minorEastAsia"/>
          <w:lang w:eastAsia="en-US"/>
        </w:rPr>
        <w:t xml:space="preserve">пункт </w:t>
      </w:r>
      <w:r w:rsidR="00263FAA" w:rsidRPr="009E764B">
        <w:t xml:space="preserve">доповнити </w:t>
      </w:r>
      <w:r w:rsidR="00263FAA">
        <w:t>трьома</w:t>
      </w:r>
      <w:r w:rsidR="00263FAA" w:rsidRPr="009E764B">
        <w:t xml:space="preserve"> новим</w:t>
      </w:r>
      <w:r w:rsidR="00263FAA">
        <w:t>и підпункта</w:t>
      </w:r>
      <w:r w:rsidR="00263FAA" w:rsidRPr="009E764B">
        <w:t>м</w:t>
      </w:r>
      <w:r w:rsidR="00263FAA">
        <w:t>и</w:t>
      </w:r>
      <w:r w:rsidR="00263FAA" w:rsidRPr="009E764B">
        <w:t xml:space="preserve"> </w:t>
      </w:r>
      <w:r w:rsidR="00263FAA">
        <w:rPr>
          <w:rFonts w:eastAsiaTheme="minorEastAsia"/>
          <w:lang w:eastAsia="en-US"/>
        </w:rPr>
        <w:t>т</w:t>
      </w:r>
      <w:r w:rsidR="009E764B" w:rsidRPr="009E764B">
        <w:rPr>
          <w:rFonts w:eastAsiaTheme="minorEastAsia"/>
          <w:lang w:eastAsia="en-US"/>
        </w:rPr>
        <w:t>акого змісту</w:t>
      </w:r>
      <w:r w:rsidR="00B27295" w:rsidRPr="009E764B">
        <w:rPr>
          <w:rFonts w:eastAsiaTheme="minorEastAsia"/>
          <w:lang w:eastAsia="en-US"/>
        </w:rPr>
        <w:t>:</w:t>
      </w:r>
    </w:p>
    <w:p w14:paraId="7381407C" w14:textId="7AA61737" w:rsidR="003232A9" w:rsidRDefault="009E764B" w:rsidP="003232A9">
      <w:pPr>
        <w:ind w:firstLine="709"/>
      </w:pPr>
      <w:r w:rsidRPr="003232A9">
        <w:t xml:space="preserve">“4) </w:t>
      </w:r>
      <w:r w:rsidR="00263FAA" w:rsidRPr="003232A9">
        <w:t xml:space="preserve">ознаками, наявність яких є підставою для  висновку Національного банку про здійснення небанківською фінансовою установою або особою, яка не є фінансовою установою, але має право надавати окремі фінансові послуги (далі – установа/особа), ризикової діяльності, що загрожує інтересам вкладників та/або інших кредиторів такої установи/особи </w:t>
      </w:r>
      <w:r w:rsidR="00B85B83">
        <w:t>в</w:t>
      </w:r>
      <w:r w:rsidR="00263FAA" w:rsidRPr="003232A9">
        <w:t xml:space="preserve"> період дії воєнного стану, додатково до переліку ознак, визначених </w:t>
      </w:r>
      <w:r w:rsidR="00B85B83">
        <w:t>у</w:t>
      </w:r>
      <w:r w:rsidR="00263FAA" w:rsidRPr="003232A9">
        <w:t xml:space="preserve"> пункті 9 розділу ІІІ Положення </w:t>
      </w:r>
      <w:r w:rsidR="009B738C" w:rsidRPr="003232A9">
        <w:t>№</w:t>
      </w:r>
      <w:r w:rsidR="009B738C">
        <w:t> </w:t>
      </w:r>
      <w:r w:rsidR="00263FAA" w:rsidRPr="003232A9">
        <w:t>12</w:t>
      </w:r>
      <w:r w:rsidR="009B738C">
        <w:t>,</w:t>
      </w:r>
      <w:r w:rsidR="00263FAA" w:rsidRPr="003232A9">
        <w:t xml:space="preserve"> є:</w:t>
      </w:r>
      <w:r w:rsidR="003232A9" w:rsidRPr="003232A9">
        <w:t xml:space="preserve"> </w:t>
      </w:r>
    </w:p>
    <w:p w14:paraId="33A7ACCB" w14:textId="50D58926" w:rsidR="003232A9" w:rsidRPr="003232A9" w:rsidRDefault="003232A9" w:rsidP="003232A9">
      <w:pPr>
        <w:ind w:firstLine="709"/>
      </w:pPr>
      <w:r w:rsidRPr="003232A9">
        <w:t xml:space="preserve">укладання установою/особою нових договорів про надання фінансових послуг із клієнтами за наявності порушення зобов’язань перед клієнтами за діючими договорами про надання фінансових послуг;  </w:t>
      </w:r>
    </w:p>
    <w:p w14:paraId="20BEF176" w14:textId="77777777" w:rsidR="003232A9" w:rsidRPr="003232A9" w:rsidRDefault="003232A9" w:rsidP="003232A9">
      <w:pPr>
        <w:ind w:firstLine="709"/>
      </w:pPr>
      <w:r w:rsidRPr="003232A9">
        <w:t>унесення установою/особою змін чи доповнень до діючих договорів про надання фінансових послуг, що мають як наслідок збільшення зобов’язань перед клієнтами, за наявності порушення зобов’язань перед клієнтами за діючими договорами про надання фінансових послуг;</w:t>
      </w:r>
    </w:p>
    <w:p w14:paraId="39A3F2DA" w14:textId="77777777" w:rsidR="003232A9" w:rsidRDefault="003232A9" w:rsidP="003232A9">
      <w:pPr>
        <w:ind w:firstLine="709"/>
      </w:pPr>
      <w:r w:rsidRPr="003232A9">
        <w:lastRenderedPageBreak/>
        <w:t>укладання страховиком нових договорів страхування (перестрахування, співстрахування), продовження строку дії укладених договорів страхування (перестрахування, співстрахування) та/або унесення змін до укладених договорів страхування (перестрахування, співстрахування), що призводять до збільшення зобов’язань за такими договорами, за наявності порушення вимог, установлених у пункті 9</w:t>
      </w:r>
      <w:r w:rsidRPr="005A6826">
        <w:rPr>
          <w:vertAlign w:val="superscript"/>
        </w:rPr>
        <w:t>1</w:t>
      </w:r>
      <w:r w:rsidRPr="003232A9">
        <w:t xml:space="preserve"> цієї постанови;</w:t>
      </w:r>
    </w:p>
    <w:p w14:paraId="6B817983" w14:textId="77777777" w:rsidR="003232A9" w:rsidRPr="008C2396" w:rsidRDefault="003232A9" w:rsidP="003232A9">
      <w:pPr>
        <w:ind w:firstLine="709"/>
      </w:pPr>
      <w:r w:rsidRPr="008C2396">
        <w:rPr>
          <w:bCs/>
        </w:rPr>
        <w:t>установа/особа протягом двох останніх звітних кварталів (періодів) не укладала нові договори про надання фінансових послуг, крім випадків наявності:</w:t>
      </w:r>
    </w:p>
    <w:p w14:paraId="1C1EC6E8" w14:textId="77777777" w:rsidR="003232A9" w:rsidRPr="008C2396" w:rsidRDefault="003232A9" w:rsidP="003232A9">
      <w:pPr>
        <w:ind w:firstLine="709"/>
      </w:pPr>
      <w:r w:rsidRPr="008C2396">
        <w:rPr>
          <w:bCs/>
        </w:rPr>
        <w:t>в установи/особи іншої, ніж страховик, діючих договорів із надання фінансових послуг, або</w:t>
      </w:r>
    </w:p>
    <w:p w14:paraId="0EAA9854" w14:textId="6C3E5004" w:rsidR="00210476" w:rsidRPr="003232A9" w:rsidRDefault="003232A9" w:rsidP="003232A9">
      <w:pPr>
        <w:ind w:firstLine="709"/>
      </w:pPr>
      <w:r w:rsidRPr="008C2396">
        <w:rPr>
          <w:bCs/>
        </w:rPr>
        <w:t xml:space="preserve">у страховика – </w:t>
      </w:r>
      <w:r w:rsidR="00B85B83">
        <w:rPr>
          <w:bCs/>
        </w:rPr>
        <w:t>у</w:t>
      </w:r>
      <w:r w:rsidRPr="008C2396">
        <w:rPr>
          <w:bCs/>
        </w:rPr>
        <w:t>несення змін до вже укладених договорів страхування/перестрахування, які не призводять до збільшення зобов’язань страховика  за такими договорами</w:t>
      </w:r>
      <w:r w:rsidR="00210476" w:rsidRPr="008C2396">
        <w:rPr>
          <w:bCs/>
        </w:rPr>
        <w:t>;</w:t>
      </w:r>
    </w:p>
    <w:p w14:paraId="63A53AE4" w14:textId="77777777" w:rsidR="00AD2A7A" w:rsidRPr="00D533B8" w:rsidRDefault="00AD2A7A" w:rsidP="008E66BF">
      <w:pPr>
        <w:ind w:firstLine="709"/>
      </w:pPr>
    </w:p>
    <w:p w14:paraId="733CAD42" w14:textId="07348D28" w:rsidR="00263FAA" w:rsidRDefault="00263FAA" w:rsidP="00A66E8D">
      <w:pPr>
        <w:ind w:firstLine="709"/>
      </w:pPr>
      <w:r w:rsidRPr="00263FAA">
        <w:t xml:space="preserve">5) протягом дії воєнного стану в Україні передбачений пунктом 18 Положення № 12 </w:t>
      </w:r>
      <w:r w:rsidR="00E04E6D" w:rsidRPr="00E04E6D">
        <w:t>строк надсилання запрошення становить два робочих дні</w:t>
      </w:r>
      <w:r w:rsidRPr="00263FAA">
        <w:t>;</w:t>
      </w:r>
    </w:p>
    <w:p w14:paraId="709F3998" w14:textId="77777777" w:rsidR="00AD2A7A" w:rsidRDefault="00AD2A7A" w:rsidP="00A66E8D">
      <w:pPr>
        <w:ind w:firstLine="709"/>
      </w:pPr>
    </w:p>
    <w:p w14:paraId="12674558" w14:textId="69B790AF" w:rsidR="00263FAA" w:rsidRDefault="00263FAA" w:rsidP="00A66E8D">
      <w:pPr>
        <w:ind w:firstLine="709"/>
      </w:pPr>
      <w:r w:rsidRPr="00263FAA">
        <w:t xml:space="preserve">6) протягом дії воєнного стану в Україні </w:t>
      </w:r>
      <w:r w:rsidR="00E04E6D" w:rsidRPr="00E04E6D">
        <w:t xml:space="preserve">передбачений пунктом 31 Положення № 12 строк після закінчення строку, визначеного рішенням про усунення порушення, становить два робочих дні, </w:t>
      </w:r>
      <w:r w:rsidR="00B85B83">
        <w:t>водночас</w:t>
      </w:r>
      <w:r w:rsidR="00E04E6D" w:rsidRPr="00E04E6D">
        <w:t xml:space="preserve"> ненадання учасником ринку </w:t>
      </w:r>
      <w:r w:rsidR="00B85B83">
        <w:t>в</w:t>
      </w:r>
      <w:r w:rsidRPr="00263FAA">
        <w:t xml:space="preserve"> </w:t>
      </w:r>
      <w:r w:rsidR="00B85B83">
        <w:t>у</w:t>
      </w:r>
      <w:r w:rsidRPr="00263FAA">
        <w:t xml:space="preserve">становлені строки звіту про усунення порушення та відповідних документів та/або </w:t>
      </w:r>
      <w:r w:rsidR="009B738C">
        <w:t>те, що</w:t>
      </w:r>
      <w:r w:rsidR="00B85B83" w:rsidRPr="00263FAA">
        <w:t xml:space="preserve"> </w:t>
      </w:r>
      <w:r w:rsidR="009B738C">
        <w:t>в</w:t>
      </w:r>
      <w:r w:rsidR="009B738C" w:rsidRPr="00263FAA">
        <w:t xml:space="preserve"> </w:t>
      </w:r>
      <w:r w:rsidRPr="00263FAA">
        <w:t>Національного банку</w:t>
      </w:r>
      <w:r w:rsidR="009B738C">
        <w:t xml:space="preserve"> немає</w:t>
      </w:r>
      <w:r w:rsidRPr="00263FAA">
        <w:t xml:space="preserve"> іншої інформації, що свідчить про усунення учасником порушення, є підставою для складання Національним банком </w:t>
      </w:r>
      <w:proofErr w:type="spellStart"/>
      <w:r w:rsidR="00B85B83">
        <w:t>а</w:t>
      </w:r>
      <w:r w:rsidRPr="00C54844">
        <w:t>кт</w:t>
      </w:r>
      <w:r w:rsidR="00B85B83">
        <w:t>а</w:t>
      </w:r>
      <w:proofErr w:type="spellEnd"/>
      <w:r w:rsidRPr="00C54844">
        <w:t xml:space="preserve"> про</w:t>
      </w:r>
      <w:r w:rsidR="003232A9" w:rsidRPr="00C54844">
        <w:t xml:space="preserve"> правопорушення </w:t>
      </w:r>
      <w:r w:rsidR="002D0110">
        <w:t>щодо</w:t>
      </w:r>
      <w:r w:rsidRPr="00C54844">
        <w:t xml:space="preserve"> невиконання рішення</w:t>
      </w:r>
      <w:r w:rsidRPr="00263FAA">
        <w:t xml:space="preserve"> Національного банку.</w:t>
      </w:r>
      <w:r w:rsidRPr="009E764B">
        <w:t>”</w:t>
      </w:r>
      <w:r w:rsidR="001B5AD7">
        <w:t>;</w:t>
      </w:r>
    </w:p>
    <w:p w14:paraId="51C60CB3" w14:textId="217D45A2" w:rsidR="00B27295" w:rsidRPr="009E764B" w:rsidRDefault="00B27295" w:rsidP="00A66E8D">
      <w:pPr>
        <w:spacing w:before="240"/>
        <w:ind w:firstLine="709"/>
        <w:rPr>
          <w:rFonts w:eastAsiaTheme="minorEastAsia"/>
          <w:lang w:eastAsia="en-US"/>
        </w:rPr>
      </w:pPr>
      <w:r w:rsidRPr="00A35C02">
        <w:rPr>
          <w:rFonts w:eastAsiaTheme="minorEastAsia"/>
          <w:lang w:eastAsia="en-US"/>
        </w:rPr>
        <w:t>1</w:t>
      </w:r>
      <w:r w:rsidR="00501FE4">
        <w:rPr>
          <w:rFonts w:eastAsiaTheme="minorEastAsia"/>
          <w:lang w:eastAsia="en-US"/>
        </w:rPr>
        <w:t>3</w:t>
      </w:r>
      <w:r w:rsidR="003628EE">
        <w:rPr>
          <w:rFonts w:eastAsiaTheme="minorEastAsia"/>
          <w:lang w:eastAsia="en-US"/>
        </w:rPr>
        <w:t>) п</w:t>
      </w:r>
      <w:r w:rsidRPr="00A35C02">
        <w:t>останову після</w:t>
      </w:r>
      <w:r w:rsidRPr="009E764B">
        <w:t xml:space="preserve"> пункту 19</w:t>
      </w:r>
      <w:r w:rsidR="00336C9A">
        <w:rPr>
          <w:vertAlign w:val="superscript"/>
        </w:rPr>
        <w:t>2</w:t>
      </w:r>
      <w:r w:rsidRPr="009E764B">
        <w:t xml:space="preserve"> доповнити </w:t>
      </w:r>
      <w:r w:rsidRPr="009E764B">
        <w:rPr>
          <w:iCs/>
        </w:rPr>
        <w:t>новим пунктом 19</w:t>
      </w:r>
      <w:r w:rsidR="00336C9A">
        <w:rPr>
          <w:iCs/>
          <w:vertAlign w:val="superscript"/>
        </w:rPr>
        <w:t>3</w:t>
      </w:r>
      <w:r w:rsidRPr="009E764B">
        <w:rPr>
          <w:iCs/>
        </w:rPr>
        <w:t xml:space="preserve"> такого змісту:</w:t>
      </w:r>
    </w:p>
    <w:p w14:paraId="3B39745D" w14:textId="3774A13D" w:rsidR="00B27295" w:rsidRPr="009E764B" w:rsidRDefault="00B27295" w:rsidP="00E97AEB">
      <w:pPr>
        <w:ind w:firstLine="567"/>
        <w:rPr>
          <w:rFonts w:eastAsiaTheme="minorEastAsia"/>
          <w:lang w:eastAsia="en-US"/>
        </w:rPr>
      </w:pPr>
      <w:r w:rsidRPr="009E764B">
        <w:rPr>
          <w:rFonts w:eastAsiaTheme="minorEastAsia"/>
          <w:lang w:eastAsia="en-US"/>
        </w:rPr>
        <w:t>“19</w:t>
      </w:r>
      <w:r w:rsidR="00373261" w:rsidRPr="00373261">
        <w:rPr>
          <w:rFonts w:eastAsiaTheme="minorEastAsia"/>
          <w:vertAlign w:val="superscript"/>
          <w:lang w:eastAsia="en-US"/>
        </w:rPr>
        <w:t>3</w:t>
      </w:r>
      <w:r w:rsidRPr="009E764B">
        <w:rPr>
          <w:rFonts w:eastAsiaTheme="minorEastAsia"/>
          <w:lang w:eastAsia="en-US"/>
        </w:rPr>
        <w:t xml:space="preserve">. </w:t>
      </w:r>
      <w:r w:rsidR="00E97AEB">
        <w:rPr>
          <w:rFonts w:eastAsiaTheme="minorEastAsia"/>
          <w:lang w:eastAsia="en-US"/>
        </w:rPr>
        <w:t xml:space="preserve">Протягом </w:t>
      </w:r>
      <w:r w:rsidR="00E97AEB" w:rsidRPr="00A35C02">
        <w:rPr>
          <w:rFonts w:eastAsiaTheme="minorEastAsia"/>
          <w:lang w:eastAsia="en-US"/>
        </w:rPr>
        <w:t>дії воєнного стану в Україні передбачений пунктом 23 Положення</w:t>
      </w:r>
      <w:r w:rsidR="00E97AEB">
        <w:rPr>
          <w:rFonts w:eastAsiaTheme="minorEastAsia"/>
          <w:lang w:eastAsia="en-US"/>
        </w:rPr>
        <w:t xml:space="preserve"> </w:t>
      </w:r>
      <w:r w:rsidR="00E97AEB" w:rsidRPr="00A35C02">
        <w:rPr>
          <w:rFonts w:eastAsiaTheme="minorEastAsia"/>
          <w:lang w:eastAsia="en-US"/>
        </w:rPr>
        <w:t>про здійснення Національним банком України безвиїзного нагляду на ринках небанківськи</w:t>
      </w:r>
      <w:r w:rsidR="00E97AEB">
        <w:rPr>
          <w:rFonts w:eastAsiaTheme="minorEastAsia"/>
          <w:lang w:eastAsia="en-US"/>
        </w:rPr>
        <w:t>х фінансових послуг, затвердженого</w:t>
      </w:r>
      <w:r w:rsidR="00E97AEB" w:rsidRPr="00A35C02">
        <w:rPr>
          <w:rFonts w:eastAsiaTheme="minorEastAsia"/>
          <w:lang w:eastAsia="en-US"/>
        </w:rPr>
        <w:t xml:space="preserve"> постановою Правління Національного банку України від 28 грудня 2020 року № 169 (зі змінами)</w:t>
      </w:r>
      <w:r w:rsidR="00E97AEB">
        <w:rPr>
          <w:rFonts w:eastAsiaTheme="minorEastAsia"/>
          <w:lang w:eastAsia="en-US"/>
        </w:rPr>
        <w:t xml:space="preserve">, </w:t>
      </w:r>
      <w:r w:rsidR="00E97AEB" w:rsidRPr="00A35C02">
        <w:rPr>
          <w:rFonts w:eastAsiaTheme="minorEastAsia"/>
          <w:lang w:eastAsia="en-US"/>
        </w:rPr>
        <w:t xml:space="preserve">строк для надання заперечення/пояснення </w:t>
      </w:r>
      <w:r w:rsidR="00E97AEB">
        <w:rPr>
          <w:rFonts w:eastAsiaTheme="minorEastAsia"/>
          <w:lang w:eastAsia="en-US"/>
        </w:rPr>
        <w:t>становить</w:t>
      </w:r>
      <w:r w:rsidR="00E97AEB" w:rsidRPr="00A35C02">
        <w:rPr>
          <w:rFonts w:eastAsiaTheme="minorEastAsia"/>
          <w:lang w:eastAsia="en-US"/>
        </w:rPr>
        <w:t xml:space="preserve"> три робочих дні</w:t>
      </w:r>
      <w:r w:rsidRPr="009E764B">
        <w:rPr>
          <w:rFonts w:eastAsiaTheme="minorEastAsia"/>
          <w:lang w:eastAsia="en-US"/>
        </w:rPr>
        <w:t>.”</w:t>
      </w:r>
      <w:r w:rsidR="00594FF1">
        <w:rPr>
          <w:rFonts w:eastAsiaTheme="minorEastAsia"/>
          <w:lang w:eastAsia="en-US"/>
        </w:rPr>
        <w:t>;</w:t>
      </w:r>
    </w:p>
    <w:p w14:paraId="64955BA9" w14:textId="77777777" w:rsidR="00B85B83" w:rsidRDefault="006F327E" w:rsidP="00A66E8D">
      <w:pPr>
        <w:spacing w:before="240"/>
        <w:ind w:firstLine="567"/>
      </w:pPr>
      <w:r w:rsidRPr="009E764B">
        <w:rPr>
          <w:rFonts w:eastAsiaTheme="minorEastAsia"/>
          <w:lang w:eastAsia="en-US"/>
        </w:rPr>
        <w:t>1</w:t>
      </w:r>
      <w:r w:rsidR="00501FE4">
        <w:rPr>
          <w:rFonts w:eastAsiaTheme="minorEastAsia"/>
          <w:lang w:eastAsia="en-US"/>
        </w:rPr>
        <w:t>4</w:t>
      </w:r>
      <w:r w:rsidR="00594FF1">
        <w:rPr>
          <w:rFonts w:eastAsiaTheme="minorEastAsia"/>
          <w:lang w:eastAsia="en-US"/>
        </w:rPr>
        <w:t xml:space="preserve">) </w:t>
      </w:r>
      <w:r w:rsidR="00594FF1">
        <w:t>у</w:t>
      </w:r>
      <w:r w:rsidR="00CF3BF6" w:rsidRPr="009E764B">
        <w:t xml:space="preserve"> пункті 20</w:t>
      </w:r>
      <w:r w:rsidR="004A04A2" w:rsidRPr="009E764B">
        <w:t>:</w:t>
      </w:r>
      <w:r w:rsidR="00CF3BF6" w:rsidRPr="009E764B">
        <w:t xml:space="preserve"> </w:t>
      </w:r>
    </w:p>
    <w:p w14:paraId="66A857E3" w14:textId="15480D41" w:rsidR="009E764B" w:rsidRPr="009B4D4A" w:rsidRDefault="006C4299" w:rsidP="0002762F">
      <w:pPr>
        <w:ind w:firstLine="567"/>
        <w:rPr>
          <w:rFonts w:eastAsiaTheme="minorEastAsia"/>
          <w:lang w:eastAsia="en-US"/>
        </w:rPr>
      </w:pPr>
      <w:r>
        <w:t xml:space="preserve">пункт </w:t>
      </w:r>
      <w:r w:rsidR="00CF3BF6" w:rsidRPr="009E764B">
        <w:t>після слів та цифр</w:t>
      </w:r>
      <w:r>
        <w:t>и</w:t>
      </w:r>
      <w:r w:rsidR="00CF3BF6" w:rsidRPr="009E764B">
        <w:t xml:space="preserve"> “в</w:t>
      </w:r>
      <w:r w:rsidR="0009314A">
        <w:t xml:space="preserve"> </w:t>
      </w:r>
      <w:hyperlink r:id="rId10" w:anchor="n5" w:history="1">
        <w:r w:rsidR="00CF3BF6" w:rsidRPr="009E764B">
          <w:t>пункті 1</w:t>
        </w:r>
      </w:hyperlink>
      <w:r w:rsidR="0009314A">
        <w:t xml:space="preserve"> </w:t>
      </w:r>
      <w:r w:rsidR="00CF3BF6" w:rsidRPr="009E764B">
        <w:t>цієї постанови</w:t>
      </w:r>
      <w:r w:rsidR="00907F93">
        <w:t>,</w:t>
      </w:r>
      <w:r w:rsidR="00CF3BF6" w:rsidRPr="009E764B">
        <w:t xml:space="preserve">” доповнити </w:t>
      </w:r>
      <w:r w:rsidR="00CF3BF6" w:rsidRPr="009E764B">
        <w:rPr>
          <w:rFonts w:eastAsiaTheme="minorEastAsia"/>
          <w:lang w:eastAsia="en-US"/>
        </w:rPr>
        <w:t xml:space="preserve">словами </w:t>
      </w:r>
      <w:r w:rsidR="00CF3BF6" w:rsidRPr="00907F93">
        <w:t>“</w:t>
      </w:r>
      <w:r w:rsidR="00907F93" w:rsidRPr="00907F93">
        <w:t xml:space="preserve">місцезнаходженням яких є населені пункти територіальних громад, </w:t>
      </w:r>
      <w:r w:rsidR="0031276C">
        <w:t>у</w:t>
      </w:r>
      <w:r w:rsidR="00907F93" w:rsidRPr="00907F93">
        <w:t>ключені до Переліку,</w:t>
      </w:r>
      <w:r w:rsidR="00907F93" w:rsidRPr="000C2E72">
        <w:t xml:space="preserve"> </w:t>
      </w:r>
      <w:r w:rsidR="00907F93">
        <w:t>їх власники істотної участі</w:t>
      </w:r>
      <w:r w:rsidR="00705414">
        <w:t>,</w:t>
      </w:r>
      <w:r w:rsidR="00907F93">
        <w:t>”;</w:t>
      </w:r>
    </w:p>
    <w:p w14:paraId="19A7B0D3" w14:textId="6F175BBF" w:rsidR="009B4D4A" w:rsidRDefault="00FE380A" w:rsidP="00A66E8D">
      <w:pPr>
        <w:ind w:firstLine="567"/>
      </w:pPr>
      <w:r>
        <w:t xml:space="preserve">цифри та </w:t>
      </w:r>
      <w:r w:rsidR="00907F93" w:rsidRPr="009E764B">
        <w:t>слова “</w:t>
      </w:r>
      <w:r w:rsidR="00907F93" w:rsidRPr="00907F93">
        <w:t>15 робочих днів із дня припинення або скасування воєнного стану в Україні</w:t>
      </w:r>
      <w:r w:rsidR="00907F93" w:rsidRPr="009E764B">
        <w:t xml:space="preserve">” замінити </w:t>
      </w:r>
      <w:r w:rsidR="00F07483">
        <w:t>цифрами та словами</w:t>
      </w:r>
      <w:r w:rsidR="00907F93" w:rsidRPr="00907F93">
        <w:t xml:space="preserve"> “90 календарних днів після їх виключення з Переліку”</w:t>
      </w:r>
      <w:r w:rsidR="00705414">
        <w:t>;</w:t>
      </w:r>
    </w:p>
    <w:p w14:paraId="4BAC244A" w14:textId="1085D202" w:rsidR="00907F93" w:rsidRDefault="009B338C" w:rsidP="00A66E8D">
      <w:pPr>
        <w:ind w:firstLine="567"/>
      </w:pPr>
      <w:r>
        <w:t>пункт</w:t>
      </w:r>
      <w:r w:rsidR="00907F93">
        <w:t xml:space="preserve"> доповнити </w:t>
      </w:r>
      <w:r w:rsidR="00907F93" w:rsidRPr="00E80F7B">
        <w:t>новим абзацом такого змісту</w:t>
      </w:r>
      <w:r w:rsidR="00907F93">
        <w:t>:</w:t>
      </w:r>
    </w:p>
    <w:p w14:paraId="344522B7" w14:textId="3CD75F28" w:rsidR="00907F93" w:rsidRDefault="00907F93" w:rsidP="00A66E8D">
      <w:pPr>
        <w:ind w:firstLine="567"/>
      </w:pPr>
      <w:r w:rsidRPr="009E764B">
        <w:t>“</w:t>
      </w:r>
      <w:r w:rsidRPr="00907F93">
        <w:t xml:space="preserve">Особи, зазначені в пункті 1 цієї постанови, їх власники істотної участі </w:t>
      </w:r>
      <w:r w:rsidR="009B738C">
        <w:t>в</w:t>
      </w:r>
      <w:r w:rsidRPr="00907F93">
        <w:t xml:space="preserve"> разі виникнення до </w:t>
      </w:r>
      <w:r w:rsidR="001415C6">
        <w:t>15 серпня 2022 року</w:t>
      </w:r>
      <w:r w:rsidR="001415C6" w:rsidRPr="001D785E">
        <w:t xml:space="preserve"> </w:t>
      </w:r>
      <w:r w:rsidRPr="00907F93">
        <w:t xml:space="preserve">підстав для подання інформації та </w:t>
      </w:r>
      <w:r w:rsidRPr="00907F93">
        <w:lastRenderedPageBreak/>
        <w:t>документів, передбачених Положенням про ліцензування та реєстрацію, а також нормативно-правовими актами Національного банку, зазначеними в додатку до цієї постанови [крім Положення про порядок видачі небанківським фінансовим установам, операторам поштового зв’язку ліцензій на здійснення валютних операцій, затвердженого постановою Правління Національного банку України від 09 серпня 2002 року № 297, зареєстрованого в Міністерстві юстиції України 29 серпня 2002 року за № 712/7000 (зі змінами), та Положення про порядок видачі ліцензії на торгівлю валютними цінностями, затвердженого постановою Правління Національного банку України від 26 березня 2021 року № 26], зобов’язанні подати так</w:t>
      </w:r>
      <w:r w:rsidR="009B738C">
        <w:t>і</w:t>
      </w:r>
      <w:r w:rsidRPr="00907F93">
        <w:t xml:space="preserve"> інформацію та документ</w:t>
      </w:r>
      <w:r w:rsidR="001415C6">
        <w:t xml:space="preserve">и протягом 60 календарних днів </w:t>
      </w:r>
      <w:r w:rsidR="0031276C">
        <w:t>і</w:t>
      </w:r>
      <w:r w:rsidRPr="00907F93">
        <w:t xml:space="preserve">з </w:t>
      </w:r>
      <w:r w:rsidR="001415C6">
        <w:t>15 серпня 2022 року</w:t>
      </w:r>
      <w:r w:rsidR="001415C6" w:rsidRPr="001D785E">
        <w:t xml:space="preserve"> </w:t>
      </w:r>
      <w:r w:rsidRPr="00907F93">
        <w:t>(не поширюється на осіб, які надавали відповідну інформацію та документи до Національного банку).</w:t>
      </w:r>
      <w:r w:rsidRPr="009E764B">
        <w:t>”</w:t>
      </w:r>
      <w:r w:rsidR="00892696">
        <w:t>;</w:t>
      </w:r>
    </w:p>
    <w:p w14:paraId="5E592013" w14:textId="44044F3D" w:rsidR="009E764B" w:rsidRDefault="004755F4" w:rsidP="00A66E8D">
      <w:pPr>
        <w:spacing w:before="240"/>
        <w:ind w:firstLine="567"/>
        <w:rPr>
          <w:rFonts w:eastAsiaTheme="minorEastAsia"/>
          <w:lang w:eastAsia="en-US"/>
        </w:rPr>
      </w:pPr>
      <w:r w:rsidRPr="009E764B">
        <w:rPr>
          <w:rFonts w:eastAsiaTheme="minorEastAsia"/>
          <w:lang w:eastAsia="en-US"/>
        </w:rPr>
        <w:t>1</w:t>
      </w:r>
      <w:r w:rsidR="00501FE4">
        <w:rPr>
          <w:rFonts w:eastAsiaTheme="minorEastAsia"/>
          <w:lang w:eastAsia="en-US"/>
        </w:rPr>
        <w:t>5</w:t>
      </w:r>
      <w:r w:rsidR="00892696">
        <w:rPr>
          <w:rFonts w:eastAsiaTheme="minorEastAsia"/>
          <w:lang w:eastAsia="en-US"/>
        </w:rPr>
        <w:t>) п</w:t>
      </w:r>
      <w:r w:rsidR="00B754EC" w:rsidRPr="009E764B">
        <w:t>останову після пункту 20</w:t>
      </w:r>
      <w:r w:rsidR="00B754EC" w:rsidRPr="009E764B">
        <w:rPr>
          <w:vertAlign w:val="superscript"/>
        </w:rPr>
        <w:t>20</w:t>
      </w:r>
      <w:r w:rsidR="00B754EC" w:rsidRPr="009E764B">
        <w:t xml:space="preserve"> доповнити </w:t>
      </w:r>
      <w:r w:rsidR="00907F93">
        <w:t xml:space="preserve">двома </w:t>
      </w:r>
      <w:r w:rsidR="00B754EC" w:rsidRPr="009E764B">
        <w:rPr>
          <w:iCs/>
        </w:rPr>
        <w:t>новим</w:t>
      </w:r>
      <w:r w:rsidR="00907F93">
        <w:rPr>
          <w:iCs/>
        </w:rPr>
        <w:t>и пункта</w:t>
      </w:r>
      <w:r w:rsidR="00B754EC" w:rsidRPr="009E764B">
        <w:rPr>
          <w:iCs/>
        </w:rPr>
        <w:t>м</w:t>
      </w:r>
      <w:r w:rsidR="00907F93">
        <w:rPr>
          <w:iCs/>
        </w:rPr>
        <w:t>и</w:t>
      </w:r>
      <w:r w:rsidR="00B754EC" w:rsidRPr="009E764B">
        <w:rPr>
          <w:iCs/>
        </w:rPr>
        <w:t xml:space="preserve"> 20</w:t>
      </w:r>
      <w:r w:rsidR="00B754EC" w:rsidRPr="009E764B">
        <w:rPr>
          <w:iCs/>
          <w:vertAlign w:val="superscript"/>
        </w:rPr>
        <w:t>21</w:t>
      </w:r>
      <w:r w:rsidR="009B738C" w:rsidRPr="0002762F">
        <w:t>,</w:t>
      </w:r>
      <w:r w:rsidR="00B754EC" w:rsidRPr="009E764B">
        <w:rPr>
          <w:iCs/>
        </w:rPr>
        <w:t xml:space="preserve"> </w:t>
      </w:r>
      <w:r w:rsidR="00907F93" w:rsidRPr="009E764B">
        <w:rPr>
          <w:iCs/>
        </w:rPr>
        <w:t>20</w:t>
      </w:r>
      <w:r w:rsidR="00907F93">
        <w:rPr>
          <w:iCs/>
          <w:vertAlign w:val="superscript"/>
        </w:rPr>
        <w:t xml:space="preserve">22 </w:t>
      </w:r>
      <w:r w:rsidR="00B754EC" w:rsidRPr="009E764B">
        <w:rPr>
          <w:iCs/>
        </w:rPr>
        <w:t>такого змісту:</w:t>
      </w:r>
    </w:p>
    <w:p w14:paraId="27B91AEE" w14:textId="5FB4000C" w:rsidR="00B40D00" w:rsidRDefault="00B754EC" w:rsidP="00A66E8D">
      <w:pPr>
        <w:ind w:firstLine="567"/>
        <w:rPr>
          <w:iCs/>
        </w:rPr>
      </w:pPr>
      <w:r w:rsidRPr="009E764B">
        <w:rPr>
          <w:iCs/>
        </w:rPr>
        <w:t>“</w:t>
      </w:r>
      <w:r w:rsidRPr="009E764B">
        <w:t>20</w:t>
      </w:r>
      <w:r w:rsidRPr="009E764B">
        <w:rPr>
          <w:vertAlign w:val="superscript"/>
        </w:rPr>
        <w:t>21</w:t>
      </w:r>
      <w:r w:rsidRPr="009E764B">
        <w:t xml:space="preserve">. </w:t>
      </w:r>
      <w:r w:rsidR="00336C9A">
        <w:t>Національний банк п</w:t>
      </w:r>
      <w:r w:rsidR="001022E2">
        <w:t xml:space="preserve">ротягом дії воєнного стану в Україні </w:t>
      </w:r>
      <w:r w:rsidR="00907F93" w:rsidRPr="00907F93">
        <w:rPr>
          <w:iCs/>
        </w:rPr>
        <w:t xml:space="preserve">здійснює інспекційні перевірки учасників ринків небанківських фінансових послуг </w:t>
      </w:r>
      <w:r w:rsidR="0031276C">
        <w:rPr>
          <w:iCs/>
        </w:rPr>
        <w:t>у</w:t>
      </w:r>
      <w:r w:rsidR="0031276C" w:rsidRPr="00907F93">
        <w:rPr>
          <w:iCs/>
        </w:rPr>
        <w:t xml:space="preserve"> </w:t>
      </w:r>
      <w:r w:rsidR="00907F93" w:rsidRPr="00907F93">
        <w:rPr>
          <w:iCs/>
        </w:rPr>
        <w:t>порядку, визначеному Положення</w:t>
      </w:r>
      <w:r w:rsidR="00705414">
        <w:rPr>
          <w:iCs/>
        </w:rPr>
        <w:t>м</w:t>
      </w:r>
      <w:r w:rsidR="00907F93" w:rsidRPr="00907F93">
        <w:rPr>
          <w:iCs/>
        </w:rPr>
        <w:t xml:space="preserve"> про інспекційні перевірки, із урахуванням таких особливостей</w:t>
      </w:r>
      <w:r w:rsidRPr="009E764B">
        <w:rPr>
          <w:iCs/>
        </w:rPr>
        <w:t>:</w:t>
      </w:r>
    </w:p>
    <w:p w14:paraId="76B90C6F" w14:textId="77777777" w:rsidR="001B7048" w:rsidRDefault="001B7048" w:rsidP="00A66E8D">
      <w:pPr>
        <w:ind w:firstLine="567"/>
        <w:rPr>
          <w:iCs/>
        </w:rPr>
      </w:pPr>
    </w:p>
    <w:p w14:paraId="20AC6802" w14:textId="069A5A89" w:rsidR="00B40D00" w:rsidRDefault="00B40D00" w:rsidP="00B40D00">
      <w:pPr>
        <w:spacing w:after="240"/>
        <w:ind w:firstLine="567"/>
        <w:rPr>
          <w:iCs/>
        </w:rPr>
      </w:pPr>
      <w:r w:rsidRPr="00B40D00">
        <w:rPr>
          <w:iCs/>
        </w:rPr>
        <w:t xml:space="preserve">1) </w:t>
      </w:r>
      <w:r w:rsidR="00705414">
        <w:rPr>
          <w:iCs/>
        </w:rPr>
        <w:t>к</w:t>
      </w:r>
      <w:r w:rsidRPr="00B40D00">
        <w:rPr>
          <w:iCs/>
        </w:rPr>
        <w:t>ерівником</w:t>
      </w:r>
      <w:r w:rsidR="00E80F7B">
        <w:rPr>
          <w:iCs/>
        </w:rPr>
        <w:t xml:space="preserve"> об</w:t>
      </w:r>
      <w:r w:rsidR="00E80F7B" w:rsidRPr="00B40D00">
        <w:rPr>
          <w:iCs/>
        </w:rPr>
        <w:t>’єкта</w:t>
      </w:r>
      <w:r w:rsidRPr="00B40D00">
        <w:rPr>
          <w:iCs/>
        </w:rPr>
        <w:t xml:space="preserve"> перевірки є одноосібний виконавчий орган або член колегіального виконавчого органу, член ради (наглядової, спостережної – за наявності) об’єкта перевірки або посадова особа об’єкта перевірки, яка виконує його обов’язки на період тимчасової відсутності керівника об’єкта перевірки</w:t>
      </w:r>
      <w:r w:rsidR="00212687">
        <w:rPr>
          <w:iCs/>
        </w:rPr>
        <w:t xml:space="preserve"> (далі – керівник об’єкта перевірки)</w:t>
      </w:r>
      <w:r w:rsidR="0015621D">
        <w:rPr>
          <w:iCs/>
        </w:rPr>
        <w:t>;</w:t>
      </w:r>
    </w:p>
    <w:p w14:paraId="318210E3" w14:textId="1D9A70EF" w:rsidR="00B40D00" w:rsidRDefault="00B40D00" w:rsidP="00B40D00">
      <w:pPr>
        <w:spacing w:after="240"/>
        <w:ind w:firstLine="567"/>
        <w:rPr>
          <w:iCs/>
        </w:rPr>
      </w:pPr>
      <w:r>
        <w:rPr>
          <w:rFonts w:eastAsiaTheme="minorEastAsia"/>
          <w:lang w:eastAsia="en-US"/>
        </w:rPr>
        <w:t xml:space="preserve">2) </w:t>
      </w:r>
      <w:r w:rsidR="00705414">
        <w:rPr>
          <w:iCs/>
        </w:rPr>
        <w:t>к</w:t>
      </w:r>
      <w:r w:rsidRPr="00B40D00">
        <w:rPr>
          <w:iCs/>
        </w:rPr>
        <w:t>ерівник об’єкта</w:t>
      </w:r>
      <w:r>
        <w:rPr>
          <w:iCs/>
        </w:rPr>
        <w:t xml:space="preserve"> </w:t>
      </w:r>
      <w:r w:rsidRPr="00B40D00">
        <w:rPr>
          <w:iCs/>
        </w:rPr>
        <w:t xml:space="preserve">перевірки з метою забезпечення проведення інспекційної перевірки зобов’язаний у </w:t>
      </w:r>
      <w:r w:rsidR="0031276C">
        <w:rPr>
          <w:iCs/>
        </w:rPr>
        <w:t>разі</w:t>
      </w:r>
      <w:r w:rsidR="0031276C" w:rsidRPr="00B40D00">
        <w:rPr>
          <w:iCs/>
        </w:rPr>
        <w:t xml:space="preserve"> </w:t>
      </w:r>
      <w:r w:rsidRPr="00B40D00">
        <w:rPr>
          <w:iCs/>
        </w:rPr>
        <w:t>своєї тимчасової відсутності/неможливості виконувати свої обов’язки призначити особу, яка виконує обов’язки керівника об’єкта перевірки на період тимчасової відсутності керівника об’єкта перевірки</w:t>
      </w:r>
      <w:r w:rsidR="0031276C">
        <w:rPr>
          <w:iCs/>
        </w:rPr>
        <w:t>,</w:t>
      </w:r>
      <w:r w:rsidRPr="00B40D00">
        <w:rPr>
          <w:iCs/>
        </w:rPr>
        <w:t xml:space="preserve"> або особу, уповноважену керівником </w:t>
      </w:r>
      <w:r w:rsidR="0031276C" w:rsidRPr="00B40D00">
        <w:rPr>
          <w:iCs/>
        </w:rPr>
        <w:t>об</w:t>
      </w:r>
      <w:r w:rsidR="0031276C">
        <w:rPr>
          <w:iCs/>
        </w:rPr>
        <w:t>’</w:t>
      </w:r>
      <w:r w:rsidR="0031276C" w:rsidRPr="00B40D00">
        <w:rPr>
          <w:iCs/>
        </w:rPr>
        <w:t xml:space="preserve">єкта </w:t>
      </w:r>
      <w:r w:rsidRPr="00B40D00">
        <w:rPr>
          <w:iCs/>
        </w:rPr>
        <w:t>перевірки або відповідним органом управління представляти інтереси об’єкта перевірки на час проведення інспекційної перевірки з повноваженнями керівника об’єкта перевірки</w:t>
      </w:r>
      <w:r w:rsidR="0015621D">
        <w:rPr>
          <w:iCs/>
        </w:rPr>
        <w:t>;</w:t>
      </w:r>
    </w:p>
    <w:p w14:paraId="60437287" w14:textId="7D148D87" w:rsidR="00B40D00" w:rsidRDefault="00B40D00" w:rsidP="009B4D4A">
      <w:pPr>
        <w:spacing w:after="240"/>
        <w:ind w:firstLine="567"/>
        <w:rPr>
          <w:iCs/>
        </w:rPr>
      </w:pPr>
      <w:r>
        <w:rPr>
          <w:iCs/>
        </w:rPr>
        <w:t xml:space="preserve">3) </w:t>
      </w:r>
      <w:r w:rsidR="00705414">
        <w:rPr>
          <w:iCs/>
        </w:rPr>
        <w:t>ч</w:t>
      </w:r>
      <w:r w:rsidRPr="00B40D00">
        <w:rPr>
          <w:iCs/>
        </w:rPr>
        <w:t xml:space="preserve">лени інспекційної групи під час проведення інспекційної перевірки мають право складати та подавати у формі електронного документа (далі – електронний документ), підписаного кваліфікованим електронним підписом відповідної(их) уповноваженої(их) особи(іб) (далі – КЕП), відповідні документи (запити, протоколи, інші документи, </w:t>
      </w:r>
      <w:r w:rsidR="0031276C">
        <w:rPr>
          <w:iCs/>
        </w:rPr>
        <w:t>що</w:t>
      </w:r>
      <w:r w:rsidRPr="00B40D00">
        <w:rPr>
          <w:iCs/>
        </w:rPr>
        <w:t xml:space="preserve"> створюються під час інспекційної перевірки, за винятком довідок про перевірку та звіту про інспекційну перевірку).</w:t>
      </w:r>
      <w:r w:rsidR="009B4D4A">
        <w:rPr>
          <w:iCs/>
        </w:rPr>
        <w:t xml:space="preserve"> </w:t>
      </w:r>
      <w:r w:rsidRPr="00B40D00">
        <w:rPr>
          <w:iCs/>
        </w:rPr>
        <w:t xml:space="preserve">Електронні документи складаються з обов’язковим дотриманням вимог щодо створення, зберігання електронних документів і використання </w:t>
      </w:r>
      <w:r w:rsidRPr="00B40D00">
        <w:rPr>
          <w:iCs/>
        </w:rPr>
        <w:lastRenderedPageBreak/>
        <w:t>електронних підписів, визначених Законами України “Про електронні документи та електронний документообіг”, “Про електронні довірчі послуги”</w:t>
      </w:r>
      <w:r w:rsidR="0015621D">
        <w:rPr>
          <w:iCs/>
        </w:rPr>
        <w:t>;</w:t>
      </w:r>
    </w:p>
    <w:p w14:paraId="162B35A1" w14:textId="4527BC65" w:rsidR="00B40D00" w:rsidRDefault="00B40D00" w:rsidP="00B40D00">
      <w:pPr>
        <w:spacing w:after="240"/>
        <w:ind w:firstLine="567"/>
        <w:rPr>
          <w:iCs/>
        </w:rPr>
      </w:pPr>
      <w:r>
        <w:rPr>
          <w:iCs/>
        </w:rPr>
        <w:t xml:space="preserve">4) </w:t>
      </w:r>
      <w:r w:rsidR="0015621D">
        <w:rPr>
          <w:iCs/>
        </w:rPr>
        <w:t>о</w:t>
      </w:r>
      <w:r w:rsidRPr="00B40D00">
        <w:rPr>
          <w:iCs/>
        </w:rPr>
        <w:t>бмін електронними документами між членами інспекційної групи та керівниками/працівниками об’єкта перевірки може здійснюватися шляхом пересилання засобами електронної пошти або передавання на змінних носіях інформації з дотриманням вимог щодо пересилання документів із грифом обмеження доступу, установлених Національним банком</w:t>
      </w:r>
      <w:r w:rsidR="0015621D">
        <w:rPr>
          <w:iCs/>
        </w:rPr>
        <w:t>;</w:t>
      </w:r>
    </w:p>
    <w:p w14:paraId="014D4694" w14:textId="0AB0543A" w:rsidR="00B40D00" w:rsidRDefault="00B40D00" w:rsidP="00B40D00">
      <w:pPr>
        <w:spacing w:after="240"/>
        <w:ind w:firstLine="567"/>
        <w:rPr>
          <w:iCs/>
        </w:rPr>
      </w:pPr>
      <w:r>
        <w:rPr>
          <w:iCs/>
        </w:rPr>
        <w:t xml:space="preserve">5) </w:t>
      </w:r>
      <w:r w:rsidR="0015621D">
        <w:rPr>
          <w:iCs/>
        </w:rPr>
        <w:t>п</w:t>
      </w:r>
      <w:r w:rsidRPr="00B40D00">
        <w:rPr>
          <w:iCs/>
        </w:rPr>
        <w:t xml:space="preserve">исьмові пояснення, копії документів, витягів </w:t>
      </w:r>
      <w:r w:rsidR="0031276C">
        <w:rPr>
          <w:iCs/>
        </w:rPr>
        <w:t>і</w:t>
      </w:r>
      <w:r w:rsidRPr="00B40D00">
        <w:rPr>
          <w:iCs/>
        </w:rPr>
        <w:t xml:space="preserve">з документів, що надаються у формі електронних документів, їх копій </w:t>
      </w:r>
      <w:r w:rsidR="00926DBB">
        <w:rPr>
          <w:iCs/>
        </w:rPr>
        <w:t>повинні</w:t>
      </w:r>
      <w:r w:rsidRPr="00B40D00">
        <w:rPr>
          <w:iCs/>
        </w:rPr>
        <w:t xml:space="preserve"> бути підписані/засвідчені шляхом накладання КЕП відповідної(их) уповноваженої(их) особи(іб) об’єкта перевірки</w:t>
      </w:r>
      <w:r w:rsidR="0015621D">
        <w:rPr>
          <w:iCs/>
        </w:rPr>
        <w:t>;</w:t>
      </w:r>
    </w:p>
    <w:p w14:paraId="673B5FF7" w14:textId="7158B759" w:rsidR="00C775D1" w:rsidRDefault="00B40D00" w:rsidP="00C775D1">
      <w:pPr>
        <w:spacing w:after="240"/>
        <w:ind w:firstLine="567"/>
        <w:rPr>
          <w:iCs/>
        </w:rPr>
      </w:pPr>
      <w:r>
        <w:rPr>
          <w:iCs/>
        </w:rPr>
        <w:t xml:space="preserve">6) </w:t>
      </w:r>
      <w:r w:rsidR="004579DA">
        <w:rPr>
          <w:iCs/>
        </w:rPr>
        <w:t>д</w:t>
      </w:r>
      <w:r w:rsidR="004579DA" w:rsidRPr="00B40D00">
        <w:rPr>
          <w:iCs/>
        </w:rPr>
        <w:t>овідка про перевірку складається у двох примірниках за підписом інспектора/інспекторів, який/які її готував/готували, та погоджується керівником інспекційної групи.</w:t>
      </w:r>
      <w:r w:rsidR="004579DA">
        <w:rPr>
          <w:iCs/>
        </w:rPr>
        <w:t xml:space="preserve"> </w:t>
      </w:r>
      <w:r w:rsidR="004579DA" w:rsidRPr="00B40D00">
        <w:rPr>
          <w:iCs/>
        </w:rPr>
        <w:t xml:space="preserve">Перший примірник довідки про перевірку передається </w:t>
      </w:r>
      <w:r w:rsidR="004579DA">
        <w:rPr>
          <w:iCs/>
        </w:rPr>
        <w:t>керівникові об</w:t>
      </w:r>
      <w:r w:rsidR="004579DA" w:rsidRPr="00B40D00">
        <w:rPr>
          <w:iCs/>
        </w:rPr>
        <w:t>’єкта перевірки для ознайомлення, на другому примірнику, який залишається у керівника інспекційної групи, зазначається дата передавання та підпис про отримання</w:t>
      </w:r>
      <w:r w:rsidR="0015621D">
        <w:rPr>
          <w:iCs/>
        </w:rPr>
        <w:t>;</w:t>
      </w:r>
    </w:p>
    <w:p w14:paraId="2E2A6A22" w14:textId="65DD81D9" w:rsidR="000316BE" w:rsidRDefault="00C775D1" w:rsidP="00F540F7">
      <w:pPr>
        <w:spacing w:after="240"/>
        <w:ind w:firstLine="567"/>
        <w:rPr>
          <w:iCs/>
        </w:rPr>
      </w:pPr>
      <w:r>
        <w:rPr>
          <w:iCs/>
        </w:rPr>
        <w:t xml:space="preserve">7) </w:t>
      </w:r>
      <w:r w:rsidR="0015621D">
        <w:rPr>
          <w:iCs/>
        </w:rPr>
        <w:t>к</w:t>
      </w:r>
      <w:r>
        <w:rPr>
          <w:iCs/>
        </w:rPr>
        <w:t xml:space="preserve">ерівник </w:t>
      </w:r>
      <w:r w:rsidRPr="00C775D1">
        <w:rPr>
          <w:iCs/>
        </w:rPr>
        <w:t xml:space="preserve">об’єкта перевірки не пізніше третього робочого дня </w:t>
      </w:r>
      <w:r w:rsidR="00926DBB">
        <w:rPr>
          <w:iCs/>
        </w:rPr>
        <w:t>і</w:t>
      </w:r>
      <w:r w:rsidRPr="00C775D1">
        <w:rPr>
          <w:iCs/>
        </w:rPr>
        <w:t>з дати отримання першого примірника д</w:t>
      </w:r>
      <w:r w:rsidR="000316BE">
        <w:rPr>
          <w:iCs/>
        </w:rPr>
        <w:t>овідки про перевірку зобов</w:t>
      </w:r>
      <w:r w:rsidR="000316BE" w:rsidRPr="00C775D1">
        <w:rPr>
          <w:iCs/>
        </w:rPr>
        <w:t>’язаний</w:t>
      </w:r>
      <w:r w:rsidRPr="00C775D1">
        <w:rPr>
          <w:iCs/>
        </w:rPr>
        <w:t xml:space="preserve"> повідомити Національний банк засобами електронної пошти про</w:t>
      </w:r>
      <w:r w:rsidR="00F540F7">
        <w:rPr>
          <w:iCs/>
        </w:rPr>
        <w:t xml:space="preserve"> </w:t>
      </w:r>
      <w:r w:rsidRPr="00C775D1">
        <w:rPr>
          <w:iCs/>
        </w:rPr>
        <w:t>ознайомлення з довідкою про перевірку</w:t>
      </w:r>
      <w:r w:rsidR="009F666E">
        <w:rPr>
          <w:iCs/>
        </w:rPr>
        <w:t>;</w:t>
      </w:r>
    </w:p>
    <w:p w14:paraId="2CEE6E1A" w14:textId="446A125F" w:rsidR="00E97AEB" w:rsidRDefault="00C775D1" w:rsidP="005F6293">
      <w:pPr>
        <w:spacing w:after="240"/>
        <w:ind w:firstLine="567"/>
        <w:rPr>
          <w:iCs/>
        </w:rPr>
      </w:pPr>
      <w:r>
        <w:rPr>
          <w:iCs/>
        </w:rPr>
        <w:t xml:space="preserve">8) </w:t>
      </w:r>
      <w:r w:rsidR="0015621D">
        <w:rPr>
          <w:iCs/>
        </w:rPr>
        <w:t>д</w:t>
      </w:r>
      <w:r>
        <w:rPr>
          <w:iCs/>
        </w:rPr>
        <w:t xml:space="preserve">овідка </w:t>
      </w:r>
      <w:r w:rsidRPr="00C775D1">
        <w:rPr>
          <w:iCs/>
        </w:rPr>
        <w:t>про перевірку вважається доведеною до відома об’єкта перевірки та такою, що не має пояснень, заперечень, у разі неотримання Національним банком від об’єкта перевірки в установлений строк інформації про ознайомлення з довідкою про перевірку та/або заперечень, пояснень до неї та підтверд</w:t>
      </w:r>
      <w:r w:rsidR="00926DBB">
        <w:rPr>
          <w:iCs/>
        </w:rPr>
        <w:t>н</w:t>
      </w:r>
      <w:r w:rsidRPr="00C775D1">
        <w:rPr>
          <w:iCs/>
        </w:rPr>
        <w:t xml:space="preserve">их документів щодо самостійного усунення зазначених </w:t>
      </w:r>
      <w:r w:rsidR="00926DBB">
        <w:rPr>
          <w:iCs/>
        </w:rPr>
        <w:t>у</w:t>
      </w:r>
      <w:r w:rsidRPr="00C775D1">
        <w:rPr>
          <w:iCs/>
        </w:rPr>
        <w:t xml:space="preserve"> довідці порушень</w:t>
      </w:r>
      <w:r w:rsidR="009F666E">
        <w:rPr>
          <w:iCs/>
        </w:rPr>
        <w:t>. К</w:t>
      </w:r>
      <w:r>
        <w:rPr>
          <w:iCs/>
        </w:rPr>
        <w:t xml:space="preserve">ерівник </w:t>
      </w:r>
      <w:r w:rsidRPr="00C775D1">
        <w:rPr>
          <w:iCs/>
        </w:rPr>
        <w:t xml:space="preserve">інспекційної групи </w:t>
      </w:r>
      <w:r w:rsidR="009F666E">
        <w:rPr>
          <w:iCs/>
        </w:rPr>
        <w:t xml:space="preserve">в </w:t>
      </w:r>
      <w:r w:rsidR="007D47A1">
        <w:rPr>
          <w:iCs/>
        </w:rPr>
        <w:t>тако</w:t>
      </w:r>
      <w:r w:rsidR="009F666E">
        <w:rPr>
          <w:iCs/>
        </w:rPr>
        <w:t>му</w:t>
      </w:r>
      <w:r w:rsidR="004579DA">
        <w:rPr>
          <w:iCs/>
        </w:rPr>
        <w:t xml:space="preserve"> </w:t>
      </w:r>
      <w:r w:rsidR="009F666E">
        <w:rPr>
          <w:iCs/>
        </w:rPr>
        <w:t>разі</w:t>
      </w:r>
      <w:r w:rsidRPr="00C775D1">
        <w:rPr>
          <w:iCs/>
        </w:rPr>
        <w:t xml:space="preserve"> використовує для подальшої роботи другий примірник довідки.</w:t>
      </w:r>
    </w:p>
    <w:p w14:paraId="2D14FAB5" w14:textId="5D046F8D" w:rsidR="00E97AEB" w:rsidRDefault="00C775D1" w:rsidP="00E97AEB">
      <w:pPr>
        <w:spacing w:after="240"/>
        <w:ind w:firstLine="567"/>
        <w:rPr>
          <w:iCs/>
        </w:rPr>
      </w:pPr>
      <w:r w:rsidRPr="00C775D1">
        <w:t>20</w:t>
      </w:r>
      <w:r w:rsidRPr="00C775D1">
        <w:rPr>
          <w:vertAlign w:val="superscript"/>
        </w:rPr>
        <w:t>22</w:t>
      </w:r>
      <w:r w:rsidRPr="00C775D1">
        <w:t xml:space="preserve">. </w:t>
      </w:r>
      <w:r w:rsidR="00EF191D">
        <w:t>Ф</w:t>
      </w:r>
      <w:r w:rsidR="00EF191D" w:rsidRPr="00EF191D">
        <w:t>айли з показниками звітності, що подаються кредитними спілками до Національного банку у форматі XML відповідно до додатка 5 до Правил № 123</w:t>
      </w:r>
      <w:r w:rsidR="00EF191D">
        <w:t xml:space="preserve">, </w:t>
      </w:r>
      <w:r w:rsidR="00EF191D" w:rsidRPr="00EF191D">
        <w:rPr>
          <w:rFonts w:eastAsiaTheme="minorEastAsia"/>
          <w:lang w:eastAsia="en-US"/>
        </w:rPr>
        <w:t>п</w:t>
      </w:r>
      <w:r w:rsidR="00C61547" w:rsidRPr="00EF191D">
        <w:rPr>
          <w:rFonts w:eastAsiaTheme="minorEastAsia"/>
          <w:lang w:eastAsia="en-US"/>
        </w:rPr>
        <w:t>ротягом дії воєнного стану в Україні</w:t>
      </w:r>
      <w:r w:rsidR="00E97AEB" w:rsidRPr="00EF191D">
        <w:t xml:space="preserve"> подаються із</w:t>
      </w:r>
      <w:r w:rsidR="00E97AEB" w:rsidRPr="00742FC1">
        <w:t xml:space="preserve"> такими особливостями:</w:t>
      </w:r>
    </w:p>
    <w:p w14:paraId="08468457" w14:textId="344FB1BB" w:rsidR="00E97AEB" w:rsidRDefault="00E97AEB" w:rsidP="00E97AEB">
      <w:pPr>
        <w:spacing w:after="240"/>
        <w:ind w:firstLine="567"/>
        <w:rPr>
          <w:iCs/>
        </w:rPr>
      </w:pPr>
      <w:r>
        <w:rPr>
          <w:iCs/>
        </w:rPr>
        <w:t xml:space="preserve">1) </w:t>
      </w:r>
      <w:r w:rsidRPr="00742FC1">
        <w:t xml:space="preserve">для </w:t>
      </w:r>
      <w:proofErr w:type="spellStart"/>
      <w:r w:rsidRPr="00742FC1">
        <w:t>файл</w:t>
      </w:r>
      <w:r w:rsidR="00926DBB">
        <w:t>а</w:t>
      </w:r>
      <w:proofErr w:type="spellEnd"/>
      <w:r w:rsidRPr="00742FC1">
        <w:t xml:space="preserve"> FR0 </w:t>
      </w:r>
      <w:r w:rsidRPr="005D1444">
        <w:t>“</w:t>
      </w:r>
      <w:r w:rsidRPr="00742FC1">
        <w:t>Дані фінансової звітності</w:t>
      </w:r>
      <w:r w:rsidRPr="005D1444">
        <w:t>”</w:t>
      </w:r>
      <w:r w:rsidRPr="00742FC1">
        <w:t xml:space="preserve"> </w:t>
      </w:r>
      <w:r w:rsidRPr="005D1444">
        <w:t>звітним періодом є квартал та рік, строком подання звітності за І квартал, перше півріччя, девʼять місяців – не пізніше 30 числа місяця, наступного за звітним проміжним періодом, за рік – не пізніше 28 лютого року, наступного за звітним;</w:t>
      </w:r>
    </w:p>
    <w:p w14:paraId="73787B1E" w14:textId="65177768" w:rsidR="00C775D1" w:rsidRPr="00C775D1" w:rsidRDefault="00E97AEB" w:rsidP="00E97AEB">
      <w:pPr>
        <w:spacing w:after="240"/>
        <w:ind w:firstLine="567"/>
        <w:rPr>
          <w:iCs/>
        </w:rPr>
      </w:pPr>
      <w:r>
        <w:rPr>
          <w:iCs/>
        </w:rPr>
        <w:t xml:space="preserve">2) </w:t>
      </w:r>
      <w:r w:rsidRPr="005D1444">
        <w:t xml:space="preserve">для файлів CR2 “Дані про фінансову діяльність кредитної спілки”, CR3 “Дані про склад активів та пасивів кредитної спілки”, CR4 “Дані про доходи та </w:t>
      </w:r>
      <w:r w:rsidRPr="005D1444">
        <w:lastRenderedPageBreak/>
        <w:t>витрати кредитної спілки”, CR5 “Дані для розрахунку необхідної суми резерву забезпечення покриття втрат від непо</w:t>
      </w:r>
      <w:r w:rsidR="00A00577">
        <w:t xml:space="preserve">вернених позичок”, </w:t>
      </w:r>
      <w:r w:rsidR="00A00577" w:rsidRPr="00C54844">
        <w:t>CR11</w:t>
      </w:r>
      <w:r w:rsidRPr="00C54844">
        <w:t xml:space="preserve"> “Дані </w:t>
      </w:r>
      <w:r w:rsidR="00A00577" w:rsidRPr="00C54844">
        <w:t>про дотримання кредитною спілкою фінансових нормативів та обмежень щодо ризиків за операціями з фінансовими активами</w:t>
      </w:r>
      <w:r w:rsidRPr="00C54844">
        <w:t>”</w:t>
      </w:r>
      <w:r w:rsidRPr="005D1444">
        <w:t xml:space="preserve"> звітним періодом є квартал та рік, строк подання звітності за І квартал, перше півріччя, девʼять місяців – не пізніше 25 числа місяця, наступного за звітним проміжним періодом, за рік – не пізніше 28 лютого року, наступного за звітним</w:t>
      </w:r>
      <w:r w:rsidR="00C775D1" w:rsidRPr="00C775D1">
        <w:t>.”.</w:t>
      </w:r>
    </w:p>
    <w:p w14:paraId="759D722C" w14:textId="77777777" w:rsidR="005163CF" w:rsidRPr="009E764B" w:rsidRDefault="005163CF" w:rsidP="005163CF">
      <w:pPr>
        <w:spacing w:before="240" w:after="240"/>
        <w:ind w:firstLine="709"/>
        <w:rPr>
          <w:rFonts w:eastAsiaTheme="minorEastAsia"/>
        </w:rPr>
      </w:pPr>
      <w:r w:rsidRPr="009E764B">
        <w:rPr>
          <w:bCs/>
        </w:rPr>
        <w:t xml:space="preserve">2. </w:t>
      </w:r>
      <w:r w:rsidRPr="009E764B">
        <w:t xml:space="preserve">Постанова набирає чинності з дня, наступного за днем її офіційного опублікування. </w:t>
      </w:r>
    </w:p>
    <w:p w14:paraId="3431FCA5" w14:textId="77777777" w:rsidR="005163CF" w:rsidRPr="009E764B" w:rsidRDefault="005163CF" w:rsidP="005163CF">
      <w:pPr>
        <w:tabs>
          <w:tab w:val="left" w:pos="993"/>
        </w:tabs>
        <w:spacing w:after="120"/>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52"/>
      </w:tblGrid>
      <w:tr w:rsidR="005163CF" w:rsidRPr="009E764B" w14:paraId="74A4016C" w14:textId="77777777" w:rsidTr="005301B0">
        <w:tc>
          <w:tcPr>
            <w:tcW w:w="5495" w:type="dxa"/>
            <w:vAlign w:val="bottom"/>
          </w:tcPr>
          <w:p w14:paraId="7CB606C0" w14:textId="77777777" w:rsidR="005163CF" w:rsidRPr="009E764B" w:rsidRDefault="005163CF" w:rsidP="00926DBB">
            <w:pPr>
              <w:autoSpaceDE w:val="0"/>
              <w:autoSpaceDN w:val="0"/>
              <w:ind w:hanging="108"/>
              <w:jc w:val="left"/>
            </w:pPr>
            <w:r w:rsidRPr="009E764B">
              <w:t>Голова</w:t>
            </w:r>
          </w:p>
        </w:tc>
        <w:tc>
          <w:tcPr>
            <w:tcW w:w="4252" w:type="dxa"/>
            <w:vAlign w:val="bottom"/>
          </w:tcPr>
          <w:p w14:paraId="6E2DF885" w14:textId="77777777" w:rsidR="005163CF" w:rsidRPr="009E764B" w:rsidRDefault="005163CF" w:rsidP="005301B0">
            <w:pPr>
              <w:tabs>
                <w:tab w:val="left" w:pos="7020"/>
                <w:tab w:val="left" w:pos="7200"/>
              </w:tabs>
              <w:autoSpaceDE w:val="0"/>
              <w:autoSpaceDN w:val="0"/>
              <w:ind w:left="32"/>
              <w:jc w:val="right"/>
            </w:pPr>
            <w:r w:rsidRPr="009E764B">
              <w:t>Кирило ШЕВЧЕНКО</w:t>
            </w:r>
          </w:p>
        </w:tc>
      </w:tr>
    </w:tbl>
    <w:p w14:paraId="52D776DB" w14:textId="77777777" w:rsidR="005163CF" w:rsidRPr="009E764B" w:rsidRDefault="005163CF" w:rsidP="005163CF">
      <w:pPr>
        <w:tabs>
          <w:tab w:val="left" w:pos="1457"/>
        </w:tabs>
      </w:pPr>
    </w:p>
    <w:p w14:paraId="66E34D0B" w14:textId="02C2929B" w:rsidR="002F7A51" w:rsidRPr="009E764B" w:rsidRDefault="005163CF" w:rsidP="002C5369">
      <w:pPr>
        <w:tabs>
          <w:tab w:val="left" w:pos="1457"/>
        </w:tabs>
      </w:pPr>
      <w:r w:rsidRPr="009E764B">
        <w:t>Інд. 3</w:t>
      </w:r>
      <w:r w:rsidR="002C5369">
        <w:t>3</w:t>
      </w:r>
    </w:p>
    <w:sectPr w:rsidR="002F7A51" w:rsidRPr="009E764B" w:rsidSect="007D47A1">
      <w:headerReference w:type="default" r:id="rId11"/>
      <w:pgSz w:w="11906" w:h="16838" w:code="9"/>
      <w:pgMar w:top="567" w:right="567" w:bottom="1701"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1D2F" w14:textId="77777777" w:rsidR="004A5773" w:rsidRDefault="004A5773">
      <w:r>
        <w:separator/>
      </w:r>
    </w:p>
  </w:endnote>
  <w:endnote w:type="continuationSeparator" w:id="0">
    <w:p w14:paraId="7978D3BB" w14:textId="77777777" w:rsidR="004A5773" w:rsidRDefault="004A5773">
      <w:r>
        <w:continuationSeparator/>
      </w:r>
    </w:p>
  </w:endnote>
  <w:endnote w:type="continuationNotice" w:id="1">
    <w:p w14:paraId="1053EB89" w14:textId="77777777" w:rsidR="004A5773" w:rsidRDefault="004A5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CD2AF" w14:textId="77777777" w:rsidR="004A5773" w:rsidRDefault="004A5773">
      <w:r>
        <w:separator/>
      </w:r>
    </w:p>
  </w:footnote>
  <w:footnote w:type="continuationSeparator" w:id="0">
    <w:p w14:paraId="68A8BE6A" w14:textId="77777777" w:rsidR="004A5773" w:rsidRDefault="004A5773">
      <w:r>
        <w:continuationSeparator/>
      </w:r>
    </w:p>
  </w:footnote>
  <w:footnote w:type="continuationNotice" w:id="1">
    <w:p w14:paraId="3EA25A8F" w14:textId="77777777" w:rsidR="004A5773" w:rsidRDefault="004A57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617505"/>
      <w:docPartObj>
        <w:docPartGallery w:val="Page Numbers (Top of Page)"/>
        <w:docPartUnique/>
      </w:docPartObj>
    </w:sdtPr>
    <w:sdtContent>
      <w:p w14:paraId="0125C3AC" w14:textId="18978394" w:rsidR="00F77DFD" w:rsidRDefault="00F77DFD" w:rsidP="00065662">
        <w:pPr>
          <w:pStyle w:val="a4"/>
          <w:jc w:val="center"/>
        </w:pPr>
        <w:r>
          <w:fldChar w:fldCharType="begin"/>
        </w:r>
        <w:r>
          <w:instrText>PAGE</w:instrText>
        </w:r>
        <w:r>
          <w:fldChar w:fldCharType="separate"/>
        </w:r>
        <w:r w:rsidR="004B1DE0">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CDF"/>
    <w:multiLevelType w:val="hybridMultilevel"/>
    <w:tmpl w:val="9F96E518"/>
    <w:lvl w:ilvl="0" w:tplc="A742141A">
      <w:start w:val="1"/>
      <w:numFmt w:val="decimal"/>
      <w:lvlText w:val="%1)"/>
      <w:lvlJc w:val="left"/>
      <w:pPr>
        <w:ind w:left="1069" w:hanging="36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85E3C51"/>
    <w:multiLevelType w:val="hybridMultilevel"/>
    <w:tmpl w:val="6E4A6A40"/>
    <w:lvl w:ilvl="0" w:tplc="4278701C">
      <w:start w:val="1"/>
      <w:numFmt w:val="decimal"/>
      <w:suff w:val="space"/>
      <w:lvlText w:val="%1)"/>
      <w:lvlJc w:val="left"/>
      <w:pPr>
        <w:ind w:left="1494" w:hanging="360"/>
      </w:pPr>
      <w:rPr>
        <w:rFonts w:hint="default"/>
      </w:rPr>
    </w:lvl>
    <w:lvl w:ilvl="1" w:tplc="04220019">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 w15:restartNumberingAfterBreak="0">
    <w:nsid w:val="0B1543D2"/>
    <w:multiLevelType w:val="hybridMultilevel"/>
    <w:tmpl w:val="292AB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E6471B"/>
    <w:multiLevelType w:val="hybridMultilevel"/>
    <w:tmpl w:val="46C67552"/>
    <w:lvl w:ilvl="0" w:tplc="57884E5E">
      <w:start w:val="1"/>
      <w:numFmt w:val="bullet"/>
      <w:lvlText w:val="•"/>
      <w:lvlJc w:val="left"/>
      <w:pPr>
        <w:tabs>
          <w:tab w:val="num" w:pos="720"/>
        </w:tabs>
        <w:ind w:left="720" w:hanging="360"/>
      </w:pPr>
      <w:rPr>
        <w:rFonts w:ascii="Times New Roman" w:hAnsi="Times New Roman" w:hint="default"/>
      </w:rPr>
    </w:lvl>
    <w:lvl w:ilvl="1" w:tplc="D7CC3A34" w:tentative="1">
      <w:start w:val="1"/>
      <w:numFmt w:val="bullet"/>
      <w:lvlText w:val="•"/>
      <w:lvlJc w:val="left"/>
      <w:pPr>
        <w:tabs>
          <w:tab w:val="num" w:pos="1440"/>
        </w:tabs>
        <w:ind w:left="1440" w:hanging="360"/>
      </w:pPr>
      <w:rPr>
        <w:rFonts w:ascii="Times New Roman" w:hAnsi="Times New Roman" w:hint="default"/>
      </w:rPr>
    </w:lvl>
    <w:lvl w:ilvl="2" w:tplc="344A468A" w:tentative="1">
      <w:start w:val="1"/>
      <w:numFmt w:val="bullet"/>
      <w:lvlText w:val="•"/>
      <w:lvlJc w:val="left"/>
      <w:pPr>
        <w:tabs>
          <w:tab w:val="num" w:pos="2160"/>
        </w:tabs>
        <w:ind w:left="2160" w:hanging="360"/>
      </w:pPr>
      <w:rPr>
        <w:rFonts w:ascii="Times New Roman" w:hAnsi="Times New Roman" w:hint="default"/>
      </w:rPr>
    </w:lvl>
    <w:lvl w:ilvl="3" w:tplc="73AC0D94" w:tentative="1">
      <w:start w:val="1"/>
      <w:numFmt w:val="bullet"/>
      <w:lvlText w:val="•"/>
      <w:lvlJc w:val="left"/>
      <w:pPr>
        <w:tabs>
          <w:tab w:val="num" w:pos="2880"/>
        </w:tabs>
        <w:ind w:left="2880" w:hanging="360"/>
      </w:pPr>
      <w:rPr>
        <w:rFonts w:ascii="Times New Roman" w:hAnsi="Times New Roman" w:hint="default"/>
      </w:rPr>
    </w:lvl>
    <w:lvl w:ilvl="4" w:tplc="64DA7F78" w:tentative="1">
      <w:start w:val="1"/>
      <w:numFmt w:val="bullet"/>
      <w:lvlText w:val="•"/>
      <w:lvlJc w:val="left"/>
      <w:pPr>
        <w:tabs>
          <w:tab w:val="num" w:pos="3600"/>
        </w:tabs>
        <w:ind w:left="3600" w:hanging="360"/>
      </w:pPr>
      <w:rPr>
        <w:rFonts w:ascii="Times New Roman" w:hAnsi="Times New Roman" w:hint="default"/>
      </w:rPr>
    </w:lvl>
    <w:lvl w:ilvl="5" w:tplc="848669EC" w:tentative="1">
      <w:start w:val="1"/>
      <w:numFmt w:val="bullet"/>
      <w:lvlText w:val="•"/>
      <w:lvlJc w:val="left"/>
      <w:pPr>
        <w:tabs>
          <w:tab w:val="num" w:pos="4320"/>
        </w:tabs>
        <w:ind w:left="4320" w:hanging="360"/>
      </w:pPr>
      <w:rPr>
        <w:rFonts w:ascii="Times New Roman" w:hAnsi="Times New Roman" w:hint="default"/>
      </w:rPr>
    </w:lvl>
    <w:lvl w:ilvl="6" w:tplc="F9F6016C" w:tentative="1">
      <w:start w:val="1"/>
      <w:numFmt w:val="bullet"/>
      <w:lvlText w:val="•"/>
      <w:lvlJc w:val="left"/>
      <w:pPr>
        <w:tabs>
          <w:tab w:val="num" w:pos="5040"/>
        </w:tabs>
        <w:ind w:left="5040" w:hanging="360"/>
      </w:pPr>
      <w:rPr>
        <w:rFonts w:ascii="Times New Roman" w:hAnsi="Times New Roman" w:hint="default"/>
      </w:rPr>
    </w:lvl>
    <w:lvl w:ilvl="7" w:tplc="E84E7D0E" w:tentative="1">
      <w:start w:val="1"/>
      <w:numFmt w:val="bullet"/>
      <w:lvlText w:val="•"/>
      <w:lvlJc w:val="left"/>
      <w:pPr>
        <w:tabs>
          <w:tab w:val="num" w:pos="5760"/>
        </w:tabs>
        <w:ind w:left="5760" w:hanging="360"/>
      </w:pPr>
      <w:rPr>
        <w:rFonts w:ascii="Times New Roman" w:hAnsi="Times New Roman" w:hint="default"/>
      </w:rPr>
    </w:lvl>
    <w:lvl w:ilvl="8" w:tplc="DF14BC1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43667BA"/>
    <w:multiLevelType w:val="hybridMultilevel"/>
    <w:tmpl w:val="743CABD2"/>
    <w:lvl w:ilvl="0" w:tplc="4AC2815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4085E4F"/>
    <w:multiLevelType w:val="hybridMultilevel"/>
    <w:tmpl w:val="9FECB6C0"/>
    <w:lvl w:ilvl="0" w:tplc="04220011">
      <w:start w:val="1"/>
      <w:numFmt w:val="decimal"/>
      <w:lvlText w:val="%1)"/>
      <w:lvlJc w:val="left"/>
      <w:pPr>
        <w:ind w:left="720" w:hanging="360"/>
      </w:pPr>
      <w:rPr>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1BD4348"/>
    <w:multiLevelType w:val="hybridMultilevel"/>
    <w:tmpl w:val="6D444F16"/>
    <w:lvl w:ilvl="0" w:tplc="BAF02F06">
      <w:start w:val="1"/>
      <w:numFmt w:val="decimal"/>
      <w:lvlText w:val="%1)"/>
      <w:lvlJc w:val="left"/>
      <w:pPr>
        <w:ind w:left="927"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40943DB"/>
    <w:multiLevelType w:val="hybridMultilevel"/>
    <w:tmpl w:val="97727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CA6E99"/>
    <w:multiLevelType w:val="multilevel"/>
    <w:tmpl w:val="48AEA6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A29525F"/>
    <w:multiLevelType w:val="hybridMultilevel"/>
    <w:tmpl w:val="025036F4"/>
    <w:lvl w:ilvl="0" w:tplc="B38A519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CE004F3"/>
    <w:multiLevelType w:val="hybridMultilevel"/>
    <w:tmpl w:val="F2962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9E332C"/>
    <w:multiLevelType w:val="hybridMultilevel"/>
    <w:tmpl w:val="210C2990"/>
    <w:lvl w:ilvl="0" w:tplc="7DF0C2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55543111"/>
    <w:multiLevelType w:val="hybridMultilevel"/>
    <w:tmpl w:val="8A4E5C0C"/>
    <w:lvl w:ilvl="0" w:tplc="CAB8827E">
      <w:start w:val="20"/>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6E729F0"/>
    <w:multiLevelType w:val="multilevel"/>
    <w:tmpl w:val="258CB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BD16CF"/>
    <w:multiLevelType w:val="hybridMultilevel"/>
    <w:tmpl w:val="292AB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8124EC"/>
    <w:multiLevelType w:val="hybridMultilevel"/>
    <w:tmpl w:val="258493EC"/>
    <w:lvl w:ilvl="0" w:tplc="8ECEE91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BBB2536"/>
    <w:multiLevelType w:val="multilevel"/>
    <w:tmpl w:val="745C8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D202AF0"/>
    <w:multiLevelType w:val="hybridMultilevel"/>
    <w:tmpl w:val="2E20EE8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3305E3"/>
    <w:multiLevelType w:val="multilevel"/>
    <w:tmpl w:val="FBA81DB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71563396"/>
    <w:multiLevelType w:val="hybridMultilevel"/>
    <w:tmpl w:val="940CFDA6"/>
    <w:lvl w:ilvl="0" w:tplc="2BE2E1B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74BB6B58"/>
    <w:multiLevelType w:val="multilevel"/>
    <w:tmpl w:val="CD7C8F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78244AA7"/>
    <w:multiLevelType w:val="hybridMultilevel"/>
    <w:tmpl w:val="8F16C0C8"/>
    <w:lvl w:ilvl="0" w:tplc="E5ACA47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782E5E0D"/>
    <w:multiLevelType w:val="hybridMultilevel"/>
    <w:tmpl w:val="DC8457C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C57586D"/>
    <w:multiLevelType w:val="multilevel"/>
    <w:tmpl w:val="4CC6A2A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617982091">
    <w:abstractNumId w:val="18"/>
  </w:num>
  <w:num w:numId="2" w16cid:durableId="674263127">
    <w:abstractNumId w:val="20"/>
  </w:num>
  <w:num w:numId="3" w16cid:durableId="1249270000">
    <w:abstractNumId w:val="1"/>
  </w:num>
  <w:num w:numId="4" w16cid:durableId="841703838">
    <w:abstractNumId w:val="23"/>
  </w:num>
  <w:num w:numId="5" w16cid:durableId="305476830">
    <w:abstractNumId w:val="8"/>
  </w:num>
  <w:num w:numId="6" w16cid:durableId="1222790803">
    <w:abstractNumId w:val="15"/>
  </w:num>
  <w:num w:numId="7" w16cid:durableId="1520584253">
    <w:abstractNumId w:val="19"/>
  </w:num>
  <w:num w:numId="8" w16cid:durableId="1236739894">
    <w:abstractNumId w:val="9"/>
  </w:num>
  <w:num w:numId="9" w16cid:durableId="1361321752">
    <w:abstractNumId w:val="13"/>
  </w:num>
  <w:num w:numId="10" w16cid:durableId="965739157">
    <w:abstractNumId w:val="16"/>
  </w:num>
  <w:num w:numId="11" w16cid:durableId="1823353321">
    <w:abstractNumId w:val="17"/>
  </w:num>
  <w:num w:numId="12" w16cid:durableId="946698822">
    <w:abstractNumId w:val="2"/>
  </w:num>
  <w:num w:numId="13" w16cid:durableId="340278453">
    <w:abstractNumId w:val="10"/>
  </w:num>
  <w:num w:numId="14" w16cid:durableId="111290727">
    <w:abstractNumId w:val="7"/>
  </w:num>
  <w:num w:numId="15" w16cid:durableId="1265772195">
    <w:abstractNumId w:val="14"/>
  </w:num>
  <w:num w:numId="16" w16cid:durableId="428817930">
    <w:abstractNumId w:val="21"/>
  </w:num>
  <w:num w:numId="17" w16cid:durableId="362174368">
    <w:abstractNumId w:val="4"/>
  </w:num>
  <w:num w:numId="18" w16cid:durableId="194736912">
    <w:abstractNumId w:val="3"/>
  </w:num>
  <w:num w:numId="19" w16cid:durableId="1557813289">
    <w:abstractNumId w:val="12"/>
  </w:num>
  <w:num w:numId="20" w16cid:durableId="236671831">
    <w:abstractNumId w:val="11"/>
  </w:num>
  <w:num w:numId="21" w16cid:durableId="116682932">
    <w:abstractNumId w:val="5"/>
  </w:num>
  <w:num w:numId="22" w16cid:durableId="1419252456">
    <w:abstractNumId w:val="0"/>
  </w:num>
  <w:num w:numId="23" w16cid:durableId="2129810898">
    <w:abstractNumId w:val="6"/>
  </w:num>
  <w:num w:numId="24" w16cid:durableId="10645227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6FE"/>
    <w:rsid w:val="000002D9"/>
    <w:rsid w:val="000029CE"/>
    <w:rsid w:val="00003B2E"/>
    <w:rsid w:val="0000423E"/>
    <w:rsid w:val="00004A03"/>
    <w:rsid w:val="0000502A"/>
    <w:rsid w:val="00012583"/>
    <w:rsid w:val="0001580C"/>
    <w:rsid w:val="000179B5"/>
    <w:rsid w:val="00020A28"/>
    <w:rsid w:val="00021803"/>
    <w:rsid w:val="00022EB3"/>
    <w:rsid w:val="00023278"/>
    <w:rsid w:val="00023C92"/>
    <w:rsid w:val="00024220"/>
    <w:rsid w:val="0002665A"/>
    <w:rsid w:val="0002762F"/>
    <w:rsid w:val="0002776B"/>
    <w:rsid w:val="00030F4D"/>
    <w:rsid w:val="000316BE"/>
    <w:rsid w:val="00031F61"/>
    <w:rsid w:val="000324AE"/>
    <w:rsid w:val="0003269B"/>
    <w:rsid w:val="000326DE"/>
    <w:rsid w:val="00033F2F"/>
    <w:rsid w:val="000340DA"/>
    <w:rsid w:val="00034607"/>
    <w:rsid w:val="000357AC"/>
    <w:rsid w:val="00035DAD"/>
    <w:rsid w:val="000361DF"/>
    <w:rsid w:val="00036C54"/>
    <w:rsid w:val="00037DB6"/>
    <w:rsid w:val="0004050D"/>
    <w:rsid w:val="000410E5"/>
    <w:rsid w:val="00041A73"/>
    <w:rsid w:val="000426D7"/>
    <w:rsid w:val="00043139"/>
    <w:rsid w:val="0004405B"/>
    <w:rsid w:val="00044C6D"/>
    <w:rsid w:val="00045673"/>
    <w:rsid w:val="00050014"/>
    <w:rsid w:val="00050178"/>
    <w:rsid w:val="00050E11"/>
    <w:rsid w:val="000511A6"/>
    <w:rsid w:val="00051EC4"/>
    <w:rsid w:val="000521F8"/>
    <w:rsid w:val="00053C1E"/>
    <w:rsid w:val="00053C66"/>
    <w:rsid w:val="00056132"/>
    <w:rsid w:val="00060E58"/>
    <w:rsid w:val="00062795"/>
    <w:rsid w:val="000641E1"/>
    <w:rsid w:val="00064563"/>
    <w:rsid w:val="00064640"/>
    <w:rsid w:val="00065662"/>
    <w:rsid w:val="00066063"/>
    <w:rsid w:val="00067170"/>
    <w:rsid w:val="0007239D"/>
    <w:rsid w:val="0007281D"/>
    <w:rsid w:val="0007359E"/>
    <w:rsid w:val="00073C39"/>
    <w:rsid w:val="00073C60"/>
    <w:rsid w:val="0007669F"/>
    <w:rsid w:val="000766BA"/>
    <w:rsid w:val="00080A56"/>
    <w:rsid w:val="000823EA"/>
    <w:rsid w:val="000829FF"/>
    <w:rsid w:val="00082B2D"/>
    <w:rsid w:val="00083388"/>
    <w:rsid w:val="000833A7"/>
    <w:rsid w:val="00083E16"/>
    <w:rsid w:val="00084443"/>
    <w:rsid w:val="00084757"/>
    <w:rsid w:val="00084795"/>
    <w:rsid w:val="00084CF7"/>
    <w:rsid w:val="0008624D"/>
    <w:rsid w:val="00086AA2"/>
    <w:rsid w:val="000916E0"/>
    <w:rsid w:val="000924DB"/>
    <w:rsid w:val="00092D55"/>
    <w:rsid w:val="0009314A"/>
    <w:rsid w:val="00093329"/>
    <w:rsid w:val="000956FB"/>
    <w:rsid w:val="00095DCA"/>
    <w:rsid w:val="000A1333"/>
    <w:rsid w:val="000A3B26"/>
    <w:rsid w:val="000A5922"/>
    <w:rsid w:val="000A6551"/>
    <w:rsid w:val="000A7B88"/>
    <w:rsid w:val="000B0A92"/>
    <w:rsid w:val="000B0EA4"/>
    <w:rsid w:val="000B13EB"/>
    <w:rsid w:val="000B1B0A"/>
    <w:rsid w:val="000B2381"/>
    <w:rsid w:val="000B5115"/>
    <w:rsid w:val="000B5776"/>
    <w:rsid w:val="000B71E5"/>
    <w:rsid w:val="000B7CFC"/>
    <w:rsid w:val="000C201A"/>
    <w:rsid w:val="000C27C6"/>
    <w:rsid w:val="000C3B5C"/>
    <w:rsid w:val="000C442C"/>
    <w:rsid w:val="000C4714"/>
    <w:rsid w:val="000C48F6"/>
    <w:rsid w:val="000C4973"/>
    <w:rsid w:val="000C52D0"/>
    <w:rsid w:val="000C6513"/>
    <w:rsid w:val="000C7FCA"/>
    <w:rsid w:val="000D00E6"/>
    <w:rsid w:val="000D0273"/>
    <w:rsid w:val="000D1308"/>
    <w:rsid w:val="000D19A4"/>
    <w:rsid w:val="000D2CCC"/>
    <w:rsid w:val="000D34A2"/>
    <w:rsid w:val="000D37D2"/>
    <w:rsid w:val="000D3C20"/>
    <w:rsid w:val="000D5275"/>
    <w:rsid w:val="000D5CAA"/>
    <w:rsid w:val="000E0270"/>
    <w:rsid w:val="000E086A"/>
    <w:rsid w:val="000E136F"/>
    <w:rsid w:val="000E1F80"/>
    <w:rsid w:val="000E2EA3"/>
    <w:rsid w:val="000E558C"/>
    <w:rsid w:val="000E5B7C"/>
    <w:rsid w:val="000E6160"/>
    <w:rsid w:val="000E759B"/>
    <w:rsid w:val="000E7DFD"/>
    <w:rsid w:val="000F0442"/>
    <w:rsid w:val="000F05F9"/>
    <w:rsid w:val="000F1C07"/>
    <w:rsid w:val="000F1DC0"/>
    <w:rsid w:val="000F32C8"/>
    <w:rsid w:val="000F34D6"/>
    <w:rsid w:val="000F3724"/>
    <w:rsid w:val="000F37A1"/>
    <w:rsid w:val="000F3D14"/>
    <w:rsid w:val="000F4907"/>
    <w:rsid w:val="000F526A"/>
    <w:rsid w:val="000F547D"/>
    <w:rsid w:val="001008E5"/>
    <w:rsid w:val="001016C2"/>
    <w:rsid w:val="001022E2"/>
    <w:rsid w:val="0010285F"/>
    <w:rsid w:val="00102BD3"/>
    <w:rsid w:val="00102D13"/>
    <w:rsid w:val="0010542C"/>
    <w:rsid w:val="00105FB7"/>
    <w:rsid w:val="0011079D"/>
    <w:rsid w:val="00111322"/>
    <w:rsid w:val="00112108"/>
    <w:rsid w:val="00112142"/>
    <w:rsid w:val="001146FC"/>
    <w:rsid w:val="00115387"/>
    <w:rsid w:val="00115900"/>
    <w:rsid w:val="00117C28"/>
    <w:rsid w:val="0012057D"/>
    <w:rsid w:val="001223D9"/>
    <w:rsid w:val="0012308B"/>
    <w:rsid w:val="001230BD"/>
    <w:rsid w:val="001234A6"/>
    <w:rsid w:val="00123A6B"/>
    <w:rsid w:val="001241EE"/>
    <w:rsid w:val="00125E56"/>
    <w:rsid w:val="00126680"/>
    <w:rsid w:val="00126C74"/>
    <w:rsid w:val="00130FA1"/>
    <w:rsid w:val="00131C4B"/>
    <w:rsid w:val="001332A5"/>
    <w:rsid w:val="0013337A"/>
    <w:rsid w:val="0013473D"/>
    <w:rsid w:val="00134EB5"/>
    <w:rsid w:val="00136DEB"/>
    <w:rsid w:val="001375F1"/>
    <w:rsid w:val="00137DDA"/>
    <w:rsid w:val="00140F01"/>
    <w:rsid w:val="001415C6"/>
    <w:rsid w:val="00141D8F"/>
    <w:rsid w:val="00142117"/>
    <w:rsid w:val="00144C19"/>
    <w:rsid w:val="0014522E"/>
    <w:rsid w:val="001458BA"/>
    <w:rsid w:val="001467C3"/>
    <w:rsid w:val="00150681"/>
    <w:rsid w:val="00153084"/>
    <w:rsid w:val="00153444"/>
    <w:rsid w:val="001540C3"/>
    <w:rsid w:val="00154185"/>
    <w:rsid w:val="00154374"/>
    <w:rsid w:val="00154D2D"/>
    <w:rsid w:val="00155AE7"/>
    <w:rsid w:val="0015621D"/>
    <w:rsid w:val="001564C5"/>
    <w:rsid w:val="00156826"/>
    <w:rsid w:val="001577EE"/>
    <w:rsid w:val="00157999"/>
    <w:rsid w:val="00161CD2"/>
    <w:rsid w:val="00162489"/>
    <w:rsid w:val="00162BE8"/>
    <w:rsid w:val="001640B9"/>
    <w:rsid w:val="00165779"/>
    <w:rsid w:val="0016689D"/>
    <w:rsid w:val="00170282"/>
    <w:rsid w:val="00173D4D"/>
    <w:rsid w:val="00175185"/>
    <w:rsid w:val="0017692C"/>
    <w:rsid w:val="00176F13"/>
    <w:rsid w:val="0018017A"/>
    <w:rsid w:val="00180673"/>
    <w:rsid w:val="00180A60"/>
    <w:rsid w:val="001828B0"/>
    <w:rsid w:val="00182E76"/>
    <w:rsid w:val="00183A35"/>
    <w:rsid w:val="00183A5F"/>
    <w:rsid w:val="00183ABC"/>
    <w:rsid w:val="00183E9E"/>
    <w:rsid w:val="00184DD6"/>
    <w:rsid w:val="0018592C"/>
    <w:rsid w:val="001862C3"/>
    <w:rsid w:val="00186BE3"/>
    <w:rsid w:val="001872BA"/>
    <w:rsid w:val="00187A08"/>
    <w:rsid w:val="00187E0C"/>
    <w:rsid w:val="00187EDC"/>
    <w:rsid w:val="001901BE"/>
    <w:rsid w:val="00190FD4"/>
    <w:rsid w:val="001914F2"/>
    <w:rsid w:val="00191809"/>
    <w:rsid w:val="0019213E"/>
    <w:rsid w:val="001921A6"/>
    <w:rsid w:val="0019405B"/>
    <w:rsid w:val="00196C51"/>
    <w:rsid w:val="0019728E"/>
    <w:rsid w:val="00197807"/>
    <w:rsid w:val="001A2598"/>
    <w:rsid w:val="001A45F4"/>
    <w:rsid w:val="001A5078"/>
    <w:rsid w:val="001A5DF0"/>
    <w:rsid w:val="001A60D2"/>
    <w:rsid w:val="001A638F"/>
    <w:rsid w:val="001A6582"/>
    <w:rsid w:val="001A65D1"/>
    <w:rsid w:val="001B090A"/>
    <w:rsid w:val="001B0CE8"/>
    <w:rsid w:val="001B2A99"/>
    <w:rsid w:val="001B2F66"/>
    <w:rsid w:val="001B472E"/>
    <w:rsid w:val="001B5153"/>
    <w:rsid w:val="001B5AD7"/>
    <w:rsid w:val="001B6C30"/>
    <w:rsid w:val="001B7048"/>
    <w:rsid w:val="001C040A"/>
    <w:rsid w:val="001C069F"/>
    <w:rsid w:val="001C0FF4"/>
    <w:rsid w:val="001C1FF1"/>
    <w:rsid w:val="001C3F0A"/>
    <w:rsid w:val="001C6BA0"/>
    <w:rsid w:val="001C744E"/>
    <w:rsid w:val="001C7D7D"/>
    <w:rsid w:val="001D0246"/>
    <w:rsid w:val="001D0580"/>
    <w:rsid w:val="001D3250"/>
    <w:rsid w:val="001D39C9"/>
    <w:rsid w:val="001D3D78"/>
    <w:rsid w:val="001D4A60"/>
    <w:rsid w:val="001D4CE4"/>
    <w:rsid w:val="001D6284"/>
    <w:rsid w:val="001D6E50"/>
    <w:rsid w:val="001D7071"/>
    <w:rsid w:val="001D7513"/>
    <w:rsid w:val="001D785E"/>
    <w:rsid w:val="001D7FF4"/>
    <w:rsid w:val="001E01A1"/>
    <w:rsid w:val="001E34E8"/>
    <w:rsid w:val="001E35F8"/>
    <w:rsid w:val="001E3A91"/>
    <w:rsid w:val="001E4795"/>
    <w:rsid w:val="001E6323"/>
    <w:rsid w:val="001E6917"/>
    <w:rsid w:val="001E6ACE"/>
    <w:rsid w:val="001F02AF"/>
    <w:rsid w:val="001F0FE0"/>
    <w:rsid w:val="001F1359"/>
    <w:rsid w:val="001F1CE7"/>
    <w:rsid w:val="001F2B19"/>
    <w:rsid w:val="001F4D38"/>
    <w:rsid w:val="001F66A4"/>
    <w:rsid w:val="001F68B6"/>
    <w:rsid w:val="001F6BD0"/>
    <w:rsid w:val="001F7846"/>
    <w:rsid w:val="001F7C7C"/>
    <w:rsid w:val="00200815"/>
    <w:rsid w:val="002012B9"/>
    <w:rsid w:val="00201ACB"/>
    <w:rsid w:val="0020363B"/>
    <w:rsid w:val="0020454E"/>
    <w:rsid w:val="00204B83"/>
    <w:rsid w:val="00204E2D"/>
    <w:rsid w:val="00206CD1"/>
    <w:rsid w:val="00207CED"/>
    <w:rsid w:val="00210476"/>
    <w:rsid w:val="00210543"/>
    <w:rsid w:val="00210EC4"/>
    <w:rsid w:val="002116CB"/>
    <w:rsid w:val="0021175F"/>
    <w:rsid w:val="00211F5D"/>
    <w:rsid w:val="00212687"/>
    <w:rsid w:val="00213ABA"/>
    <w:rsid w:val="00214285"/>
    <w:rsid w:val="0021566F"/>
    <w:rsid w:val="002172D2"/>
    <w:rsid w:val="00217EC0"/>
    <w:rsid w:val="00221470"/>
    <w:rsid w:val="0022353D"/>
    <w:rsid w:val="0022413A"/>
    <w:rsid w:val="002244D8"/>
    <w:rsid w:val="00225D52"/>
    <w:rsid w:val="00226868"/>
    <w:rsid w:val="00226A64"/>
    <w:rsid w:val="00226D2E"/>
    <w:rsid w:val="00226D6B"/>
    <w:rsid w:val="00230B7E"/>
    <w:rsid w:val="0023169A"/>
    <w:rsid w:val="00233C39"/>
    <w:rsid w:val="00234AF7"/>
    <w:rsid w:val="00235F6A"/>
    <w:rsid w:val="0023624F"/>
    <w:rsid w:val="002378C1"/>
    <w:rsid w:val="00237934"/>
    <w:rsid w:val="00240C54"/>
    <w:rsid w:val="0024118F"/>
    <w:rsid w:val="00241C46"/>
    <w:rsid w:val="002420B2"/>
    <w:rsid w:val="00242A33"/>
    <w:rsid w:val="00245875"/>
    <w:rsid w:val="00250217"/>
    <w:rsid w:val="002502C4"/>
    <w:rsid w:val="0025179A"/>
    <w:rsid w:val="00252615"/>
    <w:rsid w:val="0025301A"/>
    <w:rsid w:val="002530D9"/>
    <w:rsid w:val="00253DC7"/>
    <w:rsid w:val="00254C87"/>
    <w:rsid w:val="00255CA0"/>
    <w:rsid w:val="0025723D"/>
    <w:rsid w:val="00260154"/>
    <w:rsid w:val="00260175"/>
    <w:rsid w:val="002614D2"/>
    <w:rsid w:val="00262441"/>
    <w:rsid w:val="00263FAA"/>
    <w:rsid w:val="002641B2"/>
    <w:rsid w:val="00265BC5"/>
    <w:rsid w:val="0027046D"/>
    <w:rsid w:val="00270FB3"/>
    <w:rsid w:val="00271BF0"/>
    <w:rsid w:val="0027316C"/>
    <w:rsid w:val="002735F4"/>
    <w:rsid w:val="002736FF"/>
    <w:rsid w:val="00273DF8"/>
    <w:rsid w:val="00277FF9"/>
    <w:rsid w:val="00281ADF"/>
    <w:rsid w:val="00283430"/>
    <w:rsid w:val="00283CE7"/>
    <w:rsid w:val="0028444C"/>
    <w:rsid w:val="002845F2"/>
    <w:rsid w:val="002856B6"/>
    <w:rsid w:val="00286462"/>
    <w:rsid w:val="00287137"/>
    <w:rsid w:val="00287C94"/>
    <w:rsid w:val="00287EA4"/>
    <w:rsid w:val="002909AA"/>
    <w:rsid w:val="00290DAE"/>
    <w:rsid w:val="00291540"/>
    <w:rsid w:val="002924EF"/>
    <w:rsid w:val="00293234"/>
    <w:rsid w:val="0029380E"/>
    <w:rsid w:val="00293CE4"/>
    <w:rsid w:val="0029418C"/>
    <w:rsid w:val="002958E7"/>
    <w:rsid w:val="00295FF6"/>
    <w:rsid w:val="00297182"/>
    <w:rsid w:val="002A25B7"/>
    <w:rsid w:val="002A2650"/>
    <w:rsid w:val="002A26D6"/>
    <w:rsid w:val="002A2C97"/>
    <w:rsid w:val="002A36F7"/>
    <w:rsid w:val="002A5852"/>
    <w:rsid w:val="002A58C1"/>
    <w:rsid w:val="002A5A29"/>
    <w:rsid w:val="002A7642"/>
    <w:rsid w:val="002B157B"/>
    <w:rsid w:val="002B1924"/>
    <w:rsid w:val="002B1A48"/>
    <w:rsid w:val="002B2348"/>
    <w:rsid w:val="002B2A9A"/>
    <w:rsid w:val="002B56EB"/>
    <w:rsid w:val="002B5C4E"/>
    <w:rsid w:val="002B70DE"/>
    <w:rsid w:val="002C0A66"/>
    <w:rsid w:val="002C0FE6"/>
    <w:rsid w:val="002C2A58"/>
    <w:rsid w:val="002C5369"/>
    <w:rsid w:val="002C571D"/>
    <w:rsid w:val="002C7089"/>
    <w:rsid w:val="002D0110"/>
    <w:rsid w:val="002D0266"/>
    <w:rsid w:val="002D16F1"/>
    <w:rsid w:val="002D1F53"/>
    <w:rsid w:val="002D3A09"/>
    <w:rsid w:val="002D45BA"/>
    <w:rsid w:val="002D56FD"/>
    <w:rsid w:val="002D573B"/>
    <w:rsid w:val="002D60C3"/>
    <w:rsid w:val="002D66FE"/>
    <w:rsid w:val="002D6E7F"/>
    <w:rsid w:val="002E058A"/>
    <w:rsid w:val="002E13D9"/>
    <w:rsid w:val="002E2459"/>
    <w:rsid w:val="002E29FB"/>
    <w:rsid w:val="002E32EA"/>
    <w:rsid w:val="002E35C5"/>
    <w:rsid w:val="002E4A82"/>
    <w:rsid w:val="002E5501"/>
    <w:rsid w:val="002E5DE4"/>
    <w:rsid w:val="002E6723"/>
    <w:rsid w:val="002F027A"/>
    <w:rsid w:val="002F072B"/>
    <w:rsid w:val="002F16FA"/>
    <w:rsid w:val="002F18D5"/>
    <w:rsid w:val="002F3BA4"/>
    <w:rsid w:val="002F3F68"/>
    <w:rsid w:val="002F4BE2"/>
    <w:rsid w:val="002F4DEB"/>
    <w:rsid w:val="002F527F"/>
    <w:rsid w:val="002F561B"/>
    <w:rsid w:val="002F6B84"/>
    <w:rsid w:val="002F7A51"/>
    <w:rsid w:val="00300142"/>
    <w:rsid w:val="00303945"/>
    <w:rsid w:val="00305176"/>
    <w:rsid w:val="00305638"/>
    <w:rsid w:val="0030609B"/>
    <w:rsid w:val="003064DB"/>
    <w:rsid w:val="003065C9"/>
    <w:rsid w:val="00306E5B"/>
    <w:rsid w:val="003101A7"/>
    <w:rsid w:val="00310B80"/>
    <w:rsid w:val="00312002"/>
    <w:rsid w:val="0031276C"/>
    <w:rsid w:val="0031288B"/>
    <w:rsid w:val="0031331B"/>
    <w:rsid w:val="0031335A"/>
    <w:rsid w:val="00314014"/>
    <w:rsid w:val="0031434E"/>
    <w:rsid w:val="00316C0A"/>
    <w:rsid w:val="00317176"/>
    <w:rsid w:val="003207F2"/>
    <w:rsid w:val="003214EA"/>
    <w:rsid w:val="003214FC"/>
    <w:rsid w:val="00321C28"/>
    <w:rsid w:val="00322CFC"/>
    <w:rsid w:val="00322D77"/>
    <w:rsid w:val="00322E46"/>
    <w:rsid w:val="003232A9"/>
    <w:rsid w:val="00324D3B"/>
    <w:rsid w:val="00324D54"/>
    <w:rsid w:val="00325E8E"/>
    <w:rsid w:val="003270F8"/>
    <w:rsid w:val="0033097F"/>
    <w:rsid w:val="00330C31"/>
    <w:rsid w:val="003324CF"/>
    <w:rsid w:val="00333037"/>
    <w:rsid w:val="0033331B"/>
    <w:rsid w:val="003334B3"/>
    <w:rsid w:val="00334951"/>
    <w:rsid w:val="003358F4"/>
    <w:rsid w:val="00336C9A"/>
    <w:rsid w:val="00341BE5"/>
    <w:rsid w:val="00342738"/>
    <w:rsid w:val="00342AD4"/>
    <w:rsid w:val="0034398F"/>
    <w:rsid w:val="00345950"/>
    <w:rsid w:val="00346ECC"/>
    <w:rsid w:val="00347254"/>
    <w:rsid w:val="003500A9"/>
    <w:rsid w:val="00350755"/>
    <w:rsid w:val="003510A3"/>
    <w:rsid w:val="003516F1"/>
    <w:rsid w:val="003531E5"/>
    <w:rsid w:val="00353678"/>
    <w:rsid w:val="0035372A"/>
    <w:rsid w:val="00353802"/>
    <w:rsid w:val="00353906"/>
    <w:rsid w:val="00356A5B"/>
    <w:rsid w:val="00360362"/>
    <w:rsid w:val="003609B1"/>
    <w:rsid w:val="00361E4A"/>
    <w:rsid w:val="003628EE"/>
    <w:rsid w:val="00362DE9"/>
    <w:rsid w:val="00364830"/>
    <w:rsid w:val="003663E3"/>
    <w:rsid w:val="00366ED9"/>
    <w:rsid w:val="003672B2"/>
    <w:rsid w:val="00370166"/>
    <w:rsid w:val="00373261"/>
    <w:rsid w:val="00373A75"/>
    <w:rsid w:val="003747DC"/>
    <w:rsid w:val="003750DC"/>
    <w:rsid w:val="003756DB"/>
    <w:rsid w:val="00375AEA"/>
    <w:rsid w:val="00375DC1"/>
    <w:rsid w:val="00377698"/>
    <w:rsid w:val="00377B04"/>
    <w:rsid w:val="00380110"/>
    <w:rsid w:val="0038228F"/>
    <w:rsid w:val="0038275F"/>
    <w:rsid w:val="003827C5"/>
    <w:rsid w:val="00382A82"/>
    <w:rsid w:val="00383F5F"/>
    <w:rsid w:val="003840E7"/>
    <w:rsid w:val="0038479E"/>
    <w:rsid w:val="0038528F"/>
    <w:rsid w:val="00385B3E"/>
    <w:rsid w:val="003870F6"/>
    <w:rsid w:val="003904AB"/>
    <w:rsid w:val="003907B5"/>
    <w:rsid w:val="0039086B"/>
    <w:rsid w:val="0039092D"/>
    <w:rsid w:val="00391416"/>
    <w:rsid w:val="00391897"/>
    <w:rsid w:val="003918AE"/>
    <w:rsid w:val="00391C70"/>
    <w:rsid w:val="00391E4E"/>
    <w:rsid w:val="00393048"/>
    <w:rsid w:val="0039390B"/>
    <w:rsid w:val="0039532F"/>
    <w:rsid w:val="003A2CE7"/>
    <w:rsid w:val="003A3B0A"/>
    <w:rsid w:val="003A44C8"/>
    <w:rsid w:val="003A66FC"/>
    <w:rsid w:val="003A6A34"/>
    <w:rsid w:val="003B4206"/>
    <w:rsid w:val="003B49A5"/>
    <w:rsid w:val="003B68F5"/>
    <w:rsid w:val="003B6BD1"/>
    <w:rsid w:val="003B7505"/>
    <w:rsid w:val="003C030F"/>
    <w:rsid w:val="003C0AFF"/>
    <w:rsid w:val="003C0CDB"/>
    <w:rsid w:val="003C13F7"/>
    <w:rsid w:val="003C1921"/>
    <w:rsid w:val="003C39BE"/>
    <w:rsid w:val="003C3FBF"/>
    <w:rsid w:val="003C4EE6"/>
    <w:rsid w:val="003C52B7"/>
    <w:rsid w:val="003C609A"/>
    <w:rsid w:val="003C6280"/>
    <w:rsid w:val="003C71BA"/>
    <w:rsid w:val="003C73D3"/>
    <w:rsid w:val="003C7D3D"/>
    <w:rsid w:val="003D12E0"/>
    <w:rsid w:val="003D1D21"/>
    <w:rsid w:val="003D25D0"/>
    <w:rsid w:val="003D2C1F"/>
    <w:rsid w:val="003D4359"/>
    <w:rsid w:val="003D4DDD"/>
    <w:rsid w:val="003D6114"/>
    <w:rsid w:val="003D6BB1"/>
    <w:rsid w:val="003D6E3E"/>
    <w:rsid w:val="003D789A"/>
    <w:rsid w:val="003D7C6A"/>
    <w:rsid w:val="003E06CE"/>
    <w:rsid w:val="003E1815"/>
    <w:rsid w:val="003E3C90"/>
    <w:rsid w:val="003E4BA6"/>
    <w:rsid w:val="003E5DE4"/>
    <w:rsid w:val="003E6AFD"/>
    <w:rsid w:val="003F163A"/>
    <w:rsid w:val="003F1DDA"/>
    <w:rsid w:val="003F3919"/>
    <w:rsid w:val="003F42F3"/>
    <w:rsid w:val="003F4A21"/>
    <w:rsid w:val="003F5F33"/>
    <w:rsid w:val="003F5F3C"/>
    <w:rsid w:val="003F7EFA"/>
    <w:rsid w:val="00400A32"/>
    <w:rsid w:val="004010AA"/>
    <w:rsid w:val="004010CD"/>
    <w:rsid w:val="00404630"/>
    <w:rsid w:val="00404995"/>
    <w:rsid w:val="00405550"/>
    <w:rsid w:val="00405B31"/>
    <w:rsid w:val="00412804"/>
    <w:rsid w:val="00413B65"/>
    <w:rsid w:val="00413F2C"/>
    <w:rsid w:val="00414073"/>
    <w:rsid w:val="00414155"/>
    <w:rsid w:val="00417873"/>
    <w:rsid w:val="00420E73"/>
    <w:rsid w:val="0042159A"/>
    <w:rsid w:val="0042278F"/>
    <w:rsid w:val="00422EF9"/>
    <w:rsid w:val="00424059"/>
    <w:rsid w:val="00424842"/>
    <w:rsid w:val="0042792E"/>
    <w:rsid w:val="00427D73"/>
    <w:rsid w:val="00431C0A"/>
    <w:rsid w:val="004322E0"/>
    <w:rsid w:val="00432AF8"/>
    <w:rsid w:val="00433F1B"/>
    <w:rsid w:val="00434733"/>
    <w:rsid w:val="00436089"/>
    <w:rsid w:val="0043683D"/>
    <w:rsid w:val="00437B34"/>
    <w:rsid w:val="0044008B"/>
    <w:rsid w:val="00441FBE"/>
    <w:rsid w:val="00442A2E"/>
    <w:rsid w:val="00443534"/>
    <w:rsid w:val="00444D99"/>
    <w:rsid w:val="00444E0C"/>
    <w:rsid w:val="0044567C"/>
    <w:rsid w:val="00445688"/>
    <w:rsid w:val="00446706"/>
    <w:rsid w:val="004514E3"/>
    <w:rsid w:val="00451FF1"/>
    <w:rsid w:val="00452362"/>
    <w:rsid w:val="004553C8"/>
    <w:rsid w:val="00455EF2"/>
    <w:rsid w:val="004579DA"/>
    <w:rsid w:val="004579F8"/>
    <w:rsid w:val="00460194"/>
    <w:rsid w:val="00460AFB"/>
    <w:rsid w:val="004612BE"/>
    <w:rsid w:val="0046162D"/>
    <w:rsid w:val="0046479D"/>
    <w:rsid w:val="00465A88"/>
    <w:rsid w:val="00465BEF"/>
    <w:rsid w:val="00470AE0"/>
    <w:rsid w:val="00470CD6"/>
    <w:rsid w:val="00470F15"/>
    <w:rsid w:val="0047179C"/>
    <w:rsid w:val="00473877"/>
    <w:rsid w:val="00474C25"/>
    <w:rsid w:val="004755F4"/>
    <w:rsid w:val="00476396"/>
    <w:rsid w:val="00476FD7"/>
    <w:rsid w:val="00477142"/>
    <w:rsid w:val="00481824"/>
    <w:rsid w:val="00481E04"/>
    <w:rsid w:val="00481EF8"/>
    <w:rsid w:val="00484408"/>
    <w:rsid w:val="00484C5C"/>
    <w:rsid w:val="004853C8"/>
    <w:rsid w:val="00486727"/>
    <w:rsid w:val="00487615"/>
    <w:rsid w:val="0049155A"/>
    <w:rsid w:val="00492939"/>
    <w:rsid w:val="00493328"/>
    <w:rsid w:val="00493B19"/>
    <w:rsid w:val="004941CC"/>
    <w:rsid w:val="00494E2B"/>
    <w:rsid w:val="004973A2"/>
    <w:rsid w:val="004A04A2"/>
    <w:rsid w:val="004A258F"/>
    <w:rsid w:val="004A330F"/>
    <w:rsid w:val="004A4505"/>
    <w:rsid w:val="004A5773"/>
    <w:rsid w:val="004A7462"/>
    <w:rsid w:val="004A79CE"/>
    <w:rsid w:val="004B0359"/>
    <w:rsid w:val="004B10BA"/>
    <w:rsid w:val="004B1DE0"/>
    <w:rsid w:val="004B2068"/>
    <w:rsid w:val="004B24E6"/>
    <w:rsid w:val="004B3210"/>
    <w:rsid w:val="004B3762"/>
    <w:rsid w:val="004B3854"/>
    <w:rsid w:val="004B4954"/>
    <w:rsid w:val="004B5348"/>
    <w:rsid w:val="004B690E"/>
    <w:rsid w:val="004C04C0"/>
    <w:rsid w:val="004C0A36"/>
    <w:rsid w:val="004C18FA"/>
    <w:rsid w:val="004C2AC9"/>
    <w:rsid w:val="004C4A33"/>
    <w:rsid w:val="004C5B2C"/>
    <w:rsid w:val="004C6D80"/>
    <w:rsid w:val="004D0BEA"/>
    <w:rsid w:val="004D13D1"/>
    <w:rsid w:val="004D1C6F"/>
    <w:rsid w:val="004D2700"/>
    <w:rsid w:val="004D377A"/>
    <w:rsid w:val="004D433B"/>
    <w:rsid w:val="004D45AC"/>
    <w:rsid w:val="004D4629"/>
    <w:rsid w:val="004D4803"/>
    <w:rsid w:val="004D4B09"/>
    <w:rsid w:val="004D5B84"/>
    <w:rsid w:val="004D679C"/>
    <w:rsid w:val="004D77D7"/>
    <w:rsid w:val="004E0574"/>
    <w:rsid w:val="004E08ED"/>
    <w:rsid w:val="004E0C4B"/>
    <w:rsid w:val="004E39F1"/>
    <w:rsid w:val="004F1121"/>
    <w:rsid w:val="004F117A"/>
    <w:rsid w:val="004F242D"/>
    <w:rsid w:val="004F4861"/>
    <w:rsid w:val="004F4E02"/>
    <w:rsid w:val="004F7497"/>
    <w:rsid w:val="0050003D"/>
    <w:rsid w:val="0050010A"/>
    <w:rsid w:val="0050028D"/>
    <w:rsid w:val="00501FE4"/>
    <w:rsid w:val="00503C31"/>
    <w:rsid w:val="00505F8F"/>
    <w:rsid w:val="00510B0B"/>
    <w:rsid w:val="00511BD5"/>
    <w:rsid w:val="00513B39"/>
    <w:rsid w:val="00513EBE"/>
    <w:rsid w:val="00516316"/>
    <w:rsid w:val="005163CF"/>
    <w:rsid w:val="00516547"/>
    <w:rsid w:val="0051782B"/>
    <w:rsid w:val="005179FB"/>
    <w:rsid w:val="00517A46"/>
    <w:rsid w:val="005200C9"/>
    <w:rsid w:val="00520804"/>
    <w:rsid w:val="00520C83"/>
    <w:rsid w:val="00521251"/>
    <w:rsid w:val="00522BE7"/>
    <w:rsid w:val="0052536A"/>
    <w:rsid w:val="0052644A"/>
    <w:rsid w:val="0052764F"/>
    <w:rsid w:val="005279D8"/>
    <w:rsid w:val="005309B4"/>
    <w:rsid w:val="005319C7"/>
    <w:rsid w:val="00534827"/>
    <w:rsid w:val="00534D8E"/>
    <w:rsid w:val="00535466"/>
    <w:rsid w:val="00535C7B"/>
    <w:rsid w:val="0053619C"/>
    <w:rsid w:val="0054056E"/>
    <w:rsid w:val="005407C5"/>
    <w:rsid w:val="00540E94"/>
    <w:rsid w:val="00541173"/>
    <w:rsid w:val="00541AC0"/>
    <w:rsid w:val="00543209"/>
    <w:rsid w:val="00544312"/>
    <w:rsid w:val="005443AE"/>
    <w:rsid w:val="0054474C"/>
    <w:rsid w:val="005506B1"/>
    <w:rsid w:val="00550F25"/>
    <w:rsid w:val="00552933"/>
    <w:rsid w:val="00554E77"/>
    <w:rsid w:val="00555291"/>
    <w:rsid w:val="00557F92"/>
    <w:rsid w:val="0056337A"/>
    <w:rsid w:val="005636D0"/>
    <w:rsid w:val="00564908"/>
    <w:rsid w:val="00566462"/>
    <w:rsid w:val="00567733"/>
    <w:rsid w:val="00571B69"/>
    <w:rsid w:val="00572822"/>
    <w:rsid w:val="00572F7B"/>
    <w:rsid w:val="00573A48"/>
    <w:rsid w:val="00576610"/>
    <w:rsid w:val="0057751E"/>
    <w:rsid w:val="00582818"/>
    <w:rsid w:val="00582D1A"/>
    <w:rsid w:val="00582D97"/>
    <w:rsid w:val="00583779"/>
    <w:rsid w:val="0058385F"/>
    <w:rsid w:val="0058451C"/>
    <w:rsid w:val="005862E8"/>
    <w:rsid w:val="0058782C"/>
    <w:rsid w:val="005911F9"/>
    <w:rsid w:val="00591AEC"/>
    <w:rsid w:val="00593072"/>
    <w:rsid w:val="0059313C"/>
    <w:rsid w:val="005949F8"/>
    <w:rsid w:val="00594FF1"/>
    <w:rsid w:val="00595FD8"/>
    <w:rsid w:val="005A05AE"/>
    <w:rsid w:val="005A6826"/>
    <w:rsid w:val="005A7636"/>
    <w:rsid w:val="005B1F32"/>
    <w:rsid w:val="005B2D51"/>
    <w:rsid w:val="005B31B2"/>
    <w:rsid w:val="005B3C77"/>
    <w:rsid w:val="005B4B8D"/>
    <w:rsid w:val="005B4F5D"/>
    <w:rsid w:val="005B69C8"/>
    <w:rsid w:val="005B6BEE"/>
    <w:rsid w:val="005B7F85"/>
    <w:rsid w:val="005C03AD"/>
    <w:rsid w:val="005C04CC"/>
    <w:rsid w:val="005C10D4"/>
    <w:rsid w:val="005C33C8"/>
    <w:rsid w:val="005C3CA4"/>
    <w:rsid w:val="005C4D6E"/>
    <w:rsid w:val="005C51B8"/>
    <w:rsid w:val="005C6AA4"/>
    <w:rsid w:val="005C7844"/>
    <w:rsid w:val="005D0C63"/>
    <w:rsid w:val="005D309B"/>
    <w:rsid w:val="005D33B4"/>
    <w:rsid w:val="005D45B0"/>
    <w:rsid w:val="005D576F"/>
    <w:rsid w:val="005D5957"/>
    <w:rsid w:val="005D5E6D"/>
    <w:rsid w:val="005D6E7A"/>
    <w:rsid w:val="005E0138"/>
    <w:rsid w:val="005E05E6"/>
    <w:rsid w:val="005E0D2B"/>
    <w:rsid w:val="005E19F1"/>
    <w:rsid w:val="005E287E"/>
    <w:rsid w:val="005E31BE"/>
    <w:rsid w:val="005E3D4D"/>
    <w:rsid w:val="005E4B3E"/>
    <w:rsid w:val="005E6590"/>
    <w:rsid w:val="005F0FAC"/>
    <w:rsid w:val="005F1BE4"/>
    <w:rsid w:val="005F2D32"/>
    <w:rsid w:val="005F3031"/>
    <w:rsid w:val="005F354B"/>
    <w:rsid w:val="005F4352"/>
    <w:rsid w:val="005F43E4"/>
    <w:rsid w:val="005F4875"/>
    <w:rsid w:val="005F4DDB"/>
    <w:rsid w:val="005F4DF0"/>
    <w:rsid w:val="005F6293"/>
    <w:rsid w:val="005F7BD4"/>
    <w:rsid w:val="00600437"/>
    <w:rsid w:val="0060208D"/>
    <w:rsid w:val="00605FDB"/>
    <w:rsid w:val="00611DF4"/>
    <w:rsid w:val="00613E96"/>
    <w:rsid w:val="0061472E"/>
    <w:rsid w:val="00615AE0"/>
    <w:rsid w:val="00616046"/>
    <w:rsid w:val="0061677A"/>
    <w:rsid w:val="006202DC"/>
    <w:rsid w:val="006231A6"/>
    <w:rsid w:val="00623855"/>
    <w:rsid w:val="00624B58"/>
    <w:rsid w:val="00626A9A"/>
    <w:rsid w:val="00626F17"/>
    <w:rsid w:val="00627EE3"/>
    <w:rsid w:val="00630C71"/>
    <w:rsid w:val="00630CE7"/>
    <w:rsid w:val="0063138A"/>
    <w:rsid w:val="00632167"/>
    <w:rsid w:val="006336C1"/>
    <w:rsid w:val="006346F2"/>
    <w:rsid w:val="00635285"/>
    <w:rsid w:val="00640045"/>
    <w:rsid w:val="00640482"/>
    <w:rsid w:val="00641A6C"/>
    <w:rsid w:val="006445E4"/>
    <w:rsid w:val="0064552E"/>
    <w:rsid w:val="0064674F"/>
    <w:rsid w:val="0064684B"/>
    <w:rsid w:val="006470B8"/>
    <w:rsid w:val="00647ABF"/>
    <w:rsid w:val="006511E2"/>
    <w:rsid w:val="006523EA"/>
    <w:rsid w:val="00652F64"/>
    <w:rsid w:val="00653B54"/>
    <w:rsid w:val="0065551F"/>
    <w:rsid w:val="006568CE"/>
    <w:rsid w:val="00661D92"/>
    <w:rsid w:val="006630AB"/>
    <w:rsid w:val="006641EE"/>
    <w:rsid w:val="006659D0"/>
    <w:rsid w:val="0066678B"/>
    <w:rsid w:val="006677C4"/>
    <w:rsid w:val="00667D3F"/>
    <w:rsid w:val="006707A7"/>
    <w:rsid w:val="00671657"/>
    <w:rsid w:val="006718DA"/>
    <w:rsid w:val="00673C6A"/>
    <w:rsid w:val="00674F7E"/>
    <w:rsid w:val="00674FE4"/>
    <w:rsid w:val="00675337"/>
    <w:rsid w:val="00675923"/>
    <w:rsid w:val="006806DB"/>
    <w:rsid w:val="00680C4C"/>
    <w:rsid w:val="00686F4C"/>
    <w:rsid w:val="00687562"/>
    <w:rsid w:val="00692101"/>
    <w:rsid w:val="006930A0"/>
    <w:rsid w:val="00693416"/>
    <w:rsid w:val="00695467"/>
    <w:rsid w:val="00695AE5"/>
    <w:rsid w:val="00695D9F"/>
    <w:rsid w:val="00696320"/>
    <w:rsid w:val="00696EA0"/>
    <w:rsid w:val="006972D1"/>
    <w:rsid w:val="00697563"/>
    <w:rsid w:val="00697F3A"/>
    <w:rsid w:val="006A049B"/>
    <w:rsid w:val="006A3052"/>
    <w:rsid w:val="006A4446"/>
    <w:rsid w:val="006A553A"/>
    <w:rsid w:val="006A61C7"/>
    <w:rsid w:val="006A63FA"/>
    <w:rsid w:val="006A6CDD"/>
    <w:rsid w:val="006A6E3C"/>
    <w:rsid w:val="006A7F57"/>
    <w:rsid w:val="006B0438"/>
    <w:rsid w:val="006B18FE"/>
    <w:rsid w:val="006B234D"/>
    <w:rsid w:val="006B235E"/>
    <w:rsid w:val="006B3C4C"/>
    <w:rsid w:val="006B3EF3"/>
    <w:rsid w:val="006B4402"/>
    <w:rsid w:val="006B4B8E"/>
    <w:rsid w:val="006B5E74"/>
    <w:rsid w:val="006B6127"/>
    <w:rsid w:val="006B6266"/>
    <w:rsid w:val="006B654F"/>
    <w:rsid w:val="006C07DC"/>
    <w:rsid w:val="006C24C3"/>
    <w:rsid w:val="006C2C86"/>
    <w:rsid w:val="006C4299"/>
    <w:rsid w:val="006C4325"/>
    <w:rsid w:val="006C4CBB"/>
    <w:rsid w:val="006C5B80"/>
    <w:rsid w:val="006C5E88"/>
    <w:rsid w:val="006C60AE"/>
    <w:rsid w:val="006C69BF"/>
    <w:rsid w:val="006D09AF"/>
    <w:rsid w:val="006D11C1"/>
    <w:rsid w:val="006D1CE5"/>
    <w:rsid w:val="006D329D"/>
    <w:rsid w:val="006E05A3"/>
    <w:rsid w:val="006E25E4"/>
    <w:rsid w:val="006E441B"/>
    <w:rsid w:val="006E4FB0"/>
    <w:rsid w:val="006E574E"/>
    <w:rsid w:val="006E6754"/>
    <w:rsid w:val="006E7F61"/>
    <w:rsid w:val="006F1D93"/>
    <w:rsid w:val="006F1ECC"/>
    <w:rsid w:val="006F327E"/>
    <w:rsid w:val="006F4BF7"/>
    <w:rsid w:val="006F625C"/>
    <w:rsid w:val="006F79C6"/>
    <w:rsid w:val="007002DD"/>
    <w:rsid w:val="007009E4"/>
    <w:rsid w:val="00700F22"/>
    <w:rsid w:val="00701370"/>
    <w:rsid w:val="00701B82"/>
    <w:rsid w:val="007020B6"/>
    <w:rsid w:val="007020C4"/>
    <w:rsid w:val="007024AF"/>
    <w:rsid w:val="00702718"/>
    <w:rsid w:val="007032BB"/>
    <w:rsid w:val="00703A13"/>
    <w:rsid w:val="00705414"/>
    <w:rsid w:val="007057E3"/>
    <w:rsid w:val="0070662B"/>
    <w:rsid w:val="007110D6"/>
    <w:rsid w:val="0071202C"/>
    <w:rsid w:val="00712618"/>
    <w:rsid w:val="007139D6"/>
    <w:rsid w:val="00713D09"/>
    <w:rsid w:val="0071547F"/>
    <w:rsid w:val="007157C7"/>
    <w:rsid w:val="00721B05"/>
    <w:rsid w:val="0072301D"/>
    <w:rsid w:val="00724290"/>
    <w:rsid w:val="00726A91"/>
    <w:rsid w:val="00726DB7"/>
    <w:rsid w:val="00727092"/>
    <w:rsid w:val="00730DD5"/>
    <w:rsid w:val="00731064"/>
    <w:rsid w:val="007311B2"/>
    <w:rsid w:val="00733280"/>
    <w:rsid w:val="0073449A"/>
    <w:rsid w:val="00734A54"/>
    <w:rsid w:val="00734FD9"/>
    <w:rsid w:val="007366A0"/>
    <w:rsid w:val="00736BEB"/>
    <w:rsid w:val="00736C2F"/>
    <w:rsid w:val="00736CD1"/>
    <w:rsid w:val="007402FB"/>
    <w:rsid w:val="007423C1"/>
    <w:rsid w:val="00742599"/>
    <w:rsid w:val="00742C0F"/>
    <w:rsid w:val="00742DB9"/>
    <w:rsid w:val="0074475B"/>
    <w:rsid w:val="00745D41"/>
    <w:rsid w:val="00746AEE"/>
    <w:rsid w:val="00746CF2"/>
    <w:rsid w:val="00747A39"/>
    <w:rsid w:val="0075115C"/>
    <w:rsid w:val="00752EE3"/>
    <w:rsid w:val="00753DC4"/>
    <w:rsid w:val="00756831"/>
    <w:rsid w:val="00760802"/>
    <w:rsid w:val="00760A35"/>
    <w:rsid w:val="00760BB4"/>
    <w:rsid w:val="00760DF7"/>
    <w:rsid w:val="00760E59"/>
    <w:rsid w:val="00761A43"/>
    <w:rsid w:val="00763ABF"/>
    <w:rsid w:val="00763C23"/>
    <w:rsid w:val="0076499B"/>
    <w:rsid w:val="00765CE7"/>
    <w:rsid w:val="00765D31"/>
    <w:rsid w:val="0076735D"/>
    <w:rsid w:val="007675BE"/>
    <w:rsid w:val="007700CE"/>
    <w:rsid w:val="00770E52"/>
    <w:rsid w:val="00771EAE"/>
    <w:rsid w:val="00772EB7"/>
    <w:rsid w:val="0077612C"/>
    <w:rsid w:val="007773A8"/>
    <w:rsid w:val="00777FD5"/>
    <w:rsid w:val="0078134E"/>
    <w:rsid w:val="007826BC"/>
    <w:rsid w:val="007834ED"/>
    <w:rsid w:val="00783626"/>
    <w:rsid w:val="00783B12"/>
    <w:rsid w:val="00786BF3"/>
    <w:rsid w:val="0078765B"/>
    <w:rsid w:val="00787928"/>
    <w:rsid w:val="00790557"/>
    <w:rsid w:val="007906BC"/>
    <w:rsid w:val="00790B2D"/>
    <w:rsid w:val="007911DD"/>
    <w:rsid w:val="00791EB2"/>
    <w:rsid w:val="0079331C"/>
    <w:rsid w:val="007940E9"/>
    <w:rsid w:val="007944ED"/>
    <w:rsid w:val="007A0F34"/>
    <w:rsid w:val="007A0F99"/>
    <w:rsid w:val="007A1A6D"/>
    <w:rsid w:val="007A1AC9"/>
    <w:rsid w:val="007A1DB6"/>
    <w:rsid w:val="007A2D77"/>
    <w:rsid w:val="007A32E6"/>
    <w:rsid w:val="007A528F"/>
    <w:rsid w:val="007A58F1"/>
    <w:rsid w:val="007A5B2C"/>
    <w:rsid w:val="007A78F1"/>
    <w:rsid w:val="007A7AD2"/>
    <w:rsid w:val="007B0505"/>
    <w:rsid w:val="007B0BBF"/>
    <w:rsid w:val="007B0CAE"/>
    <w:rsid w:val="007B3045"/>
    <w:rsid w:val="007B49CE"/>
    <w:rsid w:val="007B511E"/>
    <w:rsid w:val="007B6FE6"/>
    <w:rsid w:val="007B7658"/>
    <w:rsid w:val="007B7A95"/>
    <w:rsid w:val="007C0DD8"/>
    <w:rsid w:val="007C3340"/>
    <w:rsid w:val="007C6616"/>
    <w:rsid w:val="007C6EF6"/>
    <w:rsid w:val="007C6FAF"/>
    <w:rsid w:val="007C743F"/>
    <w:rsid w:val="007C7E45"/>
    <w:rsid w:val="007D0E23"/>
    <w:rsid w:val="007D47A1"/>
    <w:rsid w:val="007D55CE"/>
    <w:rsid w:val="007D7145"/>
    <w:rsid w:val="007D78FA"/>
    <w:rsid w:val="007E11D7"/>
    <w:rsid w:val="007E1D4B"/>
    <w:rsid w:val="007E224A"/>
    <w:rsid w:val="007E2FD9"/>
    <w:rsid w:val="007E3551"/>
    <w:rsid w:val="007E38FA"/>
    <w:rsid w:val="007E3B94"/>
    <w:rsid w:val="007E6E01"/>
    <w:rsid w:val="007E7351"/>
    <w:rsid w:val="007F112A"/>
    <w:rsid w:val="007F2613"/>
    <w:rsid w:val="007F2A98"/>
    <w:rsid w:val="007F4AA1"/>
    <w:rsid w:val="007F4C97"/>
    <w:rsid w:val="007F5E89"/>
    <w:rsid w:val="007F640A"/>
    <w:rsid w:val="007F6BE9"/>
    <w:rsid w:val="00800083"/>
    <w:rsid w:val="00801544"/>
    <w:rsid w:val="0080297A"/>
    <w:rsid w:val="00802A30"/>
    <w:rsid w:val="00803639"/>
    <w:rsid w:val="00804F87"/>
    <w:rsid w:val="0080615C"/>
    <w:rsid w:val="008065FD"/>
    <w:rsid w:val="00807DCC"/>
    <w:rsid w:val="00810E99"/>
    <w:rsid w:val="008118C1"/>
    <w:rsid w:val="0081208C"/>
    <w:rsid w:val="00812359"/>
    <w:rsid w:val="008135BF"/>
    <w:rsid w:val="008141AD"/>
    <w:rsid w:val="00814507"/>
    <w:rsid w:val="00814AA4"/>
    <w:rsid w:val="00816CAB"/>
    <w:rsid w:val="00816EDD"/>
    <w:rsid w:val="00820A1F"/>
    <w:rsid w:val="00820AA2"/>
    <w:rsid w:val="00820DF5"/>
    <w:rsid w:val="00821278"/>
    <w:rsid w:val="008212CA"/>
    <w:rsid w:val="00821331"/>
    <w:rsid w:val="00822551"/>
    <w:rsid w:val="00825598"/>
    <w:rsid w:val="008266BB"/>
    <w:rsid w:val="00830538"/>
    <w:rsid w:val="00830E52"/>
    <w:rsid w:val="00831821"/>
    <w:rsid w:val="00832428"/>
    <w:rsid w:val="00832A5B"/>
    <w:rsid w:val="008331E1"/>
    <w:rsid w:val="0083358B"/>
    <w:rsid w:val="008346CA"/>
    <w:rsid w:val="00836B71"/>
    <w:rsid w:val="0083702B"/>
    <w:rsid w:val="00841D55"/>
    <w:rsid w:val="00842C79"/>
    <w:rsid w:val="0084337D"/>
    <w:rsid w:val="008461B2"/>
    <w:rsid w:val="0084799C"/>
    <w:rsid w:val="008501A6"/>
    <w:rsid w:val="00853309"/>
    <w:rsid w:val="00854EDE"/>
    <w:rsid w:val="00854F58"/>
    <w:rsid w:val="008604A1"/>
    <w:rsid w:val="008609AE"/>
    <w:rsid w:val="00860ACE"/>
    <w:rsid w:val="00860D67"/>
    <w:rsid w:val="00861146"/>
    <w:rsid w:val="00861F3E"/>
    <w:rsid w:val="00862F27"/>
    <w:rsid w:val="00866660"/>
    <w:rsid w:val="008669CE"/>
    <w:rsid w:val="0087015C"/>
    <w:rsid w:val="00871A21"/>
    <w:rsid w:val="00872624"/>
    <w:rsid w:val="00872CF1"/>
    <w:rsid w:val="008734D9"/>
    <w:rsid w:val="00873E88"/>
    <w:rsid w:val="00873EE6"/>
    <w:rsid w:val="00874CE4"/>
    <w:rsid w:val="008750FC"/>
    <w:rsid w:val="00875826"/>
    <w:rsid w:val="00875B77"/>
    <w:rsid w:val="008769B4"/>
    <w:rsid w:val="00880B4A"/>
    <w:rsid w:val="0088100D"/>
    <w:rsid w:val="00881333"/>
    <w:rsid w:val="00881AA0"/>
    <w:rsid w:val="008820F2"/>
    <w:rsid w:val="008839D2"/>
    <w:rsid w:val="00883F6B"/>
    <w:rsid w:val="008849C4"/>
    <w:rsid w:val="00884D12"/>
    <w:rsid w:val="008866EC"/>
    <w:rsid w:val="00887FA8"/>
    <w:rsid w:val="008908E0"/>
    <w:rsid w:val="00891BA9"/>
    <w:rsid w:val="00892696"/>
    <w:rsid w:val="00893660"/>
    <w:rsid w:val="00893BFC"/>
    <w:rsid w:val="008945EF"/>
    <w:rsid w:val="00894A16"/>
    <w:rsid w:val="00895647"/>
    <w:rsid w:val="008962C9"/>
    <w:rsid w:val="008A13C0"/>
    <w:rsid w:val="008A2441"/>
    <w:rsid w:val="008A3F14"/>
    <w:rsid w:val="008A471F"/>
    <w:rsid w:val="008A56E5"/>
    <w:rsid w:val="008A62FD"/>
    <w:rsid w:val="008B33E7"/>
    <w:rsid w:val="008B4231"/>
    <w:rsid w:val="008B4536"/>
    <w:rsid w:val="008B4A0C"/>
    <w:rsid w:val="008B537E"/>
    <w:rsid w:val="008B6A24"/>
    <w:rsid w:val="008B70BD"/>
    <w:rsid w:val="008B759B"/>
    <w:rsid w:val="008B7FE0"/>
    <w:rsid w:val="008C0931"/>
    <w:rsid w:val="008C2396"/>
    <w:rsid w:val="008C39AC"/>
    <w:rsid w:val="008C4B78"/>
    <w:rsid w:val="008C6DF4"/>
    <w:rsid w:val="008C7C63"/>
    <w:rsid w:val="008D0296"/>
    <w:rsid w:val="008D45CE"/>
    <w:rsid w:val="008D47D2"/>
    <w:rsid w:val="008D5892"/>
    <w:rsid w:val="008E052C"/>
    <w:rsid w:val="008E212D"/>
    <w:rsid w:val="008E3908"/>
    <w:rsid w:val="008E5F2B"/>
    <w:rsid w:val="008E5FA9"/>
    <w:rsid w:val="008E603A"/>
    <w:rsid w:val="008E60DF"/>
    <w:rsid w:val="008E66BF"/>
    <w:rsid w:val="008E71A7"/>
    <w:rsid w:val="008F0FBF"/>
    <w:rsid w:val="008F123F"/>
    <w:rsid w:val="008F1731"/>
    <w:rsid w:val="008F2E5D"/>
    <w:rsid w:val="008F3CDD"/>
    <w:rsid w:val="008F4267"/>
    <w:rsid w:val="008F44F4"/>
    <w:rsid w:val="008F54A5"/>
    <w:rsid w:val="00900680"/>
    <w:rsid w:val="0090119C"/>
    <w:rsid w:val="009015CC"/>
    <w:rsid w:val="00901A75"/>
    <w:rsid w:val="009025E9"/>
    <w:rsid w:val="009026F7"/>
    <w:rsid w:val="009027BA"/>
    <w:rsid w:val="0090348B"/>
    <w:rsid w:val="00903AE2"/>
    <w:rsid w:val="00903F60"/>
    <w:rsid w:val="00904FBB"/>
    <w:rsid w:val="00905250"/>
    <w:rsid w:val="00905D7F"/>
    <w:rsid w:val="0090684A"/>
    <w:rsid w:val="00907714"/>
    <w:rsid w:val="00907E50"/>
    <w:rsid w:val="00907F93"/>
    <w:rsid w:val="00910313"/>
    <w:rsid w:val="009111F7"/>
    <w:rsid w:val="0091126C"/>
    <w:rsid w:val="00911536"/>
    <w:rsid w:val="00914BCC"/>
    <w:rsid w:val="0091530A"/>
    <w:rsid w:val="0091775E"/>
    <w:rsid w:val="00922661"/>
    <w:rsid w:val="00922B83"/>
    <w:rsid w:val="00922BE7"/>
    <w:rsid w:val="009238AF"/>
    <w:rsid w:val="00923AC8"/>
    <w:rsid w:val="0092463F"/>
    <w:rsid w:val="009249AD"/>
    <w:rsid w:val="009251C3"/>
    <w:rsid w:val="0092568D"/>
    <w:rsid w:val="009262EB"/>
    <w:rsid w:val="00926DBB"/>
    <w:rsid w:val="009313DB"/>
    <w:rsid w:val="00932A43"/>
    <w:rsid w:val="00933D3C"/>
    <w:rsid w:val="00936AD5"/>
    <w:rsid w:val="009374CE"/>
    <w:rsid w:val="00941A92"/>
    <w:rsid w:val="009429F0"/>
    <w:rsid w:val="00944729"/>
    <w:rsid w:val="0094518B"/>
    <w:rsid w:val="00945AF5"/>
    <w:rsid w:val="00950525"/>
    <w:rsid w:val="00951DEB"/>
    <w:rsid w:val="00952CDF"/>
    <w:rsid w:val="00955059"/>
    <w:rsid w:val="0095505B"/>
    <w:rsid w:val="00956CD1"/>
    <w:rsid w:val="00956EB3"/>
    <w:rsid w:val="009578E5"/>
    <w:rsid w:val="0096165A"/>
    <w:rsid w:val="009629ED"/>
    <w:rsid w:val="00962C1D"/>
    <w:rsid w:val="00964296"/>
    <w:rsid w:val="009645AF"/>
    <w:rsid w:val="00964A6D"/>
    <w:rsid w:val="009671D3"/>
    <w:rsid w:val="00971433"/>
    <w:rsid w:val="00971521"/>
    <w:rsid w:val="0097262C"/>
    <w:rsid w:val="0097298F"/>
    <w:rsid w:val="00973A6C"/>
    <w:rsid w:val="00975D18"/>
    <w:rsid w:val="00975D1D"/>
    <w:rsid w:val="009761E1"/>
    <w:rsid w:val="0097671B"/>
    <w:rsid w:val="00977C96"/>
    <w:rsid w:val="009801D7"/>
    <w:rsid w:val="00981480"/>
    <w:rsid w:val="00981E39"/>
    <w:rsid w:val="0098282A"/>
    <w:rsid w:val="00982F8F"/>
    <w:rsid w:val="00982FFB"/>
    <w:rsid w:val="00984A67"/>
    <w:rsid w:val="00985184"/>
    <w:rsid w:val="009857AC"/>
    <w:rsid w:val="00987071"/>
    <w:rsid w:val="009905A2"/>
    <w:rsid w:val="00990A54"/>
    <w:rsid w:val="00992781"/>
    <w:rsid w:val="00992C0F"/>
    <w:rsid w:val="00993D71"/>
    <w:rsid w:val="0099418F"/>
    <w:rsid w:val="00994655"/>
    <w:rsid w:val="00994816"/>
    <w:rsid w:val="0099493D"/>
    <w:rsid w:val="00996FCA"/>
    <w:rsid w:val="00997062"/>
    <w:rsid w:val="0099712A"/>
    <w:rsid w:val="00997629"/>
    <w:rsid w:val="009A0044"/>
    <w:rsid w:val="009A18FE"/>
    <w:rsid w:val="009A422E"/>
    <w:rsid w:val="009A5CC1"/>
    <w:rsid w:val="009A5D63"/>
    <w:rsid w:val="009A6D8B"/>
    <w:rsid w:val="009B04A8"/>
    <w:rsid w:val="009B06EC"/>
    <w:rsid w:val="009B1D4E"/>
    <w:rsid w:val="009B2FF6"/>
    <w:rsid w:val="009B338C"/>
    <w:rsid w:val="009B4355"/>
    <w:rsid w:val="009B4D4A"/>
    <w:rsid w:val="009B5E13"/>
    <w:rsid w:val="009B6553"/>
    <w:rsid w:val="009B737B"/>
    <w:rsid w:val="009B738C"/>
    <w:rsid w:val="009C23CF"/>
    <w:rsid w:val="009C3021"/>
    <w:rsid w:val="009C37CF"/>
    <w:rsid w:val="009C46D7"/>
    <w:rsid w:val="009C526D"/>
    <w:rsid w:val="009C6C63"/>
    <w:rsid w:val="009C759A"/>
    <w:rsid w:val="009C7800"/>
    <w:rsid w:val="009D207B"/>
    <w:rsid w:val="009D2795"/>
    <w:rsid w:val="009D32D3"/>
    <w:rsid w:val="009D392B"/>
    <w:rsid w:val="009D414E"/>
    <w:rsid w:val="009D55D9"/>
    <w:rsid w:val="009D5E50"/>
    <w:rsid w:val="009D794C"/>
    <w:rsid w:val="009E0443"/>
    <w:rsid w:val="009E0603"/>
    <w:rsid w:val="009E23DC"/>
    <w:rsid w:val="009E2468"/>
    <w:rsid w:val="009E2C9C"/>
    <w:rsid w:val="009E33E2"/>
    <w:rsid w:val="009E59D0"/>
    <w:rsid w:val="009E6DF3"/>
    <w:rsid w:val="009E73BC"/>
    <w:rsid w:val="009E764B"/>
    <w:rsid w:val="009F0372"/>
    <w:rsid w:val="009F04A9"/>
    <w:rsid w:val="009F0A4A"/>
    <w:rsid w:val="009F19B1"/>
    <w:rsid w:val="009F25AE"/>
    <w:rsid w:val="009F2BE0"/>
    <w:rsid w:val="009F4991"/>
    <w:rsid w:val="009F5333"/>
    <w:rsid w:val="009F55B4"/>
    <w:rsid w:val="009F596F"/>
    <w:rsid w:val="009F5DC6"/>
    <w:rsid w:val="009F6026"/>
    <w:rsid w:val="009F666E"/>
    <w:rsid w:val="00A00577"/>
    <w:rsid w:val="00A014C1"/>
    <w:rsid w:val="00A017E1"/>
    <w:rsid w:val="00A020F0"/>
    <w:rsid w:val="00A02E65"/>
    <w:rsid w:val="00A03B5B"/>
    <w:rsid w:val="00A03EF5"/>
    <w:rsid w:val="00A04332"/>
    <w:rsid w:val="00A050AB"/>
    <w:rsid w:val="00A06DC0"/>
    <w:rsid w:val="00A0777A"/>
    <w:rsid w:val="00A07AF7"/>
    <w:rsid w:val="00A10218"/>
    <w:rsid w:val="00A11207"/>
    <w:rsid w:val="00A12337"/>
    <w:rsid w:val="00A1290C"/>
    <w:rsid w:val="00A157B6"/>
    <w:rsid w:val="00A16576"/>
    <w:rsid w:val="00A1779B"/>
    <w:rsid w:val="00A2163C"/>
    <w:rsid w:val="00A21EC7"/>
    <w:rsid w:val="00A2265B"/>
    <w:rsid w:val="00A22744"/>
    <w:rsid w:val="00A24285"/>
    <w:rsid w:val="00A24B8F"/>
    <w:rsid w:val="00A274F4"/>
    <w:rsid w:val="00A27A24"/>
    <w:rsid w:val="00A27CD0"/>
    <w:rsid w:val="00A308A2"/>
    <w:rsid w:val="00A32EA1"/>
    <w:rsid w:val="00A335BF"/>
    <w:rsid w:val="00A35221"/>
    <w:rsid w:val="00A35454"/>
    <w:rsid w:val="00A35C02"/>
    <w:rsid w:val="00A35FE4"/>
    <w:rsid w:val="00A37565"/>
    <w:rsid w:val="00A4028A"/>
    <w:rsid w:val="00A41688"/>
    <w:rsid w:val="00A423CA"/>
    <w:rsid w:val="00A4733E"/>
    <w:rsid w:val="00A50DF8"/>
    <w:rsid w:val="00A523E2"/>
    <w:rsid w:val="00A53A5C"/>
    <w:rsid w:val="00A54D10"/>
    <w:rsid w:val="00A56EE5"/>
    <w:rsid w:val="00A56F17"/>
    <w:rsid w:val="00A60D9C"/>
    <w:rsid w:val="00A61764"/>
    <w:rsid w:val="00A63696"/>
    <w:rsid w:val="00A636F1"/>
    <w:rsid w:val="00A63C2F"/>
    <w:rsid w:val="00A64C69"/>
    <w:rsid w:val="00A66E8D"/>
    <w:rsid w:val="00A66F7B"/>
    <w:rsid w:val="00A719D3"/>
    <w:rsid w:val="00A71B87"/>
    <w:rsid w:val="00A72C17"/>
    <w:rsid w:val="00A73820"/>
    <w:rsid w:val="00A75A79"/>
    <w:rsid w:val="00A75E9D"/>
    <w:rsid w:val="00A75F3E"/>
    <w:rsid w:val="00A7658C"/>
    <w:rsid w:val="00A77B59"/>
    <w:rsid w:val="00A8054D"/>
    <w:rsid w:val="00A81C51"/>
    <w:rsid w:val="00A835E6"/>
    <w:rsid w:val="00A8475A"/>
    <w:rsid w:val="00A84BFC"/>
    <w:rsid w:val="00A86D9C"/>
    <w:rsid w:val="00A87870"/>
    <w:rsid w:val="00A87CC1"/>
    <w:rsid w:val="00A9025E"/>
    <w:rsid w:val="00A9073B"/>
    <w:rsid w:val="00A910A4"/>
    <w:rsid w:val="00A917DD"/>
    <w:rsid w:val="00A91CEA"/>
    <w:rsid w:val="00A91EBF"/>
    <w:rsid w:val="00A92335"/>
    <w:rsid w:val="00A94191"/>
    <w:rsid w:val="00A955A1"/>
    <w:rsid w:val="00A958F4"/>
    <w:rsid w:val="00A95FCD"/>
    <w:rsid w:val="00A96820"/>
    <w:rsid w:val="00A96DB0"/>
    <w:rsid w:val="00A96DBF"/>
    <w:rsid w:val="00AA1855"/>
    <w:rsid w:val="00AA192B"/>
    <w:rsid w:val="00AA3618"/>
    <w:rsid w:val="00AA4773"/>
    <w:rsid w:val="00AA78BA"/>
    <w:rsid w:val="00AA7B78"/>
    <w:rsid w:val="00AB0027"/>
    <w:rsid w:val="00AB26E6"/>
    <w:rsid w:val="00AB2B65"/>
    <w:rsid w:val="00AB2BAC"/>
    <w:rsid w:val="00AB3736"/>
    <w:rsid w:val="00AB55AC"/>
    <w:rsid w:val="00AB574F"/>
    <w:rsid w:val="00AB67D1"/>
    <w:rsid w:val="00AC010B"/>
    <w:rsid w:val="00AC2A60"/>
    <w:rsid w:val="00AC33A2"/>
    <w:rsid w:val="00AC41D5"/>
    <w:rsid w:val="00AC42B5"/>
    <w:rsid w:val="00AC58A7"/>
    <w:rsid w:val="00AC6274"/>
    <w:rsid w:val="00AC63C0"/>
    <w:rsid w:val="00AC6516"/>
    <w:rsid w:val="00AD0965"/>
    <w:rsid w:val="00AD115F"/>
    <w:rsid w:val="00AD2A7A"/>
    <w:rsid w:val="00AD36B6"/>
    <w:rsid w:val="00AD3ECA"/>
    <w:rsid w:val="00AD5AE6"/>
    <w:rsid w:val="00AD6E6C"/>
    <w:rsid w:val="00AD70C6"/>
    <w:rsid w:val="00AE193B"/>
    <w:rsid w:val="00AE3005"/>
    <w:rsid w:val="00AE4E18"/>
    <w:rsid w:val="00AE5607"/>
    <w:rsid w:val="00AE69C6"/>
    <w:rsid w:val="00AE6C8E"/>
    <w:rsid w:val="00AE709E"/>
    <w:rsid w:val="00AE72C9"/>
    <w:rsid w:val="00AE7A9E"/>
    <w:rsid w:val="00AF1BA8"/>
    <w:rsid w:val="00AF2F12"/>
    <w:rsid w:val="00AF5DA1"/>
    <w:rsid w:val="00AF5E6A"/>
    <w:rsid w:val="00AF65BA"/>
    <w:rsid w:val="00AF66B5"/>
    <w:rsid w:val="00B002BF"/>
    <w:rsid w:val="00B018AE"/>
    <w:rsid w:val="00B02152"/>
    <w:rsid w:val="00B03DC0"/>
    <w:rsid w:val="00B05325"/>
    <w:rsid w:val="00B0557B"/>
    <w:rsid w:val="00B059AC"/>
    <w:rsid w:val="00B05E2D"/>
    <w:rsid w:val="00B06713"/>
    <w:rsid w:val="00B06C88"/>
    <w:rsid w:val="00B07A38"/>
    <w:rsid w:val="00B07CA0"/>
    <w:rsid w:val="00B07E64"/>
    <w:rsid w:val="00B10DD0"/>
    <w:rsid w:val="00B11C13"/>
    <w:rsid w:val="00B12788"/>
    <w:rsid w:val="00B12B9D"/>
    <w:rsid w:val="00B12BF8"/>
    <w:rsid w:val="00B1305F"/>
    <w:rsid w:val="00B13372"/>
    <w:rsid w:val="00B13F39"/>
    <w:rsid w:val="00B14DFD"/>
    <w:rsid w:val="00B14F79"/>
    <w:rsid w:val="00B15A4B"/>
    <w:rsid w:val="00B16111"/>
    <w:rsid w:val="00B1654C"/>
    <w:rsid w:val="00B17240"/>
    <w:rsid w:val="00B17515"/>
    <w:rsid w:val="00B217F7"/>
    <w:rsid w:val="00B21FCE"/>
    <w:rsid w:val="00B22C57"/>
    <w:rsid w:val="00B244CE"/>
    <w:rsid w:val="00B2483E"/>
    <w:rsid w:val="00B249B0"/>
    <w:rsid w:val="00B2579E"/>
    <w:rsid w:val="00B26589"/>
    <w:rsid w:val="00B26FAB"/>
    <w:rsid w:val="00B27295"/>
    <w:rsid w:val="00B30150"/>
    <w:rsid w:val="00B30A4E"/>
    <w:rsid w:val="00B3182C"/>
    <w:rsid w:val="00B329F6"/>
    <w:rsid w:val="00B34F4F"/>
    <w:rsid w:val="00B34F61"/>
    <w:rsid w:val="00B35067"/>
    <w:rsid w:val="00B35EBC"/>
    <w:rsid w:val="00B376FB"/>
    <w:rsid w:val="00B40260"/>
    <w:rsid w:val="00B40D00"/>
    <w:rsid w:val="00B41967"/>
    <w:rsid w:val="00B41DB6"/>
    <w:rsid w:val="00B41DD3"/>
    <w:rsid w:val="00B42A21"/>
    <w:rsid w:val="00B433B0"/>
    <w:rsid w:val="00B43BB1"/>
    <w:rsid w:val="00B44116"/>
    <w:rsid w:val="00B44E90"/>
    <w:rsid w:val="00B472D8"/>
    <w:rsid w:val="00B47E29"/>
    <w:rsid w:val="00B517E8"/>
    <w:rsid w:val="00B520F6"/>
    <w:rsid w:val="00B52532"/>
    <w:rsid w:val="00B5309A"/>
    <w:rsid w:val="00B54D66"/>
    <w:rsid w:val="00B5552F"/>
    <w:rsid w:val="00B60A7C"/>
    <w:rsid w:val="00B60CA9"/>
    <w:rsid w:val="00B617F3"/>
    <w:rsid w:val="00B62B9C"/>
    <w:rsid w:val="00B6311A"/>
    <w:rsid w:val="00B63CD8"/>
    <w:rsid w:val="00B653FF"/>
    <w:rsid w:val="00B67039"/>
    <w:rsid w:val="00B67073"/>
    <w:rsid w:val="00B701A4"/>
    <w:rsid w:val="00B73B0D"/>
    <w:rsid w:val="00B741CE"/>
    <w:rsid w:val="00B754EC"/>
    <w:rsid w:val="00B7639B"/>
    <w:rsid w:val="00B76FB2"/>
    <w:rsid w:val="00B8035F"/>
    <w:rsid w:val="00B804E4"/>
    <w:rsid w:val="00B80A6A"/>
    <w:rsid w:val="00B80CE1"/>
    <w:rsid w:val="00B810F0"/>
    <w:rsid w:val="00B814D6"/>
    <w:rsid w:val="00B81CAC"/>
    <w:rsid w:val="00B82AEF"/>
    <w:rsid w:val="00B82DF2"/>
    <w:rsid w:val="00B83BBF"/>
    <w:rsid w:val="00B84660"/>
    <w:rsid w:val="00B856BA"/>
    <w:rsid w:val="00B85B83"/>
    <w:rsid w:val="00B86F52"/>
    <w:rsid w:val="00B872F3"/>
    <w:rsid w:val="00B90F35"/>
    <w:rsid w:val="00B90F48"/>
    <w:rsid w:val="00B914D1"/>
    <w:rsid w:val="00B91FDE"/>
    <w:rsid w:val="00B92A74"/>
    <w:rsid w:val="00B93153"/>
    <w:rsid w:val="00B95128"/>
    <w:rsid w:val="00B96ACE"/>
    <w:rsid w:val="00BA0030"/>
    <w:rsid w:val="00BA11DD"/>
    <w:rsid w:val="00BA127C"/>
    <w:rsid w:val="00BA12DB"/>
    <w:rsid w:val="00BA25ED"/>
    <w:rsid w:val="00BA3CA7"/>
    <w:rsid w:val="00BA5BBA"/>
    <w:rsid w:val="00BA603D"/>
    <w:rsid w:val="00BA64C6"/>
    <w:rsid w:val="00BA77AE"/>
    <w:rsid w:val="00BB313F"/>
    <w:rsid w:val="00BB362B"/>
    <w:rsid w:val="00BB49D4"/>
    <w:rsid w:val="00BB6CBF"/>
    <w:rsid w:val="00BB71D8"/>
    <w:rsid w:val="00BB7CB3"/>
    <w:rsid w:val="00BC0051"/>
    <w:rsid w:val="00BC0B33"/>
    <w:rsid w:val="00BC25B9"/>
    <w:rsid w:val="00BC2DE9"/>
    <w:rsid w:val="00BC3C23"/>
    <w:rsid w:val="00BC43E5"/>
    <w:rsid w:val="00BC4505"/>
    <w:rsid w:val="00BC4806"/>
    <w:rsid w:val="00BC4F07"/>
    <w:rsid w:val="00BC5133"/>
    <w:rsid w:val="00BC5E0C"/>
    <w:rsid w:val="00BC5E62"/>
    <w:rsid w:val="00BC6312"/>
    <w:rsid w:val="00BD068D"/>
    <w:rsid w:val="00BD1F2E"/>
    <w:rsid w:val="00BD3677"/>
    <w:rsid w:val="00BD39EF"/>
    <w:rsid w:val="00BD5205"/>
    <w:rsid w:val="00BD639A"/>
    <w:rsid w:val="00BD68A2"/>
    <w:rsid w:val="00BD6F34"/>
    <w:rsid w:val="00BE1728"/>
    <w:rsid w:val="00BE27F4"/>
    <w:rsid w:val="00BE301F"/>
    <w:rsid w:val="00BE3EA2"/>
    <w:rsid w:val="00BE40C1"/>
    <w:rsid w:val="00BE4E59"/>
    <w:rsid w:val="00BE6A7D"/>
    <w:rsid w:val="00BE6CE3"/>
    <w:rsid w:val="00BF03FB"/>
    <w:rsid w:val="00BF157B"/>
    <w:rsid w:val="00BF18A3"/>
    <w:rsid w:val="00BF4E92"/>
    <w:rsid w:val="00BF64A9"/>
    <w:rsid w:val="00BF6F76"/>
    <w:rsid w:val="00C0069F"/>
    <w:rsid w:val="00C009DD"/>
    <w:rsid w:val="00C03AA9"/>
    <w:rsid w:val="00C04A58"/>
    <w:rsid w:val="00C0565E"/>
    <w:rsid w:val="00C06884"/>
    <w:rsid w:val="00C07BB1"/>
    <w:rsid w:val="00C07D86"/>
    <w:rsid w:val="00C10419"/>
    <w:rsid w:val="00C11D10"/>
    <w:rsid w:val="00C11D95"/>
    <w:rsid w:val="00C1225A"/>
    <w:rsid w:val="00C12324"/>
    <w:rsid w:val="00C13704"/>
    <w:rsid w:val="00C14020"/>
    <w:rsid w:val="00C14750"/>
    <w:rsid w:val="00C15863"/>
    <w:rsid w:val="00C15982"/>
    <w:rsid w:val="00C2000C"/>
    <w:rsid w:val="00C20109"/>
    <w:rsid w:val="00C20B52"/>
    <w:rsid w:val="00C22C21"/>
    <w:rsid w:val="00C23A7A"/>
    <w:rsid w:val="00C23F11"/>
    <w:rsid w:val="00C23F32"/>
    <w:rsid w:val="00C240E8"/>
    <w:rsid w:val="00C24B30"/>
    <w:rsid w:val="00C25110"/>
    <w:rsid w:val="00C26736"/>
    <w:rsid w:val="00C31158"/>
    <w:rsid w:val="00C31D09"/>
    <w:rsid w:val="00C32A8E"/>
    <w:rsid w:val="00C34764"/>
    <w:rsid w:val="00C35A97"/>
    <w:rsid w:val="00C37814"/>
    <w:rsid w:val="00C402EA"/>
    <w:rsid w:val="00C419EE"/>
    <w:rsid w:val="00C41A4E"/>
    <w:rsid w:val="00C41BD9"/>
    <w:rsid w:val="00C41F51"/>
    <w:rsid w:val="00C42281"/>
    <w:rsid w:val="00C431E1"/>
    <w:rsid w:val="00C434DE"/>
    <w:rsid w:val="00C43E23"/>
    <w:rsid w:val="00C45D1E"/>
    <w:rsid w:val="00C508AB"/>
    <w:rsid w:val="00C52DD1"/>
    <w:rsid w:val="00C5449C"/>
    <w:rsid w:val="00C545FD"/>
    <w:rsid w:val="00C54844"/>
    <w:rsid w:val="00C55A1B"/>
    <w:rsid w:val="00C57159"/>
    <w:rsid w:val="00C57298"/>
    <w:rsid w:val="00C57449"/>
    <w:rsid w:val="00C608B0"/>
    <w:rsid w:val="00C61547"/>
    <w:rsid w:val="00C61830"/>
    <w:rsid w:val="00C62550"/>
    <w:rsid w:val="00C62794"/>
    <w:rsid w:val="00C632D9"/>
    <w:rsid w:val="00C63E53"/>
    <w:rsid w:val="00C6496C"/>
    <w:rsid w:val="00C64E0F"/>
    <w:rsid w:val="00C64FEC"/>
    <w:rsid w:val="00C65794"/>
    <w:rsid w:val="00C67A60"/>
    <w:rsid w:val="00C67F8E"/>
    <w:rsid w:val="00C708C2"/>
    <w:rsid w:val="00C73F62"/>
    <w:rsid w:val="00C7477E"/>
    <w:rsid w:val="00C74AB9"/>
    <w:rsid w:val="00C77556"/>
    <w:rsid w:val="00C77588"/>
    <w:rsid w:val="00C775D1"/>
    <w:rsid w:val="00C804FB"/>
    <w:rsid w:val="00C80E37"/>
    <w:rsid w:val="00C81AE6"/>
    <w:rsid w:val="00C81BC1"/>
    <w:rsid w:val="00C81C42"/>
    <w:rsid w:val="00C8252F"/>
    <w:rsid w:val="00C829C5"/>
    <w:rsid w:val="00C82F49"/>
    <w:rsid w:val="00C83623"/>
    <w:rsid w:val="00C84FF9"/>
    <w:rsid w:val="00C85BFF"/>
    <w:rsid w:val="00C86074"/>
    <w:rsid w:val="00C861E4"/>
    <w:rsid w:val="00C86D3D"/>
    <w:rsid w:val="00C87A6B"/>
    <w:rsid w:val="00C90BE4"/>
    <w:rsid w:val="00C910B4"/>
    <w:rsid w:val="00C91C2D"/>
    <w:rsid w:val="00C948AF"/>
    <w:rsid w:val="00C9623A"/>
    <w:rsid w:val="00C976CC"/>
    <w:rsid w:val="00CA3C16"/>
    <w:rsid w:val="00CA4102"/>
    <w:rsid w:val="00CA4232"/>
    <w:rsid w:val="00CA4BBF"/>
    <w:rsid w:val="00CA52BF"/>
    <w:rsid w:val="00CA638A"/>
    <w:rsid w:val="00CA7CEF"/>
    <w:rsid w:val="00CB02B6"/>
    <w:rsid w:val="00CB1E6D"/>
    <w:rsid w:val="00CB22BF"/>
    <w:rsid w:val="00CB2F47"/>
    <w:rsid w:val="00CB3F33"/>
    <w:rsid w:val="00CB4162"/>
    <w:rsid w:val="00CB5A9D"/>
    <w:rsid w:val="00CB73AC"/>
    <w:rsid w:val="00CB7A04"/>
    <w:rsid w:val="00CC0B4C"/>
    <w:rsid w:val="00CC276B"/>
    <w:rsid w:val="00CC2789"/>
    <w:rsid w:val="00CC2883"/>
    <w:rsid w:val="00CC514F"/>
    <w:rsid w:val="00CC5709"/>
    <w:rsid w:val="00CC6B7A"/>
    <w:rsid w:val="00CD05DE"/>
    <w:rsid w:val="00CD22CE"/>
    <w:rsid w:val="00CD2391"/>
    <w:rsid w:val="00CD275B"/>
    <w:rsid w:val="00CD31E3"/>
    <w:rsid w:val="00CD443F"/>
    <w:rsid w:val="00CD49E8"/>
    <w:rsid w:val="00CD4ED4"/>
    <w:rsid w:val="00CD7A0B"/>
    <w:rsid w:val="00CD7A47"/>
    <w:rsid w:val="00CD7B78"/>
    <w:rsid w:val="00CD7DC5"/>
    <w:rsid w:val="00CE046D"/>
    <w:rsid w:val="00CE046E"/>
    <w:rsid w:val="00CE0A97"/>
    <w:rsid w:val="00CE2544"/>
    <w:rsid w:val="00CE2AC1"/>
    <w:rsid w:val="00CE3DD5"/>
    <w:rsid w:val="00CE4952"/>
    <w:rsid w:val="00CE52E7"/>
    <w:rsid w:val="00CE5512"/>
    <w:rsid w:val="00CE5E6A"/>
    <w:rsid w:val="00CF0FBC"/>
    <w:rsid w:val="00CF2016"/>
    <w:rsid w:val="00CF3B50"/>
    <w:rsid w:val="00CF3BF6"/>
    <w:rsid w:val="00CF4DBC"/>
    <w:rsid w:val="00CF55E7"/>
    <w:rsid w:val="00CF5657"/>
    <w:rsid w:val="00CF6A64"/>
    <w:rsid w:val="00CF7613"/>
    <w:rsid w:val="00D01E55"/>
    <w:rsid w:val="00D0319A"/>
    <w:rsid w:val="00D0544D"/>
    <w:rsid w:val="00D059E0"/>
    <w:rsid w:val="00D05FF7"/>
    <w:rsid w:val="00D06FD8"/>
    <w:rsid w:val="00D10EB6"/>
    <w:rsid w:val="00D1141E"/>
    <w:rsid w:val="00D1221E"/>
    <w:rsid w:val="00D138FE"/>
    <w:rsid w:val="00D14CA2"/>
    <w:rsid w:val="00D158B8"/>
    <w:rsid w:val="00D17184"/>
    <w:rsid w:val="00D171B3"/>
    <w:rsid w:val="00D212B6"/>
    <w:rsid w:val="00D215DE"/>
    <w:rsid w:val="00D2174C"/>
    <w:rsid w:val="00D23862"/>
    <w:rsid w:val="00D24122"/>
    <w:rsid w:val="00D24402"/>
    <w:rsid w:val="00D24956"/>
    <w:rsid w:val="00D2667F"/>
    <w:rsid w:val="00D27B6E"/>
    <w:rsid w:val="00D3153B"/>
    <w:rsid w:val="00D35B21"/>
    <w:rsid w:val="00D3643F"/>
    <w:rsid w:val="00D36F99"/>
    <w:rsid w:val="00D379AC"/>
    <w:rsid w:val="00D42217"/>
    <w:rsid w:val="00D4272F"/>
    <w:rsid w:val="00D42744"/>
    <w:rsid w:val="00D4426A"/>
    <w:rsid w:val="00D4495C"/>
    <w:rsid w:val="00D44FB2"/>
    <w:rsid w:val="00D462B9"/>
    <w:rsid w:val="00D46B2E"/>
    <w:rsid w:val="00D470BA"/>
    <w:rsid w:val="00D47523"/>
    <w:rsid w:val="00D505F1"/>
    <w:rsid w:val="00D51E8E"/>
    <w:rsid w:val="00D51F15"/>
    <w:rsid w:val="00D533B8"/>
    <w:rsid w:val="00D536A6"/>
    <w:rsid w:val="00D53D43"/>
    <w:rsid w:val="00D53EB0"/>
    <w:rsid w:val="00D54BDD"/>
    <w:rsid w:val="00D55E0F"/>
    <w:rsid w:val="00D5601B"/>
    <w:rsid w:val="00D56987"/>
    <w:rsid w:val="00D57145"/>
    <w:rsid w:val="00D578E5"/>
    <w:rsid w:val="00D57919"/>
    <w:rsid w:val="00D62535"/>
    <w:rsid w:val="00D64F68"/>
    <w:rsid w:val="00D6570D"/>
    <w:rsid w:val="00D66ADF"/>
    <w:rsid w:val="00D67C66"/>
    <w:rsid w:val="00D712B5"/>
    <w:rsid w:val="00D74D63"/>
    <w:rsid w:val="00D768E4"/>
    <w:rsid w:val="00D76925"/>
    <w:rsid w:val="00D76C0D"/>
    <w:rsid w:val="00D76FFB"/>
    <w:rsid w:val="00D774D2"/>
    <w:rsid w:val="00D7795D"/>
    <w:rsid w:val="00D81E12"/>
    <w:rsid w:val="00D84147"/>
    <w:rsid w:val="00D850FD"/>
    <w:rsid w:val="00D87D75"/>
    <w:rsid w:val="00D9086E"/>
    <w:rsid w:val="00D90DA3"/>
    <w:rsid w:val="00D933CF"/>
    <w:rsid w:val="00D9369A"/>
    <w:rsid w:val="00D93AAB"/>
    <w:rsid w:val="00D94C8A"/>
    <w:rsid w:val="00D95557"/>
    <w:rsid w:val="00D96424"/>
    <w:rsid w:val="00D9684F"/>
    <w:rsid w:val="00D96F06"/>
    <w:rsid w:val="00D9743F"/>
    <w:rsid w:val="00D97A4E"/>
    <w:rsid w:val="00DA0907"/>
    <w:rsid w:val="00DA0BAC"/>
    <w:rsid w:val="00DA11FA"/>
    <w:rsid w:val="00DA3C4F"/>
    <w:rsid w:val="00DA464A"/>
    <w:rsid w:val="00DA7C0A"/>
    <w:rsid w:val="00DB0C4A"/>
    <w:rsid w:val="00DB1223"/>
    <w:rsid w:val="00DB4988"/>
    <w:rsid w:val="00DB4C35"/>
    <w:rsid w:val="00DB7D05"/>
    <w:rsid w:val="00DC023B"/>
    <w:rsid w:val="00DC0A57"/>
    <w:rsid w:val="00DC3BAF"/>
    <w:rsid w:val="00DC4E52"/>
    <w:rsid w:val="00DC52A7"/>
    <w:rsid w:val="00DC5308"/>
    <w:rsid w:val="00DC63B0"/>
    <w:rsid w:val="00DC7872"/>
    <w:rsid w:val="00DD0744"/>
    <w:rsid w:val="00DD0FF0"/>
    <w:rsid w:val="00DD28D4"/>
    <w:rsid w:val="00DE1A96"/>
    <w:rsid w:val="00DE32FD"/>
    <w:rsid w:val="00DE4AF4"/>
    <w:rsid w:val="00DF06D5"/>
    <w:rsid w:val="00DF7164"/>
    <w:rsid w:val="00E003CF"/>
    <w:rsid w:val="00E0153C"/>
    <w:rsid w:val="00E0427C"/>
    <w:rsid w:val="00E04E6D"/>
    <w:rsid w:val="00E04EC3"/>
    <w:rsid w:val="00E055B5"/>
    <w:rsid w:val="00E06484"/>
    <w:rsid w:val="00E06FF0"/>
    <w:rsid w:val="00E07963"/>
    <w:rsid w:val="00E07BD2"/>
    <w:rsid w:val="00E1011C"/>
    <w:rsid w:val="00E10D39"/>
    <w:rsid w:val="00E11BC1"/>
    <w:rsid w:val="00E11F33"/>
    <w:rsid w:val="00E12FF5"/>
    <w:rsid w:val="00E13319"/>
    <w:rsid w:val="00E13537"/>
    <w:rsid w:val="00E13665"/>
    <w:rsid w:val="00E15132"/>
    <w:rsid w:val="00E16774"/>
    <w:rsid w:val="00E171B0"/>
    <w:rsid w:val="00E17458"/>
    <w:rsid w:val="00E20680"/>
    <w:rsid w:val="00E20F8C"/>
    <w:rsid w:val="00E21B1F"/>
    <w:rsid w:val="00E23397"/>
    <w:rsid w:val="00E237DE"/>
    <w:rsid w:val="00E23E5E"/>
    <w:rsid w:val="00E25E62"/>
    <w:rsid w:val="00E26765"/>
    <w:rsid w:val="00E31EB7"/>
    <w:rsid w:val="00E32433"/>
    <w:rsid w:val="00E332E8"/>
    <w:rsid w:val="00E33ECA"/>
    <w:rsid w:val="00E34ABC"/>
    <w:rsid w:val="00E35C2A"/>
    <w:rsid w:val="00E362A3"/>
    <w:rsid w:val="00E36380"/>
    <w:rsid w:val="00E401F5"/>
    <w:rsid w:val="00E40E76"/>
    <w:rsid w:val="00E41CEE"/>
    <w:rsid w:val="00E434BB"/>
    <w:rsid w:val="00E50099"/>
    <w:rsid w:val="00E50797"/>
    <w:rsid w:val="00E508E1"/>
    <w:rsid w:val="00E50AE2"/>
    <w:rsid w:val="00E51DD3"/>
    <w:rsid w:val="00E5259F"/>
    <w:rsid w:val="00E533E4"/>
    <w:rsid w:val="00E537C2"/>
    <w:rsid w:val="00E55FEE"/>
    <w:rsid w:val="00E563A2"/>
    <w:rsid w:val="00E568F4"/>
    <w:rsid w:val="00E56E6B"/>
    <w:rsid w:val="00E56E7C"/>
    <w:rsid w:val="00E570E9"/>
    <w:rsid w:val="00E608F3"/>
    <w:rsid w:val="00E61C2E"/>
    <w:rsid w:val="00E62276"/>
    <w:rsid w:val="00E642D1"/>
    <w:rsid w:val="00E643EF"/>
    <w:rsid w:val="00E65CE9"/>
    <w:rsid w:val="00E667FC"/>
    <w:rsid w:val="00E67465"/>
    <w:rsid w:val="00E705DF"/>
    <w:rsid w:val="00E7174D"/>
    <w:rsid w:val="00E72AF2"/>
    <w:rsid w:val="00E73898"/>
    <w:rsid w:val="00E741E2"/>
    <w:rsid w:val="00E749F0"/>
    <w:rsid w:val="00E74CF6"/>
    <w:rsid w:val="00E753ED"/>
    <w:rsid w:val="00E76074"/>
    <w:rsid w:val="00E765AC"/>
    <w:rsid w:val="00E767DF"/>
    <w:rsid w:val="00E773D6"/>
    <w:rsid w:val="00E800DB"/>
    <w:rsid w:val="00E80EB7"/>
    <w:rsid w:val="00E80F7B"/>
    <w:rsid w:val="00E821A7"/>
    <w:rsid w:val="00E825DD"/>
    <w:rsid w:val="00E839D3"/>
    <w:rsid w:val="00E84064"/>
    <w:rsid w:val="00E8406B"/>
    <w:rsid w:val="00E842E7"/>
    <w:rsid w:val="00E8580E"/>
    <w:rsid w:val="00E862C5"/>
    <w:rsid w:val="00E86354"/>
    <w:rsid w:val="00E906D7"/>
    <w:rsid w:val="00E91222"/>
    <w:rsid w:val="00E91A6A"/>
    <w:rsid w:val="00E921EA"/>
    <w:rsid w:val="00E93E5A"/>
    <w:rsid w:val="00E94201"/>
    <w:rsid w:val="00E944BE"/>
    <w:rsid w:val="00E95687"/>
    <w:rsid w:val="00E9579E"/>
    <w:rsid w:val="00E96124"/>
    <w:rsid w:val="00E9635C"/>
    <w:rsid w:val="00E97A17"/>
    <w:rsid w:val="00E97AEB"/>
    <w:rsid w:val="00EA1B83"/>
    <w:rsid w:val="00EA1F15"/>
    <w:rsid w:val="00EA2948"/>
    <w:rsid w:val="00EA2FF4"/>
    <w:rsid w:val="00EA3BF2"/>
    <w:rsid w:val="00EA5AAA"/>
    <w:rsid w:val="00EA5AE8"/>
    <w:rsid w:val="00EA7824"/>
    <w:rsid w:val="00EB1740"/>
    <w:rsid w:val="00EB24E3"/>
    <w:rsid w:val="00EB3AE4"/>
    <w:rsid w:val="00EB3DB4"/>
    <w:rsid w:val="00EB4777"/>
    <w:rsid w:val="00EB5D97"/>
    <w:rsid w:val="00EB6A45"/>
    <w:rsid w:val="00EB6C3A"/>
    <w:rsid w:val="00EB722D"/>
    <w:rsid w:val="00EC0201"/>
    <w:rsid w:val="00EC0634"/>
    <w:rsid w:val="00EC0E5B"/>
    <w:rsid w:val="00EC1228"/>
    <w:rsid w:val="00EC12FF"/>
    <w:rsid w:val="00EC16FA"/>
    <w:rsid w:val="00EC3EC9"/>
    <w:rsid w:val="00EC5DCB"/>
    <w:rsid w:val="00EC6E99"/>
    <w:rsid w:val="00EC7025"/>
    <w:rsid w:val="00ED003B"/>
    <w:rsid w:val="00ED2F54"/>
    <w:rsid w:val="00ED35D7"/>
    <w:rsid w:val="00ED4143"/>
    <w:rsid w:val="00ED60ED"/>
    <w:rsid w:val="00EE1646"/>
    <w:rsid w:val="00EE1D76"/>
    <w:rsid w:val="00EE2531"/>
    <w:rsid w:val="00EE46AC"/>
    <w:rsid w:val="00EE5446"/>
    <w:rsid w:val="00EE6802"/>
    <w:rsid w:val="00EE6A29"/>
    <w:rsid w:val="00EE6E27"/>
    <w:rsid w:val="00EF0126"/>
    <w:rsid w:val="00EF0450"/>
    <w:rsid w:val="00EF191D"/>
    <w:rsid w:val="00EF20BD"/>
    <w:rsid w:val="00EF3699"/>
    <w:rsid w:val="00EF3766"/>
    <w:rsid w:val="00EF38F8"/>
    <w:rsid w:val="00EF4B5F"/>
    <w:rsid w:val="00EF549F"/>
    <w:rsid w:val="00EF5746"/>
    <w:rsid w:val="00EF7DEE"/>
    <w:rsid w:val="00F00BE5"/>
    <w:rsid w:val="00F02288"/>
    <w:rsid w:val="00F027DD"/>
    <w:rsid w:val="00F057E5"/>
    <w:rsid w:val="00F07483"/>
    <w:rsid w:val="00F11817"/>
    <w:rsid w:val="00F1353E"/>
    <w:rsid w:val="00F139D1"/>
    <w:rsid w:val="00F13CA7"/>
    <w:rsid w:val="00F15C09"/>
    <w:rsid w:val="00F1708C"/>
    <w:rsid w:val="00F17D5A"/>
    <w:rsid w:val="00F17E0C"/>
    <w:rsid w:val="00F20D27"/>
    <w:rsid w:val="00F20FEC"/>
    <w:rsid w:val="00F21713"/>
    <w:rsid w:val="00F21963"/>
    <w:rsid w:val="00F21E87"/>
    <w:rsid w:val="00F234CA"/>
    <w:rsid w:val="00F25A75"/>
    <w:rsid w:val="00F266AF"/>
    <w:rsid w:val="00F3009F"/>
    <w:rsid w:val="00F30510"/>
    <w:rsid w:val="00F30D05"/>
    <w:rsid w:val="00F31418"/>
    <w:rsid w:val="00F3243E"/>
    <w:rsid w:val="00F32E77"/>
    <w:rsid w:val="00F337CE"/>
    <w:rsid w:val="00F34468"/>
    <w:rsid w:val="00F351F0"/>
    <w:rsid w:val="00F35EE1"/>
    <w:rsid w:val="00F36835"/>
    <w:rsid w:val="00F36B83"/>
    <w:rsid w:val="00F3739A"/>
    <w:rsid w:val="00F37690"/>
    <w:rsid w:val="00F40521"/>
    <w:rsid w:val="00F4239C"/>
    <w:rsid w:val="00F44734"/>
    <w:rsid w:val="00F472CD"/>
    <w:rsid w:val="00F47658"/>
    <w:rsid w:val="00F5006F"/>
    <w:rsid w:val="00F5050B"/>
    <w:rsid w:val="00F50612"/>
    <w:rsid w:val="00F52397"/>
    <w:rsid w:val="00F52CC8"/>
    <w:rsid w:val="00F52D29"/>
    <w:rsid w:val="00F540F7"/>
    <w:rsid w:val="00F549B5"/>
    <w:rsid w:val="00F55DA7"/>
    <w:rsid w:val="00F641EC"/>
    <w:rsid w:val="00F64D1A"/>
    <w:rsid w:val="00F64E5E"/>
    <w:rsid w:val="00F70A07"/>
    <w:rsid w:val="00F713AD"/>
    <w:rsid w:val="00F71425"/>
    <w:rsid w:val="00F7253D"/>
    <w:rsid w:val="00F72D5A"/>
    <w:rsid w:val="00F72F37"/>
    <w:rsid w:val="00F7778A"/>
    <w:rsid w:val="00F77DFD"/>
    <w:rsid w:val="00F81574"/>
    <w:rsid w:val="00F83571"/>
    <w:rsid w:val="00F84AD4"/>
    <w:rsid w:val="00F84B59"/>
    <w:rsid w:val="00F84CA5"/>
    <w:rsid w:val="00F85CE9"/>
    <w:rsid w:val="00F85E21"/>
    <w:rsid w:val="00F85F24"/>
    <w:rsid w:val="00F86CBC"/>
    <w:rsid w:val="00F86D3E"/>
    <w:rsid w:val="00F87E7B"/>
    <w:rsid w:val="00F90131"/>
    <w:rsid w:val="00F9106B"/>
    <w:rsid w:val="00F92566"/>
    <w:rsid w:val="00F92D8A"/>
    <w:rsid w:val="00F9362B"/>
    <w:rsid w:val="00F938AF"/>
    <w:rsid w:val="00F949F4"/>
    <w:rsid w:val="00F94EC3"/>
    <w:rsid w:val="00F95DDC"/>
    <w:rsid w:val="00F967A4"/>
    <w:rsid w:val="00F96EA4"/>
    <w:rsid w:val="00F972F2"/>
    <w:rsid w:val="00F97A35"/>
    <w:rsid w:val="00FA018A"/>
    <w:rsid w:val="00FA04CD"/>
    <w:rsid w:val="00FA06DA"/>
    <w:rsid w:val="00FA0E96"/>
    <w:rsid w:val="00FA11BD"/>
    <w:rsid w:val="00FA1B83"/>
    <w:rsid w:val="00FA4036"/>
    <w:rsid w:val="00FA4CC1"/>
    <w:rsid w:val="00FA5FEF"/>
    <w:rsid w:val="00FA6E7C"/>
    <w:rsid w:val="00FA7529"/>
    <w:rsid w:val="00FA7B00"/>
    <w:rsid w:val="00FB097B"/>
    <w:rsid w:val="00FB09A6"/>
    <w:rsid w:val="00FB1845"/>
    <w:rsid w:val="00FB558A"/>
    <w:rsid w:val="00FB5682"/>
    <w:rsid w:val="00FB7075"/>
    <w:rsid w:val="00FC0926"/>
    <w:rsid w:val="00FC0FB4"/>
    <w:rsid w:val="00FC1468"/>
    <w:rsid w:val="00FC204F"/>
    <w:rsid w:val="00FC4862"/>
    <w:rsid w:val="00FC52E5"/>
    <w:rsid w:val="00FD0B13"/>
    <w:rsid w:val="00FD0C09"/>
    <w:rsid w:val="00FD207A"/>
    <w:rsid w:val="00FD2210"/>
    <w:rsid w:val="00FD6BD4"/>
    <w:rsid w:val="00FE03FB"/>
    <w:rsid w:val="00FE0EB5"/>
    <w:rsid w:val="00FE1128"/>
    <w:rsid w:val="00FE3119"/>
    <w:rsid w:val="00FE380A"/>
    <w:rsid w:val="00FE58E5"/>
    <w:rsid w:val="00FE59AC"/>
    <w:rsid w:val="00FE5B3D"/>
    <w:rsid w:val="00FE67F1"/>
    <w:rsid w:val="00FE7AF2"/>
    <w:rsid w:val="00FF04EF"/>
    <w:rsid w:val="00FF0DE1"/>
    <w:rsid w:val="00FF179E"/>
    <w:rsid w:val="00FF17DA"/>
    <w:rsid w:val="00FF45E3"/>
    <w:rsid w:val="00FF51AC"/>
    <w:rsid w:val="00FF588F"/>
    <w:rsid w:val="00FF5C69"/>
    <w:rsid w:val="00FF5E43"/>
    <w:rsid w:val="00FF6241"/>
    <w:rsid w:val="00FF7958"/>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A76F3"/>
  <w15:docId w15:val="{3C67D782-7804-4D27-96DB-3819688F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5DE4"/>
    <w:pPr>
      <w:jc w:val="both"/>
    </w:pPr>
    <w:rPr>
      <w:rFonts w:ascii="Times New Roman" w:eastAsia="Times New Roman" w:hAnsi="Times New Roman" w:cs="Times New Roman"/>
      <w:sz w:val="28"/>
      <w:szCs w:val="28"/>
      <w:lang w:eastAsia="uk-UA"/>
    </w:rPr>
  </w:style>
  <w:style w:type="paragraph" w:styleId="1">
    <w:name w:val="heading 1"/>
    <w:basedOn w:val="a"/>
    <w:next w:val="a"/>
    <w:link w:val="10"/>
    <w:uiPriority w:val="9"/>
    <w:qFormat/>
    <w:rsid w:val="00CF201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ій колонтитул Знак"/>
    <w:basedOn w:val="a0"/>
    <w:link w:val="a4"/>
    <w:uiPriority w:val="99"/>
    <w:rsid w:val="002E5DE4"/>
    <w:rPr>
      <w:rFonts w:ascii="Times New Roman" w:eastAsia="Times New Roman" w:hAnsi="Times New Roman" w:cs="Times New Roman"/>
      <w:sz w:val="28"/>
      <w:szCs w:val="28"/>
      <w:lang w:eastAsia="uk-UA"/>
    </w:rPr>
  </w:style>
  <w:style w:type="character" w:customStyle="1" w:styleId="a5">
    <w:name w:val="Нижній колонтитул Знак"/>
    <w:basedOn w:val="a0"/>
    <w:link w:val="a6"/>
    <w:uiPriority w:val="99"/>
    <w:rsid w:val="002E5DE4"/>
    <w:rPr>
      <w:rFonts w:ascii="Times New Roman" w:eastAsia="Times New Roman" w:hAnsi="Times New Roman" w:cs="Times New Roman"/>
      <w:sz w:val="28"/>
      <w:szCs w:val="28"/>
      <w:lang w:eastAsia="uk-UA"/>
    </w:rPr>
  </w:style>
  <w:style w:type="character" w:styleId="a7">
    <w:name w:val="Placeholder Text"/>
    <w:basedOn w:val="a0"/>
    <w:uiPriority w:val="99"/>
    <w:semiHidden/>
    <w:rsid w:val="002E5DE4"/>
    <w:rPr>
      <w:rFonts w:cs="Times New Roman"/>
      <w:color w:val="808080"/>
    </w:rPr>
  </w:style>
  <w:style w:type="character" w:styleId="a8">
    <w:name w:val="annotation reference"/>
    <w:basedOn w:val="a0"/>
    <w:uiPriority w:val="99"/>
    <w:semiHidden/>
    <w:unhideWhenUsed/>
    <w:rsid w:val="003C13F7"/>
    <w:rPr>
      <w:sz w:val="16"/>
      <w:szCs w:val="16"/>
    </w:rPr>
  </w:style>
  <w:style w:type="character" w:customStyle="1" w:styleId="a9">
    <w:name w:val="Текст примітки Знак"/>
    <w:basedOn w:val="a0"/>
    <w:link w:val="aa"/>
    <w:uiPriority w:val="99"/>
    <w:qFormat/>
    <w:rsid w:val="003C13F7"/>
    <w:rPr>
      <w:rFonts w:ascii="Times New Roman" w:eastAsia="Times New Roman" w:hAnsi="Times New Roman" w:cs="Times New Roman"/>
      <w:szCs w:val="20"/>
      <w:lang w:eastAsia="uk-UA"/>
    </w:rPr>
  </w:style>
  <w:style w:type="character" w:customStyle="1" w:styleId="ab">
    <w:name w:val="Тема примітки Знак"/>
    <w:basedOn w:val="a9"/>
    <w:link w:val="ac"/>
    <w:uiPriority w:val="99"/>
    <w:semiHidden/>
    <w:qFormat/>
    <w:rsid w:val="003C13F7"/>
    <w:rPr>
      <w:rFonts w:ascii="Times New Roman" w:eastAsia="Times New Roman" w:hAnsi="Times New Roman" w:cs="Times New Roman"/>
      <w:b/>
      <w:bCs/>
      <w:szCs w:val="20"/>
      <w:lang w:eastAsia="uk-UA"/>
    </w:rPr>
  </w:style>
  <w:style w:type="character" w:customStyle="1" w:styleId="ad">
    <w:name w:val="Текст у виносці Знак"/>
    <w:basedOn w:val="a0"/>
    <w:link w:val="ae"/>
    <w:uiPriority w:val="99"/>
    <w:semiHidden/>
    <w:qFormat/>
    <w:rsid w:val="001F6BD0"/>
    <w:rPr>
      <w:rFonts w:ascii="Segoe UI" w:eastAsia="Times New Roman" w:hAnsi="Segoe UI" w:cs="Segoe UI"/>
      <w:sz w:val="18"/>
      <w:szCs w:val="18"/>
      <w:lang w:eastAsia="uk-UA"/>
    </w:rPr>
  </w:style>
  <w:style w:type="character" w:customStyle="1" w:styleId="11">
    <w:name w:val="Гіперпосилання1"/>
    <w:basedOn w:val="a0"/>
    <w:uiPriority w:val="99"/>
    <w:unhideWhenUsed/>
    <w:rsid w:val="004F4861"/>
    <w:rPr>
      <w:color w:val="0000FF"/>
      <w:u w:val="single"/>
    </w:rPr>
  </w:style>
  <w:style w:type="character" w:customStyle="1" w:styleId="rvts23">
    <w:name w:val="rvts23"/>
    <w:basedOn w:val="a0"/>
    <w:rsid w:val="00375DC1"/>
  </w:style>
  <w:style w:type="character" w:customStyle="1" w:styleId="12">
    <w:name w:val="Незакрита згадка1"/>
    <w:basedOn w:val="a0"/>
    <w:uiPriority w:val="99"/>
    <w:semiHidden/>
    <w:unhideWhenUsed/>
    <w:rsid w:val="007A2D77"/>
    <w:rPr>
      <w:color w:val="605E5C"/>
      <w:shd w:val="clear" w:color="auto" w:fill="E1DFDD"/>
    </w:rPr>
  </w:style>
  <w:style w:type="character" w:customStyle="1" w:styleId="rvts37">
    <w:name w:val="rvts37"/>
    <w:basedOn w:val="a0"/>
    <w:rsid w:val="000521F8"/>
  </w:style>
  <w:style w:type="character" w:customStyle="1" w:styleId="rvts9">
    <w:name w:val="rvts9"/>
    <w:basedOn w:val="a0"/>
    <w:rsid w:val="00210EC4"/>
  </w:style>
  <w:style w:type="character" w:customStyle="1" w:styleId="af">
    <w:name w:val="Текст виноски Знак"/>
    <w:basedOn w:val="a0"/>
    <w:link w:val="af0"/>
    <w:uiPriority w:val="99"/>
    <w:semiHidden/>
    <w:rsid w:val="007E2FD9"/>
    <w:rPr>
      <w:rFonts w:ascii="Times New Roman" w:eastAsia="Times New Roman" w:hAnsi="Times New Roman" w:cs="Times New Roman"/>
      <w:szCs w:val="20"/>
      <w:lang w:eastAsia="uk-UA"/>
    </w:rPr>
  </w:style>
  <w:style w:type="character" w:customStyle="1" w:styleId="af1">
    <w:name w:val="Прив'язка виноски"/>
    <w:rPr>
      <w:vertAlign w:val="superscript"/>
    </w:rPr>
  </w:style>
  <w:style w:type="character" w:customStyle="1" w:styleId="FootnoteCharacters">
    <w:name w:val="Footnote Characters"/>
    <w:basedOn w:val="a0"/>
    <w:uiPriority w:val="99"/>
    <w:semiHidden/>
    <w:unhideWhenUsed/>
    <w:qFormat/>
    <w:rsid w:val="00AB2BAC"/>
    <w:rPr>
      <w:vertAlign w:val="superscript"/>
    </w:rPr>
  </w:style>
  <w:style w:type="character" w:customStyle="1" w:styleId="10">
    <w:name w:val="Заголовок 1 Знак"/>
    <w:basedOn w:val="a0"/>
    <w:link w:val="1"/>
    <w:uiPriority w:val="9"/>
    <w:qFormat/>
    <w:rsid w:val="00CF2016"/>
    <w:rPr>
      <w:rFonts w:asciiTheme="majorHAnsi" w:eastAsiaTheme="majorEastAsia" w:hAnsiTheme="majorHAnsi" w:cstheme="majorBidi"/>
      <w:color w:val="2F5496" w:themeColor="accent1" w:themeShade="BF"/>
      <w:sz w:val="32"/>
      <w:szCs w:val="32"/>
      <w:lang w:eastAsia="uk-UA"/>
    </w:rPr>
  </w:style>
  <w:style w:type="character" w:customStyle="1" w:styleId="ListLabel1">
    <w:name w:val="ListLabel 1"/>
    <w:qFormat/>
    <w:rPr>
      <w:color w:val="000099"/>
      <w:highlight w:val="white"/>
    </w:rPr>
  </w:style>
  <w:style w:type="character" w:customStyle="1" w:styleId="ListLabel2">
    <w:name w:val="ListLabel 2"/>
    <w:qFormat/>
    <w:rPr>
      <w:b/>
      <w:bCs/>
      <w:color w:val="0000FF"/>
      <w:sz w:val="20"/>
      <w:szCs w:val="20"/>
      <w:u w:val="single"/>
      <w:lang w:eastAsia="en-GB"/>
    </w:rPr>
  </w:style>
  <w:style w:type="character" w:customStyle="1" w:styleId="ListLabel3">
    <w:name w:val="ListLabel 3"/>
    <w:qFormat/>
    <w:rPr>
      <w:color w:val="000099"/>
    </w:rPr>
  </w:style>
  <w:style w:type="character" w:customStyle="1" w:styleId="2">
    <w:name w:val="Гіперпосилання2"/>
    <w:basedOn w:val="a0"/>
    <w:uiPriority w:val="99"/>
    <w:unhideWhenUsed/>
    <w:rsid w:val="00AB2BAC"/>
    <w:rPr>
      <w:color w:val="0000FF"/>
      <w:u w:val="single"/>
    </w:rPr>
  </w:style>
  <w:style w:type="character" w:customStyle="1" w:styleId="13">
    <w:name w:val="Виділення1"/>
    <w:basedOn w:val="a0"/>
    <w:uiPriority w:val="20"/>
    <w:qFormat/>
    <w:rsid w:val="00AB2BAC"/>
    <w:rPr>
      <w:i/>
      <w:iCs/>
    </w:rPr>
  </w:style>
  <w:style w:type="character" w:customStyle="1" w:styleId="ListLabel4">
    <w:name w:val="ListLabel 4"/>
    <w:qFormat/>
    <w:rPr>
      <w:rFonts w:eastAsia="SimSu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highlight w:val="white"/>
    </w:rPr>
  </w:style>
  <w:style w:type="paragraph" w:customStyle="1" w:styleId="af2">
    <w:name w:val="Заголовок"/>
    <w:basedOn w:val="a"/>
    <w:next w:val="af3"/>
    <w:qFormat/>
    <w:pPr>
      <w:keepNext/>
      <w:spacing w:before="240" w:after="120"/>
    </w:pPr>
    <w:rPr>
      <w:rFonts w:ascii="Liberation Sans" w:eastAsia="Microsoft YaHei" w:hAnsi="Liberation Sans" w:cs="Arial Unicode MS"/>
    </w:rPr>
  </w:style>
  <w:style w:type="paragraph" w:styleId="af3">
    <w:name w:val="Body Text"/>
    <w:basedOn w:val="a"/>
    <w:pPr>
      <w:spacing w:after="140" w:line="276" w:lineRule="auto"/>
    </w:pPr>
  </w:style>
  <w:style w:type="paragraph" w:styleId="af4">
    <w:name w:val="List"/>
    <w:basedOn w:val="af3"/>
    <w:rPr>
      <w:rFonts w:cs="Arial Unicode MS"/>
    </w:rPr>
  </w:style>
  <w:style w:type="paragraph" w:styleId="af5">
    <w:name w:val="caption"/>
    <w:basedOn w:val="a"/>
    <w:qFormat/>
    <w:pPr>
      <w:suppressLineNumbers/>
      <w:spacing w:before="120" w:after="120"/>
    </w:pPr>
    <w:rPr>
      <w:rFonts w:cs="Arial Unicode MS"/>
      <w:i/>
      <w:iCs/>
      <w:sz w:val="24"/>
      <w:szCs w:val="24"/>
    </w:rPr>
  </w:style>
  <w:style w:type="paragraph" w:customStyle="1" w:styleId="af6">
    <w:name w:val="Покажчик"/>
    <w:basedOn w:val="a"/>
    <w:qFormat/>
    <w:pPr>
      <w:suppressLineNumbers/>
    </w:pPr>
    <w:rPr>
      <w:rFonts w:cs="Arial Unicode MS"/>
    </w:rPr>
  </w:style>
  <w:style w:type="paragraph" w:styleId="a4">
    <w:name w:val="header"/>
    <w:basedOn w:val="a"/>
    <w:link w:val="a3"/>
    <w:uiPriority w:val="99"/>
    <w:unhideWhenUsed/>
    <w:rsid w:val="002E5DE4"/>
    <w:pPr>
      <w:tabs>
        <w:tab w:val="center" w:pos="4819"/>
        <w:tab w:val="right" w:pos="9639"/>
      </w:tabs>
    </w:pPr>
  </w:style>
  <w:style w:type="paragraph" w:styleId="a6">
    <w:name w:val="footer"/>
    <w:basedOn w:val="a"/>
    <w:link w:val="a5"/>
    <w:uiPriority w:val="99"/>
    <w:unhideWhenUsed/>
    <w:rsid w:val="002E5DE4"/>
    <w:pPr>
      <w:tabs>
        <w:tab w:val="center" w:pos="4819"/>
        <w:tab w:val="right" w:pos="9639"/>
      </w:tabs>
    </w:pPr>
  </w:style>
  <w:style w:type="paragraph" w:styleId="af7">
    <w:name w:val="List Paragraph"/>
    <w:basedOn w:val="a"/>
    <w:uiPriority w:val="34"/>
    <w:qFormat/>
    <w:rsid w:val="002E5DE4"/>
    <w:pPr>
      <w:ind w:left="720"/>
      <w:contextualSpacing/>
    </w:pPr>
  </w:style>
  <w:style w:type="paragraph" w:styleId="aa">
    <w:name w:val="annotation text"/>
    <w:basedOn w:val="a"/>
    <w:link w:val="a9"/>
    <w:uiPriority w:val="99"/>
    <w:unhideWhenUsed/>
    <w:rsid w:val="003C13F7"/>
    <w:rPr>
      <w:sz w:val="20"/>
      <w:szCs w:val="20"/>
    </w:rPr>
  </w:style>
  <w:style w:type="paragraph" w:styleId="ac">
    <w:name w:val="annotation subject"/>
    <w:basedOn w:val="aa"/>
    <w:next w:val="aa"/>
    <w:link w:val="ab"/>
    <w:uiPriority w:val="99"/>
    <w:semiHidden/>
    <w:unhideWhenUsed/>
    <w:rsid w:val="003C13F7"/>
    <w:rPr>
      <w:b/>
      <w:bCs/>
    </w:rPr>
  </w:style>
  <w:style w:type="paragraph" w:styleId="af8">
    <w:name w:val="Revision"/>
    <w:hidden/>
    <w:uiPriority w:val="99"/>
    <w:semiHidden/>
    <w:rsid w:val="003C13F7"/>
    <w:rPr>
      <w:rFonts w:ascii="Times New Roman" w:eastAsia="Times New Roman" w:hAnsi="Times New Roman" w:cs="Times New Roman"/>
      <w:sz w:val="28"/>
      <w:szCs w:val="28"/>
      <w:lang w:eastAsia="uk-UA"/>
    </w:rPr>
  </w:style>
  <w:style w:type="paragraph" w:customStyle="1" w:styleId="rvps2">
    <w:name w:val="rvps2"/>
    <w:basedOn w:val="a"/>
    <w:uiPriority w:val="99"/>
    <w:rsid w:val="00437B34"/>
    <w:pPr>
      <w:spacing w:before="100" w:beforeAutospacing="1" w:after="100" w:afterAutospacing="1"/>
      <w:jc w:val="left"/>
    </w:pPr>
    <w:rPr>
      <w:sz w:val="24"/>
      <w:szCs w:val="24"/>
    </w:rPr>
  </w:style>
  <w:style w:type="paragraph" w:styleId="ae">
    <w:name w:val="Balloon Text"/>
    <w:basedOn w:val="a"/>
    <w:link w:val="ad"/>
    <w:uiPriority w:val="99"/>
    <w:semiHidden/>
    <w:unhideWhenUsed/>
    <w:rsid w:val="001F6BD0"/>
    <w:rPr>
      <w:rFonts w:ascii="Segoe UI" w:hAnsi="Segoe UI" w:cs="Segoe UI"/>
      <w:sz w:val="18"/>
      <w:szCs w:val="18"/>
    </w:rPr>
  </w:style>
  <w:style w:type="paragraph" w:styleId="af0">
    <w:name w:val="footnote text"/>
    <w:basedOn w:val="a"/>
    <w:link w:val="af"/>
    <w:uiPriority w:val="99"/>
    <w:semiHidden/>
    <w:unhideWhenUsed/>
    <w:rsid w:val="007E2FD9"/>
    <w:rPr>
      <w:sz w:val="20"/>
      <w:szCs w:val="20"/>
    </w:rPr>
  </w:style>
  <w:style w:type="paragraph" w:customStyle="1" w:styleId="Default">
    <w:name w:val="Default"/>
    <w:rsid w:val="00CF2016"/>
    <w:pPr>
      <w:autoSpaceDE w:val="0"/>
      <w:autoSpaceDN w:val="0"/>
      <w:adjustRightInd w:val="0"/>
    </w:pPr>
    <w:rPr>
      <w:rFonts w:ascii="Calibri" w:hAnsi="Calibri" w:cs="Calibri"/>
      <w:color w:val="000000"/>
      <w:sz w:val="24"/>
      <w:szCs w:val="24"/>
    </w:rPr>
  </w:style>
  <w:style w:type="table" w:styleId="af9">
    <w:name w:val="Table Grid"/>
    <w:basedOn w:val="a1"/>
    <w:uiPriority w:val="59"/>
    <w:rsid w:val="002E5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FE3119"/>
    <w:rPr>
      <w:color w:val="0000FF"/>
      <w:u w:val="single"/>
    </w:rPr>
  </w:style>
  <w:style w:type="character" w:styleId="afb">
    <w:name w:val="footnote reference"/>
    <w:basedOn w:val="a0"/>
    <w:uiPriority w:val="99"/>
    <w:semiHidden/>
    <w:unhideWhenUsed/>
    <w:rsid w:val="00FE3119"/>
    <w:rPr>
      <w:vertAlign w:val="superscript"/>
    </w:rPr>
  </w:style>
  <w:style w:type="character" w:styleId="afc">
    <w:name w:val="Emphasis"/>
    <w:basedOn w:val="a0"/>
    <w:uiPriority w:val="20"/>
    <w:qFormat/>
    <w:rsid w:val="00FE3119"/>
    <w:rPr>
      <w:i/>
      <w:iCs/>
    </w:rPr>
  </w:style>
  <w:style w:type="paragraph" w:styleId="afd">
    <w:name w:val="Normal (Web)"/>
    <w:basedOn w:val="a"/>
    <w:link w:val="afe"/>
    <w:uiPriority w:val="99"/>
    <w:unhideWhenUsed/>
    <w:rsid w:val="00B40D00"/>
    <w:pPr>
      <w:spacing w:before="100" w:beforeAutospacing="1" w:after="100" w:afterAutospacing="1"/>
      <w:jc w:val="left"/>
    </w:pPr>
    <w:rPr>
      <w:rFonts w:eastAsiaTheme="minorEastAsia"/>
      <w:sz w:val="24"/>
      <w:szCs w:val="24"/>
    </w:rPr>
  </w:style>
  <w:style w:type="character" w:customStyle="1" w:styleId="afe">
    <w:name w:val="Звичайний (веб) Знак"/>
    <w:link w:val="afd"/>
    <w:uiPriority w:val="99"/>
    <w:locked/>
    <w:rsid w:val="00B40D00"/>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211">
      <w:bodyDiv w:val="1"/>
      <w:marLeft w:val="0"/>
      <w:marRight w:val="0"/>
      <w:marTop w:val="0"/>
      <w:marBottom w:val="0"/>
      <w:divBdr>
        <w:top w:val="none" w:sz="0" w:space="0" w:color="auto"/>
        <w:left w:val="none" w:sz="0" w:space="0" w:color="auto"/>
        <w:bottom w:val="none" w:sz="0" w:space="0" w:color="auto"/>
        <w:right w:val="none" w:sz="0" w:space="0" w:color="auto"/>
      </w:divBdr>
    </w:div>
    <w:div w:id="80952585">
      <w:bodyDiv w:val="1"/>
      <w:marLeft w:val="0"/>
      <w:marRight w:val="0"/>
      <w:marTop w:val="0"/>
      <w:marBottom w:val="0"/>
      <w:divBdr>
        <w:top w:val="none" w:sz="0" w:space="0" w:color="auto"/>
        <w:left w:val="none" w:sz="0" w:space="0" w:color="auto"/>
        <w:bottom w:val="none" w:sz="0" w:space="0" w:color="auto"/>
        <w:right w:val="none" w:sz="0" w:space="0" w:color="auto"/>
      </w:divBdr>
    </w:div>
    <w:div w:id="93938138">
      <w:bodyDiv w:val="1"/>
      <w:marLeft w:val="0"/>
      <w:marRight w:val="0"/>
      <w:marTop w:val="0"/>
      <w:marBottom w:val="0"/>
      <w:divBdr>
        <w:top w:val="none" w:sz="0" w:space="0" w:color="auto"/>
        <w:left w:val="none" w:sz="0" w:space="0" w:color="auto"/>
        <w:bottom w:val="none" w:sz="0" w:space="0" w:color="auto"/>
        <w:right w:val="none" w:sz="0" w:space="0" w:color="auto"/>
      </w:divBdr>
    </w:div>
    <w:div w:id="150801816">
      <w:bodyDiv w:val="1"/>
      <w:marLeft w:val="0"/>
      <w:marRight w:val="0"/>
      <w:marTop w:val="0"/>
      <w:marBottom w:val="0"/>
      <w:divBdr>
        <w:top w:val="none" w:sz="0" w:space="0" w:color="auto"/>
        <w:left w:val="none" w:sz="0" w:space="0" w:color="auto"/>
        <w:bottom w:val="none" w:sz="0" w:space="0" w:color="auto"/>
        <w:right w:val="none" w:sz="0" w:space="0" w:color="auto"/>
      </w:divBdr>
    </w:div>
    <w:div w:id="158665650">
      <w:bodyDiv w:val="1"/>
      <w:marLeft w:val="0"/>
      <w:marRight w:val="0"/>
      <w:marTop w:val="0"/>
      <w:marBottom w:val="0"/>
      <w:divBdr>
        <w:top w:val="none" w:sz="0" w:space="0" w:color="auto"/>
        <w:left w:val="none" w:sz="0" w:space="0" w:color="auto"/>
        <w:bottom w:val="none" w:sz="0" w:space="0" w:color="auto"/>
        <w:right w:val="none" w:sz="0" w:space="0" w:color="auto"/>
      </w:divBdr>
    </w:div>
    <w:div w:id="339820378">
      <w:bodyDiv w:val="1"/>
      <w:marLeft w:val="0"/>
      <w:marRight w:val="0"/>
      <w:marTop w:val="0"/>
      <w:marBottom w:val="0"/>
      <w:divBdr>
        <w:top w:val="none" w:sz="0" w:space="0" w:color="auto"/>
        <w:left w:val="none" w:sz="0" w:space="0" w:color="auto"/>
        <w:bottom w:val="none" w:sz="0" w:space="0" w:color="auto"/>
        <w:right w:val="none" w:sz="0" w:space="0" w:color="auto"/>
      </w:divBdr>
    </w:div>
    <w:div w:id="446124374">
      <w:bodyDiv w:val="1"/>
      <w:marLeft w:val="0"/>
      <w:marRight w:val="0"/>
      <w:marTop w:val="0"/>
      <w:marBottom w:val="0"/>
      <w:divBdr>
        <w:top w:val="none" w:sz="0" w:space="0" w:color="auto"/>
        <w:left w:val="none" w:sz="0" w:space="0" w:color="auto"/>
        <w:bottom w:val="none" w:sz="0" w:space="0" w:color="auto"/>
        <w:right w:val="none" w:sz="0" w:space="0" w:color="auto"/>
      </w:divBdr>
    </w:div>
    <w:div w:id="558592243">
      <w:bodyDiv w:val="1"/>
      <w:marLeft w:val="0"/>
      <w:marRight w:val="0"/>
      <w:marTop w:val="0"/>
      <w:marBottom w:val="0"/>
      <w:divBdr>
        <w:top w:val="none" w:sz="0" w:space="0" w:color="auto"/>
        <w:left w:val="none" w:sz="0" w:space="0" w:color="auto"/>
        <w:bottom w:val="none" w:sz="0" w:space="0" w:color="auto"/>
        <w:right w:val="none" w:sz="0" w:space="0" w:color="auto"/>
      </w:divBdr>
    </w:div>
    <w:div w:id="721558437">
      <w:bodyDiv w:val="1"/>
      <w:marLeft w:val="0"/>
      <w:marRight w:val="0"/>
      <w:marTop w:val="0"/>
      <w:marBottom w:val="0"/>
      <w:divBdr>
        <w:top w:val="none" w:sz="0" w:space="0" w:color="auto"/>
        <w:left w:val="none" w:sz="0" w:space="0" w:color="auto"/>
        <w:bottom w:val="none" w:sz="0" w:space="0" w:color="auto"/>
        <w:right w:val="none" w:sz="0" w:space="0" w:color="auto"/>
      </w:divBdr>
      <w:divsChild>
        <w:div w:id="490364934">
          <w:marLeft w:val="0"/>
          <w:marRight w:val="0"/>
          <w:marTop w:val="0"/>
          <w:marBottom w:val="0"/>
          <w:divBdr>
            <w:top w:val="none" w:sz="0" w:space="0" w:color="auto"/>
            <w:left w:val="none" w:sz="0" w:space="0" w:color="auto"/>
            <w:bottom w:val="none" w:sz="0" w:space="0" w:color="auto"/>
            <w:right w:val="none" w:sz="0" w:space="0" w:color="auto"/>
          </w:divBdr>
        </w:div>
        <w:div w:id="1713918783">
          <w:marLeft w:val="0"/>
          <w:marRight w:val="0"/>
          <w:marTop w:val="0"/>
          <w:marBottom w:val="240"/>
          <w:divBdr>
            <w:top w:val="none" w:sz="0" w:space="0" w:color="auto"/>
            <w:left w:val="none" w:sz="0" w:space="0" w:color="auto"/>
            <w:bottom w:val="none" w:sz="0" w:space="0" w:color="auto"/>
            <w:right w:val="none" w:sz="0" w:space="0" w:color="auto"/>
          </w:divBdr>
        </w:div>
      </w:divsChild>
    </w:div>
    <w:div w:id="738553733">
      <w:bodyDiv w:val="1"/>
      <w:marLeft w:val="0"/>
      <w:marRight w:val="0"/>
      <w:marTop w:val="0"/>
      <w:marBottom w:val="0"/>
      <w:divBdr>
        <w:top w:val="none" w:sz="0" w:space="0" w:color="auto"/>
        <w:left w:val="none" w:sz="0" w:space="0" w:color="auto"/>
        <w:bottom w:val="none" w:sz="0" w:space="0" w:color="auto"/>
        <w:right w:val="none" w:sz="0" w:space="0" w:color="auto"/>
      </w:divBdr>
    </w:div>
    <w:div w:id="762452533">
      <w:bodyDiv w:val="1"/>
      <w:marLeft w:val="0"/>
      <w:marRight w:val="0"/>
      <w:marTop w:val="0"/>
      <w:marBottom w:val="0"/>
      <w:divBdr>
        <w:top w:val="none" w:sz="0" w:space="0" w:color="auto"/>
        <w:left w:val="none" w:sz="0" w:space="0" w:color="auto"/>
        <w:bottom w:val="none" w:sz="0" w:space="0" w:color="auto"/>
        <w:right w:val="none" w:sz="0" w:space="0" w:color="auto"/>
      </w:divBdr>
    </w:div>
    <w:div w:id="801078740">
      <w:bodyDiv w:val="1"/>
      <w:marLeft w:val="0"/>
      <w:marRight w:val="0"/>
      <w:marTop w:val="0"/>
      <w:marBottom w:val="0"/>
      <w:divBdr>
        <w:top w:val="none" w:sz="0" w:space="0" w:color="auto"/>
        <w:left w:val="none" w:sz="0" w:space="0" w:color="auto"/>
        <w:bottom w:val="none" w:sz="0" w:space="0" w:color="auto"/>
        <w:right w:val="none" w:sz="0" w:space="0" w:color="auto"/>
      </w:divBdr>
    </w:div>
    <w:div w:id="917516741">
      <w:bodyDiv w:val="1"/>
      <w:marLeft w:val="0"/>
      <w:marRight w:val="0"/>
      <w:marTop w:val="0"/>
      <w:marBottom w:val="0"/>
      <w:divBdr>
        <w:top w:val="none" w:sz="0" w:space="0" w:color="auto"/>
        <w:left w:val="none" w:sz="0" w:space="0" w:color="auto"/>
        <w:bottom w:val="none" w:sz="0" w:space="0" w:color="auto"/>
        <w:right w:val="none" w:sz="0" w:space="0" w:color="auto"/>
      </w:divBdr>
    </w:div>
    <w:div w:id="919872394">
      <w:bodyDiv w:val="1"/>
      <w:marLeft w:val="0"/>
      <w:marRight w:val="0"/>
      <w:marTop w:val="0"/>
      <w:marBottom w:val="0"/>
      <w:divBdr>
        <w:top w:val="none" w:sz="0" w:space="0" w:color="auto"/>
        <w:left w:val="none" w:sz="0" w:space="0" w:color="auto"/>
        <w:bottom w:val="none" w:sz="0" w:space="0" w:color="auto"/>
        <w:right w:val="none" w:sz="0" w:space="0" w:color="auto"/>
      </w:divBdr>
    </w:div>
    <w:div w:id="957183250">
      <w:bodyDiv w:val="1"/>
      <w:marLeft w:val="0"/>
      <w:marRight w:val="0"/>
      <w:marTop w:val="0"/>
      <w:marBottom w:val="0"/>
      <w:divBdr>
        <w:top w:val="none" w:sz="0" w:space="0" w:color="auto"/>
        <w:left w:val="none" w:sz="0" w:space="0" w:color="auto"/>
        <w:bottom w:val="none" w:sz="0" w:space="0" w:color="auto"/>
        <w:right w:val="none" w:sz="0" w:space="0" w:color="auto"/>
      </w:divBdr>
    </w:div>
    <w:div w:id="993723079">
      <w:bodyDiv w:val="1"/>
      <w:marLeft w:val="0"/>
      <w:marRight w:val="0"/>
      <w:marTop w:val="0"/>
      <w:marBottom w:val="0"/>
      <w:divBdr>
        <w:top w:val="none" w:sz="0" w:space="0" w:color="auto"/>
        <w:left w:val="none" w:sz="0" w:space="0" w:color="auto"/>
        <w:bottom w:val="none" w:sz="0" w:space="0" w:color="auto"/>
        <w:right w:val="none" w:sz="0" w:space="0" w:color="auto"/>
      </w:divBdr>
      <w:divsChild>
        <w:div w:id="831990072">
          <w:marLeft w:val="547"/>
          <w:marRight w:val="0"/>
          <w:marTop w:val="0"/>
          <w:marBottom w:val="120"/>
          <w:divBdr>
            <w:top w:val="none" w:sz="0" w:space="0" w:color="auto"/>
            <w:left w:val="none" w:sz="0" w:space="0" w:color="auto"/>
            <w:bottom w:val="none" w:sz="0" w:space="0" w:color="auto"/>
            <w:right w:val="none" w:sz="0" w:space="0" w:color="auto"/>
          </w:divBdr>
        </w:div>
        <w:div w:id="932008306">
          <w:marLeft w:val="547"/>
          <w:marRight w:val="0"/>
          <w:marTop w:val="0"/>
          <w:marBottom w:val="120"/>
          <w:divBdr>
            <w:top w:val="none" w:sz="0" w:space="0" w:color="auto"/>
            <w:left w:val="none" w:sz="0" w:space="0" w:color="auto"/>
            <w:bottom w:val="none" w:sz="0" w:space="0" w:color="auto"/>
            <w:right w:val="none" w:sz="0" w:space="0" w:color="auto"/>
          </w:divBdr>
        </w:div>
        <w:div w:id="1701972073">
          <w:marLeft w:val="547"/>
          <w:marRight w:val="0"/>
          <w:marTop w:val="0"/>
          <w:marBottom w:val="120"/>
          <w:divBdr>
            <w:top w:val="none" w:sz="0" w:space="0" w:color="auto"/>
            <w:left w:val="none" w:sz="0" w:space="0" w:color="auto"/>
            <w:bottom w:val="none" w:sz="0" w:space="0" w:color="auto"/>
            <w:right w:val="none" w:sz="0" w:space="0" w:color="auto"/>
          </w:divBdr>
        </w:div>
        <w:div w:id="1729575008">
          <w:marLeft w:val="547"/>
          <w:marRight w:val="0"/>
          <w:marTop w:val="0"/>
          <w:marBottom w:val="120"/>
          <w:divBdr>
            <w:top w:val="none" w:sz="0" w:space="0" w:color="auto"/>
            <w:left w:val="none" w:sz="0" w:space="0" w:color="auto"/>
            <w:bottom w:val="none" w:sz="0" w:space="0" w:color="auto"/>
            <w:right w:val="none" w:sz="0" w:space="0" w:color="auto"/>
          </w:divBdr>
        </w:div>
        <w:div w:id="1861973103">
          <w:marLeft w:val="547"/>
          <w:marRight w:val="0"/>
          <w:marTop w:val="0"/>
          <w:marBottom w:val="120"/>
          <w:divBdr>
            <w:top w:val="none" w:sz="0" w:space="0" w:color="auto"/>
            <w:left w:val="none" w:sz="0" w:space="0" w:color="auto"/>
            <w:bottom w:val="none" w:sz="0" w:space="0" w:color="auto"/>
            <w:right w:val="none" w:sz="0" w:space="0" w:color="auto"/>
          </w:divBdr>
        </w:div>
      </w:divsChild>
    </w:div>
    <w:div w:id="1064377537">
      <w:bodyDiv w:val="1"/>
      <w:marLeft w:val="0"/>
      <w:marRight w:val="0"/>
      <w:marTop w:val="0"/>
      <w:marBottom w:val="0"/>
      <w:divBdr>
        <w:top w:val="none" w:sz="0" w:space="0" w:color="auto"/>
        <w:left w:val="none" w:sz="0" w:space="0" w:color="auto"/>
        <w:bottom w:val="none" w:sz="0" w:space="0" w:color="auto"/>
        <w:right w:val="none" w:sz="0" w:space="0" w:color="auto"/>
      </w:divBdr>
      <w:divsChild>
        <w:div w:id="1629975318">
          <w:marLeft w:val="0"/>
          <w:marRight w:val="0"/>
          <w:marTop w:val="0"/>
          <w:marBottom w:val="0"/>
          <w:divBdr>
            <w:top w:val="none" w:sz="0" w:space="0" w:color="auto"/>
            <w:left w:val="none" w:sz="0" w:space="0" w:color="auto"/>
            <w:bottom w:val="none" w:sz="0" w:space="0" w:color="auto"/>
            <w:right w:val="none" w:sz="0" w:space="0" w:color="auto"/>
          </w:divBdr>
        </w:div>
      </w:divsChild>
    </w:div>
    <w:div w:id="1261639651">
      <w:bodyDiv w:val="1"/>
      <w:marLeft w:val="0"/>
      <w:marRight w:val="0"/>
      <w:marTop w:val="0"/>
      <w:marBottom w:val="0"/>
      <w:divBdr>
        <w:top w:val="none" w:sz="0" w:space="0" w:color="auto"/>
        <w:left w:val="none" w:sz="0" w:space="0" w:color="auto"/>
        <w:bottom w:val="none" w:sz="0" w:space="0" w:color="auto"/>
        <w:right w:val="none" w:sz="0" w:space="0" w:color="auto"/>
      </w:divBdr>
    </w:div>
    <w:div w:id="1264917600">
      <w:bodyDiv w:val="1"/>
      <w:marLeft w:val="0"/>
      <w:marRight w:val="0"/>
      <w:marTop w:val="0"/>
      <w:marBottom w:val="0"/>
      <w:divBdr>
        <w:top w:val="none" w:sz="0" w:space="0" w:color="auto"/>
        <w:left w:val="none" w:sz="0" w:space="0" w:color="auto"/>
        <w:bottom w:val="none" w:sz="0" w:space="0" w:color="auto"/>
        <w:right w:val="none" w:sz="0" w:space="0" w:color="auto"/>
      </w:divBdr>
    </w:div>
    <w:div w:id="1340352850">
      <w:bodyDiv w:val="1"/>
      <w:marLeft w:val="0"/>
      <w:marRight w:val="0"/>
      <w:marTop w:val="0"/>
      <w:marBottom w:val="0"/>
      <w:divBdr>
        <w:top w:val="none" w:sz="0" w:space="0" w:color="auto"/>
        <w:left w:val="none" w:sz="0" w:space="0" w:color="auto"/>
        <w:bottom w:val="none" w:sz="0" w:space="0" w:color="auto"/>
        <w:right w:val="none" w:sz="0" w:space="0" w:color="auto"/>
      </w:divBdr>
    </w:div>
    <w:div w:id="1355501071">
      <w:bodyDiv w:val="1"/>
      <w:marLeft w:val="0"/>
      <w:marRight w:val="0"/>
      <w:marTop w:val="0"/>
      <w:marBottom w:val="0"/>
      <w:divBdr>
        <w:top w:val="none" w:sz="0" w:space="0" w:color="auto"/>
        <w:left w:val="none" w:sz="0" w:space="0" w:color="auto"/>
        <w:bottom w:val="none" w:sz="0" w:space="0" w:color="auto"/>
        <w:right w:val="none" w:sz="0" w:space="0" w:color="auto"/>
      </w:divBdr>
    </w:div>
    <w:div w:id="1456676598">
      <w:bodyDiv w:val="1"/>
      <w:marLeft w:val="0"/>
      <w:marRight w:val="0"/>
      <w:marTop w:val="0"/>
      <w:marBottom w:val="0"/>
      <w:divBdr>
        <w:top w:val="none" w:sz="0" w:space="0" w:color="auto"/>
        <w:left w:val="none" w:sz="0" w:space="0" w:color="auto"/>
        <w:bottom w:val="none" w:sz="0" w:space="0" w:color="auto"/>
        <w:right w:val="none" w:sz="0" w:space="0" w:color="auto"/>
      </w:divBdr>
    </w:div>
    <w:div w:id="1528985974">
      <w:bodyDiv w:val="1"/>
      <w:marLeft w:val="0"/>
      <w:marRight w:val="0"/>
      <w:marTop w:val="0"/>
      <w:marBottom w:val="0"/>
      <w:divBdr>
        <w:top w:val="none" w:sz="0" w:space="0" w:color="auto"/>
        <w:left w:val="none" w:sz="0" w:space="0" w:color="auto"/>
        <w:bottom w:val="none" w:sz="0" w:space="0" w:color="auto"/>
        <w:right w:val="none" w:sz="0" w:space="0" w:color="auto"/>
      </w:divBdr>
    </w:div>
    <w:div w:id="1549032025">
      <w:bodyDiv w:val="1"/>
      <w:marLeft w:val="0"/>
      <w:marRight w:val="0"/>
      <w:marTop w:val="0"/>
      <w:marBottom w:val="0"/>
      <w:divBdr>
        <w:top w:val="none" w:sz="0" w:space="0" w:color="auto"/>
        <w:left w:val="none" w:sz="0" w:space="0" w:color="auto"/>
        <w:bottom w:val="none" w:sz="0" w:space="0" w:color="auto"/>
        <w:right w:val="none" w:sz="0" w:space="0" w:color="auto"/>
      </w:divBdr>
    </w:div>
    <w:div w:id="1592620505">
      <w:bodyDiv w:val="1"/>
      <w:marLeft w:val="0"/>
      <w:marRight w:val="0"/>
      <w:marTop w:val="0"/>
      <w:marBottom w:val="0"/>
      <w:divBdr>
        <w:top w:val="none" w:sz="0" w:space="0" w:color="auto"/>
        <w:left w:val="none" w:sz="0" w:space="0" w:color="auto"/>
        <w:bottom w:val="none" w:sz="0" w:space="0" w:color="auto"/>
        <w:right w:val="none" w:sz="0" w:space="0" w:color="auto"/>
      </w:divBdr>
    </w:div>
    <w:div w:id="1594587228">
      <w:bodyDiv w:val="1"/>
      <w:marLeft w:val="0"/>
      <w:marRight w:val="0"/>
      <w:marTop w:val="0"/>
      <w:marBottom w:val="0"/>
      <w:divBdr>
        <w:top w:val="none" w:sz="0" w:space="0" w:color="auto"/>
        <w:left w:val="none" w:sz="0" w:space="0" w:color="auto"/>
        <w:bottom w:val="none" w:sz="0" w:space="0" w:color="auto"/>
        <w:right w:val="none" w:sz="0" w:space="0" w:color="auto"/>
      </w:divBdr>
    </w:div>
    <w:div w:id="1715733427">
      <w:bodyDiv w:val="1"/>
      <w:marLeft w:val="0"/>
      <w:marRight w:val="0"/>
      <w:marTop w:val="0"/>
      <w:marBottom w:val="0"/>
      <w:divBdr>
        <w:top w:val="none" w:sz="0" w:space="0" w:color="auto"/>
        <w:left w:val="none" w:sz="0" w:space="0" w:color="auto"/>
        <w:bottom w:val="none" w:sz="0" w:space="0" w:color="auto"/>
        <w:right w:val="none" w:sz="0" w:space="0" w:color="auto"/>
      </w:divBdr>
    </w:div>
    <w:div w:id="1779064663">
      <w:bodyDiv w:val="1"/>
      <w:marLeft w:val="0"/>
      <w:marRight w:val="0"/>
      <w:marTop w:val="0"/>
      <w:marBottom w:val="0"/>
      <w:divBdr>
        <w:top w:val="none" w:sz="0" w:space="0" w:color="auto"/>
        <w:left w:val="none" w:sz="0" w:space="0" w:color="auto"/>
        <w:bottom w:val="none" w:sz="0" w:space="0" w:color="auto"/>
        <w:right w:val="none" w:sz="0" w:space="0" w:color="auto"/>
      </w:divBdr>
    </w:div>
    <w:div w:id="1833526507">
      <w:bodyDiv w:val="1"/>
      <w:marLeft w:val="0"/>
      <w:marRight w:val="0"/>
      <w:marTop w:val="0"/>
      <w:marBottom w:val="0"/>
      <w:divBdr>
        <w:top w:val="none" w:sz="0" w:space="0" w:color="auto"/>
        <w:left w:val="none" w:sz="0" w:space="0" w:color="auto"/>
        <w:bottom w:val="none" w:sz="0" w:space="0" w:color="auto"/>
        <w:right w:val="none" w:sz="0" w:space="0" w:color="auto"/>
      </w:divBdr>
    </w:div>
    <w:div w:id="1843735529">
      <w:bodyDiv w:val="1"/>
      <w:marLeft w:val="0"/>
      <w:marRight w:val="0"/>
      <w:marTop w:val="0"/>
      <w:marBottom w:val="0"/>
      <w:divBdr>
        <w:top w:val="none" w:sz="0" w:space="0" w:color="auto"/>
        <w:left w:val="none" w:sz="0" w:space="0" w:color="auto"/>
        <w:bottom w:val="none" w:sz="0" w:space="0" w:color="auto"/>
        <w:right w:val="none" w:sz="0" w:space="0" w:color="auto"/>
      </w:divBdr>
    </w:div>
    <w:div w:id="1872299083">
      <w:bodyDiv w:val="1"/>
      <w:marLeft w:val="0"/>
      <w:marRight w:val="0"/>
      <w:marTop w:val="0"/>
      <w:marBottom w:val="0"/>
      <w:divBdr>
        <w:top w:val="none" w:sz="0" w:space="0" w:color="auto"/>
        <w:left w:val="none" w:sz="0" w:space="0" w:color="auto"/>
        <w:bottom w:val="none" w:sz="0" w:space="0" w:color="auto"/>
        <w:right w:val="none" w:sz="0" w:space="0" w:color="auto"/>
      </w:divBdr>
    </w:div>
    <w:div w:id="1914002290">
      <w:bodyDiv w:val="1"/>
      <w:marLeft w:val="0"/>
      <w:marRight w:val="0"/>
      <w:marTop w:val="0"/>
      <w:marBottom w:val="0"/>
      <w:divBdr>
        <w:top w:val="none" w:sz="0" w:space="0" w:color="auto"/>
        <w:left w:val="none" w:sz="0" w:space="0" w:color="auto"/>
        <w:bottom w:val="none" w:sz="0" w:space="0" w:color="auto"/>
        <w:right w:val="none" w:sz="0" w:space="0" w:color="auto"/>
      </w:divBdr>
    </w:div>
    <w:div w:id="1940092181">
      <w:bodyDiv w:val="1"/>
      <w:marLeft w:val="0"/>
      <w:marRight w:val="0"/>
      <w:marTop w:val="0"/>
      <w:marBottom w:val="0"/>
      <w:divBdr>
        <w:top w:val="none" w:sz="0" w:space="0" w:color="auto"/>
        <w:left w:val="none" w:sz="0" w:space="0" w:color="auto"/>
        <w:bottom w:val="none" w:sz="0" w:space="0" w:color="auto"/>
        <w:right w:val="none" w:sz="0" w:space="0" w:color="auto"/>
      </w:divBdr>
    </w:div>
    <w:div w:id="1941255736">
      <w:bodyDiv w:val="1"/>
      <w:marLeft w:val="0"/>
      <w:marRight w:val="0"/>
      <w:marTop w:val="0"/>
      <w:marBottom w:val="0"/>
      <w:divBdr>
        <w:top w:val="none" w:sz="0" w:space="0" w:color="auto"/>
        <w:left w:val="none" w:sz="0" w:space="0" w:color="auto"/>
        <w:bottom w:val="none" w:sz="0" w:space="0" w:color="auto"/>
        <w:right w:val="none" w:sz="0" w:space="0" w:color="auto"/>
      </w:divBdr>
    </w:div>
    <w:div w:id="2024087987">
      <w:bodyDiv w:val="1"/>
      <w:marLeft w:val="0"/>
      <w:marRight w:val="0"/>
      <w:marTop w:val="0"/>
      <w:marBottom w:val="0"/>
      <w:divBdr>
        <w:top w:val="none" w:sz="0" w:space="0" w:color="auto"/>
        <w:left w:val="none" w:sz="0" w:space="0" w:color="auto"/>
        <w:bottom w:val="none" w:sz="0" w:space="0" w:color="auto"/>
        <w:right w:val="none" w:sz="0" w:space="0" w:color="auto"/>
      </w:divBdr>
    </w:div>
    <w:div w:id="211913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v0039500-22"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E6204-0BE4-4677-8A37-3C37B157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2684</Words>
  <Characters>17502</Characters>
  <Application>Microsoft Office Word</Application>
  <DocSecurity>0</DocSecurity>
  <Lines>350</Lines>
  <Paragraphs>100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NBU</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Гужвій</dc:creator>
  <dc:description/>
  <cp:lastModifiedBy>Наталія Гужвій</cp:lastModifiedBy>
  <cp:revision>4</cp:revision>
  <dcterms:created xsi:type="dcterms:W3CDTF">2022-08-12T14:26:00Z</dcterms:created>
  <dcterms:modified xsi:type="dcterms:W3CDTF">2022-08-12T14:42:00Z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NBU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