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F6B9" w14:textId="2EF2C921" w:rsidR="00FA7846" w:rsidRPr="00690EFE" w:rsidRDefault="007019A9" w:rsidP="00106025">
      <w:pPr>
        <w:jc w:val="center"/>
        <w:rPr>
          <w:sz w:val="2"/>
          <w:szCs w:val="2"/>
          <w:lang w:val="en-US"/>
        </w:rPr>
      </w:pPr>
      <w:r>
        <w:rPr>
          <w:sz w:val="2"/>
          <w:szCs w:val="2"/>
          <w:lang w:val="en-US"/>
        </w:rPr>
        <w:t xml:space="preserve"> </w:t>
      </w:r>
      <w:r w:rsidR="000709A5">
        <w:rPr>
          <w:sz w:val="2"/>
          <w:szCs w:val="2"/>
          <w:lang w:val="en-US"/>
        </w:rPr>
        <w:t xml:space="preserve"> </w:t>
      </w:r>
      <w:r w:rsidR="00690EFE">
        <w:rPr>
          <w:sz w:val="2"/>
          <w:szCs w:val="2"/>
          <w:lang w:val="en-US"/>
        </w:rPr>
        <w:t xml:space="preserve"> </w:t>
      </w:r>
    </w:p>
    <w:p w14:paraId="01AE50EB" w14:textId="77777777" w:rsidR="00657593" w:rsidRPr="00102C96" w:rsidRDefault="00657593" w:rsidP="00106025">
      <w:pPr>
        <w:jc w:val="cente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41"/>
        <w:gridCol w:w="3198"/>
      </w:tblGrid>
      <w:tr w:rsidR="008D2E8A" w:rsidRPr="00102C96" w14:paraId="2A0BA3C5" w14:textId="77777777" w:rsidTr="008D2E8A">
        <w:trPr>
          <w:trHeight w:val="567"/>
        </w:trPr>
        <w:tc>
          <w:tcPr>
            <w:tcW w:w="3199" w:type="dxa"/>
          </w:tcPr>
          <w:p w14:paraId="3071C73D" w14:textId="77777777" w:rsidR="008D2E8A" w:rsidRPr="00102C96" w:rsidRDefault="008D2E8A" w:rsidP="00106025">
            <w:pPr>
              <w:jc w:val="center"/>
            </w:pPr>
          </w:p>
        </w:tc>
        <w:tc>
          <w:tcPr>
            <w:tcW w:w="6439" w:type="dxa"/>
            <w:gridSpan w:val="2"/>
          </w:tcPr>
          <w:p w14:paraId="34833EC4" w14:textId="723DD503" w:rsidR="008D2E8A" w:rsidRPr="00102C96" w:rsidRDefault="008D2E8A" w:rsidP="00CB0EEE">
            <w:pPr>
              <w:jc w:val="right"/>
            </w:pPr>
            <w:r>
              <w:t>Офіційно оп</w:t>
            </w:r>
            <w:r w:rsidR="00CB0EEE">
              <w:t>убліковано</w:t>
            </w:r>
            <w:r>
              <w:t xml:space="preserve"> 14.06.2022</w:t>
            </w:r>
          </w:p>
        </w:tc>
      </w:tr>
      <w:tr w:rsidR="00657593" w:rsidRPr="00102C96" w14:paraId="319EB3FB" w14:textId="77777777" w:rsidTr="008D2E8A">
        <w:trPr>
          <w:trHeight w:val="567"/>
        </w:trPr>
        <w:tc>
          <w:tcPr>
            <w:tcW w:w="3199" w:type="dxa"/>
          </w:tcPr>
          <w:p w14:paraId="17630171" w14:textId="77777777" w:rsidR="00657593" w:rsidRPr="00102C96" w:rsidRDefault="00657593" w:rsidP="00106025">
            <w:pPr>
              <w:jc w:val="center"/>
            </w:pPr>
          </w:p>
        </w:tc>
        <w:tc>
          <w:tcPr>
            <w:tcW w:w="3241" w:type="dxa"/>
            <w:vMerge w:val="restart"/>
          </w:tcPr>
          <w:p w14:paraId="4C3B1D20" w14:textId="77777777" w:rsidR="00657593" w:rsidRPr="00102C96" w:rsidRDefault="00657593" w:rsidP="008D2E8A">
            <w:pPr>
              <w:ind w:firstLine="0"/>
              <w:jc w:val="center"/>
            </w:pPr>
            <w:r w:rsidRPr="00102C96">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5pt" o:ole="">
                  <v:imagedata r:id="rId12" o:title=""/>
                </v:shape>
                <o:OLEObject Type="Embed" ProgID="CorelDraw.Graphic.16" ShapeID="_x0000_i1025" DrawAspect="Content" ObjectID="_1716728016" r:id="rId13"/>
              </w:object>
            </w:r>
          </w:p>
        </w:tc>
        <w:tc>
          <w:tcPr>
            <w:tcW w:w="3198" w:type="dxa"/>
          </w:tcPr>
          <w:p w14:paraId="12D933A3" w14:textId="4D332E83" w:rsidR="00657593" w:rsidRPr="00102C96" w:rsidRDefault="00657593" w:rsidP="00106025">
            <w:pPr>
              <w:jc w:val="center"/>
            </w:pPr>
          </w:p>
        </w:tc>
      </w:tr>
      <w:tr w:rsidR="00657593" w:rsidRPr="00102C96" w14:paraId="1DFD65B8" w14:textId="77777777" w:rsidTr="008D2E8A">
        <w:tc>
          <w:tcPr>
            <w:tcW w:w="3199" w:type="dxa"/>
          </w:tcPr>
          <w:p w14:paraId="306B6DC4" w14:textId="77777777" w:rsidR="00657593" w:rsidRPr="00102C96" w:rsidRDefault="00657593" w:rsidP="00106025">
            <w:pPr>
              <w:jc w:val="center"/>
            </w:pPr>
          </w:p>
        </w:tc>
        <w:tc>
          <w:tcPr>
            <w:tcW w:w="3241" w:type="dxa"/>
            <w:vMerge/>
          </w:tcPr>
          <w:p w14:paraId="245EB9EB" w14:textId="77777777" w:rsidR="00657593" w:rsidRPr="00102C96" w:rsidRDefault="00657593" w:rsidP="00106025">
            <w:pPr>
              <w:jc w:val="center"/>
            </w:pPr>
          </w:p>
        </w:tc>
        <w:tc>
          <w:tcPr>
            <w:tcW w:w="3198" w:type="dxa"/>
          </w:tcPr>
          <w:p w14:paraId="610F2B4F" w14:textId="77777777" w:rsidR="00657593" w:rsidRPr="00102C96" w:rsidRDefault="00657593" w:rsidP="00106025">
            <w:pPr>
              <w:jc w:val="center"/>
            </w:pPr>
          </w:p>
        </w:tc>
      </w:tr>
      <w:tr w:rsidR="00657593" w:rsidRPr="00102C96" w14:paraId="293E5551" w14:textId="77777777" w:rsidTr="008D2E8A">
        <w:tc>
          <w:tcPr>
            <w:tcW w:w="9638" w:type="dxa"/>
            <w:gridSpan w:val="3"/>
          </w:tcPr>
          <w:p w14:paraId="1D340C87" w14:textId="77777777" w:rsidR="00657593" w:rsidRPr="00102C96" w:rsidRDefault="00657593" w:rsidP="008D2E8A">
            <w:pPr>
              <w:tabs>
                <w:tab w:val="left" w:pos="-3600"/>
              </w:tabs>
              <w:spacing w:before="120" w:after="120"/>
              <w:ind w:firstLine="32"/>
              <w:jc w:val="center"/>
              <w:rPr>
                <w:b/>
                <w:bCs/>
                <w:color w:val="006600"/>
                <w:spacing w:val="10"/>
              </w:rPr>
            </w:pPr>
            <w:r w:rsidRPr="00102C96">
              <w:rPr>
                <w:b/>
                <w:bCs/>
                <w:color w:val="006600"/>
                <w:spacing w:val="10"/>
              </w:rPr>
              <w:t>Правління Національного банку України</w:t>
            </w:r>
          </w:p>
          <w:p w14:paraId="70D151DC" w14:textId="77777777" w:rsidR="00657593" w:rsidRPr="00102C96" w:rsidRDefault="00657593" w:rsidP="008D2E8A">
            <w:pPr>
              <w:ind w:firstLine="32"/>
              <w:jc w:val="center"/>
            </w:pPr>
            <w:r w:rsidRPr="00102C96">
              <w:rPr>
                <w:b/>
                <w:bCs/>
                <w:color w:val="006600"/>
                <w:sz w:val="32"/>
                <w:szCs w:val="32"/>
              </w:rPr>
              <w:t>П О С Т А Н О В А</w:t>
            </w:r>
          </w:p>
        </w:tc>
      </w:tr>
    </w:tbl>
    <w:p w14:paraId="575BC995" w14:textId="77777777" w:rsidR="00657593" w:rsidRPr="00102C96" w:rsidRDefault="00657593" w:rsidP="00106025">
      <w:pPr>
        <w:jc w:val="cente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7"/>
        <w:gridCol w:w="1669"/>
        <w:gridCol w:w="1897"/>
      </w:tblGrid>
      <w:tr w:rsidR="00657593" w:rsidRPr="00102C96" w14:paraId="6AE0F1AB" w14:textId="77777777" w:rsidTr="00AB062E">
        <w:tc>
          <w:tcPr>
            <w:tcW w:w="3510" w:type="dxa"/>
            <w:vAlign w:val="bottom"/>
          </w:tcPr>
          <w:p w14:paraId="77514C11" w14:textId="07859399" w:rsidR="00657593" w:rsidRPr="00102C96" w:rsidRDefault="007D7C9B" w:rsidP="007D7C9B">
            <w:pPr>
              <w:ind w:firstLine="0"/>
              <w:jc w:val="left"/>
            </w:pPr>
            <w:r>
              <w:t>13 червня 2022 року</w:t>
            </w:r>
          </w:p>
        </w:tc>
        <w:tc>
          <w:tcPr>
            <w:tcW w:w="2694" w:type="dxa"/>
          </w:tcPr>
          <w:p w14:paraId="04E01A72" w14:textId="416C4F98" w:rsidR="00657593" w:rsidRPr="00102C96" w:rsidRDefault="00111F72" w:rsidP="00111F72">
            <w:pPr>
              <w:spacing w:before="240"/>
              <w:ind w:firstLine="14"/>
              <w:jc w:val="center"/>
            </w:pPr>
            <w:r>
              <w:rPr>
                <w:color w:val="006600"/>
              </w:rPr>
              <w:t>К</w:t>
            </w:r>
            <w:r w:rsidR="00657593" w:rsidRPr="00102C96">
              <w:rPr>
                <w:color w:val="006600"/>
              </w:rPr>
              <w:t>иїв</w:t>
            </w:r>
          </w:p>
        </w:tc>
        <w:tc>
          <w:tcPr>
            <w:tcW w:w="1713" w:type="dxa"/>
            <w:vAlign w:val="bottom"/>
          </w:tcPr>
          <w:p w14:paraId="24633B0B" w14:textId="1A7BC687" w:rsidR="00657593" w:rsidRPr="00102C96" w:rsidRDefault="00657593" w:rsidP="00106025">
            <w:pPr>
              <w:jc w:val="center"/>
            </w:pPr>
          </w:p>
        </w:tc>
        <w:tc>
          <w:tcPr>
            <w:tcW w:w="1937" w:type="dxa"/>
            <w:vAlign w:val="bottom"/>
          </w:tcPr>
          <w:p w14:paraId="0DDCCE3F" w14:textId="2452DBF5" w:rsidR="00657593" w:rsidRPr="00F039F4" w:rsidRDefault="007D7C9B" w:rsidP="007D7C9B">
            <w:pPr>
              <w:ind w:left="-53" w:firstLine="0"/>
              <w:jc w:val="center"/>
              <w:rPr>
                <w:lang w:val="ru-RU"/>
              </w:rPr>
            </w:pPr>
            <w:r>
              <w:t>№ 116</w:t>
            </w:r>
          </w:p>
        </w:tc>
      </w:tr>
    </w:tbl>
    <w:p w14:paraId="52A42275" w14:textId="77777777" w:rsidR="00657593" w:rsidRPr="00102C96" w:rsidRDefault="00657593" w:rsidP="00106025">
      <w:pPr>
        <w:jc w:val="center"/>
        <w:rPr>
          <w:sz w:val="2"/>
          <w:szCs w:val="2"/>
        </w:rPr>
      </w:pPr>
    </w:p>
    <w:p w14:paraId="23571E47" w14:textId="70D2AB1B" w:rsidR="00E52D86" w:rsidRPr="00102C96" w:rsidRDefault="00E52D86" w:rsidP="00106025">
      <w:pPr>
        <w:jc w:val="center"/>
        <w:rPr>
          <w:rFonts w:eastAsiaTheme="minorEastAsia"/>
          <w:lang w:eastAsia="en-US"/>
        </w:rPr>
      </w:pPr>
    </w:p>
    <w:tbl>
      <w:tblPr>
        <w:tblStyle w:val="a9"/>
        <w:tblpPr w:leftFromText="180" w:rightFromText="180" w:vertAnchor="text" w:tblpXSpec="center" w:tblpY="1"/>
        <w:tblOverlap w:val="never"/>
        <w:tblW w:w="37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173A73" w:rsidRPr="00102C96" w14:paraId="32B2F6BC" w14:textId="77777777" w:rsidTr="00DA1F54">
        <w:trPr>
          <w:trHeight w:val="823"/>
        </w:trPr>
        <w:tc>
          <w:tcPr>
            <w:tcW w:w="5000" w:type="pct"/>
          </w:tcPr>
          <w:p w14:paraId="2951522D" w14:textId="77777777" w:rsidR="00EB2337" w:rsidRDefault="00F662BC" w:rsidP="008D2E8A">
            <w:pPr>
              <w:tabs>
                <w:tab w:val="left" w:pos="840"/>
                <w:tab w:val="center" w:pos="3293"/>
              </w:tabs>
              <w:ind w:left="-250" w:firstLine="284"/>
              <w:jc w:val="center"/>
              <w:rPr>
                <w:rFonts w:cstheme="minorHAnsi"/>
                <w:bCs/>
              </w:rPr>
            </w:pPr>
            <w:r w:rsidRPr="00D834D9">
              <w:rPr>
                <w:rFonts w:eastAsiaTheme="minorEastAsia"/>
                <w:lang w:eastAsia="en-US"/>
              </w:rPr>
              <w:t xml:space="preserve">Про </w:t>
            </w:r>
            <w:r w:rsidR="00633965" w:rsidRPr="00D834D9">
              <w:rPr>
                <w:rFonts w:eastAsiaTheme="minorEastAsia"/>
                <w:lang w:eastAsia="en-US"/>
              </w:rPr>
              <w:t xml:space="preserve">затвердження </w:t>
            </w:r>
            <w:r w:rsidR="006C0074" w:rsidRPr="00D834D9">
              <w:rPr>
                <w:rFonts w:cstheme="minorHAnsi"/>
                <w:bCs/>
              </w:rPr>
              <w:t xml:space="preserve">Положення про порядок </w:t>
            </w:r>
            <w:r w:rsidR="00471146" w:rsidRPr="00D834D9">
              <w:rPr>
                <w:rFonts w:cstheme="minorHAnsi"/>
                <w:bCs/>
              </w:rPr>
              <w:t xml:space="preserve">повідомлення </w:t>
            </w:r>
            <w:r w:rsidR="006C0074" w:rsidRPr="00D834D9">
              <w:rPr>
                <w:rFonts w:cstheme="minorHAnsi"/>
                <w:bCs/>
              </w:rPr>
              <w:t xml:space="preserve">надавачами платіжних послуг </w:t>
            </w:r>
            <w:r w:rsidR="00764099" w:rsidRPr="00D834D9">
              <w:rPr>
                <w:rFonts w:cstheme="minorHAnsi"/>
                <w:bCs/>
              </w:rPr>
              <w:t xml:space="preserve">з обслуговування рахунків інформації </w:t>
            </w:r>
            <w:r w:rsidR="006C0074" w:rsidRPr="00D834D9">
              <w:rPr>
                <w:rFonts w:cstheme="minorHAnsi"/>
                <w:bCs/>
              </w:rPr>
              <w:t>про відкриття/закриття рахунків користувачів</w:t>
            </w:r>
            <w:r w:rsidR="00A12D1E" w:rsidRPr="00D834D9">
              <w:rPr>
                <w:rFonts w:cstheme="minorHAnsi"/>
                <w:bCs/>
              </w:rPr>
              <w:t>,</w:t>
            </w:r>
            <w:r w:rsidR="006C0074" w:rsidRPr="00D834D9">
              <w:rPr>
                <w:rFonts w:cstheme="minorHAnsi"/>
                <w:bCs/>
              </w:rPr>
              <w:t xml:space="preserve"> унесених до Єдиного реєстру боржників, </w:t>
            </w:r>
            <w:r w:rsidR="00901161" w:rsidRPr="00D834D9">
              <w:rPr>
                <w:rFonts w:cstheme="minorHAnsi"/>
                <w:bCs/>
              </w:rPr>
              <w:t>органам</w:t>
            </w:r>
            <w:r w:rsidR="006C0074" w:rsidRPr="00D834D9">
              <w:rPr>
                <w:rFonts w:cstheme="minorHAnsi"/>
                <w:bCs/>
              </w:rPr>
              <w:t xml:space="preserve"> державної виконавчої </w:t>
            </w:r>
            <w:r w:rsidR="009021A3" w:rsidRPr="00D834D9">
              <w:rPr>
                <w:rFonts w:cstheme="minorHAnsi"/>
                <w:bCs/>
              </w:rPr>
              <w:t>служби або приватни</w:t>
            </w:r>
            <w:r w:rsidR="00901161" w:rsidRPr="00D834D9">
              <w:rPr>
                <w:rFonts w:cstheme="minorHAnsi"/>
                <w:bCs/>
              </w:rPr>
              <w:t>м</w:t>
            </w:r>
            <w:r w:rsidR="009021A3" w:rsidRPr="00D834D9">
              <w:rPr>
                <w:rFonts w:cstheme="minorHAnsi"/>
                <w:bCs/>
              </w:rPr>
              <w:t xml:space="preserve"> виконавц</w:t>
            </w:r>
            <w:r w:rsidR="00901161" w:rsidRPr="00D834D9">
              <w:rPr>
                <w:rFonts w:cstheme="minorHAnsi"/>
                <w:bCs/>
              </w:rPr>
              <w:t>ям</w:t>
            </w:r>
          </w:p>
          <w:p w14:paraId="32B2F6BB" w14:textId="403AC2D6" w:rsidR="00A13044" w:rsidRPr="00A13044" w:rsidRDefault="00A13044" w:rsidP="008D2E8A">
            <w:pPr>
              <w:tabs>
                <w:tab w:val="left" w:pos="840"/>
                <w:tab w:val="center" w:pos="3293"/>
              </w:tabs>
              <w:ind w:left="-534"/>
              <w:jc w:val="center"/>
              <w:rPr>
                <w:rFonts w:cstheme="minorHAnsi"/>
                <w:bCs/>
              </w:rPr>
            </w:pPr>
          </w:p>
        </w:tc>
      </w:tr>
    </w:tbl>
    <w:p w14:paraId="53ABC750" w14:textId="60380E1F" w:rsidR="00BF43AA" w:rsidRDefault="00901161" w:rsidP="008D2E8A">
      <w:pPr>
        <w:rPr>
          <w:b/>
        </w:rPr>
      </w:pPr>
      <w:bookmarkStart w:id="0" w:name="_GoBack"/>
      <w:bookmarkEnd w:id="0"/>
      <w:r>
        <w:br w:type="textWrapping" w:clear="all"/>
      </w:r>
      <w:r>
        <w:tab/>
      </w:r>
      <w:r w:rsidR="00F662BC" w:rsidRPr="00102C96">
        <w:t xml:space="preserve">Відповідно до статей 7, 15, 56 Закону України “Про Національний банк України”, </w:t>
      </w:r>
      <w:r w:rsidR="00B55B58">
        <w:t xml:space="preserve">Закону України </w:t>
      </w:r>
      <w:r w:rsidR="00CA4219" w:rsidRPr="001F7EF8">
        <w:t xml:space="preserve">“Про </w:t>
      </w:r>
      <w:r w:rsidR="006C0074" w:rsidRPr="001F7EF8">
        <w:t>платіжні послуги</w:t>
      </w:r>
      <w:r w:rsidR="00580DCE" w:rsidRPr="001F7EF8">
        <w:t>”</w:t>
      </w:r>
      <w:r w:rsidR="00BA75CE">
        <w:t xml:space="preserve"> </w:t>
      </w:r>
      <w:r w:rsidR="005B2ECF" w:rsidRPr="00102C96">
        <w:t xml:space="preserve">з метою </w:t>
      </w:r>
      <w:r w:rsidR="006C0074">
        <w:t xml:space="preserve">встановлення порядку </w:t>
      </w:r>
      <w:r>
        <w:t>повідомлення</w:t>
      </w:r>
      <w:r w:rsidR="00EB2337">
        <w:t xml:space="preserve"> н</w:t>
      </w:r>
      <w:r w:rsidR="00EB2337" w:rsidRPr="00C73004">
        <w:t>адавач</w:t>
      </w:r>
      <w:r>
        <w:t xml:space="preserve">ем </w:t>
      </w:r>
      <w:r w:rsidR="00EB2337" w:rsidRPr="00C73004">
        <w:t>платіжних послуг</w:t>
      </w:r>
      <w:r w:rsidR="006C0074">
        <w:t xml:space="preserve"> </w:t>
      </w:r>
      <w:r w:rsidR="00764099" w:rsidRPr="00D805C4">
        <w:t xml:space="preserve">з обслуговування рахунків </w:t>
      </w:r>
      <w:r>
        <w:t>інформації</w:t>
      </w:r>
      <w:r w:rsidR="00EB2337" w:rsidRPr="00D805C4">
        <w:t xml:space="preserve"> про</w:t>
      </w:r>
      <w:r w:rsidR="006C0074" w:rsidRPr="00D805C4">
        <w:t xml:space="preserve"> відкриття або закриття раху</w:t>
      </w:r>
      <w:r w:rsidR="006C0074" w:rsidRPr="00C73004">
        <w:t xml:space="preserve">нку </w:t>
      </w:r>
      <w:r w:rsidR="002B2361">
        <w:t>користувач</w:t>
      </w:r>
      <w:r w:rsidR="002B2361" w:rsidRPr="001F7EF8">
        <w:t>у</w:t>
      </w:r>
      <w:r w:rsidR="006C0074" w:rsidRPr="001F7EF8">
        <w:t xml:space="preserve">, </w:t>
      </w:r>
      <w:r w:rsidR="002B2361" w:rsidRPr="001F7EF8">
        <w:t>інформаці</w:t>
      </w:r>
      <w:r w:rsidR="001F7EF8">
        <w:t>я</w:t>
      </w:r>
      <w:r w:rsidR="00764099" w:rsidRPr="001F7EF8">
        <w:t xml:space="preserve"> </w:t>
      </w:r>
      <w:r w:rsidR="002B2361" w:rsidRPr="001F7EF8">
        <w:t>про якого</w:t>
      </w:r>
      <w:r w:rsidR="002B2361">
        <w:t xml:space="preserve"> </w:t>
      </w:r>
      <w:r w:rsidR="006C0074" w:rsidRPr="00C73004">
        <w:t>внесен</w:t>
      </w:r>
      <w:r w:rsidR="001F7EF8" w:rsidRPr="00D805C4">
        <w:t>а</w:t>
      </w:r>
      <w:r w:rsidR="006C0074" w:rsidRPr="00C73004">
        <w:t xml:space="preserve"> до Єдиного реєстру боржників,</w:t>
      </w:r>
      <w:r>
        <w:t xml:space="preserve"> </w:t>
      </w:r>
      <w:r>
        <w:rPr>
          <w:rFonts w:cstheme="minorHAnsi"/>
          <w:bCs/>
        </w:rPr>
        <w:t>органу</w:t>
      </w:r>
      <w:r w:rsidRPr="006C0074">
        <w:rPr>
          <w:rFonts w:cstheme="minorHAnsi"/>
          <w:bCs/>
        </w:rPr>
        <w:t xml:space="preserve"> державної виконавчої </w:t>
      </w:r>
      <w:r>
        <w:rPr>
          <w:rFonts w:cstheme="minorHAnsi"/>
          <w:bCs/>
        </w:rPr>
        <w:t>служби або приватному виконавцю</w:t>
      </w:r>
      <w:r w:rsidR="006C0074" w:rsidRPr="00C73004">
        <w:t xml:space="preserve"> </w:t>
      </w:r>
      <w:r w:rsidR="00115ECF" w:rsidRPr="00102C96">
        <w:t xml:space="preserve">Правління Національного банку </w:t>
      </w:r>
      <w:r w:rsidR="00562C46" w:rsidRPr="00102C96">
        <w:t>України</w:t>
      </w:r>
      <w:r w:rsidR="00562C46" w:rsidRPr="00102C96">
        <w:rPr>
          <w:b/>
        </w:rPr>
        <w:t xml:space="preserve"> </w:t>
      </w:r>
      <w:r w:rsidR="00FA508E" w:rsidRPr="00102C96">
        <w:rPr>
          <w:b/>
        </w:rPr>
        <w:t>постановляє:</w:t>
      </w:r>
    </w:p>
    <w:p w14:paraId="127EC328" w14:textId="77777777" w:rsidR="00BF43AA" w:rsidRDefault="00BF43AA" w:rsidP="00BF43AA">
      <w:pPr>
        <w:rPr>
          <w:b/>
        </w:rPr>
      </w:pPr>
    </w:p>
    <w:p w14:paraId="1FDF7422" w14:textId="77019359" w:rsidR="00A13044" w:rsidRDefault="00AD7DF9" w:rsidP="00BF43AA">
      <w:r w:rsidRPr="00A73646">
        <w:t>1. </w:t>
      </w:r>
      <w:r w:rsidR="00A65EA2" w:rsidRPr="00A73646">
        <w:t xml:space="preserve">Затвердити </w:t>
      </w:r>
      <w:r w:rsidR="00597BD1" w:rsidRPr="00A73646">
        <w:rPr>
          <w:rFonts w:eastAsiaTheme="minorEastAsia"/>
          <w:lang w:eastAsia="en-US"/>
        </w:rPr>
        <w:t>Положення про порядок</w:t>
      </w:r>
      <w:r w:rsidR="00597BD1" w:rsidRPr="00A73646">
        <w:t xml:space="preserve"> </w:t>
      </w:r>
      <w:r w:rsidR="00A34F10">
        <w:t>повідомлення</w:t>
      </w:r>
      <w:r w:rsidR="00EB2337" w:rsidRPr="00A73646">
        <w:rPr>
          <w:rFonts w:cstheme="minorHAnsi"/>
          <w:bCs/>
        </w:rPr>
        <w:t xml:space="preserve"> надавачами платіжних послуг </w:t>
      </w:r>
      <w:r w:rsidR="001F7EF8" w:rsidRPr="00A73646">
        <w:rPr>
          <w:rFonts w:cstheme="minorHAnsi"/>
          <w:bCs/>
        </w:rPr>
        <w:t xml:space="preserve">з обслуговування рахунків інформації </w:t>
      </w:r>
      <w:r w:rsidR="00EB2337" w:rsidRPr="00A73646">
        <w:rPr>
          <w:rFonts w:cstheme="minorHAnsi"/>
          <w:bCs/>
        </w:rPr>
        <w:t>про відкриття/закриття рахунків користувачів</w:t>
      </w:r>
      <w:r w:rsidR="00A12D1E" w:rsidRPr="00A73646">
        <w:rPr>
          <w:rFonts w:cstheme="minorHAnsi"/>
          <w:bCs/>
        </w:rPr>
        <w:t>,</w:t>
      </w:r>
      <w:r w:rsidR="00EB2337" w:rsidRPr="00A73646">
        <w:rPr>
          <w:rFonts w:cstheme="minorHAnsi"/>
          <w:bCs/>
        </w:rPr>
        <w:t xml:space="preserve"> унесених до Єд</w:t>
      </w:r>
      <w:r w:rsidR="00901161">
        <w:rPr>
          <w:rFonts w:cstheme="minorHAnsi"/>
          <w:bCs/>
        </w:rPr>
        <w:t>иного реєстру боржників, органам</w:t>
      </w:r>
      <w:r w:rsidR="00EB2337" w:rsidRPr="00A73646">
        <w:rPr>
          <w:rFonts w:cstheme="minorHAnsi"/>
          <w:bCs/>
        </w:rPr>
        <w:t xml:space="preserve"> державної виконавчої </w:t>
      </w:r>
      <w:r w:rsidR="00901161">
        <w:rPr>
          <w:rFonts w:cstheme="minorHAnsi"/>
          <w:bCs/>
        </w:rPr>
        <w:t>служби або приватним</w:t>
      </w:r>
      <w:r w:rsidR="009021A3" w:rsidRPr="00A73646">
        <w:rPr>
          <w:rFonts w:cstheme="minorHAnsi"/>
          <w:bCs/>
        </w:rPr>
        <w:t xml:space="preserve"> виконавц</w:t>
      </w:r>
      <w:r w:rsidR="00901161">
        <w:rPr>
          <w:rFonts w:cstheme="minorHAnsi"/>
          <w:bCs/>
        </w:rPr>
        <w:t>ям</w:t>
      </w:r>
      <w:r w:rsidR="00597BD1" w:rsidRPr="00A73646">
        <w:t xml:space="preserve"> </w:t>
      </w:r>
      <w:r w:rsidR="00A65EA2" w:rsidRPr="00A73646">
        <w:t>(додається).</w:t>
      </w:r>
      <w:r w:rsidR="00A13044" w:rsidRPr="00A73646">
        <w:t xml:space="preserve"> </w:t>
      </w:r>
    </w:p>
    <w:p w14:paraId="03132DF9" w14:textId="77777777" w:rsidR="00A13044" w:rsidRDefault="00A13044" w:rsidP="00BF43AA"/>
    <w:p w14:paraId="1E37F87D" w14:textId="1739B99A" w:rsidR="00A13044" w:rsidRDefault="00A12D1E" w:rsidP="00BF43AA">
      <w:pPr>
        <w:rPr>
          <w:rFonts w:eastAsiaTheme="minorEastAsia"/>
          <w:noProof/>
          <w:sz w:val="20"/>
          <w:szCs w:val="20"/>
          <w:lang w:eastAsia="en-US"/>
        </w:rPr>
      </w:pPr>
      <w:r w:rsidRPr="00A73646">
        <w:t xml:space="preserve">2. </w:t>
      </w:r>
      <w:r w:rsidRPr="00A73646">
        <w:rPr>
          <w:shd w:val="clear" w:color="auto" w:fill="FFFFFF"/>
        </w:rPr>
        <w:t>Визнати такою, що втратила чинність</w:t>
      </w:r>
      <w:r w:rsidRPr="00A73646">
        <w:rPr>
          <w:bCs/>
          <w:shd w:val="clear" w:color="auto" w:fill="FFFFFF"/>
        </w:rPr>
        <w:t xml:space="preserve">, постанову Правління Національного банку України </w:t>
      </w:r>
      <w:r w:rsidR="001F7EF8" w:rsidRPr="00A73646">
        <w:t xml:space="preserve">від </w:t>
      </w:r>
      <w:r w:rsidR="00B55B58" w:rsidRPr="00A73646">
        <w:t>18 квітня 2019</w:t>
      </w:r>
      <w:r w:rsidR="001F7EF8" w:rsidRPr="00A73646">
        <w:t xml:space="preserve"> </w:t>
      </w:r>
      <w:r w:rsidR="00C91D87">
        <w:t xml:space="preserve">року </w:t>
      </w:r>
      <w:r w:rsidR="001F7EF8" w:rsidRPr="00A73646">
        <w:t xml:space="preserve">№ </w:t>
      </w:r>
      <w:r w:rsidR="00B55B58" w:rsidRPr="00A73646">
        <w:t>60</w:t>
      </w:r>
      <w:r w:rsidR="001F7EF8" w:rsidRPr="00A73646">
        <w:t xml:space="preserve"> </w:t>
      </w:r>
      <w:r w:rsidRPr="00A73646">
        <w:t>“</w:t>
      </w:r>
      <w:r w:rsidRPr="00A73646">
        <w:rPr>
          <w:bCs/>
          <w:shd w:val="clear" w:color="auto" w:fill="FFFFFF"/>
        </w:rPr>
        <w:t>Про затвердження Положення про порядок надання банками інформації про відкриття/закриття рахунків фізичних осіб, унесених до Єдиного реєстру боржників, до органів державної виконавчої служби або приватн</w:t>
      </w:r>
      <w:r w:rsidR="00065521">
        <w:rPr>
          <w:bCs/>
          <w:shd w:val="clear" w:color="auto" w:fill="FFFFFF"/>
        </w:rPr>
        <w:t>их</w:t>
      </w:r>
      <w:r w:rsidRPr="00A73646">
        <w:rPr>
          <w:bCs/>
          <w:shd w:val="clear" w:color="auto" w:fill="FFFFFF"/>
        </w:rPr>
        <w:t xml:space="preserve"> виконавц</w:t>
      </w:r>
      <w:r w:rsidR="00065521">
        <w:rPr>
          <w:bCs/>
          <w:shd w:val="clear" w:color="auto" w:fill="FFFFFF"/>
        </w:rPr>
        <w:t>ів</w:t>
      </w:r>
      <w:r w:rsidRPr="00A73646">
        <w:t>”.</w:t>
      </w:r>
    </w:p>
    <w:p w14:paraId="5DF0B9CD" w14:textId="77777777" w:rsidR="00A13044" w:rsidRPr="00BF43AA" w:rsidRDefault="00A13044" w:rsidP="00BF43AA">
      <w:pPr>
        <w:rPr>
          <w:rFonts w:eastAsiaTheme="minorEastAsia"/>
          <w:noProof/>
          <w:lang w:eastAsia="en-US"/>
        </w:rPr>
      </w:pPr>
    </w:p>
    <w:p w14:paraId="0F0709D4" w14:textId="22BF022A" w:rsidR="00EF10B5" w:rsidRPr="00E9257E" w:rsidRDefault="00A647CA" w:rsidP="00537454">
      <w:pPr>
        <w:rPr>
          <w:rFonts w:eastAsiaTheme="minorEastAsia"/>
          <w:noProof/>
          <w:lang w:eastAsia="en-US"/>
        </w:rPr>
      </w:pPr>
      <w:r w:rsidRPr="00E9257E">
        <w:rPr>
          <w:rFonts w:eastAsiaTheme="minorEastAsia"/>
          <w:noProof/>
          <w:lang w:eastAsia="en-US"/>
        </w:rPr>
        <w:t>3</w:t>
      </w:r>
      <w:r w:rsidR="00AD7DF9" w:rsidRPr="00E9257E">
        <w:rPr>
          <w:rFonts w:eastAsiaTheme="minorEastAsia"/>
          <w:noProof/>
          <w:lang w:eastAsia="en-US"/>
        </w:rPr>
        <w:t>. </w:t>
      </w:r>
      <w:r w:rsidR="00EF10B5" w:rsidRPr="00E9257E">
        <w:rPr>
          <w:rFonts w:eastAsiaTheme="minorEastAsia"/>
          <w:noProof/>
          <w:lang w:eastAsia="en-US"/>
        </w:rPr>
        <w:t>Національний банк України після отримання від Міністерства юстиції України</w:t>
      </w:r>
      <w:r w:rsidR="00537454" w:rsidRPr="00E9257E">
        <w:rPr>
          <w:rFonts w:eastAsiaTheme="minorEastAsia"/>
          <w:noProof/>
          <w:lang w:eastAsia="en-US"/>
        </w:rPr>
        <w:t xml:space="preserve"> інформації </w:t>
      </w:r>
      <w:r w:rsidR="00537454" w:rsidRPr="00E9257E">
        <w:t xml:space="preserve">про доопрацювання електронного сервісу інформаційної взаємодії для надсилання повідомлення про відкриття/закриття рахунків користувачів – юридичних осіб, унесених до Єдиного реєстру боржників, що запроваджується адміністратором автоматизованої системи виконавчого провадження, інформує </w:t>
      </w:r>
      <w:r w:rsidR="008D289E">
        <w:t xml:space="preserve">про це </w:t>
      </w:r>
      <w:r w:rsidR="00537454" w:rsidRPr="00E9257E">
        <w:t>надавачів платіжних послуг.</w:t>
      </w:r>
    </w:p>
    <w:p w14:paraId="1E68B158" w14:textId="6A7BC5CD" w:rsidR="00C91D87" w:rsidRDefault="00E30800" w:rsidP="00537454">
      <w:r w:rsidRPr="00E9257E">
        <w:t xml:space="preserve">Надавачі платіжних послуг надсилають повідомлення про відкриття/закриття рахунків користувачів – юридичних осіб, унесених до Єдиного реєстру боржників, органам державної виконавчої служби або </w:t>
      </w:r>
      <w:r w:rsidRPr="00E9257E">
        <w:lastRenderedPageBreak/>
        <w:t xml:space="preserve">приватним виконавцям у паперовому вигляді до отримання </w:t>
      </w:r>
      <w:r w:rsidR="00537454" w:rsidRPr="00E9257E">
        <w:t>інформації</w:t>
      </w:r>
      <w:r w:rsidRPr="00E9257E">
        <w:t xml:space="preserve"> </w:t>
      </w:r>
      <w:r w:rsidR="001352A1" w:rsidRPr="00E9257E">
        <w:t xml:space="preserve">від </w:t>
      </w:r>
      <w:r w:rsidRPr="00E9257E">
        <w:t>Національного банку України</w:t>
      </w:r>
      <w:r w:rsidR="00E9257E">
        <w:t xml:space="preserve"> про </w:t>
      </w:r>
      <w:r w:rsidR="008D289E">
        <w:t>доопрацювання</w:t>
      </w:r>
      <w:r w:rsidR="00E9257E">
        <w:t xml:space="preserve"> </w:t>
      </w:r>
      <w:r w:rsidR="002A685E">
        <w:t xml:space="preserve">сервісу </w:t>
      </w:r>
      <w:r w:rsidR="00E9257E">
        <w:t>електронної взаємодії</w:t>
      </w:r>
      <w:r w:rsidR="00537454" w:rsidRPr="00E9257E">
        <w:t>.</w:t>
      </w:r>
      <w:r w:rsidR="00020586" w:rsidRPr="00E9257E">
        <w:t xml:space="preserve"> </w:t>
      </w:r>
    </w:p>
    <w:p w14:paraId="2F93DEE6" w14:textId="77777777" w:rsidR="00537454" w:rsidRDefault="00537454" w:rsidP="00537454"/>
    <w:p w14:paraId="44763552" w14:textId="66F23397" w:rsidR="001E2657" w:rsidRPr="008F70CC" w:rsidRDefault="00E30800" w:rsidP="008F70CC">
      <w:r w:rsidRPr="00422ED3">
        <w:t xml:space="preserve">4. </w:t>
      </w:r>
      <w:r w:rsidR="0046393B" w:rsidRPr="00422ED3">
        <w:t xml:space="preserve">Департаменту платіжних систем та інноваційного розвитку (Андрій </w:t>
      </w:r>
      <w:proofErr w:type="spellStart"/>
      <w:r w:rsidR="0046393B" w:rsidRPr="00422ED3">
        <w:t>Поддєрьогін</w:t>
      </w:r>
      <w:proofErr w:type="spellEnd"/>
      <w:r w:rsidR="0046393B" w:rsidRPr="00422ED3">
        <w:t>)</w:t>
      </w:r>
      <w:r w:rsidR="008F70CC">
        <w:t xml:space="preserve"> </w:t>
      </w:r>
      <w:r w:rsidR="0046393B" w:rsidRPr="00422ED3">
        <w:t xml:space="preserve">після офіційного опублікування довести до відома </w:t>
      </w:r>
      <w:r w:rsidR="00C56918" w:rsidRPr="00422ED3">
        <w:rPr>
          <w:rFonts w:cstheme="minorHAnsi"/>
          <w:bCs/>
        </w:rPr>
        <w:t xml:space="preserve">надавачів платіжних послуг з обслуговування рахунків </w:t>
      </w:r>
      <w:r w:rsidR="0046393B" w:rsidRPr="00422ED3">
        <w:t>інформац</w:t>
      </w:r>
      <w:r w:rsidR="00422ED3" w:rsidRPr="00422ED3">
        <w:t>ію про прийняття цієї постанови</w:t>
      </w:r>
      <w:r w:rsidR="008F70CC">
        <w:t>.</w:t>
      </w:r>
    </w:p>
    <w:p w14:paraId="2409DA12" w14:textId="77777777" w:rsidR="00422ED3" w:rsidRPr="00422ED3" w:rsidRDefault="00422ED3" w:rsidP="008F70CC">
      <w:pPr>
        <w:rPr>
          <w:rFonts w:eastAsiaTheme="minorEastAsia"/>
          <w:noProof/>
          <w:lang w:eastAsia="en-US"/>
        </w:rPr>
      </w:pPr>
    </w:p>
    <w:p w14:paraId="0AF70CED" w14:textId="77777777" w:rsidR="00422ED3" w:rsidRDefault="00E30800" w:rsidP="008F70CC">
      <w:r>
        <w:rPr>
          <w:rFonts w:eastAsiaTheme="minorEastAsia"/>
          <w:noProof/>
          <w:lang w:eastAsia="en-US"/>
        </w:rPr>
        <w:t>5.</w:t>
      </w:r>
      <w:r w:rsidR="00AD7DF9" w:rsidRPr="00102C96">
        <w:rPr>
          <w:rFonts w:eastAsiaTheme="minorEastAsia"/>
          <w:noProof/>
          <w:lang w:eastAsia="en-US"/>
        </w:rPr>
        <w:t> </w:t>
      </w:r>
      <w:r w:rsidR="0046393B" w:rsidRPr="00102C96">
        <w:t>Контроль за виконанням цієї постанови покласти на заступника Голови Національного банку України Олексія Шабана.</w:t>
      </w:r>
    </w:p>
    <w:p w14:paraId="6D212275" w14:textId="4674D408" w:rsidR="00A13044" w:rsidRPr="00422ED3" w:rsidRDefault="00422ED3" w:rsidP="00422ED3">
      <w:pPr>
        <w:rPr>
          <w:rFonts w:eastAsiaTheme="minorEastAsia"/>
          <w:noProof/>
          <w:lang w:eastAsia="en-US"/>
        </w:rPr>
      </w:pPr>
      <w:r w:rsidRPr="00422ED3">
        <w:rPr>
          <w:rFonts w:eastAsiaTheme="minorEastAsia"/>
          <w:noProof/>
          <w:lang w:eastAsia="en-US"/>
        </w:rPr>
        <w:t xml:space="preserve"> </w:t>
      </w:r>
    </w:p>
    <w:p w14:paraId="6AEB02B7" w14:textId="01A31E98" w:rsidR="003D6B33" w:rsidRPr="001F7EF8" w:rsidRDefault="00E30800" w:rsidP="00A13044">
      <w:pPr>
        <w:spacing w:after="120"/>
        <w:rPr>
          <w:rFonts w:eastAsiaTheme="minorEastAsia"/>
          <w:strike/>
          <w:noProof/>
          <w:lang w:eastAsia="en-US"/>
        </w:rPr>
      </w:pPr>
      <w:r>
        <w:rPr>
          <w:rFonts w:eastAsiaTheme="minorEastAsia"/>
          <w:noProof/>
          <w:lang w:val="ru-RU" w:eastAsia="en-US"/>
        </w:rPr>
        <w:t>6</w:t>
      </w:r>
      <w:r w:rsidR="003D6B33" w:rsidRPr="00FA2676">
        <w:rPr>
          <w:rFonts w:eastAsiaTheme="minorEastAsia"/>
          <w:noProof/>
          <w:lang w:eastAsia="en-US"/>
        </w:rPr>
        <w:t>. </w:t>
      </w:r>
      <w:r w:rsidR="009021A3" w:rsidRPr="009021A3">
        <w:rPr>
          <w:shd w:val="clear" w:color="auto" w:fill="FFFFFF"/>
        </w:rPr>
        <w:t xml:space="preserve">Постанова набирає чинності з </w:t>
      </w:r>
      <w:r w:rsidR="001A3A7A">
        <w:rPr>
          <w:shd w:val="clear" w:color="auto" w:fill="FFFFFF"/>
        </w:rPr>
        <w:t xml:space="preserve">дня введення в дію Закону України </w:t>
      </w:r>
      <w:r w:rsidR="001A3A7A" w:rsidRPr="001F7EF8">
        <w:t>“Про платіжні послуги”</w:t>
      </w:r>
      <w:r w:rsidR="001F7EF8">
        <w:rPr>
          <w:lang w:eastAsia="en-US"/>
        </w:rPr>
        <w:t>.</w:t>
      </w:r>
    </w:p>
    <w:p w14:paraId="31358739" w14:textId="6C7D9DC8" w:rsidR="00301F70" w:rsidRDefault="00301F70" w:rsidP="009021A3">
      <w:pPr>
        <w:rPr>
          <w:rFonts w:eastAsiaTheme="minorEastAsia"/>
          <w:noProof/>
          <w:lang w:eastAsia="en-US"/>
        </w:rPr>
      </w:pPr>
    </w:p>
    <w:p w14:paraId="2A1AFE1D" w14:textId="77777777" w:rsidR="00A13044" w:rsidRPr="00102C96" w:rsidRDefault="00A13044" w:rsidP="009021A3">
      <w:pPr>
        <w:rPr>
          <w:rFonts w:eastAsiaTheme="minorEastAsia"/>
          <w:noProof/>
          <w:lang w:eastAsia="en-US"/>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4000A8" w:rsidRPr="00102C96" w14:paraId="32B2F6C8" w14:textId="77777777" w:rsidTr="0046393B">
        <w:tc>
          <w:tcPr>
            <w:tcW w:w="5495" w:type="dxa"/>
            <w:vAlign w:val="bottom"/>
          </w:tcPr>
          <w:p w14:paraId="32B2F6C6" w14:textId="79D3C7F6" w:rsidR="00DD60CC" w:rsidRPr="00102C96" w:rsidRDefault="0046393B" w:rsidP="00C91D87">
            <w:pPr>
              <w:tabs>
                <w:tab w:val="left" w:pos="7020"/>
                <w:tab w:val="left" w:pos="7200"/>
              </w:tabs>
              <w:autoSpaceDE w:val="0"/>
              <w:autoSpaceDN w:val="0"/>
              <w:spacing w:line="264" w:lineRule="auto"/>
              <w:ind w:firstLine="0"/>
            </w:pPr>
            <w:r w:rsidRPr="00102C96">
              <w:rPr>
                <w:lang w:eastAsia="en-US"/>
              </w:rPr>
              <w:t>Голова</w:t>
            </w:r>
          </w:p>
        </w:tc>
        <w:tc>
          <w:tcPr>
            <w:tcW w:w="4252" w:type="dxa"/>
            <w:vAlign w:val="bottom"/>
          </w:tcPr>
          <w:p w14:paraId="32B2F6C7" w14:textId="5B7BC08A" w:rsidR="00DD60CC" w:rsidRPr="00102C96" w:rsidRDefault="0046393B" w:rsidP="009021A3">
            <w:pPr>
              <w:tabs>
                <w:tab w:val="left" w:pos="7020"/>
                <w:tab w:val="left" w:pos="7200"/>
              </w:tabs>
              <w:autoSpaceDE w:val="0"/>
              <w:autoSpaceDN w:val="0"/>
              <w:spacing w:line="264" w:lineRule="auto"/>
            </w:pPr>
            <w:r w:rsidRPr="00102C96">
              <w:rPr>
                <w:lang w:eastAsia="en-US"/>
              </w:rPr>
              <w:t>Кирило ШЕВЧЕНКО</w:t>
            </w:r>
          </w:p>
        </w:tc>
      </w:tr>
    </w:tbl>
    <w:p w14:paraId="20243DC3" w14:textId="78C94C26" w:rsidR="00804834" w:rsidRDefault="00804834" w:rsidP="009021A3">
      <w:pPr>
        <w:spacing w:line="264" w:lineRule="auto"/>
      </w:pPr>
    </w:p>
    <w:p w14:paraId="5D7B434A" w14:textId="77777777" w:rsidR="00A13044" w:rsidRPr="00102C96" w:rsidRDefault="00A13044" w:rsidP="009021A3">
      <w:pPr>
        <w:spacing w:line="264" w:lineRule="auto"/>
      </w:pPr>
    </w:p>
    <w:p w14:paraId="64245231" w14:textId="6EA81425" w:rsidR="00106025" w:rsidRDefault="00FA508E" w:rsidP="00C91D87">
      <w:pPr>
        <w:spacing w:line="264" w:lineRule="auto"/>
        <w:ind w:firstLine="0"/>
      </w:pPr>
      <w:r w:rsidRPr="00102C96">
        <w:t>Інд.</w:t>
      </w:r>
      <w:r w:rsidRPr="00102C96">
        <w:rPr>
          <w:sz w:val="22"/>
          <w:szCs w:val="22"/>
        </w:rPr>
        <w:t xml:space="preserve"> </w:t>
      </w:r>
      <w:r w:rsidR="0046393B" w:rsidRPr="00102C96">
        <w:t>57</w:t>
      </w:r>
    </w:p>
    <w:p w14:paraId="4119CE25" w14:textId="02BEB1F0" w:rsidR="009021A3" w:rsidRDefault="009021A3" w:rsidP="009021A3">
      <w:pPr>
        <w:spacing w:line="264" w:lineRule="auto"/>
      </w:pPr>
    </w:p>
    <w:p w14:paraId="6807E639" w14:textId="1FEB554C" w:rsidR="009021A3" w:rsidRDefault="009021A3" w:rsidP="00CA664B">
      <w:pPr>
        <w:spacing w:line="264" w:lineRule="auto"/>
      </w:pPr>
    </w:p>
    <w:p w14:paraId="22341383" w14:textId="215875F5" w:rsidR="009021A3" w:rsidRPr="008F70CC" w:rsidRDefault="009021A3" w:rsidP="00C91D87">
      <w:pPr>
        <w:spacing w:line="264" w:lineRule="auto"/>
        <w:ind w:firstLine="0"/>
        <w:rPr>
          <w:lang w:val="en-US"/>
        </w:rPr>
        <w:sectPr w:rsidR="009021A3" w:rsidRPr="008F70CC" w:rsidSect="00A13044">
          <w:headerReference w:type="default" r:id="rId14"/>
          <w:pgSz w:w="11906" w:h="16838" w:code="9"/>
          <w:pgMar w:top="567" w:right="567" w:bottom="1701" w:left="1701" w:header="284" w:footer="709" w:gutter="0"/>
          <w:pgNumType w:start="1"/>
          <w:cols w:space="708"/>
          <w:titlePg/>
          <w:docGrid w:linePitch="381"/>
        </w:sectPr>
      </w:pPr>
      <w:r>
        <w:t>Аркуш погодження додається</w:t>
      </w:r>
      <w:r w:rsidR="00C91D87">
        <w:t>.</w:t>
      </w:r>
    </w:p>
    <w:p w14:paraId="0B9FD134" w14:textId="5D88CCC4" w:rsidR="0046393B" w:rsidRPr="00102C96" w:rsidRDefault="0046393B" w:rsidP="003131F7">
      <w:pPr>
        <w:pStyle w:val="3"/>
        <w:keepNext w:val="0"/>
        <w:ind w:left="5670" w:firstLine="0"/>
        <w:jc w:val="both"/>
      </w:pPr>
      <w:r w:rsidRPr="00102C96">
        <w:t>ЗАТВЕРДЖЕНО</w:t>
      </w:r>
    </w:p>
    <w:p w14:paraId="0D29623B" w14:textId="77777777" w:rsidR="0046393B" w:rsidRPr="00102C96" w:rsidRDefault="0046393B" w:rsidP="003131F7">
      <w:pPr>
        <w:pStyle w:val="3"/>
        <w:keepNext w:val="0"/>
        <w:ind w:left="5670" w:firstLine="0"/>
        <w:jc w:val="both"/>
      </w:pPr>
      <w:r w:rsidRPr="00102C96">
        <w:t>Постанова Правління</w:t>
      </w:r>
    </w:p>
    <w:p w14:paraId="07AA169A" w14:textId="3BB7E51D" w:rsidR="0046393B" w:rsidRPr="00102C96" w:rsidRDefault="0046393B" w:rsidP="003131F7">
      <w:pPr>
        <w:ind w:left="5670" w:firstLine="0"/>
      </w:pPr>
      <w:r w:rsidRPr="00102C96">
        <w:t>Національного банку України</w:t>
      </w:r>
    </w:p>
    <w:p w14:paraId="0EEBEAEA" w14:textId="02BBDFE4" w:rsidR="0046393B" w:rsidRPr="00F039F4" w:rsidRDefault="00F039F4" w:rsidP="003131F7">
      <w:pPr>
        <w:ind w:left="5670" w:firstLine="0"/>
        <w:rPr>
          <w:lang w:val="ru-RU"/>
        </w:rPr>
      </w:pPr>
      <w:r>
        <w:rPr>
          <w:lang w:val="ru-RU"/>
        </w:rPr>
        <w:t>13 червня 2022 року № 116</w:t>
      </w:r>
    </w:p>
    <w:p w14:paraId="166D936B" w14:textId="77777777" w:rsidR="00A74D61" w:rsidRPr="00102C96" w:rsidRDefault="00A74D61" w:rsidP="003131F7">
      <w:pPr>
        <w:ind w:left="5670" w:firstLine="0"/>
        <w:jc w:val="center"/>
      </w:pPr>
    </w:p>
    <w:p w14:paraId="6568A491" w14:textId="77777777" w:rsidR="00A74D61" w:rsidRPr="00102C96" w:rsidRDefault="00A74D61" w:rsidP="003131F7">
      <w:pPr>
        <w:ind w:left="5670" w:firstLine="0"/>
        <w:jc w:val="center"/>
      </w:pPr>
    </w:p>
    <w:p w14:paraId="04BD23CD" w14:textId="77777777" w:rsidR="00A74D61" w:rsidRPr="00102C96" w:rsidRDefault="00A74D61" w:rsidP="003131F7">
      <w:pPr>
        <w:ind w:left="5670" w:firstLine="0"/>
        <w:jc w:val="center"/>
      </w:pPr>
    </w:p>
    <w:p w14:paraId="4FFD8CCC" w14:textId="5EE9CB5B" w:rsidR="00597BD1" w:rsidRDefault="009021A3" w:rsidP="00106025">
      <w:pPr>
        <w:jc w:val="center"/>
        <w:rPr>
          <w:rFonts w:cstheme="minorHAnsi"/>
          <w:bCs/>
        </w:rPr>
      </w:pPr>
      <w:r w:rsidRPr="006C0074">
        <w:rPr>
          <w:rFonts w:cstheme="minorHAnsi"/>
          <w:bCs/>
        </w:rPr>
        <w:t xml:space="preserve">Положення про порядок </w:t>
      </w:r>
      <w:r w:rsidR="00A34F10">
        <w:rPr>
          <w:rFonts w:cstheme="minorHAnsi"/>
          <w:bCs/>
        </w:rPr>
        <w:t>повідомлення</w:t>
      </w:r>
      <w:r w:rsidRPr="006C0074">
        <w:rPr>
          <w:rFonts w:cstheme="minorHAnsi"/>
          <w:bCs/>
        </w:rPr>
        <w:t xml:space="preserve"> надавачами платіжних послуг </w:t>
      </w:r>
      <w:r w:rsidR="001F7EF8" w:rsidRPr="00D805C4">
        <w:rPr>
          <w:rFonts w:cstheme="minorHAnsi"/>
          <w:bCs/>
        </w:rPr>
        <w:t>з обслуговування рахунків інформації</w:t>
      </w:r>
      <w:r w:rsidR="001F7EF8" w:rsidRPr="006C0074">
        <w:rPr>
          <w:rFonts w:cstheme="minorHAnsi"/>
          <w:bCs/>
        </w:rPr>
        <w:t xml:space="preserve"> </w:t>
      </w:r>
      <w:r w:rsidRPr="006C0074">
        <w:rPr>
          <w:rFonts w:cstheme="minorHAnsi"/>
          <w:bCs/>
        </w:rPr>
        <w:t>про відкриття/закриття рахунків користувачів</w:t>
      </w:r>
      <w:r w:rsidR="00A12D1E">
        <w:rPr>
          <w:rFonts w:cstheme="minorHAnsi"/>
          <w:bCs/>
        </w:rPr>
        <w:t>,</w:t>
      </w:r>
      <w:r w:rsidRPr="002B2361">
        <w:rPr>
          <w:rFonts w:cstheme="minorHAnsi"/>
          <w:bCs/>
          <w:color w:val="FF0000"/>
        </w:rPr>
        <w:t xml:space="preserve"> </w:t>
      </w:r>
      <w:r w:rsidRPr="006C0074">
        <w:rPr>
          <w:rFonts w:cstheme="minorHAnsi"/>
          <w:bCs/>
        </w:rPr>
        <w:t>унесених до Єдиного реєстру боржників, орган</w:t>
      </w:r>
      <w:r w:rsidR="0067743F">
        <w:rPr>
          <w:rFonts w:cstheme="minorHAnsi"/>
          <w:bCs/>
        </w:rPr>
        <w:t>ам</w:t>
      </w:r>
      <w:r w:rsidRPr="006C0074">
        <w:rPr>
          <w:rFonts w:cstheme="minorHAnsi"/>
          <w:bCs/>
        </w:rPr>
        <w:t xml:space="preserve"> державної виконавчої </w:t>
      </w:r>
      <w:r w:rsidR="0032641A">
        <w:rPr>
          <w:rFonts w:cstheme="minorHAnsi"/>
          <w:bCs/>
        </w:rPr>
        <w:t>служби або приватни</w:t>
      </w:r>
      <w:r w:rsidR="0067743F">
        <w:rPr>
          <w:rFonts w:cstheme="minorHAnsi"/>
          <w:bCs/>
        </w:rPr>
        <w:t>м</w:t>
      </w:r>
      <w:r w:rsidR="0032641A">
        <w:rPr>
          <w:rFonts w:cstheme="minorHAnsi"/>
          <w:bCs/>
        </w:rPr>
        <w:t xml:space="preserve"> виконавц</w:t>
      </w:r>
      <w:r w:rsidR="0067743F">
        <w:rPr>
          <w:rFonts w:cstheme="minorHAnsi"/>
          <w:bCs/>
        </w:rPr>
        <w:t>ям</w:t>
      </w:r>
    </w:p>
    <w:p w14:paraId="2843109A" w14:textId="77777777" w:rsidR="009021A3" w:rsidRPr="00102C96" w:rsidRDefault="009021A3" w:rsidP="00106025">
      <w:pPr>
        <w:jc w:val="center"/>
      </w:pPr>
    </w:p>
    <w:p w14:paraId="2CB91529" w14:textId="77777777" w:rsidR="00F27961" w:rsidRPr="00102C96" w:rsidRDefault="00F27961" w:rsidP="00FE650B">
      <w:pPr>
        <w:tabs>
          <w:tab w:val="left" w:pos="851"/>
        </w:tabs>
      </w:pPr>
    </w:p>
    <w:p w14:paraId="536D9B03" w14:textId="7FA89E09" w:rsidR="00F27961" w:rsidRDefault="00F27961" w:rsidP="003131F7">
      <w:pPr>
        <w:tabs>
          <w:tab w:val="left" w:pos="851"/>
        </w:tabs>
      </w:pPr>
      <w:r w:rsidRPr="00102C96">
        <w:t>1. Ц</w:t>
      </w:r>
      <w:r w:rsidR="00BA75CE">
        <w:t>е Положення</w:t>
      </w:r>
      <w:r w:rsidRPr="00102C96">
        <w:t xml:space="preserve"> розроблен</w:t>
      </w:r>
      <w:r w:rsidR="00913836">
        <w:t>о</w:t>
      </w:r>
      <w:r w:rsidRPr="00102C96">
        <w:t xml:space="preserve"> відповідно до </w:t>
      </w:r>
      <w:r w:rsidR="00A34F10">
        <w:t xml:space="preserve">вимог </w:t>
      </w:r>
      <w:r w:rsidR="00104574">
        <w:t>Закон</w:t>
      </w:r>
      <w:r w:rsidR="00F245FB">
        <w:t>ів</w:t>
      </w:r>
      <w:r w:rsidR="00104574">
        <w:t xml:space="preserve"> України </w:t>
      </w:r>
      <w:r w:rsidR="00104574" w:rsidRPr="00102C96">
        <w:t xml:space="preserve">“Про </w:t>
      </w:r>
      <w:r w:rsidR="00104574">
        <w:t>платіжні послуги</w:t>
      </w:r>
      <w:r w:rsidR="00104574" w:rsidRPr="00102C96">
        <w:t>”</w:t>
      </w:r>
      <w:r w:rsidR="00F245FB">
        <w:t xml:space="preserve">, </w:t>
      </w:r>
      <w:r w:rsidR="00F245FB" w:rsidRPr="00102C96">
        <w:t>“</w:t>
      </w:r>
      <w:r w:rsidR="00F245FB">
        <w:t>Про електронні довірчі послуги</w:t>
      </w:r>
      <w:r w:rsidR="00F245FB" w:rsidRPr="00102C96">
        <w:t>”</w:t>
      </w:r>
      <w:r w:rsidR="00B55B58">
        <w:t xml:space="preserve"> та</w:t>
      </w:r>
      <w:r w:rsidRPr="00102C96">
        <w:t xml:space="preserve"> </w:t>
      </w:r>
      <w:r w:rsidRPr="001A49E0">
        <w:t>іншого законодавства України.</w:t>
      </w:r>
    </w:p>
    <w:p w14:paraId="02C3C0C0" w14:textId="02D0C541" w:rsidR="00207934" w:rsidRDefault="00207934" w:rsidP="003131F7">
      <w:pPr>
        <w:tabs>
          <w:tab w:val="left" w:pos="851"/>
        </w:tabs>
      </w:pPr>
    </w:p>
    <w:p w14:paraId="60A91307" w14:textId="51D63157" w:rsidR="00207934" w:rsidRPr="00D805C4" w:rsidRDefault="00207934" w:rsidP="003131F7">
      <w:pPr>
        <w:tabs>
          <w:tab w:val="left" w:pos="851"/>
        </w:tabs>
      </w:pPr>
      <w:r w:rsidRPr="00D805C4">
        <w:t xml:space="preserve">2. </w:t>
      </w:r>
      <w:r w:rsidR="00C91D87">
        <w:t xml:space="preserve">Це </w:t>
      </w:r>
      <w:r w:rsidRPr="00D805C4">
        <w:t>Положення регулює порядок надсилання надавачами платіжних послуг з обслуговування рахунків</w:t>
      </w:r>
      <w:r>
        <w:t xml:space="preserve"> </w:t>
      </w:r>
      <w:r w:rsidRPr="00852491">
        <w:rPr>
          <w:shd w:val="clear" w:color="auto" w:fill="FFFFFF"/>
        </w:rPr>
        <w:t xml:space="preserve">(далі </w:t>
      </w:r>
      <w:r w:rsidR="00C91D87">
        <w:rPr>
          <w:shd w:val="clear" w:color="auto" w:fill="FFFFFF"/>
        </w:rPr>
        <w:t>‒</w:t>
      </w:r>
      <w:r w:rsidRPr="00852491">
        <w:rPr>
          <w:shd w:val="clear" w:color="auto" w:fill="FFFFFF"/>
        </w:rPr>
        <w:t xml:space="preserve"> надавач платіжних послуг) </w:t>
      </w:r>
      <w:r w:rsidRPr="00D805C4">
        <w:t xml:space="preserve"> повідомлення про відкриття/закриття рахунків користувачу, інформація про якого внесена до Єдиного реєстру боржників</w:t>
      </w:r>
      <w:r w:rsidR="00F0159E">
        <w:t>,</w:t>
      </w:r>
      <w:r w:rsidRPr="00D805C4">
        <w:t xml:space="preserve"> </w:t>
      </w:r>
      <w:r w:rsidRPr="00D805C4">
        <w:rPr>
          <w:shd w:val="clear" w:color="auto" w:fill="FFFFFF"/>
        </w:rPr>
        <w:t>до органів державної виконавчої служби або приватни</w:t>
      </w:r>
      <w:r>
        <w:rPr>
          <w:shd w:val="clear" w:color="auto" w:fill="FFFFFF"/>
        </w:rPr>
        <w:t>м</w:t>
      </w:r>
      <w:r w:rsidRPr="00D805C4">
        <w:rPr>
          <w:shd w:val="clear" w:color="auto" w:fill="FFFFFF"/>
        </w:rPr>
        <w:t xml:space="preserve"> виконавц</w:t>
      </w:r>
      <w:r>
        <w:rPr>
          <w:shd w:val="clear" w:color="auto" w:fill="FFFFFF"/>
        </w:rPr>
        <w:t>ям</w:t>
      </w:r>
      <w:r w:rsidRPr="00D805C4">
        <w:t>.</w:t>
      </w:r>
    </w:p>
    <w:p w14:paraId="222A5317" w14:textId="77777777" w:rsidR="00147221" w:rsidRDefault="00147221" w:rsidP="003131F7">
      <w:pPr>
        <w:tabs>
          <w:tab w:val="left" w:pos="851"/>
        </w:tabs>
      </w:pPr>
    </w:p>
    <w:p w14:paraId="43470D25" w14:textId="68A9B853" w:rsidR="003448EC" w:rsidRPr="00B975AD" w:rsidRDefault="00207934" w:rsidP="003131F7">
      <w:pPr>
        <w:tabs>
          <w:tab w:val="left" w:pos="851"/>
        </w:tabs>
      </w:pPr>
      <w:r>
        <w:t>3</w:t>
      </w:r>
      <w:r w:rsidR="00FE650B">
        <w:t xml:space="preserve">. </w:t>
      </w:r>
      <w:r w:rsidR="003448EC" w:rsidRPr="00B975AD">
        <w:t>Т</w:t>
      </w:r>
      <w:r w:rsidR="003448EC" w:rsidRPr="00B975AD">
        <w:rPr>
          <w:shd w:val="clear" w:color="auto" w:fill="FFFFFF"/>
        </w:rPr>
        <w:t>ерміни в цьому Положенні вживаються в такому значенні:</w:t>
      </w:r>
    </w:p>
    <w:p w14:paraId="17D01F1B" w14:textId="77777777" w:rsidR="003448EC" w:rsidRPr="003448EC" w:rsidRDefault="003448EC" w:rsidP="003131F7">
      <w:pPr>
        <w:tabs>
          <w:tab w:val="left" w:pos="851"/>
        </w:tabs>
      </w:pPr>
    </w:p>
    <w:p w14:paraId="26462068" w14:textId="69E8FAC2" w:rsidR="003448EC" w:rsidRPr="003448EC" w:rsidRDefault="003448EC" w:rsidP="003131F7">
      <w:pPr>
        <w:tabs>
          <w:tab w:val="left" w:pos="851"/>
        </w:tabs>
        <w:rPr>
          <w:shd w:val="clear" w:color="auto" w:fill="FFFFFF"/>
        </w:rPr>
      </w:pPr>
      <w:r w:rsidRPr="003448EC">
        <w:t>1</w:t>
      </w:r>
      <w:r w:rsidRPr="00852491">
        <w:t>) </w:t>
      </w:r>
      <w:r w:rsidR="00852491" w:rsidRPr="00852491">
        <w:rPr>
          <w:shd w:val="clear" w:color="auto" w:fill="FFFFFF"/>
        </w:rPr>
        <w:t>користувач </w:t>
      </w:r>
      <w:r w:rsidR="00C91D87">
        <w:rPr>
          <w:shd w:val="clear" w:color="auto" w:fill="FFFFFF"/>
        </w:rPr>
        <w:t>‒</w:t>
      </w:r>
      <w:r w:rsidR="00852491" w:rsidRPr="00207934">
        <w:rPr>
          <w:shd w:val="clear" w:color="auto" w:fill="FFFFFF"/>
        </w:rPr>
        <w:t> фізична або юр</w:t>
      </w:r>
      <w:r w:rsidR="00207934" w:rsidRPr="00207934">
        <w:rPr>
          <w:shd w:val="clear" w:color="auto" w:fill="FFFFFF"/>
        </w:rPr>
        <w:t xml:space="preserve">идична особа, </w:t>
      </w:r>
      <w:r w:rsidR="00207934" w:rsidRPr="00207934">
        <w:rPr>
          <w:color w:val="000000"/>
          <w:shd w:val="clear" w:color="auto" w:fill="FFFFFF"/>
        </w:rPr>
        <w:t>яка отримує чи має намір отримати платіжну послугу</w:t>
      </w:r>
      <w:r w:rsidR="00207934" w:rsidRPr="00207934">
        <w:rPr>
          <w:color w:val="000000"/>
          <w:shd w:val="clear" w:color="auto" w:fill="FFFFFF"/>
          <w:lang w:val="ru-RU"/>
        </w:rPr>
        <w:t xml:space="preserve"> </w:t>
      </w:r>
      <w:r w:rsidR="00C91D87">
        <w:rPr>
          <w:color w:val="000000"/>
          <w:shd w:val="clear" w:color="auto" w:fill="FFFFFF"/>
        </w:rPr>
        <w:t>в</w:t>
      </w:r>
      <w:r w:rsidR="00C91D87" w:rsidRPr="00207934">
        <w:rPr>
          <w:color w:val="000000"/>
          <w:shd w:val="clear" w:color="auto" w:fill="FFFFFF"/>
        </w:rPr>
        <w:t xml:space="preserve"> </w:t>
      </w:r>
      <w:r w:rsidR="00207934" w:rsidRPr="00207934">
        <w:rPr>
          <w:color w:val="000000"/>
          <w:shd w:val="clear" w:color="auto" w:fill="FFFFFF"/>
        </w:rPr>
        <w:t>надавача платіжних послуг</w:t>
      </w:r>
      <w:r w:rsidRPr="00207934">
        <w:rPr>
          <w:shd w:val="clear" w:color="auto" w:fill="FFFFFF"/>
        </w:rPr>
        <w:t>;</w:t>
      </w:r>
    </w:p>
    <w:p w14:paraId="6B560833" w14:textId="77777777" w:rsidR="003448EC" w:rsidRPr="003448EC" w:rsidRDefault="003448EC" w:rsidP="003131F7">
      <w:pPr>
        <w:tabs>
          <w:tab w:val="left" w:pos="851"/>
        </w:tabs>
        <w:rPr>
          <w:i/>
        </w:rPr>
      </w:pPr>
    </w:p>
    <w:p w14:paraId="2626A2FC" w14:textId="23185F95" w:rsidR="003448EC" w:rsidRPr="003448EC" w:rsidRDefault="003448EC" w:rsidP="003131F7">
      <w:pPr>
        <w:tabs>
          <w:tab w:val="left" w:pos="851"/>
        </w:tabs>
        <w:rPr>
          <w:shd w:val="clear" w:color="auto" w:fill="FFFFFF"/>
        </w:rPr>
      </w:pPr>
      <w:r w:rsidRPr="003448EC">
        <w:t>2) </w:t>
      </w:r>
      <w:r w:rsidR="00852491" w:rsidRPr="00852491">
        <w:rPr>
          <w:shd w:val="clear" w:color="auto" w:fill="FFFFFF"/>
        </w:rPr>
        <w:t xml:space="preserve">надавач платіжних послуг </w:t>
      </w:r>
      <w:r w:rsidR="00C91D87">
        <w:rPr>
          <w:shd w:val="clear" w:color="auto" w:fill="FFFFFF"/>
        </w:rPr>
        <w:t>‒</w:t>
      </w:r>
      <w:r w:rsidR="00852491" w:rsidRPr="00852491">
        <w:rPr>
          <w:shd w:val="clear" w:color="auto" w:fill="FFFFFF"/>
        </w:rPr>
        <w:t xml:space="preserve"> банк або небанківський</w:t>
      </w:r>
      <w:r w:rsidR="00757D9F">
        <w:rPr>
          <w:shd w:val="clear" w:color="auto" w:fill="FFFFFF"/>
        </w:rPr>
        <w:t xml:space="preserve"> надавач платіжних послуг</w:t>
      </w:r>
      <w:r w:rsidRPr="003448EC">
        <w:rPr>
          <w:shd w:val="clear" w:color="auto" w:fill="FFFFFF"/>
        </w:rPr>
        <w:t>.</w:t>
      </w:r>
    </w:p>
    <w:p w14:paraId="384684F7" w14:textId="79D9733B" w:rsidR="00FE650B" w:rsidRPr="003448EC" w:rsidRDefault="00FE650B" w:rsidP="003131F7">
      <w:pPr>
        <w:tabs>
          <w:tab w:val="left" w:pos="851"/>
        </w:tabs>
        <w:rPr>
          <w:shd w:val="clear" w:color="auto" w:fill="FFFFFF"/>
        </w:rPr>
      </w:pPr>
      <w:r w:rsidRPr="003448EC">
        <w:rPr>
          <w:shd w:val="clear" w:color="auto" w:fill="FFFFFF"/>
        </w:rPr>
        <w:t>Інші терміни, що вживаються в цьому Положенні, застосовуються в значеннях, визначених законодавством України.</w:t>
      </w:r>
    </w:p>
    <w:p w14:paraId="2EE0A91E" w14:textId="77777777" w:rsidR="00F27961" w:rsidRPr="00102C96" w:rsidRDefault="00F27961" w:rsidP="003131F7">
      <w:pPr>
        <w:tabs>
          <w:tab w:val="left" w:pos="851"/>
        </w:tabs>
      </w:pPr>
    </w:p>
    <w:p w14:paraId="3E5D7CCC" w14:textId="6F8E51CE" w:rsidR="002824F2" w:rsidRDefault="00757D9F" w:rsidP="003131F7">
      <w:pPr>
        <w:tabs>
          <w:tab w:val="left" w:pos="851"/>
        </w:tabs>
      </w:pPr>
      <w:r>
        <w:t>4</w:t>
      </w:r>
      <w:r w:rsidR="00F27961" w:rsidRPr="00970DDF">
        <w:t>. </w:t>
      </w:r>
      <w:r w:rsidR="002824F2">
        <w:t>Надавач платіжних послуг</w:t>
      </w:r>
      <w:r w:rsidR="002824F2" w:rsidRPr="002824F2">
        <w:t xml:space="preserve"> </w:t>
      </w:r>
      <w:proofErr w:type="spellStart"/>
      <w:r w:rsidR="002824F2" w:rsidRPr="002824F2">
        <w:t>зобов</w:t>
      </w:r>
      <w:r w:rsidR="00C91D87">
        <w:t>ʼ</w:t>
      </w:r>
      <w:r w:rsidR="002824F2" w:rsidRPr="002824F2">
        <w:t>язаний</w:t>
      </w:r>
      <w:proofErr w:type="spellEnd"/>
      <w:r w:rsidR="002824F2" w:rsidRPr="002824F2">
        <w:t>:</w:t>
      </w:r>
    </w:p>
    <w:p w14:paraId="4B1C1803" w14:textId="77777777" w:rsidR="003916DA" w:rsidRPr="002824F2" w:rsidRDefault="003916DA" w:rsidP="003131F7">
      <w:pPr>
        <w:pStyle w:val="rvps2"/>
        <w:shd w:val="clear" w:color="auto" w:fill="FFFFFF"/>
        <w:spacing w:before="0" w:beforeAutospacing="0" w:after="0" w:afterAutospacing="0"/>
        <w:jc w:val="both"/>
        <w:rPr>
          <w:sz w:val="28"/>
          <w:szCs w:val="28"/>
          <w:lang w:val="uk-UA"/>
        </w:rPr>
      </w:pPr>
    </w:p>
    <w:p w14:paraId="2389739B" w14:textId="1FD0EF20" w:rsidR="002824F2" w:rsidRPr="00BA494D" w:rsidRDefault="002824F2" w:rsidP="003131F7">
      <w:pPr>
        <w:shd w:val="clear" w:color="auto" w:fill="FFFFFF"/>
        <w:rPr>
          <w:lang w:eastAsia="en-US"/>
        </w:rPr>
      </w:pPr>
      <w:bookmarkStart w:id="1" w:name="n18"/>
      <w:bookmarkEnd w:id="1"/>
      <w:r w:rsidRPr="002824F2">
        <w:rPr>
          <w:lang w:eastAsia="en-US"/>
        </w:rPr>
        <w:t xml:space="preserve">1) </w:t>
      </w:r>
      <w:r w:rsidR="00013474" w:rsidRPr="00BA494D">
        <w:rPr>
          <w:lang w:eastAsia="en-US"/>
        </w:rPr>
        <w:t xml:space="preserve">перевірити </w:t>
      </w:r>
      <w:r w:rsidR="00C91D87">
        <w:rPr>
          <w:lang w:eastAsia="en-US"/>
        </w:rPr>
        <w:t>в</w:t>
      </w:r>
      <w:r w:rsidR="00C91D87" w:rsidRPr="00BA494D">
        <w:rPr>
          <w:lang w:eastAsia="en-US"/>
        </w:rPr>
        <w:t xml:space="preserve"> </w:t>
      </w:r>
      <w:r w:rsidR="00E12538" w:rsidRPr="00BA494D">
        <w:rPr>
          <w:lang w:eastAsia="en-US"/>
        </w:rPr>
        <w:t>разі</w:t>
      </w:r>
      <w:r w:rsidRPr="00BA494D">
        <w:rPr>
          <w:lang w:eastAsia="en-US"/>
        </w:rPr>
        <w:t xml:space="preserve"> відкриття або закриття рахунку користувача наявність інформації про внесення </w:t>
      </w:r>
      <w:r w:rsidR="002B2361" w:rsidRPr="00BA494D">
        <w:rPr>
          <w:lang w:eastAsia="en-US"/>
        </w:rPr>
        <w:t>такої особи</w:t>
      </w:r>
      <w:r w:rsidRPr="00BA494D">
        <w:rPr>
          <w:lang w:eastAsia="en-US"/>
        </w:rPr>
        <w:t xml:space="preserve"> до Єдиного реєстру боржників;</w:t>
      </w:r>
    </w:p>
    <w:p w14:paraId="0FD2138B" w14:textId="77777777" w:rsidR="003916DA" w:rsidRPr="00BA494D" w:rsidRDefault="003916DA" w:rsidP="003131F7">
      <w:pPr>
        <w:shd w:val="clear" w:color="auto" w:fill="FFFFFF"/>
        <w:rPr>
          <w:lang w:eastAsia="en-US"/>
        </w:rPr>
      </w:pPr>
    </w:p>
    <w:p w14:paraId="68FC97FF" w14:textId="104FEECB" w:rsidR="002824F2" w:rsidRPr="00C73004" w:rsidRDefault="002824F2" w:rsidP="003131F7">
      <w:pPr>
        <w:shd w:val="clear" w:color="auto" w:fill="FFFFFF"/>
        <w:rPr>
          <w:lang w:eastAsia="en-US"/>
        </w:rPr>
      </w:pPr>
      <w:bookmarkStart w:id="2" w:name="n19"/>
      <w:bookmarkEnd w:id="2"/>
      <w:r w:rsidRPr="00BA494D">
        <w:rPr>
          <w:lang w:eastAsia="en-US"/>
        </w:rPr>
        <w:t xml:space="preserve">2) у разі наявності в </w:t>
      </w:r>
      <w:r w:rsidR="00DA1F54">
        <w:rPr>
          <w:lang w:eastAsia="en-US"/>
        </w:rPr>
        <w:t xml:space="preserve">Єдиному </w:t>
      </w:r>
      <w:r w:rsidRPr="00BA494D">
        <w:rPr>
          <w:lang w:eastAsia="en-US"/>
        </w:rPr>
        <w:t>реєстрі</w:t>
      </w:r>
      <w:r w:rsidR="00DA1F54">
        <w:rPr>
          <w:lang w:eastAsia="en-US"/>
        </w:rPr>
        <w:t xml:space="preserve"> боржників</w:t>
      </w:r>
      <w:r w:rsidRPr="00BA494D">
        <w:rPr>
          <w:lang w:eastAsia="en-US"/>
        </w:rPr>
        <w:t xml:space="preserve"> інформації про </w:t>
      </w:r>
      <w:r w:rsidR="002B2361" w:rsidRPr="00BA494D">
        <w:rPr>
          <w:lang w:eastAsia="en-US"/>
        </w:rPr>
        <w:t>користувача</w:t>
      </w:r>
      <w:r w:rsidRPr="00BA494D">
        <w:rPr>
          <w:lang w:eastAsia="en-US"/>
        </w:rPr>
        <w:t xml:space="preserve">-боржника </w:t>
      </w:r>
      <w:r w:rsidR="00E12538" w:rsidRPr="00BA494D">
        <w:rPr>
          <w:lang w:eastAsia="en-US"/>
        </w:rPr>
        <w:t xml:space="preserve">надіслати органу державної виконавчої служби або приватному виконавцю (далі </w:t>
      </w:r>
      <w:r w:rsidR="00C91D87">
        <w:rPr>
          <w:lang w:eastAsia="en-US"/>
        </w:rPr>
        <w:t>‒</w:t>
      </w:r>
      <w:r w:rsidR="00E12538" w:rsidRPr="00BA494D">
        <w:rPr>
          <w:lang w:eastAsia="en-US"/>
        </w:rPr>
        <w:t xml:space="preserve"> виконавець) </w:t>
      </w:r>
      <w:r w:rsidR="00C91D87">
        <w:rPr>
          <w:lang w:eastAsia="en-US"/>
        </w:rPr>
        <w:t>у</w:t>
      </w:r>
      <w:r w:rsidR="00C91D87" w:rsidRPr="00BA494D">
        <w:rPr>
          <w:lang w:eastAsia="en-US"/>
        </w:rPr>
        <w:t xml:space="preserve"> </w:t>
      </w:r>
      <w:r w:rsidRPr="00BA494D">
        <w:rPr>
          <w:lang w:eastAsia="en-US"/>
        </w:rPr>
        <w:t xml:space="preserve">день відкриття/закриття рахунку повідомлення про відкриття/закриття </w:t>
      </w:r>
      <w:r w:rsidRPr="00013474">
        <w:rPr>
          <w:lang w:eastAsia="en-US"/>
        </w:rPr>
        <w:t xml:space="preserve">рахунку (далі </w:t>
      </w:r>
      <w:r w:rsidR="00C91D87">
        <w:rPr>
          <w:lang w:eastAsia="en-US"/>
        </w:rPr>
        <w:t>‒</w:t>
      </w:r>
      <w:r w:rsidRPr="00013474">
        <w:rPr>
          <w:lang w:eastAsia="en-US"/>
        </w:rPr>
        <w:t xml:space="preserve"> повідомлення) так</w:t>
      </w:r>
      <w:r w:rsidR="002B2361" w:rsidRPr="00013474">
        <w:rPr>
          <w:lang w:eastAsia="en-US"/>
        </w:rPr>
        <w:t>им користувачем</w:t>
      </w:r>
      <w:r w:rsidRPr="00013474">
        <w:rPr>
          <w:lang w:eastAsia="en-US"/>
        </w:rPr>
        <w:t>.</w:t>
      </w:r>
    </w:p>
    <w:p w14:paraId="344B1BB7" w14:textId="6F5F8425" w:rsidR="00F27961" w:rsidRPr="002B2361" w:rsidRDefault="00F27961" w:rsidP="003131F7">
      <w:pPr>
        <w:tabs>
          <w:tab w:val="left" w:pos="851"/>
        </w:tabs>
      </w:pPr>
    </w:p>
    <w:p w14:paraId="4E402E2C" w14:textId="0FA27177" w:rsidR="002B2361" w:rsidRDefault="003131F7" w:rsidP="003131F7">
      <w:pPr>
        <w:pStyle w:val="rvps2"/>
        <w:shd w:val="clear" w:color="auto" w:fill="FFFFFF"/>
        <w:spacing w:before="0" w:beforeAutospacing="0" w:after="0" w:afterAutospacing="0"/>
        <w:jc w:val="both"/>
        <w:rPr>
          <w:sz w:val="28"/>
          <w:szCs w:val="28"/>
          <w:lang w:val="uk-UA"/>
        </w:rPr>
      </w:pPr>
      <w:r w:rsidRPr="003131F7">
        <w:rPr>
          <w:sz w:val="28"/>
          <w:szCs w:val="28"/>
          <w:lang w:val="uk-UA"/>
        </w:rPr>
        <w:t>5</w:t>
      </w:r>
      <w:r w:rsidR="002B2361" w:rsidRPr="002B2361">
        <w:rPr>
          <w:sz w:val="28"/>
          <w:szCs w:val="28"/>
          <w:lang w:val="uk-UA"/>
        </w:rPr>
        <w:t xml:space="preserve">. </w:t>
      </w:r>
      <w:r w:rsidR="002B2361">
        <w:rPr>
          <w:sz w:val="28"/>
          <w:szCs w:val="28"/>
          <w:lang w:val="uk-UA"/>
        </w:rPr>
        <w:t>Надавач платіжних послуг</w:t>
      </w:r>
      <w:r w:rsidR="002B2361" w:rsidRPr="002B2361">
        <w:rPr>
          <w:sz w:val="28"/>
          <w:szCs w:val="28"/>
          <w:lang w:val="uk-UA"/>
        </w:rPr>
        <w:t xml:space="preserve"> перевіряє наявність інформації про внесення відомостей про </w:t>
      </w:r>
      <w:r w:rsidR="002B2361">
        <w:rPr>
          <w:sz w:val="28"/>
          <w:szCs w:val="28"/>
          <w:lang w:val="uk-UA"/>
        </w:rPr>
        <w:t>користувача</w:t>
      </w:r>
      <w:r w:rsidR="002B2361" w:rsidRPr="002B2361">
        <w:rPr>
          <w:sz w:val="28"/>
          <w:szCs w:val="28"/>
          <w:lang w:val="uk-UA"/>
        </w:rPr>
        <w:t xml:space="preserve"> до Єдиного реєстру боржників шляхом формування запиту до Єдиного реєстру боржників в електронному вигляді та отримує на кожний запит квитанцію-відповідь про наявність/відсутність відповідної інформації в Єдиному реєстрі боржників.</w:t>
      </w:r>
    </w:p>
    <w:p w14:paraId="57B07065" w14:textId="77777777" w:rsidR="00427C1F" w:rsidRPr="002B2361" w:rsidRDefault="00427C1F" w:rsidP="003131F7">
      <w:pPr>
        <w:pStyle w:val="rvps2"/>
        <w:shd w:val="clear" w:color="auto" w:fill="FFFFFF"/>
        <w:spacing w:before="0" w:beforeAutospacing="0" w:after="0" w:afterAutospacing="0"/>
        <w:jc w:val="both"/>
        <w:rPr>
          <w:sz w:val="28"/>
          <w:szCs w:val="28"/>
          <w:lang w:val="uk-UA"/>
        </w:rPr>
      </w:pPr>
    </w:p>
    <w:p w14:paraId="0F38208F" w14:textId="20927D5C" w:rsidR="002B2361" w:rsidRDefault="003131F7" w:rsidP="003131F7">
      <w:pPr>
        <w:pStyle w:val="rvps2"/>
        <w:shd w:val="clear" w:color="auto" w:fill="FFFFFF"/>
        <w:spacing w:before="0" w:beforeAutospacing="0" w:after="0" w:afterAutospacing="0"/>
        <w:jc w:val="both"/>
        <w:rPr>
          <w:sz w:val="28"/>
          <w:szCs w:val="28"/>
          <w:lang w:val="uk-UA"/>
        </w:rPr>
      </w:pPr>
      <w:bookmarkStart w:id="3" w:name="n21"/>
      <w:bookmarkEnd w:id="3"/>
      <w:r>
        <w:rPr>
          <w:sz w:val="28"/>
          <w:szCs w:val="28"/>
          <w:lang w:val="uk-UA"/>
        </w:rPr>
        <w:t>6</w:t>
      </w:r>
      <w:r w:rsidR="002B2361" w:rsidRPr="002B2361">
        <w:rPr>
          <w:sz w:val="28"/>
          <w:szCs w:val="28"/>
          <w:lang w:val="uk-UA"/>
        </w:rPr>
        <w:t xml:space="preserve">. Повідомлення </w:t>
      </w:r>
      <w:r w:rsidR="00FE650B">
        <w:rPr>
          <w:sz w:val="28"/>
          <w:szCs w:val="28"/>
          <w:lang w:val="uk-UA"/>
        </w:rPr>
        <w:t xml:space="preserve">в </w:t>
      </w:r>
      <w:r w:rsidR="002B2361" w:rsidRPr="002B2361">
        <w:rPr>
          <w:sz w:val="28"/>
          <w:szCs w:val="28"/>
          <w:lang w:val="uk-UA"/>
        </w:rPr>
        <w:t xml:space="preserve">електронному вигляді, яке </w:t>
      </w:r>
      <w:r w:rsidR="00FE650B">
        <w:rPr>
          <w:sz w:val="28"/>
          <w:szCs w:val="28"/>
          <w:lang w:val="uk-UA"/>
        </w:rPr>
        <w:t>надавач платіжних послуг</w:t>
      </w:r>
      <w:r w:rsidR="002B2361" w:rsidRPr="002B2361">
        <w:rPr>
          <w:sz w:val="28"/>
          <w:szCs w:val="28"/>
          <w:lang w:val="uk-UA"/>
        </w:rPr>
        <w:t xml:space="preserve"> надсилає виконавцю, має містити всі </w:t>
      </w:r>
      <w:proofErr w:type="spellStart"/>
      <w:r w:rsidR="002B2361" w:rsidRPr="002B2361">
        <w:rPr>
          <w:sz w:val="28"/>
          <w:szCs w:val="28"/>
          <w:lang w:val="uk-UA"/>
        </w:rPr>
        <w:t>обов</w:t>
      </w:r>
      <w:r w:rsidR="00C91D87">
        <w:rPr>
          <w:sz w:val="28"/>
          <w:szCs w:val="28"/>
          <w:lang w:val="uk-UA"/>
        </w:rPr>
        <w:t>ʼ</w:t>
      </w:r>
      <w:r w:rsidR="002B2361" w:rsidRPr="002B2361">
        <w:rPr>
          <w:sz w:val="28"/>
          <w:szCs w:val="28"/>
          <w:lang w:val="uk-UA"/>
        </w:rPr>
        <w:t>язкові</w:t>
      </w:r>
      <w:proofErr w:type="spellEnd"/>
      <w:r w:rsidR="002B2361" w:rsidRPr="002B2361">
        <w:rPr>
          <w:sz w:val="28"/>
          <w:szCs w:val="28"/>
          <w:lang w:val="uk-UA"/>
        </w:rPr>
        <w:t xml:space="preserve"> реквізити, зазначені у</w:t>
      </w:r>
      <w:r w:rsidR="002B2361" w:rsidRPr="002B2361">
        <w:rPr>
          <w:sz w:val="28"/>
          <w:szCs w:val="28"/>
        </w:rPr>
        <w:t> </w:t>
      </w:r>
      <w:hyperlink r:id="rId15" w:anchor="n34" w:history="1">
        <w:r w:rsidR="002B2361" w:rsidRPr="002B2361">
          <w:rPr>
            <w:rStyle w:val="af4"/>
            <w:color w:val="auto"/>
            <w:sz w:val="28"/>
            <w:szCs w:val="28"/>
            <w:u w:val="none"/>
            <w:lang w:val="uk-UA"/>
          </w:rPr>
          <w:t>формі</w:t>
        </w:r>
      </w:hyperlink>
      <w:r w:rsidR="002B2361" w:rsidRPr="002B2361">
        <w:rPr>
          <w:sz w:val="28"/>
          <w:szCs w:val="28"/>
          <w:lang w:val="uk-UA"/>
        </w:rPr>
        <w:t>, наведеній в додатку до цього Положення.</w:t>
      </w:r>
    </w:p>
    <w:p w14:paraId="2EE006DE" w14:textId="77777777" w:rsidR="00EF10B5" w:rsidRDefault="00EF10B5" w:rsidP="003131F7">
      <w:pPr>
        <w:pStyle w:val="rvps2"/>
        <w:shd w:val="clear" w:color="auto" w:fill="FFFFFF"/>
        <w:spacing w:before="0" w:beforeAutospacing="0" w:after="0" w:afterAutospacing="0"/>
        <w:jc w:val="both"/>
        <w:rPr>
          <w:sz w:val="28"/>
          <w:szCs w:val="28"/>
          <w:lang w:val="uk-UA"/>
        </w:rPr>
      </w:pPr>
    </w:p>
    <w:p w14:paraId="62A87C3C" w14:textId="5BCCE859" w:rsidR="009D56AC" w:rsidRDefault="00EF10B5" w:rsidP="003131F7">
      <w:pPr>
        <w:pStyle w:val="rvps2"/>
        <w:shd w:val="clear" w:color="auto" w:fill="FFFFFF"/>
        <w:spacing w:before="0" w:beforeAutospacing="0" w:after="0" w:afterAutospacing="0"/>
        <w:jc w:val="both"/>
        <w:rPr>
          <w:sz w:val="28"/>
          <w:szCs w:val="28"/>
          <w:lang w:val="uk-UA"/>
        </w:rPr>
      </w:pPr>
      <w:r>
        <w:rPr>
          <w:sz w:val="28"/>
          <w:szCs w:val="28"/>
          <w:lang w:val="uk-UA"/>
        </w:rPr>
        <w:t xml:space="preserve">7. </w:t>
      </w:r>
      <w:r w:rsidR="00990518" w:rsidRPr="00FE650B">
        <w:rPr>
          <w:sz w:val="28"/>
          <w:szCs w:val="28"/>
          <w:lang w:val="uk-UA"/>
        </w:rPr>
        <w:t xml:space="preserve">Електронна форма повідомлення, крім </w:t>
      </w:r>
      <w:proofErr w:type="spellStart"/>
      <w:r w:rsidR="00990518" w:rsidRPr="00FE650B">
        <w:rPr>
          <w:sz w:val="28"/>
          <w:szCs w:val="28"/>
          <w:lang w:val="uk-UA"/>
        </w:rPr>
        <w:t>обов</w:t>
      </w:r>
      <w:r w:rsidR="00990518">
        <w:rPr>
          <w:sz w:val="28"/>
          <w:szCs w:val="28"/>
          <w:lang w:val="uk-UA"/>
        </w:rPr>
        <w:t>ʼ</w:t>
      </w:r>
      <w:r w:rsidR="00990518" w:rsidRPr="00FE650B">
        <w:rPr>
          <w:sz w:val="28"/>
          <w:szCs w:val="28"/>
          <w:lang w:val="uk-UA"/>
        </w:rPr>
        <w:t>язкових</w:t>
      </w:r>
      <w:proofErr w:type="spellEnd"/>
      <w:r w:rsidR="00990518" w:rsidRPr="00FE650B">
        <w:rPr>
          <w:sz w:val="28"/>
          <w:szCs w:val="28"/>
          <w:lang w:val="uk-UA"/>
        </w:rPr>
        <w:t xml:space="preserve"> реквізитів, може містити додаткові технологічні реквізити, які не належать до інформації про відкриття/закриття рахунків </w:t>
      </w:r>
      <w:r w:rsidR="00990518">
        <w:rPr>
          <w:sz w:val="28"/>
          <w:szCs w:val="28"/>
          <w:lang w:val="uk-UA"/>
        </w:rPr>
        <w:t>користувачів</w:t>
      </w:r>
      <w:r w:rsidR="00990518" w:rsidRPr="00FE650B">
        <w:rPr>
          <w:sz w:val="28"/>
          <w:szCs w:val="28"/>
          <w:lang w:val="uk-UA"/>
        </w:rPr>
        <w:t xml:space="preserve">-боржників, в обсязі, </w:t>
      </w:r>
      <w:r w:rsidR="00990518">
        <w:rPr>
          <w:sz w:val="28"/>
          <w:szCs w:val="28"/>
          <w:lang w:val="uk-UA"/>
        </w:rPr>
        <w:t>потрібному</w:t>
      </w:r>
      <w:r w:rsidR="00990518" w:rsidRPr="00FE650B">
        <w:rPr>
          <w:sz w:val="28"/>
          <w:szCs w:val="28"/>
          <w:lang w:val="uk-UA"/>
        </w:rPr>
        <w:t xml:space="preserve"> для </w:t>
      </w:r>
      <w:r w:rsidR="00990518" w:rsidRPr="009D56AC">
        <w:rPr>
          <w:sz w:val="28"/>
          <w:szCs w:val="28"/>
          <w:lang w:val="uk-UA"/>
        </w:rPr>
        <w:t>організації інформаційної взаємодії в електронному вигляді.</w:t>
      </w:r>
    </w:p>
    <w:p w14:paraId="5C20E4B4" w14:textId="77777777" w:rsidR="003131F7" w:rsidRDefault="003131F7" w:rsidP="003131F7">
      <w:pPr>
        <w:pStyle w:val="rvps2"/>
        <w:shd w:val="clear" w:color="auto" w:fill="FFFFFF"/>
        <w:spacing w:before="0" w:beforeAutospacing="0" w:after="0" w:afterAutospacing="0"/>
        <w:jc w:val="both"/>
        <w:rPr>
          <w:sz w:val="28"/>
          <w:szCs w:val="28"/>
          <w:lang w:val="uk-UA"/>
        </w:rPr>
      </w:pPr>
    </w:p>
    <w:p w14:paraId="0306C9F3" w14:textId="20E39ED0" w:rsidR="009D56AC" w:rsidRDefault="00990518" w:rsidP="003131F7">
      <w:pPr>
        <w:pStyle w:val="rvps2"/>
        <w:shd w:val="clear" w:color="auto" w:fill="FFFFFF"/>
        <w:spacing w:before="0" w:beforeAutospacing="0" w:after="0" w:afterAutospacing="0"/>
        <w:jc w:val="both"/>
        <w:rPr>
          <w:sz w:val="28"/>
          <w:szCs w:val="28"/>
          <w:lang w:val="uk-UA"/>
        </w:rPr>
      </w:pPr>
      <w:r>
        <w:rPr>
          <w:sz w:val="28"/>
          <w:szCs w:val="28"/>
          <w:lang w:val="uk-UA"/>
        </w:rPr>
        <w:t>8</w:t>
      </w:r>
      <w:r w:rsidR="00FE650B" w:rsidRPr="009D56AC">
        <w:rPr>
          <w:sz w:val="28"/>
          <w:szCs w:val="28"/>
          <w:lang w:val="uk-UA"/>
        </w:rPr>
        <w:t>. Інформаційна взаємодія в електронному вигляді щодо перевірки інформації про внесення</w:t>
      </w:r>
      <w:r w:rsidR="00FE650B" w:rsidRPr="00FE650B">
        <w:rPr>
          <w:sz w:val="28"/>
          <w:szCs w:val="28"/>
          <w:lang w:val="uk-UA"/>
        </w:rPr>
        <w:t xml:space="preserve"> відомостей про </w:t>
      </w:r>
      <w:r w:rsidR="00B16CAC">
        <w:rPr>
          <w:sz w:val="28"/>
          <w:szCs w:val="28"/>
          <w:lang w:val="uk-UA"/>
        </w:rPr>
        <w:t>користувачів</w:t>
      </w:r>
      <w:r w:rsidR="00FE650B" w:rsidRPr="00FE650B">
        <w:rPr>
          <w:sz w:val="28"/>
          <w:szCs w:val="28"/>
          <w:lang w:val="uk-UA"/>
        </w:rPr>
        <w:t xml:space="preserve"> до Єдиного реєстру боржників та інформування виконавця </w:t>
      </w:r>
      <w:r w:rsidR="00CE6FC5" w:rsidRPr="00FE650B">
        <w:rPr>
          <w:sz w:val="28"/>
          <w:szCs w:val="28"/>
          <w:lang w:val="uk-UA"/>
        </w:rPr>
        <w:t>забезпечу</w:t>
      </w:r>
      <w:r w:rsidR="00CE6FC5">
        <w:rPr>
          <w:sz w:val="28"/>
          <w:szCs w:val="28"/>
          <w:lang w:val="uk-UA"/>
        </w:rPr>
        <w:t>ю</w:t>
      </w:r>
      <w:r w:rsidR="00CE6FC5" w:rsidRPr="00FE650B">
        <w:rPr>
          <w:sz w:val="28"/>
          <w:szCs w:val="28"/>
          <w:lang w:val="uk-UA"/>
        </w:rPr>
        <w:t xml:space="preserve">ться </w:t>
      </w:r>
      <w:r w:rsidR="00FE650B" w:rsidRPr="00FE650B">
        <w:rPr>
          <w:sz w:val="28"/>
          <w:szCs w:val="28"/>
          <w:lang w:val="uk-UA"/>
        </w:rPr>
        <w:t xml:space="preserve">згідно з регламентом інформаційної взаємодії, розробленим адміністратором автоматизованої системи виконавчого провадження (далі </w:t>
      </w:r>
      <w:r w:rsidR="00C91D87">
        <w:rPr>
          <w:sz w:val="28"/>
          <w:szCs w:val="28"/>
          <w:lang w:val="uk-UA"/>
        </w:rPr>
        <w:t>‒</w:t>
      </w:r>
      <w:r w:rsidR="00FE650B" w:rsidRPr="00FE650B">
        <w:rPr>
          <w:sz w:val="28"/>
          <w:szCs w:val="28"/>
          <w:lang w:val="uk-UA"/>
        </w:rPr>
        <w:t xml:space="preserve"> адміністратор), визначеним</w:t>
      </w:r>
      <w:r w:rsidR="007F0AC3" w:rsidRPr="007F0AC3">
        <w:rPr>
          <w:sz w:val="28"/>
          <w:szCs w:val="28"/>
          <w:lang w:val="uk-UA"/>
        </w:rPr>
        <w:t xml:space="preserve"> </w:t>
      </w:r>
      <w:hyperlink r:id="rId16" w:anchor="n16" w:tgtFrame="_blank" w:history="1">
        <w:r w:rsidR="00FE650B" w:rsidRPr="00FE650B">
          <w:rPr>
            <w:rStyle w:val="af4"/>
            <w:color w:val="auto"/>
            <w:sz w:val="28"/>
            <w:szCs w:val="28"/>
            <w:u w:val="none"/>
            <w:lang w:val="uk-UA"/>
          </w:rPr>
          <w:t>Положенням про автоматизовану систему виконавчого провадження</w:t>
        </w:r>
      </w:hyperlink>
      <w:r w:rsidR="00FE650B" w:rsidRPr="00FE650B">
        <w:rPr>
          <w:sz w:val="28"/>
          <w:szCs w:val="28"/>
          <w:lang w:val="uk-UA"/>
        </w:rPr>
        <w:t>, затвердженим наказом Міністерства юстиції України від 05 серпня 2016 року №</w:t>
      </w:r>
      <w:r w:rsidR="007F0AC3">
        <w:rPr>
          <w:sz w:val="28"/>
          <w:szCs w:val="28"/>
          <w:lang w:val="uk-UA"/>
        </w:rPr>
        <w:t> </w:t>
      </w:r>
      <w:r w:rsidR="00FE650B" w:rsidRPr="00FE650B">
        <w:rPr>
          <w:sz w:val="28"/>
          <w:szCs w:val="28"/>
          <w:lang w:val="uk-UA"/>
        </w:rPr>
        <w:t>2432/5, зареєстрованим у Міністерстві юстиції України 12 серпня 2016 року за №</w:t>
      </w:r>
      <w:r w:rsidR="007F0AC3">
        <w:rPr>
          <w:sz w:val="28"/>
          <w:szCs w:val="28"/>
          <w:lang w:val="uk-UA"/>
        </w:rPr>
        <w:t> </w:t>
      </w:r>
      <w:r w:rsidR="00FE650B" w:rsidRPr="00FE650B">
        <w:rPr>
          <w:sz w:val="28"/>
          <w:szCs w:val="28"/>
          <w:lang w:val="uk-UA"/>
        </w:rPr>
        <w:t>1126/29256</w:t>
      </w:r>
      <w:r w:rsidR="00065521">
        <w:rPr>
          <w:sz w:val="28"/>
          <w:szCs w:val="28"/>
          <w:lang w:val="uk-UA"/>
        </w:rPr>
        <w:t xml:space="preserve"> (зі змінами)</w:t>
      </w:r>
      <w:r w:rsidR="00FE650B" w:rsidRPr="00FE650B">
        <w:rPr>
          <w:sz w:val="28"/>
          <w:szCs w:val="28"/>
          <w:lang w:val="uk-UA"/>
        </w:rPr>
        <w:t>.</w:t>
      </w:r>
    </w:p>
    <w:p w14:paraId="20330AF7" w14:textId="77777777" w:rsidR="003131F7" w:rsidRDefault="003131F7" w:rsidP="003131F7">
      <w:pPr>
        <w:pStyle w:val="rvps2"/>
        <w:shd w:val="clear" w:color="auto" w:fill="FFFFFF"/>
        <w:spacing w:before="0" w:beforeAutospacing="0" w:after="0" w:afterAutospacing="0"/>
        <w:jc w:val="both"/>
        <w:rPr>
          <w:sz w:val="28"/>
          <w:szCs w:val="28"/>
          <w:lang w:val="uk-UA"/>
        </w:rPr>
      </w:pPr>
    </w:p>
    <w:p w14:paraId="2B0E5306" w14:textId="617C6FED" w:rsidR="007F0AC3" w:rsidRPr="007F0AC3" w:rsidRDefault="00990518" w:rsidP="003131F7">
      <w:pPr>
        <w:pStyle w:val="rvps2"/>
        <w:shd w:val="clear" w:color="auto" w:fill="FFFFFF"/>
        <w:spacing w:before="0" w:beforeAutospacing="0" w:after="0" w:afterAutospacing="0"/>
        <w:jc w:val="both"/>
        <w:rPr>
          <w:sz w:val="28"/>
          <w:szCs w:val="28"/>
          <w:lang w:val="uk-UA"/>
        </w:rPr>
      </w:pPr>
      <w:r>
        <w:rPr>
          <w:sz w:val="28"/>
          <w:szCs w:val="28"/>
          <w:lang w:val="uk-UA"/>
        </w:rPr>
        <w:t>9</w:t>
      </w:r>
      <w:r w:rsidR="007F0AC3" w:rsidRPr="007F0AC3">
        <w:rPr>
          <w:sz w:val="28"/>
          <w:szCs w:val="28"/>
          <w:lang w:val="uk-UA"/>
        </w:rPr>
        <w:t xml:space="preserve">. </w:t>
      </w:r>
      <w:r w:rsidR="00DB4661">
        <w:rPr>
          <w:sz w:val="28"/>
          <w:szCs w:val="28"/>
          <w:lang w:val="uk-UA"/>
        </w:rPr>
        <w:t>А</w:t>
      </w:r>
      <w:r w:rsidR="00DB4661" w:rsidRPr="007F0AC3">
        <w:rPr>
          <w:sz w:val="28"/>
          <w:szCs w:val="28"/>
          <w:lang w:val="uk-UA"/>
        </w:rPr>
        <w:t xml:space="preserve">дміністратор та </w:t>
      </w:r>
      <w:r w:rsidR="00DB4661">
        <w:rPr>
          <w:sz w:val="28"/>
          <w:szCs w:val="28"/>
          <w:lang w:val="uk-UA"/>
        </w:rPr>
        <w:t>надавач платіжних послуг</w:t>
      </w:r>
      <w:r w:rsidR="00DB4661" w:rsidRPr="007F0AC3">
        <w:rPr>
          <w:sz w:val="28"/>
          <w:szCs w:val="28"/>
          <w:lang w:val="uk-UA"/>
        </w:rPr>
        <w:t xml:space="preserve"> </w:t>
      </w:r>
      <w:r w:rsidR="00DB4661">
        <w:rPr>
          <w:sz w:val="28"/>
          <w:szCs w:val="28"/>
          <w:lang w:val="uk-UA"/>
        </w:rPr>
        <w:t>д</w:t>
      </w:r>
      <w:r w:rsidR="00DB4661" w:rsidRPr="007F0AC3">
        <w:rPr>
          <w:sz w:val="28"/>
          <w:szCs w:val="28"/>
          <w:lang w:val="uk-UA"/>
        </w:rPr>
        <w:t xml:space="preserve">ля </w:t>
      </w:r>
      <w:r w:rsidR="007F0AC3" w:rsidRPr="007F0AC3">
        <w:rPr>
          <w:sz w:val="28"/>
          <w:szCs w:val="28"/>
          <w:lang w:val="uk-UA"/>
        </w:rPr>
        <w:t xml:space="preserve">захисту інформації, яка передається та приймається в порядку інформаційної взаємодії, </w:t>
      </w:r>
      <w:r w:rsidR="00C91D87">
        <w:rPr>
          <w:sz w:val="28"/>
          <w:szCs w:val="28"/>
          <w:lang w:val="uk-UA"/>
        </w:rPr>
        <w:t>у</w:t>
      </w:r>
      <w:r w:rsidR="00C91D87" w:rsidRPr="007F0AC3">
        <w:rPr>
          <w:sz w:val="28"/>
          <w:szCs w:val="28"/>
          <w:lang w:val="uk-UA"/>
        </w:rPr>
        <w:t xml:space="preserve">проваджують </w:t>
      </w:r>
      <w:r w:rsidR="007F0AC3" w:rsidRPr="007F0AC3">
        <w:rPr>
          <w:sz w:val="28"/>
          <w:szCs w:val="28"/>
          <w:lang w:val="uk-UA"/>
        </w:rPr>
        <w:t>організаційно-технічні заходи, що забезпечують захист інформації з обмеженим доступом відповідно до </w:t>
      </w:r>
      <w:hyperlink r:id="rId17" w:tgtFrame="_blank" w:history="1">
        <w:r w:rsidR="007F0AC3" w:rsidRPr="007F0AC3">
          <w:rPr>
            <w:rStyle w:val="af4"/>
            <w:color w:val="auto"/>
            <w:sz w:val="28"/>
            <w:szCs w:val="28"/>
            <w:u w:val="none"/>
            <w:lang w:val="uk-UA"/>
          </w:rPr>
          <w:t>Закону України</w:t>
        </w:r>
      </w:hyperlink>
      <w:r w:rsidR="007F0AC3" w:rsidRPr="007F0AC3">
        <w:rPr>
          <w:sz w:val="28"/>
          <w:szCs w:val="28"/>
          <w:lang w:val="uk-UA"/>
        </w:rPr>
        <w:t> </w:t>
      </w:r>
      <w:r w:rsidR="007F0AC3" w:rsidRPr="00F70AA5">
        <w:rPr>
          <w:sz w:val="28"/>
          <w:szCs w:val="28"/>
          <w:lang w:val="uk-UA"/>
        </w:rPr>
        <w:t>“</w:t>
      </w:r>
      <w:r w:rsidR="007F0AC3" w:rsidRPr="007F0AC3">
        <w:rPr>
          <w:sz w:val="28"/>
          <w:szCs w:val="28"/>
          <w:lang w:val="uk-UA"/>
        </w:rPr>
        <w:t>Про захист інформації в інформаційно-телекомунікаційних системах</w:t>
      </w:r>
      <w:r w:rsidR="007F0AC3" w:rsidRPr="00F70AA5">
        <w:rPr>
          <w:sz w:val="28"/>
          <w:szCs w:val="28"/>
          <w:lang w:val="uk-UA"/>
        </w:rPr>
        <w:t>”</w:t>
      </w:r>
      <w:r w:rsidR="007F0AC3" w:rsidRPr="007F0AC3">
        <w:rPr>
          <w:sz w:val="28"/>
          <w:szCs w:val="28"/>
          <w:lang w:val="uk-UA"/>
        </w:rPr>
        <w:t>.</w:t>
      </w:r>
    </w:p>
    <w:p w14:paraId="5F93CEF7" w14:textId="326639FE" w:rsidR="007F0AC3" w:rsidRDefault="007F0AC3" w:rsidP="003131F7">
      <w:pPr>
        <w:pStyle w:val="rvps2"/>
        <w:shd w:val="clear" w:color="auto" w:fill="FFFFFF"/>
        <w:spacing w:before="0" w:beforeAutospacing="0" w:after="0" w:afterAutospacing="0"/>
        <w:jc w:val="both"/>
        <w:rPr>
          <w:sz w:val="28"/>
          <w:szCs w:val="28"/>
          <w:lang w:val="uk-UA"/>
        </w:rPr>
      </w:pPr>
      <w:bookmarkStart w:id="4" w:name="n25"/>
      <w:bookmarkEnd w:id="4"/>
      <w:r w:rsidRPr="007F0AC3">
        <w:rPr>
          <w:sz w:val="28"/>
          <w:szCs w:val="28"/>
          <w:lang w:val="uk-UA"/>
        </w:rPr>
        <w:t xml:space="preserve">Організація захисту інформації </w:t>
      </w:r>
      <w:r w:rsidR="00071410">
        <w:rPr>
          <w:sz w:val="28"/>
          <w:szCs w:val="28"/>
          <w:lang w:val="uk-UA"/>
        </w:rPr>
        <w:t>надавачами платіжних послуг</w:t>
      </w:r>
      <w:r w:rsidR="00071410" w:rsidRPr="007F0AC3">
        <w:rPr>
          <w:sz w:val="28"/>
          <w:szCs w:val="28"/>
          <w:lang w:val="uk-UA"/>
        </w:rPr>
        <w:t xml:space="preserve"> </w:t>
      </w:r>
      <w:r w:rsidRPr="007F0AC3">
        <w:rPr>
          <w:sz w:val="28"/>
          <w:szCs w:val="28"/>
          <w:lang w:val="uk-UA"/>
        </w:rPr>
        <w:t>здійснюється відповідно до нормативно-правових актів Національного банку України.</w:t>
      </w:r>
    </w:p>
    <w:p w14:paraId="16CB88DD" w14:textId="77777777" w:rsidR="003131F7" w:rsidRPr="007F0AC3" w:rsidRDefault="003131F7" w:rsidP="003131F7">
      <w:pPr>
        <w:pStyle w:val="rvps2"/>
        <w:shd w:val="clear" w:color="auto" w:fill="FFFFFF"/>
        <w:spacing w:before="0" w:beforeAutospacing="0" w:after="0" w:afterAutospacing="0"/>
        <w:jc w:val="both"/>
        <w:rPr>
          <w:sz w:val="28"/>
          <w:szCs w:val="28"/>
          <w:lang w:val="uk-UA"/>
        </w:rPr>
      </w:pPr>
    </w:p>
    <w:p w14:paraId="4477C600" w14:textId="5331DD8B" w:rsidR="007F0AC3" w:rsidRDefault="00990518" w:rsidP="003131F7">
      <w:pPr>
        <w:pStyle w:val="rvps2"/>
        <w:shd w:val="clear" w:color="auto" w:fill="FFFFFF"/>
        <w:spacing w:before="0" w:beforeAutospacing="0" w:after="0" w:afterAutospacing="0"/>
        <w:jc w:val="both"/>
        <w:rPr>
          <w:sz w:val="28"/>
          <w:szCs w:val="28"/>
          <w:lang w:val="uk-UA"/>
        </w:rPr>
      </w:pPr>
      <w:bookmarkStart w:id="5" w:name="n26"/>
      <w:bookmarkEnd w:id="5"/>
      <w:r>
        <w:rPr>
          <w:sz w:val="28"/>
          <w:szCs w:val="28"/>
          <w:lang w:val="uk-UA"/>
        </w:rPr>
        <w:t>10</w:t>
      </w:r>
      <w:r w:rsidR="007F0AC3" w:rsidRPr="007F0AC3">
        <w:rPr>
          <w:sz w:val="28"/>
          <w:szCs w:val="28"/>
          <w:lang w:val="uk-UA"/>
        </w:rPr>
        <w:t xml:space="preserve">. </w:t>
      </w:r>
      <w:r>
        <w:rPr>
          <w:sz w:val="28"/>
          <w:szCs w:val="28"/>
          <w:lang w:val="uk-UA"/>
        </w:rPr>
        <w:t xml:space="preserve">В електронних повідомленнях для підтвердження </w:t>
      </w:r>
      <w:r w:rsidR="007F0AC3" w:rsidRPr="007F0AC3">
        <w:rPr>
          <w:sz w:val="28"/>
          <w:szCs w:val="28"/>
          <w:lang w:val="uk-UA"/>
        </w:rPr>
        <w:t>достовірності походження та цілісності даних використовується кваліфікована електронна печатка.</w:t>
      </w:r>
      <w:r w:rsidR="00EF10B5">
        <w:rPr>
          <w:sz w:val="28"/>
          <w:szCs w:val="28"/>
          <w:lang w:val="uk-UA"/>
        </w:rPr>
        <w:t xml:space="preserve"> </w:t>
      </w:r>
    </w:p>
    <w:p w14:paraId="723DFC9B" w14:textId="77777777" w:rsidR="003131F7" w:rsidRPr="007F0AC3" w:rsidRDefault="003131F7" w:rsidP="003131F7">
      <w:pPr>
        <w:pStyle w:val="rvps2"/>
        <w:shd w:val="clear" w:color="auto" w:fill="FFFFFF"/>
        <w:spacing w:before="0" w:beforeAutospacing="0" w:after="0" w:afterAutospacing="0"/>
        <w:jc w:val="both"/>
        <w:rPr>
          <w:sz w:val="28"/>
          <w:szCs w:val="28"/>
          <w:lang w:val="uk-UA"/>
        </w:rPr>
      </w:pPr>
    </w:p>
    <w:p w14:paraId="6E2A7FBE" w14:textId="2C00447D" w:rsidR="00071410" w:rsidRPr="007F0AC3" w:rsidRDefault="003131F7" w:rsidP="003131F7">
      <w:pPr>
        <w:pStyle w:val="rvps2"/>
        <w:shd w:val="clear" w:color="auto" w:fill="FFFFFF"/>
        <w:spacing w:before="0" w:beforeAutospacing="0" w:after="0" w:afterAutospacing="0"/>
        <w:jc w:val="both"/>
        <w:rPr>
          <w:sz w:val="28"/>
          <w:szCs w:val="28"/>
          <w:lang w:val="uk-UA"/>
        </w:rPr>
      </w:pPr>
      <w:bookmarkStart w:id="6" w:name="n27"/>
      <w:bookmarkEnd w:id="6"/>
      <w:r>
        <w:rPr>
          <w:sz w:val="28"/>
          <w:szCs w:val="28"/>
          <w:lang w:val="uk-UA"/>
        </w:rPr>
        <w:t>1</w:t>
      </w:r>
      <w:r w:rsidR="007A420E">
        <w:rPr>
          <w:sz w:val="28"/>
          <w:szCs w:val="28"/>
          <w:lang w:val="uk-UA"/>
        </w:rPr>
        <w:t>1</w:t>
      </w:r>
      <w:r w:rsidR="007F0AC3" w:rsidRPr="007F0AC3">
        <w:rPr>
          <w:sz w:val="28"/>
          <w:szCs w:val="28"/>
          <w:lang w:val="uk-UA"/>
        </w:rPr>
        <w:t xml:space="preserve">. </w:t>
      </w:r>
      <w:r w:rsidR="00427C1F">
        <w:rPr>
          <w:sz w:val="28"/>
          <w:szCs w:val="28"/>
          <w:lang w:val="uk-UA"/>
        </w:rPr>
        <w:t xml:space="preserve">Надавач платіжних послуг подає </w:t>
      </w:r>
      <w:r w:rsidR="00A76B11">
        <w:rPr>
          <w:sz w:val="28"/>
          <w:szCs w:val="28"/>
          <w:lang w:val="uk-UA"/>
        </w:rPr>
        <w:t>виконавцю</w:t>
      </w:r>
      <w:r w:rsidR="00A76B11" w:rsidRPr="00A76B11">
        <w:rPr>
          <w:sz w:val="28"/>
          <w:szCs w:val="28"/>
          <w:lang w:val="uk-UA"/>
        </w:rPr>
        <w:t xml:space="preserve"> </w:t>
      </w:r>
      <w:r w:rsidR="00427C1F">
        <w:rPr>
          <w:sz w:val="28"/>
          <w:szCs w:val="28"/>
          <w:lang w:val="uk-UA"/>
        </w:rPr>
        <w:t>п</w:t>
      </w:r>
      <w:r w:rsidR="00427C1F" w:rsidRPr="007F0AC3">
        <w:rPr>
          <w:sz w:val="28"/>
          <w:szCs w:val="28"/>
          <w:lang w:val="uk-UA"/>
        </w:rPr>
        <w:t xml:space="preserve">овідомлення </w:t>
      </w:r>
      <w:r w:rsidR="00071410" w:rsidRPr="007F0AC3">
        <w:rPr>
          <w:sz w:val="28"/>
          <w:szCs w:val="28"/>
          <w:lang w:val="uk-UA"/>
        </w:rPr>
        <w:t>в папер</w:t>
      </w:r>
      <w:r w:rsidR="00071410">
        <w:rPr>
          <w:sz w:val="28"/>
          <w:szCs w:val="28"/>
          <w:lang w:val="uk-UA"/>
        </w:rPr>
        <w:t xml:space="preserve">овому вигляді </w:t>
      </w:r>
      <w:r w:rsidR="00C91D87">
        <w:rPr>
          <w:sz w:val="28"/>
          <w:szCs w:val="28"/>
          <w:lang w:val="uk-UA"/>
        </w:rPr>
        <w:t>в</w:t>
      </w:r>
      <w:r w:rsidR="00C91D87" w:rsidRPr="007F0AC3">
        <w:rPr>
          <w:sz w:val="28"/>
          <w:szCs w:val="28"/>
          <w:lang w:val="uk-UA"/>
        </w:rPr>
        <w:t xml:space="preserve"> </w:t>
      </w:r>
      <w:r w:rsidR="00071410" w:rsidRPr="007F0AC3">
        <w:rPr>
          <w:sz w:val="28"/>
          <w:szCs w:val="28"/>
          <w:lang w:val="uk-UA"/>
        </w:rPr>
        <w:t xml:space="preserve">разі наявності технічних підстав, що унеможливлюють взаємодію між </w:t>
      </w:r>
      <w:r w:rsidR="00A76B11">
        <w:rPr>
          <w:sz w:val="28"/>
          <w:szCs w:val="28"/>
          <w:lang w:val="uk-UA"/>
        </w:rPr>
        <w:t>надавачем платіжних послуг</w:t>
      </w:r>
      <w:r w:rsidR="00071410" w:rsidRPr="007F0AC3">
        <w:rPr>
          <w:sz w:val="28"/>
          <w:szCs w:val="28"/>
          <w:lang w:val="uk-UA"/>
        </w:rPr>
        <w:t xml:space="preserve"> та виконавцем в електронному вигляді</w:t>
      </w:r>
      <w:r w:rsidR="00071410">
        <w:rPr>
          <w:sz w:val="28"/>
          <w:szCs w:val="28"/>
          <w:lang w:val="uk-UA"/>
        </w:rPr>
        <w:t>.</w:t>
      </w:r>
    </w:p>
    <w:p w14:paraId="41F3D9E6" w14:textId="38812ABE" w:rsidR="007F0AC3" w:rsidRDefault="007F0AC3" w:rsidP="003131F7">
      <w:pPr>
        <w:pStyle w:val="rvps2"/>
        <w:shd w:val="clear" w:color="auto" w:fill="FFFFFF"/>
        <w:spacing w:before="0" w:beforeAutospacing="0" w:after="0" w:afterAutospacing="0"/>
        <w:jc w:val="both"/>
        <w:rPr>
          <w:sz w:val="28"/>
          <w:szCs w:val="28"/>
          <w:lang w:val="uk-UA"/>
        </w:rPr>
      </w:pPr>
      <w:r w:rsidRPr="007F0AC3">
        <w:rPr>
          <w:sz w:val="28"/>
          <w:szCs w:val="28"/>
          <w:lang w:val="uk-UA"/>
        </w:rPr>
        <w:t xml:space="preserve">Повідомлення в паперовому вигляді за підписом уповноваженої особи </w:t>
      </w:r>
      <w:r w:rsidR="00071410">
        <w:rPr>
          <w:sz w:val="28"/>
          <w:szCs w:val="28"/>
          <w:lang w:val="uk-UA"/>
        </w:rPr>
        <w:t>надавача платіжних послуг</w:t>
      </w:r>
      <w:r w:rsidRPr="007F0AC3">
        <w:rPr>
          <w:sz w:val="28"/>
          <w:szCs w:val="28"/>
          <w:lang w:val="uk-UA"/>
        </w:rPr>
        <w:t xml:space="preserve"> </w:t>
      </w:r>
      <w:r w:rsidR="00071410">
        <w:rPr>
          <w:sz w:val="28"/>
          <w:szCs w:val="28"/>
          <w:lang w:val="uk-UA"/>
        </w:rPr>
        <w:t>по</w:t>
      </w:r>
      <w:r w:rsidRPr="007F0AC3">
        <w:rPr>
          <w:sz w:val="28"/>
          <w:szCs w:val="28"/>
          <w:lang w:val="uk-UA"/>
        </w:rPr>
        <w:t>дається виконавцю під підпис або надсилається поштою з повідомленням про вручення не пізніше робочого дня, наступного за днем відкриття/закриття рахунку.</w:t>
      </w:r>
    </w:p>
    <w:p w14:paraId="4E51978F" w14:textId="77777777" w:rsidR="003131F7" w:rsidRDefault="003131F7" w:rsidP="003131F7">
      <w:pPr>
        <w:pStyle w:val="rvps2"/>
        <w:shd w:val="clear" w:color="auto" w:fill="FFFFFF"/>
        <w:spacing w:before="0" w:beforeAutospacing="0" w:after="0" w:afterAutospacing="0"/>
        <w:jc w:val="both"/>
        <w:rPr>
          <w:sz w:val="28"/>
          <w:szCs w:val="28"/>
          <w:lang w:val="uk-UA"/>
        </w:rPr>
      </w:pPr>
    </w:p>
    <w:p w14:paraId="7840B62F" w14:textId="548D9EBF" w:rsidR="00071410" w:rsidRPr="001D1C3B" w:rsidRDefault="0032641A" w:rsidP="003131F7">
      <w:pPr>
        <w:pStyle w:val="rvps2"/>
        <w:shd w:val="clear" w:color="auto" w:fill="FFFFFF"/>
        <w:spacing w:before="0" w:beforeAutospacing="0" w:after="0" w:afterAutospacing="0"/>
        <w:jc w:val="both"/>
        <w:rPr>
          <w:sz w:val="28"/>
          <w:szCs w:val="28"/>
          <w:lang w:val="uk-UA"/>
        </w:rPr>
      </w:pPr>
      <w:bookmarkStart w:id="7" w:name="n28"/>
      <w:bookmarkStart w:id="8" w:name="n29"/>
      <w:bookmarkEnd w:id="7"/>
      <w:bookmarkEnd w:id="8"/>
      <w:r>
        <w:rPr>
          <w:sz w:val="28"/>
          <w:szCs w:val="28"/>
          <w:lang w:val="uk-UA"/>
        </w:rPr>
        <w:t>1</w:t>
      </w:r>
      <w:r w:rsidR="007A420E">
        <w:rPr>
          <w:sz w:val="28"/>
          <w:szCs w:val="28"/>
          <w:lang w:val="uk-UA"/>
        </w:rPr>
        <w:t>2</w:t>
      </w:r>
      <w:r w:rsidR="007F0AC3" w:rsidRPr="007F0AC3">
        <w:rPr>
          <w:sz w:val="28"/>
          <w:szCs w:val="28"/>
          <w:lang w:val="uk-UA"/>
        </w:rPr>
        <w:t xml:space="preserve">. </w:t>
      </w:r>
      <w:r w:rsidR="007F0AC3" w:rsidRPr="001D1C3B">
        <w:rPr>
          <w:sz w:val="28"/>
          <w:szCs w:val="28"/>
          <w:lang w:val="uk-UA"/>
        </w:rPr>
        <w:t>Інформація, що надається в повідомленнях відповідно до цього Положення, становить банківську таємницю</w:t>
      </w:r>
      <w:r w:rsidR="00071410" w:rsidRPr="001D1C3B">
        <w:rPr>
          <w:sz w:val="28"/>
          <w:szCs w:val="28"/>
          <w:lang w:val="uk-UA"/>
        </w:rPr>
        <w:t>, таємницю надавача платіжних послуг</w:t>
      </w:r>
      <w:r w:rsidR="007F0AC3" w:rsidRPr="001D1C3B">
        <w:rPr>
          <w:sz w:val="28"/>
          <w:szCs w:val="28"/>
          <w:lang w:val="uk-UA"/>
        </w:rPr>
        <w:t xml:space="preserve">. </w:t>
      </w:r>
    </w:p>
    <w:p w14:paraId="3578DF55" w14:textId="2CDC949A" w:rsidR="007F0AC3" w:rsidRPr="001D1C3B" w:rsidRDefault="007F0AC3" w:rsidP="003131F7">
      <w:pPr>
        <w:pStyle w:val="rvps2"/>
        <w:shd w:val="clear" w:color="auto" w:fill="FFFFFF"/>
        <w:spacing w:before="0" w:beforeAutospacing="0" w:after="0" w:afterAutospacing="0"/>
        <w:jc w:val="both"/>
        <w:rPr>
          <w:sz w:val="28"/>
          <w:szCs w:val="28"/>
          <w:lang w:val="uk-UA"/>
        </w:rPr>
      </w:pPr>
      <w:r w:rsidRPr="001D1C3B">
        <w:rPr>
          <w:sz w:val="28"/>
          <w:szCs w:val="28"/>
          <w:lang w:val="uk-UA"/>
        </w:rPr>
        <w:t xml:space="preserve">Вимоги щодо захисту, зберігання, використання та розкриття інформації, </w:t>
      </w:r>
      <w:r w:rsidR="00DB4661">
        <w:rPr>
          <w:sz w:val="28"/>
          <w:szCs w:val="28"/>
          <w:lang w:val="uk-UA"/>
        </w:rPr>
        <w:t>що</w:t>
      </w:r>
      <w:r w:rsidR="00DB4661" w:rsidRPr="001D1C3B">
        <w:rPr>
          <w:sz w:val="28"/>
          <w:szCs w:val="28"/>
          <w:lang w:val="uk-UA"/>
        </w:rPr>
        <w:t xml:space="preserve"> </w:t>
      </w:r>
      <w:r w:rsidRPr="001D1C3B">
        <w:rPr>
          <w:sz w:val="28"/>
          <w:szCs w:val="28"/>
          <w:lang w:val="uk-UA"/>
        </w:rPr>
        <w:t>містить банківську таємницю,</w:t>
      </w:r>
      <w:r w:rsidR="00071410" w:rsidRPr="001D1C3B">
        <w:rPr>
          <w:sz w:val="28"/>
          <w:szCs w:val="28"/>
          <w:lang w:val="uk-UA"/>
        </w:rPr>
        <w:t xml:space="preserve"> таємницю надавача платіжних послуг</w:t>
      </w:r>
      <w:r w:rsidR="00C91D87">
        <w:rPr>
          <w:sz w:val="28"/>
          <w:szCs w:val="28"/>
          <w:lang w:val="uk-UA"/>
        </w:rPr>
        <w:t>,</w:t>
      </w:r>
      <w:r w:rsidRPr="001D1C3B">
        <w:rPr>
          <w:sz w:val="28"/>
          <w:szCs w:val="28"/>
          <w:lang w:val="uk-UA"/>
        </w:rPr>
        <w:t xml:space="preserve"> визначаються нормативно-правовим</w:t>
      </w:r>
      <w:r w:rsidR="00071410" w:rsidRPr="001D1C3B">
        <w:rPr>
          <w:sz w:val="28"/>
          <w:szCs w:val="28"/>
          <w:lang w:val="uk-UA"/>
        </w:rPr>
        <w:t>и</w:t>
      </w:r>
      <w:r w:rsidRPr="001D1C3B">
        <w:rPr>
          <w:sz w:val="28"/>
          <w:szCs w:val="28"/>
          <w:lang w:val="uk-UA"/>
        </w:rPr>
        <w:t xml:space="preserve"> акт</w:t>
      </w:r>
      <w:r w:rsidR="00071410" w:rsidRPr="001D1C3B">
        <w:rPr>
          <w:sz w:val="28"/>
          <w:szCs w:val="28"/>
          <w:lang w:val="uk-UA"/>
        </w:rPr>
        <w:t>ами</w:t>
      </w:r>
      <w:r w:rsidRPr="001D1C3B">
        <w:rPr>
          <w:sz w:val="28"/>
          <w:szCs w:val="28"/>
          <w:lang w:val="uk-UA"/>
        </w:rPr>
        <w:t xml:space="preserve"> Національного банку України.</w:t>
      </w:r>
    </w:p>
    <w:p w14:paraId="73BB2DCF" w14:textId="77777777" w:rsidR="00071410" w:rsidRPr="001D1C3B" w:rsidRDefault="00071410" w:rsidP="003131F7">
      <w:pPr>
        <w:pStyle w:val="rvps2"/>
        <w:shd w:val="clear" w:color="auto" w:fill="FFFFFF"/>
        <w:spacing w:before="0" w:beforeAutospacing="0" w:after="0" w:afterAutospacing="0"/>
        <w:jc w:val="both"/>
        <w:rPr>
          <w:sz w:val="28"/>
          <w:szCs w:val="28"/>
          <w:lang w:val="uk-UA"/>
        </w:rPr>
      </w:pPr>
    </w:p>
    <w:p w14:paraId="04B2CD23" w14:textId="2460027B" w:rsidR="00A76B11" w:rsidRDefault="008412E4" w:rsidP="003131F7">
      <w:pPr>
        <w:pStyle w:val="rvps2"/>
        <w:shd w:val="clear" w:color="auto" w:fill="FFFFFF"/>
        <w:spacing w:before="0" w:beforeAutospacing="0" w:after="0" w:afterAutospacing="0"/>
        <w:jc w:val="both"/>
        <w:rPr>
          <w:sz w:val="28"/>
          <w:szCs w:val="28"/>
          <w:lang w:val="uk-UA"/>
        </w:rPr>
      </w:pPr>
      <w:bookmarkStart w:id="9" w:name="n30"/>
      <w:bookmarkEnd w:id="9"/>
      <w:r>
        <w:rPr>
          <w:sz w:val="28"/>
          <w:szCs w:val="28"/>
          <w:lang w:val="uk-UA"/>
        </w:rPr>
        <w:t>1</w:t>
      </w:r>
      <w:r w:rsidR="007A420E">
        <w:rPr>
          <w:sz w:val="28"/>
          <w:szCs w:val="28"/>
          <w:lang w:val="uk-UA"/>
        </w:rPr>
        <w:t>3</w:t>
      </w:r>
      <w:r w:rsidR="007F0AC3" w:rsidRPr="007F0AC3">
        <w:rPr>
          <w:sz w:val="28"/>
          <w:szCs w:val="28"/>
          <w:lang w:val="uk-UA"/>
        </w:rPr>
        <w:t xml:space="preserve">. </w:t>
      </w:r>
      <w:r w:rsidR="00A76B11">
        <w:rPr>
          <w:sz w:val="28"/>
          <w:szCs w:val="28"/>
          <w:lang w:val="uk-UA"/>
        </w:rPr>
        <w:t>Порядок зберігання в</w:t>
      </w:r>
      <w:r w:rsidR="00A76B11" w:rsidRPr="007F0AC3">
        <w:rPr>
          <w:sz w:val="28"/>
          <w:szCs w:val="28"/>
          <w:lang w:val="uk-UA"/>
        </w:rPr>
        <w:t>ідомост</w:t>
      </w:r>
      <w:r w:rsidR="00A76B11">
        <w:rPr>
          <w:sz w:val="28"/>
          <w:szCs w:val="28"/>
          <w:lang w:val="uk-UA"/>
        </w:rPr>
        <w:t>ей</w:t>
      </w:r>
      <w:r w:rsidR="00A76B11" w:rsidRPr="007F0AC3">
        <w:rPr>
          <w:sz w:val="28"/>
          <w:szCs w:val="28"/>
          <w:lang w:val="uk-UA"/>
        </w:rPr>
        <w:t xml:space="preserve"> про всі відправлені </w:t>
      </w:r>
      <w:r w:rsidR="00A76B11">
        <w:rPr>
          <w:sz w:val="28"/>
          <w:szCs w:val="28"/>
          <w:lang w:val="uk-UA"/>
        </w:rPr>
        <w:t>надавачем</w:t>
      </w:r>
      <w:r w:rsidR="00A76B11" w:rsidRPr="00071410">
        <w:rPr>
          <w:sz w:val="28"/>
          <w:szCs w:val="28"/>
          <w:lang w:val="uk-UA"/>
        </w:rPr>
        <w:t xml:space="preserve"> платіжних послуг</w:t>
      </w:r>
      <w:r w:rsidR="00A76B11" w:rsidRPr="007F0AC3">
        <w:rPr>
          <w:sz w:val="28"/>
          <w:szCs w:val="28"/>
          <w:lang w:val="uk-UA"/>
        </w:rPr>
        <w:t xml:space="preserve"> повідомлення та підтвердження про їх отримання </w:t>
      </w:r>
      <w:r w:rsidR="00A76B11">
        <w:rPr>
          <w:sz w:val="28"/>
          <w:szCs w:val="28"/>
          <w:lang w:val="uk-UA"/>
        </w:rPr>
        <w:t xml:space="preserve"> </w:t>
      </w:r>
      <w:r w:rsidR="004358DC">
        <w:rPr>
          <w:sz w:val="28"/>
          <w:szCs w:val="28"/>
          <w:lang w:val="uk-UA"/>
        </w:rPr>
        <w:t xml:space="preserve">визначаються </w:t>
      </w:r>
      <w:r w:rsidR="00A76B11">
        <w:rPr>
          <w:sz w:val="28"/>
          <w:szCs w:val="28"/>
          <w:lang w:val="uk-UA"/>
        </w:rPr>
        <w:t>внутрішніми документами надавача</w:t>
      </w:r>
      <w:r w:rsidR="00A76B11" w:rsidRPr="00071410">
        <w:rPr>
          <w:sz w:val="28"/>
          <w:szCs w:val="28"/>
          <w:lang w:val="uk-UA"/>
        </w:rPr>
        <w:t xml:space="preserve"> платіжних послуг</w:t>
      </w:r>
      <w:r w:rsidR="00A76B11">
        <w:rPr>
          <w:sz w:val="28"/>
          <w:szCs w:val="28"/>
          <w:lang w:val="uk-UA"/>
        </w:rPr>
        <w:t>.</w:t>
      </w:r>
    </w:p>
    <w:p w14:paraId="40AD525A" w14:textId="77777777" w:rsidR="00111F72" w:rsidRDefault="00111F72" w:rsidP="00FE650B">
      <w:pPr>
        <w:pStyle w:val="rvps2"/>
        <w:shd w:val="clear" w:color="auto" w:fill="FFFFFF"/>
        <w:spacing w:before="0" w:beforeAutospacing="0" w:after="150" w:afterAutospacing="0"/>
        <w:jc w:val="both"/>
        <w:rPr>
          <w:sz w:val="28"/>
          <w:szCs w:val="28"/>
          <w:lang w:val="uk-UA"/>
        </w:rPr>
        <w:sectPr w:rsidR="00111F72" w:rsidSect="006B4E97">
          <w:pgSz w:w="11906" w:h="16838" w:code="9"/>
          <w:pgMar w:top="567" w:right="567" w:bottom="1701" w:left="1701" w:header="709" w:footer="709" w:gutter="0"/>
          <w:pgNumType w:start="1"/>
          <w:cols w:space="708"/>
          <w:titlePg/>
          <w:docGrid w:linePitch="381"/>
        </w:sectPr>
      </w:pPr>
    </w:p>
    <w:p w14:paraId="7B7C8564" w14:textId="6AE7F4E7" w:rsidR="00F44CEB" w:rsidRPr="00507F41" w:rsidRDefault="00F44CEB" w:rsidP="003131F7">
      <w:pPr>
        <w:pStyle w:val="af5"/>
        <w:spacing w:before="0" w:beforeAutospacing="0" w:after="0" w:afterAutospacing="0"/>
        <w:ind w:left="5103" w:firstLine="0"/>
        <w:rPr>
          <w:sz w:val="28"/>
          <w:szCs w:val="28"/>
        </w:rPr>
      </w:pPr>
      <w:r w:rsidRPr="00102C96">
        <w:rPr>
          <w:sz w:val="28"/>
          <w:szCs w:val="28"/>
        </w:rPr>
        <w:t xml:space="preserve">Додаток </w:t>
      </w:r>
    </w:p>
    <w:p w14:paraId="63D79A02" w14:textId="1F028992" w:rsidR="0032641A" w:rsidRDefault="00F44CEB" w:rsidP="003131F7">
      <w:pPr>
        <w:pStyle w:val="af5"/>
        <w:spacing w:before="0" w:beforeAutospacing="0" w:after="0" w:afterAutospacing="0"/>
        <w:ind w:left="5103" w:firstLine="0"/>
        <w:rPr>
          <w:sz w:val="28"/>
          <w:szCs w:val="28"/>
        </w:rPr>
      </w:pPr>
      <w:r w:rsidRPr="00102C96">
        <w:rPr>
          <w:sz w:val="28"/>
          <w:szCs w:val="28"/>
        </w:rPr>
        <w:t xml:space="preserve">до </w:t>
      </w:r>
      <w:r w:rsidR="00384555">
        <w:rPr>
          <w:sz w:val="28"/>
          <w:szCs w:val="28"/>
        </w:rPr>
        <w:t>Положення</w:t>
      </w:r>
      <w:r w:rsidR="00102C96" w:rsidRPr="00102C96">
        <w:rPr>
          <w:sz w:val="28"/>
          <w:szCs w:val="28"/>
          <w:lang w:eastAsia="en-US"/>
        </w:rPr>
        <w:t xml:space="preserve"> про порядок</w:t>
      </w:r>
      <w:r w:rsidR="00102C96" w:rsidRPr="00102C96">
        <w:rPr>
          <w:sz w:val="28"/>
          <w:szCs w:val="28"/>
        </w:rPr>
        <w:t xml:space="preserve"> </w:t>
      </w:r>
      <w:r w:rsidR="00CF5DB4">
        <w:rPr>
          <w:sz w:val="28"/>
          <w:szCs w:val="28"/>
        </w:rPr>
        <w:t>повідомлення</w:t>
      </w:r>
      <w:r w:rsidR="0032641A" w:rsidRPr="006C0074">
        <w:rPr>
          <w:rFonts w:cstheme="minorHAnsi"/>
          <w:bCs/>
          <w:sz w:val="28"/>
          <w:szCs w:val="28"/>
        </w:rPr>
        <w:t xml:space="preserve"> надавачами платіжних послуг </w:t>
      </w:r>
      <w:r w:rsidR="003916DA" w:rsidRPr="003448EC">
        <w:rPr>
          <w:rFonts w:cstheme="minorHAnsi"/>
          <w:bCs/>
          <w:sz w:val="28"/>
          <w:szCs w:val="28"/>
        </w:rPr>
        <w:t xml:space="preserve">з обслуговування рахунків інформації </w:t>
      </w:r>
      <w:r w:rsidR="0032641A" w:rsidRPr="006C0074">
        <w:rPr>
          <w:rFonts w:cstheme="minorHAnsi"/>
          <w:bCs/>
          <w:sz w:val="28"/>
          <w:szCs w:val="28"/>
        </w:rPr>
        <w:t>про відкриття/закриття рахунків користувачів</w:t>
      </w:r>
      <w:r w:rsidR="0032641A">
        <w:rPr>
          <w:rFonts w:cstheme="minorHAnsi"/>
          <w:bCs/>
        </w:rPr>
        <w:t>,</w:t>
      </w:r>
      <w:r w:rsidR="0032641A" w:rsidRPr="002B2361">
        <w:rPr>
          <w:rFonts w:cstheme="minorHAnsi"/>
          <w:bCs/>
          <w:color w:val="FF0000"/>
          <w:sz w:val="28"/>
          <w:szCs w:val="28"/>
        </w:rPr>
        <w:t xml:space="preserve"> </w:t>
      </w:r>
      <w:r w:rsidR="0032641A" w:rsidRPr="006C0074">
        <w:rPr>
          <w:rFonts w:cstheme="minorHAnsi"/>
          <w:bCs/>
          <w:sz w:val="28"/>
          <w:szCs w:val="28"/>
        </w:rPr>
        <w:t>унесених до Єдиного реєстру боржників, орган</w:t>
      </w:r>
      <w:r w:rsidR="00CF5DB4">
        <w:rPr>
          <w:rFonts w:cstheme="minorHAnsi"/>
          <w:bCs/>
          <w:sz w:val="28"/>
          <w:szCs w:val="28"/>
        </w:rPr>
        <w:t>ам</w:t>
      </w:r>
      <w:r w:rsidR="0032641A" w:rsidRPr="006C0074">
        <w:rPr>
          <w:rFonts w:cstheme="minorHAnsi"/>
          <w:bCs/>
          <w:sz w:val="28"/>
          <w:szCs w:val="28"/>
        </w:rPr>
        <w:t xml:space="preserve"> державної виконавчої служби або приватни</w:t>
      </w:r>
      <w:r w:rsidR="001239EB">
        <w:rPr>
          <w:rFonts w:cstheme="minorHAnsi"/>
          <w:bCs/>
          <w:sz w:val="28"/>
          <w:szCs w:val="28"/>
        </w:rPr>
        <w:t>м</w:t>
      </w:r>
      <w:r w:rsidR="0032641A" w:rsidRPr="006C0074">
        <w:rPr>
          <w:rFonts w:cstheme="minorHAnsi"/>
          <w:bCs/>
          <w:sz w:val="28"/>
          <w:szCs w:val="28"/>
        </w:rPr>
        <w:t xml:space="preserve"> виконавц</w:t>
      </w:r>
      <w:r w:rsidR="001239EB">
        <w:rPr>
          <w:rFonts w:cstheme="minorHAnsi"/>
          <w:bCs/>
          <w:sz w:val="28"/>
          <w:szCs w:val="28"/>
        </w:rPr>
        <w:t>ям</w:t>
      </w:r>
      <w:r w:rsidR="0032641A" w:rsidRPr="00102C96">
        <w:rPr>
          <w:sz w:val="28"/>
          <w:szCs w:val="28"/>
        </w:rPr>
        <w:t xml:space="preserve"> </w:t>
      </w:r>
    </w:p>
    <w:p w14:paraId="2828D08A" w14:textId="7A6CA28F" w:rsidR="00F44CEB" w:rsidRPr="00102C96" w:rsidRDefault="00F44CEB" w:rsidP="003131F7">
      <w:pPr>
        <w:pStyle w:val="af5"/>
        <w:spacing w:before="0" w:beforeAutospacing="0" w:after="0" w:afterAutospacing="0"/>
        <w:ind w:left="5103" w:firstLine="0"/>
      </w:pPr>
      <w:r w:rsidRPr="00102C96">
        <w:rPr>
          <w:sz w:val="28"/>
          <w:szCs w:val="28"/>
        </w:rPr>
        <w:t>(</w:t>
      </w:r>
      <w:r w:rsidR="00B1323B">
        <w:rPr>
          <w:sz w:val="28"/>
          <w:szCs w:val="28"/>
        </w:rPr>
        <w:t xml:space="preserve">пункт </w:t>
      </w:r>
      <w:r w:rsidR="00921C54">
        <w:rPr>
          <w:sz w:val="28"/>
          <w:szCs w:val="28"/>
        </w:rPr>
        <w:t>6</w:t>
      </w:r>
      <w:r w:rsidRPr="00102C96">
        <w:rPr>
          <w:sz w:val="28"/>
          <w:szCs w:val="28"/>
        </w:rPr>
        <w:t>)</w:t>
      </w:r>
    </w:p>
    <w:p w14:paraId="723C6434" w14:textId="77777777" w:rsidR="00CF5DB4" w:rsidRDefault="00CF5DB4" w:rsidP="003131F7">
      <w:pPr>
        <w:pStyle w:val="rvps7"/>
        <w:shd w:val="clear" w:color="auto" w:fill="FFFFFF"/>
        <w:spacing w:before="0" w:beforeAutospacing="0" w:after="0" w:afterAutospacing="0"/>
        <w:ind w:right="140" w:firstLine="0"/>
        <w:jc w:val="center"/>
        <w:rPr>
          <w:rStyle w:val="rvts15"/>
          <w:bCs/>
          <w:sz w:val="28"/>
          <w:szCs w:val="28"/>
          <w:lang w:val="uk-UA"/>
        </w:rPr>
      </w:pPr>
    </w:p>
    <w:p w14:paraId="79029F6A" w14:textId="77777777" w:rsidR="00CF5DB4" w:rsidRDefault="00CF5DB4" w:rsidP="003131F7">
      <w:pPr>
        <w:pStyle w:val="rvps7"/>
        <w:shd w:val="clear" w:color="auto" w:fill="FFFFFF"/>
        <w:spacing w:before="0" w:beforeAutospacing="0" w:after="0" w:afterAutospacing="0"/>
        <w:ind w:right="140" w:firstLine="0"/>
        <w:jc w:val="center"/>
        <w:rPr>
          <w:rStyle w:val="rvts15"/>
          <w:bCs/>
          <w:sz w:val="28"/>
          <w:szCs w:val="28"/>
          <w:lang w:val="uk-UA"/>
        </w:rPr>
      </w:pPr>
    </w:p>
    <w:p w14:paraId="6561FB3A" w14:textId="20335348" w:rsidR="0032641A" w:rsidRDefault="00111F72" w:rsidP="003131F7">
      <w:pPr>
        <w:pStyle w:val="rvps7"/>
        <w:shd w:val="clear" w:color="auto" w:fill="FFFFFF"/>
        <w:spacing w:before="0" w:beforeAutospacing="0" w:after="0" w:afterAutospacing="0"/>
        <w:ind w:right="140" w:firstLine="0"/>
        <w:jc w:val="center"/>
        <w:rPr>
          <w:rStyle w:val="rvts15"/>
          <w:bCs/>
          <w:sz w:val="28"/>
          <w:szCs w:val="28"/>
          <w:lang w:val="uk-UA"/>
        </w:rPr>
      </w:pPr>
      <w:r w:rsidRPr="00454DEF">
        <w:rPr>
          <w:rStyle w:val="rvts15"/>
          <w:bCs/>
          <w:sz w:val="28"/>
          <w:szCs w:val="28"/>
          <w:lang w:val="uk-UA"/>
        </w:rPr>
        <w:t>Ф</w:t>
      </w:r>
      <w:r>
        <w:rPr>
          <w:rStyle w:val="rvts15"/>
          <w:bCs/>
          <w:sz w:val="28"/>
          <w:szCs w:val="28"/>
          <w:lang w:val="uk-UA"/>
        </w:rPr>
        <w:t>орма</w:t>
      </w:r>
      <w:r w:rsidR="0032641A" w:rsidRPr="00454DEF">
        <w:rPr>
          <w:sz w:val="28"/>
          <w:szCs w:val="28"/>
          <w:lang w:val="uk-UA"/>
        </w:rPr>
        <w:br/>
      </w:r>
      <w:r w:rsidR="0032641A" w:rsidRPr="00454DEF">
        <w:rPr>
          <w:rStyle w:val="rvts15"/>
          <w:bCs/>
          <w:sz w:val="28"/>
          <w:szCs w:val="28"/>
          <w:lang w:val="uk-UA"/>
        </w:rPr>
        <w:t xml:space="preserve">повідомлення про відкриття/закриття рахунків </w:t>
      </w:r>
      <w:r w:rsidR="00454DEF" w:rsidRPr="00454DEF">
        <w:rPr>
          <w:rStyle w:val="rvts15"/>
          <w:bCs/>
          <w:sz w:val="28"/>
          <w:szCs w:val="28"/>
          <w:lang w:val="uk-UA"/>
        </w:rPr>
        <w:t>користувачів</w:t>
      </w:r>
      <w:r w:rsidR="0032641A" w:rsidRPr="00454DEF">
        <w:rPr>
          <w:rStyle w:val="rvts15"/>
          <w:bCs/>
          <w:sz w:val="28"/>
          <w:szCs w:val="28"/>
          <w:lang w:val="uk-UA"/>
        </w:rPr>
        <w:t xml:space="preserve">-боржників </w:t>
      </w:r>
      <w:r w:rsidR="00454DEF" w:rsidRPr="00454DEF">
        <w:rPr>
          <w:rStyle w:val="rvts15"/>
          <w:bCs/>
          <w:sz w:val="28"/>
          <w:szCs w:val="28"/>
          <w:lang w:val="uk-UA"/>
        </w:rPr>
        <w:t xml:space="preserve">у </w:t>
      </w:r>
      <w:r w:rsidR="00454DEF" w:rsidRPr="00454DEF">
        <w:rPr>
          <w:sz w:val="28"/>
          <w:szCs w:val="28"/>
          <w:lang w:val="uk-UA"/>
        </w:rPr>
        <w:t>надавачів платіжних послуг</w:t>
      </w:r>
      <w:r w:rsidR="0032641A" w:rsidRPr="00454DEF">
        <w:rPr>
          <w:rStyle w:val="rvts15"/>
          <w:bCs/>
          <w:sz w:val="28"/>
          <w:szCs w:val="28"/>
          <w:lang w:val="uk-UA"/>
        </w:rPr>
        <w:t xml:space="preserve"> </w:t>
      </w:r>
    </w:p>
    <w:p w14:paraId="5889FDF3" w14:textId="71458C93" w:rsidR="00FC2ABC" w:rsidRPr="00454DEF" w:rsidRDefault="003E37EE" w:rsidP="008F70CC">
      <w:pPr>
        <w:pStyle w:val="rvps7"/>
        <w:shd w:val="clear" w:color="auto" w:fill="FFFFFF"/>
        <w:spacing w:before="0" w:beforeAutospacing="0" w:after="0" w:afterAutospacing="0"/>
        <w:ind w:left="450" w:right="-1"/>
        <w:jc w:val="right"/>
        <w:rPr>
          <w:sz w:val="28"/>
          <w:szCs w:val="28"/>
          <w:lang w:val="uk-UA"/>
        </w:rPr>
      </w:pPr>
      <w:r>
        <w:rPr>
          <w:sz w:val="28"/>
          <w:szCs w:val="28"/>
          <w:lang w:val="uk-UA"/>
        </w:rPr>
        <w:t xml:space="preserve"> </w:t>
      </w:r>
      <w:r w:rsidR="00160F7C">
        <w:rPr>
          <w:sz w:val="28"/>
          <w:szCs w:val="28"/>
          <w:lang w:val="uk-UA"/>
        </w:rPr>
        <w:t>Таблиця</w:t>
      </w:r>
    </w:p>
    <w:tbl>
      <w:tblPr>
        <w:tblStyle w:val="a9"/>
        <w:tblW w:w="5000" w:type="pct"/>
        <w:tblLook w:val="04A0" w:firstRow="1" w:lastRow="0" w:firstColumn="1" w:lastColumn="0" w:noHBand="0" w:noVBand="1"/>
      </w:tblPr>
      <w:tblGrid>
        <w:gridCol w:w="714"/>
        <w:gridCol w:w="3606"/>
        <w:gridCol w:w="5308"/>
      </w:tblGrid>
      <w:tr w:rsidR="00454DEF" w:rsidRPr="00454DEF" w14:paraId="79ECF82C" w14:textId="77777777" w:rsidTr="00204C66">
        <w:tc>
          <w:tcPr>
            <w:tcW w:w="714" w:type="dxa"/>
            <w:hideMark/>
          </w:tcPr>
          <w:p w14:paraId="7AEFDE8C" w14:textId="77777777" w:rsidR="0032641A" w:rsidRPr="00454DEF" w:rsidRDefault="0032641A">
            <w:pPr>
              <w:pStyle w:val="rvps12"/>
              <w:spacing w:before="150" w:beforeAutospacing="0" w:after="150" w:afterAutospacing="0"/>
              <w:ind w:firstLine="0"/>
              <w:jc w:val="center"/>
              <w:rPr>
                <w:sz w:val="28"/>
                <w:szCs w:val="28"/>
                <w:lang w:val="uk-UA"/>
              </w:rPr>
            </w:pPr>
            <w:bookmarkStart w:id="10" w:name="n35"/>
            <w:bookmarkEnd w:id="10"/>
            <w:r w:rsidRPr="00454DEF">
              <w:rPr>
                <w:sz w:val="28"/>
                <w:szCs w:val="28"/>
                <w:lang w:val="uk-UA"/>
              </w:rPr>
              <w:t>№</w:t>
            </w:r>
            <w:r w:rsidRPr="00454DEF">
              <w:rPr>
                <w:sz w:val="28"/>
                <w:szCs w:val="28"/>
                <w:lang w:val="uk-UA"/>
              </w:rPr>
              <w:br/>
              <w:t>з/п</w:t>
            </w:r>
          </w:p>
        </w:tc>
        <w:tc>
          <w:tcPr>
            <w:tcW w:w="3606" w:type="dxa"/>
            <w:hideMark/>
          </w:tcPr>
          <w:p w14:paraId="5F399213" w14:textId="77777777"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Назва реквізиту</w:t>
            </w:r>
          </w:p>
        </w:tc>
        <w:tc>
          <w:tcPr>
            <w:tcW w:w="5308" w:type="dxa"/>
            <w:hideMark/>
          </w:tcPr>
          <w:p w14:paraId="3EA5CE6D" w14:textId="77777777"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Примітки для формування реквізитів</w:t>
            </w:r>
          </w:p>
        </w:tc>
      </w:tr>
      <w:tr w:rsidR="00454DEF" w:rsidRPr="00454DEF" w14:paraId="471750B7" w14:textId="77777777" w:rsidTr="00204C66">
        <w:tc>
          <w:tcPr>
            <w:tcW w:w="714" w:type="dxa"/>
            <w:hideMark/>
          </w:tcPr>
          <w:p w14:paraId="12F9A241" w14:textId="77777777"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1</w:t>
            </w:r>
          </w:p>
        </w:tc>
        <w:tc>
          <w:tcPr>
            <w:tcW w:w="3606" w:type="dxa"/>
            <w:hideMark/>
          </w:tcPr>
          <w:p w14:paraId="0DD24B3E" w14:textId="77777777"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2</w:t>
            </w:r>
          </w:p>
        </w:tc>
        <w:tc>
          <w:tcPr>
            <w:tcW w:w="5308" w:type="dxa"/>
            <w:hideMark/>
          </w:tcPr>
          <w:p w14:paraId="579D42C4" w14:textId="77777777"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3</w:t>
            </w:r>
          </w:p>
        </w:tc>
      </w:tr>
      <w:tr w:rsidR="00454DEF" w:rsidRPr="00454DEF" w14:paraId="2F7B8DCD" w14:textId="77777777" w:rsidTr="00204C66">
        <w:trPr>
          <w:trHeight w:val="510"/>
        </w:trPr>
        <w:tc>
          <w:tcPr>
            <w:tcW w:w="714" w:type="dxa"/>
            <w:hideMark/>
          </w:tcPr>
          <w:p w14:paraId="64804B74" w14:textId="77777777"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1</w:t>
            </w:r>
          </w:p>
        </w:tc>
        <w:tc>
          <w:tcPr>
            <w:tcW w:w="3606" w:type="dxa"/>
            <w:hideMark/>
          </w:tcPr>
          <w:p w14:paraId="28DB8C37" w14:textId="77777777"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Номер виконавчого провадження</w:t>
            </w:r>
          </w:p>
        </w:tc>
        <w:tc>
          <w:tcPr>
            <w:tcW w:w="5308" w:type="dxa"/>
            <w:hideMark/>
          </w:tcPr>
          <w:p w14:paraId="4E609695" w14:textId="421B9ECE" w:rsidR="00FC2ABC" w:rsidRPr="00FC2ABC" w:rsidRDefault="0032641A" w:rsidP="003131F7">
            <w:pPr>
              <w:pStyle w:val="rvps14"/>
              <w:spacing w:before="150" w:beforeAutospacing="0" w:after="150" w:afterAutospacing="0"/>
              <w:ind w:firstLine="0"/>
              <w:rPr>
                <w:sz w:val="28"/>
                <w:szCs w:val="28"/>
                <w:lang w:val="uk-UA"/>
              </w:rPr>
            </w:pPr>
            <w:r w:rsidRPr="00454DEF">
              <w:rPr>
                <w:sz w:val="28"/>
                <w:szCs w:val="28"/>
                <w:lang w:val="uk-UA"/>
              </w:rPr>
              <w:t>Зазначається реєстраційн</w:t>
            </w:r>
            <w:r w:rsidR="00FC2ABC">
              <w:rPr>
                <w:sz w:val="28"/>
                <w:szCs w:val="28"/>
                <w:lang w:val="uk-UA"/>
              </w:rPr>
              <w:t>ий номер виконавчого провадження</w:t>
            </w:r>
          </w:p>
          <w:p w14:paraId="099EE31D" w14:textId="1996CDAA" w:rsidR="00FF4B5F" w:rsidRPr="00FF4B5F" w:rsidRDefault="00FF4B5F" w:rsidP="003131F7">
            <w:pPr>
              <w:pStyle w:val="af7"/>
              <w:ind w:firstLine="0"/>
            </w:pPr>
          </w:p>
        </w:tc>
      </w:tr>
      <w:tr w:rsidR="00454DEF" w:rsidRPr="00454DEF" w14:paraId="7A399E47" w14:textId="77777777" w:rsidTr="00204C66">
        <w:tc>
          <w:tcPr>
            <w:tcW w:w="714" w:type="dxa"/>
            <w:hideMark/>
          </w:tcPr>
          <w:p w14:paraId="31FBC924" w14:textId="77777777"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2</w:t>
            </w:r>
          </w:p>
        </w:tc>
        <w:tc>
          <w:tcPr>
            <w:tcW w:w="3606" w:type="dxa"/>
            <w:hideMark/>
          </w:tcPr>
          <w:p w14:paraId="2360317D" w14:textId="785BD81F"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 xml:space="preserve">Ідентифікаційний номер </w:t>
            </w:r>
            <w:r w:rsidR="00454DEF">
              <w:rPr>
                <w:sz w:val="28"/>
                <w:szCs w:val="28"/>
                <w:lang w:val="uk-UA"/>
              </w:rPr>
              <w:t>користувача</w:t>
            </w:r>
            <w:r w:rsidRPr="00454DEF">
              <w:rPr>
                <w:sz w:val="28"/>
                <w:szCs w:val="28"/>
                <w:lang w:val="uk-UA"/>
              </w:rPr>
              <w:t>-боржника</w:t>
            </w:r>
          </w:p>
        </w:tc>
        <w:tc>
          <w:tcPr>
            <w:tcW w:w="5308" w:type="dxa"/>
            <w:hideMark/>
          </w:tcPr>
          <w:p w14:paraId="3C573FDC" w14:textId="0A684192" w:rsidR="00FF4B5F" w:rsidRPr="00FC2ABC" w:rsidRDefault="0032641A" w:rsidP="003141BC">
            <w:pPr>
              <w:pStyle w:val="rvps14"/>
              <w:spacing w:before="150" w:beforeAutospacing="0" w:after="150" w:afterAutospacing="0"/>
              <w:ind w:firstLine="0"/>
              <w:rPr>
                <w:sz w:val="28"/>
                <w:lang w:val="uk-UA"/>
              </w:rPr>
            </w:pPr>
            <w:r w:rsidRPr="007C1798">
              <w:rPr>
                <w:sz w:val="28"/>
                <w:szCs w:val="28"/>
                <w:lang w:val="uk-UA"/>
              </w:rPr>
              <w:t xml:space="preserve">Зазначається </w:t>
            </w:r>
            <w:r w:rsidR="00DF2551" w:rsidRPr="007C1798">
              <w:rPr>
                <w:sz w:val="28"/>
                <w:lang w:val="uk-UA"/>
              </w:rPr>
              <w:t xml:space="preserve">код </w:t>
            </w:r>
            <w:r w:rsidR="00DF2551" w:rsidRPr="007C1798">
              <w:rPr>
                <w:sz w:val="28"/>
                <w:szCs w:val="28"/>
                <w:lang w:val="uk-UA"/>
              </w:rPr>
              <w:t xml:space="preserve">юридичної особи </w:t>
            </w:r>
            <w:r w:rsidR="008A4293" w:rsidRPr="007C1798">
              <w:rPr>
                <w:sz w:val="28"/>
                <w:szCs w:val="28"/>
                <w:shd w:val="clear" w:color="auto" w:fill="FFFFFF"/>
                <w:lang w:val="uk-UA"/>
              </w:rPr>
              <w:t>за Єдиним державним реєстром підприємств та організацій України</w:t>
            </w:r>
            <w:r w:rsidR="008A4293" w:rsidRPr="007C1798">
              <w:rPr>
                <w:sz w:val="28"/>
                <w:szCs w:val="28"/>
                <w:lang w:val="uk-UA"/>
              </w:rPr>
              <w:t xml:space="preserve"> </w:t>
            </w:r>
            <w:r w:rsidR="00DF2551" w:rsidRPr="007C1798">
              <w:rPr>
                <w:sz w:val="28"/>
                <w:szCs w:val="28"/>
                <w:lang w:val="uk-UA"/>
              </w:rPr>
              <w:t xml:space="preserve">або </w:t>
            </w:r>
            <w:r w:rsidR="00C75ADF" w:rsidRPr="007C1798">
              <w:rPr>
                <w:sz w:val="28"/>
                <w:szCs w:val="28"/>
                <w:lang w:val="uk-UA"/>
              </w:rPr>
              <w:t>реєстраційний</w:t>
            </w:r>
            <w:r w:rsidR="00DF2551" w:rsidRPr="007C1798">
              <w:rPr>
                <w:sz w:val="28"/>
                <w:szCs w:val="28"/>
                <w:lang w:val="uk-UA"/>
              </w:rPr>
              <w:t xml:space="preserve"> номер</w:t>
            </w:r>
            <w:r w:rsidR="00C75ADF" w:rsidRPr="007C1798">
              <w:rPr>
                <w:sz w:val="28"/>
                <w:szCs w:val="28"/>
                <w:lang w:val="uk-UA"/>
              </w:rPr>
              <w:t xml:space="preserve"> облікової картки платника податків</w:t>
            </w:r>
            <w:r w:rsidR="00C75ADF" w:rsidRPr="007C1798">
              <w:rPr>
                <w:sz w:val="28"/>
                <w:lang w:val="uk-UA"/>
              </w:rPr>
              <w:t xml:space="preserve"> для фізичної особи</w:t>
            </w:r>
            <w:r w:rsidR="00CF5DB4">
              <w:rPr>
                <w:sz w:val="28"/>
                <w:lang w:val="uk-UA"/>
              </w:rPr>
              <w:t>,</w:t>
            </w:r>
            <w:r w:rsidR="00DF2551" w:rsidRPr="007C1798">
              <w:rPr>
                <w:sz w:val="28"/>
                <w:lang w:val="uk-UA"/>
              </w:rPr>
              <w:t xml:space="preserve"> </w:t>
            </w:r>
            <w:r w:rsidR="00DF2551" w:rsidRPr="00FC2ABC">
              <w:rPr>
                <w:sz w:val="28"/>
                <w:lang w:val="uk-UA"/>
              </w:rPr>
              <w:t xml:space="preserve">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w:t>
            </w:r>
            <w:r w:rsidR="001F317D">
              <w:rPr>
                <w:sz w:val="28"/>
                <w:lang w:val="uk-UA"/>
              </w:rPr>
              <w:t>в</w:t>
            </w:r>
            <w:r w:rsidR="001F317D" w:rsidRPr="00FC2ABC">
              <w:rPr>
                <w:sz w:val="28"/>
                <w:lang w:val="uk-UA"/>
              </w:rPr>
              <w:t xml:space="preserve"> </w:t>
            </w:r>
            <w:r w:rsidR="00DF2551" w:rsidRPr="00FC2ABC">
              <w:rPr>
                <w:sz w:val="28"/>
                <w:lang w:val="uk-UA"/>
              </w:rPr>
              <w:t>паспорті</w:t>
            </w:r>
            <w:r w:rsidR="00C75ADF" w:rsidRPr="00FC2ABC">
              <w:rPr>
                <w:sz w:val="28"/>
                <w:lang w:val="uk-UA"/>
              </w:rPr>
              <w:t>)</w:t>
            </w:r>
          </w:p>
        </w:tc>
      </w:tr>
      <w:tr w:rsidR="00454DEF" w:rsidRPr="00454DEF" w14:paraId="7B1BC7FA" w14:textId="77777777" w:rsidTr="00204C66">
        <w:trPr>
          <w:trHeight w:val="780"/>
        </w:trPr>
        <w:tc>
          <w:tcPr>
            <w:tcW w:w="714" w:type="dxa"/>
            <w:hideMark/>
          </w:tcPr>
          <w:p w14:paraId="0F7A1550" w14:textId="77777777"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3</w:t>
            </w:r>
          </w:p>
        </w:tc>
        <w:tc>
          <w:tcPr>
            <w:tcW w:w="3606" w:type="dxa"/>
            <w:hideMark/>
          </w:tcPr>
          <w:p w14:paraId="599059EE" w14:textId="2EDA38B9" w:rsidR="0032641A" w:rsidRPr="00DA1F54" w:rsidRDefault="00117FED" w:rsidP="003141BC">
            <w:pPr>
              <w:pStyle w:val="rvps14"/>
              <w:spacing w:before="150" w:beforeAutospacing="0" w:after="150" w:afterAutospacing="0"/>
              <w:ind w:firstLine="0"/>
              <w:rPr>
                <w:sz w:val="28"/>
                <w:szCs w:val="28"/>
                <w:lang w:val="uk-UA"/>
              </w:rPr>
            </w:pPr>
            <w:r w:rsidRPr="00DA1F54">
              <w:rPr>
                <w:sz w:val="28"/>
                <w:szCs w:val="28"/>
                <w:lang w:val="uk-UA"/>
              </w:rPr>
              <w:t>Н</w:t>
            </w:r>
            <w:r w:rsidR="00DF2551" w:rsidRPr="00DA1F54">
              <w:rPr>
                <w:sz w:val="28"/>
                <w:szCs w:val="28"/>
                <w:lang w:val="uk-UA"/>
              </w:rPr>
              <w:t xml:space="preserve">айменування </w:t>
            </w:r>
            <w:r w:rsidR="001F317D" w:rsidRPr="00DA1F54">
              <w:rPr>
                <w:sz w:val="28"/>
                <w:szCs w:val="28"/>
                <w:lang w:val="uk-UA"/>
              </w:rPr>
              <w:t>[</w:t>
            </w:r>
            <w:r w:rsidR="003916DA" w:rsidRPr="00DA1F54">
              <w:rPr>
                <w:sz w:val="28"/>
                <w:szCs w:val="28"/>
                <w:lang w:val="uk-UA"/>
              </w:rPr>
              <w:t xml:space="preserve">прізвище, </w:t>
            </w:r>
            <w:r w:rsidR="001F317D" w:rsidRPr="00DA1F54">
              <w:rPr>
                <w:sz w:val="28"/>
                <w:szCs w:val="28"/>
                <w:lang w:val="uk-UA"/>
              </w:rPr>
              <w:t xml:space="preserve">власне </w:t>
            </w:r>
            <w:proofErr w:type="spellStart"/>
            <w:r w:rsidR="003916DA" w:rsidRPr="00DA1F54">
              <w:rPr>
                <w:sz w:val="28"/>
                <w:szCs w:val="28"/>
                <w:lang w:val="uk-UA"/>
              </w:rPr>
              <w:t>імʼя</w:t>
            </w:r>
            <w:proofErr w:type="spellEnd"/>
            <w:r w:rsidR="003916DA" w:rsidRPr="00DA1F54">
              <w:rPr>
                <w:sz w:val="28"/>
                <w:szCs w:val="28"/>
                <w:lang w:val="uk-UA"/>
              </w:rPr>
              <w:t>, по батькові (за наявності)</w:t>
            </w:r>
            <w:r w:rsidR="001F317D" w:rsidRPr="00DA1F54">
              <w:rPr>
                <w:sz w:val="28"/>
                <w:szCs w:val="28"/>
                <w:lang w:val="uk-UA"/>
              </w:rPr>
              <w:t>]</w:t>
            </w:r>
            <w:r w:rsidR="002C4BE3" w:rsidRPr="00DA1F54">
              <w:rPr>
                <w:sz w:val="28"/>
                <w:szCs w:val="28"/>
                <w:lang w:val="uk-UA"/>
              </w:rPr>
              <w:t xml:space="preserve"> </w:t>
            </w:r>
            <w:r w:rsidR="00C75ADF" w:rsidRPr="00DA1F54">
              <w:rPr>
                <w:sz w:val="28"/>
                <w:szCs w:val="28"/>
                <w:lang w:val="uk-UA"/>
              </w:rPr>
              <w:t>користувача-боржника</w:t>
            </w:r>
          </w:p>
        </w:tc>
        <w:tc>
          <w:tcPr>
            <w:tcW w:w="5308" w:type="dxa"/>
            <w:hideMark/>
          </w:tcPr>
          <w:p w14:paraId="11D6DE53" w14:textId="04BED0FA" w:rsidR="0032641A" w:rsidRPr="00DA1F54" w:rsidRDefault="0032641A" w:rsidP="003141BC">
            <w:pPr>
              <w:pStyle w:val="rvps14"/>
              <w:spacing w:before="150" w:beforeAutospacing="0" w:after="150" w:afterAutospacing="0"/>
              <w:ind w:firstLine="0"/>
              <w:rPr>
                <w:sz w:val="28"/>
                <w:szCs w:val="28"/>
                <w:lang w:val="uk-UA"/>
              </w:rPr>
            </w:pPr>
            <w:r w:rsidRPr="00DA1F54">
              <w:rPr>
                <w:sz w:val="28"/>
                <w:szCs w:val="28"/>
                <w:lang w:val="uk-UA"/>
              </w:rPr>
              <w:t>Зазначаються</w:t>
            </w:r>
            <w:r w:rsidR="00117FED" w:rsidRPr="00DA1F54">
              <w:rPr>
                <w:sz w:val="28"/>
                <w:szCs w:val="28"/>
                <w:lang w:val="uk-UA"/>
              </w:rPr>
              <w:t xml:space="preserve"> повне найменування юридичної особи</w:t>
            </w:r>
            <w:r w:rsidR="00C75ADF" w:rsidRPr="00DA1F54">
              <w:rPr>
                <w:sz w:val="28"/>
                <w:szCs w:val="28"/>
                <w:lang w:val="uk-UA"/>
              </w:rPr>
              <w:t xml:space="preserve"> або </w:t>
            </w:r>
            <w:r w:rsidRPr="00DA1F54">
              <w:rPr>
                <w:sz w:val="28"/>
                <w:szCs w:val="28"/>
                <w:lang w:val="uk-UA"/>
              </w:rPr>
              <w:t xml:space="preserve">прізвище, </w:t>
            </w:r>
            <w:r w:rsidR="001F317D" w:rsidRPr="00DA1F54">
              <w:rPr>
                <w:sz w:val="28"/>
                <w:szCs w:val="28"/>
                <w:lang w:val="uk-UA"/>
              </w:rPr>
              <w:t xml:space="preserve"> власне </w:t>
            </w:r>
            <w:proofErr w:type="spellStart"/>
            <w:r w:rsidRPr="00DA1F54">
              <w:rPr>
                <w:sz w:val="28"/>
                <w:szCs w:val="28"/>
                <w:lang w:val="uk-UA"/>
              </w:rPr>
              <w:t>ім</w:t>
            </w:r>
            <w:r w:rsidR="001F317D" w:rsidRPr="00DA1F54">
              <w:rPr>
                <w:sz w:val="28"/>
                <w:szCs w:val="28"/>
                <w:lang w:val="uk-UA"/>
              </w:rPr>
              <w:t>ʼ</w:t>
            </w:r>
            <w:r w:rsidRPr="00DA1F54">
              <w:rPr>
                <w:sz w:val="28"/>
                <w:szCs w:val="28"/>
                <w:lang w:val="uk-UA"/>
              </w:rPr>
              <w:t>я</w:t>
            </w:r>
            <w:proofErr w:type="spellEnd"/>
            <w:r w:rsidRPr="00DA1F54">
              <w:rPr>
                <w:sz w:val="28"/>
                <w:szCs w:val="28"/>
                <w:lang w:val="uk-UA"/>
              </w:rPr>
              <w:t xml:space="preserve"> та по батькові (за наявності) фізичної особи, унесеної до Єдиного реєстру боржників</w:t>
            </w:r>
          </w:p>
        </w:tc>
      </w:tr>
      <w:tr w:rsidR="00111F72" w:rsidRPr="00454DEF" w14:paraId="24B46AF5" w14:textId="77777777" w:rsidTr="00204C66">
        <w:tc>
          <w:tcPr>
            <w:tcW w:w="714" w:type="dxa"/>
          </w:tcPr>
          <w:p w14:paraId="34CBFAEC" w14:textId="38780D26" w:rsidR="00111F72" w:rsidRPr="00454DEF" w:rsidRDefault="00111F72" w:rsidP="00111F72">
            <w:pPr>
              <w:pStyle w:val="rvps12"/>
              <w:spacing w:before="150" w:beforeAutospacing="0" w:after="150" w:afterAutospacing="0"/>
              <w:ind w:firstLine="0"/>
              <w:jc w:val="center"/>
              <w:rPr>
                <w:sz w:val="28"/>
                <w:szCs w:val="28"/>
                <w:lang w:val="uk-UA"/>
              </w:rPr>
            </w:pPr>
            <w:r>
              <w:rPr>
                <w:sz w:val="28"/>
                <w:szCs w:val="28"/>
                <w:lang w:val="uk-UA"/>
              </w:rPr>
              <w:t>1</w:t>
            </w:r>
          </w:p>
        </w:tc>
        <w:tc>
          <w:tcPr>
            <w:tcW w:w="3606" w:type="dxa"/>
          </w:tcPr>
          <w:p w14:paraId="1065FB6A" w14:textId="709D43F7" w:rsidR="00111F72" w:rsidRPr="00454DEF" w:rsidRDefault="00111F72" w:rsidP="00DA1F54">
            <w:pPr>
              <w:pStyle w:val="rvps14"/>
              <w:spacing w:before="150" w:beforeAutospacing="0" w:after="150" w:afterAutospacing="0"/>
              <w:ind w:firstLine="0"/>
              <w:jc w:val="center"/>
              <w:rPr>
                <w:sz w:val="28"/>
                <w:szCs w:val="28"/>
                <w:lang w:val="uk-UA"/>
              </w:rPr>
            </w:pPr>
            <w:r>
              <w:rPr>
                <w:sz w:val="28"/>
                <w:szCs w:val="28"/>
                <w:lang w:val="uk-UA"/>
              </w:rPr>
              <w:t>2</w:t>
            </w:r>
          </w:p>
        </w:tc>
        <w:tc>
          <w:tcPr>
            <w:tcW w:w="5308" w:type="dxa"/>
          </w:tcPr>
          <w:p w14:paraId="336AD685" w14:textId="5C4560C7" w:rsidR="00111F72" w:rsidRPr="00454DEF" w:rsidRDefault="00111F72" w:rsidP="00DA1F54">
            <w:pPr>
              <w:pStyle w:val="rvps14"/>
              <w:spacing w:before="150" w:beforeAutospacing="0" w:after="150" w:afterAutospacing="0"/>
              <w:ind w:firstLine="0"/>
              <w:jc w:val="center"/>
              <w:rPr>
                <w:sz w:val="28"/>
                <w:szCs w:val="28"/>
                <w:lang w:val="uk-UA"/>
              </w:rPr>
            </w:pPr>
            <w:r>
              <w:rPr>
                <w:sz w:val="28"/>
                <w:szCs w:val="28"/>
                <w:lang w:val="uk-UA"/>
              </w:rPr>
              <w:t>3</w:t>
            </w:r>
          </w:p>
        </w:tc>
      </w:tr>
      <w:tr w:rsidR="00454DEF" w:rsidRPr="00454DEF" w14:paraId="5AF40FE4" w14:textId="77777777" w:rsidTr="00204C66">
        <w:tc>
          <w:tcPr>
            <w:tcW w:w="714" w:type="dxa"/>
            <w:hideMark/>
          </w:tcPr>
          <w:p w14:paraId="73D3BA01" w14:textId="77777777"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4</w:t>
            </w:r>
          </w:p>
        </w:tc>
        <w:tc>
          <w:tcPr>
            <w:tcW w:w="3606" w:type="dxa"/>
            <w:hideMark/>
          </w:tcPr>
          <w:p w14:paraId="1C939FB1" w14:textId="3092926C"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 xml:space="preserve">Дата </w:t>
            </w:r>
            <w:r w:rsidRPr="003448EC">
              <w:rPr>
                <w:sz w:val="28"/>
                <w:szCs w:val="28"/>
                <w:lang w:val="uk-UA"/>
              </w:rPr>
              <w:t>народження</w:t>
            </w:r>
            <w:r w:rsidR="001D1C3B" w:rsidRPr="003448EC">
              <w:rPr>
                <w:sz w:val="28"/>
                <w:szCs w:val="28"/>
                <w:lang w:val="uk-UA"/>
              </w:rPr>
              <w:t xml:space="preserve"> </w:t>
            </w:r>
            <w:r w:rsidR="003916DA" w:rsidRPr="003448EC">
              <w:rPr>
                <w:sz w:val="28"/>
                <w:szCs w:val="28"/>
                <w:lang w:val="uk-UA"/>
              </w:rPr>
              <w:t>фізичної особи-</w:t>
            </w:r>
            <w:r w:rsidR="001D1C3B" w:rsidRPr="003448EC">
              <w:rPr>
                <w:sz w:val="28"/>
                <w:szCs w:val="28"/>
                <w:lang w:val="uk-UA"/>
              </w:rPr>
              <w:t xml:space="preserve">боржника </w:t>
            </w:r>
          </w:p>
        </w:tc>
        <w:tc>
          <w:tcPr>
            <w:tcW w:w="5308" w:type="dxa"/>
            <w:hideMark/>
          </w:tcPr>
          <w:p w14:paraId="66620F5B" w14:textId="77777777"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Зазначається дата народження фізичної особи, унесеної до Єдиного реєстру боржників</w:t>
            </w:r>
          </w:p>
        </w:tc>
      </w:tr>
      <w:tr w:rsidR="00454DEF" w:rsidRPr="00454DEF" w14:paraId="1507EE09" w14:textId="77777777" w:rsidTr="00204C66">
        <w:tc>
          <w:tcPr>
            <w:tcW w:w="714" w:type="dxa"/>
            <w:hideMark/>
          </w:tcPr>
          <w:p w14:paraId="60128501" w14:textId="77777777"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5</w:t>
            </w:r>
          </w:p>
        </w:tc>
        <w:tc>
          <w:tcPr>
            <w:tcW w:w="3606" w:type="dxa"/>
            <w:hideMark/>
          </w:tcPr>
          <w:p w14:paraId="418555C6" w14:textId="77777777"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Тип операції</w:t>
            </w:r>
          </w:p>
        </w:tc>
        <w:tc>
          <w:tcPr>
            <w:tcW w:w="5308" w:type="dxa"/>
            <w:hideMark/>
          </w:tcPr>
          <w:p w14:paraId="333861AD" w14:textId="211861E5" w:rsidR="0032641A" w:rsidRPr="00454DEF" w:rsidRDefault="0032641A" w:rsidP="003141BC">
            <w:pPr>
              <w:pStyle w:val="rvps14"/>
              <w:spacing w:before="150" w:beforeAutospacing="0" w:after="150" w:afterAutospacing="0"/>
              <w:ind w:firstLine="0"/>
              <w:rPr>
                <w:sz w:val="28"/>
                <w:szCs w:val="28"/>
                <w:lang w:val="uk-UA"/>
              </w:rPr>
            </w:pPr>
            <w:r w:rsidRPr="00454DEF">
              <w:rPr>
                <w:sz w:val="28"/>
                <w:szCs w:val="28"/>
                <w:lang w:val="uk-UA"/>
              </w:rPr>
              <w:t xml:space="preserve">Зазначається 1, якщо відкрито рахунок, 2 </w:t>
            </w:r>
            <w:r w:rsidR="001F317D">
              <w:rPr>
                <w:sz w:val="28"/>
                <w:szCs w:val="28"/>
                <w:lang w:val="uk-UA"/>
              </w:rPr>
              <w:t>‒</w:t>
            </w:r>
            <w:r w:rsidRPr="00454DEF">
              <w:rPr>
                <w:sz w:val="28"/>
                <w:szCs w:val="28"/>
                <w:lang w:val="uk-UA"/>
              </w:rPr>
              <w:t xml:space="preserve"> закрито рахунок, 3 </w:t>
            </w:r>
            <w:r w:rsidR="001F317D">
              <w:rPr>
                <w:sz w:val="28"/>
                <w:szCs w:val="28"/>
                <w:lang w:val="uk-UA"/>
              </w:rPr>
              <w:t>‒</w:t>
            </w:r>
            <w:r w:rsidRPr="00454DEF">
              <w:rPr>
                <w:sz w:val="28"/>
                <w:szCs w:val="28"/>
                <w:lang w:val="uk-UA"/>
              </w:rPr>
              <w:t xml:space="preserve"> закрито рахунок не за ініціативою к</w:t>
            </w:r>
            <w:r w:rsidR="00631178">
              <w:rPr>
                <w:sz w:val="28"/>
                <w:szCs w:val="28"/>
                <w:lang w:val="uk-UA"/>
              </w:rPr>
              <w:t>ористувача</w:t>
            </w:r>
            <w:r w:rsidRPr="00454DEF">
              <w:rPr>
                <w:sz w:val="28"/>
                <w:szCs w:val="28"/>
                <w:lang w:val="uk-UA"/>
              </w:rPr>
              <w:t xml:space="preserve">, 4 </w:t>
            </w:r>
            <w:r w:rsidR="001F317D">
              <w:rPr>
                <w:sz w:val="28"/>
                <w:szCs w:val="28"/>
                <w:lang w:val="uk-UA"/>
              </w:rPr>
              <w:t>‒</w:t>
            </w:r>
            <w:r w:rsidRPr="00454DEF">
              <w:rPr>
                <w:sz w:val="28"/>
                <w:szCs w:val="28"/>
                <w:lang w:val="uk-UA"/>
              </w:rPr>
              <w:t xml:space="preserve"> відкрито рахунок не за ініціативою к</w:t>
            </w:r>
            <w:r w:rsidR="00631178">
              <w:rPr>
                <w:sz w:val="28"/>
                <w:szCs w:val="28"/>
                <w:lang w:val="uk-UA"/>
              </w:rPr>
              <w:t>ористувача</w:t>
            </w:r>
          </w:p>
        </w:tc>
      </w:tr>
      <w:tr w:rsidR="00454DEF" w:rsidRPr="00454DEF" w14:paraId="57C7FFD2" w14:textId="77777777" w:rsidTr="00204C66">
        <w:tc>
          <w:tcPr>
            <w:tcW w:w="714" w:type="dxa"/>
            <w:hideMark/>
          </w:tcPr>
          <w:p w14:paraId="6C438DFB" w14:textId="77777777"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6</w:t>
            </w:r>
          </w:p>
        </w:tc>
        <w:tc>
          <w:tcPr>
            <w:tcW w:w="3606" w:type="dxa"/>
            <w:hideMark/>
          </w:tcPr>
          <w:p w14:paraId="76AAD7A8" w14:textId="77777777"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Дата операції</w:t>
            </w:r>
          </w:p>
        </w:tc>
        <w:tc>
          <w:tcPr>
            <w:tcW w:w="5308" w:type="dxa"/>
            <w:hideMark/>
          </w:tcPr>
          <w:p w14:paraId="13204371" w14:textId="77777777"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Зазначається дата відкриття або закриття рахунку відповідно до формату ДД.ММ.РРРР</w:t>
            </w:r>
          </w:p>
        </w:tc>
      </w:tr>
      <w:tr w:rsidR="00454DEF" w:rsidRPr="00454DEF" w14:paraId="092301E9" w14:textId="77777777" w:rsidTr="00204C66">
        <w:tc>
          <w:tcPr>
            <w:tcW w:w="714" w:type="dxa"/>
            <w:hideMark/>
          </w:tcPr>
          <w:p w14:paraId="2EADF6DA" w14:textId="77777777"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7</w:t>
            </w:r>
          </w:p>
        </w:tc>
        <w:tc>
          <w:tcPr>
            <w:tcW w:w="3606" w:type="dxa"/>
            <w:hideMark/>
          </w:tcPr>
          <w:p w14:paraId="62E3E1AF" w14:textId="06E62A7E" w:rsidR="0032641A" w:rsidRPr="008D095C" w:rsidRDefault="0032641A" w:rsidP="003131F7">
            <w:pPr>
              <w:pStyle w:val="rvps14"/>
              <w:spacing w:before="150" w:beforeAutospacing="0" w:after="150" w:afterAutospacing="0"/>
              <w:ind w:firstLine="0"/>
              <w:rPr>
                <w:sz w:val="28"/>
                <w:szCs w:val="28"/>
                <w:lang w:val="ru-RU"/>
              </w:rPr>
            </w:pPr>
            <w:r w:rsidRPr="00454DEF">
              <w:rPr>
                <w:sz w:val="28"/>
                <w:szCs w:val="28"/>
                <w:lang w:val="uk-UA"/>
              </w:rPr>
              <w:t>Номер рахунку к</w:t>
            </w:r>
            <w:r w:rsidR="00F70AA5">
              <w:rPr>
                <w:sz w:val="28"/>
                <w:szCs w:val="28"/>
                <w:lang w:val="uk-UA"/>
              </w:rPr>
              <w:t>ористувача-боржника</w:t>
            </w:r>
            <w:r w:rsidR="008D095C">
              <w:rPr>
                <w:sz w:val="28"/>
                <w:szCs w:val="28"/>
                <w:lang w:val="uk-UA"/>
              </w:rPr>
              <w:t xml:space="preserve"> у стандарті </w:t>
            </w:r>
            <w:r w:rsidR="008D095C">
              <w:rPr>
                <w:sz w:val="28"/>
                <w:szCs w:val="28"/>
              </w:rPr>
              <w:t>IBAN</w:t>
            </w:r>
          </w:p>
        </w:tc>
        <w:tc>
          <w:tcPr>
            <w:tcW w:w="5308" w:type="dxa"/>
            <w:hideMark/>
          </w:tcPr>
          <w:p w14:paraId="5B55E445" w14:textId="231A0B9C"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 xml:space="preserve">Зазначається номер рахунку </w:t>
            </w:r>
            <w:r w:rsidR="00631178">
              <w:rPr>
                <w:sz w:val="28"/>
                <w:szCs w:val="28"/>
                <w:lang w:val="uk-UA"/>
              </w:rPr>
              <w:t>користувача</w:t>
            </w:r>
            <w:r w:rsidRPr="00454DEF">
              <w:rPr>
                <w:sz w:val="28"/>
                <w:szCs w:val="28"/>
                <w:lang w:val="uk-UA"/>
              </w:rPr>
              <w:t>, унесено</w:t>
            </w:r>
            <w:r w:rsidR="00631178">
              <w:rPr>
                <w:sz w:val="28"/>
                <w:szCs w:val="28"/>
                <w:lang w:val="uk-UA"/>
              </w:rPr>
              <w:t>го</w:t>
            </w:r>
            <w:r w:rsidRPr="00454DEF">
              <w:rPr>
                <w:sz w:val="28"/>
                <w:szCs w:val="28"/>
                <w:lang w:val="uk-UA"/>
              </w:rPr>
              <w:t xml:space="preserve"> до Єдиного реєстру боржників</w:t>
            </w:r>
            <w:r w:rsidR="001D1C3B">
              <w:rPr>
                <w:sz w:val="28"/>
                <w:szCs w:val="28"/>
                <w:lang w:val="uk-UA"/>
              </w:rPr>
              <w:t>, який відкривається/закривається надавачем платіжних послуг</w:t>
            </w:r>
          </w:p>
        </w:tc>
      </w:tr>
      <w:tr w:rsidR="00454DEF" w:rsidRPr="00454DEF" w14:paraId="13E86613" w14:textId="77777777" w:rsidTr="00204C66">
        <w:tc>
          <w:tcPr>
            <w:tcW w:w="714" w:type="dxa"/>
            <w:hideMark/>
          </w:tcPr>
          <w:p w14:paraId="78176B86" w14:textId="1E264310" w:rsidR="0032641A" w:rsidRPr="00F70AA5" w:rsidRDefault="00F70AA5" w:rsidP="003131F7">
            <w:pPr>
              <w:pStyle w:val="rvps12"/>
              <w:spacing w:before="150" w:beforeAutospacing="0" w:after="150" w:afterAutospacing="0"/>
              <w:ind w:firstLine="0"/>
              <w:jc w:val="center"/>
              <w:rPr>
                <w:strike/>
                <w:sz w:val="28"/>
                <w:szCs w:val="28"/>
                <w:lang w:val="uk-UA"/>
              </w:rPr>
            </w:pPr>
            <w:r w:rsidRPr="00F70AA5">
              <w:rPr>
                <w:sz w:val="28"/>
                <w:szCs w:val="28"/>
                <w:lang w:val="uk-UA"/>
              </w:rPr>
              <w:t>8</w:t>
            </w:r>
          </w:p>
        </w:tc>
        <w:tc>
          <w:tcPr>
            <w:tcW w:w="3606" w:type="dxa"/>
            <w:hideMark/>
          </w:tcPr>
          <w:p w14:paraId="3584FCE0" w14:textId="77777777"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Валюта рахунку</w:t>
            </w:r>
          </w:p>
        </w:tc>
        <w:tc>
          <w:tcPr>
            <w:tcW w:w="5308" w:type="dxa"/>
            <w:hideMark/>
          </w:tcPr>
          <w:p w14:paraId="49E5E754" w14:textId="086E61E2"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 xml:space="preserve">Зазначається цифровий код згідно </w:t>
            </w:r>
            <w:r w:rsidRPr="00631178">
              <w:rPr>
                <w:sz w:val="28"/>
                <w:szCs w:val="28"/>
                <w:lang w:val="uk-UA"/>
              </w:rPr>
              <w:t>з </w:t>
            </w:r>
            <w:hyperlink r:id="rId18" w:anchor="n15" w:tgtFrame="_blank" w:history="1">
              <w:r w:rsidRPr="00631178">
                <w:rPr>
                  <w:rStyle w:val="af4"/>
                  <w:color w:val="auto"/>
                  <w:sz w:val="28"/>
                  <w:szCs w:val="28"/>
                  <w:u w:val="none"/>
                  <w:lang w:val="uk-UA"/>
                </w:rPr>
                <w:t>Класифікатором іноземних валют та банківських металів</w:t>
              </w:r>
            </w:hyperlink>
            <w:r w:rsidRPr="00454DEF">
              <w:rPr>
                <w:sz w:val="28"/>
                <w:szCs w:val="28"/>
                <w:lang w:val="uk-UA"/>
              </w:rPr>
              <w:t>, затвердженим постановою Правління Національного банку України від 04 лютого 1998 року №</w:t>
            </w:r>
            <w:r w:rsidR="003448EC">
              <w:rPr>
                <w:sz w:val="28"/>
                <w:szCs w:val="28"/>
                <w:lang w:val="uk-UA"/>
              </w:rPr>
              <w:t> </w:t>
            </w:r>
            <w:r w:rsidRPr="00454DEF">
              <w:rPr>
                <w:sz w:val="28"/>
                <w:szCs w:val="28"/>
                <w:lang w:val="uk-UA"/>
              </w:rPr>
              <w:t>34 (у редакції постанови Правління Національного банку України від 19 квітня 2016 року № 269) (зі змінами)</w:t>
            </w:r>
          </w:p>
        </w:tc>
      </w:tr>
      <w:tr w:rsidR="00454DEF" w:rsidRPr="00454DEF" w14:paraId="3280CEC2" w14:textId="77777777" w:rsidTr="00204C66">
        <w:tc>
          <w:tcPr>
            <w:tcW w:w="714" w:type="dxa"/>
            <w:hideMark/>
          </w:tcPr>
          <w:p w14:paraId="55A0913C" w14:textId="15FFDF09" w:rsidR="0032641A" w:rsidRPr="00F70AA5" w:rsidRDefault="00F70AA5" w:rsidP="003131F7">
            <w:pPr>
              <w:pStyle w:val="rvps12"/>
              <w:spacing w:before="150" w:beforeAutospacing="0" w:after="150" w:afterAutospacing="0"/>
              <w:ind w:firstLine="0"/>
              <w:jc w:val="center"/>
              <w:rPr>
                <w:strike/>
                <w:sz w:val="28"/>
                <w:szCs w:val="28"/>
                <w:lang w:val="uk-UA"/>
              </w:rPr>
            </w:pPr>
            <w:r w:rsidRPr="00F70AA5">
              <w:rPr>
                <w:sz w:val="28"/>
                <w:szCs w:val="28"/>
                <w:lang w:val="uk-UA"/>
              </w:rPr>
              <w:t>9</w:t>
            </w:r>
          </w:p>
        </w:tc>
        <w:tc>
          <w:tcPr>
            <w:tcW w:w="3606" w:type="dxa"/>
            <w:hideMark/>
          </w:tcPr>
          <w:p w14:paraId="0BF09CB1" w14:textId="6CA0AD6B" w:rsidR="0032641A" w:rsidRPr="001D1C3B" w:rsidRDefault="00F70AA5" w:rsidP="003131F7">
            <w:pPr>
              <w:pStyle w:val="rvps14"/>
              <w:spacing w:before="150" w:beforeAutospacing="0" w:after="150" w:afterAutospacing="0"/>
              <w:ind w:firstLine="0"/>
              <w:rPr>
                <w:sz w:val="28"/>
                <w:szCs w:val="28"/>
                <w:lang w:val="uk-UA"/>
              </w:rPr>
            </w:pPr>
            <w:r w:rsidRPr="001D1C3B">
              <w:rPr>
                <w:color w:val="333333"/>
                <w:sz w:val="28"/>
                <w:szCs w:val="28"/>
                <w:shd w:val="clear" w:color="auto" w:fill="FFFFFF"/>
                <w:lang w:val="uk-UA"/>
              </w:rPr>
              <w:t xml:space="preserve">Код </w:t>
            </w:r>
            <w:r w:rsidR="001D1C3B" w:rsidRPr="001D1C3B">
              <w:rPr>
                <w:sz w:val="28"/>
                <w:szCs w:val="28"/>
                <w:lang w:val="uk-UA"/>
              </w:rPr>
              <w:t>надавача платіжних послуг</w:t>
            </w:r>
            <w:r w:rsidR="001D1C3B" w:rsidRPr="001D1C3B">
              <w:rPr>
                <w:color w:val="333333"/>
                <w:sz w:val="28"/>
                <w:szCs w:val="28"/>
                <w:shd w:val="clear" w:color="auto" w:fill="FFFFFF"/>
                <w:lang w:val="uk-UA"/>
              </w:rPr>
              <w:t xml:space="preserve"> </w:t>
            </w:r>
            <w:r w:rsidRPr="001D1C3B">
              <w:rPr>
                <w:color w:val="333333"/>
                <w:sz w:val="28"/>
                <w:szCs w:val="28"/>
                <w:shd w:val="clear" w:color="auto" w:fill="FFFFFF"/>
                <w:lang w:val="uk-UA"/>
              </w:rPr>
              <w:t>за ЄДРПОУ</w:t>
            </w:r>
          </w:p>
        </w:tc>
        <w:tc>
          <w:tcPr>
            <w:tcW w:w="5308" w:type="dxa"/>
            <w:hideMark/>
          </w:tcPr>
          <w:p w14:paraId="28B7E960" w14:textId="16894AFB"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 xml:space="preserve">Зазначається ідентифікаційний код </w:t>
            </w:r>
            <w:r w:rsidR="00631178">
              <w:rPr>
                <w:sz w:val="28"/>
                <w:szCs w:val="28"/>
                <w:lang w:val="uk-UA"/>
              </w:rPr>
              <w:t>надавача платіжних послуг</w:t>
            </w:r>
            <w:r w:rsidRPr="00454DEF">
              <w:rPr>
                <w:sz w:val="28"/>
                <w:szCs w:val="28"/>
                <w:lang w:val="uk-UA"/>
              </w:rPr>
              <w:t xml:space="preserve"> за Єдиним державним реєстром підприємств та </w:t>
            </w:r>
            <w:r w:rsidR="00321E20">
              <w:rPr>
                <w:sz w:val="28"/>
                <w:szCs w:val="28"/>
                <w:lang w:val="uk-UA"/>
              </w:rPr>
              <w:t xml:space="preserve"> </w:t>
            </w:r>
            <w:r w:rsidRPr="00454DEF">
              <w:rPr>
                <w:sz w:val="28"/>
                <w:szCs w:val="28"/>
                <w:lang w:val="uk-UA"/>
              </w:rPr>
              <w:t>організацій України</w:t>
            </w:r>
            <w:r w:rsidR="00AF2A90">
              <w:rPr>
                <w:sz w:val="28"/>
                <w:szCs w:val="28"/>
                <w:lang w:val="uk-UA"/>
              </w:rPr>
              <w:t xml:space="preserve"> </w:t>
            </w:r>
          </w:p>
        </w:tc>
      </w:tr>
      <w:tr w:rsidR="00454DEF" w:rsidRPr="00454DEF" w14:paraId="7D5B05A9" w14:textId="77777777" w:rsidTr="00204C66">
        <w:tc>
          <w:tcPr>
            <w:tcW w:w="714" w:type="dxa"/>
            <w:hideMark/>
          </w:tcPr>
          <w:p w14:paraId="18C13019" w14:textId="07CDCF15" w:rsidR="0032641A" w:rsidRPr="00454DEF" w:rsidRDefault="0032641A" w:rsidP="003131F7">
            <w:pPr>
              <w:pStyle w:val="rvps12"/>
              <w:spacing w:before="150" w:beforeAutospacing="0" w:after="150" w:afterAutospacing="0"/>
              <w:ind w:firstLine="0"/>
              <w:jc w:val="center"/>
              <w:rPr>
                <w:sz w:val="28"/>
                <w:szCs w:val="28"/>
                <w:lang w:val="uk-UA"/>
              </w:rPr>
            </w:pPr>
            <w:r w:rsidRPr="00454DEF">
              <w:rPr>
                <w:sz w:val="28"/>
                <w:szCs w:val="28"/>
                <w:lang w:val="uk-UA"/>
              </w:rPr>
              <w:t>1</w:t>
            </w:r>
            <w:r w:rsidR="00A13044">
              <w:rPr>
                <w:sz w:val="28"/>
                <w:szCs w:val="28"/>
                <w:lang w:val="uk-UA"/>
              </w:rPr>
              <w:t>0</w:t>
            </w:r>
          </w:p>
        </w:tc>
        <w:tc>
          <w:tcPr>
            <w:tcW w:w="3606" w:type="dxa"/>
            <w:hideMark/>
          </w:tcPr>
          <w:p w14:paraId="465EDC0A" w14:textId="30487CB4"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 xml:space="preserve">Найменування </w:t>
            </w:r>
            <w:r w:rsidR="00BD02B0">
              <w:rPr>
                <w:sz w:val="28"/>
                <w:szCs w:val="28"/>
                <w:lang w:val="uk-UA"/>
              </w:rPr>
              <w:t>надавача</w:t>
            </w:r>
            <w:r w:rsidR="00BD02B0" w:rsidRPr="00454DEF">
              <w:rPr>
                <w:sz w:val="28"/>
                <w:szCs w:val="28"/>
                <w:lang w:val="uk-UA"/>
              </w:rPr>
              <w:t xml:space="preserve"> платіжних послуг</w:t>
            </w:r>
          </w:p>
        </w:tc>
        <w:tc>
          <w:tcPr>
            <w:tcW w:w="5308" w:type="dxa"/>
            <w:hideMark/>
          </w:tcPr>
          <w:p w14:paraId="402C44DF" w14:textId="02080331"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Зазначається</w:t>
            </w:r>
            <w:r w:rsidRPr="003448EC">
              <w:rPr>
                <w:sz w:val="28"/>
                <w:szCs w:val="28"/>
                <w:lang w:val="uk-UA"/>
              </w:rPr>
              <w:t xml:space="preserve"> </w:t>
            </w:r>
            <w:r w:rsidR="003916DA" w:rsidRPr="003448EC">
              <w:rPr>
                <w:sz w:val="28"/>
                <w:szCs w:val="28"/>
                <w:lang w:val="uk-UA"/>
              </w:rPr>
              <w:t xml:space="preserve">повне </w:t>
            </w:r>
            <w:r w:rsidRPr="00454DEF">
              <w:rPr>
                <w:sz w:val="28"/>
                <w:szCs w:val="28"/>
                <w:lang w:val="uk-UA"/>
              </w:rPr>
              <w:t xml:space="preserve">найменування </w:t>
            </w:r>
            <w:r w:rsidR="00BD02B0">
              <w:rPr>
                <w:sz w:val="28"/>
                <w:szCs w:val="28"/>
                <w:lang w:val="uk-UA"/>
              </w:rPr>
              <w:t>надавача</w:t>
            </w:r>
            <w:r w:rsidR="00BD02B0" w:rsidRPr="00454DEF">
              <w:rPr>
                <w:sz w:val="28"/>
                <w:szCs w:val="28"/>
                <w:lang w:val="uk-UA"/>
              </w:rPr>
              <w:t xml:space="preserve"> платіжних послуг</w:t>
            </w:r>
            <w:r w:rsidRPr="00454DEF">
              <w:rPr>
                <w:sz w:val="28"/>
                <w:szCs w:val="28"/>
                <w:lang w:val="uk-UA"/>
              </w:rPr>
              <w:t xml:space="preserve">, у якому відкрито/закрито рахунок </w:t>
            </w:r>
            <w:r w:rsidR="00BD02B0">
              <w:rPr>
                <w:sz w:val="28"/>
                <w:szCs w:val="28"/>
                <w:lang w:val="uk-UA"/>
              </w:rPr>
              <w:t>користувача</w:t>
            </w:r>
            <w:r w:rsidRPr="00454DEF">
              <w:rPr>
                <w:sz w:val="28"/>
                <w:szCs w:val="28"/>
                <w:lang w:val="uk-UA"/>
              </w:rPr>
              <w:t>-боржника</w:t>
            </w:r>
          </w:p>
        </w:tc>
      </w:tr>
      <w:tr w:rsidR="00454DEF" w:rsidRPr="00454DEF" w14:paraId="65AF74AA" w14:textId="77777777" w:rsidTr="00204C66">
        <w:tc>
          <w:tcPr>
            <w:tcW w:w="714" w:type="dxa"/>
            <w:hideMark/>
          </w:tcPr>
          <w:p w14:paraId="27F51EC1" w14:textId="4E5C9E86" w:rsidR="0032641A" w:rsidRPr="00A13044" w:rsidRDefault="00A13044" w:rsidP="003131F7">
            <w:pPr>
              <w:pStyle w:val="rvps12"/>
              <w:spacing w:before="150" w:beforeAutospacing="0" w:after="150" w:afterAutospacing="0"/>
              <w:ind w:firstLine="0"/>
              <w:jc w:val="center"/>
              <w:rPr>
                <w:sz w:val="28"/>
                <w:szCs w:val="28"/>
                <w:lang w:val="uk-UA"/>
              </w:rPr>
            </w:pPr>
            <w:r w:rsidRPr="00A13044">
              <w:rPr>
                <w:sz w:val="28"/>
                <w:szCs w:val="28"/>
                <w:lang w:val="uk-UA"/>
              </w:rPr>
              <w:t>11</w:t>
            </w:r>
          </w:p>
        </w:tc>
        <w:tc>
          <w:tcPr>
            <w:tcW w:w="3606" w:type="dxa"/>
            <w:hideMark/>
          </w:tcPr>
          <w:p w14:paraId="01A99D6C" w14:textId="0C76CAAA"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 xml:space="preserve">Місцезнаходження </w:t>
            </w:r>
            <w:r w:rsidR="00BD02B0">
              <w:rPr>
                <w:sz w:val="28"/>
                <w:szCs w:val="28"/>
                <w:lang w:val="uk-UA"/>
              </w:rPr>
              <w:t>надавача</w:t>
            </w:r>
            <w:r w:rsidR="00BD02B0" w:rsidRPr="00454DEF">
              <w:rPr>
                <w:sz w:val="28"/>
                <w:szCs w:val="28"/>
                <w:lang w:val="uk-UA"/>
              </w:rPr>
              <w:t xml:space="preserve"> платіжних послуг</w:t>
            </w:r>
          </w:p>
        </w:tc>
        <w:tc>
          <w:tcPr>
            <w:tcW w:w="5308" w:type="dxa"/>
            <w:hideMark/>
          </w:tcPr>
          <w:p w14:paraId="6308DA66" w14:textId="2E0F347B" w:rsidR="0032641A" w:rsidRPr="00454DEF" w:rsidRDefault="0032641A" w:rsidP="003131F7">
            <w:pPr>
              <w:pStyle w:val="rvps14"/>
              <w:spacing w:before="150" w:beforeAutospacing="0" w:after="150" w:afterAutospacing="0"/>
              <w:ind w:firstLine="0"/>
              <w:rPr>
                <w:sz w:val="28"/>
                <w:szCs w:val="28"/>
                <w:lang w:val="uk-UA"/>
              </w:rPr>
            </w:pPr>
            <w:r w:rsidRPr="00454DEF">
              <w:rPr>
                <w:sz w:val="28"/>
                <w:szCs w:val="28"/>
                <w:lang w:val="uk-UA"/>
              </w:rPr>
              <w:t xml:space="preserve">Зазначається адреса </w:t>
            </w:r>
            <w:r w:rsidR="00BD02B0">
              <w:rPr>
                <w:sz w:val="28"/>
                <w:szCs w:val="28"/>
                <w:lang w:val="uk-UA"/>
              </w:rPr>
              <w:t>надавача</w:t>
            </w:r>
            <w:r w:rsidR="00BD02B0" w:rsidRPr="00454DEF">
              <w:rPr>
                <w:sz w:val="28"/>
                <w:szCs w:val="28"/>
                <w:lang w:val="uk-UA"/>
              </w:rPr>
              <w:t xml:space="preserve"> платіжних послуг</w:t>
            </w:r>
          </w:p>
        </w:tc>
      </w:tr>
    </w:tbl>
    <w:p w14:paraId="07444701" w14:textId="61649A7F" w:rsidR="00AF6DEE" w:rsidRDefault="00AF6DEE" w:rsidP="003141BC">
      <w:pPr>
        <w:ind w:firstLine="567"/>
      </w:pPr>
    </w:p>
    <w:sectPr w:rsidR="00AF6DEE" w:rsidSect="00106025">
      <w:headerReference w:type="default" r:id="rId19"/>
      <w:pgSz w:w="11906" w:h="16838" w:code="9"/>
      <w:pgMar w:top="567" w:right="567" w:bottom="1701" w:left="1701" w:header="28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1038" w14:textId="77777777" w:rsidR="000303D0" w:rsidRDefault="000303D0" w:rsidP="00E53CCD">
      <w:r>
        <w:separator/>
      </w:r>
    </w:p>
  </w:endnote>
  <w:endnote w:type="continuationSeparator" w:id="0">
    <w:p w14:paraId="3C355840" w14:textId="77777777" w:rsidR="000303D0" w:rsidRDefault="000303D0"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63D7" w14:textId="77777777" w:rsidR="000303D0" w:rsidRDefault="000303D0" w:rsidP="00E53CCD">
      <w:r>
        <w:separator/>
      </w:r>
    </w:p>
  </w:footnote>
  <w:footnote w:type="continuationSeparator" w:id="0">
    <w:p w14:paraId="20C19B3E" w14:textId="77777777" w:rsidR="000303D0" w:rsidRDefault="000303D0"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3166"/>
      <w:docPartObj>
        <w:docPartGallery w:val="Page Numbers (Top of Page)"/>
        <w:docPartUnique/>
      </w:docPartObj>
    </w:sdtPr>
    <w:sdtEndPr>
      <w:rPr>
        <w:noProof/>
      </w:rPr>
    </w:sdtEndPr>
    <w:sdtContent>
      <w:p w14:paraId="6F10C5DF" w14:textId="1B2160DB" w:rsidR="00106025" w:rsidRDefault="00106025">
        <w:pPr>
          <w:pStyle w:val="a5"/>
          <w:jc w:val="center"/>
        </w:pPr>
        <w:r>
          <w:fldChar w:fldCharType="begin"/>
        </w:r>
        <w:r>
          <w:instrText xml:space="preserve"> PAGE   \* MERGEFORMAT </w:instrText>
        </w:r>
        <w:r>
          <w:fldChar w:fldCharType="separate"/>
        </w:r>
        <w:r w:rsidR="00CB0EEE">
          <w:rPr>
            <w:noProof/>
          </w:rPr>
          <w:t>3</w:t>
        </w:r>
        <w:r>
          <w:rPr>
            <w:noProof/>
          </w:rPr>
          <w:fldChar w:fldCharType="end"/>
        </w:r>
      </w:p>
    </w:sdtContent>
  </w:sdt>
  <w:p w14:paraId="75936252" w14:textId="2B34ABD8" w:rsidR="00E31241" w:rsidRDefault="00E31241" w:rsidP="00106025">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094341"/>
      <w:docPartObj>
        <w:docPartGallery w:val="Page Numbers (Top of Page)"/>
        <w:docPartUnique/>
      </w:docPartObj>
    </w:sdtPr>
    <w:sdtEndPr>
      <w:rPr>
        <w:noProof/>
      </w:rPr>
    </w:sdtEndPr>
    <w:sdtContent>
      <w:p w14:paraId="0268BF79" w14:textId="426EA71C" w:rsidR="00111F72" w:rsidRDefault="00111F72" w:rsidP="00111F72">
        <w:pPr>
          <w:pStyle w:val="a5"/>
          <w:ind w:firstLine="3828"/>
          <w:jc w:val="center"/>
          <w:rPr>
            <w:noProof/>
          </w:rPr>
        </w:pPr>
        <w:r>
          <w:fldChar w:fldCharType="begin"/>
        </w:r>
        <w:r>
          <w:instrText xml:space="preserve"> PAGE   \* MERGEFORMAT </w:instrText>
        </w:r>
        <w:r>
          <w:fldChar w:fldCharType="separate"/>
        </w:r>
        <w:r w:rsidR="00CB0EEE">
          <w:rPr>
            <w:noProof/>
          </w:rPr>
          <w:t>2</w:t>
        </w:r>
        <w:r>
          <w:rPr>
            <w:noProof/>
          </w:rPr>
          <w:fldChar w:fldCharType="end"/>
        </w:r>
        <w:r>
          <w:rPr>
            <w:noProof/>
          </w:rPr>
          <w:t xml:space="preserve">                                 Продовження додатка </w:t>
        </w:r>
      </w:p>
      <w:p w14:paraId="16F9AB37" w14:textId="630F39A3" w:rsidR="00111F72" w:rsidRDefault="00111F72" w:rsidP="00111F72">
        <w:pPr>
          <w:pStyle w:val="a5"/>
          <w:ind w:firstLine="6237"/>
          <w:jc w:val="center"/>
        </w:pPr>
        <w:r>
          <w:rPr>
            <w:noProof/>
          </w:rPr>
          <w:t>Продовження таблиці</w:t>
        </w:r>
      </w:p>
    </w:sdtContent>
  </w:sdt>
  <w:p w14:paraId="032A29C9" w14:textId="77777777" w:rsidR="00111F72" w:rsidRDefault="00111F72" w:rsidP="00106025">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16614502"/>
    <w:multiLevelType w:val="hybridMultilevel"/>
    <w:tmpl w:val="289093EE"/>
    <w:lvl w:ilvl="0" w:tplc="0409000F">
      <w:start w:val="1"/>
      <w:numFmt w:val="decimal"/>
      <w:lvlText w:val="%1."/>
      <w:lvlJc w:val="left"/>
      <w:pPr>
        <w:ind w:left="5000" w:hanging="360"/>
      </w:pPr>
    </w:lvl>
    <w:lvl w:ilvl="1" w:tplc="04090019" w:tentative="1">
      <w:start w:val="1"/>
      <w:numFmt w:val="lowerLetter"/>
      <w:lvlText w:val="%2."/>
      <w:lvlJc w:val="left"/>
      <w:pPr>
        <w:ind w:left="5720" w:hanging="360"/>
      </w:pPr>
    </w:lvl>
    <w:lvl w:ilvl="2" w:tplc="0409001B" w:tentative="1">
      <w:start w:val="1"/>
      <w:numFmt w:val="lowerRoman"/>
      <w:lvlText w:val="%3."/>
      <w:lvlJc w:val="right"/>
      <w:pPr>
        <w:ind w:left="6440" w:hanging="180"/>
      </w:pPr>
    </w:lvl>
    <w:lvl w:ilvl="3" w:tplc="0409000F" w:tentative="1">
      <w:start w:val="1"/>
      <w:numFmt w:val="decimal"/>
      <w:lvlText w:val="%4."/>
      <w:lvlJc w:val="left"/>
      <w:pPr>
        <w:ind w:left="7160" w:hanging="360"/>
      </w:pPr>
    </w:lvl>
    <w:lvl w:ilvl="4" w:tplc="04090019" w:tentative="1">
      <w:start w:val="1"/>
      <w:numFmt w:val="lowerLetter"/>
      <w:lvlText w:val="%5."/>
      <w:lvlJc w:val="left"/>
      <w:pPr>
        <w:ind w:left="7880" w:hanging="360"/>
      </w:pPr>
    </w:lvl>
    <w:lvl w:ilvl="5" w:tplc="0409001B" w:tentative="1">
      <w:start w:val="1"/>
      <w:numFmt w:val="lowerRoman"/>
      <w:lvlText w:val="%6."/>
      <w:lvlJc w:val="right"/>
      <w:pPr>
        <w:ind w:left="8600" w:hanging="180"/>
      </w:pPr>
    </w:lvl>
    <w:lvl w:ilvl="6" w:tplc="0409000F" w:tentative="1">
      <w:start w:val="1"/>
      <w:numFmt w:val="decimal"/>
      <w:lvlText w:val="%7."/>
      <w:lvlJc w:val="left"/>
      <w:pPr>
        <w:ind w:left="9320" w:hanging="360"/>
      </w:pPr>
    </w:lvl>
    <w:lvl w:ilvl="7" w:tplc="04090019" w:tentative="1">
      <w:start w:val="1"/>
      <w:numFmt w:val="lowerLetter"/>
      <w:lvlText w:val="%8."/>
      <w:lvlJc w:val="left"/>
      <w:pPr>
        <w:ind w:left="10040" w:hanging="360"/>
      </w:pPr>
    </w:lvl>
    <w:lvl w:ilvl="8" w:tplc="0409001B" w:tentative="1">
      <w:start w:val="1"/>
      <w:numFmt w:val="lowerRoman"/>
      <w:lvlText w:val="%9."/>
      <w:lvlJc w:val="right"/>
      <w:pPr>
        <w:ind w:left="10760" w:hanging="180"/>
      </w:pPr>
    </w:lvl>
  </w:abstractNum>
  <w:abstractNum w:abstractNumId="2"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6E8367E1"/>
    <w:multiLevelType w:val="hybridMultilevel"/>
    <w:tmpl w:val="AD763B54"/>
    <w:lvl w:ilvl="0" w:tplc="8818AA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88C646F"/>
    <w:multiLevelType w:val="hybridMultilevel"/>
    <w:tmpl w:val="B5E0D61E"/>
    <w:lvl w:ilvl="0" w:tplc="FEB4D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8"/>
  <w:hyphenationZone w:val="425"/>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064B"/>
    <w:rsid w:val="00013474"/>
    <w:rsid w:val="00015CF3"/>
    <w:rsid w:val="00015FDE"/>
    <w:rsid w:val="00016C3C"/>
    <w:rsid w:val="00016C46"/>
    <w:rsid w:val="00020586"/>
    <w:rsid w:val="00021021"/>
    <w:rsid w:val="0002376F"/>
    <w:rsid w:val="00024827"/>
    <w:rsid w:val="000271C0"/>
    <w:rsid w:val="000303D0"/>
    <w:rsid w:val="0003331E"/>
    <w:rsid w:val="000342A5"/>
    <w:rsid w:val="0003793C"/>
    <w:rsid w:val="00042BBB"/>
    <w:rsid w:val="00043D37"/>
    <w:rsid w:val="00044499"/>
    <w:rsid w:val="00052000"/>
    <w:rsid w:val="000536D7"/>
    <w:rsid w:val="000543C6"/>
    <w:rsid w:val="00054989"/>
    <w:rsid w:val="000600A8"/>
    <w:rsid w:val="000610D3"/>
    <w:rsid w:val="00061C52"/>
    <w:rsid w:val="00063480"/>
    <w:rsid w:val="000638F2"/>
    <w:rsid w:val="00064A53"/>
    <w:rsid w:val="00065521"/>
    <w:rsid w:val="000709A5"/>
    <w:rsid w:val="00071410"/>
    <w:rsid w:val="00076464"/>
    <w:rsid w:val="000803D8"/>
    <w:rsid w:val="000840AD"/>
    <w:rsid w:val="0008691C"/>
    <w:rsid w:val="00091A98"/>
    <w:rsid w:val="00094885"/>
    <w:rsid w:val="000954F5"/>
    <w:rsid w:val="000A2E80"/>
    <w:rsid w:val="000B2990"/>
    <w:rsid w:val="000B3A19"/>
    <w:rsid w:val="000B7D10"/>
    <w:rsid w:val="000C2713"/>
    <w:rsid w:val="000C2B9F"/>
    <w:rsid w:val="000C340D"/>
    <w:rsid w:val="000D3766"/>
    <w:rsid w:val="000D430E"/>
    <w:rsid w:val="000D778F"/>
    <w:rsid w:val="000E0CB3"/>
    <w:rsid w:val="000E3C4E"/>
    <w:rsid w:val="000E49BC"/>
    <w:rsid w:val="000E5B8C"/>
    <w:rsid w:val="000E5C43"/>
    <w:rsid w:val="000E754F"/>
    <w:rsid w:val="000E7A13"/>
    <w:rsid w:val="000F2BED"/>
    <w:rsid w:val="001014E6"/>
    <w:rsid w:val="00102C96"/>
    <w:rsid w:val="00103064"/>
    <w:rsid w:val="00103D12"/>
    <w:rsid w:val="00104574"/>
    <w:rsid w:val="001047C6"/>
    <w:rsid w:val="00106025"/>
    <w:rsid w:val="00106229"/>
    <w:rsid w:val="00111F72"/>
    <w:rsid w:val="00115ECF"/>
    <w:rsid w:val="00116598"/>
    <w:rsid w:val="00117FED"/>
    <w:rsid w:val="00120976"/>
    <w:rsid w:val="0012298D"/>
    <w:rsid w:val="001239EB"/>
    <w:rsid w:val="00123AC0"/>
    <w:rsid w:val="00133B3F"/>
    <w:rsid w:val="00134073"/>
    <w:rsid w:val="001352A1"/>
    <w:rsid w:val="0013652D"/>
    <w:rsid w:val="001446AE"/>
    <w:rsid w:val="00147221"/>
    <w:rsid w:val="0016072E"/>
    <w:rsid w:val="00160F7C"/>
    <w:rsid w:val="001631E2"/>
    <w:rsid w:val="00170CF9"/>
    <w:rsid w:val="001716B0"/>
    <w:rsid w:val="001721F8"/>
    <w:rsid w:val="00173A73"/>
    <w:rsid w:val="001740C0"/>
    <w:rsid w:val="001745F5"/>
    <w:rsid w:val="001801D0"/>
    <w:rsid w:val="00183429"/>
    <w:rsid w:val="001866A6"/>
    <w:rsid w:val="00190E1A"/>
    <w:rsid w:val="001A0A9B"/>
    <w:rsid w:val="001A0EE5"/>
    <w:rsid w:val="001A16FA"/>
    <w:rsid w:val="001A3A7A"/>
    <w:rsid w:val="001A49E0"/>
    <w:rsid w:val="001A4CB9"/>
    <w:rsid w:val="001A5A58"/>
    <w:rsid w:val="001A6795"/>
    <w:rsid w:val="001B0BF5"/>
    <w:rsid w:val="001B1EBC"/>
    <w:rsid w:val="001B2CF0"/>
    <w:rsid w:val="001B6024"/>
    <w:rsid w:val="001B74BB"/>
    <w:rsid w:val="001C206C"/>
    <w:rsid w:val="001C3147"/>
    <w:rsid w:val="001C78CF"/>
    <w:rsid w:val="001D1C3B"/>
    <w:rsid w:val="001D487A"/>
    <w:rsid w:val="001E2657"/>
    <w:rsid w:val="001E3676"/>
    <w:rsid w:val="001E5F68"/>
    <w:rsid w:val="001E65DB"/>
    <w:rsid w:val="001F2F56"/>
    <w:rsid w:val="001F317D"/>
    <w:rsid w:val="001F78DA"/>
    <w:rsid w:val="001F7EF8"/>
    <w:rsid w:val="002030B1"/>
    <w:rsid w:val="0020480C"/>
    <w:rsid w:val="00204C66"/>
    <w:rsid w:val="00207934"/>
    <w:rsid w:val="002238D1"/>
    <w:rsid w:val="002303E5"/>
    <w:rsid w:val="00233F37"/>
    <w:rsid w:val="00233F8A"/>
    <w:rsid w:val="00233FC3"/>
    <w:rsid w:val="00234A91"/>
    <w:rsid w:val="00241373"/>
    <w:rsid w:val="00243D42"/>
    <w:rsid w:val="002478C5"/>
    <w:rsid w:val="00253BF9"/>
    <w:rsid w:val="00264983"/>
    <w:rsid w:val="00266678"/>
    <w:rsid w:val="0027059D"/>
    <w:rsid w:val="0027178E"/>
    <w:rsid w:val="00276988"/>
    <w:rsid w:val="00280DCC"/>
    <w:rsid w:val="002824F2"/>
    <w:rsid w:val="00285DDA"/>
    <w:rsid w:val="00290169"/>
    <w:rsid w:val="0029169D"/>
    <w:rsid w:val="00294F9A"/>
    <w:rsid w:val="00295907"/>
    <w:rsid w:val="00297B27"/>
    <w:rsid w:val="002A2391"/>
    <w:rsid w:val="002A43A9"/>
    <w:rsid w:val="002A5A9A"/>
    <w:rsid w:val="002A685E"/>
    <w:rsid w:val="002A7C21"/>
    <w:rsid w:val="002B2361"/>
    <w:rsid w:val="002B351E"/>
    <w:rsid w:val="002B3F71"/>
    <w:rsid w:val="002B5356"/>
    <w:rsid w:val="002B5713"/>
    <w:rsid w:val="002B582B"/>
    <w:rsid w:val="002B7384"/>
    <w:rsid w:val="002B7929"/>
    <w:rsid w:val="002C1FDB"/>
    <w:rsid w:val="002C2F9B"/>
    <w:rsid w:val="002C4BE3"/>
    <w:rsid w:val="002C7904"/>
    <w:rsid w:val="002D1790"/>
    <w:rsid w:val="002E0A77"/>
    <w:rsid w:val="002F3FCA"/>
    <w:rsid w:val="002F48EF"/>
    <w:rsid w:val="00301F70"/>
    <w:rsid w:val="00303A9F"/>
    <w:rsid w:val="00303D11"/>
    <w:rsid w:val="003131F7"/>
    <w:rsid w:val="003141BC"/>
    <w:rsid w:val="0032102C"/>
    <w:rsid w:val="00321E20"/>
    <w:rsid w:val="0032641A"/>
    <w:rsid w:val="00331251"/>
    <w:rsid w:val="00331332"/>
    <w:rsid w:val="00332701"/>
    <w:rsid w:val="003340B5"/>
    <w:rsid w:val="0033573F"/>
    <w:rsid w:val="00336720"/>
    <w:rsid w:val="00340D07"/>
    <w:rsid w:val="003448EC"/>
    <w:rsid w:val="00345982"/>
    <w:rsid w:val="003558AC"/>
    <w:rsid w:val="00356E34"/>
    <w:rsid w:val="00357676"/>
    <w:rsid w:val="0036241F"/>
    <w:rsid w:val="00367BEE"/>
    <w:rsid w:val="0038385E"/>
    <w:rsid w:val="00384555"/>
    <w:rsid w:val="00384F65"/>
    <w:rsid w:val="003916DA"/>
    <w:rsid w:val="003960AB"/>
    <w:rsid w:val="0039725C"/>
    <w:rsid w:val="003A16E7"/>
    <w:rsid w:val="003A751F"/>
    <w:rsid w:val="003C3282"/>
    <w:rsid w:val="003C3985"/>
    <w:rsid w:val="003C5AAD"/>
    <w:rsid w:val="003C5F6C"/>
    <w:rsid w:val="003D06C3"/>
    <w:rsid w:val="003D4C4E"/>
    <w:rsid w:val="003D6B33"/>
    <w:rsid w:val="003E1F21"/>
    <w:rsid w:val="003E37EE"/>
    <w:rsid w:val="003E3FBC"/>
    <w:rsid w:val="003E51D4"/>
    <w:rsid w:val="003F0441"/>
    <w:rsid w:val="003F1AE0"/>
    <w:rsid w:val="003F22BE"/>
    <w:rsid w:val="003F28B5"/>
    <w:rsid w:val="003F38B8"/>
    <w:rsid w:val="003F5A28"/>
    <w:rsid w:val="003F7093"/>
    <w:rsid w:val="004000A8"/>
    <w:rsid w:val="00401EDB"/>
    <w:rsid w:val="00404C93"/>
    <w:rsid w:val="0040526B"/>
    <w:rsid w:val="00406658"/>
    <w:rsid w:val="00407877"/>
    <w:rsid w:val="004079DC"/>
    <w:rsid w:val="004130B9"/>
    <w:rsid w:val="00414188"/>
    <w:rsid w:val="00417E0A"/>
    <w:rsid w:val="004222C9"/>
    <w:rsid w:val="00422483"/>
    <w:rsid w:val="00422ED3"/>
    <w:rsid w:val="004264FF"/>
    <w:rsid w:val="00427B2C"/>
    <w:rsid w:val="00427C1F"/>
    <w:rsid w:val="00432F7B"/>
    <w:rsid w:val="0043496A"/>
    <w:rsid w:val="004358DC"/>
    <w:rsid w:val="00437D84"/>
    <w:rsid w:val="004415BC"/>
    <w:rsid w:val="00446704"/>
    <w:rsid w:val="00454DEF"/>
    <w:rsid w:val="00455B45"/>
    <w:rsid w:val="004577EA"/>
    <w:rsid w:val="00460BA2"/>
    <w:rsid w:val="0046118E"/>
    <w:rsid w:val="0046393B"/>
    <w:rsid w:val="0046637B"/>
    <w:rsid w:val="004666D6"/>
    <w:rsid w:val="00466CDB"/>
    <w:rsid w:val="004671EB"/>
    <w:rsid w:val="00471146"/>
    <w:rsid w:val="004735D8"/>
    <w:rsid w:val="0047600F"/>
    <w:rsid w:val="00482FEE"/>
    <w:rsid w:val="00483D1E"/>
    <w:rsid w:val="004862D6"/>
    <w:rsid w:val="00486CFE"/>
    <w:rsid w:val="00487EFA"/>
    <w:rsid w:val="00494FB8"/>
    <w:rsid w:val="004A1CFC"/>
    <w:rsid w:val="004A2099"/>
    <w:rsid w:val="004A7F75"/>
    <w:rsid w:val="004B0641"/>
    <w:rsid w:val="004B1FE9"/>
    <w:rsid w:val="004B3C77"/>
    <w:rsid w:val="004B5574"/>
    <w:rsid w:val="004C0B19"/>
    <w:rsid w:val="004C12CA"/>
    <w:rsid w:val="004D0DB5"/>
    <w:rsid w:val="004D2B57"/>
    <w:rsid w:val="004D7935"/>
    <w:rsid w:val="004E22E2"/>
    <w:rsid w:val="004F4114"/>
    <w:rsid w:val="005006B7"/>
    <w:rsid w:val="0050563F"/>
    <w:rsid w:val="00507F41"/>
    <w:rsid w:val="00510FB2"/>
    <w:rsid w:val="00514B1A"/>
    <w:rsid w:val="005212A1"/>
    <w:rsid w:val="005212C5"/>
    <w:rsid w:val="005228BC"/>
    <w:rsid w:val="00523C13"/>
    <w:rsid w:val="005248F7"/>
    <w:rsid w:val="00524F07"/>
    <w:rsid w:val="005257C2"/>
    <w:rsid w:val="0052587F"/>
    <w:rsid w:val="005305A5"/>
    <w:rsid w:val="00531524"/>
    <w:rsid w:val="00532633"/>
    <w:rsid w:val="0053327A"/>
    <w:rsid w:val="0053404A"/>
    <w:rsid w:val="00535AD1"/>
    <w:rsid w:val="00537454"/>
    <w:rsid w:val="005403F1"/>
    <w:rsid w:val="0054059D"/>
    <w:rsid w:val="00542533"/>
    <w:rsid w:val="005507BA"/>
    <w:rsid w:val="00551BEF"/>
    <w:rsid w:val="00552631"/>
    <w:rsid w:val="00554CE8"/>
    <w:rsid w:val="005624B6"/>
    <w:rsid w:val="00562C46"/>
    <w:rsid w:val="00564053"/>
    <w:rsid w:val="005652C6"/>
    <w:rsid w:val="00565434"/>
    <w:rsid w:val="00565B42"/>
    <w:rsid w:val="00571B3B"/>
    <w:rsid w:val="00572349"/>
    <w:rsid w:val="0057237F"/>
    <w:rsid w:val="005727D8"/>
    <w:rsid w:val="00577402"/>
    <w:rsid w:val="00580DCE"/>
    <w:rsid w:val="005822CB"/>
    <w:rsid w:val="0058368A"/>
    <w:rsid w:val="00591CB9"/>
    <w:rsid w:val="00597AB6"/>
    <w:rsid w:val="00597BD1"/>
    <w:rsid w:val="005A0F4B"/>
    <w:rsid w:val="005A1D3C"/>
    <w:rsid w:val="005A2578"/>
    <w:rsid w:val="005A3F34"/>
    <w:rsid w:val="005A4DC7"/>
    <w:rsid w:val="005B2D03"/>
    <w:rsid w:val="005B2ECF"/>
    <w:rsid w:val="005B2F3F"/>
    <w:rsid w:val="005B371E"/>
    <w:rsid w:val="005C3822"/>
    <w:rsid w:val="005C3AFE"/>
    <w:rsid w:val="005C5CBF"/>
    <w:rsid w:val="005D281E"/>
    <w:rsid w:val="005D3B88"/>
    <w:rsid w:val="005D3FDF"/>
    <w:rsid w:val="005D45F5"/>
    <w:rsid w:val="005D523E"/>
    <w:rsid w:val="005D597E"/>
    <w:rsid w:val="005E3FA8"/>
    <w:rsid w:val="005F4CB4"/>
    <w:rsid w:val="005F65B5"/>
    <w:rsid w:val="005F6B35"/>
    <w:rsid w:val="006150E2"/>
    <w:rsid w:val="00625551"/>
    <w:rsid w:val="00631178"/>
    <w:rsid w:val="00633965"/>
    <w:rsid w:val="00636034"/>
    <w:rsid w:val="00640612"/>
    <w:rsid w:val="006420CC"/>
    <w:rsid w:val="0064227D"/>
    <w:rsid w:val="00642A01"/>
    <w:rsid w:val="0064691E"/>
    <w:rsid w:val="0065179F"/>
    <w:rsid w:val="00657593"/>
    <w:rsid w:val="00664AFA"/>
    <w:rsid w:val="00670C95"/>
    <w:rsid w:val="0067743F"/>
    <w:rsid w:val="00680E50"/>
    <w:rsid w:val="00681750"/>
    <w:rsid w:val="00690EFE"/>
    <w:rsid w:val="006925CE"/>
    <w:rsid w:val="00692C8C"/>
    <w:rsid w:val="00693D0A"/>
    <w:rsid w:val="006B1257"/>
    <w:rsid w:val="006B2748"/>
    <w:rsid w:val="006B3499"/>
    <w:rsid w:val="006B465F"/>
    <w:rsid w:val="006B4E97"/>
    <w:rsid w:val="006C0074"/>
    <w:rsid w:val="006C06A1"/>
    <w:rsid w:val="006C0F22"/>
    <w:rsid w:val="006C13B1"/>
    <w:rsid w:val="006C4176"/>
    <w:rsid w:val="006C66EF"/>
    <w:rsid w:val="006D2617"/>
    <w:rsid w:val="006D55B3"/>
    <w:rsid w:val="006D7773"/>
    <w:rsid w:val="006E09BE"/>
    <w:rsid w:val="006E761C"/>
    <w:rsid w:val="006E7621"/>
    <w:rsid w:val="006F305B"/>
    <w:rsid w:val="006F79E8"/>
    <w:rsid w:val="006F7F16"/>
    <w:rsid w:val="00700AA3"/>
    <w:rsid w:val="007019A9"/>
    <w:rsid w:val="00701BC4"/>
    <w:rsid w:val="00703178"/>
    <w:rsid w:val="007045D1"/>
    <w:rsid w:val="00706458"/>
    <w:rsid w:val="007103CC"/>
    <w:rsid w:val="00710D50"/>
    <w:rsid w:val="00711963"/>
    <w:rsid w:val="007142BA"/>
    <w:rsid w:val="00714823"/>
    <w:rsid w:val="00715010"/>
    <w:rsid w:val="007164B3"/>
    <w:rsid w:val="00716BB3"/>
    <w:rsid w:val="00717197"/>
    <w:rsid w:val="0071721A"/>
    <w:rsid w:val="0071789F"/>
    <w:rsid w:val="00730088"/>
    <w:rsid w:val="00740B02"/>
    <w:rsid w:val="00742CFD"/>
    <w:rsid w:val="007431B0"/>
    <w:rsid w:val="00747222"/>
    <w:rsid w:val="007506FC"/>
    <w:rsid w:val="00750898"/>
    <w:rsid w:val="00755073"/>
    <w:rsid w:val="00757D9F"/>
    <w:rsid w:val="00763B6A"/>
    <w:rsid w:val="00764099"/>
    <w:rsid w:val="007720DC"/>
    <w:rsid w:val="00773559"/>
    <w:rsid w:val="007771FC"/>
    <w:rsid w:val="00780288"/>
    <w:rsid w:val="00780CAA"/>
    <w:rsid w:val="0078127A"/>
    <w:rsid w:val="00783AF2"/>
    <w:rsid w:val="00785307"/>
    <w:rsid w:val="00787E46"/>
    <w:rsid w:val="0079019E"/>
    <w:rsid w:val="00791431"/>
    <w:rsid w:val="007961CF"/>
    <w:rsid w:val="007A2BCB"/>
    <w:rsid w:val="007A420E"/>
    <w:rsid w:val="007A4AD5"/>
    <w:rsid w:val="007A6609"/>
    <w:rsid w:val="007B3538"/>
    <w:rsid w:val="007B5983"/>
    <w:rsid w:val="007B5F3C"/>
    <w:rsid w:val="007B7B73"/>
    <w:rsid w:val="007C0D5F"/>
    <w:rsid w:val="007C0DF5"/>
    <w:rsid w:val="007C1798"/>
    <w:rsid w:val="007C2818"/>
    <w:rsid w:val="007C2CED"/>
    <w:rsid w:val="007D1051"/>
    <w:rsid w:val="007D4FE2"/>
    <w:rsid w:val="007D7248"/>
    <w:rsid w:val="007D7C9B"/>
    <w:rsid w:val="007F0AC3"/>
    <w:rsid w:val="008003EB"/>
    <w:rsid w:val="00802988"/>
    <w:rsid w:val="00804834"/>
    <w:rsid w:val="00805F93"/>
    <w:rsid w:val="008109DE"/>
    <w:rsid w:val="00817B1E"/>
    <w:rsid w:val="00830EBD"/>
    <w:rsid w:val="00831AB5"/>
    <w:rsid w:val="008350B9"/>
    <w:rsid w:val="008412E4"/>
    <w:rsid w:val="008415A0"/>
    <w:rsid w:val="00842B69"/>
    <w:rsid w:val="00843A3A"/>
    <w:rsid w:val="008446B8"/>
    <w:rsid w:val="00852491"/>
    <w:rsid w:val="0085364B"/>
    <w:rsid w:val="00860391"/>
    <w:rsid w:val="00864AED"/>
    <w:rsid w:val="0086664A"/>
    <w:rsid w:val="00866993"/>
    <w:rsid w:val="00866C3A"/>
    <w:rsid w:val="008718C6"/>
    <w:rsid w:val="008728DD"/>
    <w:rsid w:val="00874366"/>
    <w:rsid w:val="008762D8"/>
    <w:rsid w:val="00897035"/>
    <w:rsid w:val="008A4293"/>
    <w:rsid w:val="008A7F40"/>
    <w:rsid w:val="008B1589"/>
    <w:rsid w:val="008B1894"/>
    <w:rsid w:val="008B74DD"/>
    <w:rsid w:val="008C42B6"/>
    <w:rsid w:val="008C595A"/>
    <w:rsid w:val="008C72B5"/>
    <w:rsid w:val="008C7A00"/>
    <w:rsid w:val="008D095C"/>
    <w:rsid w:val="008D10FD"/>
    <w:rsid w:val="008D122F"/>
    <w:rsid w:val="008D289E"/>
    <w:rsid w:val="008D2E8A"/>
    <w:rsid w:val="008D4B67"/>
    <w:rsid w:val="008D5CD0"/>
    <w:rsid w:val="008D5F60"/>
    <w:rsid w:val="008D727F"/>
    <w:rsid w:val="008E6949"/>
    <w:rsid w:val="008F0210"/>
    <w:rsid w:val="008F18D3"/>
    <w:rsid w:val="008F2600"/>
    <w:rsid w:val="008F32A1"/>
    <w:rsid w:val="008F5D52"/>
    <w:rsid w:val="008F70CC"/>
    <w:rsid w:val="00901161"/>
    <w:rsid w:val="009021A3"/>
    <w:rsid w:val="0090245F"/>
    <w:rsid w:val="00904F17"/>
    <w:rsid w:val="00913836"/>
    <w:rsid w:val="00913E6F"/>
    <w:rsid w:val="009215B6"/>
    <w:rsid w:val="0092181F"/>
    <w:rsid w:val="00921C54"/>
    <w:rsid w:val="00922966"/>
    <w:rsid w:val="0092710A"/>
    <w:rsid w:val="009271D0"/>
    <w:rsid w:val="009302CA"/>
    <w:rsid w:val="00932BB7"/>
    <w:rsid w:val="00932D74"/>
    <w:rsid w:val="00933F9B"/>
    <w:rsid w:val="009349DA"/>
    <w:rsid w:val="00937AD5"/>
    <w:rsid w:val="00937AE3"/>
    <w:rsid w:val="00937D24"/>
    <w:rsid w:val="00943175"/>
    <w:rsid w:val="00954131"/>
    <w:rsid w:val="00956D26"/>
    <w:rsid w:val="0095741D"/>
    <w:rsid w:val="00960ACA"/>
    <w:rsid w:val="00970DDF"/>
    <w:rsid w:val="0097288F"/>
    <w:rsid w:val="00972C57"/>
    <w:rsid w:val="00975585"/>
    <w:rsid w:val="0098207E"/>
    <w:rsid w:val="00985809"/>
    <w:rsid w:val="00990518"/>
    <w:rsid w:val="00990AAE"/>
    <w:rsid w:val="00993F09"/>
    <w:rsid w:val="009A1CD6"/>
    <w:rsid w:val="009A52B5"/>
    <w:rsid w:val="009B6120"/>
    <w:rsid w:val="009C166F"/>
    <w:rsid w:val="009C2998"/>
    <w:rsid w:val="009C2F76"/>
    <w:rsid w:val="009C410F"/>
    <w:rsid w:val="009C6AC2"/>
    <w:rsid w:val="009C7031"/>
    <w:rsid w:val="009D07D1"/>
    <w:rsid w:val="009D1B7D"/>
    <w:rsid w:val="009D5635"/>
    <w:rsid w:val="009D56AC"/>
    <w:rsid w:val="009E0177"/>
    <w:rsid w:val="009E0433"/>
    <w:rsid w:val="009E5DFE"/>
    <w:rsid w:val="009E5F5C"/>
    <w:rsid w:val="009F1F2B"/>
    <w:rsid w:val="009F5312"/>
    <w:rsid w:val="009F59F9"/>
    <w:rsid w:val="00A00C63"/>
    <w:rsid w:val="00A024C7"/>
    <w:rsid w:val="00A02AEC"/>
    <w:rsid w:val="00A0594A"/>
    <w:rsid w:val="00A127FC"/>
    <w:rsid w:val="00A12C47"/>
    <w:rsid w:val="00A12D1E"/>
    <w:rsid w:val="00A13044"/>
    <w:rsid w:val="00A14E74"/>
    <w:rsid w:val="00A20F92"/>
    <w:rsid w:val="00A23E04"/>
    <w:rsid w:val="00A24B30"/>
    <w:rsid w:val="00A31BCB"/>
    <w:rsid w:val="00A34A3A"/>
    <w:rsid w:val="00A34F10"/>
    <w:rsid w:val="00A3673B"/>
    <w:rsid w:val="00A37FDA"/>
    <w:rsid w:val="00A40468"/>
    <w:rsid w:val="00A40F5C"/>
    <w:rsid w:val="00A468EB"/>
    <w:rsid w:val="00A46C15"/>
    <w:rsid w:val="00A50DC0"/>
    <w:rsid w:val="00A61365"/>
    <w:rsid w:val="00A63695"/>
    <w:rsid w:val="00A647CA"/>
    <w:rsid w:val="00A65EA2"/>
    <w:rsid w:val="00A71F4F"/>
    <w:rsid w:val="00A72F06"/>
    <w:rsid w:val="00A730F2"/>
    <w:rsid w:val="00A73646"/>
    <w:rsid w:val="00A736AD"/>
    <w:rsid w:val="00A74D61"/>
    <w:rsid w:val="00A76678"/>
    <w:rsid w:val="00A76B11"/>
    <w:rsid w:val="00A773A7"/>
    <w:rsid w:val="00A77FFD"/>
    <w:rsid w:val="00A929E7"/>
    <w:rsid w:val="00A96027"/>
    <w:rsid w:val="00AB03B0"/>
    <w:rsid w:val="00AB062E"/>
    <w:rsid w:val="00AB4554"/>
    <w:rsid w:val="00AC151A"/>
    <w:rsid w:val="00AC2472"/>
    <w:rsid w:val="00AC47B6"/>
    <w:rsid w:val="00AD4FE6"/>
    <w:rsid w:val="00AD7DF9"/>
    <w:rsid w:val="00AD7E22"/>
    <w:rsid w:val="00AE03A0"/>
    <w:rsid w:val="00AE29BB"/>
    <w:rsid w:val="00AE2CAF"/>
    <w:rsid w:val="00AE3D43"/>
    <w:rsid w:val="00AE7390"/>
    <w:rsid w:val="00AF2A90"/>
    <w:rsid w:val="00AF33D9"/>
    <w:rsid w:val="00AF586F"/>
    <w:rsid w:val="00AF6DEE"/>
    <w:rsid w:val="00AF790E"/>
    <w:rsid w:val="00B002E4"/>
    <w:rsid w:val="00B02615"/>
    <w:rsid w:val="00B0668B"/>
    <w:rsid w:val="00B1323B"/>
    <w:rsid w:val="00B137F1"/>
    <w:rsid w:val="00B16CAC"/>
    <w:rsid w:val="00B253FB"/>
    <w:rsid w:val="00B25598"/>
    <w:rsid w:val="00B267BE"/>
    <w:rsid w:val="00B267C6"/>
    <w:rsid w:val="00B332B2"/>
    <w:rsid w:val="00B34CCC"/>
    <w:rsid w:val="00B35AE5"/>
    <w:rsid w:val="00B36EC7"/>
    <w:rsid w:val="00B36EDD"/>
    <w:rsid w:val="00B40B77"/>
    <w:rsid w:val="00B44331"/>
    <w:rsid w:val="00B525D9"/>
    <w:rsid w:val="00B526D7"/>
    <w:rsid w:val="00B55B58"/>
    <w:rsid w:val="00B61C97"/>
    <w:rsid w:val="00B628C5"/>
    <w:rsid w:val="00B667D6"/>
    <w:rsid w:val="00B678F5"/>
    <w:rsid w:val="00B71933"/>
    <w:rsid w:val="00B72A08"/>
    <w:rsid w:val="00B73BE3"/>
    <w:rsid w:val="00B8078D"/>
    <w:rsid w:val="00B94404"/>
    <w:rsid w:val="00B95F7D"/>
    <w:rsid w:val="00B96047"/>
    <w:rsid w:val="00B975AD"/>
    <w:rsid w:val="00BA003F"/>
    <w:rsid w:val="00BA3FAF"/>
    <w:rsid w:val="00BA494D"/>
    <w:rsid w:val="00BA4E75"/>
    <w:rsid w:val="00BA75CE"/>
    <w:rsid w:val="00BA7970"/>
    <w:rsid w:val="00BB0B97"/>
    <w:rsid w:val="00BB134E"/>
    <w:rsid w:val="00BC6936"/>
    <w:rsid w:val="00BD02B0"/>
    <w:rsid w:val="00BD0E24"/>
    <w:rsid w:val="00BD12A3"/>
    <w:rsid w:val="00BD3366"/>
    <w:rsid w:val="00BD3CCD"/>
    <w:rsid w:val="00BD48EA"/>
    <w:rsid w:val="00BD6D34"/>
    <w:rsid w:val="00BD7F6E"/>
    <w:rsid w:val="00BE1B1C"/>
    <w:rsid w:val="00BE75D7"/>
    <w:rsid w:val="00BF17DC"/>
    <w:rsid w:val="00BF43AA"/>
    <w:rsid w:val="00BF47B0"/>
    <w:rsid w:val="00BF5327"/>
    <w:rsid w:val="00C022E5"/>
    <w:rsid w:val="00C058C5"/>
    <w:rsid w:val="00C100FB"/>
    <w:rsid w:val="00C1161A"/>
    <w:rsid w:val="00C16AFB"/>
    <w:rsid w:val="00C21D33"/>
    <w:rsid w:val="00C22694"/>
    <w:rsid w:val="00C252D6"/>
    <w:rsid w:val="00C26F21"/>
    <w:rsid w:val="00C3382F"/>
    <w:rsid w:val="00C33F6C"/>
    <w:rsid w:val="00C356C2"/>
    <w:rsid w:val="00C41420"/>
    <w:rsid w:val="00C4377C"/>
    <w:rsid w:val="00C473C6"/>
    <w:rsid w:val="00C47F0F"/>
    <w:rsid w:val="00C51D84"/>
    <w:rsid w:val="00C52506"/>
    <w:rsid w:val="00C56918"/>
    <w:rsid w:val="00C5795A"/>
    <w:rsid w:val="00C60309"/>
    <w:rsid w:val="00C623A1"/>
    <w:rsid w:val="00C6307D"/>
    <w:rsid w:val="00C64B1D"/>
    <w:rsid w:val="00C75ADF"/>
    <w:rsid w:val="00C81CA9"/>
    <w:rsid w:val="00C82259"/>
    <w:rsid w:val="00C86765"/>
    <w:rsid w:val="00C9147E"/>
    <w:rsid w:val="00C91D87"/>
    <w:rsid w:val="00C92574"/>
    <w:rsid w:val="00C9297C"/>
    <w:rsid w:val="00C94014"/>
    <w:rsid w:val="00C95081"/>
    <w:rsid w:val="00CA0DCD"/>
    <w:rsid w:val="00CA127B"/>
    <w:rsid w:val="00CA3C83"/>
    <w:rsid w:val="00CA4219"/>
    <w:rsid w:val="00CA562E"/>
    <w:rsid w:val="00CA664B"/>
    <w:rsid w:val="00CA70FB"/>
    <w:rsid w:val="00CB0A99"/>
    <w:rsid w:val="00CB0EEE"/>
    <w:rsid w:val="00CB5A09"/>
    <w:rsid w:val="00CB69B4"/>
    <w:rsid w:val="00CD0CD4"/>
    <w:rsid w:val="00CD5428"/>
    <w:rsid w:val="00CD7C1E"/>
    <w:rsid w:val="00CE200F"/>
    <w:rsid w:val="00CE2E14"/>
    <w:rsid w:val="00CE3B9F"/>
    <w:rsid w:val="00CE6FC5"/>
    <w:rsid w:val="00CF153B"/>
    <w:rsid w:val="00CF1FB8"/>
    <w:rsid w:val="00CF2C65"/>
    <w:rsid w:val="00CF30C7"/>
    <w:rsid w:val="00CF3445"/>
    <w:rsid w:val="00CF3C87"/>
    <w:rsid w:val="00CF5DB4"/>
    <w:rsid w:val="00CF7AC3"/>
    <w:rsid w:val="00D03B3E"/>
    <w:rsid w:val="00D078B6"/>
    <w:rsid w:val="00D1022C"/>
    <w:rsid w:val="00D14E63"/>
    <w:rsid w:val="00D27115"/>
    <w:rsid w:val="00D34DCC"/>
    <w:rsid w:val="00D35988"/>
    <w:rsid w:val="00D40063"/>
    <w:rsid w:val="00D4076F"/>
    <w:rsid w:val="00D410BB"/>
    <w:rsid w:val="00D45727"/>
    <w:rsid w:val="00D51B59"/>
    <w:rsid w:val="00D534C5"/>
    <w:rsid w:val="00D6159A"/>
    <w:rsid w:val="00D61D9B"/>
    <w:rsid w:val="00D66940"/>
    <w:rsid w:val="00D7040E"/>
    <w:rsid w:val="00D7062B"/>
    <w:rsid w:val="00D805C4"/>
    <w:rsid w:val="00D8202A"/>
    <w:rsid w:val="00D82B69"/>
    <w:rsid w:val="00D834D9"/>
    <w:rsid w:val="00D87E51"/>
    <w:rsid w:val="00D904FE"/>
    <w:rsid w:val="00DA1F54"/>
    <w:rsid w:val="00DA2F09"/>
    <w:rsid w:val="00DB4280"/>
    <w:rsid w:val="00DB4661"/>
    <w:rsid w:val="00DB603D"/>
    <w:rsid w:val="00DC1E60"/>
    <w:rsid w:val="00DC39CB"/>
    <w:rsid w:val="00DC6FD6"/>
    <w:rsid w:val="00DC777C"/>
    <w:rsid w:val="00DC7ECE"/>
    <w:rsid w:val="00DD60CC"/>
    <w:rsid w:val="00DF113F"/>
    <w:rsid w:val="00DF134B"/>
    <w:rsid w:val="00DF2551"/>
    <w:rsid w:val="00DF3C95"/>
    <w:rsid w:val="00DF4D12"/>
    <w:rsid w:val="00E06B6C"/>
    <w:rsid w:val="00E10AE2"/>
    <w:rsid w:val="00E10F0A"/>
    <w:rsid w:val="00E12538"/>
    <w:rsid w:val="00E13375"/>
    <w:rsid w:val="00E21875"/>
    <w:rsid w:val="00E250BC"/>
    <w:rsid w:val="00E25407"/>
    <w:rsid w:val="00E25FE2"/>
    <w:rsid w:val="00E30800"/>
    <w:rsid w:val="00E30C97"/>
    <w:rsid w:val="00E31241"/>
    <w:rsid w:val="00E32599"/>
    <w:rsid w:val="00E33B0E"/>
    <w:rsid w:val="00E41277"/>
    <w:rsid w:val="00E42621"/>
    <w:rsid w:val="00E42F31"/>
    <w:rsid w:val="00E446A6"/>
    <w:rsid w:val="00E50654"/>
    <w:rsid w:val="00E5180C"/>
    <w:rsid w:val="00E52D86"/>
    <w:rsid w:val="00E53CB5"/>
    <w:rsid w:val="00E53CCD"/>
    <w:rsid w:val="00E5658E"/>
    <w:rsid w:val="00E57A24"/>
    <w:rsid w:val="00E62607"/>
    <w:rsid w:val="00E71855"/>
    <w:rsid w:val="00E719A9"/>
    <w:rsid w:val="00E75A7B"/>
    <w:rsid w:val="00E822BF"/>
    <w:rsid w:val="00E876D6"/>
    <w:rsid w:val="00E9257E"/>
    <w:rsid w:val="00E949BA"/>
    <w:rsid w:val="00EA1DE4"/>
    <w:rsid w:val="00EA536A"/>
    <w:rsid w:val="00EA60EA"/>
    <w:rsid w:val="00EA6DD9"/>
    <w:rsid w:val="00EB2337"/>
    <w:rsid w:val="00EB29BF"/>
    <w:rsid w:val="00EC7C7F"/>
    <w:rsid w:val="00ED30FA"/>
    <w:rsid w:val="00ED7A39"/>
    <w:rsid w:val="00EE2ED6"/>
    <w:rsid w:val="00EE69CB"/>
    <w:rsid w:val="00EE6A94"/>
    <w:rsid w:val="00EE7827"/>
    <w:rsid w:val="00EF09A0"/>
    <w:rsid w:val="00EF10B5"/>
    <w:rsid w:val="00EF4B42"/>
    <w:rsid w:val="00F003D3"/>
    <w:rsid w:val="00F008AB"/>
    <w:rsid w:val="00F0159E"/>
    <w:rsid w:val="00F039F4"/>
    <w:rsid w:val="00F03E32"/>
    <w:rsid w:val="00F05868"/>
    <w:rsid w:val="00F215E5"/>
    <w:rsid w:val="00F22022"/>
    <w:rsid w:val="00F245FB"/>
    <w:rsid w:val="00F25B97"/>
    <w:rsid w:val="00F27961"/>
    <w:rsid w:val="00F32F5B"/>
    <w:rsid w:val="00F41482"/>
    <w:rsid w:val="00F42289"/>
    <w:rsid w:val="00F42D78"/>
    <w:rsid w:val="00F42E75"/>
    <w:rsid w:val="00F43D23"/>
    <w:rsid w:val="00F44CEB"/>
    <w:rsid w:val="00F45038"/>
    <w:rsid w:val="00F45C82"/>
    <w:rsid w:val="00F45D65"/>
    <w:rsid w:val="00F517FA"/>
    <w:rsid w:val="00F52D16"/>
    <w:rsid w:val="00F55226"/>
    <w:rsid w:val="00F55EE6"/>
    <w:rsid w:val="00F61A5F"/>
    <w:rsid w:val="00F62D67"/>
    <w:rsid w:val="00F63BD9"/>
    <w:rsid w:val="00F64EE5"/>
    <w:rsid w:val="00F662BC"/>
    <w:rsid w:val="00F6694C"/>
    <w:rsid w:val="00F66A4C"/>
    <w:rsid w:val="00F70AA5"/>
    <w:rsid w:val="00F8145F"/>
    <w:rsid w:val="00F82DFA"/>
    <w:rsid w:val="00F83610"/>
    <w:rsid w:val="00F9283D"/>
    <w:rsid w:val="00F93C70"/>
    <w:rsid w:val="00F96F18"/>
    <w:rsid w:val="00F975EE"/>
    <w:rsid w:val="00F97B24"/>
    <w:rsid w:val="00FA115B"/>
    <w:rsid w:val="00FA2676"/>
    <w:rsid w:val="00FA508E"/>
    <w:rsid w:val="00FA5320"/>
    <w:rsid w:val="00FA5A5F"/>
    <w:rsid w:val="00FA7846"/>
    <w:rsid w:val="00FB1B95"/>
    <w:rsid w:val="00FB4180"/>
    <w:rsid w:val="00FB6333"/>
    <w:rsid w:val="00FB67AD"/>
    <w:rsid w:val="00FC08C3"/>
    <w:rsid w:val="00FC0F95"/>
    <w:rsid w:val="00FC1BA1"/>
    <w:rsid w:val="00FC26E5"/>
    <w:rsid w:val="00FC2ABC"/>
    <w:rsid w:val="00FC34B0"/>
    <w:rsid w:val="00FC39EC"/>
    <w:rsid w:val="00FC4C57"/>
    <w:rsid w:val="00FC53DF"/>
    <w:rsid w:val="00FD19F1"/>
    <w:rsid w:val="00FD370F"/>
    <w:rsid w:val="00FE0B90"/>
    <w:rsid w:val="00FE4D57"/>
    <w:rsid w:val="00FE650B"/>
    <w:rsid w:val="00FE76F2"/>
    <w:rsid w:val="00FF4B5F"/>
    <w:rsid w:val="00FF4C41"/>
    <w:rsid w:val="00FF7F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15:docId w15:val="{19DD609E-0011-4879-B384-6D9424F3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rPr>
      <w:rFonts w:ascii="Times New Roman" w:hAnsi="Times New Roman" w:cs="Times New Roman"/>
      <w:sz w:val="28"/>
      <w:szCs w:val="28"/>
      <w:lang w:eastAsia="uk-UA"/>
    </w:rPr>
  </w:style>
  <w:style w:type="paragraph" w:styleId="3">
    <w:name w:val="heading 3"/>
    <w:basedOn w:val="a"/>
    <w:next w:val="a"/>
    <w:link w:val="30"/>
    <w:uiPriority w:val="9"/>
    <w:qFormat/>
    <w:rsid w:val="0046393B"/>
    <w:pPr>
      <w:keepNext/>
      <w:jc w:val="center"/>
      <w:outlineLvl w:val="2"/>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customStyle="1" w:styleId="rvts44">
    <w:name w:val="rvts44"/>
    <w:rsid w:val="00F662BC"/>
  </w:style>
  <w:style w:type="character" w:customStyle="1" w:styleId="30">
    <w:name w:val="Заголовок 3 Знак"/>
    <w:basedOn w:val="a0"/>
    <w:link w:val="3"/>
    <w:uiPriority w:val="9"/>
    <w:rsid w:val="0046393B"/>
    <w:rPr>
      <w:rFonts w:ascii="Times New Roman" w:eastAsiaTheme="minorEastAsia" w:hAnsi="Times New Roman" w:cs="Times New Roman"/>
      <w:sz w:val="28"/>
      <w:szCs w:val="28"/>
      <w:lang w:eastAsia="ru-RU"/>
    </w:rPr>
  </w:style>
  <w:style w:type="character" w:styleId="af4">
    <w:name w:val="Hyperlink"/>
    <w:basedOn w:val="a0"/>
    <w:uiPriority w:val="99"/>
    <w:unhideWhenUsed/>
    <w:rsid w:val="00016C3C"/>
    <w:rPr>
      <w:color w:val="0000FF"/>
      <w:u w:val="single"/>
    </w:rPr>
  </w:style>
  <w:style w:type="paragraph" w:styleId="af5">
    <w:name w:val="Normal (Web)"/>
    <w:basedOn w:val="a"/>
    <w:uiPriority w:val="99"/>
    <w:unhideWhenUsed/>
    <w:rsid w:val="00F44CEB"/>
    <w:pPr>
      <w:spacing w:before="100" w:beforeAutospacing="1" w:after="100" w:afterAutospacing="1"/>
      <w:jc w:val="left"/>
    </w:pPr>
    <w:rPr>
      <w:rFonts w:eastAsiaTheme="minorEastAsia"/>
      <w:sz w:val="24"/>
      <w:szCs w:val="24"/>
    </w:rPr>
  </w:style>
  <w:style w:type="character" w:styleId="af6">
    <w:name w:val="annotation reference"/>
    <w:basedOn w:val="a0"/>
    <w:uiPriority w:val="99"/>
    <w:semiHidden/>
    <w:unhideWhenUsed/>
    <w:rsid w:val="005B2F3F"/>
    <w:rPr>
      <w:sz w:val="16"/>
      <w:szCs w:val="16"/>
    </w:rPr>
  </w:style>
  <w:style w:type="paragraph" w:styleId="af7">
    <w:name w:val="annotation text"/>
    <w:basedOn w:val="a"/>
    <w:link w:val="af8"/>
    <w:uiPriority w:val="99"/>
    <w:unhideWhenUsed/>
    <w:rsid w:val="005B2F3F"/>
    <w:rPr>
      <w:sz w:val="20"/>
      <w:szCs w:val="20"/>
    </w:rPr>
  </w:style>
  <w:style w:type="character" w:customStyle="1" w:styleId="af8">
    <w:name w:val="Текст примечания Знак"/>
    <w:basedOn w:val="a0"/>
    <w:link w:val="af7"/>
    <w:uiPriority w:val="99"/>
    <w:rsid w:val="005B2F3F"/>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5B2F3F"/>
    <w:rPr>
      <w:b/>
      <w:bCs/>
    </w:rPr>
  </w:style>
  <w:style w:type="character" w:customStyle="1" w:styleId="afa">
    <w:name w:val="Тема примечания Знак"/>
    <w:basedOn w:val="af8"/>
    <w:link w:val="af9"/>
    <w:uiPriority w:val="99"/>
    <w:semiHidden/>
    <w:rsid w:val="005B2F3F"/>
    <w:rPr>
      <w:rFonts w:ascii="Times New Roman" w:hAnsi="Times New Roman" w:cs="Times New Roman"/>
      <w:b/>
      <w:bCs/>
      <w:sz w:val="20"/>
      <w:szCs w:val="20"/>
      <w:lang w:eastAsia="uk-UA"/>
    </w:rPr>
  </w:style>
  <w:style w:type="paragraph" w:customStyle="1" w:styleId="rvps2">
    <w:name w:val="rvps2"/>
    <w:basedOn w:val="a"/>
    <w:rsid w:val="00CF3C87"/>
    <w:pPr>
      <w:spacing w:before="100" w:beforeAutospacing="1" w:after="100" w:afterAutospacing="1"/>
      <w:jc w:val="left"/>
    </w:pPr>
    <w:rPr>
      <w:sz w:val="24"/>
      <w:szCs w:val="24"/>
      <w:lang w:val="en-US" w:eastAsia="en-US"/>
    </w:rPr>
  </w:style>
  <w:style w:type="character" w:customStyle="1" w:styleId="rvts46">
    <w:name w:val="rvts46"/>
    <w:basedOn w:val="a0"/>
    <w:rsid w:val="001446AE"/>
  </w:style>
  <w:style w:type="character" w:customStyle="1" w:styleId="rvts11">
    <w:name w:val="rvts11"/>
    <w:basedOn w:val="a0"/>
    <w:rsid w:val="001446AE"/>
  </w:style>
  <w:style w:type="paragraph" w:styleId="afb">
    <w:name w:val="Revision"/>
    <w:hidden/>
    <w:uiPriority w:val="99"/>
    <w:semiHidden/>
    <w:rsid w:val="000803D8"/>
    <w:rPr>
      <w:rFonts w:ascii="Times New Roman" w:hAnsi="Times New Roman" w:cs="Times New Roman"/>
      <w:sz w:val="28"/>
      <w:szCs w:val="28"/>
      <w:lang w:eastAsia="uk-UA"/>
    </w:rPr>
  </w:style>
  <w:style w:type="paragraph" w:customStyle="1" w:styleId="xmsonormal">
    <w:name w:val="x_msonormal"/>
    <w:basedOn w:val="a"/>
    <w:rsid w:val="007431B0"/>
    <w:pPr>
      <w:spacing w:before="100" w:beforeAutospacing="1" w:after="100" w:afterAutospacing="1"/>
      <w:jc w:val="left"/>
    </w:pPr>
    <w:rPr>
      <w:sz w:val="24"/>
      <w:szCs w:val="24"/>
      <w:lang w:val="ru-RU" w:eastAsia="ru-RU"/>
    </w:rPr>
  </w:style>
  <w:style w:type="character" w:customStyle="1" w:styleId="rvts9">
    <w:name w:val="rvts9"/>
    <w:basedOn w:val="a0"/>
    <w:rsid w:val="00742CFD"/>
  </w:style>
  <w:style w:type="character" w:customStyle="1" w:styleId="rvts37">
    <w:name w:val="rvts37"/>
    <w:basedOn w:val="a0"/>
    <w:rsid w:val="000954F5"/>
  </w:style>
  <w:style w:type="paragraph" w:customStyle="1" w:styleId="rvps7">
    <w:name w:val="rvps7"/>
    <w:basedOn w:val="a"/>
    <w:rsid w:val="0032641A"/>
    <w:pPr>
      <w:spacing w:before="100" w:beforeAutospacing="1" w:after="100" w:afterAutospacing="1"/>
      <w:jc w:val="left"/>
    </w:pPr>
    <w:rPr>
      <w:sz w:val="24"/>
      <w:szCs w:val="24"/>
      <w:lang w:val="en-US" w:eastAsia="en-US"/>
    </w:rPr>
  </w:style>
  <w:style w:type="character" w:customStyle="1" w:styleId="rvts15">
    <w:name w:val="rvts15"/>
    <w:basedOn w:val="a0"/>
    <w:rsid w:val="0032641A"/>
  </w:style>
  <w:style w:type="paragraph" w:customStyle="1" w:styleId="rvps12">
    <w:name w:val="rvps12"/>
    <w:basedOn w:val="a"/>
    <w:rsid w:val="0032641A"/>
    <w:pPr>
      <w:spacing w:before="100" w:beforeAutospacing="1" w:after="100" w:afterAutospacing="1"/>
      <w:jc w:val="left"/>
    </w:pPr>
    <w:rPr>
      <w:sz w:val="24"/>
      <w:szCs w:val="24"/>
      <w:lang w:val="en-US" w:eastAsia="en-US"/>
    </w:rPr>
  </w:style>
  <w:style w:type="paragraph" w:customStyle="1" w:styleId="rvps14">
    <w:name w:val="rvps14"/>
    <w:basedOn w:val="a"/>
    <w:rsid w:val="0032641A"/>
    <w:pPr>
      <w:spacing w:before="100" w:beforeAutospacing="1" w:after="100" w:afterAutospacing="1"/>
      <w:jc w:val="left"/>
    </w:pPr>
    <w:rPr>
      <w:sz w:val="24"/>
      <w:szCs w:val="24"/>
      <w:lang w:val="en-US" w:eastAsia="en-US"/>
    </w:rPr>
  </w:style>
  <w:style w:type="character" w:styleId="afc">
    <w:name w:val="FollowedHyperlink"/>
    <w:basedOn w:val="a0"/>
    <w:uiPriority w:val="99"/>
    <w:semiHidden/>
    <w:unhideWhenUsed/>
    <w:rsid w:val="00406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3053">
      <w:bodyDiv w:val="1"/>
      <w:marLeft w:val="0"/>
      <w:marRight w:val="0"/>
      <w:marTop w:val="0"/>
      <w:marBottom w:val="0"/>
      <w:divBdr>
        <w:top w:val="none" w:sz="0" w:space="0" w:color="auto"/>
        <w:left w:val="none" w:sz="0" w:space="0" w:color="auto"/>
        <w:bottom w:val="none" w:sz="0" w:space="0" w:color="auto"/>
        <w:right w:val="none" w:sz="0" w:space="0" w:color="auto"/>
      </w:divBdr>
    </w:div>
    <w:div w:id="323049222">
      <w:bodyDiv w:val="1"/>
      <w:marLeft w:val="0"/>
      <w:marRight w:val="0"/>
      <w:marTop w:val="0"/>
      <w:marBottom w:val="0"/>
      <w:divBdr>
        <w:top w:val="none" w:sz="0" w:space="0" w:color="auto"/>
        <w:left w:val="none" w:sz="0" w:space="0" w:color="auto"/>
        <w:bottom w:val="none" w:sz="0" w:space="0" w:color="auto"/>
        <w:right w:val="none" w:sz="0" w:space="0" w:color="auto"/>
      </w:divBdr>
    </w:div>
    <w:div w:id="486746191">
      <w:bodyDiv w:val="1"/>
      <w:marLeft w:val="0"/>
      <w:marRight w:val="0"/>
      <w:marTop w:val="0"/>
      <w:marBottom w:val="0"/>
      <w:divBdr>
        <w:top w:val="none" w:sz="0" w:space="0" w:color="auto"/>
        <w:left w:val="none" w:sz="0" w:space="0" w:color="auto"/>
        <w:bottom w:val="none" w:sz="0" w:space="0" w:color="auto"/>
        <w:right w:val="none" w:sz="0" w:space="0" w:color="auto"/>
      </w:divBdr>
    </w:div>
    <w:div w:id="500781451">
      <w:bodyDiv w:val="1"/>
      <w:marLeft w:val="0"/>
      <w:marRight w:val="0"/>
      <w:marTop w:val="0"/>
      <w:marBottom w:val="0"/>
      <w:divBdr>
        <w:top w:val="none" w:sz="0" w:space="0" w:color="auto"/>
        <w:left w:val="none" w:sz="0" w:space="0" w:color="auto"/>
        <w:bottom w:val="none" w:sz="0" w:space="0" w:color="auto"/>
        <w:right w:val="none" w:sz="0" w:space="0" w:color="auto"/>
      </w:divBdr>
    </w:div>
    <w:div w:id="550272078">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020550555">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90089901">
      <w:bodyDiv w:val="1"/>
      <w:marLeft w:val="0"/>
      <w:marRight w:val="0"/>
      <w:marTop w:val="0"/>
      <w:marBottom w:val="0"/>
      <w:divBdr>
        <w:top w:val="none" w:sz="0" w:space="0" w:color="auto"/>
        <w:left w:val="none" w:sz="0" w:space="0" w:color="auto"/>
        <w:bottom w:val="none" w:sz="0" w:space="0" w:color="auto"/>
        <w:right w:val="none" w:sz="0" w:space="0" w:color="auto"/>
      </w:divBdr>
      <w:divsChild>
        <w:div w:id="2092043153">
          <w:marLeft w:val="0"/>
          <w:marRight w:val="0"/>
          <w:marTop w:val="150"/>
          <w:marBottom w:val="150"/>
          <w:divBdr>
            <w:top w:val="none" w:sz="0" w:space="0" w:color="auto"/>
            <w:left w:val="none" w:sz="0" w:space="0" w:color="auto"/>
            <w:bottom w:val="none" w:sz="0" w:space="0" w:color="auto"/>
            <w:right w:val="none" w:sz="0" w:space="0" w:color="auto"/>
          </w:divBdr>
        </w:div>
      </w:divsChild>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67565112">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975133499">
      <w:bodyDiv w:val="1"/>
      <w:marLeft w:val="0"/>
      <w:marRight w:val="0"/>
      <w:marTop w:val="0"/>
      <w:marBottom w:val="0"/>
      <w:divBdr>
        <w:top w:val="none" w:sz="0" w:space="0" w:color="auto"/>
        <w:left w:val="none" w:sz="0" w:space="0" w:color="auto"/>
        <w:bottom w:val="none" w:sz="0" w:space="0" w:color="auto"/>
        <w:right w:val="none" w:sz="0" w:space="0" w:color="auto"/>
      </w:divBdr>
      <w:divsChild>
        <w:div w:id="682978088">
          <w:marLeft w:val="0"/>
          <w:marRight w:val="0"/>
          <w:marTop w:val="0"/>
          <w:marBottom w:val="0"/>
          <w:divBdr>
            <w:top w:val="none" w:sz="0" w:space="0" w:color="auto"/>
            <w:left w:val="none" w:sz="0" w:space="0" w:color="auto"/>
            <w:bottom w:val="none" w:sz="0" w:space="0" w:color="auto"/>
            <w:right w:val="none" w:sz="0" w:space="0" w:color="auto"/>
          </w:divBdr>
        </w:div>
      </w:divsChild>
    </w:div>
    <w:div w:id="20841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v0521500-9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80/94-%D0%B2%D1%80" TargetMode="External"/><Relationship Id="rId2" Type="http://schemas.openxmlformats.org/officeDocument/2006/relationships/customXml" Target="../customXml/item2.xml"/><Relationship Id="rId16" Type="http://schemas.openxmlformats.org/officeDocument/2006/relationships/hyperlink" Target="https://zakon.rada.gov.ua/laws/show/z1126-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zakon.rada.gov.ua/laws/show/v0060500-19"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8A6F939-8E1B-4F64-B07C-2071C751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8804</Characters>
  <Application>Microsoft Office Word</Application>
  <DocSecurity>0</DocSecurity>
  <Lines>73</Lines>
  <Paragraphs>20</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        ЗАТВЕРДЖЕНО</vt:lpstr>
      <vt:lpstr>        Постанова Правління</vt:lpstr>
      <vt:lpstr/>
    </vt:vector>
  </TitlesOfParts>
  <Company>National Bank of Ukraine</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Viktoriia Kostiuk</cp:lastModifiedBy>
  <cp:revision>2</cp:revision>
  <cp:lastPrinted>2022-06-14T12:52:00Z</cp:lastPrinted>
  <dcterms:created xsi:type="dcterms:W3CDTF">2022-06-14T13:05:00Z</dcterms:created>
  <dcterms:modified xsi:type="dcterms:W3CDTF">2022-06-14T13:05:00Z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