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2F6B9" w14:textId="77777777" w:rsidR="00FA7846" w:rsidRPr="00CD0CD4" w:rsidRDefault="00FA7846" w:rsidP="00FA7846">
      <w:pPr>
        <w:rPr>
          <w:sz w:val="2"/>
          <w:szCs w:val="2"/>
        </w:rPr>
      </w:pPr>
      <w:bookmarkStart w:id="0" w:name="_GoBack"/>
      <w:bookmarkEnd w:id="0"/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593" w14:paraId="319EB3FB" w14:textId="77777777" w:rsidTr="00602B1F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602B1F"/>
        </w:tc>
        <w:tc>
          <w:tcPr>
            <w:tcW w:w="3285" w:type="dxa"/>
            <w:vMerge w:val="restart"/>
          </w:tcPr>
          <w:p w14:paraId="4C3B1D20" w14:textId="77777777" w:rsidR="00657593" w:rsidRDefault="00657593" w:rsidP="00602B1F">
            <w:pPr>
              <w:jc w:val="center"/>
            </w:pPr>
            <w: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8pt" o:ole="">
                  <v:imagedata r:id="rId9" o:title=""/>
                </v:shape>
                <o:OLEObject Type="Embed" ProgID="CorelDraw.Graphic.16" ShapeID="_x0000_i1025" DrawAspect="Content" ObjectID="_1688198205" r:id="rId10"/>
              </w:object>
            </w:r>
          </w:p>
        </w:tc>
        <w:tc>
          <w:tcPr>
            <w:tcW w:w="3285" w:type="dxa"/>
          </w:tcPr>
          <w:p w14:paraId="12D933A3" w14:textId="77777777" w:rsidR="00657593" w:rsidRDefault="00657593" w:rsidP="00602B1F"/>
        </w:tc>
      </w:tr>
      <w:tr w:rsidR="00657593" w14:paraId="1DFD65B8" w14:textId="77777777" w:rsidTr="00602B1F">
        <w:tc>
          <w:tcPr>
            <w:tcW w:w="3284" w:type="dxa"/>
          </w:tcPr>
          <w:p w14:paraId="306B6DC4" w14:textId="77777777" w:rsidR="00657593" w:rsidRDefault="00657593" w:rsidP="00602B1F"/>
        </w:tc>
        <w:tc>
          <w:tcPr>
            <w:tcW w:w="3285" w:type="dxa"/>
            <w:vMerge/>
          </w:tcPr>
          <w:p w14:paraId="245EB9EB" w14:textId="77777777" w:rsidR="00657593" w:rsidRDefault="00657593" w:rsidP="00602B1F"/>
        </w:tc>
        <w:tc>
          <w:tcPr>
            <w:tcW w:w="3285" w:type="dxa"/>
          </w:tcPr>
          <w:p w14:paraId="610F2B4F" w14:textId="77777777" w:rsidR="00657593" w:rsidRDefault="00657593" w:rsidP="00602B1F"/>
        </w:tc>
      </w:tr>
      <w:tr w:rsidR="00657593" w14:paraId="293E5551" w14:textId="77777777" w:rsidTr="00602B1F">
        <w:tc>
          <w:tcPr>
            <w:tcW w:w="9854" w:type="dxa"/>
            <w:gridSpan w:val="3"/>
          </w:tcPr>
          <w:p w14:paraId="1D340C87" w14:textId="77777777" w:rsidR="00657593" w:rsidRPr="00E10F0A" w:rsidRDefault="00657593" w:rsidP="00602B1F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602B1F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6"/>
        <w:gridCol w:w="1676"/>
        <w:gridCol w:w="1894"/>
      </w:tblGrid>
      <w:tr w:rsidR="00657593" w14:paraId="6AE0F1AB" w14:textId="77777777" w:rsidTr="0076356A">
        <w:tc>
          <w:tcPr>
            <w:tcW w:w="3510" w:type="dxa"/>
            <w:vAlign w:val="bottom"/>
          </w:tcPr>
          <w:p w14:paraId="77514C11" w14:textId="36000B98" w:rsidR="00657593" w:rsidRPr="00566BA2" w:rsidRDefault="00A54E28" w:rsidP="00602B1F">
            <w:r>
              <w:t>13 липня 2021 року</w:t>
            </w:r>
          </w:p>
        </w:tc>
        <w:tc>
          <w:tcPr>
            <w:tcW w:w="2694" w:type="dxa"/>
          </w:tcPr>
          <w:p w14:paraId="04E01A72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20C4F6E5" w:rsidR="00657593" w:rsidRPr="008274C0" w:rsidRDefault="00220EB0" w:rsidP="00220EB0">
            <w:pPr>
              <w:jc w:val="right"/>
              <w:rPr>
                <w:lang w:val="en-US"/>
              </w:rPr>
            </w:pPr>
            <w:r>
              <w:t>№</w:t>
            </w:r>
          </w:p>
        </w:tc>
        <w:tc>
          <w:tcPr>
            <w:tcW w:w="1937" w:type="dxa"/>
            <w:vAlign w:val="bottom"/>
          </w:tcPr>
          <w:p w14:paraId="0DDCCE3F" w14:textId="1049ED79" w:rsidR="00657593" w:rsidRDefault="00A54E28" w:rsidP="00290169">
            <w:pPr>
              <w:jc w:val="left"/>
            </w:pPr>
            <w:r>
              <w:t>80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397EC8" w:rsidRDefault="00E42621" w:rsidP="00397EC8">
      <w:pPr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397EC8" w:rsidRPr="00397EC8" w14:paraId="32B2F6BC" w14:textId="77777777" w:rsidTr="005212C5">
        <w:trPr>
          <w:jc w:val="center"/>
        </w:trPr>
        <w:tc>
          <w:tcPr>
            <w:tcW w:w="5000" w:type="pct"/>
          </w:tcPr>
          <w:p w14:paraId="112C124E" w14:textId="77777777" w:rsidR="00397EC8" w:rsidRPr="00397EC8" w:rsidRDefault="00397EC8" w:rsidP="00397EC8">
            <w:pPr>
              <w:tabs>
                <w:tab w:val="left" w:pos="840"/>
                <w:tab w:val="center" w:pos="3293"/>
              </w:tabs>
              <w:spacing w:before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397EC8">
              <w:rPr>
                <w:rFonts w:eastAsiaTheme="minorEastAsia"/>
                <w:color w:val="000000" w:themeColor="text1"/>
                <w:lang w:eastAsia="en-US"/>
              </w:rPr>
              <w:t xml:space="preserve">Про затвердження Змін </w:t>
            </w:r>
          </w:p>
          <w:p w14:paraId="32B2F6BB" w14:textId="44DA98FE" w:rsidR="002B3F71" w:rsidRPr="00397EC8" w:rsidRDefault="00397EC8" w:rsidP="00397EC8">
            <w:pPr>
              <w:tabs>
                <w:tab w:val="left" w:pos="840"/>
                <w:tab w:val="center" w:pos="3293"/>
              </w:tabs>
              <w:spacing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397EC8">
              <w:rPr>
                <w:rFonts w:eastAsiaTheme="minorEastAsia"/>
                <w:color w:val="000000" w:themeColor="text1"/>
                <w:lang w:eastAsia="en-US"/>
              </w:rPr>
              <w:t>до Положення про заходи захисту та визначення порядку здійснення окремих операцій в іноземній валюті</w:t>
            </w:r>
          </w:p>
        </w:tc>
      </w:tr>
    </w:tbl>
    <w:p w14:paraId="32B2F6BD" w14:textId="58C819C4" w:rsidR="00E53CCD" w:rsidRPr="00397EC8" w:rsidRDefault="00397EC8" w:rsidP="00E62607">
      <w:pPr>
        <w:spacing w:before="240" w:after="240"/>
        <w:ind w:firstLine="709"/>
        <w:rPr>
          <w:b/>
          <w:color w:val="000000" w:themeColor="text1"/>
        </w:rPr>
      </w:pPr>
      <w:r w:rsidRPr="00397EC8">
        <w:rPr>
          <w:color w:val="000000" w:themeColor="text1"/>
        </w:rPr>
        <w:t>Відповідно до статей 6, 7, 15, 30, 44, 45, 56 Закону України “Про</w:t>
      </w:r>
      <w:r w:rsidRPr="00397EC8">
        <w:rPr>
          <w:color w:val="000000" w:themeColor="text1"/>
          <w:lang w:val="en-US"/>
        </w:rPr>
        <w:t> </w:t>
      </w:r>
      <w:r w:rsidRPr="00397EC8">
        <w:rPr>
          <w:color w:val="000000" w:themeColor="text1"/>
        </w:rPr>
        <w:t xml:space="preserve">Національний банк України”, статей 2, 4–6 Закону України “Про валюту і валютні операції”, з метою </w:t>
      </w:r>
      <w:r w:rsidRPr="00397EC8">
        <w:rPr>
          <w:color w:val="000000" w:themeColor="text1"/>
          <w:shd w:val="clear" w:color="auto" w:fill="FFFFFF"/>
        </w:rPr>
        <w:t xml:space="preserve">лібералізації здійснення деяких валютних операцій </w:t>
      </w:r>
      <w:r w:rsidR="00115ECF" w:rsidRPr="00397EC8">
        <w:rPr>
          <w:color w:val="000000" w:themeColor="text1"/>
        </w:rPr>
        <w:t xml:space="preserve">Правління Національного банку </w:t>
      </w:r>
      <w:r w:rsidR="00562C46" w:rsidRPr="00397EC8">
        <w:rPr>
          <w:color w:val="000000" w:themeColor="text1"/>
        </w:rPr>
        <w:t>України</w:t>
      </w:r>
      <w:r w:rsidR="00562C46" w:rsidRPr="00397EC8">
        <w:rPr>
          <w:b/>
          <w:color w:val="000000" w:themeColor="text1"/>
        </w:rPr>
        <w:t xml:space="preserve"> </w:t>
      </w:r>
      <w:r w:rsidR="00FA508E" w:rsidRPr="00397EC8">
        <w:rPr>
          <w:b/>
          <w:color w:val="000000" w:themeColor="text1"/>
        </w:rPr>
        <w:t>постановляє:</w:t>
      </w:r>
    </w:p>
    <w:p w14:paraId="7D35A737" w14:textId="3929D199" w:rsidR="00AD7DF9" w:rsidRPr="00397EC8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397EC8">
        <w:rPr>
          <w:color w:val="000000" w:themeColor="text1"/>
          <w:lang w:val="ru-RU"/>
        </w:rPr>
        <w:t>1.</w:t>
      </w:r>
      <w:r w:rsidRPr="00397EC8">
        <w:rPr>
          <w:color w:val="000000" w:themeColor="text1"/>
          <w:lang w:val="en-US"/>
        </w:rPr>
        <w:t> </w:t>
      </w:r>
      <w:r w:rsidR="00397EC8" w:rsidRPr="00397EC8">
        <w:rPr>
          <w:color w:val="000000" w:themeColor="text1"/>
        </w:rPr>
        <w:t>Затвердити Зміни до Положення про заходи захисту та визначення порядку здійснення окремих операцій в іноземній валюті, затвердженого постановою Правління Національного банку України від 02</w:t>
      </w:r>
      <w:r w:rsidR="00397EC8" w:rsidRPr="00397EC8">
        <w:rPr>
          <w:color w:val="000000" w:themeColor="text1"/>
          <w:lang w:val="en-US"/>
        </w:rPr>
        <w:t> </w:t>
      </w:r>
      <w:r w:rsidR="00397EC8" w:rsidRPr="00397EC8">
        <w:rPr>
          <w:color w:val="000000" w:themeColor="text1"/>
        </w:rPr>
        <w:t>січня 2019 року</w:t>
      </w:r>
      <w:r w:rsidR="00397EC8" w:rsidRPr="00397EC8" w:rsidDel="00D828C4">
        <w:rPr>
          <w:color w:val="000000" w:themeColor="text1"/>
        </w:rPr>
        <w:t xml:space="preserve"> </w:t>
      </w:r>
      <w:r w:rsidR="00397EC8" w:rsidRPr="00397EC8">
        <w:rPr>
          <w:color w:val="000000" w:themeColor="text1"/>
        </w:rPr>
        <w:t>№</w:t>
      </w:r>
      <w:r w:rsidR="00162A6E">
        <w:rPr>
          <w:color w:val="000000" w:themeColor="text1"/>
        </w:rPr>
        <w:t> </w:t>
      </w:r>
      <w:r w:rsidR="00397EC8" w:rsidRPr="00397EC8">
        <w:rPr>
          <w:color w:val="000000" w:themeColor="text1"/>
        </w:rPr>
        <w:t>5 (зі змінами), що додаються</w:t>
      </w:r>
      <w:r w:rsidR="005212A1" w:rsidRPr="00397EC8">
        <w:rPr>
          <w:rFonts w:eastAsiaTheme="minorEastAsia"/>
          <w:noProof/>
          <w:color w:val="000000" w:themeColor="text1"/>
          <w:lang w:eastAsia="en-US"/>
        </w:rPr>
        <w:t>.</w:t>
      </w:r>
    </w:p>
    <w:p w14:paraId="35060D55" w14:textId="521A2F90" w:rsidR="00AD7DF9" w:rsidRPr="00397EC8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397EC8">
        <w:rPr>
          <w:rFonts w:eastAsiaTheme="minorEastAsia"/>
          <w:noProof/>
          <w:color w:val="000000" w:themeColor="text1"/>
          <w:lang w:eastAsia="en-US"/>
        </w:rPr>
        <w:t>2. </w:t>
      </w:r>
      <w:r w:rsidR="00397EC8" w:rsidRPr="00397EC8">
        <w:rPr>
          <w:color w:val="000000" w:themeColor="text1"/>
          <w:lang w:eastAsia="ru-RU"/>
        </w:rPr>
        <w:t xml:space="preserve">Департаменту відкритих ринків (Олексій </w:t>
      </w:r>
      <w:proofErr w:type="spellStart"/>
      <w:r w:rsidR="00397EC8" w:rsidRPr="00397EC8">
        <w:rPr>
          <w:color w:val="000000" w:themeColor="text1"/>
          <w:lang w:eastAsia="ru-RU"/>
        </w:rPr>
        <w:t>Лупін</w:t>
      </w:r>
      <w:proofErr w:type="spellEnd"/>
      <w:r w:rsidR="00397EC8" w:rsidRPr="00397EC8">
        <w:rPr>
          <w:color w:val="000000" w:themeColor="text1"/>
          <w:lang w:eastAsia="ru-RU"/>
        </w:rPr>
        <w:t>) після офіційного опублікування довести до відома банків України інформацію про прийняття цієї постанови</w:t>
      </w:r>
      <w:r w:rsidR="005212A1" w:rsidRPr="00397EC8">
        <w:rPr>
          <w:rFonts w:eastAsiaTheme="minorEastAsia"/>
          <w:noProof/>
          <w:color w:val="000000" w:themeColor="text1"/>
          <w:lang w:eastAsia="en-US"/>
        </w:rPr>
        <w:t>.</w:t>
      </w:r>
    </w:p>
    <w:p w14:paraId="2FAB7435" w14:textId="2EA36799" w:rsidR="00AD7DF9" w:rsidRPr="00112979" w:rsidRDefault="00AD7DF9" w:rsidP="00E62607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397EC8">
        <w:rPr>
          <w:rFonts w:eastAsiaTheme="minorEastAsia"/>
          <w:noProof/>
          <w:color w:val="000000" w:themeColor="text1"/>
          <w:lang w:eastAsia="en-US"/>
        </w:rPr>
        <w:t>3. </w:t>
      </w:r>
      <w:r w:rsidR="001C448A">
        <w:t>Постанова набирає чинності з 20 липня 2021 року</w:t>
      </w:r>
      <w:r w:rsidR="001C448A" w:rsidRPr="00876715">
        <w:t>.</w:t>
      </w:r>
    </w:p>
    <w:p w14:paraId="32B2F6C4" w14:textId="77777777" w:rsidR="00E42621" w:rsidRPr="00397EC8" w:rsidRDefault="00E42621" w:rsidP="00E42621">
      <w:pPr>
        <w:tabs>
          <w:tab w:val="left" w:pos="993"/>
        </w:tabs>
        <w:spacing w:after="120"/>
        <w:rPr>
          <w:color w:val="000000" w:themeColor="text1"/>
        </w:rPr>
      </w:pPr>
    </w:p>
    <w:p w14:paraId="32B2F6C5" w14:textId="77777777" w:rsidR="0095741D" w:rsidRPr="00397EC8" w:rsidRDefault="0095741D" w:rsidP="00E42621">
      <w:pPr>
        <w:tabs>
          <w:tab w:val="left" w:pos="993"/>
        </w:tabs>
        <w:spacing w:after="120"/>
        <w:rPr>
          <w:color w:val="000000" w:themeColor="text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1479D2" w:rsidRPr="00397EC8" w14:paraId="32B2F6C8" w14:textId="77777777" w:rsidTr="00BD6D34">
        <w:tc>
          <w:tcPr>
            <w:tcW w:w="5495" w:type="dxa"/>
            <w:vAlign w:val="bottom"/>
          </w:tcPr>
          <w:p w14:paraId="32B2F6C6" w14:textId="60869109" w:rsidR="00DD60CC" w:rsidRPr="00397EC8" w:rsidRDefault="00397EC8" w:rsidP="001479D2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397EC8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63A39A79" w:rsidR="00DD60CC" w:rsidRPr="00397EC8" w:rsidRDefault="00397EC8" w:rsidP="001479D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397EC8">
              <w:rPr>
                <w:color w:val="000000" w:themeColor="text1"/>
              </w:rPr>
              <w:t>Кирило ШЕВЧЕНКО</w:t>
            </w:r>
          </w:p>
        </w:tc>
      </w:tr>
    </w:tbl>
    <w:p w14:paraId="32B2F6C9" w14:textId="77777777" w:rsidR="008D10FD" w:rsidRPr="00397EC8" w:rsidRDefault="008D10FD" w:rsidP="00E53CCD">
      <w:pPr>
        <w:rPr>
          <w:color w:val="000000" w:themeColor="text1"/>
        </w:rPr>
      </w:pPr>
    </w:p>
    <w:p w14:paraId="32B2F6CA" w14:textId="77777777" w:rsidR="00FA508E" w:rsidRPr="00397EC8" w:rsidRDefault="00FA508E" w:rsidP="00E53CCD">
      <w:pPr>
        <w:rPr>
          <w:color w:val="000000" w:themeColor="text1"/>
        </w:rPr>
      </w:pPr>
    </w:p>
    <w:p w14:paraId="32B2F6CB" w14:textId="493A2E87" w:rsidR="00FA508E" w:rsidRPr="00397EC8" w:rsidRDefault="00FA508E" w:rsidP="00FA508E">
      <w:pPr>
        <w:jc w:val="left"/>
        <w:rPr>
          <w:color w:val="000000" w:themeColor="text1"/>
        </w:rPr>
      </w:pPr>
      <w:r w:rsidRPr="00397EC8">
        <w:rPr>
          <w:color w:val="000000" w:themeColor="text1"/>
        </w:rPr>
        <w:t>Інд.</w:t>
      </w:r>
      <w:r w:rsidRPr="00397EC8">
        <w:rPr>
          <w:color w:val="000000" w:themeColor="text1"/>
          <w:sz w:val="22"/>
          <w:szCs w:val="22"/>
        </w:rPr>
        <w:t xml:space="preserve"> </w:t>
      </w:r>
      <w:r w:rsidR="00397EC8" w:rsidRPr="00397EC8">
        <w:rPr>
          <w:color w:val="000000" w:themeColor="text1"/>
        </w:rPr>
        <w:t>40</w:t>
      </w:r>
    </w:p>
    <w:p w14:paraId="5817CBEE" w14:textId="295B04DF" w:rsidR="00397EC8" w:rsidRPr="00397EC8" w:rsidRDefault="00397EC8" w:rsidP="00FA508E">
      <w:pPr>
        <w:jc w:val="left"/>
        <w:rPr>
          <w:color w:val="000000" w:themeColor="text1"/>
        </w:rPr>
      </w:pPr>
    </w:p>
    <w:p w14:paraId="7D7BB119" w14:textId="77777777" w:rsidR="00CF2050" w:rsidRDefault="00CF2050">
      <w:pPr>
        <w:spacing w:after="200" w:line="276" w:lineRule="auto"/>
        <w:jc w:val="left"/>
        <w:rPr>
          <w:color w:val="000000" w:themeColor="text1"/>
        </w:rPr>
        <w:sectPr w:rsidR="00CF2050" w:rsidSect="00220E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709" w:footer="709" w:gutter="0"/>
          <w:pgNumType w:start="0"/>
          <w:cols w:space="708"/>
          <w:titlePg/>
          <w:docGrid w:linePitch="381"/>
        </w:sectPr>
      </w:pPr>
    </w:p>
    <w:p w14:paraId="4B304E96" w14:textId="28186085" w:rsidR="00397EC8" w:rsidRPr="00F17D4E" w:rsidRDefault="00397EC8" w:rsidP="007E6F23">
      <w:pPr>
        <w:spacing w:line="276" w:lineRule="auto"/>
        <w:ind w:left="5529"/>
        <w:jc w:val="left"/>
        <w:rPr>
          <w:color w:val="000000" w:themeColor="text1"/>
        </w:rPr>
      </w:pPr>
      <w:r w:rsidRPr="00F17D4E">
        <w:rPr>
          <w:color w:val="000000" w:themeColor="text1"/>
        </w:rPr>
        <w:lastRenderedPageBreak/>
        <w:t xml:space="preserve">ЗАТВЕРДЖЕНО </w:t>
      </w:r>
    </w:p>
    <w:p w14:paraId="1743BE0A" w14:textId="2E5794AB" w:rsidR="00397EC8" w:rsidRDefault="00397EC8" w:rsidP="00397EC8">
      <w:pPr>
        <w:ind w:left="5529"/>
        <w:rPr>
          <w:color w:val="000000" w:themeColor="text1"/>
        </w:rPr>
      </w:pPr>
      <w:r w:rsidRPr="00F17D4E">
        <w:rPr>
          <w:color w:val="000000" w:themeColor="text1"/>
        </w:rPr>
        <w:t>Постанова Правління Національного банку України</w:t>
      </w:r>
    </w:p>
    <w:p w14:paraId="70EF2861" w14:textId="774FF197" w:rsidR="00602B1F" w:rsidRPr="00F17D4E" w:rsidRDefault="00220EB0" w:rsidP="00397EC8">
      <w:pPr>
        <w:ind w:left="5529"/>
        <w:rPr>
          <w:color w:val="000000" w:themeColor="text1"/>
        </w:rPr>
      </w:pPr>
      <w:r w:rsidRPr="007E6F23">
        <w:rPr>
          <w:color w:val="000000" w:themeColor="text1"/>
        </w:rPr>
        <w:t>13 липня 2021 року</w:t>
      </w:r>
      <w:r w:rsidR="00602B1F" w:rsidRPr="007E6F23">
        <w:rPr>
          <w:color w:val="000000" w:themeColor="text1"/>
        </w:rPr>
        <w:t xml:space="preserve"> № 80</w:t>
      </w:r>
    </w:p>
    <w:p w14:paraId="1CDE4E8A" w14:textId="77777777" w:rsidR="00397EC8" w:rsidRPr="00E511F9" w:rsidRDefault="00397EC8" w:rsidP="00397EC8">
      <w:pPr>
        <w:ind w:firstLine="709"/>
        <w:rPr>
          <w:color w:val="000000" w:themeColor="text1"/>
        </w:rPr>
      </w:pPr>
    </w:p>
    <w:p w14:paraId="6B075C96" w14:textId="77777777" w:rsidR="00397EC8" w:rsidRPr="00F17D4E" w:rsidRDefault="00397EC8" w:rsidP="00397EC8">
      <w:pPr>
        <w:ind w:firstLine="709"/>
        <w:jc w:val="center"/>
        <w:rPr>
          <w:color w:val="000000" w:themeColor="text1"/>
        </w:rPr>
      </w:pPr>
      <w:r w:rsidRPr="00F17D4E">
        <w:rPr>
          <w:color w:val="000000" w:themeColor="text1"/>
        </w:rPr>
        <w:t>Зміни до Положення про заходи захисту та визначення порядку здійснення окремих операцій в іноземній валюті</w:t>
      </w:r>
    </w:p>
    <w:p w14:paraId="1477D324" w14:textId="77777777" w:rsidR="00397EC8" w:rsidRPr="00E511F9" w:rsidRDefault="00397EC8" w:rsidP="00592FC3">
      <w:pPr>
        <w:ind w:firstLine="709"/>
        <w:jc w:val="center"/>
        <w:rPr>
          <w:color w:val="000000" w:themeColor="text1"/>
        </w:rPr>
      </w:pPr>
    </w:p>
    <w:p w14:paraId="53EBCE3D" w14:textId="77777777" w:rsidR="00397EC8" w:rsidRPr="00F17D4E" w:rsidRDefault="00397EC8" w:rsidP="00592FC3">
      <w:pPr>
        <w:pStyle w:val="af3"/>
        <w:ind w:left="0" w:firstLine="709"/>
        <w:rPr>
          <w:color w:val="000000" w:themeColor="text1"/>
        </w:rPr>
      </w:pPr>
      <w:r w:rsidRPr="00F17D4E">
        <w:rPr>
          <w:color w:val="000000" w:themeColor="text1"/>
        </w:rPr>
        <w:t>1. У розділі І:</w:t>
      </w:r>
    </w:p>
    <w:p w14:paraId="1853E2EA" w14:textId="77777777" w:rsidR="00397EC8" w:rsidRPr="00F17D4E" w:rsidRDefault="00397EC8" w:rsidP="00592FC3">
      <w:pPr>
        <w:ind w:firstLine="709"/>
        <w:rPr>
          <w:color w:val="000000" w:themeColor="text1"/>
        </w:rPr>
      </w:pPr>
    </w:p>
    <w:p w14:paraId="6534DBEF" w14:textId="32E4E09D" w:rsidR="00397EC8" w:rsidRPr="00F17D4E" w:rsidRDefault="00342C14" w:rsidP="00342C14">
      <w:pPr>
        <w:pStyle w:val="af3"/>
        <w:ind w:left="0" w:firstLine="709"/>
        <w:rPr>
          <w:color w:val="000000" w:themeColor="text1"/>
        </w:rPr>
      </w:pPr>
      <w:r>
        <w:rPr>
          <w:color w:val="000000" w:themeColor="text1"/>
        </w:rPr>
        <w:t>1) </w:t>
      </w:r>
      <w:r w:rsidR="00397EC8" w:rsidRPr="00F17D4E">
        <w:rPr>
          <w:color w:val="000000" w:themeColor="text1"/>
        </w:rPr>
        <w:t>абзац третій пункту 4 замінити шістьма новими абзацами такого змісту:</w:t>
      </w:r>
    </w:p>
    <w:p w14:paraId="37E6511E" w14:textId="77777777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“Вимоги абзацу першого пункту 4 розділу I цього Положення не поширюються на:</w:t>
      </w:r>
    </w:p>
    <w:p w14:paraId="19C2B7F4" w14:textId="77777777" w:rsidR="00397EC8" w:rsidRPr="00E511F9" w:rsidRDefault="00397EC8" w:rsidP="00592FC3">
      <w:pPr>
        <w:ind w:firstLine="709"/>
        <w:rPr>
          <w:color w:val="000000" w:themeColor="text1"/>
          <w:sz w:val="20"/>
          <w:szCs w:val="20"/>
        </w:rPr>
      </w:pPr>
    </w:p>
    <w:p w14:paraId="5E17CD20" w14:textId="5AD816AD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1)</w:t>
      </w:r>
      <w:r w:rsidR="00342C14">
        <w:rPr>
          <w:color w:val="000000" w:themeColor="text1"/>
        </w:rPr>
        <w:t> </w:t>
      </w:r>
      <w:r w:rsidRPr="00F17D4E">
        <w:rPr>
          <w:color w:val="000000" w:themeColor="text1"/>
        </w:rPr>
        <w:t>операції з купівлі безготівкової іноземної валюти фізичними особами;</w:t>
      </w:r>
    </w:p>
    <w:p w14:paraId="52253B63" w14:textId="77777777" w:rsidR="00397EC8" w:rsidRPr="00F17D4E" w:rsidRDefault="00397EC8" w:rsidP="00592FC3">
      <w:pPr>
        <w:ind w:firstLine="709"/>
        <w:rPr>
          <w:color w:val="000000" w:themeColor="text1"/>
        </w:rPr>
      </w:pPr>
    </w:p>
    <w:p w14:paraId="79641AFB" w14:textId="0E4CA1D7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2)</w:t>
      </w:r>
      <w:r w:rsidR="00342C14">
        <w:rPr>
          <w:color w:val="000000" w:themeColor="text1"/>
        </w:rPr>
        <w:t> </w:t>
      </w:r>
      <w:r w:rsidRPr="00F17D4E">
        <w:rPr>
          <w:color w:val="000000" w:themeColor="text1"/>
        </w:rPr>
        <w:t xml:space="preserve">операції з купівлі безготівкової іноземної валюти резидентами [юридичними особами та фізичними особами </w:t>
      </w:r>
      <w:r w:rsidRPr="00F17D4E">
        <w:rPr>
          <w:color w:val="000000" w:themeColor="text1"/>
          <w:shd w:val="clear" w:color="auto" w:fill="FFFFFF"/>
        </w:rPr>
        <w:t xml:space="preserve">– </w:t>
      </w:r>
      <w:r w:rsidRPr="00F17D4E">
        <w:rPr>
          <w:color w:val="000000" w:themeColor="text1"/>
        </w:rPr>
        <w:t xml:space="preserve">суб’єктами підприємницької діяльності (далі </w:t>
      </w:r>
      <w:r w:rsidRPr="00F17D4E">
        <w:rPr>
          <w:color w:val="000000" w:themeColor="text1"/>
          <w:shd w:val="clear" w:color="auto" w:fill="FFFFFF"/>
        </w:rPr>
        <w:t>–</w:t>
      </w:r>
      <w:r w:rsidRPr="00F17D4E">
        <w:rPr>
          <w:color w:val="000000" w:themeColor="text1"/>
        </w:rPr>
        <w:t xml:space="preserve"> фізичні особи-підприємці)] без підтвердження наявності підстав/зобов’язань для </w:t>
      </w:r>
      <w:r w:rsidR="000E66EF">
        <w:rPr>
          <w:color w:val="000000" w:themeColor="text1"/>
        </w:rPr>
        <w:t>їх</w:t>
      </w:r>
      <w:r w:rsidR="000E66EF" w:rsidRPr="00F17D4E">
        <w:rPr>
          <w:color w:val="000000" w:themeColor="text1"/>
        </w:rPr>
        <w:t xml:space="preserve"> </w:t>
      </w:r>
      <w:r w:rsidRPr="00F17D4E">
        <w:rPr>
          <w:color w:val="000000" w:themeColor="text1"/>
        </w:rPr>
        <w:t>проведення в межах ліміту, визначеного в пункті 90</w:t>
      </w:r>
      <w:r w:rsidRPr="00F17D4E">
        <w:rPr>
          <w:color w:val="000000" w:themeColor="text1"/>
          <w:vertAlign w:val="superscript"/>
        </w:rPr>
        <w:t>1</w:t>
      </w:r>
      <w:r w:rsidRPr="00F17D4E">
        <w:rPr>
          <w:color w:val="000000" w:themeColor="text1"/>
        </w:rPr>
        <w:t xml:space="preserve"> розділу IX цього Положення; </w:t>
      </w:r>
    </w:p>
    <w:p w14:paraId="106BFD1B" w14:textId="77777777" w:rsidR="00397EC8" w:rsidRPr="00F17D4E" w:rsidRDefault="00397EC8" w:rsidP="00592FC3">
      <w:pPr>
        <w:ind w:firstLine="709"/>
        <w:rPr>
          <w:color w:val="000000" w:themeColor="text1"/>
        </w:rPr>
      </w:pPr>
    </w:p>
    <w:p w14:paraId="19D9BA45" w14:textId="5234EF4C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3)</w:t>
      </w:r>
      <w:r w:rsidR="00342C14">
        <w:rPr>
          <w:color w:val="000000" w:themeColor="text1"/>
        </w:rPr>
        <w:t> </w:t>
      </w:r>
      <w:r w:rsidRPr="00F17D4E">
        <w:rPr>
          <w:color w:val="000000" w:themeColor="text1"/>
        </w:rPr>
        <w:t xml:space="preserve">операції з купівлі банківських металів без фізичної поставки фізичними особами; </w:t>
      </w:r>
    </w:p>
    <w:p w14:paraId="50CBAB27" w14:textId="77777777" w:rsidR="00397EC8" w:rsidRPr="00F17D4E" w:rsidRDefault="00397EC8" w:rsidP="00592FC3">
      <w:pPr>
        <w:ind w:firstLine="709"/>
        <w:rPr>
          <w:color w:val="000000" w:themeColor="text1"/>
        </w:rPr>
      </w:pPr>
    </w:p>
    <w:p w14:paraId="3071D8F3" w14:textId="14ADE7A7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4)</w:t>
      </w:r>
      <w:r w:rsidR="00342C14">
        <w:rPr>
          <w:color w:val="000000" w:themeColor="text1"/>
        </w:rPr>
        <w:t> </w:t>
      </w:r>
      <w:r w:rsidRPr="00F17D4E">
        <w:rPr>
          <w:color w:val="000000" w:themeColor="text1"/>
        </w:rPr>
        <w:t>операції з купівлі банківських металів без фізичної поставки в незначному розмірі юридичними особами, фізичними особами-підприємцями протягом календарного дня в межах банку на одного клієнта, що визначені в пункті 37 розділу IV цього Положення;</w:t>
      </w:r>
    </w:p>
    <w:p w14:paraId="1A9CBDB1" w14:textId="77777777" w:rsidR="00397EC8" w:rsidRPr="00F17D4E" w:rsidRDefault="00397EC8" w:rsidP="00592FC3">
      <w:pPr>
        <w:ind w:firstLine="709"/>
        <w:rPr>
          <w:color w:val="000000" w:themeColor="text1"/>
        </w:rPr>
      </w:pPr>
    </w:p>
    <w:p w14:paraId="0A25F9DC" w14:textId="52038395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5)</w:t>
      </w:r>
      <w:r w:rsidR="00342C14">
        <w:rPr>
          <w:color w:val="000000" w:themeColor="text1"/>
        </w:rPr>
        <w:t> </w:t>
      </w:r>
      <w:r w:rsidRPr="00F17D4E">
        <w:rPr>
          <w:color w:val="000000" w:themeColor="text1"/>
        </w:rPr>
        <w:t>операції з купівлі безготівкової іноземної валюти органами державної влади, уповноваженими здійснювати досудове розслідування, для здійснення ними заходів, визначених статтею 8 Закону України “Про оперативно-розшукову діяльність”, статтею 5 Закону України “Про боротьбу з тероризмом”, статтями 271 і 273 Кримінального процесуального кодексу України, та Державною казначейською службою України.”;</w:t>
      </w:r>
    </w:p>
    <w:p w14:paraId="6DEF1621" w14:textId="77777777" w:rsidR="00397EC8" w:rsidRPr="00F17D4E" w:rsidRDefault="00397EC8" w:rsidP="00592FC3">
      <w:pPr>
        <w:ind w:firstLine="709"/>
        <w:rPr>
          <w:color w:val="000000" w:themeColor="text1"/>
        </w:rPr>
      </w:pPr>
    </w:p>
    <w:p w14:paraId="0830EC73" w14:textId="77777777" w:rsidR="00397EC8" w:rsidRPr="00F17D4E" w:rsidRDefault="00397EC8" w:rsidP="00592FC3">
      <w:pPr>
        <w:shd w:val="clear" w:color="auto" w:fill="FFFFFF"/>
        <w:ind w:firstLine="709"/>
        <w:rPr>
          <w:rFonts w:eastAsiaTheme="minorEastAsia"/>
          <w:color w:val="000000" w:themeColor="text1"/>
        </w:rPr>
      </w:pPr>
      <w:r w:rsidRPr="00F17D4E">
        <w:rPr>
          <w:color w:val="000000" w:themeColor="text1"/>
        </w:rPr>
        <w:t>2) пункт 5 після абзацу другого</w:t>
      </w:r>
      <w:r w:rsidRPr="00F17D4E">
        <w:rPr>
          <w:bCs/>
          <w:color w:val="000000" w:themeColor="text1"/>
        </w:rPr>
        <w:t xml:space="preserve"> доповнити новим абзацом третім такого змісту:</w:t>
      </w:r>
    </w:p>
    <w:p w14:paraId="57EBA003" w14:textId="08302641" w:rsidR="00397EC8" w:rsidRPr="00F17D4E" w:rsidRDefault="00397EC8" w:rsidP="00592FC3">
      <w:pPr>
        <w:ind w:firstLine="709"/>
        <w:rPr>
          <w:bCs/>
          <w:color w:val="000000" w:themeColor="text1"/>
        </w:rPr>
      </w:pPr>
      <w:r w:rsidRPr="00F17D4E">
        <w:rPr>
          <w:color w:val="000000" w:themeColor="text1"/>
          <w:shd w:val="clear" w:color="auto" w:fill="FFFFFF"/>
        </w:rPr>
        <w:t>“Клієнти уповноважених установ – резиденти (</w:t>
      </w:r>
      <w:r w:rsidRPr="00F17D4E">
        <w:rPr>
          <w:color w:val="000000" w:themeColor="text1"/>
        </w:rPr>
        <w:t>юридичні особи/фізичні особи</w:t>
      </w:r>
      <w:r w:rsidR="002D56AA">
        <w:rPr>
          <w:color w:val="000000" w:themeColor="text1"/>
        </w:rPr>
        <w:t>-</w:t>
      </w:r>
      <w:r w:rsidRPr="00F17D4E">
        <w:rPr>
          <w:color w:val="000000" w:themeColor="text1"/>
        </w:rPr>
        <w:t xml:space="preserve">підприємці) </w:t>
      </w:r>
      <w:r w:rsidRPr="00F17D4E">
        <w:rPr>
          <w:color w:val="000000" w:themeColor="text1"/>
          <w:shd w:val="clear" w:color="auto" w:fill="FFFFFF"/>
        </w:rPr>
        <w:t>не подають документ</w:t>
      </w:r>
      <w:r w:rsidR="001C6E79">
        <w:rPr>
          <w:color w:val="000000" w:themeColor="text1"/>
          <w:shd w:val="clear" w:color="auto" w:fill="FFFFFF"/>
        </w:rPr>
        <w:t>ів</w:t>
      </w:r>
      <w:r w:rsidRPr="00F17D4E">
        <w:rPr>
          <w:color w:val="000000" w:themeColor="text1"/>
          <w:shd w:val="clear" w:color="auto" w:fill="FFFFFF"/>
        </w:rPr>
        <w:t>, що свідчать про наявність у них підстав/зобов</w:t>
      </w:r>
      <w:r w:rsidR="002D56AA">
        <w:rPr>
          <w:color w:val="000000" w:themeColor="text1"/>
          <w:shd w:val="clear" w:color="auto" w:fill="FFFFFF"/>
        </w:rPr>
        <w:t>’</w:t>
      </w:r>
      <w:r w:rsidRPr="00F17D4E">
        <w:rPr>
          <w:color w:val="000000" w:themeColor="text1"/>
          <w:shd w:val="clear" w:color="auto" w:fill="FFFFFF"/>
        </w:rPr>
        <w:t xml:space="preserve">язань для здійснення операцій з купівлі іноземної валюти/банківських металів, якщо такі операції здійснюються в межах </w:t>
      </w:r>
      <w:r w:rsidRPr="00F17D4E">
        <w:rPr>
          <w:bCs/>
          <w:color w:val="000000" w:themeColor="text1"/>
        </w:rPr>
        <w:t>ліміту,</w:t>
      </w:r>
      <w:r w:rsidRPr="00F17D4E">
        <w:rPr>
          <w:b/>
          <w:bCs/>
          <w:color w:val="000000" w:themeColor="text1"/>
          <w:highlight w:val="yellow"/>
        </w:rPr>
        <w:t xml:space="preserve"> </w:t>
      </w:r>
      <w:r w:rsidRPr="00F17D4E">
        <w:rPr>
          <w:bCs/>
          <w:color w:val="000000" w:themeColor="text1"/>
        </w:rPr>
        <w:t>визначеного в пункті 90</w:t>
      </w:r>
      <w:r w:rsidRPr="00F17D4E">
        <w:rPr>
          <w:bCs/>
          <w:color w:val="000000" w:themeColor="text1"/>
          <w:vertAlign w:val="superscript"/>
        </w:rPr>
        <w:t>1</w:t>
      </w:r>
      <w:r w:rsidRPr="00F17D4E">
        <w:rPr>
          <w:bCs/>
          <w:color w:val="000000" w:themeColor="text1"/>
        </w:rPr>
        <w:t xml:space="preserve"> розділу </w:t>
      </w:r>
      <w:r w:rsidRPr="00F17D4E">
        <w:rPr>
          <w:bCs/>
          <w:color w:val="000000" w:themeColor="text1"/>
          <w:lang w:val="en-US"/>
        </w:rPr>
        <w:t>IX</w:t>
      </w:r>
      <w:r w:rsidRPr="00F17D4E">
        <w:rPr>
          <w:bCs/>
          <w:color w:val="000000" w:themeColor="text1"/>
        </w:rPr>
        <w:t xml:space="preserve"> цього Положення.”.</w:t>
      </w:r>
    </w:p>
    <w:p w14:paraId="056681B0" w14:textId="3A385126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bCs/>
          <w:color w:val="000000" w:themeColor="text1"/>
        </w:rPr>
        <w:t>У зв’язку з цим абзац третій уважати абзацом четвертим.</w:t>
      </w:r>
    </w:p>
    <w:p w14:paraId="4889F44F" w14:textId="77777777" w:rsidR="00397EC8" w:rsidRPr="00F17D4E" w:rsidRDefault="00397EC8" w:rsidP="00592FC3">
      <w:pPr>
        <w:ind w:firstLine="709"/>
        <w:rPr>
          <w:color w:val="000000" w:themeColor="text1"/>
        </w:rPr>
      </w:pPr>
    </w:p>
    <w:p w14:paraId="6F6E5D74" w14:textId="1D8DE7DD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2. Друге речення підпункту 1 пункту 44 розділу І</w:t>
      </w:r>
      <w:r w:rsidRPr="00F17D4E">
        <w:rPr>
          <w:color w:val="000000" w:themeColor="text1"/>
          <w:lang w:val="en-US"/>
        </w:rPr>
        <w:t>V</w:t>
      </w:r>
      <w:r w:rsidRPr="00F17D4E">
        <w:rPr>
          <w:color w:val="000000" w:themeColor="text1"/>
        </w:rPr>
        <w:t xml:space="preserve"> викласти в такій редакції: “Ця вимога не поширюється на випадки купівлі іноземної валюти резидентами, </w:t>
      </w:r>
      <w:r w:rsidRPr="00F17D4E">
        <w:rPr>
          <w:bCs/>
          <w:color w:val="000000" w:themeColor="text1"/>
        </w:rPr>
        <w:t>визначені в пункті 90</w:t>
      </w:r>
      <w:r w:rsidRPr="00F17D4E">
        <w:rPr>
          <w:bCs/>
          <w:color w:val="000000" w:themeColor="text1"/>
          <w:vertAlign w:val="superscript"/>
        </w:rPr>
        <w:t>1</w:t>
      </w:r>
      <w:r w:rsidRPr="00F17D4E">
        <w:rPr>
          <w:bCs/>
          <w:color w:val="000000" w:themeColor="text1"/>
        </w:rPr>
        <w:t xml:space="preserve"> розділу </w:t>
      </w:r>
      <w:r w:rsidRPr="00F17D4E">
        <w:rPr>
          <w:bCs/>
          <w:color w:val="000000" w:themeColor="text1"/>
          <w:lang w:val="en-US"/>
        </w:rPr>
        <w:t>IX</w:t>
      </w:r>
      <w:r w:rsidRPr="00F17D4E">
        <w:rPr>
          <w:bCs/>
          <w:color w:val="000000" w:themeColor="text1"/>
        </w:rPr>
        <w:t xml:space="preserve"> цього Положення, а також випадки купівлі </w:t>
      </w:r>
      <w:r w:rsidRPr="00F17D4E">
        <w:rPr>
          <w:color w:val="000000" w:themeColor="text1"/>
        </w:rPr>
        <w:t>іноземної валюти фізичними особами;”.</w:t>
      </w:r>
    </w:p>
    <w:p w14:paraId="78041469" w14:textId="77777777" w:rsidR="00397EC8" w:rsidRPr="00F17D4E" w:rsidRDefault="00397EC8" w:rsidP="00592FC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4F90084A" w14:textId="77777777" w:rsidR="00397EC8" w:rsidRPr="00F17D4E" w:rsidRDefault="00397EC8" w:rsidP="00592FC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F17D4E">
        <w:rPr>
          <w:color w:val="000000" w:themeColor="text1"/>
          <w:sz w:val="28"/>
          <w:szCs w:val="28"/>
          <w:lang w:val="uk-UA"/>
        </w:rPr>
        <w:t xml:space="preserve">3. У розділі </w:t>
      </w:r>
      <w:r w:rsidRPr="00F17D4E">
        <w:rPr>
          <w:color w:val="000000" w:themeColor="text1"/>
          <w:sz w:val="28"/>
          <w:szCs w:val="28"/>
        </w:rPr>
        <w:t>ІХ</w:t>
      </w:r>
      <w:r w:rsidRPr="00F17D4E">
        <w:rPr>
          <w:color w:val="000000" w:themeColor="text1"/>
          <w:sz w:val="28"/>
          <w:szCs w:val="28"/>
          <w:lang w:val="uk-UA"/>
        </w:rPr>
        <w:t>:</w:t>
      </w:r>
    </w:p>
    <w:p w14:paraId="639ADA5E" w14:textId="77777777" w:rsidR="00397EC8" w:rsidRPr="00F17D4E" w:rsidRDefault="00397EC8" w:rsidP="00592FC3">
      <w:pPr>
        <w:ind w:firstLine="709"/>
        <w:rPr>
          <w:color w:val="000000" w:themeColor="text1"/>
        </w:rPr>
      </w:pPr>
    </w:p>
    <w:p w14:paraId="46B84009" w14:textId="77777777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1) пункт 87 після цифр “89” доповнити цифрами “, 90</w:t>
      </w:r>
      <w:r w:rsidRPr="00F17D4E">
        <w:rPr>
          <w:color w:val="000000" w:themeColor="text1"/>
          <w:vertAlign w:val="superscript"/>
        </w:rPr>
        <w:t>1</w:t>
      </w:r>
      <w:r w:rsidRPr="00F17D4E">
        <w:rPr>
          <w:color w:val="000000" w:themeColor="text1"/>
        </w:rPr>
        <w:t>”;</w:t>
      </w:r>
    </w:p>
    <w:p w14:paraId="257D64B9" w14:textId="77777777" w:rsidR="00397EC8" w:rsidRPr="00F17D4E" w:rsidRDefault="00397EC8" w:rsidP="00592FC3">
      <w:pPr>
        <w:ind w:firstLine="709"/>
        <w:rPr>
          <w:color w:val="000000" w:themeColor="text1"/>
        </w:rPr>
      </w:pPr>
    </w:p>
    <w:p w14:paraId="568DE3AC" w14:textId="77777777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 xml:space="preserve">2) розділ після пункту 90 доповнити новим пунктом </w:t>
      </w:r>
      <w:r w:rsidRPr="00F17D4E">
        <w:rPr>
          <w:rFonts w:eastAsiaTheme="minorEastAsia"/>
          <w:color w:val="000000" w:themeColor="text1"/>
        </w:rPr>
        <w:t>90</w:t>
      </w:r>
      <w:r w:rsidRPr="00F17D4E">
        <w:rPr>
          <w:rFonts w:eastAsiaTheme="minorEastAsia"/>
          <w:color w:val="000000" w:themeColor="text1"/>
          <w:vertAlign w:val="superscript"/>
        </w:rPr>
        <w:t>1</w:t>
      </w:r>
      <w:r w:rsidRPr="002745AF">
        <w:rPr>
          <w:rFonts w:eastAsiaTheme="minorEastAsia"/>
          <w:color w:val="000000" w:themeColor="text1"/>
        </w:rPr>
        <w:t xml:space="preserve"> </w:t>
      </w:r>
      <w:r w:rsidRPr="00F17D4E">
        <w:rPr>
          <w:bCs/>
          <w:color w:val="000000" w:themeColor="text1"/>
        </w:rPr>
        <w:t>такого змісту:</w:t>
      </w:r>
    </w:p>
    <w:p w14:paraId="1C642EDA" w14:textId="0137764E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“90</w:t>
      </w:r>
      <w:r w:rsidRPr="00F17D4E">
        <w:rPr>
          <w:color w:val="000000" w:themeColor="text1"/>
          <w:vertAlign w:val="superscript"/>
        </w:rPr>
        <w:t>1</w:t>
      </w:r>
      <w:r w:rsidR="002D6584">
        <w:rPr>
          <w:color w:val="000000" w:themeColor="text1"/>
        </w:rPr>
        <w:t>.</w:t>
      </w:r>
      <w:r w:rsidR="002D6584">
        <w:rPr>
          <w:color w:val="000000" w:themeColor="text1"/>
          <w:lang w:val="en-US"/>
        </w:rPr>
        <w:t> </w:t>
      </w:r>
      <w:r w:rsidRPr="00F17D4E">
        <w:rPr>
          <w:color w:val="000000" w:themeColor="text1"/>
        </w:rPr>
        <w:t xml:space="preserve">Резиденту (юридичній особі/фізичній особі-підприємцю) дозволяється протягом одного дня здійснювати </w:t>
      </w:r>
      <w:r w:rsidR="007E7277">
        <w:rPr>
          <w:color w:val="000000" w:themeColor="text1"/>
        </w:rPr>
        <w:t xml:space="preserve">валютні операції з </w:t>
      </w:r>
      <w:r w:rsidRPr="00F17D4E">
        <w:rPr>
          <w:bCs/>
          <w:color w:val="000000" w:themeColor="text1"/>
        </w:rPr>
        <w:t>купівл</w:t>
      </w:r>
      <w:r w:rsidR="007E7277">
        <w:rPr>
          <w:bCs/>
          <w:color w:val="000000" w:themeColor="text1"/>
        </w:rPr>
        <w:t>і</w:t>
      </w:r>
      <w:r w:rsidRPr="00F17D4E">
        <w:rPr>
          <w:bCs/>
          <w:color w:val="000000" w:themeColor="text1"/>
        </w:rPr>
        <w:t xml:space="preserve"> безготівкової іноземної валюти без підтвердження наявності підстав/зобов’язань для ї</w:t>
      </w:r>
      <w:r w:rsidR="007E7277">
        <w:rPr>
          <w:bCs/>
          <w:color w:val="000000" w:themeColor="text1"/>
        </w:rPr>
        <w:t>х</w:t>
      </w:r>
      <w:r w:rsidRPr="00F17D4E">
        <w:rPr>
          <w:bCs/>
          <w:color w:val="000000" w:themeColor="text1"/>
        </w:rPr>
        <w:t xml:space="preserve"> проведення</w:t>
      </w:r>
      <w:r w:rsidRPr="00F17D4E">
        <w:rPr>
          <w:color w:val="000000" w:themeColor="text1"/>
        </w:rPr>
        <w:t xml:space="preserve"> на загальну суму,</w:t>
      </w:r>
      <w:r w:rsidRPr="00F17D4E">
        <w:rPr>
          <w:bCs/>
          <w:color w:val="000000" w:themeColor="text1"/>
        </w:rPr>
        <w:t xml:space="preserve"> що не має перевищувати в сукупності 100 000 євро включно </w:t>
      </w:r>
      <w:r w:rsidRPr="00F17D4E">
        <w:rPr>
          <w:color w:val="000000" w:themeColor="text1"/>
        </w:rPr>
        <w:t>(еквівалент цієї суми в іншій іноземній валюті за офіційним курсом гривні до іноземних валют, установленим Національним банком на дату здійснення відповідної операції).”;</w:t>
      </w:r>
    </w:p>
    <w:p w14:paraId="4A663437" w14:textId="77777777" w:rsidR="00397EC8" w:rsidRPr="00F17D4E" w:rsidRDefault="00397EC8" w:rsidP="00592FC3">
      <w:pPr>
        <w:ind w:firstLine="709"/>
        <w:rPr>
          <w:color w:val="000000" w:themeColor="text1"/>
        </w:rPr>
      </w:pPr>
    </w:p>
    <w:p w14:paraId="4DEE05B6" w14:textId="77777777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3) абзац перший пункту 94 після цифр “89” доповнити цифрами “, 90</w:t>
      </w:r>
      <w:r w:rsidRPr="00F17D4E">
        <w:rPr>
          <w:color w:val="000000" w:themeColor="text1"/>
          <w:vertAlign w:val="superscript"/>
        </w:rPr>
        <w:t>1</w:t>
      </w:r>
      <w:r w:rsidRPr="00F17D4E">
        <w:rPr>
          <w:color w:val="000000" w:themeColor="text1"/>
        </w:rPr>
        <w:t>”;</w:t>
      </w:r>
    </w:p>
    <w:p w14:paraId="3F5DE7E4" w14:textId="77777777" w:rsidR="00397EC8" w:rsidRPr="00F17D4E" w:rsidRDefault="00397EC8" w:rsidP="00592FC3">
      <w:pPr>
        <w:ind w:firstLine="709"/>
        <w:rPr>
          <w:color w:val="000000" w:themeColor="text1"/>
        </w:rPr>
      </w:pPr>
    </w:p>
    <w:p w14:paraId="1095E854" w14:textId="281EEEE9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 xml:space="preserve">4) у пункті 96 слова та цифри “у випадку, визначеному в пункті 5 розділу I цього Положення” замінити словами та цифрами “у випадках, визначених </w:t>
      </w:r>
      <w:r w:rsidR="00342C14">
        <w:rPr>
          <w:color w:val="000000" w:themeColor="text1"/>
        </w:rPr>
        <w:t>у</w:t>
      </w:r>
      <w:r w:rsidRPr="00F17D4E">
        <w:rPr>
          <w:color w:val="000000" w:themeColor="text1"/>
        </w:rPr>
        <w:t xml:space="preserve"> пункті 5 розділу I та пункті 90</w:t>
      </w:r>
      <w:r w:rsidRPr="00F17D4E">
        <w:rPr>
          <w:color w:val="000000" w:themeColor="text1"/>
          <w:vertAlign w:val="superscript"/>
        </w:rPr>
        <w:t>1</w:t>
      </w:r>
      <w:r w:rsidRPr="00F17D4E">
        <w:rPr>
          <w:color w:val="000000" w:themeColor="text1"/>
        </w:rPr>
        <w:t xml:space="preserve"> розділу IX цього Положення”;</w:t>
      </w:r>
    </w:p>
    <w:p w14:paraId="61FE9177" w14:textId="77777777" w:rsidR="00397EC8" w:rsidRPr="00F17D4E" w:rsidRDefault="00397EC8" w:rsidP="00592FC3">
      <w:pPr>
        <w:ind w:firstLine="709"/>
        <w:rPr>
          <w:color w:val="000000" w:themeColor="text1"/>
        </w:rPr>
      </w:pPr>
    </w:p>
    <w:p w14:paraId="7E1F6FD9" w14:textId="77777777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5) у пункті 98: </w:t>
      </w:r>
    </w:p>
    <w:p w14:paraId="1712CE12" w14:textId="45C01D43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абзац перший підпункту 2 доповнити словами та цифрами “</w:t>
      </w:r>
      <w:r w:rsidRPr="00F17D4E">
        <w:rPr>
          <w:rFonts w:eastAsiaTheme="minorHAnsi"/>
          <w:color w:val="000000" w:themeColor="text1"/>
          <w:lang w:eastAsia="en-US"/>
        </w:rPr>
        <w:t xml:space="preserve">(не зазначається за операціями, визначеними </w:t>
      </w:r>
      <w:r w:rsidR="00342C14">
        <w:rPr>
          <w:rFonts w:eastAsiaTheme="minorHAnsi"/>
          <w:color w:val="000000" w:themeColor="text1"/>
          <w:lang w:eastAsia="en-US"/>
        </w:rPr>
        <w:t>в</w:t>
      </w:r>
      <w:r w:rsidRPr="00F17D4E">
        <w:rPr>
          <w:color w:val="000000" w:themeColor="text1"/>
        </w:rPr>
        <w:t xml:space="preserve"> пункті 90</w:t>
      </w:r>
      <w:r w:rsidRPr="00F17D4E">
        <w:rPr>
          <w:color w:val="000000" w:themeColor="text1"/>
          <w:vertAlign w:val="superscript"/>
        </w:rPr>
        <w:t>1</w:t>
      </w:r>
      <w:r w:rsidRPr="00F17D4E">
        <w:rPr>
          <w:color w:val="000000" w:themeColor="text1"/>
        </w:rPr>
        <w:t xml:space="preserve"> розділу IX цього Положення)”;</w:t>
      </w:r>
    </w:p>
    <w:p w14:paraId="4778544B" w14:textId="77777777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у підпункті 3:</w:t>
      </w:r>
    </w:p>
    <w:p w14:paraId="6E468D39" w14:textId="762F6B27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абзац другий доповнити словами та цифрами “</w:t>
      </w:r>
      <w:r w:rsidRPr="00F17D4E">
        <w:rPr>
          <w:rFonts w:eastAsiaTheme="minorHAnsi"/>
          <w:color w:val="000000" w:themeColor="text1"/>
          <w:lang w:eastAsia="en-US"/>
        </w:rPr>
        <w:t xml:space="preserve">(за операціями, визначеними </w:t>
      </w:r>
      <w:r w:rsidR="00342C14">
        <w:rPr>
          <w:rFonts w:eastAsiaTheme="minorHAnsi"/>
          <w:color w:val="000000" w:themeColor="text1"/>
          <w:lang w:eastAsia="en-US"/>
        </w:rPr>
        <w:t>в</w:t>
      </w:r>
      <w:r w:rsidRPr="00F17D4E">
        <w:rPr>
          <w:color w:val="000000" w:themeColor="text1"/>
        </w:rPr>
        <w:t xml:space="preserve"> пунктах 88, 88</w:t>
      </w:r>
      <w:r w:rsidRPr="00F17D4E">
        <w:rPr>
          <w:color w:val="000000" w:themeColor="text1"/>
          <w:vertAlign w:val="superscript"/>
        </w:rPr>
        <w:t>1</w:t>
      </w:r>
      <w:r w:rsidRPr="00F17D4E">
        <w:rPr>
          <w:color w:val="000000" w:themeColor="text1"/>
        </w:rPr>
        <w:t>, 89 розділу IX цього Положення)</w:t>
      </w:r>
      <w:r w:rsidRPr="00F17D4E">
        <w:rPr>
          <w:rFonts w:eastAsiaTheme="minorHAnsi"/>
          <w:color w:val="000000" w:themeColor="text1"/>
          <w:lang w:eastAsia="en-US"/>
        </w:rPr>
        <w:t>”;</w:t>
      </w:r>
    </w:p>
    <w:p w14:paraId="23A4A497" w14:textId="5E911104" w:rsidR="00397EC8" w:rsidRPr="00F17D4E" w:rsidRDefault="00397EC8" w:rsidP="00592FC3">
      <w:pPr>
        <w:ind w:firstLine="709"/>
        <w:rPr>
          <w:rFonts w:eastAsiaTheme="minorHAnsi"/>
          <w:color w:val="000000" w:themeColor="text1"/>
          <w:lang w:eastAsia="en-US"/>
        </w:rPr>
      </w:pPr>
      <w:r w:rsidRPr="00F17D4E">
        <w:rPr>
          <w:color w:val="000000" w:themeColor="text1"/>
        </w:rPr>
        <w:t>абзац третій доповнити словами та цифрами “</w:t>
      </w:r>
      <w:r w:rsidRPr="00F17D4E">
        <w:rPr>
          <w:rFonts w:eastAsiaTheme="minorHAnsi"/>
          <w:color w:val="000000" w:themeColor="text1"/>
          <w:lang w:eastAsia="en-US"/>
        </w:rPr>
        <w:t xml:space="preserve">(за операціями, визначеними </w:t>
      </w:r>
      <w:r w:rsidR="00A85761">
        <w:rPr>
          <w:rFonts w:eastAsiaTheme="minorHAnsi"/>
          <w:color w:val="000000" w:themeColor="text1"/>
          <w:lang w:eastAsia="en-US"/>
        </w:rPr>
        <w:t>в</w:t>
      </w:r>
      <w:r w:rsidRPr="00F17D4E">
        <w:rPr>
          <w:color w:val="000000" w:themeColor="text1"/>
        </w:rPr>
        <w:t xml:space="preserve"> пункті 90</w:t>
      </w:r>
      <w:r w:rsidRPr="00F17D4E">
        <w:rPr>
          <w:color w:val="000000" w:themeColor="text1"/>
          <w:vertAlign w:val="superscript"/>
        </w:rPr>
        <w:t>1</w:t>
      </w:r>
      <w:r w:rsidRPr="00F17D4E">
        <w:rPr>
          <w:color w:val="000000" w:themeColor="text1"/>
        </w:rPr>
        <w:t xml:space="preserve"> розділу IX цього Положення)</w:t>
      </w:r>
      <w:r w:rsidRPr="00F17D4E">
        <w:rPr>
          <w:rFonts w:eastAsiaTheme="minorHAnsi"/>
          <w:color w:val="000000" w:themeColor="text1"/>
          <w:lang w:eastAsia="en-US"/>
        </w:rPr>
        <w:t>”;</w:t>
      </w:r>
    </w:p>
    <w:p w14:paraId="7E4B0972" w14:textId="7E46B7E4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абзац перший підпункту 4 доповнити словами та цифрами “</w:t>
      </w:r>
      <w:r w:rsidRPr="00F17D4E">
        <w:rPr>
          <w:rFonts w:eastAsiaTheme="minorHAnsi"/>
          <w:color w:val="000000" w:themeColor="text1"/>
          <w:lang w:eastAsia="en-US"/>
        </w:rPr>
        <w:t xml:space="preserve">(не зазначається за операціями, визначеними </w:t>
      </w:r>
      <w:r w:rsidR="006F7927">
        <w:rPr>
          <w:rFonts w:eastAsiaTheme="minorHAnsi"/>
          <w:color w:val="000000" w:themeColor="text1"/>
          <w:lang w:eastAsia="en-US"/>
        </w:rPr>
        <w:t>в</w:t>
      </w:r>
      <w:r w:rsidRPr="00F17D4E">
        <w:rPr>
          <w:color w:val="000000" w:themeColor="text1"/>
        </w:rPr>
        <w:t xml:space="preserve"> пункті 90</w:t>
      </w:r>
      <w:r w:rsidRPr="00F17D4E">
        <w:rPr>
          <w:color w:val="000000" w:themeColor="text1"/>
          <w:vertAlign w:val="superscript"/>
        </w:rPr>
        <w:t>1</w:t>
      </w:r>
      <w:r w:rsidRPr="00F17D4E">
        <w:rPr>
          <w:color w:val="000000" w:themeColor="text1"/>
        </w:rPr>
        <w:t xml:space="preserve"> розділу IX цього Положення)”;</w:t>
      </w:r>
    </w:p>
    <w:p w14:paraId="1FB65D64" w14:textId="77777777" w:rsidR="00397EC8" w:rsidRPr="00F17D4E" w:rsidRDefault="00397EC8" w:rsidP="00592FC3">
      <w:pPr>
        <w:ind w:firstLine="709"/>
        <w:rPr>
          <w:rFonts w:eastAsiaTheme="minorHAnsi"/>
          <w:color w:val="000000" w:themeColor="text1"/>
          <w:lang w:eastAsia="en-US"/>
        </w:rPr>
      </w:pPr>
    </w:p>
    <w:p w14:paraId="32298C49" w14:textId="77777777" w:rsidR="00397EC8" w:rsidRPr="00F17D4E" w:rsidRDefault="00397EC8" w:rsidP="00592FC3">
      <w:pPr>
        <w:ind w:firstLine="709"/>
        <w:rPr>
          <w:rFonts w:eastAsiaTheme="minorHAnsi"/>
          <w:color w:val="000000" w:themeColor="text1"/>
          <w:lang w:eastAsia="en-US"/>
        </w:rPr>
      </w:pPr>
      <w:r w:rsidRPr="00F17D4E">
        <w:rPr>
          <w:rFonts w:eastAsiaTheme="minorHAnsi"/>
          <w:color w:val="000000" w:themeColor="text1"/>
          <w:lang w:eastAsia="en-US"/>
        </w:rPr>
        <w:t>6) пункт 100 викласти в такій редакції:</w:t>
      </w:r>
    </w:p>
    <w:p w14:paraId="7EF7A6E1" w14:textId="2B8384E2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rFonts w:eastAsiaTheme="minorHAnsi"/>
          <w:color w:val="000000" w:themeColor="text1"/>
          <w:lang w:eastAsia="en-US"/>
        </w:rPr>
        <w:t>“</w:t>
      </w:r>
      <w:r w:rsidRPr="00F17D4E">
        <w:rPr>
          <w:color w:val="000000" w:themeColor="text1"/>
        </w:rPr>
        <w:t>100. Банк має право здійснити Валютну операцію, на яку поширю</w:t>
      </w:r>
      <w:r w:rsidR="006F7927">
        <w:rPr>
          <w:color w:val="000000" w:themeColor="text1"/>
        </w:rPr>
        <w:t>ю</w:t>
      </w:r>
      <w:r w:rsidRPr="00F17D4E">
        <w:rPr>
          <w:color w:val="000000" w:themeColor="text1"/>
        </w:rPr>
        <w:t>ться ліміт</w:t>
      </w:r>
      <w:r w:rsidR="006F7927">
        <w:rPr>
          <w:color w:val="000000" w:themeColor="text1"/>
        </w:rPr>
        <w:t>и</w:t>
      </w:r>
      <w:r w:rsidRPr="00F17D4E">
        <w:rPr>
          <w:color w:val="000000" w:themeColor="text1"/>
        </w:rPr>
        <w:t>, визначен</w:t>
      </w:r>
      <w:r w:rsidR="006F7927">
        <w:rPr>
          <w:color w:val="000000" w:themeColor="text1"/>
        </w:rPr>
        <w:t>і</w:t>
      </w:r>
      <w:r w:rsidRPr="00F17D4E">
        <w:rPr>
          <w:color w:val="000000" w:themeColor="text1"/>
        </w:rPr>
        <w:t xml:space="preserve"> в пункт</w:t>
      </w:r>
      <w:r w:rsidR="006F7927">
        <w:rPr>
          <w:color w:val="000000" w:themeColor="text1"/>
        </w:rPr>
        <w:t>ах</w:t>
      </w:r>
      <w:r w:rsidRPr="00F17D4E">
        <w:rPr>
          <w:color w:val="000000" w:themeColor="text1"/>
        </w:rPr>
        <w:t xml:space="preserve"> 88, 88</w:t>
      </w:r>
      <w:r w:rsidRPr="00F17D4E">
        <w:rPr>
          <w:color w:val="000000" w:themeColor="text1"/>
          <w:vertAlign w:val="superscript"/>
        </w:rPr>
        <w:t>1</w:t>
      </w:r>
      <w:r w:rsidRPr="00F17D4E">
        <w:rPr>
          <w:color w:val="000000" w:themeColor="text1"/>
        </w:rPr>
        <w:t>, 89 розділу IX цього Положення, виключно після отримання від Національного банку засобами АІС “Е-ліміти” Повідомлення та не пізніше наступного робочого дня після дня отримання банком цього Повідомлення.</w:t>
      </w:r>
    </w:p>
    <w:p w14:paraId="7DCA082F" w14:textId="77777777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lastRenderedPageBreak/>
        <w:t>Банк має право здійснити Валютну операцію, на яку поширюється ліміт, визначений в пункті 90</w:t>
      </w:r>
      <w:r w:rsidRPr="00F17D4E">
        <w:rPr>
          <w:color w:val="000000" w:themeColor="text1"/>
          <w:vertAlign w:val="superscript"/>
        </w:rPr>
        <w:t>1</w:t>
      </w:r>
      <w:r w:rsidRPr="00F17D4E">
        <w:rPr>
          <w:color w:val="000000" w:themeColor="text1"/>
        </w:rPr>
        <w:t xml:space="preserve"> розділу IX цього Положення, виключно після отримання від Національного банку засобами АІС “Е-ліміти” Повідомлення та не пізніше дня отримання банком цього Повідомлення.”;</w:t>
      </w:r>
    </w:p>
    <w:p w14:paraId="4AA8FC6B" w14:textId="77777777" w:rsidR="00397EC8" w:rsidRPr="00F17D4E" w:rsidRDefault="00397EC8" w:rsidP="00592FC3">
      <w:pPr>
        <w:ind w:firstLine="709"/>
        <w:rPr>
          <w:color w:val="000000" w:themeColor="text1"/>
        </w:rPr>
      </w:pPr>
    </w:p>
    <w:p w14:paraId="4FE86CC3" w14:textId="77777777" w:rsidR="00397EC8" w:rsidRPr="00F17D4E" w:rsidRDefault="00397EC8" w:rsidP="00592FC3">
      <w:pPr>
        <w:ind w:firstLine="709"/>
        <w:rPr>
          <w:color w:val="000000" w:themeColor="text1"/>
        </w:rPr>
      </w:pPr>
      <w:r w:rsidRPr="00F17D4E">
        <w:rPr>
          <w:color w:val="000000" w:themeColor="text1"/>
        </w:rPr>
        <w:t>7) перше речення пункту 101 після цифр “89” доповнити цифрами “, 90</w:t>
      </w:r>
      <w:r w:rsidRPr="00F17D4E">
        <w:rPr>
          <w:color w:val="000000" w:themeColor="text1"/>
          <w:vertAlign w:val="superscript"/>
        </w:rPr>
        <w:t>1</w:t>
      </w:r>
      <w:r w:rsidRPr="00F17D4E">
        <w:rPr>
          <w:color w:val="000000" w:themeColor="text1"/>
        </w:rPr>
        <w:t>”.</w:t>
      </w:r>
    </w:p>
    <w:p w14:paraId="23D69DBB" w14:textId="5B32CDD3" w:rsidR="00397EC8" w:rsidRPr="00F17D4E" w:rsidRDefault="00397EC8" w:rsidP="00592FC3">
      <w:pPr>
        <w:ind w:firstLine="709"/>
        <w:jc w:val="left"/>
        <w:rPr>
          <w:color w:val="000000" w:themeColor="text1"/>
        </w:rPr>
      </w:pPr>
    </w:p>
    <w:sectPr w:rsidR="00397EC8" w:rsidRPr="00F17D4E" w:rsidSect="00AD65EA">
      <w:headerReference w:type="default" r:id="rId17"/>
      <w:headerReference w:type="first" r:id="rId18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E8A5A" w14:textId="77777777" w:rsidR="00F031B5" w:rsidRDefault="00F031B5" w:rsidP="00E53CCD">
      <w:r>
        <w:separator/>
      </w:r>
    </w:p>
  </w:endnote>
  <w:endnote w:type="continuationSeparator" w:id="0">
    <w:p w14:paraId="30B37226" w14:textId="77777777" w:rsidR="00F031B5" w:rsidRDefault="00F031B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20B0604020202020204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1711" w14:textId="77777777" w:rsidR="00C2488D" w:rsidRDefault="00C248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FF4EF" w14:textId="77777777" w:rsidR="00C2488D" w:rsidRDefault="00C248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758B0" w14:textId="77777777" w:rsidR="004455D5" w:rsidRPr="0076356A" w:rsidRDefault="004455D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4455D5" w:rsidRPr="00A02655" w:rsidRDefault="004455D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02181" w14:textId="77777777" w:rsidR="00F031B5" w:rsidRDefault="00F031B5" w:rsidP="00E53CCD">
      <w:r>
        <w:separator/>
      </w:r>
    </w:p>
  </w:footnote>
  <w:footnote w:type="continuationSeparator" w:id="0">
    <w:p w14:paraId="38BCB190" w14:textId="77777777" w:rsidR="00F031B5" w:rsidRDefault="00F031B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8B5B1" w14:textId="77777777" w:rsidR="00C2488D" w:rsidRDefault="00C248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06F06" w14:textId="77777777" w:rsidR="00C2488D" w:rsidRDefault="00C248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EB9D" w14:textId="188DD54A" w:rsidR="004455D5" w:rsidRPr="00602B1F" w:rsidRDefault="004455D5" w:rsidP="00145FEB">
    <w:pPr>
      <w:pStyle w:val="a5"/>
      <w:ind w:left="5670"/>
      <w:rPr>
        <w:sz w:val="24"/>
        <w:szCs w:val="24"/>
      </w:rPr>
    </w:pPr>
    <w:r w:rsidRPr="00602B1F">
      <w:rPr>
        <w:sz w:val="24"/>
        <w:szCs w:val="24"/>
      </w:rPr>
      <w:t>Офіційно опубліковано 1</w:t>
    </w:r>
    <w:r w:rsidR="00E511F9">
      <w:rPr>
        <w:sz w:val="24"/>
        <w:szCs w:val="24"/>
      </w:rPr>
      <w:t>4</w:t>
    </w:r>
    <w:r w:rsidRPr="00602B1F">
      <w:rPr>
        <w:sz w:val="24"/>
        <w:szCs w:val="24"/>
      </w:rPr>
      <w:t>.07.2021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511032"/>
      <w:docPartObj>
        <w:docPartGallery w:val="Page Numbers (Top of Page)"/>
        <w:docPartUnique/>
      </w:docPartObj>
    </w:sdtPr>
    <w:sdtEndPr/>
    <w:sdtContent>
      <w:p w14:paraId="2FDB6652" w14:textId="112898A8" w:rsidR="004455D5" w:rsidRDefault="00445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8D" w:rsidRPr="00C2488D">
          <w:rPr>
            <w:noProof/>
            <w:lang w:val="ru-RU"/>
          </w:rPr>
          <w:t>3</w:t>
        </w:r>
        <w:r>
          <w:fldChar w:fldCharType="end"/>
        </w:r>
      </w:p>
    </w:sdtContent>
  </w:sdt>
  <w:p w14:paraId="7255EB9A" w14:textId="77777777" w:rsidR="000A3943" w:rsidRDefault="000A394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A1CA2" w14:textId="47DB29A6" w:rsidR="00AD65EA" w:rsidRPr="00AD65EA" w:rsidRDefault="00AD65EA" w:rsidP="00AD65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567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5CF3"/>
    <w:rsid w:val="00015FDE"/>
    <w:rsid w:val="0003331E"/>
    <w:rsid w:val="000342A5"/>
    <w:rsid w:val="0003793C"/>
    <w:rsid w:val="00040BBE"/>
    <w:rsid w:val="000543C6"/>
    <w:rsid w:val="000600A8"/>
    <w:rsid w:val="00061C52"/>
    <w:rsid w:val="00063480"/>
    <w:rsid w:val="000638F2"/>
    <w:rsid w:val="000A3943"/>
    <w:rsid w:val="000B2990"/>
    <w:rsid w:val="000C5436"/>
    <w:rsid w:val="000D778F"/>
    <w:rsid w:val="000E0CB3"/>
    <w:rsid w:val="000E5B8C"/>
    <w:rsid w:val="000E66EF"/>
    <w:rsid w:val="000E7A13"/>
    <w:rsid w:val="00106229"/>
    <w:rsid w:val="00112979"/>
    <w:rsid w:val="00115ECF"/>
    <w:rsid w:val="00145FEB"/>
    <w:rsid w:val="001479D2"/>
    <w:rsid w:val="001543FE"/>
    <w:rsid w:val="00162A6E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C448A"/>
    <w:rsid w:val="001C6E79"/>
    <w:rsid w:val="001D487A"/>
    <w:rsid w:val="00220EB0"/>
    <w:rsid w:val="002238D1"/>
    <w:rsid w:val="00233F37"/>
    <w:rsid w:val="00241373"/>
    <w:rsid w:val="00253BF9"/>
    <w:rsid w:val="0025455E"/>
    <w:rsid w:val="00264983"/>
    <w:rsid w:val="00266678"/>
    <w:rsid w:val="002745AF"/>
    <w:rsid w:val="00276988"/>
    <w:rsid w:val="00280DCC"/>
    <w:rsid w:val="00285DDA"/>
    <w:rsid w:val="00290169"/>
    <w:rsid w:val="002A2391"/>
    <w:rsid w:val="002B351E"/>
    <w:rsid w:val="002B3F71"/>
    <w:rsid w:val="002B4F83"/>
    <w:rsid w:val="002B55DF"/>
    <w:rsid w:val="002B582B"/>
    <w:rsid w:val="002C01D9"/>
    <w:rsid w:val="002C1FDB"/>
    <w:rsid w:val="002D1790"/>
    <w:rsid w:val="002D56AA"/>
    <w:rsid w:val="002D6584"/>
    <w:rsid w:val="002F48EF"/>
    <w:rsid w:val="00332701"/>
    <w:rsid w:val="00340D07"/>
    <w:rsid w:val="00342C14"/>
    <w:rsid w:val="00345982"/>
    <w:rsid w:val="00356E34"/>
    <w:rsid w:val="00357676"/>
    <w:rsid w:val="0036293D"/>
    <w:rsid w:val="0038385E"/>
    <w:rsid w:val="00384F65"/>
    <w:rsid w:val="0039725C"/>
    <w:rsid w:val="00397EC8"/>
    <w:rsid w:val="003A16E7"/>
    <w:rsid w:val="003A751F"/>
    <w:rsid w:val="003C10F1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455D5"/>
    <w:rsid w:val="00446704"/>
    <w:rsid w:val="00455B45"/>
    <w:rsid w:val="00460BA2"/>
    <w:rsid w:val="004666D6"/>
    <w:rsid w:val="004A1CFC"/>
    <w:rsid w:val="004A7F75"/>
    <w:rsid w:val="004B1FE9"/>
    <w:rsid w:val="004B5574"/>
    <w:rsid w:val="004C043D"/>
    <w:rsid w:val="004D2B57"/>
    <w:rsid w:val="004E22E2"/>
    <w:rsid w:val="004F22C9"/>
    <w:rsid w:val="00500C67"/>
    <w:rsid w:val="0050563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7237F"/>
    <w:rsid w:val="00577402"/>
    <w:rsid w:val="005822CB"/>
    <w:rsid w:val="00592FC3"/>
    <w:rsid w:val="00597AB6"/>
    <w:rsid w:val="005A0F4B"/>
    <w:rsid w:val="005A1D3C"/>
    <w:rsid w:val="005A3F34"/>
    <w:rsid w:val="005B2D03"/>
    <w:rsid w:val="005C5CBF"/>
    <w:rsid w:val="005D0B65"/>
    <w:rsid w:val="005D3B88"/>
    <w:rsid w:val="005D45F5"/>
    <w:rsid w:val="005E3FA8"/>
    <w:rsid w:val="005F4CB4"/>
    <w:rsid w:val="005F6B35"/>
    <w:rsid w:val="00602B1F"/>
    <w:rsid w:val="00603CFF"/>
    <w:rsid w:val="00614EB7"/>
    <w:rsid w:val="00640612"/>
    <w:rsid w:val="0064227D"/>
    <w:rsid w:val="0065179F"/>
    <w:rsid w:val="00657593"/>
    <w:rsid w:val="00660C0C"/>
    <w:rsid w:val="00670C95"/>
    <w:rsid w:val="006925CE"/>
    <w:rsid w:val="00692C8C"/>
    <w:rsid w:val="006B2748"/>
    <w:rsid w:val="006B465F"/>
    <w:rsid w:val="006C06A1"/>
    <w:rsid w:val="006C0F22"/>
    <w:rsid w:val="006C13B1"/>
    <w:rsid w:val="006C4176"/>
    <w:rsid w:val="006C66EF"/>
    <w:rsid w:val="006D2617"/>
    <w:rsid w:val="006F7927"/>
    <w:rsid w:val="00700AA3"/>
    <w:rsid w:val="007142BA"/>
    <w:rsid w:val="00714823"/>
    <w:rsid w:val="00717197"/>
    <w:rsid w:val="0071789F"/>
    <w:rsid w:val="00730088"/>
    <w:rsid w:val="00747222"/>
    <w:rsid w:val="00750898"/>
    <w:rsid w:val="0076356A"/>
    <w:rsid w:val="00773559"/>
    <w:rsid w:val="00777AB0"/>
    <w:rsid w:val="0078127A"/>
    <w:rsid w:val="00783AF2"/>
    <w:rsid w:val="00787E46"/>
    <w:rsid w:val="007A6609"/>
    <w:rsid w:val="007B7B73"/>
    <w:rsid w:val="007C2CED"/>
    <w:rsid w:val="007E6F23"/>
    <w:rsid w:val="007E7277"/>
    <w:rsid w:val="007F16F3"/>
    <w:rsid w:val="00802988"/>
    <w:rsid w:val="008274C0"/>
    <w:rsid w:val="008415A0"/>
    <w:rsid w:val="0085364B"/>
    <w:rsid w:val="00866993"/>
    <w:rsid w:val="00874366"/>
    <w:rsid w:val="008762D8"/>
    <w:rsid w:val="00897035"/>
    <w:rsid w:val="008A7B46"/>
    <w:rsid w:val="008B1589"/>
    <w:rsid w:val="008B5CF2"/>
    <w:rsid w:val="008B74DD"/>
    <w:rsid w:val="008C72B5"/>
    <w:rsid w:val="008D10FD"/>
    <w:rsid w:val="008D122F"/>
    <w:rsid w:val="008D5F60"/>
    <w:rsid w:val="008D727F"/>
    <w:rsid w:val="008F0210"/>
    <w:rsid w:val="008F2600"/>
    <w:rsid w:val="008F5D52"/>
    <w:rsid w:val="00904F17"/>
    <w:rsid w:val="00922966"/>
    <w:rsid w:val="0092710A"/>
    <w:rsid w:val="00937AE3"/>
    <w:rsid w:val="00937D24"/>
    <w:rsid w:val="00943175"/>
    <w:rsid w:val="0095741D"/>
    <w:rsid w:val="0097288F"/>
    <w:rsid w:val="0098207E"/>
    <w:rsid w:val="00990AAE"/>
    <w:rsid w:val="009B6120"/>
    <w:rsid w:val="009C2F76"/>
    <w:rsid w:val="009F5312"/>
    <w:rsid w:val="00A02655"/>
    <w:rsid w:val="00A02AEC"/>
    <w:rsid w:val="00A0594A"/>
    <w:rsid w:val="00A12C47"/>
    <w:rsid w:val="00A23E04"/>
    <w:rsid w:val="00A46C15"/>
    <w:rsid w:val="00A50DC0"/>
    <w:rsid w:val="00A54E28"/>
    <w:rsid w:val="00A63695"/>
    <w:rsid w:val="00A72F06"/>
    <w:rsid w:val="00A730F2"/>
    <w:rsid w:val="00A77FFD"/>
    <w:rsid w:val="00A85761"/>
    <w:rsid w:val="00AB4554"/>
    <w:rsid w:val="00AC47B6"/>
    <w:rsid w:val="00AD65EA"/>
    <w:rsid w:val="00AD7DF9"/>
    <w:rsid w:val="00AE29BB"/>
    <w:rsid w:val="00AE2CAF"/>
    <w:rsid w:val="00AF33D9"/>
    <w:rsid w:val="00B002E4"/>
    <w:rsid w:val="00B332B2"/>
    <w:rsid w:val="00B34CCC"/>
    <w:rsid w:val="00B36EC7"/>
    <w:rsid w:val="00B36EDD"/>
    <w:rsid w:val="00B61C97"/>
    <w:rsid w:val="00B628C5"/>
    <w:rsid w:val="00B71933"/>
    <w:rsid w:val="00B8078D"/>
    <w:rsid w:val="00B827D6"/>
    <w:rsid w:val="00BD12A3"/>
    <w:rsid w:val="00BD6D34"/>
    <w:rsid w:val="00BD7F6E"/>
    <w:rsid w:val="00BF47B0"/>
    <w:rsid w:val="00BF5327"/>
    <w:rsid w:val="00C21D33"/>
    <w:rsid w:val="00C2488D"/>
    <w:rsid w:val="00C3382F"/>
    <w:rsid w:val="00C4377C"/>
    <w:rsid w:val="00C47F0F"/>
    <w:rsid w:val="00C51D84"/>
    <w:rsid w:val="00C52506"/>
    <w:rsid w:val="00C82259"/>
    <w:rsid w:val="00C9297C"/>
    <w:rsid w:val="00C94014"/>
    <w:rsid w:val="00CA15AF"/>
    <w:rsid w:val="00CB0A99"/>
    <w:rsid w:val="00CB5A09"/>
    <w:rsid w:val="00CD0CD4"/>
    <w:rsid w:val="00CE3B9F"/>
    <w:rsid w:val="00CF1FB8"/>
    <w:rsid w:val="00CF2050"/>
    <w:rsid w:val="00CF2C65"/>
    <w:rsid w:val="00D078B6"/>
    <w:rsid w:val="00D1022C"/>
    <w:rsid w:val="00D27115"/>
    <w:rsid w:val="00D34DCC"/>
    <w:rsid w:val="00D61D9B"/>
    <w:rsid w:val="00DA2F09"/>
    <w:rsid w:val="00DC1E60"/>
    <w:rsid w:val="00DD60CC"/>
    <w:rsid w:val="00DE1BC8"/>
    <w:rsid w:val="00DF4D12"/>
    <w:rsid w:val="00E10AE2"/>
    <w:rsid w:val="00E10F0A"/>
    <w:rsid w:val="00E21875"/>
    <w:rsid w:val="00E25407"/>
    <w:rsid w:val="00E32599"/>
    <w:rsid w:val="00E33B0E"/>
    <w:rsid w:val="00E42621"/>
    <w:rsid w:val="00E446A6"/>
    <w:rsid w:val="00E511F9"/>
    <w:rsid w:val="00E53CB5"/>
    <w:rsid w:val="00E53CCD"/>
    <w:rsid w:val="00E62607"/>
    <w:rsid w:val="00E71855"/>
    <w:rsid w:val="00E719A9"/>
    <w:rsid w:val="00EA1DE4"/>
    <w:rsid w:val="00EA60EA"/>
    <w:rsid w:val="00EB29BF"/>
    <w:rsid w:val="00EC7C7F"/>
    <w:rsid w:val="00EE1B30"/>
    <w:rsid w:val="00EF4B42"/>
    <w:rsid w:val="00F003D3"/>
    <w:rsid w:val="00F008AB"/>
    <w:rsid w:val="00F031B5"/>
    <w:rsid w:val="00F03E32"/>
    <w:rsid w:val="00F17D4E"/>
    <w:rsid w:val="00F42289"/>
    <w:rsid w:val="00F42E75"/>
    <w:rsid w:val="00F45D65"/>
    <w:rsid w:val="00F4705C"/>
    <w:rsid w:val="00F517FA"/>
    <w:rsid w:val="00F52D16"/>
    <w:rsid w:val="00F62D67"/>
    <w:rsid w:val="00F63BD9"/>
    <w:rsid w:val="00F6694C"/>
    <w:rsid w:val="00F8145F"/>
    <w:rsid w:val="00F9283D"/>
    <w:rsid w:val="00F96F18"/>
    <w:rsid w:val="00FA508E"/>
    <w:rsid w:val="00FA5320"/>
    <w:rsid w:val="00FA7846"/>
    <w:rsid w:val="00FC26E5"/>
    <w:rsid w:val="00FC3563"/>
    <w:rsid w:val="00FD19F1"/>
    <w:rsid w:val="00FD370F"/>
    <w:rsid w:val="00FE0B90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397EC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F0877E-F7AA-4158-A54D-E839DE7D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2021-07-19T08:10:00Z</dcterms:created>
  <dcterms:modified xsi:type="dcterms:W3CDTF">2021-07-19T08:10:00Z</dcterms:modified>
</cp:coreProperties>
</file>