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CD0CD4" w:rsidRDefault="00FA7846" w:rsidP="00FA7846">
      <w:pPr>
        <w:rPr>
          <w:sz w:val="2"/>
          <w:szCs w:val="2"/>
        </w:rPr>
      </w:pPr>
      <w:bookmarkStart w:id="0" w:name="_GoBack"/>
      <w:bookmarkEnd w:id="0"/>
    </w:p>
    <w:p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46885" w:rsidTr="00E054A9">
        <w:trPr>
          <w:trHeight w:val="851"/>
        </w:trPr>
        <w:tc>
          <w:tcPr>
            <w:tcW w:w="3284" w:type="dxa"/>
          </w:tcPr>
          <w:p w:rsidR="00657593" w:rsidRDefault="00657593" w:rsidP="00E054A9"/>
        </w:tc>
        <w:tc>
          <w:tcPr>
            <w:tcW w:w="3285" w:type="dxa"/>
            <w:vMerge w:val="restart"/>
          </w:tcPr>
          <w:p w:rsidR="00657593" w:rsidRDefault="000E6F14" w:rsidP="00E054A9">
            <w:pPr>
              <w:jc w:val="center"/>
            </w:pPr>
            <w:r>
              <w:object w:dxaOrig="689" w:dyaOrig="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v:imagedata r:id="rId9" o:title=""/>
                </v:shape>
                <o:OLEObject Type="Embed" ProgID="CorelDraw.Graphic.16" ShapeID="_x0000_i1025" DrawAspect="Content" ObjectID="_1711470650" r:id="rId10"/>
              </w:object>
            </w:r>
          </w:p>
        </w:tc>
        <w:tc>
          <w:tcPr>
            <w:tcW w:w="3285" w:type="dxa"/>
          </w:tcPr>
          <w:p w:rsidR="00657593" w:rsidRDefault="00657593" w:rsidP="00E054A9"/>
        </w:tc>
      </w:tr>
      <w:tr w:rsidR="00646885" w:rsidTr="00E054A9">
        <w:tc>
          <w:tcPr>
            <w:tcW w:w="3284" w:type="dxa"/>
          </w:tcPr>
          <w:p w:rsidR="00657593" w:rsidRDefault="00657593" w:rsidP="00E054A9"/>
        </w:tc>
        <w:tc>
          <w:tcPr>
            <w:tcW w:w="3285" w:type="dxa"/>
            <w:vMerge/>
          </w:tcPr>
          <w:p w:rsidR="00657593" w:rsidRDefault="00657593" w:rsidP="00E054A9"/>
        </w:tc>
        <w:tc>
          <w:tcPr>
            <w:tcW w:w="3285" w:type="dxa"/>
          </w:tcPr>
          <w:p w:rsidR="00657593" w:rsidRDefault="00657593" w:rsidP="00E054A9"/>
        </w:tc>
      </w:tr>
      <w:tr w:rsidR="00646885" w:rsidTr="00E054A9">
        <w:tc>
          <w:tcPr>
            <w:tcW w:w="9854" w:type="dxa"/>
            <w:gridSpan w:val="3"/>
          </w:tcPr>
          <w:p w:rsidR="00657593" w:rsidRPr="00E10F0A" w:rsidRDefault="000E6F14"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657593" w:rsidRDefault="000E6F14" w:rsidP="00E054A9">
            <w:pPr>
              <w:jc w:val="center"/>
            </w:pPr>
            <w:r w:rsidRPr="00E10F0A">
              <w:rPr>
                <w:b/>
                <w:bCs/>
                <w:color w:val="006600"/>
                <w:sz w:val="32"/>
                <w:szCs w:val="32"/>
              </w:rPr>
              <w:t>П О С Т А Н О В А</w:t>
            </w:r>
          </w:p>
        </w:tc>
      </w:tr>
    </w:tbl>
    <w:p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8"/>
        <w:gridCol w:w="1670"/>
        <w:gridCol w:w="1895"/>
      </w:tblGrid>
      <w:tr w:rsidR="00646885" w:rsidTr="00AB062E">
        <w:tc>
          <w:tcPr>
            <w:tcW w:w="3510" w:type="dxa"/>
            <w:vAlign w:val="bottom"/>
          </w:tcPr>
          <w:p w:rsidR="00657593" w:rsidRPr="00401964" w:rsidRDefault="00401964" w:rsidP="00E054A9">
            <w:r>
              <w:rPr>
                <w:lang w:val="en-US"/>
              </w:rPr>
              <w:t xml:space="preserve">14 </w:t>
            </w:r>
            <w:r>
              <w:t>квітня 2022 року</w:t>
            </w:r>
          </w:p>
        </w:tc>
        <w:tc>
          <w:tcPr>
            <w:tcW w:w="2694" w:type="dxa"/>
          </w:tcPr>
          <w:p w:rsidR="00657593" w:rsidRDefault="000E6F14" w:rsidP="00E62607">
            <w:pPr>
              <w:spacing w:before="240"/>
              <w:jc w:val="center"/>
            </w:pPr>
            <w:r w:rsidRPr="00E10F0A">
              <w:rPr>
                <w:color w:val="006600"/>
              </w:rPr>
              <w:t>Київ</w:t>
            </w:r>
          </w:p>
        </w:tc>
        <w:tc>
          <w:tcPr>
            <w:tcW w:w="1713" w:type="dxa"/>
            <w:vAlign w:val="bottom"/>
          </w:tcPr>
          <w:p w:rsidR="00657593" w:rsidRDefault="00657593" w:rsidP="00E62607">
            <w:pPr>
              <w:jc w:val="right"/>
            </w:pPr>
          </w:p>
        </w:tc>
        <w:tc>
          <w:tcPr>
            <w:tcW w:w="1937" w:type="dxa"/>
            <w:vAlign w:val="bottom"/>
          </w:tcPr>
          <w:p w:rsidR="00657593" w:rsidRDefault="00AA23F5" w:rsidP="00290169">
            <w:pPr>
              <w:jc w:val="left"/>
            </w:pPr>
            <w:r>
              <w:t>№ 72</w:t>
            </w:r>
          </w:p>
        </w:tc>
      </w:tr>
    </w:tbl>
    <w:p w:rsidR="00657593" w:rsidRPr="00CD0CD4" w:rsidRDefault="00657593" w:rsidP="00657593">
      <w:pPr>
        <w:rPr>
          <w:sz w:val="2"/>
          <w:szCs w:val="2"/>
        </w:rPr>
      </w:pPr>
    </w:p>
    <w:tbl>
      <w:tblPr>
        <w:tblStyle w:val="a9"/>
        <w:tblW w:w="38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646885" w:rsidTr="009444C9">
        <w:trPr>
          <w:jc w:val="center"/>
        </w:trPr>
        <w:tc>
          <w:tcPr>
            <w:tcW w:w="5000" w:type="pct"/>
          </w:tcPr>
          <w:p w:rsidR="002B3F71" w:rsidRPr="00CD0CD4" w:rsidRDefault="009444C9" w:rsidP="009444C9">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Про внесення змін до постанови Правління Національного банку України від 14 травня 2019 року № 67</w:t>
            </w:r>
          </w:p>
        </w:tc>
      </w:tr>
    </w:tbl>
    <w:p w:rsidR="00E53CCD" w:rsidRDefault="009444C9" w:rsidP="001F3B2A">
      <w:pPr>
        <w:spacing w:before="240" w:after="240"/>
        <w:ind w:firstLine="567"/>
        <w:rPr>
          <w:b/>
        </w:rPr>
      </w:pPr>
      <w:r w:rsidRPr="00E12E01">
        <w:t>Відповідно до</w:t>
      </w:r>
      <w:r>
        <w:t xml:space="preserve"> </w:t>
      </w:r>
      <w:hyperlink r:id="rId11" w:anchor="n101" w:tgtFrame="_blank" w:history="1">
        <w:r>
          <w:t xml:space="preserve">статей </w:t>
        </w:r>
        <w:r w:rsidRPr="00E12E01">
          <w:t>6</w:t>
        </w:r>
      </w:hyperlink>
      <w:r w:rsidRPr="00E12E01">
        <w:t>,</w:t>
      </w:r>
      <w:r>
        <w:t xml:space="preserve"> </w:t>
      </w:r>
      <w:hyperlink r:id="rId12" w:anchor="n109" w:tgtFrame="_blank" w:history="1">
        <w:r w:rsidRPr="00E12E01">
          <w:t>7</w:t>
        </w:r>
      </w:hyperlink>
      <w:r w:rsidRPr="00E12E01">
        <w:t>,</w:t>
      </w:r>
      <w:r>
        <w:t xml:space="preserve"> </w:t>
      </w:r>
      <w:hyperlink r:id="rId13" w:anchor="n270" w:tgtFrame="_blank" w:history="1">
        <w:r w:rsidRPr="00E12E01">
          <w:t>15</w:t>
        </w:r>
      </w:hyperlink>
      <w:r w:rsidRPr="00E12E01">
        <w:t>,</w:t>
      </w:r>
      <w:r>
        <w:t xml:space="preserve"> </w:t>
      </w:r>
      <w:hyperlink r:id="rId14" w:anchor="n393" w:tgtFrame="_blank" w:history="1">
        <w:r w:rsidRPr="00E12E01">
          <w:t>25</w:t>
        </w:r>
      </w:hyperlink>
      <w:r w:rsidRPr="00E12E01">
        <w:t>,</w:t>
      </w:r>
      <w:r>
        <w:t xml:space="preserve"> </w:t>
      </w:r>
      <w:hyperlink r:id="rId15" w:anchor="n529" w:tgtFrame="_blank" w:history="1">
        <w:r w:rsidRPr="00E12E01">
          <w:t>44</w:t>
        </w:r>
      </w:hyperlink>
      <w:r w:rsidRPr="00E12E01">
        <w:t>,</w:t>
      </w:r>
      <w:r>
        <w:t xml:space="preserve"> </w:t>
      </w:r>
      <w:hyperlink r:id="rId16" w:anchor="n632" w:tgtFrame="_blank" w:history="1">
        <w:r w:rsidRPr="00E12E01">
          <w:t>56</w:t>
        </w:r>
      </w:hyperlink>
      <w:r>
        <w:t xml:space="preserve"> </w:t>
      </w:r>
      <w:r w:rsidRPr="00E12E01">
        <w:t xml:space="preserve">Закону України “Про Національний банк України”, </w:t>
      </w:r>
      <w:hyperlink r:id="rId17" w:anchor="n169" w:tgtFrame="_blank" w:history="1">
        <w:r w:rsidRPr="00E12E01">
          <w:t>статті 13</w:t>
        </w:r>
      </w:hyperlink>
      <w:r w:rsidRPr="00E12E01">
        <w:t> Закону України “Про валюту і валютні операції”</w:t>
      </w:r>
      <w:r>
        <w:t xml:space="preserve">, </w:t>
      </w:r>
      <w:r w:rsidRPr="00971C03">
        <w:rPr>
          <w:shd w:val="clear" w:color="auto" w:fill="FFFFFF"/>
        </w:rPr>
        <w:t>розпорядження Кабінету Міністрів України від 13 лютого 2019 року</w:t>
      </w:r>
      <w:r>
        <w:rPr>
          <w:shd w:val="clear" w:color="auto" w:fill="FFFFFF"/>
        </w:rPr>
        <w:t xml:space="preserve"> № 76-р  </w:t>
      </w:r>
      <w:r w:rsidRPr="00971C03">
        <w:rPr>
          <w:shd w:val="clear" w:color="auto" w:fill="FFFFFF"/>
        </w:rPr>
        <w:t xml:space="preserve">«Про затвердження переліку товарів та (або) галузей економіки, для яких Національний банк має право встановлювати винятки та (або) особливості запровадження заходу захисту, передбаченого абзацом першим частини першої статті 13 Закону України </w:t>
      </w:r>
      <w:r w:rsidRPr="00E12E01">
        <w:t>“</w:t>
      </w:r>
      <w:r w:rsidRPr="00971C03">
        <w:rPr>
          <w:shd w:val="clear" w:color="auto" w:fill="FFFFFF"/>
        </w:rPr>
        <w:t>Про валюту і валютні операції</w:t>
      </w:r>
      <w:r w:rsidRPr="00E12E01">
        <w:t>”</w:t>
      </w:r>
      <w:r w:rsidRPr="00971C03">
        <w:rPr>
          <w:shd w:val="clear" w:color="auto" w:fill="FFFFFF"/>
        </w:rPr>
        <w:t>»</w:t>
      </w:r>
      <w:r>
        <w:rPr>
          <w:shd w:val="clear" w:color="auto" w:fill="FFFFFF"/>
        </w:rPr>
        <w:t xml:space="preserve"> </w:t>
      </w:r>
      <w:r>
        <w:t>(зі змінами)</w:t>
      </w:r>
      <w:r w:rsidRPr="00971C03">
        <w:t xml:space="preserve">, </w:t>
      </w:r>
      <w:r w:rsidRPr="00826A9E">
        <w:t xml:space="preserve">з метою доповнення </w:t>
      </w:r>
      <w:r w:rsidRPr="006B27CC">
        <w:t>переліку операцій з експорту та імпорту товарів, на які не</w:t>
      </w:r>
      <w:r w:rsidRPr="00826A9E">
        <w:rPr>
          <w:color w:val="000000"/>
        </w:rPr>
        <w:t xml:space="preserve"> поширюються </w:t>
      </w:r>
      <w:r w:rsidRPr="00826A9E">
        <w:t>встановлені Національним банком України</w:t>
      </w:r>
      <w:r w:rsidRPr="00826A9E">
        <w:rPr>
          <w:color w:val="000000"/>
        </w:rPr>
        <w:t xml:space="preserve"> граничні строки розрахунків </w:t>
      </w:r>
      <w:r w:rsidRPr="00826A9E">
        <w:t>за операціями з експорту та імпорту товарів, Правління</w:t>
      </w:r>
      <w:r w:rsidRPr="003900D2">
        <w:t xml:space="preserve"> Національного банку України</w:t>
      </w:r>
      <w:r w:rsidRPr="003900D2">
        <w:rPr>
          <w:b/>
        </w:rPr>
        <w:t xml:space="preserve"> постановляє</w:t>
      </w:r>
      <w:r w:rsidR="00FA508E" w:rsidRPr="00CD0CD4">
        <w:rPr>
          <w:b/>
        </w:rPr>
        <w:t>:</w:t>
      </w:r>
    </w:p>
    <w:p w:rsidR="00AD7DF9" w:rsidRDefault="000E6F14" w:rsidP="00AB7759">
      <w:pPr>
        <w:ind w:firstLine="567"/>
      </w:pPr>
      <w:r w:rsidRPr="008B1589">
        <w:rPr>
          <w:lang w:val="ru-RU"/>
        </w:rPr>
        <w:t>1.</w:t>
      </w:r>
      <w:r>
        <w:rPr>
          <w:lang w:val="en-US"/>
        </w:rPr>
        <w:t> </w:t>
      </w:r>
      <w:r w:rsidR="009444C9">
        <w:rPr>
          <w:rFonts w:eastAsiaTheme="minorEastAsia"/>
          <w:noProof/>
          <w:color w:val="000000" w:themeColor="text1"/>
          <w:lang w:eastAsia="en-US"/>
        </w:rPr>
        <w:t>Унести до</w:t>
      </w:r>
      <w:r w:rsidR="00A71F9F">
        <w:rPr>
          <w:rFonts w:eastAsiaTheme="minorEastAsia"/>
          <w:noProof/>
          <w:color w:val="000000" w:themeColor="text1"/>
          <w:lang w:eastAsia="en-US"/>
        </w:rPr>
        <w:t xml:space="preserve"> пункту 1 </w:t>
      </w:r>
      <w:r w:rsidR="009444C9" w:rsidRPr="00E12E01">
        <w:t>постанови Правління Національного</w:t>
      </w:r>
      <w:r w:rsidR="009444C9">
        <w:t xml:space="preserve"> банку України від 14</w:t>
      </w:r>
      <w:r w:rsidR="009444C9" w:rsidRPr="004477DD">
        <w:t xml:space="preserve"> травня </w:t>
      </w:r>
      <w:r w:rsidR="009444C9">
        <w:t>2019 року №</w:t>
      </w:r>
      <w:r w:rsidR="009444C9">
        <w:rPr>
          <w:lang w:val="en-US"/>
        </w:rPr>
        <w:t> </w:t>
      </w:r>
      <w:r w:rsidR="009444C9" w:rsidRPr="00E12E01">
        <w:t>67</w:t>
      </w:r>
      <w:r w:rsidR="009444C9">
        <w:t xml:space="preserve"> </w:t>
      </w:r>
      <w:r w:rsidR="009444C9" w:rsidRPr="004477DD">
        <w:t>“</w:t>
      </w:r>
      <w:r w:rsidR="009444C9" w:rsidRPr="00E12E01">
        <w:t>Про встановлення винятків та (або) особливостей запровадження граничних строків розрахунків за операціями з експорту та імпорту товарів і внесення змін до деяких нормативно-правових актів</w:t>
      </w:r>
      <w:r w:rsidR="009444C9" w:rsidRPr="00A2433C">
        <w:rPr>
          <w:lang w:val="ru-RU"/>
        </w:rPr>
        <w:t>”</w:t>
      </w:r>
      <w:r w:rsidR="009444C9">
        <w:t xml:space="preserve"> (зі змінами) (далі – Постанова №</w:t>
      </w:r>
      <w:r w:rsidR="009444C9">
        <w:rPr>
          <w:lang w:val="ru-RU"/>
        </w:rPr>
        <w:t xml:space="preserve"> </w:t>
      </w:r>
      <w:r w:rsidR="009444C9">
        <w:t>67)</w:t>
      </w:r>
      <w:r w:rsidR="00A71F9F">
        <w:t xml:space="preserve"> такі зміни:</w:t>
      </w:r>
    </w:p>
    <w:p w:rsidR="00602A36" w:rsidRDefault="00602A36" w:rsidP="00AB7759">
      <w:pPr>
        <w:ind w:firstLine="567"/>
      </w:pPr>
    </w:p>
    <w:p w:rsidR="001E0D3A" w:rsidRPr="001E0D3A" w:rsidRDefault="00CC0C69" w:rsidP="00AB7759">
      <w:pPr>
        <w:ind w:firstLine="567"/>
        <w:rPr>
          <w:rFonts w:eastAsiaTheme="minorEastAsia"/>
          <w:noProof/>
          <w:color w:val="000000" w:themeColor="text1"/>
          <w:lang w:eastAsia="en-US"/>
        </w:rPr>
      </w:pPr>
      <w:r>
        <w:rPr>
          <w:rFonts w:eastAsiaTheme="minorEastAsia"/>
          <w:noProof/>
          <w:color w:val="000000" w:themeColor="text1"/>
          <w:lang w:eastAsia="en-US"/>
        </w:rPr>
        <w:t>1) </w:t>
      </w:r>
      <w:r w:rsidR="001E0D3A">
        <w:rPr>
          <w:rFonts w:eastAsiaTheme="minorEastAsia"/>
          <w:noProof/>
          <w:color w:val="000000" w:themeColor="text1"/>
          <w:lang w:eastAsia="en-US"/>
        </w:rPr>
        <w:t xml:space="preserve">абзац перший після слів </w:t>
      </w:r>
      <w:r w:rsidR="001E0D3A" w:rsidRPr="004477DD">
        <w:t>“</w:t>
      </w:r>
      <w:r w:rsidR="001E0D3A">
        <w:rPr>
          <w:rFonts w:eastAsiaTheme="minorEastAsia"/>
          <w:noProof/>
          <w:color w:val="000000" w:themeColor="text1"/>
          <w:lang w:eastAsia="en-US"/>
        </w:rPr>
        <w:t>(зі змінами)</w:t>
      </w:r>
      <w:r>
        <w:rPr>
          <w:rFonts w:eastAsiaTheme="minorEastAsia"/>
          <w:noProof/>
          <w:color w:val="000000" w:themeColor="text1"/>
          <w:lang w:eastAsia="en-US"/>
        </w:rPr>
        <w:t>,</w:t>
      </w:r>
      <w:r w:rsidR="001E0D3A" w:rsidRPr="001E0D3A">
        <w:t xml:space="preserve">” </w:t>
      </w:r>
      <w:r w:rsidR="001E0D3A">
        <w:rPr>
          <w:rFonts w:eastAsiaTheme="minorEastAsia"/>
          <w:noProof/>
          <w:color w:val="000000" w:themeColor="text1"/>
          <w:lang w:eastAsia="en-US"/>
        </w:rPr>
        <w:t xml:space="preserve">доповнити словами та цифрами </w:t>
      </w:r>
      <w:r w:rsidR="001E0D3A" w:rsidRPr="001E0D3A">
        <w:rPr>
          <w:rFonts w:eastAsiaTheme="minorEastAsia"/>
          <w:noProof/>
          <w:color w:val="000000" w:themeColor="text1"/>
          <w:lang w:eastAsia="en-US"/>
        </w:rPr>
        <w:t>“</w:t>
      </w:r>
      <w:r w:rsidR="001E0D3A">
        <w:rPr>
          <w:rFonts w:eastAsiaTheme="minorEastAsia"/>
          <w:noProof/>
          <w:color w:val="000000" w:themeColor="text1"/>
          <w:lang w:eastAsia="en-US"/>
        </w:rPr>
        <w:t>та в пункті 14</w:t>
      </w:r>
      <w:r w:rsidR="001E0D3A" w:rsidRPr="001E0D3A">
        <w:rPr>
          <w:rFonts w:eastAsiaTheme="minorEastAsia"/>
          <w:noProof/>
          <w:color w:val="000000" w:themeColor="text1"/>
          <w:vertAlign w:val="superscript"/>
          <w:lang w:eastAsia="en-US"/>
        </w:rPr>
        <w:t>2</w:t>
      </w:r>
      <w:r w:rsidR="001E0D3A" w:rsidRPr="001E0D3A">
        <w:rPr>
          <w:rFonts w:eastAsiaTheme="minorEastAsia"/>
          <w:noProof/>
          <w:color w:val="000000" w:themeColor="text1"/>
          <w:lang w:eastAsia="en-US"/>
        </w:rPr>
        <w:t xml:space="preserve"> </w:t>
      </w:r>
      <w:r w:rsidR="001E0D3A" w:rsidRPr="002963A7">
        <w:rPr>
          <w:color w:val="000000" w:themeColor="text1"/>
        </w:rPr>
        <w:t>постанови Правління Наці</w:t>
      </w:r>
      <w:r w:rsidR="001E0D3A">
        <w:rPr>
          <w:color w:val="000000" w:themeColor="text1"/>
        </w:rPr>
        <w:t>онального банку України від 24 </w:t>
      </w:r>
      <w:r w:rsidR="001E0D3A" w:rsidRPr="002963A7">
        <w:rPr>
          <w:color w:val="000000" w:themeColor="text1"/>
        </w:rPr>
        <w:t>лютого 2022 року № 18 “Про роботу банківської системи в період запроваджен</w:t>
      </w:r>
      <w:r w:rsidR="001E0D3A">
        <w:rPr>
          <w:color w:val="000000" w:themeColor="text1"/>
        </w:rPr>
        <w:t>ня воєнного стану” (зі змінами),</w:t>
      </w:r>
      <w:r w:rsidR="001E0D3A" w:rsidRPr="001E0D3A">
        <w:rPr>
          <w:rFonts w:eastAsiaTheme="minorEastAsia"/>
          <w:noProof/>
          <w:color w:val="000000" w:themeColor="text1"/>
          <w:lang w:eastAsia="en-US"/>
        </w:rPr>
        <w:t>”</w:t>
      </w:r>
      <w:r w:rsidR="001E0D3A">
        <w:rPr>
          <w:rFonts w:eastAsiaTheme="minorEastAsia"/>
          <w:noProof/>
          <w:color w:val="000000" w:themeColor="text1"/>
          <w:lang w:eastAsia="en-US"/>
        </w:rPr>
        <w:t>;</w:t>
      </w:r>
    </w:p>
    <w:p w:rsidR="00602A36" w:rsidRDefault="00602A36" w:rsidP="00AB7759">
      <w:pPr>
        <w:ind w:firstLine="567"/>
        <w:rPr>
          <w:rFonts w:eastAsiaTheme="minorEastAsia"/>
          <w:noProof/>
          <w:color w:val="000000" w:themeColor="text1"/>
          <w:lang w:eastAsia="en-US"/>
        </w:rPr>
      </w:pPr>
    </w:p>
    <w:p w:rsidR="00AD7DF9" w:rsidRDefault="00602A36" w:rsidP="00AB7759">
      <w:pPr>
        <w:ind w:firstLine="567"/>
        <w:rPr>
          <w:rFonts w:eastAsiaTheme="minorEastAsia"/>
          <w:noProof/>
          <w:color w:val="000000" w:themeColor="text1"/>
          <w:lang w:eastAsia="en-US"/>
        </w:rPr>
      </w:pPr>
      <w:r>
        <w:rPr>
          <w:rFonts w:eastAsiaTheme="minorEastAsia"/>
          <w:noProof/>
          <w:color w:val="000000" w:themeColor="text1"/>
          <w:lang w:eastAsia="en-US"/>
        </w:rPr>
        <w:t>2)</w:t>
      </w:r>
      <w:r w:rsidR="00AB1941">
        <w:rPr>
          <w:rFonts w:eastAsiaTheme="minorEastAsia"/>
          <w:noProof/>
          <w:color w:val="000000" w:themeColor="text1"/>
          <w:lang w:eastAsia="en-US"/>
        </w:rPr>
        <w:t> </w:t>
      </w:r>
      <w:r w:rsidR="00A71F9F">
        <w:rPr>
          <w:rFonts w:eastAsiaTheme="minorEastAsia"/>
          <w:noProof/>
          <w:color w:val="000000" w:themeColor="text1"/>
          <w:lang w:eastAsia="en-US"/>
        </w:rPr>
        <w:t xml:space="preserve">підпункт 3 викласти </w:t>
      </w:r>
      <w:r w:rsidR="00A321B9">
        <w:rPr>
          <w:rFonts w:eastAsiaTheme="minorEastAsia"/>
          <w:noProof/>
          <w:color w:val="000000" w:themeColor="text1"/>
          <w:lang w:eastAsia="en-US"/>
        </w:rPr>
        <w:t>в</w:t>
      </w:r>
      <w:r w:rsidR="00A71F9F">
        <w:rPr>
          <w:rFonts w:eastAsiaTheme="minorEastAsia"/>
          <w:noProof/>
          <w:color w:val="000000" w:themeColor="text1"/>
          <w:lang w:eastAsia="en-US"/>
        </w:rPr>
        <w:t xml:space="preserve"> такій редакції:</w:t>
      </w:r>
    </w:p>
    <w:p w:rsidR="00A71F9F" w:rsidRDefault="00CC0C69" w:rsidP="00AB7759">
      <w:pPr>
        <w:ind w:firstLine="567"/>
      </w:pPr>
      <w:r>
        <w:rPr>
          <w:rFonts w:eastAsiaTheme="minorEastAsia"/>
          <w:noProof/>
          <w:color w:val="000000" w:themeColor="text1"/>
          <w:lang w:val="ru-RU" w:eastAsia="en-US"/>
        </w:rPr>
        <w:t>“3) </w:t>
      </w:r>
      <w:proofErr w:type="spellStart"/>
      <w:r w:rsidR="00A71F9F" w:rsidRPr="00A71F9F">
        <w:rPr>
          <w:lang w:val="ru-RU"/>
        </w:rPr>
        <w:t>товари</w:t>
      </w:r>
      <w:proofErr w:type="spellEnd"/>
      <w:r w:rsidR="00A71F9F" w:rsidRPr="00A71F9F">
        <w:rPr>
          <w:lang w:val="ru-RU"/>
        </w:rPr>
        <w:t xml:space="preserve">, </w:t>
      </w:r>
      <w:proofErr w:type="spellStart"/>
      <w:r w:rsidR="00A71F9F" w:rsidRPr="00A71F9F">
        <w:rPr>
          <w:lang w:val="ru-RU"/>
        </w:rPr>
        <w:t>імпорт</w:t>
      </w:r>
      <w:proofErr w:type="spellEnd"/>
      <w:r w:rsidR="00A71F9F" w:rsidRPr="00A71F9F">
        <w:rPr>
          <w:lang w:val="ru-RU"/>
        </w:rPr>
        <w:t xml:space="preserve"> </w:t>
      </w:r>
      <w:proofErr w:type="spellStart"/>
      <w:r w:rsidR="00A71F9F" w:rsidRPr="00A71F9F">
        <w:rPr>
          <w:lang w:val="ru-RU"/>
        </w:rPr>
        <w:t>яких</w:t>
      </w:r>
      <w:proofErr w:type="spellEnd"/>
      <w:r w:rsidR="00A71F9F" w:rsidRPr="00A71F9F">
        <w:rPr>
          <w:lang w:val="ru-RU"/>
        </w:rPr>
        <w:t xml:space="preserve"> </w:t>
      </w:r>
      <w:proofErr w:type="spellStart"/>
      <w:r w:rsidR="00A71F9F" w:rsidRPr="00A71F9F">
        <w:rPr>
          <w:lang w:val="ru-RU"/>
        </w:rPr>
        <w:t>здійснюється</w:t>
      </w:r>
      <w:proofErr w:type="spellEnd"/>
      <w:r w:rsidR="00A71F9F" w:rsidRPr="00A71F9F">
        <w:rPr>
          <w:lang w:val="ru-RU"/>
        </w:rPr>
        <w:t xml:space="preserve"> в рамках </w:t>
      </w:r>
      <w:proofErr w:type="spellStart"/>
      <w:r w:rsidR="00A71F9F" w:rsidRPr="00A71F9F">
        <w:rPr>
          <w:lang w:val="ru-RU"/>
        </w:rPr>
        <w:t>виконання</w:t>
      </w:r>
      <w:proofErr w:type="spellEnd"/>
      <w:r w:rsidR="00A71F9F" w:rsidRPr="00A71F9F">
        <w:rPr>
          <w:lang w:val="ru-RU"/>
        </w:rPr>
        <w:t xml:space="preserve"> </w:t>
      </w:r>
      <w:proofErr w:type="spellStart"/>
      <w:r w:rsidR="00A71F9F" w:rsidRPr="00A71F9F">
        <w:rPr>
          <w:lang w:val="ru-RU"/>
        </w:rPr>
        <w:t>державних</w:t>
      </w:r>
      <w:proofErr w:type="spellEnd"/>
      <w:r w:rsidR="00A71F9F" w:rsidRPr="00A71F9F">
        <w:rPr>
          <w:lang w:val="ru-RU"/>
        </w:rPr>
        <w:t xml:space="preserve"> </w:t>
      </w:r>
      <w:proofErr w:type="spellStart"/>
      <w:r w:rsidR="00A71F9F" w:rsidRPr="00A71F9F">
        <w:rPr>
          <w:lang w:val="ru-RU"/>
        </w:rPr>
        <w:t>контрактів</w:t>
      </w:r>
      <w:proofErr w:type="spellEnd"/>
      <w:r w:rsidR="00A71F9F" w:rsidRPr="00A71F9F">
        <w:rPr>
          <w:lang w:val="ru-RU"/>
        </w:rPr>
        <w:t xml:space="preserve"> (</w:t>
      </w:r>
      <w:proofErr w:type="spellStart"/>
      <w:r w:rsidR="00A71F9F" w:rsidRPr="00A71F9F">
        <w:rPr>
          <w:lang w:val="ru-RU"/>
        </w:rPr>
        <w:t>договорів</w:t>
      </w:r>
      <w:proofErr w:type="spellEnd"/>
      <w:r w:rsidR="00A71F9F" w:rsidRPr="00A71F9F">
        <w:rPr>
          <w:lang w:val="ru-RU"/>
        </w:rPr>
        <w:t xml:space="preserve">) </w:t>
      </w:r>
      <w:proofErr w:type="spellStart"/>
      <w:r w:rsidR="00A71F9F" w:rsidRPr="00A71F9F">
        <w:rPr>
          <w:lang w:val="ru-RU"/>
        </w:rPr>
        <w:t>відповідно</w:t>
      </w:r>
      <w:proofErr w:type="spellEnd"/>
      <w:r w:rsidR="00A71F9F" w:rsidRPr="00A71F9F">
        <w:rPr>
          <w:lang w:val="ru-RU"/>
        </w:rPr>
        <w:t xml:space="preserve"> до </w:t>
      </w:r>
      <w:proofErr w:type="spellStart"/>
      <w:r w:rsidR="00A71F9F" w:rsidRPr="00A71F9F">
        <w:rPr>
          <w:lang w:val="ru-RU"/>
        </w:rPr>
        <w:t>затверджених</w:t>
      </w:r>
      <w:proofErr w:type="spellEnd"/>
      <w:r w:rsidR="00A71F9F" w:rsidRPr="00A71F9F">
        <w:rPr>
          <w:lang w:val="ru-RU"/>
        </w:rPr>
        <w:t xml:space="preserve"> </w:t>
      </w:r>
      <w:proofErr w:type="spellStart"/>
      <w:r w:rsidR="00A71F9F" w:rsidRPr="00A71F9F">
        <w:rPr>
          <w:lang w:val="ru-RU"/>
        </w:rPr>
        <w:t>основних</w:t>
      </w:r>
      <w:proofErr w:type="spellEnd"/>
      <w:r w:rsidR="00A71F9F" w:rsidRPr="00A71F9F">
        <w:rPr>
          <w:lang w:val="ru-RU"/>
        </w:rPr>
        <w:t xml:space="preserve"> </w:t>
      </w:r>
      <w:proofErr w:type="spellStart"/>
      <w:r w:rsidR="00A71F9F" w:rsidRPr="00A71F9F">
        <w:rPr>
          <w:lang w:val="ru-RU"/>
        </w:rPr>
        <w:t>показників</w:t>
      </w:r>
      <w:proofErr w:type="spellEnd"/>
      <w:r w:rsidR="00A71F9F" w:rsidRPr="00A71F9F">
        <w:rPr>
          <w:lang w:val="ru-RU"/>
        </w:rPr>
        <w:t xml:space="preserve"> оборонного </w:t>
      </w:r>
      <w:proofErr w:type="spellStart"/>
      <w:r w:rsidR="00A71F9F" w:rsidRPr="00A71F9F">
        <w:rPr>
          <w:lang w:val="ru-RU"/>
        </w:rPr>
        <w:t>замовлення</w:t>
      </w:r>
      <w:proofErr w:type="spellEnd"/>
      <w:r w:rsidR="00A71F9F" w:rsidRPr="00A71F9F">
        <w:rPr>
          <w:lang w:val="ru-RU"/>
        </w:rPr>
        <w:t xml:space="preserve"> на 2020 та 2021 роки</w:t>
      </w:r>
      <w:r w:rsidR="00290FB6">
        <w:rPr>
          <w:lang w:val="ru-RU"/>
        </w:rPr>
        <w:t>;</w:t>
      </w:r>
      <w:r w:rsidR="00A71F9F" w:rsidRPr="00A71F9F">
        <w:rPr>
          <w:lang w:val="ru-RU"/>
        </w:rPr>
        <w:t>”</w:t>
      </w:r>
      <w:r w:rsidR="00A71F9F">
        <w:t>;</w:t>
      </w:r>
    </w:p>
    <w:p w:rsidR="00E97D44" w:rsidRPr="002466CA" w:rsidRDefault="00E97D44" w:rsidP="00174994">
      <w:pPr>
        <w:ind w:firstLine="567"/>
        <w:rPr>
          <w:rFonts w:eastAsiaTheme="minorEastAsia"/>
          <w:noProof/>
          <w:sz w:val="24"/>
          <w:szCs w:val="24"/>
          <w:lang w:eastAsia="en-US"/>
        </w:rPr>
      </w:pPr>
    </w:p>
    <w:p w:rsidR="00AD7DF9" w:rsidRPr="00174994" w:rsidRDefault="00E97D44" w:rsidP="00174994">
      <w:pPr>
        <w:ind w:firstLine="567"/>
        <w:rPr>
          <w:rFonts w:eastAsiaTheme="minorEastAsia"/>
          <w:noProof/>
          <w:lang w:val="ru-RU" w:eastAsia="en-US"/>
        </w:rPr>
      </w:pPr>
      <w:r>
        <w:rPr>
          <w:rFonts w:eastAsiaTheme="minorEastAsia"/>
          <w:noProof/>
          <w:lang w:eastAsia="en-US"/>
        </w:rPr>
        <w:t>3)</w:t>
      </w:r>
      <w:r w:rsidR="00AB1941">
        <w:rPr>
          <w:rFonts w:eastAsiaTheme="minorEastAsia"/>
          <w:noProof/>
          <w:lang w:eastAsia="en-US"/>
        </w:rPr>
        <w:t> </w:t>
      </w:r>
      <w:r w:rsidR="00A71F9F" w:rsidRPr="00174994">
        <w:rPr>
          <w:rFonts w:eastAsiaTheme="minorEastAsia"/>
          <w:noProof/>
          <w:lang w:eastAsia="en-US"/>
        </w:rPr>
        <w:t xml:space="preserve">пункт доповнити </w:t>
      </w:r>
      <w:r w:rsidR="001C2D0E">
        <w:rPr>
          <w:rFonts w:eastAsiaTheme="minorEastAsia"/>
          <w:noProof/>
          <w:lang w:eastAsia="en-US"/>
        </w:rPr>
        <w:t xml:space="preserve">трьома </w:t>
      </w:r>
      <w:r w:rsidR="00A71F9F" w:rsidRPr="00174994">
        <w:rPr>
          <w:rFonts w:eastAsiaTheme="minorEastAsia"/>
          <w:noProof/>
          <w:lang w:eastAsia="en-US"/>
        </w:rPr>
        <w:t>новими підпунктами</w:t>
      </w:r>
      <w:r w:rsidR="00A71F9F" w:rsidRPr="00174994">
        <w:rPr>
          <w:rFonts w:eastAsiaTheme="minorEastAsia"/>
          <w:noProof/>
          <w:lang w:val="ru-RU" w:eastAsia="en-US"/>
        </w:rPr>
        <w:t xml:space="preserve"> такого змісту:</w:t>
      </w:r>
    </w:p>
    <w:p w:rsidR="00174994" w:rsidRPr="00174994" w:rsidRDefault="00174994" w:rsidP="00174994">
      <w:pPr>
        <w:pStyle w:val="af4"/>
        <w:spacing w:before="0"/>
        <w:rPr>
          <w:rFonts w:ascii="Times New Roman" w:hAnsi="Times New Roman"/>
          <w:sz w:val="28"/>
          <w:szCs w:val="28"/>
        </w:rPr>
      </w:pPr>
      <w:r w:rsidRPr="00174994">
        <w:rPr>
          <w:rFonts w:ascii="Times New Roman" w:eastAsiaTheme="minorEastAsia" w:hAnsi="Times New Roman"/>
          <w:noProof/>
          <w:sz w:val="28"/>
          <w:szCs w:val="28"/>
          <w:lang w:val="ru-RU" w:eastAsia="en-US"/>
        </w:rPr>
        <w:t>“</w:t>
      </w:r>
      <w:r w:rsidRPr="00174994">
        <w:rPr>
          <w:rFonts w:ascii="Times New Roman" w:hAnsi="Times New Roman"/>
          <w:sz w:val="28"/>
          <w:szCs w:val="28"/>
        </w:rPr>
        <w:t>9)</w:t>
      </w:r>
      <w:r w:rsidRPr="00174994">
        <w:rPr>
          <w:rFonts w:ascii="Times New Roman" w:hAnsi="Times New Roman"/>
          <w:sz w:val="28"/>
          <w:szCs w:val="28"/>
          <w:lang w:val="en-US"/>
        </w:rPr>
        <w:t> </w:t>
      </w:r>
      <w:r w:rsidRPr="00174994">
        <w:rPr>
          <w:rFonts w:ascii="Times New Roman" w:hAnsi="Times New Roman"/>
          <w:sz w:val="28"/>
          <w:szCs w:val="28"/>
        </w:rPr>
        <w:t xml:space="preserve">товари, роботи і послуги оборонного призначення, що закуповуються через міжнародні спеціалізовані організації, їх представництва, перелік яких </w:t>
      </w:r>
      <w:r w:rsidRPr="00174994">
        <w:rPr>
          <w:rFonts w:ascii="Times New Roman" w:hAnsi="Times New Roman"/>
          <w:sz w:val="28"/>
          <w:szCs w:val="28"/>
        </w:rPr>
        <w:lastRenderedPageBreak/>
        <w:t>затверджений постановою Кабінету Міністрів України від 26 травня 2021</w:t>
      </w:r>
      <w:r w:rsidRPr="00174994">
        <w:rPr>
          <w:rFonts w:ascii="Times New Roman" w:hAnsi="Times New Roman"/>
          <w:sz w:val="28"/>
          <w:szCs w:val="28"/>
          <w:lang w:val="en-US"/>
        </w:rPr>
        <w:t> </w:t>
      </w:r>
      <w:r w:rsidRPr="00174994">
        <w:rPr>
          <w:rFonts w:ascii="Times New Roman" w:hAnsi="Times New Roman"/>
          <w:sz w:val="28"/>
          <w:szCs w:val="28"/>
        </w:rPr>
        <w:t>р</w:t>
      </w:r>
      <w:r w:rsidR="003F6BC3">
        <w:rPr>
          <w:rFonts w:ascii="Times New Roman" w:hAnsi="Times New Roman"/>
          <w:sz w:val="28"/>
          <w:szCs w:val="28"/>
        </w:rPr>
        <w:t>оку</w:t>
      </w:r>
      <w:r w:rsidRPr="00174994">
        <w:rPr>
          <w:rFonts w:ascii="Times New Roman" w:hAnsi="Times New Roman"/>
          <w:sz w:val="28"/>
          <w:szCs w:val="28"/>
        </w:rPr>
        <w:t xml:space="preserve"> №</w:t>
      </w:r>
      <w:r w:rsidRPr="00174994">
        <w:rPr>
          <w:rFonts w:ascii="Times New Roman" w:hAnsi="Times New Roman"/>
          <w:sz w:val="28"/>
          <w:szCs w:val="28"/>
          <w:lang w:val="en-US"/>
        </w:rPr>
        <w:t> </w:t>
      </w:r>
      <w:r w:rsidRPr="00174994">
        <w:rPr>
          <w:rFonts w:ascii="Times New Roman" w:hAnsi="Times New Roman"/>
          <w:sz w:val="28"/>
          <w:szCs w:val="28"/>
        </w:rPr>
        <w:t>527 “Про затвердження переліку міжнародних спеціалізованих організацій, їх представництв, що здійснюють закупівлі товарів, робіт і послуг оборонного призначення</w:t>
      </w:r>
      <w:r w:rsidR="00876E13" w:rsidRPr="00876E13">
        <w:rPr>
          <w:rFonts w:ascii="Times New Roman" w:hAnsi="Times New Roman"/>
          <w:sz w:val="28"/>
          <w:szCs w:val="28"/>
        </w:rPr>
        <w:t>”</w:t>
      </w:r>
      <w:r w:rsidRPr="00174994">
        <w:rPr>
          <w:rFonts w:ascii="Times New Roman" w:hAnsi="Times New Roman"/>
          <w:sz w:val="28"/>
          <w:szCs w:val="28"/>
        </w:rPr>
        <w:t>;</w:t>
      </w:r>
    </w:p>
    <w:p w:rsidR="00755DED" w:rsidRPr="002466CA" w:rsidRDefault="00755DED" w:rsidP="00433916">
      <w:pPr>
        <w:pStyle w:val="af4"/>
        <w:spacing w:before="0"/>
        <w:rPr>
          <w:rFonts w:ascii="Times New Roman" w:hAnsi="Times New Roman"/>
          <w:sz w:val="24"/>
          <w:szCs w:val="24"/>
        </w:rPr>
      </w:pPr>
    </w:p>
    <w:p w:rsidR="00174994" w:rsidRPr="00174994" w:rsidRDefault="00174994" w:rsidP="00433916">
      <w:pPr>
        <w:pStyle w:val="af4"/>
        <w:spacing w:before="0"/>
        <w:rPr>
          <w:rFonts w:ascii="Times New Roman" w:hAnsi="Times New Roman"/>
          <w:sz w:val="28"/>
          <w:szCs w:val="28"/>
        </w:rPr>
      </w:pPr>
      <w:r w:rsidRPr="00174994">
        <w:rPr>
          <w:rFonts w:ascii="Times New Roman" w:hAnsi="Times New Roman"/>
          <w:sz w:val="28"/>
          <w:szCs w:val="28"/>
        </w:rPr>
        <w:t>10)</w:t>
      </w:r>
      <w:r w:rsidRPr="00174994">
        <w:rPr>
          <w:rFonts w:ascii="Times New Roman" w:hAnsi="Times New Roman"/>
          <w:sz w:val="28"/>
          <w:szCs w:val="28"/>
          <w:lang w:val="en-US"/>
        </w:rPr>
        <w:t> </w:t>
      </w:r>
      <w:r w:rsidRPr="00174994">
        <w:rPr>
          <w:rFonts w:ascii="Times New Roman" w:hAnsi="Times New Roman"/>
          <w:sz w:val="28"/>
          <w:szCs w:val="28"/>
        </w:rPr>
        <w:t>товари, імпорт яких здійснюється державними замовниками у сфері оборони в рамках виконання державних контрактів (договорів) на постачання (закупівлю) товарів, робіт і послуг, укладених відповідно до Законів України “Про оборонні закупівлі” та “Про публічні закупівлі”, а також постанови Кабінету Міністрів України від 28 лютого 2022 р</w:t>
      </w:r>
      <w:r w:rsidR="00876E13">
        <w:rPr>
          <w:rFonts w:ascii="Times New Roman" w:hAnsi="Times New Roman"/>
          <w:sz w:val="28"/>
          <w:szCs w:val="28"/>
        </w:rPr>
        <w:t>оку</w:t>
      </w:r>
      <w:r w:rsidRPr="00174994">
        <w:rPr>
          <w:rFonts w:ascii="Times New Roman" w:hAnsi="Times New Roman"/>
          <w:sz w:val="28"/>
          <w:szCs w:val="28"/>
        </w:rPr>
        <w:t xml:space="preserve"> № 169 “Деякі питання здійснення оборонних та публічних </w:t>
      </w:r>
      <w:proofErr w:type="spellStart"/>
      <w:r w:rsidRPr="00174994">
        <w:rPr>
          <w:rFonts w:ascii="Times New Roman" w:hAnsi="Times New Roman"/>
          <w:sz w:val="28"/>
          <w:szCs w:val="28"/>
        </w:rPr>
        <w:t>закупівель</w:t>
      </w:r>
      <w:proofErr w:type="spellEnd"/>
      <w:r w:rsidRPr="00174994">
        <w:rPr>
          <w:rFonts w:ascii="Times New Roman" w:hAnsi="Times New Roman"/>
          <w:sz w:val="28"/>
          <w:szCs w:val="28"/>
        </w:rPr>
        <w:t xml:space="preserve"> товарів, робіт і послуг в умовах воєнного стану</w:t>
      </w:r>
      <w:r w:rsidR="00876E13" w:rsidRPr="00876E13">
        <w:rPr>
          <w:rFonts w:ascii="Times New Roman" w:hAnsi="Times New Roman"/>
          <w:sz w:val="28"/>
          <w:szCs w:val="28"/>
        </w:rPr>
        <w:t>”</w:t>
      </w:r>
      <w:r w:rsidR="006A6BC3" w:rsidRPr="00AB1941">
        <w:rPr>
          <w:rFonts w:ascii="Times New Roman" w:hAnsi="Times New Roman"/>
          <w:sz w:val="28"/>
          <w:szCs w:val="28"/>
        </w:rPr>
        <w:t xml:space="preserve"> (</w:t>
      </w:r>
      <w:r w:rsidR="006A6BC3">
        <w:rPr>
          <w:rFonts w:ascii="Times New Roman" w:hAnsi="Times New Roman"/>
          <w:sz w:val="28"/>
          <w:szCs w:val="28"/>
        </w:rPr>
        <w:t>зі змінами)</w:t>
      </w:r>
      <w:r w:rsidRPr="00174994">
        <w:rPr>
          <w:rFonts w:ascii="Times New Roman" w:hAnsi="Times New Roman"/>
          <w:sz w:val="28"/>
          <w:szCs w:val="28"/>
        </w:rPr>
        <w:t>;</w:t>
      </w:r>
    </w:p>
    <w:p w:rsidR="00755DED" w:rsidRPr="002466CA" w:rsidRDefault="00755DED" w:rsidP="00433916">
      <w:pPr>
        <w:ind w:firstLine="567"/>
        <w:rPr>
          <w:sz w:val="24"/>
          <w:szCs w:val="24"/>
        </w:rPr>
      </w:pPr>
    </w:p>
    <w:p w:rsidR="00174994" w:rsidRDefault="00174994" w:rsidP="00433916">
      <w:pPr>
        <w:ind w:firstLine="567"/>
      </w:pPr>
      <w:r w:rsidRPr="00174994">
        <w:t>11)</w:t>
      </w:r>
      <w:r w:rsidRPr="00174994">
        <w:rPr>
          <w:lang w:val="en-US"/>
        </w:rPr>
        <w:t> </w:t>
      </w:r>
      <w:r w:rsidRPr="00174994">
        <w:t xml:space="preserve">товари військового призначення та подвійного використання, відповідно до сертифікатів кінцевого споживача або умов договору (контракту) кінцевим отримувачем яких визначено правоохоронні органи, </w:t>
      </w:r>
      <w:r w:rsidR="0065579F">
        <w:t xml:space="preserve">Міністерство </w:t>
      </w:r>
      <w:r w:rsidR="0033367F">
        <w:t>оборони України,</w:t>
      </w:r>
      <w:r w:rsidRPr="00174994">
        <w:t xml:space="preserve"> військові частини Збройних Сил</w:t>
      </w:r>
      <w:r w:rsidR="0033367F">
        <w:t xml:space="preserve"> України</w:t>
      </w:r>
      <w:r w:rsidRPr="00174994">
        <w:t xml:space="preserve">, інші </w:t>
      </w:r>
      <w:proofErr w:type="spellStart"/>
      <w:r w:rsidRPr="00174994">
        <w:t>військові</w:t>
      </w:r>
      <w:proofErr w:type="spellEnd"/>
      <w:r w:rsidRPr="00174994">
        <w:t xml:space="preserve"> формування та </w:t>
      </w:r>
      <w:proofErr w:type="spellStart"/>
      <w:r w:rsidRPr="00174994">
        <w:t>субʼєкти</w:t>
      </w:r>
      <w:proofErr w:type="spellEnd"/>
      <w:r w:rsidRPr="00174994">
        <w:t xml:space="preserve">, що </w:t>
      </w:r>
      <w:proofErr w:type="spellStart"/>
      <w:r w:rsidRPr="00174994">
        <w:t>здійснюють</w:t>
      </w:r>
      <w:proofErr w:type="spellEnd"/>
      <w:r w:rsidRPr="00174994">
        <w:t xml:space="preserve"> боротьбу з тероризмом відповідно до закону та/або беруть участь у </w:t>
      </w:r>
      <w:proofErr w:type="spellStart"/>
      <w:r w:rsidRPr="00174994">
        <w:t>здійсненні</w:t>
      </w:r>
      <w:proofErr w:type="spellEnd"/>
      <w:r w:rsidRPr="00174994">
        <w:t xml:space="preserve"> заходів із забезпечення </w:t>
      </w:r>
      <w:proofErr w:type="spellStart"/>
      <w:r w:rsidRPr="00174994">
        <w:t>національноі</w:t>
      </w:r>
      <w:proofErr w:type="spellEnd"/>
      <w:r w:rsidRPr="00174994">
        <w:t xml:space="preserve">̈ безпеки і оборони, відсічі і стримування </w:t>
      </w:r>
      <w:proofErr w:type="spellStart"/>
      <w:r w:rsidRPr="00174994">
        <w:t>збройноі</w:t>
      </w:r>
      <w:proofErr w:type="spellEnd"/>
      <w:r w:rsidRPr="00174994">
        <w:t xml:space="preserve">̈ </w:t>
      </w:r>
      <w:proofErr w:type="spellStart"/>
      <w:r w:rsidRPr="00174994">
        <w:t>агресіі</w:t>
      </w:r>
      <w:proofErr w:type="spellEnd"/>
      <w:r w:rsidRPr="00174994">
        <w:t xml:space="preserve">̈ </w:t>
      </w:r>
      <w:proofErr w:type="spellStart"/>
      <w:r w:rsidR="0065579F">
        <w:t>р</w:t>
      </w:r>
      <w:r w:rsidR="0065579F" w:rsidRPr="00174994">
        <w:t>осій</w:t>
      </w:r>
      <w:r w:rsidRPr="00174994">
        <w:t>ськоі</w:t>
      </w:r>
      <w:proofErr w:type="spellEnd"/>
      <w:r w:rsidRPr="00174994">
        <w:t xml:space="preserve">̈ </w:t>
      </w:r>
      <w:proofErr w:type="spellStart"/>
      <w:r w:rsidR="0065579F">
        <w:t>ф</w:t>
      </w:r>
      <w:r w:rsidR="0065579F" w:rsidRPr="00174994">
        <w:t>едераціі</w:t>
      </w:r>
      <w:proofErr w:type="spellEnd"/>
      <w:r w:rsidR="0065579F" w:rsidRPr="00174994">
        <w:t>̈</w:t>
      </w:r>
      <w:r w:rsidRPr="00174994">
        <w:t xml:space="preserve">, придбані (оплачені) </w:t>
      </w:r>
      <w:r w:rsidR="0065579F">
        <w:t>у</w:t>
      </w:r>
      <w:r w:rsidR="0065579F" w:rsidRPr="00174994">
        <w:t xml:space="preserve"> </w:t>
      </w:r>
      <w:r w:rsidRPr="00174994">
        <w:t>період воєнного стану в Україні.”</w:t>
      </w:r>
      <w:r>
        <w:t>.</w:t>
      </w:r>
    </w:p>
    <w:p w:rsidR="00605379" w:rsidRDefault="00605379" w:rsidP="00174994">
      <w:pPr>
        <w:ind w:firstLine="709"/>
      </w:pPr>
    </w:p>
    <w:p w:rsidR="00605379" w:rsidRPr="0057343F" w:rsidRDefault="00174994" w:rsidP="003F61C1">
      <w:pPr>
        <w:ind w:firstLine="567"/>
      </w:pPr>
      <w:r>
        <w:rPr>
          <w:rFonts w:eastAsiaTheme="minorEastAsia"/>
          <w:noProof/>
          <w:color w:val="000000" w:themeColor="text1"/>
          <w:lang w:eastAsia="en-US"/>
        </w:rPr>
        <w:t>2</w:t>
      </w:r>
      <w:r w:rsidR="000E6F14">
        <w:rPr>
          <w:rFonts w:eastAsiaTheme="minorEastAsia"/>
          <w:noProof/>
          <w:color w:val="000000" w:themeColor="text1"/>
          <w:lang w:eastAsia="en-US"/>
        </w:rPr>
        <w:t>. </w:t>
      </w:r>
      <w:r w:rsidR="00605379" w:rsidRPr="0057343F">
        <w:t>Установити, що</w:t>
      </w:r>
      <w:r w:rsidR="00605379">
        <w:t xml:space="preserve"> з </w:t>
      </w:r>
      <w:r w:rsidR="006A78DE">
        <w:t xml:space="preserve">дня </w:t>
      </w:r>
      <w:r w:rsidR="00605379">
        <w:t>набрання чинності цією п</w:t>
      </w:r>
      <w:r w:rsidR="00605379" w:rsidRPr="0057343F">
        <w:t xml:space="preserve">остановою встановлені Національним банком України граничні строки розрахунків за операціями з імпорту товарів не поширюються на </w:t>
      </w:r>
      <w:r w:rsidR="00446722">
        <w:t xml:space="preserve">операції, визначені </w:t>
      </w:r>
      <w:r w:rsidR="0065579F">
        <w:t xml:space="preserve">в </w:t>
      </w:r>
      <w:r w:rsidR="00446722">
        <w:t xml:space="preserve">підпунктах </w:t>
      </w:r>
      <w:r w:rsidR="005A3418" w:rsidRPr="005A3418">
        <w:rPr>
          <w:lang w:val="ru-RU"/>
        </w:rPr>
        <w:t>3</w:t>
      </w:r>
      <w:r w:rsidR="005A3418">
        <w:rPr>
          <w:lang w:val="ru-RU"/>
        </w:rPr>
        <w:t xml:space="preserve">, </w:t>
      </w:r>
      <w:r w:rsidR="00446722">
        <w:t>9</w:t>
      </w:r>
      <w:r w:rsidR="0065579F">
        <w:rPr>
          <w:lang w:val="ru-RU"/>
        </w:rPr>
        <w:t>‒</w:t>
      </w:r>
      <w:r w:rsidR="00446722">
        <w:t>11</w:t>
      </w:r>
      <w:r w:rsidR="00605379" w:rsidRPr="0057343F">
        <w:t xml:space="preserve"> пункту 1 Постанови № 67, незалежно від дати здійснення таких операцій.</w:t>
      </w:r>
    </w:p>
    <w:p w:rsidR="00605379" w:rsidRPr="0057343F" w:rsidRDefault="00605379" w:rsidP="00605379">
      <w:pPr>
        <w:ind w:firstLine="709"/>
      </w:pPr>
    </w:p>
    <w:p w:rsidR="00605379" w:rsidRDefault="00AB1941" w:rsidP="003F61C1">
      <w:pPr>
        <w:ind w:firstLine="567"/>
      </w:pPr>
      <w:r>
        <w:t>3. </w:t>
      </w:r>
      <w:r w:rsidR="00605379" w:rsidRPr="00892C3A">
        <w:t xml:space="preserve">Банки завершують здійснення валютного нагляду за дотриманням резидентами граничних строків розрахунків за операціями, визначеними </w:t>
      </w:r>
      <w:r w:rsidR="00054044">
        <w:t>в</w:t>
      </w:r>
      <w:r w:rsidR="00054044" w:rsidRPr="00892C3A">
        <w:t xml:space="preserve"> </w:t>
      </w:r>
      <w:r w:rsidR="00605379" w:rsidRPr="00892C3A">
        <w:t>підпункт</w:t>
      </w:r>
      <w:r w:rsidR="001E0D3A">
        <w:t>ах</w:t>
      </w:r>
      <w:r w:rsidR="00605379" w:rsidRPr="00892C3A">
        <w:t xml:space="preserve"> </w:t>
      </w:r>
      <w:r w:rsidR="005A3418">
        <w:t xml:space="preserve">3, </w:t>
      </w:r>
      <w:r w:rsidR="001E0D3A">
        <w:t>9</w:t>
      </w:r>
      <w:r w:rsidR="0065579F">
        <w:rPr>
          <w:lang w:val="ru-RU"/>
        </w:rPr>
        <w:t>‒</w:t>
      </w:r>
      <w:r w:rsidR="001E0D3A">
        <w:t>11</w:t>
      </w:r>
      <w:r w:rsidR="00605379" w:rsidRPr="00892C3A">
        <w:t xml:space="preserve"> пункту 1 Постанови № 67, </w:t>
      </w:r>
      <w:r w:rsidR="00605379" w:rsidRPr="00892C3A">
        <w:rPr>
          <w:lang w:val="ru-RU"/>
        </w:rPr>
        <w:t xml:space="preserve">у день </w:t>
      </w:r>
      <w:r w:rsidR="00605379" w:rsidRPr="00892C3A">
        <w:t>набрання чинності цією постановою.</w:t>
      </w:r>
    </w:p>
    <w:p w:rsidR="00AD7DF9" w:rsidRDefault="00AB1941" w:rsidP="001F3B2A">
      <w:pPr>
        <w:spacing w:before="240" w:after="240"/>
        <w:ind w:firstLine="567"/>
        <w:rPr>
          <w:rFonts w:eastAsiaTheme="minorEastAsia"/>
          <w:noProof/>
          <w:color w:val="000000" w:themeColor="text1"/>
          <w:lang w:eastAsia="en-US"/>
        </w:rPr>
      </w:pPr>
      <w:r>
        <w:rPr>
          <w:color w:val="000000" w:themeColor="text1"/>
          <w:lang w:val="ru-RU"/>
        </w:rPr>
        <w:t>4. </w:t>
      </w:r>
      <w:r w:rsidR="00B056AB" w:rsidRPr="00205C6C">
        <w:t xml:space="preserve">Контроль за виконанням цієї постанови покласти на заступника Голови Національного банку України </w:t>
      </w:r>
      <w:r w:rsidR="00B056AB">
        <w:t xml:space="preserve">Юрія </w:t>
      </w:r>
      <w:proofErr w:type="spellStart"/>
      <w:r w:rsidR="00B056AB">
        <w:t>Гелетія</w:t>
      </w:r>
      <w:proofErr w:type="spellEnd"/>
      <w:r w:rsidR="005212A1" w:rsidRPr="005212A1">
        <w:rPr>
          <w:rFonts w:eastAsiaTheme="minorEastAsia"/>
          <w:noProof/>
          <w:color w:val="000000" w:themeColor="text1"/>
          <w:lang w:val="ru-RU" w:eastAsia="en-US"/>
        </w:rPr>
        <w:t>.</w:t>
      </w:r>
    </w:p>
    <w:p w:rsidR="003D6B33" w:rsidRDefault="00605379" w:rsidP="001F3B2A">
      <w:pPr>
        <w:spacing w:before="240" w:after="240"/>
        <w:ind w:firstLine="567"/>
        <w:rPr>
          <w:rFonts w:eastAsiaTheme="minorEastAsia"/>
          <w:noProof/>
          <w:color w:val="000000" w:themeColor="text1"/>
          <w:lang w:eastAsia="en-US"/>
        </w:rPr>
      </w:pPr>
      <w:r>
        <w:rPr>
          <w:rFonts w:eastAsiaTheme="minorEastAsia"/>
          <w:noProof/>
          <w:color w:val="000000" w:themeColor="text1"/>
          <w:lang w:val="ru-RU" w:eastAsia="en-US"/>
        </w:rPr>
        <w:t>5</w:t>
      </w:r>
      <w:r w:rsidR="000E6F14">
        <w:rPr>
          <w:rFonts w:eastAsiaTheme="minorEastAsia"/>
          <w:noProof/>
          <w:color w:val="000000" w:themeColor="text1"/>
          <w:lang w:val="ru-RU" w:eastAsia="en-US"/>
        </w:rPr>
        <w:t>.</w:t>
      </w:r>
      <w:r w:rsidR="000E6F14">
        <w:rPr>
          <w:rFonts w:eastAsiaTheme="minorEastAsia"/>
          <w:noProof/>
          <w:color w:val="000000" w:themeColor="text1"/>
          <w:lang w:val="en-US" w:eastAsia="en-US"/>
        </w:rPr>
        <w:t> </w:t>
      </w:r>
      <w:r w:rsidR="00B056AB" w:rsidRPr="002963A7">
        <w:rPr>
          <w:color w:val="000000" w:themeColor="text1"/>
        </w:rPr>
        <w:t>Постанова набирає чинності з дня її офіційного опублікуванн</w:t>
      </w:r>
      <w:r w:rsidR="00B056AB">
        <w:rPr>
          <w:color w:val="000000" w:themeColor="text1"/>
        </w:rPr>
        <w:t>я</w:t>
      </w:r>
      <w:r w:rsidR="005212A1" w:rsidRPr="005212A1">
        <w:rPr>
          <w:rFonts w:eastAsiaTheme="minorEastAsia"/>
          <w:noProof/>
          <w:color w:val="000000" w:themeColor="text1"/>
          <w:lang w:val="ru-RU" w:eastAsia="en-US"/>
        </w:rPr>
        <w:t>.</w:t>
      </w:r>
    </w:p>
    <w:p w:rsidR="0095741D" w:rsidRPr="002466CA" w:rsidRDefault="0095741D" w:rsidP="00E42621">
      <w:pPr>
        <w:tabs>
          <w:tab w:val="left" w:pos="993"/>
        </w:tabs>
        <w:spacing w:after="120"/>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646885" w:rsidTr="00BD6D34">
        <w:tc>
          <w:tcPr>
            <w:tcW w:w="5495" w:type="dxa"/>
            <w:vAlign w:val="bottom"/>
          </w:tcPr>
          <w:p w:rsidR="00DD60CC" w:rsidRPr="00CD0CD4" w:rsidRDefault="00B056AB" w:rsidP="00B056AB">
            <w:pPr>
              <w:tabs>
                <w:tab w:val="left" w:pos="7020"/>
                <w:tab w:val="left" w:pos="7200"/>
              </w:tabs>
              <w:autoSpaceDE w:val="0"/>
              <w:autoSpaceDN w:val="0"/>
              <w:ind w:left="-111"/>
              <w:jc w:val="left"/>
            </w:pPr>
            <w:r>
              <w:t>Голова</w:t>
            </w:r>
          </w:p>
        </w:tc>
        <w:tc>
          <w:tcPr>
            <w:tcW w:w="4252" w:type="dxa"/>
            <w:vAlign w:val="bottom"/>
          </w:tcPr>
          <w:p w:rsidR="00DD60CC" w:rsidRPr="00163578" w:rsidRDefault="00B056AB" w:rsidP="00B056AB">
            <w:pPr>
              <w:tabs>
                <w:tab w:val="left" w:pos="7020"/>
                <w:tab w:val="left" w:pos="7200"/>
              </w:tabs>
              <w:autoSpaceDE w:val="0"/>
              <w:autoSpaceDN w:val="0"/>
              <w:ind w:left="32"/>
              <w:jc w:val="right"/>
              <w:rPr>
                <w:lang w:val="en-US"/>
              </w:rPr>
            </w:pPr>
            <w:r>
              <w:t>Кирило ШЕВЧЕНКО</w:t>
            </w:r>
          </w:p>
        </w:tc>
      </w:tr>
    </w:tbl>
    <w:p w:rsidR="003F61C1" w:rsidRPr="00CD0CD4" w:rsidRDefault="003F61C1" w:rsidP="00E53CCD"/>
    <w:p w:rsidR="00FA508E" w:rsidRPr="00CD0CD4" w:rsidRDefault="000E6F14" w:rsidP="00FA508E">
      <w:pPr>
        <w:jc w:val="left"/>
      </w:pPr>
      <w:r w:rsidRPr="00CD0CD4">
        <w:t>Інд.</w:t>
      </w:r>
      <w:r w:rsidRPr="00CD0CD4">
        <w:rPr>
          <w:sz w:val="22"/>
          <w:szCs w:val="22"/>
        </w:rPr>
        <w:t xml:space="preserve"> </w:t>
      </w:r>
      <w:r w:rsidR="00B056AB">
        <w:t>40</w:t>
      </w:r>
    </w:p>
    <w:sectPr w:rsidR="00FA508E" w:rsidRPr="00CD0CD4" w:rsidSect="002466CA">
      <w:headerReference w:type="even" r:id="rId18"/>
      <w:headerReference w:type="default" r:id="rId19"/>
      <w:footerReference w:type="even" r:id="rId20"/>
      <w:footerReference w:type="default" r:id="rId21"/>
      <w:headerReference w:type="first" r:id="rId22"/>
      <w:footerReference w:type="first" r:id="rId23"/>
      <w:pgSz w:w="11906" w:h="16838" w:code="9"/>
      <w:pgMar w:top="567" w:right="567" w:bottom="170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F2" w:rsidRDefault="00DF1BF2">
      <w:r>
        <w:separator/>
      </w:r>
    </w:p>
  </w:endnote>
  <w:endnote w:type="continuationSeparator" w:id="0">
    <w:p w:rsidR="00DF1BF2" w:rsidRDefault="00DF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48" w:rsidRDefault="00C028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48" w:rsidRDefault="00C0284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70" w:rsidRPr="00AB062E" w:rsidRDefault="000E6F14" w:rsidP="00F93C70">
    <w:pPr>
      <w:pStyle w:val="a5"/>
      <w:jc w:val="right"/>
      <w:rPr>
        <w:color w:val="FFFFFF" w:themeColor="background1"/>
      </w:rPr>
    </w:pPr>
    <w:r w:rsidRPr="00AB062E">
      <w:rPr>
        <w:color w:val="FFFFFF" w:themeColor="background1"/>
      </w:rPr>
      <w:t>Шаблон</w:t>
    </w:r>
  </w:p>
  <w:p w:rsidR="00F93C70" w:rsidRPr="00F93C70" w:rsidRDefault="000E6F14"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F2" w:rsidRDefault="00DF1BF2">
      <w:r>
        <w:separator/>
      </w:r>
    </w:p>
  </w:footnote>
  <w:footnote w:type="continuationSeparator" w:id="0">
    <w:p w:rsidR="00DF1BF2" w:rsidRDefault="00DF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48" w:rsidRDefault="00C028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460BA2" w:rsidRDefault="000E6F14">
        <w:pPr>
          <w:pStyle w:val="a5"/>
          <w:jc w:val="center"/>
        </w:pPr>
        <w:r>
          <w:fldChar w:fldCharType="begin"/>
        </w:r>
        <w:r>
          <w:instrText xml:space="preserve"> PAGE   \* MERGEFORMAT </w:instrText>
        </w:r>
        <w:r>
          <w:fldChar w:fldCharType="separate"/>
        </w:r>
        <w:r w:rsidR="00C02848">
          <w:rPr>
            <w:noProof/>
          </w:rPr>
          <w:t>2</w:t>
        </w:r>
        <w:r>
          <w:fldChar w:fldCharType="end"/>
        </w:r>
      </w:p>
    </w:sdtContent>
  </w:sdt>
  <w:p w:rsidR="00460BA2" w:rsidRDefault="00460B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2E" w:rsidRPr="00401964" w:rsidRDefault="00401964" w:rsidP="00401964">
    <w:pPr>
      <w:pStyle w:val="a5"/>
      <w:jc w:val="right"/>
      <w:rPr>
        <w:sz w:val="24"/>
        <w:szCs w:val="24"/>
        <w:lang w:val="en-US"/>
      </w:rPr>
    </w:pPr>
    <w:r>
      <w:rPr>
        <w:sz w:val="24"/>
        <w:szCs w:val="24"/>
      </w:rPr>
      <w:t>Офіційно опубліковано 14.04.2022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A10CE538">
      <w:start w:val="1"/>
      <w:numFmt w:val="decimal"/>
      <w:lvlText w:val="%1."/>
      <w:lvlJc w:val="left"/>
      <w:pPr>
        <w:ind w:left="3905" w:hanging="360"/>
      </w:pPr>
    </w:lvl>
    <w:lvl w:ilvl="1" w:tplc="39141EBC">
      <w:start w:val="1"/>
      <w:numFmt w:val="lowerLetter"/>
      <w:lvlText w:val="%2."/>
      <w:lvlJc w:val="left"/>
      <w:pPr>
        <w:ind w:left="1789" w:hanging="360"/>
      </w:pPr>
    </w:lvl>
    <w:lvl w:ilvl="2" w:tplc="5EDCA192">
      <w:start w:val="1"/>
      <w:numFmt w:val="lowerRoman"/>
      <w:lvlText w:val="%3."/>
      <w:lvlJc w:val="right"/>
      <w:pPr>
        <w:ind w:left="2509" w:hanging="180"/>
      </w:pPr>
    </w:lvl>
    <w:lvl w:ilvl="3" w:tplc="07BC2976">
      <w:start w:val="1"/>
      <w:numFmt w:val="decimal"/>
      <w:lvlText w:val="%4."/>
      <w:lvlJc w:val="left"/>
      <w:pPr>
        <w:ind w:left="3229" w:hanging="360"/>
      </w:pPr>
    </w:lvl>
    <w:lvl w:ilvl="4" w:tplc="1B48223C">
      <w:start w:val="1"/>
      <w:numFmt w:val="lowerLetter"/>
      <w:lvlText w:val="%5."/>
      <w:lvlJc w:val="left"/>
      <w:pPr>
        <w:ind w:left="3949" w:hanging="360"/>
      </w:pPr>
    </w:lvl>
    <w:lvl w:ilvl="5" w:tplc="D7B03020">
      <w:start w:val="1"/>
      <w:numFmt w:val="lowerRoman"/>
      <w:lvlText w:val="%6."/>
      <w:lvlJc w:val="right"/>
      <w:pPr>
        <w:ind w:left="4669" w:hanging="180"/>
      </w:pPr>
    </w:lvl>
    <w:lvl w:ilvl="6" w:tplc="B32C51C0">
      <w:start w:val="1"/>
      <w:numFmt w:val="decimal"/>
      <w:lvlText w:val="%7."/>
      <w:lvlJc w:val="left"/>
      <w:pPr>
        <w:ind w:left="5389" w:hanging="360"/>
      </w:pPr>
    </w:lvl>
    <w:lvl w:ilvl="7" w:tplc="AD90DBC8">
      <w:start w:val="1"/>
      <w:numFmt w:val="lowerLetter"/>
      <w:lvlText w:val="%8."/>
      <w:lvlJc w:val="left"/>
      <w:pPr>
        <w:ind w:left="6109" w:hanging="360"/>
      </w:pPr>
    </w:lvl>
    <w:lvl w:ilvl="8" w:tplc="4166536A">
      <w:start w:val="1"/>
      <w:numFmt w:val="lowerRoman"/>
      <w:lvlText w:val="%9."/>
      <w:lvlJc w:val="right"/>
      <w:pPr>
        <w:ind w:left="6829" w:hanging="180"/>
      </w:pPr>
    </w:lvl>
  </w:abstractNum>
  <w:abstractNum w:abstractNumId="1" w15:restartNumberingAfterBreak="0">
    <w:nsid w:val="39745796"/>
    <w:multiLevelType w:val="hybridMultilevel"/>
    <w:tmpl w:val="D44AD2DE"/>
    <w:lvl w:ilvl="0" w:tplc="26B8EDDE">
      <w:start w:val="1"/>
      <w:numFmt w:val="decimal"/>
      <w:lvlText w:val="%1."/>
      <w:lvlJc w:val="left"/>
      <w:pPr>
        <w:ind w:left="1429" w:hanging="360"/>
      </w:pPr>
    </w:lvl>
    <w:lvl w:ilvl="1" w:tplc="2744E7C2" w:tentative="1">
      <w:start w:val="1"/>
      <w:numFmt w:val="lowerLetter"/>
      <w:lvlText w:val="%2."/>
      <w:lvlJc w:val="left"/>
      <w:pPr>
        <w:ind w:left="2149" w:hanging="360"/>
      </w:pPr>
    </w:lvl>
    <w:lvl w:ilvl="2" w:tplc="982082A4" w:tentative="1">
      <w:start w:val="1"/>
      <w:numFmt w:val="lowerRoman"/>
      <w:lvlText w:val="%3."/>
      <w:lvlJc w:val="right"/>
      <w:pPr>
        <w:ind w:left="2869" w:hanging="180"/>
      </w:pPr>
    </w:lvl>
    <w:lvl w:ilvl="3" w:tplc="5358BB96" w:tentative="1">
      <w:start w:val="1"/>
      <w:numFmt w:val="decimal"/>
      <w:lvlText w:val="%4."/>
      <w:lvlJc w:val="left"/>
      <w:pPr>
        <w:ind w:left="3589" w:hanging="360"/>
      </w:pPr>
    </w:lvl>
    <w:lvl w:ilvl="4" w:tplc="23549C6A" w:tentative="1">
      <w:start w:val="1"/>
      <w:numFmt w:val="lowerLetter"/>
      <w:lvlText w:val="%5."/>
      <w:lvlJc w:val="left"/>
      <w:pPr>
        <w:ind w:left="4309" w:hanging="360"/>
      </w:pPr>
    </w:lvl>
    <w:lvl w:ilvl="5" w:tplc="2070B10A" w:tentative="1">
      <w:start w:val="1"/>
      <w:numFmt w:val="lowerRoman"/>
      <w:lvlText w:val="%6."/>
      <w:lvlJc w:val="right"/>
      <w:pPr>
        <w:ind w:left="5029" w:hanging="180"/>
      </w:pPr>
    </w:lvl>
    <w:lvl w:ilvl="6" w:tplc="74240332" w:tentative="1">
      <w:start w:val="1"/>
      <w:numFmt w:val="decimal"/>
      <w:lvlText w:val="%7."/>
      <w:lvlJc w:val="left"/>
      <w:pPr>
        <w:ind w:left="5749" w:hanging="360"/>
      </w:pPr>
    </w:lvl>
    <w:lvl w:ilvl="7" w:tplc="110ECB04" w:tentative="1">
      <w:start w:val="1"/>
      <w:numFmt w:val="lowerLetter"/>
      <w:lvlText w:val="%8."/>
      <w:lvlJc w:val="left"/>
      <w:pPr>
        <w:ind w:left="6469" w:hanging="360"/>
      </w:pPr>
    </w:lvl>
    <w:lvl w:ilvl="8" w:tplc="0D0276EE"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71C0"/>
    <w:rsid w:val="0003331E"/>
    <w:rsid w:val="000342A5"/>
    <w:rsid w:val="0003793C"/>
    <w:rsid w:val="0004180E"/>
    <w:rsid w:val="00054044"/>
    <w:rsid w:val="000543C6"/>
    <w:rsid w:val="000600A8"/>
    <w:rsid w:val="00061C52"/>
    <w:rsid w:val="00063480"/>
    <w:rsid w:val="000638F2"/>
    <w:rsid w:val="000B2990"/>
    <w:rsid w:val="000D01A8"/>
    <w:rsid w:val="000D778F"/>
    <w:rsid w:val="000E0CB3"/>
    <w:rsid w:val="000E5B8C"/>
    <w:rsid w:val="000E6F14"/>
    <w:rsid w:val="000E7A13"/>
    <w:rsid w:val="00106229"/>
    <w:rsid w:val="00115ECF"/>
    <w:rsid w:val="001564BA"/>
    <w:rsid w:val="001631E2"/>
    <w:rsid w:val="00163578"/>
    <w:rsid w:val="001716B0"/>
    <w:rsid w:val="001740C0"/>
    <w:rsid w:val="00174994"/>
    <w:rsid w:val="00190E1A"/>
    <w:rsid w:val="001A0EE5"/>
    <w:rsid w:val="001A16FA"/>
    <w:rsid w:val="001A4CB9"/>
    <w:rsid w:val="001A6795"/>
    <w:rsid w:val="001C206C"/>
    <w:rsid w:val="001C2D0E"/>
    <w:rsid w:val="001D487A"/>
    <w:rsid w:val="001E0D3A"/>
    <w:rsid w:val="001F3B2A"/>
    <w:rsid w:val="002238D1"/>
    <w:rsid w:val="00233F37"/>
    <w:rsid w:val="00241373"/>
    <w:rsid w:val="002466CA"/>
    <w:rsid w:val="00253BF9"/>
    <w:rsid w:val="00264983"/>
    <w:rsid w:val="00266678"/>
    <w:rsid w:val="00276988"/>
    <w:rsid w:val="00280DCC"/>
    <w:rsid w:val="00285DDA"/>
    <w:rsid w:val="00290169"/>
    <w:rsid w:val="00290FB6"/>
    <w:rsid w:val="002A2391"/>
    <w:rsid w:val="002B351E"/>
    <w:rsid w:val="002B3F71"/>
    <w:rsid w:val="002B582B"/>
    <w:rsid w:val="002C1FDB"/>
    <w:rsid w:val="002D1790"/>
    <w:rsid w:val="002F48EF"/>
    <w:rsid w:val="00331332"/>
    <w:rsid w:val="00332701"/>
    <w:rsid w:val="0033367F"/>
    <w:rsid w:val="00340D07"/>
    <w:rsid w:val="00345982"/>
    <w:rsid w:val="00356E34"/>
    <w:rsid w:val="00357676"/>
    <w:rsid w:val="0038385E"/>
    <w:rsid w:val="00384F65"/>
    <w:rsid w:val="00393682"/>
    <w:rsid w:val="0039725C"/>
    <w:rsid w:val="003A16E7"/>
    <w:rsid w:val="003A751F"/>
    <w:rsid w:val="003C3282"/>
    <w:rsid w:val="003C3985"/>
    <w:rsid w:val="003D6783"/>
    <w:rsid w:val="003D6B33"/>
    <w:rsid w:val="003F0441"/>
    <w:rsid w:val="003F28B5"/>
    <w:rsid w:val="003F61C1"/>
    <w:rsid w:val="003F6BC3"/>
    <w:rsid w:val="003F7093"/>
    <w:rsid w:val="00401964"/>
    <w:rsid w:val="00401EDB"/>
    <w:rsid w:val="00404C93"/>
    <w:rsid w:val="00407877"/>
    <w:rsid w:val="004130B9"/>
    <w:rsid w:val="00433916"/>
    <w:rsid w:val="0043496A"/>
    <w:rsid w:val="00446704"/>
    <w:rsid w:val="00446722"/>
    <w:rsid w:val="00455B45"/>
    <w:rsid w:val="00460BA2"/>
    <w:rsid w:val="004666D6"/>
    <w:rsid w:val="004A1CFC"/>
    <w:rsid w:val="004A7F75"/>
    <w:rsid w:val="004B1FE9"/>
    <w:rsid w:val="004B5574"/>
    <w:rsid w:val="004D2B57"/>
    <w:rsid w:val="004E22E2"/>
    <w:rsid w:val="004F7286"/>
    <w:rsid w:val="0050563F"/>
    <w:rsid w:val="005212A1"/>
    <w:rsid w:val="005212C5"/>
    <w:rsid w:val="00523C13"/>
    <w:rsid w:val="00524F07"/>
    <w:rsid w:val="005257C2"/>
    <w:rsid w:val="00532633"/>
    <w:rsid w:val="005403F1"/>
    <w:rsid w:val="00542533"/>
    <w:rsid w:val="005624B6"/>
    <w:rsid w:val="00562C46"/>
    <w:rsid w:val="00566BA2"/>
    <w:rsid w:val="0057237F"/>
    <w:rsid w:val="00577402"/>
    <w:rsid w:val="005822CB"/>
    <w:rsid w:val="00597AB6"/>
    <w:rsid w:val="005A0F4B"/>
    <w:rsid w:val="005A1D3C"/>
    <w:rsid w:val="005A3418"/>
    <w:rsid w:val="005A3F34"/>
    <w:rsid w:val="005B2D03"/>
    <w:rsid w:val="005C5CBF"/>
    <w:rsid w:val="005D3B88"/>
    <w:rsid w:val="005D45F5"/>
    <w:rsid w:val="005E3FA8"/>
    <w:rsid w:val="005F4CB4"/>
    <w:rsid w:val="005F6B35"/>
    <w:rsid w:val="00602A36"/>
    <w:rsid w:val="00605379"/>
    <w:rsid w:val="006121C5"/>
    <w:rsid w:val="006163EB"/>
    <w:rsid w:val="00640612"/>
    <w:rsid w:val="0064227D"/>
    <w:rsid w:val="00646885"/>
    <w:rsid w:val="0065179F"/>
    <w:rsid w:val="0065579F"/>
    <w:rsid w:val="00657593"/>
    <w:rsid w:val="00670C95"/>
    <w:rsid w:val="006925CE"/>
    <w:rsid w:val="00692C8C"/>
    <w:rsid w:val="006A6BC3"/>
    <w:rsid w:val="006A78DE"/>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450EA"/>
    <w:rsid w:val="00747222"/>
    <w:rsid w:val="00750898"/>
    <w:rsid w:val="00755DED"/>
    <w:rsid w:val="00773559"/>
    <w:rsid w:val="0078127A"/>
    <w:rsid w:val="00783AF2"/>
    <w:rsid w:val="00787E46"/>
    <w:rsid w:val="00790F15"/>
    <w:rsid w:val="007A2BCB"/>
    <w:rsid w:val="007A6609"/>
    <w:rsid w:val="007B3538"/>
    <w:rsid w:val="007B7B73"/>
    <w:rsid w:val="007C2CED"/>
    <w:rsid w:val="00802988"/>
    <w:rsid w:val="008415A0"/>
    <w:rsid w:val="0085364B"/>
    <w:rsid w:val="00866993"/>
    <w:rsid w:val="00874366"/>
    <w:rsid w:val="008762D8"/>
    <w:rsid w:val="00876E13"/>
    <w:rsid w:val="00897035"/>
    <w:rsid w:val="008B1589"/>
    <w:rsid w:val="008B74DD"/>
    <w:rsid w:val="008C72B5"/>
    <w:rsid w:val="008D10FD"/>
    <w:rsid w:val="008D122F"/>
    <w:rsid w:val="008D5F60"/>
    <w:rsid w:val="008D727F"/>
    <w:rsid w:val="008E1B8E"/>
    <w:rsid w:val="008F0210"/>
    <w:rsid w:val="008F2600"/>
    <w:rsid w:val="008F5D52"/>
    <w:rsid w:val="00904F17"/>
    <w:rsid w:val="00906770"/>
    <w:rsid w:val="00922966"/>
    <w:rsid w:val="0092710A"/>
    <w:rsid w:val="00937AE3"/>
    <w:rsid w:val="00937D24"/>
    <w:rsid w:val="00943175"/>
    <w:rsid w:val="009444C9"/>
    <w:rsid w:val="00951245"/>
    <w:rsid w:val="00954131"/>
    <w:rsid w:val="00956D26"/>
    <w:rsid w:val="0095741D"/>
    <w:rsid w:val="0097288F"/>
    <w:rsid w:val="0098207E"/>
    <w:rsid w:val="00990AAE"/>
    <w:rsid w:val="009B6120"/>
    <w:rsid w:val="009B6DE9"/>
    <w:rsid w:val="009C2F76"/>
    <w:rsid w:val="009F5312"/>
    <w:rsid w:val="00A02AEC"/>
    <w:rsid w:val="00A0594A"/>
    <w:rsid w:val="00A12C47"/>
    <w:rsid w:val="00A23E04"/>
    <w:rsid w:val="00A321B9"/>
    <w:rsid w:val="00A4099F"/>
    <w:rsid w:val="00A46657"/>
    <w:rsid w:val="00A46C15"/>
    <w:rsid w:val="00A50DC0"/>
    <w:rsid w:val="00A63695"/>
    <w:rsid w:val="00A71F9F"/>
    <w:rsid w:val="00A72F06"/>
    <w:rsid w:val="00A730F2"/>
    <w:rsid w:val="00A77FFD"/>
    <w:rsid w:val="00A80CA2"/>
    <w:rsid w:val="00AA23F5"/>
    <w:rsid w:val="00AB062E"/>
    <w:rsid w:val="00AB1941"/>
    <w:rsid w:val="00AB4554"/>
    <w:rsid w:val="00AB7759"/>
    <w:rsid w:val="00AC2472"/>
    <w:rsid w:val="00AC47B6"/>
    <w:rsid w:val="00AD7DF9"/>
    <w:rsid w:val="00AE29BB"/>
    <w:rsid w:val="00AE2CAF"/>
    <w:rsid w:val="00AF33D9"/>
    <w:rsid w:val="00B002E4"/>
    <w:rsid w:val="00B056AB"/>
    <w:rsid w:val="00B332B2"/>
    <w:rsid w:val="00B34CCC"/>
    <w:rsid w:val="00B36EC7"/>
    <w:rsid w:val="00B36EDD"/>
    <w:rsid w:val="00B40B77"/>
    <w:rsid w:val="00B61C97"/>
    <w:rsid w:val="00B628C5"/>
    <w:rsid w:val="00B71933"/>
    <w:rsid w:val="00B8078D"/>
    <w:rsid w:val="00BA2D1B"/>
    <w:rsid w:val="00BD12A3"/>
    <w:rsid w:val="00BD6D34"/>
    <w:rsid w:val="00BD7F6E"/>
    <w:rsid w:val="00BF3962"/>
    <w:rsid w:val="00BF47B0"/>
    <w:rsid w:val="00BF5327"/>
    <w:rsid w:val="00C02848"/>
    <w:rsid w:val="00C21D33"/>
    <w:rsid w:val="00C3382F"/>
    <w:rsid w:val="00C4377C"/>
    <w:rsid w:val="00C47F0F"/>
    <w:rsid w:val="00C51D84"/>
    <w:rsid w:val="00C52506"/>
    <w:rsid w:val="00C82259"/>
    <w:rsid w:val="00C84168"/>
    <w:rsid w:val="00C9297C"/>
    <w:rsid w:val="00C94014"/>
    <w:rsid w:val="00CA23B7"/>
    <w:rsid w:val="00CB0A99"/>
    <w:rsid w:val="00CB5A09"/>
    <w:rsid w:val="00CB69B4"/>
    <w:rsid w:val="00CC0C69"/>
    <w:rsid w:val="00CD0CD4"/>
    <w:rsid w:val="00CE3B9F"/>
    <w:rsid w:val="00CF1FB8"/>
    <w:rsid w:val="00CF2C65"/>
    <w:rsid w:val="00D078B6"/>
    <w:rsid w:val="00D1022C"/>
    <w:rsid w:val="00D27115"/>
    <w:rsid w:val="00D34DCC"/>
    <w:rsid w:val="00D61D9B"/>
    <w:rsid w:val="00DA2F09"/>
    <w:rsid w:val="00DC1E60"/>
    <w:rsid w:val="00DD1736"/>
    <w:rsid w:val="00DD60CC"/>
    <w:rsid w:val="00DF1BF2"/>
    <w:rsid w:val="00DF4D12"/>
    <w:rsid w:val="00E054A9"/>
    <w:rsid w:val="00E10AE2"/>
    <w:rsid w:val="00E10F0A"/>
    <w:rsid w:val="00E21875"/>
    <w:rsid w:val="00E25407"/>
    <w:rsid w:val="00E32599"/>
    <w:rsid w:val="00E33B0E"/>
    <w:rsid w:val="00E42621"/>
    <w:rsid w:val="00E446A6"/>
    <w:rsid w:val="00E530C0"/>
    <w:rsid w:val="00E53CB5"/>
    <w:rsid w:val="00E53CCD"/>
    <w:rsid w:val="00E62607"/>
    <w:rsid w:val="00E71855"/>
    <w:rsid w:val="00E719A9"/>
    <w:rsid w:val="00E97D44"/>
    <w:rsid w:val="00EA1DE4"/>
    <w:rsid w:val="00EA60EA"/>
    <w:rsid w:val="00EB29BF"/>
    <w:rsid w:val="00EC324F"/>
    <w:rsid w:val="00EC7C7F"/>
    <w:rsid w:val="00EF4B42"/>
    <w:rsid w:val="00F003D3"/>
    <w:rsid w:val="00F008AB"/>
    <w:rsid w:val="00F03E32"/>
    <w:rsid w:val="00F16D4B"/>
    <w:rsid w:val="00F41D44"/>
    <w:rsid w:val="00F42289"/>
    <w:rsid w:val="00F42E75"/>
    <w:rsid w:val="00F45D65"/>
    <w:rsid w:val="00F517FA"/>
    <w:rsid w:val="00F52D16"/>
    <w:rsid w:val="00F56B2D"/>
    <w:rsid w:val="00F62D67"/>
    <w:rsid w:val="00F63BD9"/>
    <w:rsid w:val="00F6694C"/>
    <w:rsid w:val="00F73E60"/>
    <w:rsid w:val="00F8145F"/>
    <w:rsid w:val="00F8627A"/>
    <w:rsid w:val="00F9283D"/>
    <w:rsid w:val="00F93C70"/>
    <w:rsid w:val="00F96F18"/>
    <w:rsid w:val="00FA508E"/>
    <w:rsid w:val="00FA5320"/>
    <w:rsid w:val="00FA7846"/>
    <w:rsid w:val="00FC26E5"/>
    <w:rsid w:val="00FC34B0"/>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af4">
    <w:name w:val="Нормальний текст"/>
    <w:basedOn w:val="a"/>
    <w:rsid w:val="00174994"/>
    <w:pPr>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679-1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679-14" TargetMode="External"/><Relationship Id="rId17" Type="http://schemas.openxmlformats.org/officeDocument/2006/relationships/hyperlink" Target="https://zakon.rada.gov.ua/laws/show/2473-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79-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679-14"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zakon.rada.gov.ua/laws/show/679-1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D97B8-371B-4DC3-A84B-E0B1EDF8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4058</Characters>
  <Application>Microsoft Office Word</Application>
  <DocSecurity>0</DocSecurity>
  <Lines>33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2022-04-14T16:44:00Z</dcterms:created>
  <dcterms:modified xsi:type="dcterms:W3CDTF">2022-04-14T16:44:00Z</dcterms:modified>
</cp:coreProperties>
</file>