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846" w:rsidRPr="00874D92" w:rsidRDefault="00FA7846" w:rsidP="00FA7846">
      <w:pPr>
        <w:rPr>
          <w:sz w:val="2"/>
          <w:szCs w:val="2"/>
        </w:rPr>
      </w:pPr>
    </w:p>
    <w:p w:rsidR="00657593" w:rsidRPr="00874D92" w:rsidRDefault="00657593" w:rsidP="00657593">
      <w:pPr>
        <w:rPr>
          <w:sz w:val="2"/>
          <w:szCs w:val="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1"/>
        <w:gridCol w:w="3213"/>
        <w:gridCol w:w="3234"/>
      </w:tblGrid>
      <w:tr w:rsidR="00657593" w:rsidRPr="00874D92" w:rsidTr="00E054A9">
        <w:trPr>
          <w:trHeight w:val="851"/>
        </w:trPr>
        <w:tc>
          <w:tcPr>
            <w:tcW w:w="3284" w:type="dxa"/>
          </w:tcPr>
          <w:p w:rsidR="00657593" w:rsidRPr="00874D92" w:rsidRDefault="00657593" w:rsidP="00E054A9"/>
        </w:tc>
        <w:tc>
          <w:tcPr>
            <w:tcW w:w="3285" w:type="dxa"/>
            <w:vMerge w:val="restart"/>
          </w:tcPr>
          <w:p w:rsidR="00657593" w:rsidRPr="00874D92" w:rsidRDefault="00B7204C" w:rsidP="00E054A9">
            <w:pPr>
              <w:jc w:val="center"/>
            </w:pPr>
            <w:r w:rsidRPr="00874D92">
              <w:rPr>
                <w:noProof/>
              </w:rPr>
              <w:object w:dxaOrig="1595" w:dyaOrig="2201" w14:anchorId="7CB943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45pt;height:49.45pt;mso-width-percent:0;mso-height-percent:0;mso-width-percent:0;mso-height-percent:0" o:ole="">
                  <v:imagedata r:id="rId12" o:title=""/>
                </v:shape>
                <o:OLEObject Type="Embed" ProgID="CorelDraw.Graphic.16" ShapeID="_x0000_i1025" DrawAspect="Content" ObjectID="_1719408107" r:id="rId13"/>
              </w:object>
            </w:r>
          </w:p>
        </w:tc>
        <w:tc>
          <w:tcPr>
            <w:tcW w:w="3285" w:type="dxa"/>
          </w:tcPr>
          <w:p w:rsidR="00657593" w:rsidRPr="00E55CAD" w:rsidRDefault="00E55CAD" w:rsidP="00E054A9">
            <w:pPr>
              <w:rPr>
                <w:sz w:val="24"/>
                <w:szCs w:val="24"/>
              </w:rPr>
            </w:pPr>
            <w:r w:rsidRPr="00E55CAD">
              <w:rPr>
                <w:sz w:val="24"/>
                <w:szCs w:val="24"/>
              </w:rPr>
              <w:t xml:space="preserve">Офіційно опубліковано </w:t>
            </w:r>
            <w:r>
              <w:rPr>
                <w:sz w:val="24"/>
                <w:szCs w:val="24"/>
              </w:rPr>
              <w:t>15</w:t>
            </w:r>
            <w:r w:rsidRPr="00E55CAD">
              <w:rPr>
                <w:sz w:val="24"/>
                <w:szCs w:val="24"/>
              </w:rPr>
              <w:t>.07.2022</w:t>
            </w:r>
          </w:p>
        </w:tc>
      </w:tr>
      <w:tr w:rsidR="00657593" w:rsidRPr="00874D92" w:rsidTr="00E054A9">
        <w:tc>
          <w:tcPr>
            <w:tcW w:w="3284" w:type="dxa"/>
          </w:tcPr>
          <w:p w:rsidR="00657593" w:rsidRPr="00874D92" w:rsidRDefault="00657593" w:rsidP="00E054A9"/>
        </w:tc>
        <w:tc>
          <w:tcPr>
            <w:tcW w:w="3285" w:type="dxa"/>
            <w:vMerge/>
          </w:tcPr>
          <w:p w:rsidR="00657593" w:rsidRPr="00874D92" w:rsidRDefault="00657593" w:rsidP="00E054A9"/>
        </w:tc>
        <w:tc>
          <w:tcPr>
            <w:tcW w:w="3285" w:type="dxa"/>
          </w:tcPr>
          <w:p w:rsidR="00657593" w:rsidRPr="00874D92" w:rsidRDefault="00657593" w:rsidP="00E054A9"/>
        </w:tc>
      </w:tr>
      <w:tr w:rsidR="00657593" w:rsidRPr="00874D92" w:rsidTr="00E054A9">
        <w:tc>
          <w:tcPr>
            <w:tcW w:w="9854" w:type="dxa"/>
            <w:gridSpan w:val="3"/>
          </w:tcPr>
          <w:p w:rsidR="00657593" w:rsidRPr="00874D92" w:rsidRDefault="00657593" w:rsidP="00E054A9">
            <w:pPr>
              <w:tabs>
                <w:tab w:val="left" w:pos="-3600"/>
              </w:tabs>
              <w:spacing w:before="120" w:after="120"/>
              <w:jc w:val="center"/>
              <w:rPr>
                <w:b/>
                <w:bCs/>
                <w:color w:val="006600"/>
                <w:spacing w:val="10"/>
              </w:rPr>
            </w:pPr>
            <w:r w:rsidRPr="00874D92">
              <w:rPr>
                <w:b/>
                <w:bCs/>
                <w:color w:val="006600"/>
                <w:spacing w:val="10"/>
              </w:rPr>
              <w:t>Правління Національного банку України</w:t>
            </w:r>
          </w:p>
          <w:p w:rsidR="00657593" w:rsidRPr="00874D92" w:rsidRDefault="00657593" w:rsidP="00E054A9">
            <w:pPr>
              <w:jc w:val="center"/>
            </w:pPr>
            <w:r w:rsidRPr="00874D92">
              <w:rPr>
                <w:b/>
                <w:bCs/>
                <w:color w:val="006600"/>
                <w:sz w:val="32"/>
                <w:szCs w:val="32"/>
              </w:rPr>
              <w:t>П О С Т А Н О В А</w:t>
            </w:r>
          </w:p>
        </w:tc>
      </w:tr>
    </w:tbl>
    <w:p w:rsidR="00657593" w:rsidRPr="00874D92" w:rsidRDefault="00657593" w:rsidP="00657593">
      <w:pPr>
        <w:rPr>
          <w:sz w:val="4"/>
          <w:szCs w:val="4"/>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0"/>
        <w:gridCol w:w="2677"/>
        <w:gridCol w:w="1702"/>
        <w:gridCol w:w="1779"/>
      </w:tblGrid>
      <w:tr w:rsidR="00E55CAD" w:rsidRPr="000D0D3F" w:rsidTr="00E55CAD">
        <w:tc>
          <w:tcPr>
            <w:tcW w:w="3480" w:type="dxa"/>
            <w:vAlign w:val="bottom"/>
          </w:tcPr>
          <w:p w:rsidR="00E55CAD" w:rsidRPr="00C4676D" w:rsidRDefault="00E55CAD" w:rsidP="00AA6A57">
            <w:r>
              <w:t>14</w:t>
            </w:r>
            <w:r w:rsidRPr="000D0D3F">
              <w:t xml:space="preserve"> </w:t>
            </w:r>
            <w:r>
              <w:t>липня</w:t>
            </w:r>
            <w:r w:rsidRPr="000D0D3F">
              <w:t xml:space="preserve"> 2022 року</w:t>
            </w:r>
          </w:p>
        </w:tc>
        <w:tc>
          <w:tcPr>
            <w:tcW w:w="2677" w:type="dxa"/>
          </w:tcPr>
          <w:p w:rsidR="00E55CAD" w:rsidRPr="00C4676D" w:rsidRDefault="00E55CAD" w:rsidP="00AA6A57">
            <w:pPr>
              <w:spacing w:before="240"/>
              <w:jc w:val="center"/>
            </w:pPr>
            <w:r w:rsidRPr="00C4676D">
              <w:rPr>
                <w:color w:val="006600"/>
              </w:rPr>
              <w:t>Київ</w:t>
            </w:r>
          </w:p>
        </w:tc>
        <w:tc>
          <w:tcPr>
            <w:tcW w:w="1702" w:type="dxa"/>
            <w:vAlign w:val="bottom"/>
          </w:tcPr>
          <w:p w:rsidR="00E55CAD" w:rsidRPr="00C4676D" w:rsidRDefault="00E55CAD" w:rsidP="00AA6A57">
            <w:pPr>
              <w:jc w:val="right"/>
            </w:pPr>
            <w:r w:rsidRPr="00C4676D">
              <w:rPr>
                <w:color w:val="FFFFFF" w:themeColor="background1"/>
              </w:rPr>
              <w:t>№</w:t>
            </w:r>
          </w:p>
        </w:tc>
        <w:tc>
          <w:tcPr>
            <w:tcW w:w="1779" w:type="dxa"/>
            <w:vAlign w:val="bottom"/>
          </w:tcPr>
          <w:p w:rsidR="00E55CAD" w:rsidRPr="000D0D3F" w:rsidRDefault="00E55CAD" w:rsidP="00AA6A57">
            <w:r>
              <w:t>№ 148</w:t>
            </w:r>
          </w:p>
        </w:tc>
      </w:tr>
    </w:tbl>
    <w:p w:rsidR="00657593" w:rsidRPr="00874D92" w:rsidRDefault="00657593" w:rsidP="00657593">
      <w:pPr>
        <w:rPr>
          <w:sz w:val="2"/>
          <w:szCs w:val="2"/>
        </w:rPr>
      </w:pPr>
    </w:p>
    <w:p w:rsidR="00E42621" w:rsidRPr="00874D92" w:rsidRDefault="00E42621" w:rsidP="00562C46">
      <w:pPr>
        <w:ind w:firstLine="709"/>
        <w:jc w:val="center"/>
        <w:rPr>
          <w:rFonts w:eastAsiaTheme="minorEastAsia"/>
          <w:color w:val="000000" w:themeColor="text1"/>
          <w:lang w:eastAsia="en-US"/>
        </w:rPr>
      </w:pPr>
    </w:p>
    <w:tbl>
      <w:tblPr>
        <w:tblStyle w:val="a9"/>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2B3F71" w:rsidRPr="00874D92" w:rsidTr="005212C5">
        <w:trPr>
          <w:jc w:val="center"/>
        </w:trPr>
        <w:tc>
          <w:tcPr>
            <w:tcW w:w="5000" w:type="pct"/>
          </w:tcPr>
          <w:p w:rsidR="00595DC9" w:rsidRPr="00874D92" w:rsidRDefault="00537964" w:rsidP="00AB1FB2">
            <w:pPr>
              <w:tabs>
                <w:tab w:val="left" w:pos="840"/>
                <w:tab w:val="center" w:pos="3293"/>
              </w:tabs>
              <w:jc w:val="center"/>
              <w:rPr>
                <w:rFonts w:eastAsiaTheme="minorEastAsia"/>
                <w:color w:val="000000" w:themeColor="text1"/>
                <w:lang w:eastAsia="en-US"/>
              </w:rPr>
            </w:pPr>
            <w:r w:rsidRPr="00874D92">
              <w:rPr>
                <w:rFonts w:eastAsiaTheme="minorEastAsia"/>
                <w:color w:val="000000" w:themeColor="text1"/>
                <w:lang w:eastAsia="en-US"/>
              </w:rPr>
              <w:t xml:space="preserve">Про </w:t>
            </w:r>
            <w:r w:rsidR="007A511A" w:rsidRPr="00874D92">
              <w:rPr>
                <w:rFonts w:eastAsiaTheme="minorEastAsia"/>
                <w:color w:val="000000" w:themeColor="text1"/>
                <w:lang w:eastAsia="en-US"/>
              </w:rPr>
              <w:t xml:space="preserve">внесення змін до постанови Правління Національного банку України </w:t>
            </w:r>
          </w:p>
          <w:p w:rsidR="002B3F71" w:rsidRPr="00874D92" w:rsidRDefault="007A511A" w:rsidP="00AB1FB2">
            <w:pPr>
              <w:tabs>
                <w:tab w:val="left" w:pos="840"/>
                <w:tab w:val="center" w:pos="3293"/>
              </w:tabs>
              <w:jc w:val="center"/>
              <w:rPr>
                <w:rFonts w:eastAsiaTheme="minorEastAsia"/>
                <w:color w:val="000000" w:themeColor="text1"/>
                <w:lang w:eastAsia="en-US"/>
              </w:rPr>
            </w:pPr>
            <w:r w:rsidRPr="00874D92">
              <w:rPr>
                <w:rFonts w:eastAsiaTheme="minorEastAsia"/>
                <w:color w:val="000000" w:themeColor="text1"/>
                <w:lang w:eastAsia="en-US"/>
              </w:rPr>
              <w:t xml:space="preserve">від 25 червня 2020 року № 83 та </w:t>
            </w:r>
            <w:r w:rsidR="00537964" w:rsidRPr="00874D92">
              <w:rPr>
                <w:rFonts w:eastAsiaTheme="minorEastAsia"/>
                <w:color w:val="000000" w:themeColor="text1"/>
                <w:lang w:eastAsia="en-US"/>
              </w:rPr>
              <w:t>визнання такими, що втратили чинність, деяких нормативно-правових актів</w:t>
            </w:r>
            <w:r w:rsidR="005C0A9D" w:rsidRPr="00874D92">
              <w:rPr>
                <w:rFonts w:eastAsiaTheme="minorEastAsia"/>
                <w:color w:val="000000" w:themeColor="text1"/>
                <w:lang w:eastAsia="en-US"/>
              </w:rPr>
              <w:t xml:space="preserve"> </w:t>
            </w:r>
          </w:p>
        </w:tc>
      </w:tr>
    </w:tbl>
    <w:p w:rsidR="00E53CCD" w:rsidRPr="00874D92" w:rsidRDefault="00537964" w:rsidP="0045219B">
      <w:pPr>
        <w:spacing w:before="240" w:after="240"/>
        <w:ind w:firstLine="709"/>
        <w:rPr>
          <w:rFonts w:eastAsiaTheme="minorEastAsia"/>
          <w:color w:val="000000" w:themeColor="text1"/>
          <w:lang w:eastAsia="en-US"/>
        </w:rPr>
      </w:pPr>
      <w:r w:rsidRPr="00874D92">
        <w:rPr>
          <w:rFonts w:eastAsiaTheme="minorEastAsia"/>
          <w:color w:val="000000" w:themeColor="text1"/>
          <w:lang w:eastAsia="en-US"/>
        </w:rPr>
        <w:t>Відповідно до статей 7, 15,</w:t>
      </w:r>
      <w:r w:rsidR="004F7620" w:rsidRPr="00874D92">
        <w:rPr>
          <w:rFonts w:eastAsiaTheme="minorEastAsia"/>
          <w:color w:val="000000" w:themeColor="text1"/>
          <w:lang w:eastAsia="en-US"/>
        </w:rPr>
        <w:t xml:space="preserve"> </w:t>
      </w:r>
      <w:r w:rsidR="004F7620" w:rsidRPr="00874D92">
        <w:t>55</w:t>
      </w:r>
      <w:r w:rsidR="004F7620" w:rsidRPr="00874D92">
        <w:rPr>
          <w:vertAlign w:val="superscript"/>
        </w:rPr>
        <w:t>1</w:t>
      </w:r>
      <w:r w:rsidR="004F7620" w:rsidRPr="00874D92">
        <w:t xml:space="preserve">, </w:t>
      </w:r>
      <w:r w:rsidRPr="00874D92">
        <w:rPr>
          <w:rFonts w:eastAsiaTheme="minorEastAsia"/>
          <w:color w:val="000000" w:themeColor="text1"/>
          <w:lang w:eastAsia="en-US"/>
        </w:rPr>
        <w:t>56 Закону України “Про Національний банк України”, статей 21,</w:t>
      </w:r>
      <w:r w:rsidR="00161ECD" w:rsidRPr="00874D92">
        <w:rPr>
          <w:rFonts w:eastAsiaTheme="minorEastAsia"/>
          <w:color w:val="000000" w:themeColor="text1"/>
          <w:lang w:eastAsia="en-US"/>
        </w:rPr>
        <w:t xml:space="preserve"> 27,</w:t>
      </w:r>
      <w:r w:rsidRPr="00874D92">
        <w:rPr>
          <w:rFonts w:eastAsiaTheme="minorEastAsia"/>
          <w:color w:val="000000" w:themeColor="text1"/>
          <w:lang w:eastAsia="en-US"/>
        </w:rPr>
        <w:t xml:space="preserve"> 28 Закону України “Про фінансові послуги та державне регулювання ринків фінансових послуг”, пунктів 3, 14 розділу ІІ Закону України від 12 вересня 2019 року № 79-IX “Про внесення змін до деяких законодавчих актів України щодо удосконалення функцій із державного регулювання ринків фінансових послуг”</w:t>
      </w:r>
      <w:r w:rsidR="0045219B" w:rsidRPr="00874D92">
        <w:rPr>
          <w:rFonts w:eastAsiaTheme="minorEastAsia"/>
          <w:color w:val="000000" w:themeColor="text1"/>
          <w:lang w:eastAsia="en-US"/>
        </w:rPr>
        <w:t xml:space="preserve">, </w:t>
      </w:r>
      <w:r w:rsidR="002E233F" w:rsidRPr="00874D92">
        <w:rPr>
          <w:rFonts w:eastAsiaTheme="minorEastAsia"/>
          <w:color w:val="000000" w:themeColor="text1"/>
          <w:lang w:eastAsia="en-US"/>
        </w:rPr>
        <w:t>підпункт</w:t>
      </w:r>
      <w:r w:rsidR="002E233F">
        <w:rPr>
          <w:rFonts w:eastAsiaTheme="minorEastAsia"/>
          <w:color w:val="000000" w:themeColor="text1"/>
          <w:lang w:eastAsia="en-US"/>
        </w:rPr>
        <w:t>у</w:t>
      </w:r>
      <w:r w:rsidR="002E233F" w:rsidRPr="00874D92">
        <w:rPr>
          <w:rFonts w:eastAsiaTheme="minorEastAsia"/>
          <w:color w:val="000000" w:themeColor="text1"/>
          <w:lang w:eastAsia="en-US"/>
        </w:rPr>
        <w:t xml:space="preserve"> </w:t>
      </w:r>
      <w:r w:rsidR="0045219B" w:rsidRPr="00874D92">
        <w:rPr>
          <w:rFonts w:eastAsiaTheme="minorEastAsia"/>
          <w:color w:val="000000" w:themeColor="text1"/>
          <w:lang w:eastAsia="en-US"/>
        </w:rPr>
        <w:t>29 пункту 3 розділу XV</w:t>
      </w:r>
      <w:r w:rsidR="002E233F">
        <w:rPr>
          <w:rFonts w:eastAsiaTheme="minorEastAsia"/>
          <w:color w:val="000000" w:themeColor="text1"/>
          <w:lang w:eastAsia="en-US"/>
        </w:rPr>
        <w:t xml:space="preserve"> Закону України від </w:t>
      </w:r>
      <w:r w:rsidR="0045219B" w:rsidRPr="00874D92">
        <w:rPr>
          <w:rFonts w:eastAsiaTheme="minorEastAsia"/>
          <w:color w:val="000000" w:themeColor="text1"/>
          <w:lang w:eastAsia="en-US"/>
        </w:rPr>
        <w:t xml:space="preserve">18 листопада 2021 року №1909-IX “Про страхування” </w:t>
      </w:r>
      <w:r w:rsidRPr="00874D92">
        <w:rPr>
          <w:rFonts w:eastAsiaTheme="minorEastAsia"/>
          <w:color w:val="000000" w:themeColor="text1"/>
          <w:lang w:eastAsia="en-US"/>
        </w:rPr>
        <w:t>та з метою приведення нормативно-правових актів у відповідність до законодавства України</w:t>
      </w:r>
      <w:r w:rsidR="00FA508E" w:rsidRPr="00874D92">
        <w:rPr>
          <w:b/>
        </w:rPr>
        <w:t xml:space="preserve"> </w:t>
      </w:r>
      <w:r w:rsidR="00115ECF" w:rsidRPr="00874D92">
        <w:t xml:space="preserve">Правління Національного банку </w:t>
      </w:r>
      <w:r w:rsidR="00562C46" w:rsidRPr="00874D92">
        <w:t>України</w:t>
      </w:r>
      <w:r w:rsidR="00562C46" w:rsidRPr="00874D92">
        <w:rPr>
          <w:b/>
        </w:rPr>
        <w:t xml:space="preserve"> </w:t>
      </w:r>
      <w:r w:rsidR="00FA508E" w:rsidRPr="00874D92">
        <w:rPr>
          <w:b/>
        </w:rPr>
        <w:t>постановляє:</w:t>
      </w:r>
    </w:p>
    <w:p w:rsidR="00363E90" w:rsidRPr="00874D92" w:rsidRDefault="00AD7DF9" w:rsidP="00363E90">
      <w:pPr>
        <w:ind w:firstLine="709"/>
      </w:pPr>
      <w:r w:rsidRPr="00874D92">
        <w:t>1.</w:t>
      </w:r>
      <w:r w:rsidR="008C028F" w:rsidRPr="00874D92">
        <w:t xml:space="preserve"> </w:t>
      </w:r>
      <w:r w:rsidR="00363E90" w:rsidRPr="00874D92">
        <w:t>Пункти 3, 15, 16 додатк</w:t>
      </w:r>
      <w:r w:rsidR="00C90192">
        <w:t>а</w:t>
      </w:r>
      <w:r w:rsidR="00363E90" w:rsidRPr="00874D92">
        <w:t xml:space="preserve"> до </w:t>
      </w:r>
      <w:r w:rsidR="00304F4C" w:rsidRPr="00874D92">
        <w:t>п</w:t>
      </w:r>
      <w:r w:rsidR="00363E90" w:rsidRPr="00874D92">
        <w:t>останови</w:t>
      </w:r>
      <w:r w:rsidR="00946DFE" w:rsidRPr="00874D92">
        <w:t xml:space="preserve"> Правління</w:t>
      </w:r>
      <w:r w:rsidR="00363E90" w:rsidRPr="00874D92">
        <w:t xml:space="preserve"> Національного банку України від</w:t>
      </w:r>
      <w:r w:rsidR="00874D92" w:rsidRPr="00874D92">
        <w:t xml:space="preserve"> </w:t>
      </w:r>
      <w:r w:rsidR="00363E90" w:rsidRPr="00874D92">
        <w:t>25</w:t>
      </w:r>
      <w:r w:rsidR="0015463D" w:rsidRPr="000809B7">
        <w:t xml:space="preserve"> </w:t>
      </w:r>
      <w:r w:rsidR="00363E90" w:rsidRPr="00874D92">
        <w:t xml:space="preserve">червня 2020 року № 83 “Про забезпечення здійснення повноважень та виконання функцій з державного </w:t>
      </w:r>
      <w:r w:rsidR="00304F4C" w:rsidRPr="00874D92">
        <w:t xml:space="preserve">регулювання </w:t>
      </w:r>
      <w:r w:rsidR="00363E90" w:rsidRPr="00874D92">
        <w:t>та нагляду у сфері ринків фінансових послуг</w:t>
      </w:r>
      <w:r w:rsidR="00304F4C" w:rsidRPr="00874D92">
        <w:t xml:space="preserve"> з питань ліцензування та реєстрації</w:t>
      </w:r>
      <w:r w:rsidR="00363E90" w:rsidRPr="00874D92">
        <w:t>”</w:t>
      </w:r>
      <w:r w:rsidR="00304F4C" w:rsidRPr="00874D92">
        <w:t xml:space="preserve"> (зі змінами)</w:t>
      </w:r>
      <w:r w:rsidR="00363E90" w:rsidRPr="00874D92">
        <w:t xml:space="preserve"> виключити.</w:t>
      </w:r>
    </w:p>
    <w:p w:rsidR="00AD7DF9" w:rsidRPr="00874D92" w:rsidRDefault="00363E90" w:rsidP="00E62607">
      <w:pPr>
        <w:spacing w:before="240" w:after="240"/>
        <w:ind w:firstLine="709"/>
        <w:rPr>
          <w:rFonts w:eastAsiaTheme="minorEastAsia"/>
          <w:color w:val="000000" w:themeColor="text1"/>
          <w:lang w:eastAsia="en-US"/>
        </w:rPr>
      </w:pPr>
      <w:r w:rsidRPr="00874D92">
        <w:rPr>
          <w:rFonts w:eastAsiaTheme="minorEastAsia"/>
          <w:color w:val="000000" w:themeColor="text1"/>
          <w:lang w:eastAsia="en-US"/>
        </w:rPr>
        <w:t xml:space="preserve">2. </w:t>
      </w:r>
      <w:r w:rsidR="00537964" w:rsidRPr="00874D92">
        <w:rPr>
          <w:rFonts w:eastAsiaTheme="minorEastAsia"/>
          <w:color w:val="000000" w:themeColor="text1"/>
          <w:lang w:eastAsia="en-US"/>
        </w:rPr>
        <w:t>Визнати такими, що втратили чинність, нормативно-правові акти Державної комісії з регулювання ринків фінансових послуг України, Національної комісії, що здійснює державне регулювання у сфері ринків фінансових послуг, згідно з переліком, що додається.</w:t>
      </w:r>
    </w:p>
    <w:p w:rsidR="00AD7DF9" w:rsidRPr="00874D92" w:rsidRDefault="00C14179" w:rsidP="00AD7DF9">
      <w:pPr>
        <w:spacing w:before="240" w:after="240"/>
        <w:ind w:firstLine="709"/>
        <w:rPr>
          <w:rFonts w:eastAsiaTheme="minorEastAsia"/>
          <w:color w:val="000000" w:themeColor="text1"/>
          <w:lang w:eastAsia="en-US"/>
        </w:rPr>
      </w:pPr>
      <w:r w:rsidRPr="00874D92">
        <w:rPr>
          <w:rFonts w:eastAsiaTheme="minorEastAsia"/>
          <w:color w:val="000000" w:themeColor="text1"/>
          <w:lang w:eastAsia="en-US"/>
        </w:rPr>
        <w:t>3</w:t>
      </w:r>
      <w:r w:rsidR="008C028F" w:rsidRPr="00874D92">
        <w:rPr>
          <w:rFonts w:eastAsiaTheme="minorEastAsia"/>
          <w:color w:val="000000" w:themeColor="text1"/>
          <w:lang w:eastAsia="en-US"/>
        </w:rPr>
        <w:t>.</w:t>
      </w:r>
      <w:r w:rsidR="00537964" w:rsidRPr="00874D92">
        <w:rPr>
          <w:rFonts w:eastAsiaTheme="minorEastAsia"/>
          <w:color w:val="000000" w:themeColor="text1"/>
          <w:lang w:eastAsia="en-US"/>
        </w:rPr>
        <w:t xml:space="preserve"> </w:t>
      </w:r>
      <w:r w:rsidR="00E11163" w:rsidRPr="00874D92">
        <w:t>Постанова набирає чинності з дня, наступного за днем її офіційного опублікування.</w:t>
      </w:r>
    </w:p>
    <w:p w:rsidR="0095741D" w:rsidRPr="00874D92" w:rsidRDefault="0095741D" w:rsidP="00D46BE1">
      <w:pPr>
        <w:spacing w:after="120"/>
      </w:pPr>
    </w:p>
    <w:tbl>
      <w:tblPr>
        <w:tblStyle w:val="a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252"/>
      </w:tblGrid>
      <w:tr w:rsidR="00DD60CC" w:rsidRPr="00874D92" w:rsidTr="00736C98">
        <w:tc>
          <w:tcPr>
            <w:tcW w:w="5387" w:type="dxa"/>
            <w:vAlign w:val="bottom"/>
          </w:tcPr>
          <w:p w:rsidR="00DD60CC" w:rsidRPr="00874D92" w:rsidRDefault="00537964" w:rsidP="00337368">
            <w:pPr>
              <w:autoSpaceDE w:val="0"/>
              <w:autoSpaceDN w:val="0"/>
              <w:jc w:val="left"/>
            </w:pPr>
            <w:r w:rsidRPr="00874D92">
              <w:t>Голова</w:t>
            </w:r>
          </w:p>
        </w:tc>
        <w:tc>
          <w:tcPr>
            <w:tcW w:w="4252" w:type="dxa"/>
            <w:vAlign w:val="bottom"/>
          </w:tcPr>
          <w:p w:rsidR="00DD60CC" w:rsidRPr="00874D92" w:rsidRDefault="00537964" w:rsidP="0088719C">
            <w:pPr>
              <w:tabs>
                <w:tab w:val="left" w:pos="7020"/>
                <w:tab w:val="left" w:pos="7200"/>
              </w:tabs>
              <w:autoSpaceDE w:val="0"/>
              <w:autoSpaceDN w:val="0"/>
              <w:ind w:left="32"/>
              <w:jc w:val="right"/>
            </w:pPr>
            <w:r w:rsidRPr="00874D92">
              <w:t>Кирило ШЕВЧЕНКО</w:t>
            </w:r>
          </w:p>
        </w:tc>
      </w:tr>
    </w:tbl>
    <w:p w:rsidR="00FA508E" w:rsidRPr="00874D92" w:rsidRDefault="00FA508E" w:rsidP="00E53CCD"/>
    <w:p w:rsidR="00FA508E" w:rsidRPr="00874D92" w:rsidRDefault="00FA508E" w:rsidP="00FA508E">
      <w:pPr>
        <w:jc w:val="left"/>
      </w:pPr>
      <w:r w:rsidRPr="00874D92">
        <w:t>Інд.</w:t>
      </w:r>
      <w:r w:rsidRPr="00874D92">
        <w:rPr>
          <w:sz w:val="22"/>
          <w:szCs w:val="22"/>
        </w:rPr>
        <w:t xml:space="preserve"> </w:t>
      </w:r>
      <w:r w:rsidR="00537964" w:rsidRPr="00874D92">
        <w:t>33</w:t>
      </w:r>
    </w:p>
    <w:p w:rsidR="00537964" w:rsidRPr="00874D92" w:rsidRDefault="00537964" w:rsidP="00FA508E">
      <w:pPr>
        <w:jc w:val="left"/>
      </w:pPr>
    </w:p>
    <w:p w:rsidR="00537964" w:rsidRPr="00874D92" w:rsidRDefault="00537964" w:rsidP="00FA508E">
      <w:pPr>
        <w:jc w:val="left"/>
        <w:sectPr w:rsidR="00537964" w:rsidRPr="00874D92" w:rsidSect="00E6592D">
          <w:headerReference w:type="default" r:id="rId14"/>
          <w:footerReference w:type="first" r:id="rId15"/>
          <w:pgSz w:w="11906" w:h="16838" w:code="9"/>
          <w:pgMar w:top="567" w:right="567" w:bottom="1701" w:left="1701" w:header="709" w:footer="709" w:gutter="0"/>
          <w:cols w:space="708"/>
          <w:titlePg/>
          <w:docGrid w:linePitch="381"/>
        </w:sectPr>
      </w:pPr>
      <w:r w:rsidRPr="00874D92">
        <w:t>Аркуші погодження додаються.</w:t>
      </w:r>
    </w:p>
    <w:p w:rsidR="00537964" w:rsidRPr="00874D92" w:rsidRDefault="00537964" w:rsidP="00537964">
      <w:pPr>
        <w:ind w:left="5954"/>
        <w:jc w:val="left"/>
        <w:rPr>
          <w:color w:val="000000" w:themeColor="text1"/>
        </w:rPr>
      </w:pPr>
      <w:r w:rsidRPr="00874D92">
        <w:rPr>
          <w:color w:val="000000" w:themeColor="text1"/>
        </w:rPr>
        <w:lastRenderedPageBreak/>
        <w:t>Додаток</w:t>
      </w:r>
    </w:p>
    <w:p w:rsidR="00537964" w:rsidRPr="00874D92" w:rsidRDefault="00537964" w:rsidP="00537964">
      <w:pPr>
        <w:ind w:left="5954"/>
        <w:jc w:val="left"/>
        <w:rPr>
          <w:color w:val="000000" w:themeColor="text1"/>
        </w:rPr>
      </w:pPr>
      <w:r w:rsidRPr="00874D92">
        <w:rPr>
          <w:color w:val="000000" w:themeColor="text1"/>
        </w:rPr>
        <w:t>до постанови Правління</w:t>
      </w:r>
    </w:p>
    <w:p w:rsidR="00537964" w:rsidRDefault="00537964" w:rsidP="00537964">
      <w:pPr>
        <w:ind w:left="5954"/>
        <w:jc w:val="left"/>
        <w:rPr>
          <w:color w:val="000000" w:themeColor="text1"/>
        </w:rPr>
      </w:pPr>
      <w:r w:rsidRPr="00874D92">
        <w:rPr>
          <w:color w:val="000000" w:themeColor="text1"/>
        </w:rPr>
        <w:t>Національного банку України</w:t>
      </w:r>
    </w:p>
    <w:p w:rsidR="00537964" w:rsidRPr="00874D92" w:rsidRDefault="00640AE3" w:rsidP="00345A31">
      <w:pPr>
        <w:ind w:left="5954"/>
        <w:jc w:val="left"/>
        <w:rPr>
          <w:color w:val="000000" w:themeColor="text1"/>
        </w:rPr>
      </w:pPr>
      <w:r>
        <w:rPr>
          <w:color w:val="000000" w:themeColor="text1"/>
        </w:rPr>
        <w:t xml:space="preserve">14 липня 2022 року </w:t>
      </w:r>
      <w:r w:rsidR="00FF2956">
        <w:rPr>
          <w:color w:val="000000" w:themeColor="text1"/>
        </w:rPr>
        <w:t>№148</w:t>
      </w:r>
      <w:bookmarkStart w:id="0" w:name="_GoBack"/>
      <w:bookmarkEnd w:id="0"/>
    </w:p>
    <w:p w:rsidR="00537964" w:rsidRPr="00874D92" w:rsidRDefault="00537964" w:rsidP="00537964">
      <w:pPr>
        <w:ind w:left="5954"/>
        <w:jc w:val="left"/>
        <w:rPr>
          <w:color w:val="000000" w:themeColor="text1"/>
        </w:rPr>
      </w:pPr>
    </w:p>
    <w:p w:rsidR="00537964" w:rsidRPr="00874D92" w:rsidRDefault="00537964" w:rsidP="00537964">
      <w:pPr>
        <w:ind w:right="-1"/>
        <w:jc w:val="center"/>
        <w:rPr>
          <w:bCs/>
          <w:color w:val="000000" w:themeColor="text1"/>
        </w:rPr>
      </w:pPr>
      <w:r w:rsidRPr="00874D92">
        <w:rPr>
          <w:bCs/>
          <w:color w:val="000000" w:themeColor="text1"/>
        </w:rPr>
        <w:t>Перелік</w:t>
      </w:r>
    </w:p>
    <w:p w:rsidR="00537964" w:rsidRPr="00874D92" w:rsidRDefault="00537964" w:rsidP="00537964">
      <w:pPr>
        <w:ind w:right="-1"/>
        <w:jc w:val="center"/>
        <w:rPr>
          <w:bCs/>
          <w:color w:val="000000" w:themeColor="text1"/>
        </w:rPr>
      </w:pPr>
      <w:r w:rsidRPr="00874D92">
        <w:rPr>
          <w:bCs/>
          <w:color w:val="000000" w:themeColor="text1"/>
        </w:rPr>
        <w:t>нормативно-правових актів Державної комісії з регулювання ринків</w:t>
      </w:r>
    </w:p>
    <w:p w:rsidR="00537964" w:rsidRPr="00874D92" w:rsidRDefault="00537964" w:rsidP="00537964">
      <w:pPr>
        <w:ind w:right="-1"/>
        <w:jc w:val="center"/>
        <w:rPr>
          <w:bCs/>
          <w:color w:val="000000" w:themeColor="text1"/>
        </w:rPr>
      </w:pPr>
      <w:r w:rsidRPr="00874D92">
        <w:rPr>
          <w:bCs/>
          <w:color w:val="000000" w:themeColor="text1"/>
        </w:rPr>
        <w:t>фінансових послуг України, Національної комісії, що здійснює державне регулювання у сфері ринків фінансових послуг, що втратили чинність</w:t>
      </w:r>
    </w:p>
    <w:p w:rsidR="00537964" w:rsidRPr="00874D92" w:rsidRDefault="00537964" w:rsidP="00537964">
      <w:pPr>
        <w:spacing w:before="240" w:after="240"/>
        <w:rPr>
          <w:rFonts w:eastAsiaTheme="minorEastAsia"/>
          <w:color w:val="000000" w:themeColor="text1"/>
          <w:lang w:eastAsia="en-US"/>
        </w:rPr>
      </w:pPr>
    </w:p>
    <w:p w:rsidR="0045219B" w:rsidRDefault="0045219B" w:rsidP="0045219B">
      <w:pPr>
        <w:pStyle w:val="af3"/>
        <w:numPr>
          <w:ilvl w:val="0"/>
          <w:numId w:val="3"/>
        </w:numPr>
        <w:spacing w:before="240" w:after="240"/>
        <w:ind w:left="0" w:firstLine="709"/>
        <w:rPr>
          <w:color w:val="000000" w:themeColor="text1"/>
        </w:rPr>
      </w:pPr>
      <w:r w:rsidRPr="00874D92">
        <w:rPr>
          <w:color w:val="000000" w:themeColor="text1"/>
        </w:rPr>
        <w:t xml:space="preserve">Розпорядження Державної комісії з регулювання ринків фінансових послуг України від 25 грудня 2003 року № 183 “Про затвердження Положення про навчання, перепідготовку, підвищення кваліфікації та складання екзаменів особами, які провадять діяльність на ринках фінансових послуг”, зареєстроване в Міністерстві юстиції України 28 січня 2004 року </w:t>
      </w:r>
      <w:r w:rsidR="0037331C" w:rsidRPr="00874D92">
        <w:rPr>
          <w:color w:val="000000" w:themeColor="text1"/>
        </w:rPr>
        <w:t xml:space="preserve">за </w:t>
      </w:r>
      <w:r w:rsidRPr="00874D92">
        <w:rPr>
          <w:color w:val="000000" w:themeColor="text1"/>
        </w:rPr>
        <w:t>№ 122/8721.</w:t>
      </w:r>
    </w:p>
    <w:p w:rsidR="00C23A7C" w:rsidRDefault="00C23A7C" w:rsidP="002E233F">
      <w:pPr>
        <w:pStyle w:val="af3"/>
        <w:spacing w:before="240" w:after="240"/>
        <w:ind w:left="709"/>
        <w:rPr>
          <w:color w:val="000000" w:themeColor="text1"/>
        </w:rPr>
      </w:pPr>
    </w:p>
    <w:p w:rsidR="00C23A7C" w:rsidRPr="002E233F" w:rsidRDefault="00C23A7C" w:rsidP="0045219B">
      <w:pPr>
        <w:pStyle w:val="af3"/>
        <w:numPr>
          <w:ilvl w:val="0"/>
          <w:numId w:val="3"/>
        </w:numPr>
        <w:spacing w:before="240" w:after="240"/>
        <w:ind w:left="0" w:firstLine="709"/>
        <w:rPr>
          <w:color w:val="000000" w:themeColor="text1"/>
        </w:rPr>
      </w:pPr>
      <w:r w:rsidRPr="002E233F">
        <w:t>Розпорядження Державної комісії з регулювання ринків фінансових послуг України від 28 травня 2004 року № 736 “Про затвердження Положення про реєстрацію страхових та перестрахових брокерів і ведення державного реєстру страхових та перестрахових брокерів”, зареєстроване в Міністерстві юстиції України 30 червня 2004 року за № 801/9400</w:t>
      </w:r>
      <w:r w:rsidRPr="00026A31">
        <w:t>.</w:t>
      </w:r>
    </w:p>
    <w:p w:rsidR="00C23A7C" w:rsidRPr="002E233F" w:rsidRDefault="00C23A7C" w:rsidP="002E233F">
      <w:pPr>
        <w:pStyle w:val="af3"/>
        <w:rPr>
          <w:color w:val="000000" w:themeColor="text1"/>
        </w:rPr>
      </w:pPr>
    </w:p>
    <w:p w:rsidR="00C23A7C" w:rsidRPr="002E233F" w:rsidRDefault="00C23A7C" w:rsidP="002E233F">
      <w:pPr>
        <w:pStyle w:val="af3"/>
        <w:numPr>
          <w:ilvl w:val="0"/>
          <w:numId w:val="3"/>
        </w:numPr>
        <w:ind w:left="0" w:firstLine="709"/>
      </w:pPr>
      <w:r w:rsidRPr="002E233F">
        <w:t>Розпорядження Державної комісії з регулювання ринків фінансових послуг України від 25 жовтня 2007 року № 8170 “Про затвердження Порядку та вимог щодо здійснення посередницької діяльності на території України з укладання договорів страхування зі страховиками-нерезидентами”, зареєстроване в Міністерстві юстиції України 20 листопада 2007 року за № 1288/14555.</w:t>
      </w:r>
    </w:p>
    <w:p w:rsidR="00C23A7C" w:rsidRPr="00484BA7" w:rsidRDefault="00C23A7C" w:rsidP="002E233F">
      <w:pPr>
        <w:pStyle w:val="af3"/>
        <w:ind w:left="709"/>
        <w:rPr>
          <w:highlight w:val="yellow"/>
        </w:rPr>
      </w:pPr>
    </w:p>
    <w:p w:rsidR="00C23A7C" w:rsidRDefault="00C23A7C" w:rsidP="00C23A7C">
      <w:pPr>
        <w:pStyle w:val="af3"/>
        <w:numPr>
          <w:ilvl w:val="0"/>
          <w:numId w:val="3"/>
        </w:numPr>
        <w:spacing w:before="240" w:after="240"/>
        <w:ind w:left="0" w:firstLine="709"/>
        <w:rPr>
          <w:color w:val="000000" w:themeColor="text1"/>
        </w:rPr>
      </w:pPr>
      <w:r w:rsidRPr="00874D92">
        <w:rPr>
          <w:color w:val="000000" w:themeColor="text1"/>
        </w:rPr>
        <w:t xml:space="preserve">Розпорядження Державної комісії з регулювання ринків фінансових послуг України від 17 квітня 2008 року № 529 “Про затвердження Змін до деяких нормативно-правових актів Державної комісії з регулювання ринків фінансових послуг </w:t>
      </w:r>
      <w:r>
        <w:rPr>
          <w:color w:val="000000" w:themeColor="text1"/>
        </w:rPr>
        <w:t xml:space="preserve"> </w:t>
      </w:r>
      <w:r w:rsidRPr="00874D92">
        <w:rPr>
          <w:color w:val="000000" w:themeColor="text1"/>
        </w:rPr>
        <w:t xml:space="preserve">України”, </w:t>
      </w:r>
      <w:r>
        <w:rPr>
          <w:color w:val="000000" w:themeColor="text1"/>
        </w:rPr>
        <w:t xml:space="preserve"> </w:t>
      </w:r>
      <w:r w:rsidRPr="00874D92">
        <w:rPr>
          <w:color w:val="000000" w:themeColor="text1"/>
        </w:rPr>
        <w:t xml:space="preserve">зареєстроване </w:t>
      </w:r>
      <w:r>
        <w:rPr>
          <w:color w:val="000000" w:themeColor="text1"/>
        </w:rPr>
        <w:t xml:space="preserve"> </w:t>
      </w:r>
      <w:r w:rsidRPr="00874D92">
        <w:rPr>
          <w:color w:val="000000" w:themeColor="text1"/>
        </w:rPr>
        <w:t xml:space="preserve">в </w:t>
      </w:r>
      <w:r>
        <w:rPr>
          <w:color w:val="000000" w:themeColor="text1"/>
        </w:rPr>
        <w:t xml:space="preserve"> </w:t>
      </w:r>
      <w:r w:rsidRPr="00874D92">
        <w:rPr>
          <w:color w:val="000000" w:themeColor="text1"/>
        </w:rPr>
        <w:t xml:space="preserve">Міністерстві </w:t>
      </w:r>
      <w:r>
        <w:rPr>
          <w:color w:val="000000" w:themeColor="text1"/>
        </w:rPr>
        <w:t xml:space="preserve"> </w:t>
      </w:r>
      <w:r w:rsidRPr="00874D92">
        <w:rPr>
          <w:color w:val="000000" w:themeColor="text1"/>
        </w:rPr>
        <w:t xml:space="preserve">юстиції </w:t>
      </w:r>
      <w:r>
        <w:rPr>
          <w:color w:val="000000" w:themeColor="text1"/>
        </w:rPr>
        <w:t xml:space="preserve"> </w:t>
      </w:r>
      <w:r w:rsidRPr="00874D92">
        <w:rPr>
          <w:color w:val="000000" w:themeColor="text1"/>
        </w:rPr>
        <w:t>України 03 червня 2008 року за № 502/15193.</w:t>
      </w:r>
    </w:p>
    <w:p w:rsidR="00C23A7C" w:rsidRPr="00484BA7" w:rsidRDefault="00C23A7C" w:rsidP="00C23A7C">
      <w:pPr>
        <w:pStyle w:val="af3"/>
        <w:tabs>
          <w:tab w:val="left" w:pos="993"/>
        </w:tabs>
        <w:ind w:left="709"/>
        <w:rPr>
          <w:highlight w:val="yellow"/>
        </w:rPr>
      </w:pPr>
    </w:p>
    <w:p w:rsidR="00C23A7C" w:rsidRPr="002E233F" w:rsidRDefault="00C23A7C" w:rsidP="002E233F">
      <w:pPr>
        <w:pStyle w:val="af3"/>
        <w:numPr>
          <w:ilvl w:val="0"/>
          <w:numId w:val="3"/>
        </w:numPr>
        <w:ind w:left="0" w:firstLine="709"/>
      </w:pPr>
      <w:r w:rsidRPr="002E233F">
        <w:t>Розпорядження Державної комісії з регулювання ринків фінансових послуг України від 21 серпня 2008 року № 1001 “Про затвердження форми повідомлення страхового та/або перестрахового брокера-нерезидента про намір здійснювати діяльність на території України та Порядку заповнення форми повідомлення страхового та/або перестрахового брокера-нерезидента про намір здійснювати діяльність на території України”, зареєстроване в Міністерстві юстиції України 27 жовтня 2008 року за № 1030/15721.</w:t>
      </w:r>
    </w:p>
    <w:p w:rsidR="00C23A7C" w:rsidRPr="002E233F" w:rsidRDefault="00C23A7C" w:rsidP="00C23A7C"/>
    <w:p w:rsidR="00C23A7C" w:rsidRPr="002E233F" w:rsidRDefault="00E8319F" w:rsidP="002E233F">
      <w:pPr>
        <w:pStyle w:val="af3"/>
        <w:numPr>
          <w:ilvl w:val="0"/>
          <w:numId w:val="3"/>
        </w:numPr>
        <w:ind w:left="0" w:firstLine="709"/>
      </w:pPr>
      <w:r w:rsidRPr="006F6237">
        <w:t xml:space="preserve">Пункт 1 </w:t>
      </w:r>
      <w:r w:rsidR="000154E5" w:rsidRPr="006F6237">
        <w:t>р</w:t>
      </w:r>
      <w:r w:rsidR="00C23A7C" w:rsidRPr="006F6237">
        <w:t>озпорядження</w:t>
      </w:r>
      <w:r w:rsidR="00C23A7C" w:rsidRPr="002E233F">
        <w:t xml:space="preserve"> Державної комісії з регулювання ринків фінансових послуг України від 21 серпня 2008 року № 1002 “Про внесення змін до Порядку та вимог щодо здійснення посередницької діяльності на території України з укладання договорів страхування зі страховиками-нерезидентами та до Вимог до порядку укладання договорів із страховиками-нерезидентами”, зареєстрован</w:t>
      </w:r>
      <w:r w:rsidR="00446563">
        <w:t>ого</w:t>
      </w:r>
      <w:r w:rsidR="00C23A7C" w:rsidRPr="002E233F">
        <w:t xml:space="preserve"> в Міністерстві юстиції України 27 жовтня 2008 року за № 1032/15723.</w:t>
      </w:r>
    </w:p>
    <w:p w:rsidR="00C23A7C" w:rsidRPr="002E233F" w:rsidRDefault="00C23A7C" w:rsidP="00C23A7C">
      <w:pPr>
        <w:pStyle w:val="af3"/>
        <w:tabs>
          <w:tab w:val="left" w:pos="993"/>
        </w:tabs>
      </w:pPr>
    </w:p>
    <w:p w:rsidR="00C23A7C" w:rsidRPr="002E233F" w:rsidRDefault="00C23A7C" w:rsidP="002E233F">
      <w:pPr>
        <w:pStyle w:val="af3"/>
        <w:numPr>
          <w:ilvl w:val="0"/>
          <w:numId w:val="3"/>
        </w:numPr>
        <w:ind w:left="0" w:firstLine="709"/>
      </w:pPr>
      <w:r w:rsidRPr="002E233F">
        <w:t>Розпорядження Державної комісії з регулювання ринків фінансових послуг України від 27 серпня 2009 року № 652 “Про внесення змін до Положення про реєстрацію страхових та перестрахових брокерів і ведення державного реєстру страхових та перестрахових брокерів”, зареєстроване в Міністерстві юстиції України 25 вересня 2009 року за № 906/16922.</w:t>
      </w:r>
    </w:p>
    <w:p w:rsidR="00C23A7C" w:rsidRPr="00C23A7C" w:rsidRDefault="00C23A7C" w:rsidP="002E233F">
      <w:pPr>
        <w:pStyle w:val="af3"/>
        <w:rPr>
          <w:highlight w:val="yellow"/>
        </w:rPr>
      </w:pPr>
    </w:p>
    <w:p w:rsidR="003F30D4" w:rsidRDefault="00C23A7C" w:rsidP="002E233F">
      <w:pPr>
        <w:pStyle w:val="af3"/>
        <w:numPr>
          <w:ilvl w:val="0"/>
          <w:numId w:val="3"/>
        </w:numPr>
        <w:spacing w:before="240" w:after="240"/>
        <w:ind w:left="0" w:firstLine="709"/>
        <w:rPr>
          <w:color w:val="000000" w:themeColor="text1"/>
        </w:rPr>
      </w:pPr>
      <w:r w:rsidRPr="00874D92">
        <w:rPr>
          <w:color w:val="000000" w:themeColor="text1"/>
        </w:rPr>
        <w:t>Розпорядження Державної комісії з регулювання ринків фінансових послуг України від 15 жовтня 2009 року № 753 “Про затвердження змін до деяких нормативно-правових актів Державної комісії з регулювання ринків фінансових послуг України”, зареєстроване в Міністерстві юстиції України 04 листопада 2009 року за № 1021/17037.</w:t>
      </w:r>
    </w:p>
    <w:p w:rsidR="002E233F" w:rsidRPr="002E233F" w:rsidRDefault="002E233F" w:rsidP="002E233F">
      <w:pPr>
        <w:pStyle w:val="af3"/>
        <w:rPr>
          <w:color w:val="000000" w:themeColor="text1"/>
        </w:rPr>
      </w:pPr>
    </w:p>
    <w:p w:rsidR="00C23A7C" w:rsidRDefault="00C23A7C" w:rsidP="002E233F">
      <w:pPr>
        <w:pStyle w:val="af3"/>
        <w:numPr>
          <w:ilvl w:val="0"/>
          <w:numId w:val="3"/>
        </w:numPr>
        <w:spacing w:before="240" w:after="240"/>
        <w:ind w:left="0" w:firstLine="709"/>
        <w:rPr>
          <w:color w:val="000000" w:themeColor="text1"/>
        </w:rPr>
      </w:pPr>
      <w:r w:rsidRPr="002E233F">
        <w:rPr>
          <w:color w:val="000000" w:themeColor="text1"/>
        </w:rPr>
        <w:t>Розпорядження Державної комісії з регулювання ринків фінансових послуг України від 05 листопада 2009 року № 807 “Про внесення змін до Положення про реєстрацію страхових та перестрахових брокерів і ведення державного реєстру страхових та перестрахових брокерів”, зареєстроване в Міністерстві юстиції України 25 листопада 2009 року за № 1139/17155.</w:t>
      </w:r>
    </w:p>
    <w:p w:rsidR="003F30D4" w:rsidRDefault="003F30D4" w:rsidP="002E233F">
      <w:pPr>
        <w:pStyle w:val="af3"/>
        <w:spacing w:before="240" w:after="240"/>
        <w:ind w:left="709"/>
        <w:rPr>
          <w:color w:val="000000" w:themeColor="text1"/>
        </w:rPr>
      </w:pPr>
    </w:p>
    <w:p w:rsidR="003F30D4" w:rsidRPr="00874D92" w:rsidRDefault="003F30D4" w:rsidP="003F30D4">
      <w:pPr>
        <w:pStyle w:val="af3"/>
        <w:numPr>
          <w:ilvl w:val="0"/>
          <w:numId w:val="3"/>
        </w:numPr>
        <w:spacing w:before="240" w:after="240"/>
        <w:ind w:left="0" w:firstLine="709"/>
        <w:rPr>
          <w:color w:val="000000" w:themeColor="text1"/>
        </w:rPr>
      </w:pPr>
      <w:r w:rsidRPr="00874D92">
        <w:rPr>
          <w:color w:val="000000" w:themeColor="text1"/>
        </w:rPr>
        <w:t>Розпорядження Державної комісії з регулювання ринків фінансових послуг України від 04 листопада 2010 року № 832 “Про затвердження Змін до Положення про навчання, перепідготовку, підвищення кваліфікації та складання екзаменів особами, які провадять діяльність на ринках фінансових послуг”, зареєстроване в Міністерстві юстиції України 23 листопада 2010 року за № 1164/18459.</w:t>
      </w:r>
    </w:p>
    <w:p w:rsidR="003F30D4" w:rsidRPr="00874D92" w:rsidRDefault="003F30D4" w:rsidP="003F30D4">
      <w:pPr>
        <w:pStyle w:val="af3"/>
        <w:spacing w:before="240" w:after="240"/>
        <w:ind w:left="709"/>
        <w:rPr>
          <w:color w:val="000000" w:themeColor="text1"/>
        </w:rPr>
      </w:pPr>
    </w:p>
    <w:p w:rsidR="003F30D4" w:rsidRPr="00874D92" w:rsidRDefault="003F30D4" w:rsidP="003F30D4">
      <w:pPr>
        <w:pStyle w:val="af3"/>
        <w:numPr>
          <w:ilvl w:val="0"/>
          <w:numId w:val="3"/>
        </w:numPr>
        <w:spacing w:before="240" w:after="240"/>
        <w:ind w:left="0" w:firstLine="709"/>
        <w:rPr>
          <w:color w:val="000000" w:themeColor="text1"/>
        </w:rPr>
      </w:pPr>
      <w:r w:rsidRPr="00874D92">
        <w:rPr>
          <w:color w:val="000000" w:themeColor="text1"/>
        </w:rPr>
        <w:t>Розпорядження Державної комісії з регулювання ринків фінансових послуг України від 19 травня 2011 року № 285 “Про затвердження Кваліфікаційних вимог до осіб, які здійснюють діяльність з визначення причин настання страхового випадку та розміру збитків (аварійних комісарів)”, зареєстроване в Міністерстві юстиції України 08 червня 2011 року за № 691/19429.</w:t>
      </w:r>
    </w:p>
    <w:p w:rsidR="003F30D4" w:rsidRPr="00874D92" w:rsidRDefault="003F30D4" w:rsidP="003F30D4">
      <w:pPr>
        <w:pStyle w:val="af3"/>
        <w:spacing w:before="240" w:after="240"/>
        <w:ind w:left="709"/>
        <w:rPr>
          <w:color w:val="000000" w:themeColor="text1"/>
        </w:rPr>
      </w:pPr>
    </w:p>
    <w:p w:rsidR="003F30D4" w:rsidRDefault="003F30D4" w:rsidP="003F30D4">
      <w:pPr>
        <w:pStyle w:val="af3"/>
        <w:numPr>
          <w:ilvl w:val="0"/>
          <w:numId w:val="3"/>
        </w:numPr>
        <w:spacing w:before="240" w:after="240"/>
        <w:ind w:left="0" w:firstLine="709"/>
        <w:rPr>
          <w:color w:val="000000" w:themeColor="text1"/>
        </w:rPr>
      </w:pPr>
      <w:r w:rsidRPr="00874D92">
        <w:rPr>
          <w:color w:val="000000" w:themeColor="text1"/>
        </w:rPr>
        <w:lastRenderedPageBreak/>
        <w:t>Розпорядження Державної комісії з регулювання ринків фінансових послуг України від 18 серпня 2011 року № 544 “Про затвердження Кваліфікаційного мінімуму для осіб, які здійснюють діяльність із визначення причин настання страхового випадку та розміру збитків (аварійних комісарів) при страхуванні наземних транспортних засобів (крім засобів залізничного транспорту)”, зареєстроване в Міністерстві юстиції України 08 вересня 2011 року за № 1064/19802.</w:t>
      </w:r>
    </w:p>
    <w:p w:rsidR="003F30D4" w:rsidRPr="00874D92" w:rsidRDefault="003F30D4" w:rsidP="002E233F">
      <w:pPr>
        <w:pStyle w:val="af3"/>
        <w:spacing w:before="240" w:after="240"/>
        <w:ind w:left="709"/>
        <w:rPr>
          <w:color w:val="000000" w:themeColor="text1"/>
        </w:rPr>
      </w:pPr>
    </w:p>
    <w:p w:rsidR="00C23A7C" w:rsidRDefault="00C23A7C" w:rsidP="002E233F">
      <w:pPr>
        <w:pStyle w:val="af3"/>
        <w:numPr>
          <w:ilvl w:val="0"/>
          <w:numId w:val="3"/>
        </w:numPr>
        <w:spacing w:before="240" w:after="240"/>
        <w:ind w:left="0" w:firstLine="709"/>
        <w:rPr>
          <w:color w:val="000000" w:themeColor="text1"/>
        </w:rPr>
      </w:pPr>
      <w:r w:rsidRPr="002E233F">
        <w:rPr>
          <w:color w:val="000000" w:themeColor="text1"/>
        </w:rPr>
        <w:t>Розпорядження Державної комісії з регулювання ринків фінансових послуг України від 12 січня 2012 року № 27 “Про внесення змін до Порядку та вимог щодо здійснення посередницької діяльності на території України з укладання договорів страхування зі страховиками-нерезидентами”, зареєстроване в Міністерстві юстиції України 31 січня 2012 року за № 150/20463.</w:t>
      </w:r>
    </w:p>
    <w:p w:rsidR="003F30D4" w:rsidRPr="002E233F" w:rsidRDefault="003F30D4" w:rsidP="002E233F">
      <w:pPr>
        <w:pStyle w:val="af3"/>
        <w:rPr>
          <w:color w:val="000000" w:themeColor="text1"/>
        </w:rPr>
      </w:pPr>
    </w:p>
    <w:p w:rsidR="006059C7" w:rsidRPr="00874D92" w:rsidRDefault="006059C7" w:rsidP="00202C64">
      <w:pPr>
        <w:pStyle w:val="af3"/>
        <w:numPr>
          <w:ilvl w:val="0"/>
          <w:numId w:val="3"/>
        </w:numPr>
        <w:ind w:left="0" w:firstLine="709"/>
        <w:rPr>
          <w:color w:val="000000" w:themeColor="text1"/>
        </w:rPr>
      </w:pPr>
      <w:r w:rsidRPr="00874D92">
        <w:rPr>
          <w:color w:val="000000" w:themeColor="text1"/>
        </w:rPr>
        <w:t>Пункт 18 розпорядження Національної комісії, що здійснює державне регулювання у сфері ринків фінансових послуг</w:t>
      </w:r>
      <w:r w:rsidR="00A656F7" w:rsidRPr="00874D92">
        <w:rPr>
          <w:color w:val="000000" w:themeColor="text1"/>
        </w:rPr>
        <w:t>,</w:t>
      </w:r>
      <w:r w:rsidRPr="00874D92">
        <w:rPr>
          <w:color w:val="000000" w:themeColor="text1"/>
        </w:rPr>
        <w:t xml:space="preserve"> від 27 листопада 2012 року № 2421 “Про внесення змін до деяких нормативно-правових актів Державної комісії з регулювання ринків фінансових послуг України та визнання такими, що втратили чинність, деяких розпоряджень Державної комісії з регулювання ринків фінансових послуг України”</w:t>
      </w:r>
      <w:r w:rsidR="001661ED" w:rsidRPr="00874D92">
        <w:rPr>
          <w:color w:val="000000" w:themeColor="text1"/>
        </w:rPr>
        <w:t xml:space="preserve">, зареєстрованого </w:t>
      </w:r>
      <w:r w:rsidR="00202C64" w:rsidRPr="00874D92">
        <w:rPr>
          <w:color w:val="000000" w:themeColor="text1"/>
        </w:rPr>
        <w:t>в Міністерстві юстиції України 25 грудня 2012 року за</w:t>
      </w:r>
      <w:r w:rsidR="008C028F" w:rsidRPr="00874D92">
        <w:rPr>
          <w:color w:val="000000" w:themeColor="text1"/>
        </w:rPr>
        <w:t xml:space="preserve"> № </w:t>
      </w:r>
      <w:r w:rsidR="00202C64" w:rsidRPr="00874D92">
        <w:rPr>
          <w:color w:val="000000" w:themeColor="text1"/>
        </w:rPr>
        <w:t>2172/22484</w:t>
      </w:r>
      <w:r w:rsidRPr="00874D92">
        <w:rPr>
          <w:color w:val="000000" w:themeColor="text1"/>
        </w:rPr>
        <w:t>.</w:t>
      </w:r>
    </w:p>
    <w:p w:rsidR="0045219B" w:rsidRPr="00874D92" w:rsidRDefault="0045219B" w:rsidP="0045219B">
      <w:pPr>
        <w:pStyle w:val="af3"/>
        <w:spacing w:before="240" w:after="240"/>
        <w:ind w:left="709"/>
        <w:rPr>
          <w:strike/>
          <w:color w:val="000000" w:themeColor="text1"/>
        </w:rPr>
      </w:pPr>
    </w:p>
    <w:p w:rsidR="0045219B" w:rsidRPr="00874D92" w:rsidRDefault="00202C64" w:rsidP="0045219B">
      <w:pPr>
        <w:pStyle w:val="af3"/>
        <w:numPr>
          <w:ilvl w:val="0"/>
          <w:numId w:val="3"/>
        </w:numPr>
        <w:spacing w:before="240" w:after="240"/>
        <w:ind w:left="0" w:firstLine="709"/>
        <w:rPr>
          <w:color w:val="000000" w:themeColor="text1"/>
        </w:rPr>
      </w:pPr>
      <w:r w:rsidRPr="00874D92">
        <w:rPr>
          <w:color w:val="000000" w:themeColor="text1"/>
        </w:rPr>
        <w:t>Р</w:t>
      </w:r>
      <w:r w:rsidR="0045219B" w:rsidRPr="00874D92">
        <w:rPr>
          <w:color w:val="000000" w:themeColor="text1"/>
        </w:rPr>
        <w:t>озпорядження Національної комісії, що здійснює державне регулювання у сфері ринків фінансових послуг, від 29 квітня 2014 року № 1321 “Про внесення змін до деяких нормативно-правових актів Державної комісії з регулювання ринків фінансових послуг України”, зареєстрованого в Міністерстві юстиції України 22 травня 2014 року за № 528/25305.</w:t>
      </w:r>
    </w:p>
    <w:p w:rsidR="0045219B" w:rsidRPr="00874D92" w:rsidRDefault="0045219B" w:rsidP="0045219B">
      <w:pPr>
        <w:pStyle w:val="af3"/>
        <w:spacing w:before="240" w:after="240"/>
        <w:ind w:left="709"/>
        <w:rPr>
          <w:strike/>
          <w:color w:val="000000" w:themeColor="text1"/>
        </w:rPr>
      </w:pPr>
    </w:p>
    <w:p w:rsidR="00C10DBD" w:rsidRPr="00874D92" w:rsidRDefault="00C10DBD" w:rsidP="00C10DBD">
      <w:pPr>
        <w:pStyle w:val="af3"/>
        <w:numPr>
          <w:ilvl w:val="0"/>
          <w:numId w:val="3"/>
        </w:numPr>
        <w:spacing w:before="240" w:after="240"/>
        <w:ind w:left="0" w:firstLine="709"/>
        <w:rPr>
          <w:color w:val="000000" w:themeColor="text1"/>
        </w:rPr>
      </w:pPr>
      <w:r w:rsidRPr="00874D92">
        <w:rPr>
          <w:color w:val="000000" w:themeColor="text1"/>
        </w:rPr>
        <w:t>Розпорядження Національної комісії, що здійснює державне регулювання у сфері ринків фінансових послуг,</w:t>
      </w:r>
      <w:r w:rsidRPr="00874D92" w:rsidDel="00A0680D">
        <w:rPr>
          <w:color w:val="000000" w:themeColor="text1"/>
        </w:rPr>
        <w:t xml:space="preserve"> </w:t>
      </w:r>
      <w:r w:rsidRPr="00874D92">
        <w:rPr>
          <w:color w:val="000000" w:themeColor="text1"/>
        </w:rPr>
        <w:t>від 19 травня 2020 року № 923 “Про внесення змін до Положення про навчання, перепідготовку, підвищення кваліфікації та складання екзаменів особами, які провадять діяльність на ринках фінансових послуг”, зареєстрован</w:t>
      </w:r>
      <w:r w:rsidR="00984E3E" w:rsidRPr="00874D92">
        <w:rPr>
          <w:color w:val="000000" w:themeColor="text1"/>
        </w:rPr>
        <w:t xml:space="preserve">е </w:t>
      </w:r>
      <w:r w:rsidRPr="00874D92">
        <w:rPr>
          <w:color w:val="000000" w:themeColor="text1"/>
        </w:rPr>
        <w:t>в Міністерстві юстиції України 2</w:t>
      </w:r>
      <w:r w:rsidR="003B1E39" w:rsidRPr="00874D92">
        <w:rPr>
          <w:color w:val="000000" w:themeColor="text1"/>
        </w:rPr>
        <w:t>2</w:t>
      </w:r>
      <w:r w:rsidRPr="00874D92">
        <w:rPr>
          <w:color w:val="000000" w:themeColor="text1"/>
        </w:rPr>
        <w:t xml:space="preserve"> </w:t>
      </w:r>
      <w:r w:rsidR="003B1E39" w:rsidRPr="00874D92">
        <w:rPr>
          <w:color w:val="000000" w:themeColor="text1"/>
        </w:rPr>
        <w:t>червня</w:t>
      </w:r>
      <w:r w:rsidRPr="00874D92">
        <w:rPr>
          <w:color w:val="000000" w:themeColor="text1"/>
        </w:rPr>
        <w:t xml:space="preserve"> 20</w:t>
      </w:r>
      <w:r w:rsidR="003B1E39" w:rsidRPr="00874D92">
        <w:rPr>
          <w:color w:val="000000" w:themeColor="text1"/>
        </w:rPr>
        <w:t>20</w:t>
      </w:r>
      <w:r w:rsidRPr="00874D92">
        <w:rPr>
          <w:color w:val="000000" w:themeColor="text1"/>
        </w:rPr>
        <w:t xml:space="preserve"> року за № </w:t>
      </w:r>
      <w:r w:rsidR="003B1E39" w:rsidRPr="00874D92">
        <w:rPr>
          <w:bCs/>
          <w:color w:val="333333"/>
          <w:shd w:val="clear" w:color="auto" w:fill="FFFFFF"/>
        </w:rPr>
        <w:t>553/34836</w:t>
      </w:r>
      <w:r w:rsidRPr="00874D92">
        <w:rPr>
          <w:color w:val="000000" w:themeColor="text1"/>
        </w:rPr>
        <w:t>.</w:t>
      </w:r>
    </w:p>
    <w:p w:rsidR="003B1E39" w:rsidRPr="00874D92" w:rsidRDefault="003B1E39" w:rsidP="003B1E39">
      <w:pPr>
        <w:pStyle w:val="af3"/>
        <w:rPr>
          <w:color w:val="000000" w:themeColor="text1"/>
        </w:rPr>
      </w:pPr>
    </w:p>
    <w:sectPr w:rsidR="003B1E39" w:rsidRPr="00874D92" w:rsidSect="00261C2C">
      <w:headerReference w:type="first" r:id="rId16"/>
      <w:pgSz w:w="11906" w:h="16838" w:code="9"/>
      <w:pgMar w:top="567" w:right="567" w:bottom="1701" w:left="1701" w:header="567" w:footer="709" w:gutter="0"/>
      <w:pgNumType w:start="1"/>
      <w:cols w:space="708"/>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1B0BA" w16cex:dateUtc="2022-06-13T09: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BA8811" w16cid:durableId="2651B0B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891" w:rsidRDefault="00071891" w:rsidP="00E53CCD">
      <w:r>
        <w:separator/>
      </w:r>
    </w:p>
  </w:endnote>
  <w:endnote w:type="continuationSeparator" w:id="0">
    <w:p w:rsidR="00071891" w:rsidRDefault="00071891" w:rsidP="00E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Myanmar Text">
    <w:panose1 w:val="020B0502040204020203"/>
    <w:charset w:val="00"/>
    <w:family w:val="swiss"/>
    <w:pitch w:val="variable"/>
    <w:sig w:usb0="80000003" w:usb1="00000000" w:usb2="000004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4F4" w:rsidRPr="005C44F4" w:rsidRDefault="005C44F4" w:rsidP="005C44F4">
    <w:pPr>
      <w:pStyle w:val="a7"/>
      <w:jc w:val="right"/>
      <w:rPr>
        <w:color w:val="FFFFFF" w:themeColor="background1"/>
      </w:rPr>
    </w:pPr>
    <w:r w:rsidRPr="005C44F4">
      <w:rPr>
        <w:color w:val="FFFFFF" w:themeColor="background1"/>
      </w:rPr>
      <w:t>Шаблон</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891" w:rsidRDefault="00071891" w:rsidP="00E53CCD">
      <w:r>
        <w:separator/>
      </w:r>
    </w:p>
  </w:footnote>
  <w:footnote w:type="continuationSeparator" w:id="0">
    <w:p w:rsidR="00071891" w:rsidRDefault="00071891" w:rsidP="00E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9334"/>
      <w:docPartObj>
        <w:docPartGallery w:val="Page Numbers (Top of Page)"/>
        <w:docPartUnique/>
      </w:docPartObj>
    </w:sdtPr>
    <w:sdtEndPr/>
    <w:sdtContent>
      <w:p w:rsidR="00460BA2" w:rsidRDefault="00FE0B90">
        <w:pPr>
          <w:pStyle w:val="a5"/>
          <w:jc w:val="center"/>
        </w:pPr>
        <w:r>
          <w:fldChar w:fldCharType="begin"/>
        </w:r>
        <w:r w:rsidR="00460BA2">
          <w:instrText xml:space="preserve"> PAGE   \* MERGEFORMAT </w:instrText>
        </w:r>
        <w:r>
          <w:fldChar w:fldCharType="separate"/>
        </w:r>
        <w:r w:rsidR="00345A31">
          <w:rPr>
            <w:noProof/>
          </w:rPr>
          <w:t>3</w:t>
        </w:r>
        <w:r>
          <w:fldChar w:fldCharType="end"/>
        </w:r>
      </w:p>
    </w:sdtContent>
  </w:sdt>
  <w:p w:rsidR="00460BA2" w:rsidRDefault="00537964" w:rsidP="00537964">
    <w:pPr>
      <w:pStyle w:val="a5"/>
      <w:jc w:val="right"/>
    </w:pPr>
    <w:r>
      <w:t>Продовження додатк</w:t>
    </w:r>
    <w:r w:rsidR="00AD64CC">
      <w:t>а</w:t>
    </w:r>
  </w:p>
  <w:p w:rsidR="00537964" w:rsidRDefault="00537964" w:rsidP="00537964">
    <w:pPr>
      <w:pStyle w:val="a5"/>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964" w:rsidRDefault="0053796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905DD"/>
    <w:multiLevelType w:val="hybridMultilevel"/>
    <w:tmpl w:val="4008ECA2"/>
    <w:lvl w:ilvl="0" w:tplc="0422000F">
      <w:start w:val="1"/>
      <w:numFmt w:val="decimal"/>
      <w:lvlText w:val="%1."/>
      <w:lvlJc w:val="left"/>
      <w:pPr>
        <w:ind w:left="3905"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 w15:restartNumberingAfterBreak="0">
    <w:nsid w:val="21420883"/>
    <w:multiLevelType w:val="multilevel"/>
    <w:tmpl w:val="1710478E"/>
    <w:lvl w:ilvl="0">
      <w:start w:val="1"/>
      <w:numFmt w:val="decimal"/>
      <w:lvlText w:val="%1."/>
      <w:lvlJc w:val="left"/>
      <w:pPr>
        <w:ind w:left="7448" w:hanging="360"/>
      </w:pPr>
      <w:rPr>
        <w:b w:val="0"/>
        <w:color w:val="000000"/>
        <w:sz w:val="28"/>
        <w:szCs w:val="28"/>
        <w:u w:val="none"/>
        <w:lang w:val="ru-RU"/>
      </w:rPr>
    </w:lvl>
    <w:lvl w:ilvl="1">
      <w:start w:val="1"/>
      <w:numFmt w:val="decimal"/>
      <w:lvlText w:val="%2)"/>
      <w:lvlJc w:val="left"/>
      <w:pPr>
        <w:ind w:left="6000" w:hanging="360"/>
      </w:pPr>
      <w:rPr>
        <w:sz w:val="28"/>
        <w:szCs w:val="28"/>
      </w:rPr>
    </w:lvl>
    <w:lvl w:ilvl="2">
      <w:start w:val="1"/>
      <w:numFmt w:val="lowerRoman"/>
      <w:lvlText w:val="%3."/>
      <w:lvlJc w:val="right"/>
      <w:pPr>
        <w:ind w:left="6720" w:hanging="180"/>
      </w:pPr>
    </w:lvl>
    <w:lvl w:ilvl="3">
      <w:start w:val="1"/>
      <w:numFmt w:val="decimal"/>
      <w:lvlText w:val="%4."/>
      <w:lvlJc w:val="left"/>
      <w:pPr>
        <w:ind w:left="7440" w:hanging="360"/>
      </w:pPr>
    </w:lvl>
    <w:lvl w:ilvl="4">
      <w:start w:val="1"/>
      <w:numFmt w:val="lowerLetter"/>
      <w:lvlText w:val="%5."/>
      <w:lvlJc w:val="left"/>
      <w:pPr>
        <w:ind w:left="8160" w:hanging="360"/>
      </w:pPr>
    </w:lvl>
    <w:lvl w:ilvl="5">
      <w:start w:val="1"/>
      <w:numFmt w:val="lowerRoman"/>
      <w:lvlText w:val="%6."/>
      <w:lvlJc w:val="right"/>
      <w:pPr>
        <w:ind w:left="8880" w:hanging="180"/>
      </w:pPr>
    </w:lvl>
    <w:lvl w:ilvl="6">
      <w:start w:val="1"/>
      <w:numFmt w:val="decimal"/>
      <w:lvlText w:val="%7."/>
      <w:lvlJc w:val="left"/>
      <w:pPr>
        <w:ind w:left="9600" w:hanging="360"/>
      </w:pPr>
    </w:lvl>
    <w:lvl w:ilvl="7">
      <w:start w:val="1"/>
      <w:numFmt w:val="lowerLetter"/>
      <w:lvlText w:val="%8."/>
      <w:lvlJc w:val="left"/>
      <w:pPr>
        <w:ind w:left="10320" w:hanging="360"/>
      </w:pPr>
    </w:lvl>
    <w:lvl w:ilvl="8">
      <w:start w:val="1"/>
      <w:numFmt w:val="lowerRoman"/>
      <w:lvlText w:val="%9."/>
      <w:lvlJc w:val="right"/>
      <w:pPr>
        <w:ind w:left="11040" w:hanging="180"/>
      </w:pPr>
    </w:lvl>
  </w:abstractNum>
  <w:abstractNum w:abstractNumId="2" w15:restartNumberingAfterBreak="0">
    <w:nsid w:val="221E1698"/>
    <w:multiLevelType w:val="hybridMultilevel"/>
    <w:tmpl w:val="DF1277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32D3B10"/>
    <w:multiLevelType w:val="hybridMultilevel"/>
    <w:tmpl w:val="3218524C"/>
    <w:lvl w:ilvl="0" w:tplc="613A6F3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39745796"/>
    <w:multiLevelType w:val="hybridMultilevel"/>
    <w:tmpl w:val="D44AD2D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964"/>
    <w:rsid w:val="00004667"/>
    <w:rsid w:val="000064FA"/>
    <w:rsid w:val="000069AF"/>
    <w:rsid w:val="000154E5"/>
    <w:rsid w:val="00015CF3"/>
    <w:rsid w:val="00015FDE"/>
    <w:rsid w:val="00022024"/>
    <w:rsid w:val="00026A31"/>
    <w:rsid w:val="0003331E"/>
    <w:rsid w:val="000342A5"/>
    <w:rsid w:val="0003793C"/>
    <w:rsid w:val="000523C6"/>
    <w:rsid w:val="000543C6"/>
    <w:rsid w:val="000600A8"/>
    <w:rsid w:val="00061C52"/>
    <w:rsid w:val="00062286"/>
    <w:rsid w:val="00063480"/>
    <w:rsid w:val="000638F2"/>
    <w:rsid w:val="00071891"/>
    <w:rsid w:val="00076277"/>
    <w:rsid w:val="000809B7"/>
    <w:rsid w:val="00090B5B"/>
    <w:rsid w:val="000A2BC9"/>
    <w:rsid w:val="000B2990"/>
    <w:rsid w:val="000B3000"/>
    <w:rsid w:val="000C516F"/>
    <w:rsid w:val="000D778F"/>
    <w:rsid w:val="000E0CB3"/>
    <w:rsid w:val="000E5B8C"/>
    <w:rsid w:val="000E7A13"/>
    <w:rsid w:val="000F62C8"/>
    <w:rsid w:val="00101D5A"/>
    <w:rsid w:val="0010220D"/>
    <w:rsid w:val="0010517B"/>
    <w:rsid w:val="00106229"/>
    <w:rsid w:val="00115ECF"/>
    <w:rsid w:val="0015463D"/>
    <w:rsid w:val="00156931"/>
    <w:rsid w:val="00161ECD"/>
    <w:rsid w:val="001631E2"/>
    <w:rsid w:val="001661ED"/>
    <w:rsid w:val="0016744F"/>
    <w:rsid w:val="001716B0"/>
    <w:rsid w:val="001740C0"/>
    <w:rsid w:val="00190E1A"/>
    <w:rsid w:val="001A0EE5"/>
    <w:rsid w:val="001A16FA"/>
    <w:rsid w:val="001A4CB9"/>
    <w:rsid w:val="001A6795"/>
    <w:rsid w:val="001A7B4E"/>
    <w:rsid w:val="001A7D01"/>
    <w:rsid w:val="001C206C"/>
    <w:rsid w:val="001D4072"/>
    <w:rsid w:val="001D487A"/>
    <w:rsid w:val="001E453C"/>
    <w:rsid w:val="001F4B57"/>
    <w:rsid w:val="00202C64"/>
    <w:rsid w:val="002238D1"/>
    <w:rsid w:val="00233F37"/>
    <w:rsid w:val="0024043E"/>
    <w:rsid w:val="0024059D"/>
    <w:rsid w:val="00241373"/>
    <w:rsid w:val="0025007B"/>
    <w:rsid w:val="00253BF9"/>
    <w:rsid w:val="002601B3"/>
    <w:rsid w:val="00261C2C"/>
    <w:rsid w:val="00264983"/>
    <w:rsid w:val="00265821"/>
    <w:rsid w:val="00265D97"/>
    <w:rsid w:val="00266678"/>
    <w:rsid w:val="00276988"/>
    <w:rsid w:val="0027712E"/>
    <w:rsid w:val="002802E6"/>
    <w:rsid w:val="00280DCC"/>
    <w:rsid w:val="00285DDA"/>
    <w:rsid w:val="00290169"/>
    <w:rsid w:val="002925E6"/>
    <w:rsid w:val="00292B8A"/>
    <w:rsid w:val="0029574A"/>
    <w:rsid w:val="002A2391"/>
    <w:rsid w:val="002B351E"/>
    <w:rsid w:val="002B3F71"/>
    <w:rsid w:val="002B582B"/>
    <w:rsid w:val="002B649B"/>
    <w:rsid w:val="002C1FDB"/>
    <w:rsid w:val="002C243F"/>
    <w:rsid w:val="002D1790"/>
    <w:rsid w:val="002D36EC"/>
    <w:rsid w:val="002E233F"/>
    <w:rsid w:val="002E6592"/>
    <w:rsid w:val="002F48EF"/>
    <w:rsid w:val="002F6416"/>
    <w:rsid w:val="0030248E"/>
    <w:rsid w:val="00304F4C"/>
    <w:rsid w:val="003136AE"/>
    <w:rsid w:val="00315ABB"/>
    <w:rsid w:val="00332701"/>
    <w:rsid w:val="00337368"/>
    <w:rsid w:val="00340D07"/>
    <w:rsid w:val="00345982"/>
    <w:rsid w:val="00345A31"/>
    <w:rsid w:val="0034720E"/>
    <w:rsid w:val="00356E34"/>
    <w:rsid w:val="00357676"/>
    <w:rsid w:val="003605A6"/>
    <w:rsid w:val="00363E90"/>
    <w:rsid w:val="0037331C"/>
    <w:rsid w:val="0038385E"/>
    <w:rsid w:val="00384F65"/>
    <w:rsid w:val="0039725C"/>
    <w:rsid w:val="003A16E7"/>
    <w:rsid w:val="003A3D64"/>
    <w:rsid w:val="003A751F"/>
    <w:rsid w:val="003B1E39"/>
    <w:rsid w:val="003C3282"/>
    <w:rsid w:val="003C3985"/>
    <w:rsid w:val="003D3CA1"/>
    <w:rsid w:val="003D6B33"/>
    <w:rsid w:val="003E01A8"/>
    <w:rsid w:val="003F0441"/>
    <w:rsid w:val="003F28B5"/>
    <w:rsid w:val="003F30D4"/>
    <w:rsid w:val="003F7093"/>
    <w:rsid w:val="00401EDB"/>
    <w:rsid w:val="00402141"/>
    <w:rsid w:val="004021FD"/>
    <w:rsid w:val="00404C93"/>
    <w:rsid w:val="00407877"/>
    <w:rsid w:val="004130B9"/>
    <w:rsid w:val="00427A63"/>
    <w:rsid w:val="004309AB"/>
    <w:rsid w:val="00446563"/>
    <w:rsid w:val="00446704"/>
    <w:rsid w:val="0045219B"/>
    <w:rsid w:val="00452204"/>
    <w:rsid w:val="00454DD9"/>
    <w:rsid w:val="00455B45"/>
    <w:rsid w:val="00460BA2"/>
    <w:rsid w:val="00463C34"/>
    <w:rsid w:val="004666D6"/>
    <w:rsid w:val="00495700"/>
    <w:rsid w:val="004A1CFC"/>
    <w:rsid w:val="004A5379"/>
    <w:rsid w:val="004A7F75"/>
    <w:rsid w:val="004B1FE9"/>
    <w:rsid w:val="004B5574"/>
    <w:rsid w:val="004C04A7"/>
    <w:rsid w:val="004D262E"/>
    <w:rsid w:val="004D2B57"/>
    <w:rsid w:val="004E22E2"/>
    <w:rsid w:val="004F7620"/>
    <w:rsid w:val="00500CD0"/>
    <w:rsid w:val="00504447"/>
    <w:rsid w:val="0050563F"/>
    <w:rsid w:val="00511640"/>
    <w:rsid w:val="0051328B"/>
    <w:rsid w:val="005212C5"/>
    <w:rsid w:val="00523C13"/>
    <w:rsid w:val="00524F07"/>
    <w:rsid w:val="005257C2"/>
    <w:rsid w:val="005310AA"/>
    <w:rsid w:val="00532633"/>
    <w:rsid w:val="00537964"/>
    <w:rsid w:val="005403F1"/>
    <w:rsid w:val="00542533"/>
    <w:rsid w:val="005624B6"/>
    <w:rsid w:val="00562C46"/>
    <w:rsid w:val="00563C0A"/>
    <w:rsid w:val="0057237F"/>
    <w:rsid w:val="00577402"/>
    <w:rsid w:val="005822CB"/>
    <w:rsid w:val="00595DC9"/>
    <w:rsid w:val="00597AB6"/>
    <w:rsid w:val="005A0F4B"/>
    <w:rsid w:val="005A1D3C"/>
    <w:rsid w:val="005A21C4"/>
    <w:rsid w:val="005A3F34"/>
    <w:rsid w:val="005B2D03"/>
    <w:rsid w:val="005C0A9D"/>
    <w:rsid w:val="005C44F4"/>
    <w:rsid w:val="005C5CBF"/>
    <w:rsid w:val="005C7310"/>
    <w:rsid w:val="005D3B88"/>
    <w:rsid w:val="005D45F5"/>
    <w:rsid w:val="005D6559"/>
    <w:rsid w:val="005E3FA8"/>
    <w:rsid w:val="005F4CB4"/>
    <w:rsid w:val="005F615D"/>
    <w:rsid w:val="005F6BF0"/>
    <w:rsid w:val="006059C7"/>
    <w:rsid w:val="00606C90"/>
    <w:rsid w:val="006120AA"/>
    <w:rsid w:val="00622F3A"/>
    <w:rsid w:val="00640612"/>
    <w:rsid w:val="00640AE3"/>
    <w:rsid w:val="0064227D"/>
    <w:rsid w:val="00645250"/>
    <w:rsid w:val="0065179F"/>
    <w:rsid w:val="0065509B"/>
    <w:rsid w:val="00657593"/>
    <w:rsid w:val="00670C95"/>
    <w:rsid w:val="00681619"/>
    <w:rsid w:val="00686049"/>
    <w:rsid w:val="006925CE"/>
    <w:rsid w:val="00692C8C"/>
    <w:rsid w:val="006A19B9"/>
    <w:rsid w:val="006B2748"/>
    <w:rsid w:val="006B465F"/>
    <w:rsid w:val="006C06A1"/>
    <w:rsid w:val="006C0F22"/>
    <w:rsid w:val="006C13B1"/>
    <w:rsid w:val="006C4176"/>
    <w:rsid w:val="006C66EF"/>
    <w:rsid w:val="006D2617"/>
    <w:rsid w:val="006E7F43"/>
    <w:rsid w:val="006F3096"/>
    <w:rsid w:val="006F34FE"/>
    <w:rsid w:val="006F4E5E"/>
    <w:rsid w:val="006F6237"/>
    <w:rsid w:val="00700AA3"/>
    <w:rsid w:val="007112F2"/>
    <w:rsid w:val="007142BA"/>
    <w:rsid w:val="00714823"/>
    <w:rsid w:val="00717197"/>
    <w:rsid w:val="0071789F"/>
    <w:rsid w:val="007230FD"/>
    <w:rsid w:val="00730088"/>
    <w:rsid w:val="00736C98"/>
    <w:rsid w:val="00747222"/>
    <w:rsid w:val="00750898"/>
    <w:rsid w:val="00752097"/>
    <w:rsid w:val="00756DCE"/>
    <w:rsid w:val="00773559"/>
    <w:rsid w:val="0078127A"/>
    <w:rsid w:val="00783AF2"/>
    <w:rsid w:val="00787E46"/>
    <w:rsid w:val="007A511A"/>
    <w:rsid w:val="007A6609"/>
    <w:rsid w:val="007A6A1D"/>
    <w:rsid w:val="007A7F23"/>
    <w:rsid w:val="007B10B4"/>
    <w:rsid w:val="007B7B73"/>
    <w:rsid w:val="007C2CED"/>
    <w:rsid w:val="007C3871"/>
    <w:rsid w:val="007D2700"/>
    <w:rsid w:val="007D6491"/>
    <w:rsid w:val="007D706E"/>
    <w:rsid w:val="0080013B"/>
    <w:rsid w:val="00802988"/>
    <w:rsid w:val="008070BB"/>
    <w:rsid w:val="00832AB0"/>
    <w:rsid w:val="00840F73"/>
    <w:rsid w:val="008415A0"/>
    <w:rsid w:val="0085364B"/>
    <w:rsid w:val="00866993"/>
    <w:rsid w:val="00871373"/>
    <w:rsid w:val="00873DEC"/>
    <w:rsid w:val="00874366"/>
    <w:rsid w:val="00874D92"/>
    <w:rsid w:val="008762D8"/>
    <w:rsid w:val="008812B5"/>
    <w:rsid w:val="0088719C"/>
    <w:rsid w:val="00887AAD"/>
    <w:rsid w:val="0089275A"/>
    <w:rsid w:val="00897035"/>
    <w:rsid w:val="008A2298"/>
    <w:rsid w:val="008A5243"/>
    <w:rsid w:val="008B1589"/>
    <w:rsid w:val="008B74DD"/>
    <w:rsid w:val="008C028F"/>
    <w:rsid w:val="008C72B5"/>
    <w:rsid w:val="008D10FD"/>
    <w:rsid w:val="008D122F"/>
    <w:rsid w:val="008D5F60"/>
    <w:rsid w:val="008D727F"/>
    <w:rsid w:val="008D7C99"/>
    <w:rsid w:val="008F0210"/>
    <w:rsid w:val="008F2600"/>
    <w:rsid w:val="008F5D52"/>
    <w:rsid w:val="00904B3E"/>
    <w:rsid w:val="00904F17"/>
    <w:rsid w:val="00911582"/>
    <w:rsid w:val="00922966"/>
    <w:rsid w:val="0092710A"/>
    <w:rsid w:val="00937AE3"/>
    <w:rsid w:val="00937D24"/>
    <w:rsid w:val="00940442"/>
    <w:rsid w:val="009404E7"/>
    <w:rsid w:val="00943175"/>
    <w:rsid w:val="00944492"/>
    <w:rsid w:val="00946DFE"/>
    <w:rsid w:val="0095741D"/>
    <w:rsid w:val="009649AC"/>
    <w:rsid w:val="0097276D"/>
    <w:rsid w:val="0097288F"/>
    <w:rsid w:val="0098207E"/>
    <w:rsid w:val="00984E3E"/>
    <w:rsid w:val="009875B2"/>
    <w:rsid w:val="00990AAE"/>
    <w:rsid w:val="0099494F"/>
    <w:rsid w:val="009A1895"/>
    <w:rsid w:val="009A661E"/>
    <w:rsid w:val="009B4958"/>
    <w:rsid w:val="009B5ED4"/>
    <w:rsid w:val="009B6120"/>
    <w:rsid w:val="009C2F76"/>
    <w:rsid w:val="009C3A46"/>
    <w:rsid w:val="009F5312"/>
    <w:rsid w:val="00A02AEC"/>
    <w:rsid w:val="00A0594A"/>
    <w:rsid w:val="00A0680D"/>
    <w:rsid w:val="00A12C47"/>
    <w:rsid w:val="00A12D86"/>
    <w:rsid w:val="00A23009"/>
    <w:rsid w:val="00A23E04"/>
    <w:rsid w:val="00A3536B"/>
    <w:rsid w:val="00A46C15"/>
    <w:rsid w:val="00A50DC0"/>
    <w:rsid w:val="00A633CF"/>
    <w:rsid w:val="00A63695"/>
    <w:rsid w:val="00A656F7"/>
    <w:rsid w:val="00A7281B"/>
    <w:rsid w:val="00A72F06"/>
    <w:rsid w:val="00A730F2"/>
    <w:rsid w:val="00A74141"/>
    <w:rsid w:val="00A7537D"/>
    <w:rsid w:val="00A77FFD"/>
    <w:rsid w:val="00A8692B"/>
    <w:rsid w:val="00A95889"/>
    <w:rsid w:val="00AB1FB2"/>
    <w:rsid w:val="00AB4554"/>
    <w:rsid w:val="00AB5853"/>
    <w:rsid w:val="00AC47B6"/>
    <w:rsid w:val="00AD64CC"/>
    <w:rsid w:val="00AD7DF9"/>
    <w:rsid w:val="00AE29BB"/>
    <w:rsid w:val="00AE2CAF"/>
    <w:rsid w:val="00AF1CB9"/>
    <w:rsid w:val="00AF33D9"/>
    <w:rsid w:val="00B002E4"/>
    <w:rsid w:val="00B16829"/>
    <w:rsid w:val="00B332B2"/>
    <w:rsid w:val="00B34CCC"/>
    <w:rsid w:val="00B36EC7"/>
    <w:rsid w:val="00B36EDD"/>
    <w:rsid w:val="00B419BC"/>
    <w:rsid w:val="00B4263C"/>
    <w:rsid w:val="00B57652"/>
    <w:rsid w:val="00B61C97"/>
    <w:rsid w:val="00B628C5"/>
    <w:rsid w:val="00B71933"/>
    <w:rsid w:val="00B7204C"/>
    <w:rsid w:val="00B76429"/>
    <w:rsid w:val="00B76E66"/>
    <w:rsid w:val="00B8078D"/>
    <w:rsid w:val="00B87901"/>
    <w:rsid w:val="00B928EB"/>
    <w:rsid w:val="00BA6AA6"/>
    <w:rsid w:val="00BB413B"/>
    <w:rsid w:val="00BC4595"/>
    <w:rsid w:val="00BC6B2D"/>
    <w:rsid w:val="00BD01B8"/>
    <w:rsid w:val="00BD12A3"/>
    <w:rsid w:val="00BD2131"/>
    <w:rsid w:val="00BD7F6E"/>
    <w:rsid w:val="00BF40B9"/>
    <w:rsid w:val="00BF47B0"/>
    <w:rsid w:val="00BF5327"/>
    <w:rsid w:val="00C01C6F"/>
    <w:rsid w:val="00C10DBD"/>
    <w:rsid w:val="00C14179"/>
    <w:rsid w:val="00C175D4"/>
    <w:rsid w:val="00C21D33"/>
    <w:rsid w:val="00C23A7C"/>
    <w:rsid w:val="00C3382F"/>
    <w:rsid w:val="00C42E86"/>
    <w:rsid w:val="00C4377C"/>
    <w:rsid w:val="00C47F0F"/>
    <w:rsid w:val="00C51D84"/>
    <w:rsid w:val="00C52506"/>
    <w:rsid w:val="00C57CAE"/>
    <w:rsid w:val="00C62A6D"/>
    <w:rsid w:val="00C82259"/>
    <w:rsid w:val="00C84767"/>
    <w:rsid w:val="00C8595D"/>
    <w:rsid w:val="00C90192"/>
    <w:rsid w:val="00C9223A"/>
    <w:rsid w:val="00C9297C"/>
    <w:rsid w:val="00C94014"/>
    <w:rsid w:val="00CA5ED1"/>
    <w:rsid w:val="00CB0A99"/>
    <w:rsid w:val="00CB5A09"/>
    <w:rsid w:val="00CC4EF5"/>
    <w:rsid w:val="00CD0CD4"/>
    <w:rsid w:val="00CE33CD"/>
    <w:rsid w:val="00CE3B9F"/>
    <w:rsid w:val="00CF16F0"/>
    <w:rsid w:val="00CF1FB8"/>
    <w:rsid w:val="00CF2C65"/>
    <w:rsid w:val="00D00EDE"/>
    <w:rsid w:val="00D03E03"/>
    <w:rsid w:val="00D078B6"/>
    <w:rsid w:val="00D1022C"/>
    <w:rsid w:val="00D1386C"/>
    <w:rsid w:val="00D15327"/>
    <w:rsid w:val="00D27115"/>
    <w:rsid w:val="00D32091"/>
    <w:rsid w:val="00D3450A"/>
    <w:rsid w:val="00D34DCC"/>
    <w:rsid w:val="00D42B2E"/>
    <w:rsid w:val="00D46BE1"/>
    <w:rsid w:val="00D479E7"/>
    <w:rsid w:val="00D601E4"/>
    <w:rsid w:val="00D61D9B"/>
    <w:rsid w:val="00D76695"/>
    <w:rsid w:val="00D909FA"/>
    <w:rsid w:val="00DA2F09"/>
    <w:rsid w:val="00DC1E60"/>
    <w:rsid w:val="00DC7767"/>
    <w:rsid w:val="00DD60CC"/>
    <w:rsid w:val="00DE275B"/>
    <w:rsid w:val="00DE6AB1"/>
    <w:rsid w:val="00DF1BED"/>
    <w:rsid w:val="00DF4D12"/>
    <w:rsid w:val="00E10AE2"/>
    <w:rsid w:val="00E10F0A"/>
    <w:rsid w:val="00E11163"/>
    <w:rsid w:val="00E21875"/>
    <w:rsid w:val="00E24234"/>
    <w:rsid w:val="00E25407"/>
    <w:rsid w:val="00E32599"/>
    <w:rsid w:val="00E33B0E"/>
    <w:rsid w:val="00E42621"/>
    <w:rsid w:val="00E434BD"/>
    <w:rsid w:val="00E446A6"/>
    <w:rsid w:val="00E53CB5"/>
    <w:rsid w:val="00E53CCD"/>
    <w:rsid w:val="00E55CAD"/>
    <w:rsid w:val="00E62607"/>
    <w:rsid w:val="00E6592D"/>
    <w:rsid w:val="00E70DF2"/>
    <w:rsid w:val="00E71855"/>
    <w:rsid w:val="00E719A9"/>
    <w:rsid w:val="00E8319F"/>
    <w:rsid w:val="00E847D2"/>
    <w:rsid w:val="00EA1DE4"/>
    <w:rsid w:val="00EA60EA"/>
    <w:rsid w:val="00EB29BF"/>
    <w:rsid w:val="00EC1922"/>
    <w:rsid w:val="00EC7C7F"/>
    <w:rsid w:val="00EF28FB"/>
    <w:rsid w:val="00EF4B42"/>
    <w:rsid w:val="00F003D3"/>
    <w:rsid w:val="00F008AB"/>
    <w:rsid w:val="00F00A1C"/>
    <w:rsid w:val="00F03E32"/>
    <w:rsid w:val="00F10D28"/>
    <w:rsid w:val="00F13B39"/>
    <w:rsid w:val="00F14025"/>
    <w:rsid w:val="00F27565"/>
    <w:rsid w:val="00F403A7"/>
    <w:rsid w:val="00F42289"/>
    <w:rsid w:val="00F42E75"/>
    <w:rsid w:val="00F430E5"/>
    <w:rsid w:val="00F45D65"/>
    <w:rsid w:val="00F506C3"/>
    <w:rsid w:val="00F517FA"/>
    <w:rsid w:val="00F52D16"/>
    <w:rsid w:val="00F54F1A"/>
    <w:rsid w:val="00F62D67"/>
    <w:rsid w:val="00F63BD9"/>
    <w:rsid w:val="00F6694C"/>
    <w:rsid w:val="00F70110"/>
    <w:rsid w:val="00F73C2A"/>
    <w:rsid w:val="00F769FB"/>
    <w:rsid w:val="00F8145F"/>
    <w:rsid w:val="00F9283D"/>
    <w:rsid w:val="00F96F18"/>
    <w:rsid w:val="00FA508E"/>
    <w:rsid w:val="00FA5175"/>
    <w:rsid w:val="00FA5320"/>
    <w:rsid w:val="00FA7846"/>
    <w:rsid w:val="00FB3821"/>
    <w:rsid w:val="00FC26E5"/>
    <w:rsid w:val="00FC7D20"/>
    <w:rsid w:val="00FD19F1"/>
    <w:rsid w:val="00FD370F"/>
    <w:rsid w:val="00FD4003"/>
    <w:rsid w:val="00FE0601"/>
    <w:rsid w:val="00FE0B90"/>
    <w:rsid w:val="00FE667A"/>
    <w:rsid w:val="00FE70F6"/>
    <w:rsid w:val="00FF2956"/>
    <w:rsid w:val="00FF4C41"/>
  </w:rsids>
  <m:mathPr>
    <m:mathFont m:val="Cambria Math"/>
    <m:brkBin m:val="before"/>
    <m:brkBinSub m:val="--"/>
    <m:smallFrac m:val="0"/>
    <m:dispDef/>
    <m:lMargin m:val="0"/>
    <m:rMargin m:val="0"/>
    <m:defJc m:val="centerGroup"/>
    <m:wrapIndent m:val="1440"/>
    <m:intLim m:val="subSup"/>
    <m:naryLim m:val="undOvr"/>
  </m:mathPr>
  <w:themeFontLang w:val="uk-UA" w:bidi="my-M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12886A"/>
  <w15:docId w15:val="{7952A04F-5245-42BF-AF62-3D80E58C8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aliases w:val="Bullets,Normal bullet 2"/>
    <w:basedOn w:val="a"/>
    <w:link w:val="af4"/>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character" w:styleId="af5">
    <w:name w:val="annotation reference"/>
    <w:uiPriority w:val="99"/>
    <w:semiHidden/>
    <w:unhideWhenUsed/>
    <w:rsid w:val="00537964"/>
    <w:rPr>
      <w:sz w:val="16"/>
      <w:szCs w:val="16"/>
    </w:rPr>
  </w:style>
  <w:style w:type="paragraph" w:styleId="af6">
    <w:name w:val="annotation text"/>
    <w:basedOn w:val="a"/>
    <w:link w:val="af7"/>
    <w:uiPriority w:val="99"/>
    <w:unhideWhenUsed/>
    <w:qFormat/>
    <w:rsid w:val="00537964"/>
    <w:rPr>
      <w:rFonts w:eastAsia="SimSun"/>
      <w:sz w:val="20"/>
      <w:szCs w:val="20"/>
    </w:rPr>
  </w:style>
  <w:style w:type="character" w:customStyle="1" w:styleId="af7">
    <w:name w:val="Текст примітки Знак"/>
    <w:basedOn w:val="a0"/>
    <w:link w:val="af6"/>
    <w:uiPriority w:val="99"/>
    <w:rsid w:val="00537964"/>
    <w:rPr>
      <w:rFonts w:ascii="Times New Roman" w:eastAsia="SimSun" w:hAnsi="Times New Roman" w:cs="Times New Roman"/>
      <w:sz w:val="20"/>
      <w:szCs w:val="20"/>
      <w:lang w:eastAsia="uk-UA"/>
    </w:rPr>
  </w:style>
  <w:style w:type="paragraph" w:styleId="af8">
    <w:name w:val="annotation subject"/>
    <w:basedOn w:val="af6"/>
    <w:next w:val="af6"/>
    <w:link w:val="af9"/>
    <w:uiPriority w:val="99"/>
    <w:semiHidden/>
    <w:unhideWhenUsed/>
    <w:rsid w:val="00DE275B"/>
    <w:rPr>
      <w:rFonts w:eastAsia="Times New Roman"/>
      <w:b/>
      <w:bCs/>
    </w:rPr>
  </w:style>
  <w:style w:type="character" w:customStyle="1" w:styleId="af9">
    <w:name w:val="Тема примітки Знак"/>
    <w:basedOn w:val="af7"/>
    <w:link w:val="af8"/>
    <w:uiPriority w:val="99"/>
    <w:semiHidden/>
    <w:rsid w:val="00DE275B"/>
    <w:rPr>
      <w:rFonts w:ascii="Times New Roman" w:eastAsia="SimSun" w:hAnsi="Times New Roman" w:cs="Times New Roman"/>
      <w:b/>
      <w:bCs/>
      <w:sz w:val="20"/>
      <w:szCs w:val="20"/>
      <w:lang w:eastAsia="uk-UA"/>
    </w:rPr>
  </w:style>
  <w:style w:type="character" w:customStyle="1" w:styleId="af4">
    <w:name w:val="Абзац списку Знак"/>
    <w:aliases w:val="Bullets Знак,Normal bullet 2 Знак"/>
    <w:link w:val="af3"/>
    <w:uiPriority w:val="34"/>
    <w:qFormat/>
    <w:locked/>
    <w:rsid w:val="00C14179"/>
    <w:rPr>
      <w:rFonts w:ascii="Times New Roman" w:hAnsi="Times New Roman" w:cs="Times New Roman"/>
      <w:sz w:val="28"/>
      <w:szCs w:val="28"/>
      <w:lang w:eastAsia="uk-UA"/>
    </w:rPr>
  </w:style>
  <w:style w:type="character" w:styleId="afa">
    <w:name w:val="Hyperlink"/>
    <w:basedOn w:val="a0"/>
    <w:uiPriority w:val="99"/>
    <w:unhideWhenUsed/>
    <w:rsid w:val="00C42E86"/>
    <w:rPr>
      <w:color w:val="0000FF"/>
      <w:u w:val="single"/>
    </w:rPr>
  </w:style>
  <w:style w:type="paragraph" w:customStyle="1" w:styleId="tj">
    <w:name w:val="tj"/>
    <w:basedOn w:val="a"/>
    <w:rsid w:val="001E453C"/>
    <w:pPr>
      <w:spacing w:before="100" w:beforeAutospacing="1" w:after="100" w:afterAutospacing="1"/>
      <w:jc w:val="left"/>
    </w:pPr>
    <w:rPr>
      <w:sz w:val="24"/>
      <w:szCs w:val="24"/>
    </w:rPr>
  </w:style>
  <w:style w:type="paragraph" w:styleId="afb">
    <w:name w:val="Revision"/>
    <w:hidden/>
    <w:uiPriority w:val="99"/>
    <w:semiHidden/>
    <w:rsid w:val="00946DFE"/>
    <w:pPr>
      <w:spacing w:after="0" w:line="240" w:lineRule="auto"/>
    </w:pPr>
    <w:rPr>
      <w:rFonts w:ascii="Times New Roman" w:hAnsi="Times New Roman" w:cs="Times New Roman"/>
      <w:sz w:val="28"/>
      <w:szCs w:val="28"/>
      <w:lang w:eastAsia="uk-UA"/>
    </w:rPr>
  </w:style>
  <w:style w:type="paragraph" w:customStyle="1" w:styleId="rvps2">
    <w:name w:val="rvps2"/>
    <w:basedOn w:val="a"/>
    <w:qFormat/>
    <w:rsid w:val="007A6A1D"/>
    <w:pPr>
      <w:spacing w:before="100" w:beforeAutospacing="1" w:after="100" w:afterAutospacing="1"/>
      <w:jc w:val="left"/>
    </w:pPr>
    <w:rPr>
      <w:sz w:val="24"/>
      <w:szCs w:val="24"/>
    </w:rPr>
  </w:style>
  <w:style w:type="table" w:customStyle="1" w:styleId="1">
    <w:name w:val="Сітка таблиці1"/>
    <w:basedOn w:val="a1"/>
    <w:next w:val="a9"/>
    <w:uiPriority w:val="59"/>
    <w:rsid w:val="00E55CAD"/>
    <w:pPr>
      <w:spacing w:after="0" w:line="240" w:lineRule="auto"/>
    </w:pPr>
    <w:rPr>
      <w:rFonts w:ascii="Calibri" w:eastAsia="SimSun"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131051425">
      <w:bodyDiv w:val="1"/>
      <w:marLeft w:val="0"/>
      <w:marRight w:val="0"/>
      <w:marTop w:val="0"/>
      <w:marBottom w:val="0"/>
      <w:divBdr>
        <w:top w:val="none" w:sz="0" w:space="0" w:color="auto"/>
        <w:left w:val="none" w:sz="0" w:space="0" w:color="auto"/>
        <w:bottom w:val="none" w:sz="0" w:space="0" w:color="auto"/>
        <w:right w:val="none" w:sz="0" w:space="0" w:color="auto"/>
      </w:divBdr>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292713308">
      <w:bodyDiv w:val="1"/>
      <w:marLeft w:val="0"/>
      <w:marRight w:val="0"/>
      <w:marTop w:val="0"/>
      <w:marBottom w:val="0"/>
      <w:divBdr>
        <w:top w:val="none" w:sz="0" w:space="0" w:color="auto"/>
        <w:left w:val="none" w:sz="0" w:space="0" w:color="auto"/>
        <w:bottom w:val="none" w:sz="0" w:space="0" w:color="auto"/>
        <w:right w:val="none" w:sz="0" w:space="0" w:color="auto"/>
      </w:divBdr>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384914291">
      <w:bodyDiv w:val="1"/>
      <w:marLeft w:val="0"/>
      <w:marRight w:val="0"/>
      <w:marTop w:val="0"/>
      <w:marBottom w:val="0"/>
      <w:divBdr>
        <w:top w:val="none" w:sz="0" w:space="0" w:color="auto"/>
        <w:left w:val="none" w:sz="0" w:space="0" w:color="auto"/>
        <w:bottom w:val="none" w:sz="0" w:space="0" w:color="auto"/>
        <w:right w:val="none" w:sz="0" w:space="0" w:color="auto"/>
      </w:divBdr>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 w:id="211493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3.xml><?xml version="1.0" encoding="utf-8"?>
<ds:datastoreItem xmlns:ds="http://schemas.openxmlformats.org/officeDocument/2006/customXml" ds:itemID="{F8B9B379-7018-4A3A-A88B-F8671DED09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82AB9F61-51B2-4C36-AD97-6D4998FED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Pages>
  <Words>5126</Words>
  <Characters>2922</Characters>
  <Application>Microsoft Office Word</Application>
  <DocSecurity>0</DocSecurity>
  <Lines>24</Lines>
  <Paragraphs>16</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National Bank of Ukraine</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Онопрійчук Олександр Володимирович</dc:creator>
  <cp:lastModifiedBy>Рак Анна Михайлівна</cp:lastModifiedBy>
  <cp:revision>3</cp:revision>
  <cp:lastPrinted>2021-12-02T10:22:00Z</cp:lastPrinted>
  <dcterms:created xsi:type="dcterms:W3CDTF">2022-07-15T10:30:00Z</dcterms:created>
  <dcterms:modified xsi:type="dcterms:W3CDTF">2022-07-15T13:35:00Z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