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F9ED" w14:textId="77777777" w:rsidR="00FA7846" w:rsidRPr="00A45120" w:rsidRDefault="00FA7846" w:rsidP="00FA7846">
      <w:pPr>
        <w:rPr>
          <w:sz w:val="2"/>
          <w:szCs w:val="2"/>
          <w:lang w:val="en-US"/>
        </w:rPr>
      </w:pPr>
    </w:p>
    <w:p w14:paraId="7497DA80" w14:textId="77777777" w:rsidR="00657593" w:rsidRPr="00226BE1" w:rsidRDefault="00657593" w:rsidP="00657593">
      <w:pPr>
        <w:rPr>
          <w:sz w:val="2"/>
          <w:szCs w:val="2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9547EE" w14:paraId="47E1824C" w14:textId="77777777" w:rsidTr="00E054A9">
        <w:trPr>
          <w:trHeight w:val="851"/>
        </w:trPr>
        <w:tc>
          <w:tcPr>
            <w:tcW w:w="3284" w:type="dxa"/>
          </w:tcPr>
          <w:p w14:paraId="00A665CD" w14:textId="77777777" w:rsidR="00657593" w:rsidRPr="00E05019" w:rsidRDefault="00657593" w:rsidP="00E054A9">
            <w:pPr>
              <w:rPr>
                <w:lang w:val="en-US"/>
              </w:rPr>
            </w:pPr>
          </w:p>
        </w:tc>
        <w:tc>
          <w:tcPr>
            <w:tcW w:w="3285" w:type="dxa"/>
            <w:vMerge w:val="restart"/>
          </w:tcPr>
          <w:p w14:paraId="0A9C2259" w14:textId="77777777" w:rsidR="00657593" w:rsidRDefault="00E832A1" w:rsidP="00E054A9">
            <w:pPr>
              <w:jc w:val="center"/>
            </w:pPr>
            <w:r>
              <w:object w:dxaOrig="689" w:dyaOrig="950" w14:anchorId="164CA8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6pt" o:ole="">
                  <v:imagedata r:id="rId12" o:title=""/>
                </v:shape>
                <o:OLEObject Type="Embed" ProgID="CorelDraw.Graphic.16" ShapeID="_x0000_i1025" DrawAspect="Content" ObjectID="_1740411790" r:id="rId13"/>
              </w:object>
            </w:r>
          </w:p>
        </w:tc>
        <w:tc>
          <w:tcPr>
            <w:tcW w:w="3285" w:type="dxa"/>
          </w:tcPr>
          <w:p w14:paraId="22DE5EA4" w14:textId="77777777" w:rsidR="00657593" w:rsidRDefault="00657593" w:rsidP="00E054A9"/>
        </w:tc>
      </w:tr>
      <w:tr w:rsidR="009547EE" w14:paraId="1AFA455F" w14:textId="77777777" w:rsidTr="00E054A9">
        <w:tc>
          <w:tcPr>
            <w:tcW w:w="3284" w:type="dxa"/>
          </w:tcPr>
          <w:p w14:paraId="31506F18" w14:textId="77777777" w:rsidR="00657593" w:rsidRDefault="00657593" w:rsidP="00E054A9"/>
        </w:tc>
        <w:tc>
          <w:tcPr>
            <w:tcW w:w="3285" w:type="dxa"/>
            <w:vMerge/>
          </w:tcPr>
          <w:p w14:paraId="75C2C6D4" w14:textId="77777777" w:rsidR="00657593" w:rsidRDefault="00657593" w:rsidP="00E054A9"/>
        </w:tc>
        <w:tc>
          <w:tcPr>
            <w:tcW w:w="3285" w:type="dxa"/>
          </w:tcPr>
          <w:p w14:paraId="4C52AE6C" w14:textId="77777777" w:rsidR="00657593" w:rsidRDefault="00657593" w:rsidP="00E054A9"/>
        </w:tc>
      </w:tr>
      <w:tr w:rsidR="009547EE" w14:paraId="540AA001" w14:textId="77777777" w:rsidTr="00E054A9">
        <w:tc>
          <w:tcPr>
            <w:tcW w:w="9854" w:type="dxa"/>
            <w:gridSpan w:val="3"/>
          </w:tcPr>
          <w:p w14:paraId="0E4402B7" w14:textId="77777777" w:rsidR="00657593" w:rsidRPr="00E10F0A" w:rsidRDefault="00E832A1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6228D89B" w14:textId="77777777" w:rsidR="00657593" w:rsidRDefault="00E832A1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36A91D35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2636"/>
        <w:gridCol w:w="1668"/>
        <w:gridCol w:w="1894"/>
      </w:tblGrid>
      <w:tr w:rsidR="009547EE" w14:paraId="72F280F6" w14:textId="77777777" w:rsidTr="00AB062E">
        <w:tc>
          <w:tcPr>
            <w:tcW w:w="3510" w:type="dxa"/>
            <w:vAlign w:val="bottom"/>
          </w:tcPr>
          <w:p w14:paraId="10D241BD" w14:textId="14AAE187" w:rsidR="00657593" w:rsidRPr="00566BA2" w:rsidRDefault="00EF46DC" w:rsidP="00277DF1">
            <w:r>
              <w:t>1</w:t>
            </w:r>
            <w:r w:rsidR="00277DF1">
              <w:rPr>
                <w:lang w:val="en-US"/>
              </w:rPr>
              <w:t>5</w:t>
            </w:r>
            <w:r>
              <w:t xml:space="preserve"> березня 2023 року</w:t>
            </w:r>
          </w:p>
        </w:tc>
        <w:tc>
          <w:tcPr>
            <w:tcW w:w="2694" w:type="dxa"/>
          </w:tcPr>
          <w:p w14:paraId="6D30AE13" w14:textId="77777777" w:rsidR="00657593" w:rsidRDefault="00E832A1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F92F480" w14:textId="77777777"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43BADE64" w14:textId="2E774EDD" w:rsidR="00657593" w:rsidRDefault="00EF46DC" w:rsidP="00290169">
            <w:pPr>
              <w:jc w:val="left"/>
            </w:pPr>
            <w:r>
              <w:t>№ 25</w:t>
            </w:r>
          </w:p>
        </w:tc>
      </w:tr>
    </w:tbl>
    <w:p w14:paraId="5C4A4704" w14:textId="77777777" w:rsidR="00657593" w:rsidRPr="00CD0CD4" w:rsidRDefault="00657593" w:rsidP="00657593">
      <w:pPr>
        <w:rPr>
          <w:sz w:val="2"/>
          <w:szCs w:val="2"/>
        </w:rPr>
      </w:pPr>
    </w:p>
    <w:p w14:paraId="289342CA" w14:textId="77777777" w:rsidR="00E42621" w:rsidRPr="00CD0CD4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893684" w:rsidRPr="00893684" w14:paraId="2FE3A634" w14:textId="77777777" w:rsidTr="005212C5">
        <w:trPr>
          <w:jc w:val="center"/>
        </w:trPr>
        <w:tc>
          <w:tcPr>
            <w:tcW w:w="5000" w:type="pct"/>
          </w:tcPr>
          <w:p w14:paraId="34760D29" w14:textId="77777777" w:rsidR="002B3F71" w:rsidRPr="00893684" w:rsidRDefault="00226BE1" w:rsidP="0010622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893684">
              <w:rPr>
                <w:bCs/>
              </w:rPr>
              <w:t>Про затвердження Змін до Правил організації статистичної звітності, що подається до Національного банку України</w:t>
            </w:r>
          </w:p>
        </w:tc>
      </w:tr>
    </w:tbl>
    <w:p w14:paraId="4B6BD73B" w14:textId="324F9B08" w:rsidR="00E53CCD" w:rsidRPr="00893684" w:rsidRDefault="00226BE1" w:rsidP="001F3B2A">
      <w:pPr>
        <w:spacing w:before="240" w:after="240"/>
        <w:ind w:firstLine="567"/>
        <w:rPr>
          <w:b/>
        </w:rPr>
      </w:pPr>
      <w:r w:rsidRPr="00893684">
        <w:t xml:space="preserve">Відповідно до статей 7, 15, 56, 67 Закону України “Про Національний банк України”, статті 69 Закону України “Про банки і банківську діяльність”, </w:t>
      </w:r>
      <w:r w:rsidRPr="00893684">
        <w:br/>
        <w:t xml:space="preserve">статей </w:t>
      </w:r>
      <w:r w:rsidR="007424D4" w:rsidRPr="00893684">
        <w:t>5</w:t>
      </w:r>
      <w:r w:rsidR="00F443F2" w:rsidRPr="00893684">
        <w:t>–</w:t>
      </w:r>
      <w:r w:rsidR="007424D4" w:rsidRPr="00893684">
        <w:t>8, 13</w:t>
      </w:r>
      <w:r w:rsidR="0082523F" w:rsidRPr="00893684">
        <w:t xml:space="preserve"> </w:t>
      </w:r>
      <w:r w:rsidRPr="00893684">
        <w:t xml:space="preserve">Закону України “Про </w:t>
      </w:r>
      <w:r w:rsidR="00361B46" w:rsidRPr="00893684">
        <w:t>офіційну</w:t>
      </w:r>
      <w:r w:rsidRPr="00893684">
        <w:t xml:space="preserve"> статистику” щодо складання грошово-кредитної та фінансової статистики, статистики платіжного балансу, міжнародної інвестиційної позиції, зовнішнього боргу, статистичної інформації фінансових установ, з метою забезпечення виконання Національним банком України регулятивних та наглядових функцій</w:t>
      </w:r>
      <w:r w:rsidRPr="00893684">
        <w:rPr>
          <w:b/>
        </w:rPr>
        <w:t xml:space="preserve"> </w:t>
      </w:r>
      <w:r w:rsidR="00115ECF" w:rsidRPr="00893684">
        <w:t xml:space="preserve">Правління Національного банку </w:t>
      </w:r>
      <w:r w:rsidR="00562C46" w:rsidRPr="00893684">
        <w:t>України</w:t>
      </w:r>
      <w:r w:rsidR="00562C46" w:rsidRPr="00893684">
        <w:rPr>
          <w:b/>
        </w:rPr>
        <w:t xml:space="preserve"> </w:t>
      </w:r>
      <w:r w:rsidR="00FA508E" w:rsidRPr="00893684">
        <w:rPr>
          <w:b/>
        </w:rPr>
        <w:t>постановляє:</w:t>
      </w:r>
    </w:p>
    <w:p w14:paraId="032CD112" w14:textId="36136489" w:rsidR="00AD7DF9" w:rsidRPr="00893684" w:rsidRDefault="00E832A1" w:rsidP="001F3B2A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893684">
        <w:rPr>
          <w:lang w:val="ru-RU"/>
        </w:rPr>
        <w:t>1.</w:t>
      </w:r>
      <w:r w:rsidR="00226BE1" w:rsidRPr="00893684">
        <w:rPr>
          <w:lang w:val="en-US"/>
        </w:rPr>
        <w:t> </w:t>
      </w:r>
      <w:r w:rsidR="00226BE1" w:rsidRPr="00893684">
        <w:t xml:space="preserve">Затвердити </w:t>
      </w:r>
      <w:r w:rsidR="00226BE1" w:rsidRPr="00893684">
        <w:rPr>
          <w:lang w:eastAsia="ru-RU"/>
        </w:rPr>
        <w:t xml:space="preserve">Зміни до 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 13 листопада 2018 року № 120 </w:t>
      </w:r>
      <w:r w:rsidR="00E9385C">
        <w:rPr>
          <w:lang w:eastAsia="ru-RU"/>
        </w:rPr>
        <w:br/>
      </w:r>
      <w:r w:rsidR="00226BE1" w:rsidRPr="00893684">
        <w:rPr>
          <w:lang w:eastAsia="ru-RU"/>
        </w:rPr>
        <w:t>(зі</w:t>
      </w:r>
      <w:r w:rsidR="0068465E">
        <w:rPr>
          <w:lang w:eastAsia="ru-RU"/>
        </w:rPr>
        <w:t xml:space="preserve"> </w:t>
      </w:r>
      <w:r w:rsidR="00226BE1" w:rsidRPr="00893684">
        <w:rPr>
          <w:lang w:eastAsia="ru-RU"/>
        </w:rPr>
        <w:t>змінами), що додаються.</w:t>
      </w:r>
    </w:p>
    <w:p w14:paraId="695D62D3" w14:textId="77777777" w:rsidR="00AD7DF9" w:rsidRPr="00893684" w:rsidRDefault="00E832A1" w:rsidP="001F3B2A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893684">
        <w:rPr>
          <w:rFonts w:eastAsiaTheme="minorEastAsia"/>
          <w:noProof/>
          <w:lang w:eastAsia="en-US"/>
        </w:rPr>
        <w:t>2. </w:t>
      </w:r>
      <w:r w:rsidR="00226BE1" w:rsidRPr="00893684">
        <w:rPr>
          <w:rFonts w:eastAsiaTheme="minorEastAsia"/>
          <w:noProof/>
          <w:lang w:eastAsia="en-US"/>
        </w:rPr>
        <w:t xml:space="preserve">Контроль </w:t>
      </w:r>
      <w:r w:rsidR="00226BE1" w:rsidRPr="00893684">
        <w:t xml:space="preserve">за виконанням цієї постанови покласти на заступника Голови Національного банку України Сергія </w:t>
      </w:r>
      <w:proofErr w:type="spellStart"/>
      <w:r w:rsidR="00226BE1" w:rsidRPr="00893684">
        <w:t>Ніколайчука</w:t>
      </w:r>
      <w:proofErr w:type="spellEnd"/>
      <w:r w:rsidR="005212A1" w:rsidRPr="00893684">
        <w:rPr>
          <w:rFonts w:eastAsiaTheme="minorEastAsia"/>
          <w:noProof/>
          <w:lang w:val="ru-RU" w:eastAsia="en-US"/>
        </w:rPr>
        <w:t>.</w:t>
      </w:r>
    </w:p>
    <w:p w14:paraId="3EA516D7" w14:textId="77777777" w:rsidR="00AD7DF9" w:rsidRPr="00893684" w:rsidRDefault="00E832A1" w:rsidP="001F3B2A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893684">
        <w:rPr>
          <w:rFonts w:eastAsiaTheme="minorEastAsia"/>
          <w:noProof/>
          <w:lang w:eastAsia="en-US"/>
        </w:rPr>
        <w:t>3. </w:t>
      </w:r>
      <w:r w:rsidR="00226BE1" w:rsidRPr="00893684">
        <w:t xml:space="preserve">Постанова набирає чинності </w:t>
      </w:r>
      <w:r w:rsidR="00226BE1" w:rsidRPr="00893684">
        <w:rPr>
          <w:shd w:val="clear" w:color="auto" w:fill="FFFFFF"/>
        </w:rPr>
        <w:t xml:space="preserve">з 01 квітня 2023 </w:t>
      </w:r>
      <w:r w:rsidR="00226BE1" w:rsidRPr="00893684">
        <w:t>року</w:t>
      </w:r>
      <w:r w:rsidR="005212A1" w:rsidRPr="00893684">
        <w:rPr>
          <w:rFonts w:eastAsiaTheme="minorEastAsia"/>
          <w:noProof/>
          <w:lang w:val="ru-RU" w:eastAsia="en-US"/>
        </w:rPr>
        <w:t>.</w:t>
      </w:r>
    </w:p>
    <w:p w14:paraId="5E6A0CF2" w14:textId="77777777" w:rsidR="00E42621" w:rsidRPr="00893684" w:rsidRDefault="00E42621" w:rsidP="00E42621">
      <w:pPr>
        <w:tabs>
          <w:tab w:val="left" w:pos="993"/>
        </w:tabs>
        <w:spacing w:after="120"/>
      </w:pPr>
    </w:p>
    <w:p w14:paraId="257F8DC3" w14:textId="77777777" w:rsidR="0095741D" w:rsidRPr="00893684" w:rsidRDefault="0095741D" w:rsidP="00E42621">
      <w:pPr>
        <w:tabs>
          <w:tab w:val="left" w:pos="993"/>
        </w:tabs>
        <w:spacing w:after="12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9547EE" w:rsidRPr="00893684" w14:paraId="7F740A81" w14:textId="77777777" w:rsidTr="00BD6D34">
        <w:tc>
          <w:tcPr>
            <w:tcW w:w="5495" w:type="dxa"/>
            <w:vAlign w:val="bottom"/>
          </w:tcPr>
          <w:p w14:paraId="296E3042" w14:textId="77777777" w:rsidR="00DD60CC" w:rsidRPr="00893684" w:rsidRDefault="00226BE1" w:rsidP="00226BE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893684">
              <w:t>Голова</w:t>
            </w:r>
          </w:p>
        </w:tc>
        <w:tc>
          <w:tcPr>
            <w:tcW w:w="4252" w:type="dxa"/>
            <w:vAlign w:val="bottom"/>
          </w:tcPr>
          <w:p w14:paraId="033E1338" w14:textId="50C7635D" w:rsidR="00DD60CC" w:rsidRPr="00893684" w:rsidRDefault="00226BE1" w:rsidP="00CB1FD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893684">
              <w:t>Андрій П</w:t>
            </w:r>
            <w:r w:rsidR="00CB1FDB">
              <w:t>ИШНИЙ</w:t>
            </w:r>
          </w:p>
        </w:tc>
      </w:tr>
    </w:tbl>
    <w:p w14:paraId="21C3FBCA" w14:textId="77777777" w:rsidR="008D10FD" w:rsidRPr="00893684" w:rsidRDefault="008D10FD" w:rsidP="00E53CCD"/>
    <w:p w14:paraId="769F47C6" w14:textId="77777777" w:rsidR="00FA508E" w:rsidRPr="00893684" w:rsidRDefault="00FA508E" w:rsidP="00E53CCD"/>
    <w:p w14:paraId="57917D80" w14:textId="77777777" w:rsidR="00FA508E" w:rsidRPr="00893684" w:rsidRDefault="00E832A1" w:rsidP="00FA508E">
      <w:pPr>
        <w:jc w:val="left"/>
        <w:rPr>
          <w:lang w:val="en-US"/>
        </w:rPr>
      </w:pPr>
      <w:r w:rsidRPr="00893684">
        <w:t>Інд.</w:t>
      </w:r>
      <w:r w:rsidRPr="00893684">
        <w:rPr>
          <w:sz w:val="22"/>
          <w:szCs w:val="22"/>
        </w:rPr>
        <w:t xml:space="preserve"> </w:t>
      </w:r>
      <w:r w:rsidR="00226BE1" w:rsidRPr="00893684">
        <w:t>31</w:t>
      </w:r>
    </w:p>
    <w:p w14:paraId="03887A09" w14:textId="77777777" w:rsidR="00226BE1" w:rsidRPr="00893684" w:rsidRDefault="00226BE1" w:rsidP="00FA508E">
      <w:pPr>
        <w:jc w:val="left"/>
      </w:pPr>
    </w:p>
    <w:p w14:paraId="25BE5947" w14:textId="77777777" w:rsidR="00226BE1" w:rsidRPr="00893684" w:rsidRDefault="00226BE1" w:rsidP="00226BE1">
      <w:pPr>
        <w:tabs>
          <w:tab w:val="left" w:pos="709"/>
          <w:tab w:val="left" w:pos="7740"/>
        </w:tabs>
        <w:sectPr w:rsidR="00226BE1" w:rsidRPr="00893684" w:rsidSect="00E05019">
          <w:headerReference w:type="firs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893684">
        <w:t>Аркуші погодження додаються.</w:t>
      </w:r>
    </w:p>
    <w:tbl>
      <w:tblPr>
        <w:tblpPr w:leftFromText="180" w:rightFromText="180" w:vertAnchor="text" w:tblpX="5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93684" w:rsidRPr="00893684" w14:paraId="7DACC1D1" w14:textId="77777777" w:rsidTr="00B80BDD">
        <w:trPr>
          <w:trHeight w:val="306"/>
        </w:trPr>
        <w:tc>
          <w:tcPr>
            <w:tcW w:w="4361" w:type="dxa"/>
          </w:tcPr>
          <w:p w14:paraId="1273C081" w14:textId="77777777" w:rsidR="00251927" w:rsidRPr="00893684" w:rsidRDefault="00251927" w:rsidP="00B80BDD">
            <w:pPr>
              <w:tabs>
                <w:tab w:val="left" w:pos="5600"/>
              </w:tabs>
            </w:pPr>
            <w:r w:rsidRPr="00893684">
              <w:lastRenderedPageBreak/>
              <w:t>ЗАТВЕРДЖЕНО</w:t>
            </w:r>
          </w:p>
        </w:tc>
      </w:tr>
      <w:tr w:rsidR="00893684" w:rsidRPr="00893684" w14:paraId="446117C5" w14:textId="77777777" w:rsidTr="00B80BDD">
        <w:trPr>
          <w:trHeight w:val="320"/>
        </w:trPr>
        <w:tc>
          <w:tcPr>
            <w:tcW w:w="4361" w:type="dxa"/>
          </w:tcPr>
          <w:p w14:paraId="67946E87" w14:textId="77777777" w:rsidR="00251927" w:rsidRPr="00893684" w:rsidRDefault="00251927" w:rsidP="00B80BDD">
            <w:pPr>
              <w:tabs>
                <w:tab w:val="left" w:pos="5600"/>
              </w:tabs>
            </w:pPr>
            <w:r w:rsidRPr="00893684">
              <w:t>Постанова Правління</w:t>
            </w:r>
          </w:p>
        </w:tc>
      </w:tr>
      <w:tr w:rsidR="00893684" w:rsidRPr="00893684" w14:paraId="441EE4E4" w14:textId="77777777" w:rsidTr="00B80BDD">
        <w:trPr>
          <w:trHeight w:val="932"/>
        </w:trPr>
        <w:tc>
          <w:tcPr>
            <w:tcW w:w="4361" w:type="dxa"/>
          </w:tcPr>
          <w:p w14:paraId="5BD9BB87" w14:textId="77777777" w:rsidR="00251927" w:rsidRPr="00893684" w:rsidRDefault="00251927" w:rsidP="00B80BDD">
            <w:pPr>
              <w:tabs>
                <w:tab w:val="left" w:pos="5600"/>
              </w:tabs>
            </w:pPr>
            <w:r w:rsidRPr="00893684">
              <w:t>Національного банку України</w:t>
            </w:r>
          </w:p>
          <w:p w14:paraId="4AFC1783" w14:textId="0BA2465D" w:rsidR="00251927" w:rsidRPr="00893684" w:rsidRDefault="00EF46DC" w:rsidP="00D92818">
            <w:pPr>
              <w:tabs>
                <w:tab w:val="left" w:pos="5600"/>
              </w:tabs>
            </w:pPr>
            <w:r>
              <w:t>1</w:t>
            </w:r>
            <w:r w:rsidR="00D92818">
              <w:rPr>
                <w:lang w:val="en-US"/>
              </w:rPr>
              <w:t>5</w:t>
            </w:r>
            <w:bookmarkStart w:id="0" w:name="_GoBack"/>
            <w:bookmarkEnd w:id="0"/>
            <w:r>
              <w:t xml:space="preserve"> березня 2023 року № 25</w:t>
            </w:r>
          </w:p>
        </w:tc>
      </w:tr>
    </w:tbl>
    <w:p w14:paraId="703FD2AC" w14:textId="77777777" w:rsidR="00251927" w:rsidRPr="00E8142F" w:rsidRDefault="00251927" w:rsidP="00251927">
      <w:pPr>
        <w:tabs>
          <w:tab w:val="left" w:pos="2160"/>
        </w:tabs>
        <w:jc w:val="center"/>
      </w:pPr>
    </w:p>
    <w:p w14:paraId="5B81F423" w14:textId="77777777" w:rsidR="00251927" w:rsidRPr="00E8142F" w:rsidRDefault="00251927" w:rsidP="00251927"/>
    <w:p w14:paraId="237FD309" w14:textId="77777777" w:rsidR="00251927" w:rsidRPr="00E8142F" w:rsidRDefault="00251927" w:rsidP="00251927"/>
    <w:p w14:paraId="79CFBE75" w14:textId="77777777" w:rsidR="00251927" w:rsidRPr="00E8142F" w:rsidRDefault="00251927" w:rsidP="00251927">
      <w:pPr>
        <w:tabs>
          <w:tab w:val="left" w:pos="5600"/>
        </w:tabs>
        <w:jc w:val="center"/>
      </w:pPr>
    </w:p>
    <w:p w14:paraId="31CA8591" w14:textId="77777777" w:rsidR="00251927" w:rsidRPr="00E8142F" w:rsidRDefault="00251927" w:rsidP="00251927">
      <w:pPr>
        <w:tabs>
          <w:tab w:val="left" w:pos="5600"/>
        </w:tabs>
        <w:ind w:firstLine="4395"/>
        <w:jc w:val="center"/>
      </w:pPr>
    </w:p>
    <w:p w14:paraId="4172D747" w14:textId="77777777" w:rsidR="00251927" w:rsidRPr="00E8142F" w:rsidRDefault="00251927" w:rsidP="00251927">
      <w:pPr>
        <w:tabs>
          <w:tab w:val="left" w:pos="5600"/>
        </w:tabs>
        <w:ind w:hanging="284"/>
        <w:jc w:val="center"/>
      </w:pPr>
      <w:r w:rsidRPr="00E8142F">
        <w:t>Зміни до Правил організації статистичної звітності, що подається</w:t>
      </w:r>
      <w:r w:rsidRPr="00E8142F">
        <w:br/>
        <w:t xml:space="preserve">до Національного банку України </w:t>
      </w:r>
    </w:p>
    <w:p w14:paraId="6DB9A332" w14:textId="77777777" w:rsidR="00251927" w:rsidRPr="00E8142F" w:rsidRDefault="00251927" w:rsidP="00251927">
      <w:pPr>
        <w:jc w:val="left"/>
      </w:pPr>
    </w:p>
    <w:p w14:paraId="05B69E4B" w14:textId="77777777" w:rsidR="007626C5" w:rsidRPr="00E8142F" w:rsidRDefault="00251927" w:rsidP="007626C5">
      <w:pPr>
        <w:pStyle w:val="af3"/>
        <w:numPr>
          <w:ilvl w:val="0"/>
          <w:numId w:val="3"/>
        </w:numPr>
        <w:ind w:left="851" w:hanging="284"/>
      </w:pPr>
      <w:r w:rsidRPr="00E8142F">
        <w:rPr>
          <w:lang w:val="en-US"/>
        </w:rPr>
        <w:t> </w:t>
      </w:r>
      <w:r w:rsidR="00E05021" w:rsidRPr="00E8142F">
        <w:t>Правила післ</w:t>
      </w:r>
      <w:r w:rsidR="00906922" w:rsidRPr="00E8142F">
        <w:t xml:space="preserve">я розділу </w:t>
      </w:r>
      <w:r w:rsidR="00906922" w:rsidRPr="00E8142F">
        <w:rPr>
          <w:lang w:val="en-US"/>
        </w:rPr>
        <w:t>IV</w:t>
      </w:r>
      <w:r w:rsidR="00906922" w:rsidRPr="00E8142F">
        <w:t xml:space="preserve"> </w:t>
      </w:r>
      <w:r w:rsidR="007626C5" w:rsidRPr="00E8142F">
        <w:t xml:space="preserve">доповнити новим розділом </w:t>
      </w:r>
      <w:r w:rsidR="007626C5" w:rsidRPr="00E8142F">
        <w:rPr>
          <w:lang w:val="en-US"/>
        </w:rPr>
        <w:t>IV</w:t>
      </w:r>
      <w:r w:rsidR="007626C5" w:rsidRPr="00E8142F">
        <w:rPr>
          <w:vertAlign w:val="superscript"/>
        </w:rPr>
        <w:t>1</w:t>
      </w:r>
      <w:r w:rsidR="007626C5" w:rsidRPr="00E8142F">
        <w:t xml:space="preserve"> такого змісту:</w:t>
      </w:r>
    </w:p>
    <w:p w14:paraId="309CD33A" w14:textId="7163C912" w:rsidR="0006417E" w:rsidRPr="00E8142F" w:rsidRDefault="0006417E" w:rsidP="0006417E">
      <w:pPr>
        <w:ind w:right="-284" w:firstLine="567"/>
      </w:pPr>
      <w:r w:rsidRPr="00E8142F">
        <w:t>“IV</w:t>
      </w:r>
      <w:r w:rsidRPr="00E8142F">
        <w:rPr>
          <w:vertAlign w:val="superscript"/>
        </w:rPr>
        <w:t>1</w:t>
      </w:r>
      <w:r w:rsidR="00B772DB" w:rsidRPr="00E8142F">
        <w:t xml:space="preserve">. </w:t>
      </w:r>
      <w:r w:rsidRPr="00E8142F">
        <w:t xml:space="preserve"> Особливості подання файлів </w:t>
      </w:r>
      <w:r w:rsidR="00510CAA">
        <w:rPr>
          <w:lang w:val="ru-RU"/>
        </w:rPr>
        <w:t>і</w:t>
      </w:r>
      <w:r w:rsidRPr="00E8142F">
        <w:t xml:space="preserve">з показниками статистичної звітності </w:t>
      </w:r>
    </w:p>
    <w:p w14:paraId="0B6021E1" w14:textId="77777777" w:rsidR="0006417E" w:rsidRPr="00E8142F" w:rsidRDefault="0006417E" w:rsidP="0006417E">
      <w:pPr>
        <w:ind w:right="-1" w:firstLine="567"/>
      </w:pPr>
    </w:p>
    <w:p w14:paraId="020064FF" w14:textId="4E0467F0" w:rsidR="00302B5E" w:rsidRPr="00E8142F" w:rsidRDefault="0006417E" w:rsidP="0006417E">
      <w:pPr>
        <w:ind w:right="-1" w:firstLine="567"/>
      </w:pPr>
      <w:r w:rsidRPr="00E8142F">
        <w:t>31</w:t>
      </w:r>
      <w:r w:rsidRPr="00E8142F">
        <w:rPr>
          <w:vertAlign w:val="superscript"/>
        </w:rPr>
        <w:t>1</w:t>
      </w:r>
      <w:r w:rsidRPr="00E8142F">
        <w:t xml:space="preserve">. Файли з показниками статистичної звітності з </w:t>
      </w:r>
      <w:r w:rsidR="00510CAA">
        <w:t>у</w:t>
      </w:r>
      <w:r w:rsidRPr="00E8142F">
        <w:t xml:space="preserve">становленою </w:t>
      </w:r>
      <w:r w:rsidR="00510CAA">
        <w:t>в</w:t>
      </w:r>
      <w:r w:rsidR="00510CAA" w:rsidRPr="00E8142F">
        <w:t xml:space="preserve"> </w:t>
      </w:r>
      <w:r w:rsidR="00E5536C">
        <w:br/>
      </w:r>
      <w:r w:rsidRPr="00E8142F">
        <w:t xml:space="preserve">додатку 5 до цих Правил щоденною періодичністю подання подаються </w:t>
      </w:r>
      <w:r w:rsidRPr="00E8142F">
        <w:rPr>
          <w:shd w:val="clear" w:color="auto" w:fill="FFFFFF"/>
        </w:rPr>
        <w:t xml:space="preserve">зі звітною датою, якою є наступний календарний день (станом на </w:t>
      </w:r>
      <w:r w:rsidRPr="00E8142F">
        <w:t>00 годин 00 хвилин)</w:t>
      </w:r>
      <w:r w:rsidR="00302B5E" w:rsidRPr="00E8142F">
        <w:t>.</w:t>
      </w:r>
    </w:p>
    <w:p w14:paraId="642F3D36" w14:textId="77777777" w:rsidR="00302B5E" w:rsidRPr="00E8142F" w:rsidRDefault="00302B5E" w:rsidP="0006417E">
      <w:pPr>
        <w:ind w:right="-1" w:firstLine="567"/>
      </w:pPr>
    </w:p>
    <w:p w14:paraId="034C31C4" w14:textId="268153BE" w:rsidR="0006417E" w:rsidRPr="00E8142F" w:rsidRDefault="00302B5E" w:rsidP="0006417E">
      <w:pPr>
        <w:ind w:right="-1" w:firstLine="567"/>
        <w:rPr>
          <w:shd w:val="clear" w:color="auto" w:fill="FFFFFF"/>
        </w:rPr>
      </w:pPr>
      <w:r w:rsidRPr="00E8142F">
        <w:t>31</w:t>
      </w:r>
      <w:r w:rsidRPr="00E8142F">
        <w:rPr>
          <w:vertAlign w:val="superscript"/>
        </w:rPr>
        <w:t>2</w:t>
      </w:r>
      <w:r w:rsidRPr="00E8142F">
        <w:t xml:space="preserve">. Файли з показниками статистичної звітності </w:t>
      </w:r>
      <w:r w:rsidR="00E237DD" w:rsidRPr="00E8142F">
        <w:t xml:space="preserve">про залишки на кінець дня </w:t>
      </w:r>
      <w:r w:rsidRPr="00E8142F">
        <w:t>з</w:t>
      </w:r>
      <w:r w:rsidR="00A50986" w:rsidRPr="00E8142F">
        <w:t>і</w:t>
      </w:r>
      <w:r w:rsidRPr="00E8142F">
        <w:t xml:space="preserve"> щоденною періодичністю подання</w:t>
      </w:r>
      <w:r w:rsidR="00E237DD" w:rsidRPr="00E8142F">
        <w:rPr>
          <w:lang w:val="ru-RU"/>
        </w:rPr>
        <w:t xml:space="preserve"> </w:t>
      </w:r>
      <w:r w:rsidRPr="00E8142F">
        <w:t>подаються</w:t>
      </w:r>
      <w:r w:rsidR="0006417E" w:rsidRPr="00E8142F">
        <w:rPr>
          <w:shd w:val="clear" w:color="auto" w:fill="FFFFFF"/>
        </w:rPr>
        <w:t>:</w:t>
      </w:r>
    </w:p>
    <w:p w14:paraId="1D1DDAF6" w14:textId="77777777" w:rsidR="0006417E" w:rsidRPr="00E8142F" w:rsidRDefault="0006417E" w:rsidP="0006417E">
      <w:pPr>
        <w:pStyle w:val="xmsonormal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14:paraId="1D65D009" w14:textId="77777777" w:rsidR="0006417E" w:rsidRPr="00E8142F" w:rsidRDefault="0006417E" w:rsidP="0006417E">
      <w:pPr>
        <w:pStyle w:val="af3"/>
        <w:ind w:left="927" w:right="-1" w:hanging="360"/>
      </w:pPr>
      <w:r w:rsidRPr="00E8142F">
        <w:t>1) за кожний робочий день;</w:t>
      </w:r>
    </w:p>
    <w:p w14:paraId="65EAAA61" w14:textId="77777777" w:rsidR="0006417E" w:rsidRPr="00E8142F" w:rsidRDefault="0006417E" w:rsidP="0006417E">
      <w:pPr>
        <w:pStyle w:val="af3"/>
        <w:ind w:left="927" w:right="-1" w:hanging="360"/>
      </w:pPr>
    </w:p>
    <w:p w14:paraId="2452E9F1" w14:textId="6F22B488" w:rsidR="0006417E" w:rsidRPr="00E8142F" w:rsidRDefault="0006417E" w:rsidP="006F0D67">
      <w:pPr>
        <w:pStyle w:val="af3"/>
        <w:ind w:left="0" w:right="-1" w:firstLine="567"/>
      </w:pPr>
      <w:r w:rsidRPr="00E8142F">
        <w:t xml:space="preserve">2) </w:t>
      </w:r>
      <w:r w:rsidR="006F0D67" w:rsidRPr="00E8142F">
        <w:t xml:space="preserve">за останній календарний день місяця </w:t>
      </w:r>
      <w:r w:rsidR="006F0D67" w:rsidRPr="00E8142F">
        <w:rPr>
          <w:lang w:val="ru-RU"/>
        </w:rPr>
        <w:t>[</w:t>
      </w:r>
      <w:r w:rsidR="006F0D67" w:rsidRPr="00E8142F">
        <w:t>робочий день або вихідний, святковий</w:t>
      </w:r>
      <w:r w:rsidR="00BC2E63" w:rsidRPr="00E8142F">
        <w:t>,</w:t>
      </w:r>
      <w:r w:rsidR="006F0D67" w:rsidRPr="00E8142F">
        <w:t xml:space="preserve"> інший неробочий день (далі – вихідний день)</w:t>
      </w:r>
      <w:r w:rsidR="006F0D67" w:rsidRPr="00E8142F">
        <w:rPr>
          <w:lang w:val="ru-RU"/>
        </w:rPr>
        <w:t>]</w:t>
      </w:r>
      <w:r w:rsidR="006F0D67" w:rsidRPr="00E8142F">
        <w:t>.</w:t>
      </w:r>
    </w:p>
    <w:p w14:paraId="6354A1BD" w14:textId="77777777" w:rsidR="006F0D67" w:rsidRPr="00E8142F" w:rsidRDefault="006F0D67" w:rsidP="006F0D67">
      <w:pPr>
        <w:pStyle w:val="af3"/>
        <w:ind w:left="0" w:right="-1" w:firstLine="567"/>
      </w:pPr>
    </w:p>
    <w:p w14:paraId="74B31391" w14:textId="3F512888" w:rsidR="00527D65" w:rsidRPr="00E8142F" w:rsidRDefault="00527D65" w:rsidP="00527D65">
      <w:pPr>
        <w:shd w:val="clear" w:color="auto" w:fill="FFFFFF"/>
        <w:ind w:firstLine="567"/>
        <w:rPr>
          <w:rFonts w:ascii="Calibri" w:hAnsi="Calibri"/>
        </w:rPr>
      </w:pPr>
      <w:r w:rsidRPr="00E8142F">
        <w:t>31</w:t>
      </w:r>
      <w:r w:rsidRPr="00E8142F">
        <w:rPr>
          <w:vertAlign w:val="superscript"/>
        </w:rPr>
        <w:t>3</w:t>
      </w:r>
      <w:r w:rsidRPr="00E8142F">
        <w:t>. Файли з показниками статистичної звітності про обсяги операцій за період зі щоденною періодичністю подання включають ці дані таки</w:t>
      </w:r>
      <w:r w:rsidR="006C5FE2">
        <w:t xml:space="preserve">м чином </w:t>
      </w:r>
      <w:r w:rsidRPr="00E8142F">
        <w:t>і подаються:</w:t>
      </w:r>
    </w:p>
    <w:p w14:paraId="1502A241" w14:textId="77777777" w:rsidR="00527D65" w:rsidRPr="00E8142F" w:rsidRDefault="00527D65" w:rsidP="00527D65">
      <w:pPr>
        <w:shd w:val="clear" w:color="auto" w:fill="FFFFFF"/>
        <w:ind w:firstLine="567"/>
        <w:rPr>
          <w:rFonts w:ascii="Calibri" w:hAnsi="Calibri"/>
        </w:rPr>
      </w:pPr>
      <w:r w:rsidRPr="00E8142F">
        <w:t> </w:t>
      </w:r>
    </w:p>
    <w:p w14:paraId="211765C4" w14:textId="6313B564" w:rsidR="00527D65" w:rsidRPr="00E8142F" w:rsidRDefault="00527D65" w:rsidP="00527D65">
      <w:pPr>
        <w:shd w:val="clear" w:color="auto" w:fill="FFFFFF"/>
        <w:ind w:firstLine="567"/>
        <w:rPr>
          <w:rFonts w:ascii="Calibri" w:hAnsi="Calibri"/>
          <w:lang w:val="ru-RU"/>
        </w:rPr>
      </w:pPr>
      <w:r w:rsidRPr="00E8142F">
        <w:t xml:space="preserve">1) за робочий день – обсяги операцій за цей робочий день та за вихідний день/вихідні дні, </w:t>
      </w:r>
      <w:r w:rsidR="00F62347" w:rsidRPr="00E8142F">
        <w:t xml:space="preserve">що передують цьому робочому дню </w:t>
      </w:r>
      <w:r w:rsidRPr="00E8142F">
        <w:rPr>
          <w:lang w:val="ru-RU"/>
        </w:rPr>
        <w:t>(</w:t>
      </w:r>
      <w:r w:rsidRPr="00E8142F">
        <w:t>за ви</w:t>
      </w:r>
      <w:r w:rsidR="00DD744E">
        <w:t>нятко</w:t>
      </w:r>
      <w:r w:rsidRPr="00E8142F">
        <w:t>м вихідного дня/вихідних днів, обсяги операцій за який/які подані згідно з підпунктом 2 пункту 31</w:t>
      </w:r>
      <w:r w:rsidRPr="00E8142F">
        <w:rPr>
          <w:vertAlign w:val="superscript"/>
        </w:rPr>
        <w:t>3</w:t>
      </w:r>
      <w:r w:rsidR="00F62347" w:rsidRPr="00E8142F">
        <w:t xml:space="preserve"> </w:t>
      </w:r>
      <w:r w:rsidRPr="00E8142F">
        <w:t>розділу IV</w:t>
      </w:r>
      <w:r w:rsidRPr="00E8142F">
        <w:rPr>
          <w:vertAlign w:val="superscript"/>
        </w:rPr>
        <w:t>1</w:t>
      </w:r>
      <w:r w:rsidR="00F62347" w:rsidRPr="00E8142F">
        <w:t xml:space="preserve"> </w:t>
      </w:r>
      <w:r w:rsidRPr="00E8142F">
        <w:t>цих Правил</w:t>
      </w:r>
      <w:r w:rsidRPr="00E8142F">
        <w:rPr>
          <w:lang w:val="ru-RU"/>
        </w:rPr>
        <w:t>);</w:t>
      </w:r>
    </w:p>
    <w:p w14:paraId="19A7D4FD" w14:textId="77777777" w:rsidR="00527D65" w:rsidRPr="00E8142F" w:rsidRDefault="00527D65" w:rsidP="00527D65">
      <w:pPr>
        <w:shd w:val="clear" w:color="auto" w:fill="FFFFFF"/>
        <w:ind w:firstLine="567"/>
        <w:rPr>
          <w:rFonts w:ascii="Calibri" w:hAnsi="Calibri"/>
        </w:rPr>
      </w:pPr>
      <w:r w:rsidRPr="00E8142F">
        <w:rPr>
          <w:lang w:val="ru-RU"/>
        </w:rPr>
        <w:t> </w:t>
      </w:r>
    </w:p>
    <w:p w14:paraId="56A2BE02" w14:textId="39B6ED5E" w:rsidR="00527D65" w:rsidRPr="00E8142F" w:rsidRDefault="00527D65" w:rsidP="00527D65">
      <w:pPr>
        <w:shd w:val="clear" w:color="auto" w:fill="FFFFFF"/>
        <w:ind w:firstLine="567"/>
      </w:pPr>
      <w:r w:rsidRPr="00E8142F">
        <w:t>2) за останній календарний день місяця</w:t>
      </w:r>
      <w:r w:rsidR="006F0D67" w:rsidRPr="00E8142F">
        <w:t xml:space="preserve"> (робочий день або вихідний день) </w:t>
      </w:r>
      <w:r w:rsidRPr="00E8142F">
        <w:t xml:space="preserve">– обсяги операцій за цей останній календарний день місяця (робочий </w:t>
      </w:r>
      <w:r w:rsidR="0042105F" w:rsidRPr="00E8142F">
        <w:t>або</w:t>
      </w:r>
      <w:r w:rsidRPr="00E8142F">
        <w:t xml:space="preserve"> вихідний) та за вихідний день/вихідні дні, що йому передують.</w:t>
      </w:r>
    </w:p>
    <w:p w14:paraId="20A595F6" w14:textId="77777777" w:rsidR="0006417E" w:rsidRPr="00E8142F" w:rsidRDefault="0006417E" w:rsidP="0006417E">
      <w:pPr>
        <w:ind w:right="-1" w:firstLine="567"/>
      </w:pPr>
    </w:p>
    <w:p w14:paraId="43670C07" w14:textId="713EBB4A" w:rsidR="005A6D79" w:rsidRPr="00E8142F" w:rsidRDefault="0006417E" w:rsidP="009F6460">
      <w:pPr>
        <w:ind w:right="-1" w:firstLine="567"/>
        <w:sectPr w:rsidR="005A6D79" w:rsidRPr="00E8142F" w:rsidSect="00CB69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E8142F">
        <w:t>31</w:t>
      </w:r>
      <w:r w:rsidR="00E50F28" w:rsidRPr="00E8142F">
        <w:rPr>
          <w:vertAlign w:val="superscript"/>
        </w:rPr>
        <w:t>4</w:t>
      </w:r>
      <w:r w:rsidRPr="00E8142F">
        <w:t xml:space="preserve">. Файли з показниками статистичної звітності з </w:t>
      </w:r>
      <w:r w:rsidR="003830DE">
        <w:t>у</w:t>
      </w:r>
      <w:r w:rsidRPr="00E8142F">
        <w:t xml:space="preserve">становленою </w:t>
      </w:r>
      <w:r w:rsidR="003830DE">
        <w:t>в</w:t>
      </w:r>
      <w:r w:rsidR="003830DE" w:rsidRPr="00E8142F">
        <w:t xml:space="preserve"> </w:t>
      </w:r>
      <w:r w:rsidR="00A2121C">
        <w:br/>
      </w:r>
      <w:r w:rsidRPr="00E8142F">
        <w:t xml:space="preserve">додатку 5 до цих Правил декадною періодичністю подання подаються </w:t>
      </w:r>
      <w:r w:rsidR="0010207C" w:rsidRPr="00E8142F">
        <w:t>зі звітною датою</w:t>
      </w:r>
      <w:r w:rsidRPr="00E8142F">
        <w:t xml:space="preserve"> 01, 11, 21 число місяця </w:t>
      </w:r>
      <w:r w:rsidRPr="00E8142F">
        <w:rPr>
          <w:shd w:val="clear" w:color="auto" w:fill="FFFFFF"/>
        </w:rPr>
        <w:t xml:space="preserve">(станом на </w:t>
      </w:r>
      <w:r w:rsidRPr="00E8142F">
        <w:t xml:space="preserve">00 годин 00 хвилин), </w:t>
      </w:r>
      <w:r w:rsidR="009F6460" w:rsidRPr="00E8142F">
        <w:t xml:space="preserve">крім випадків, </w:t>
      </w:r>
      <w:r w:rsidR="001B2AD1" w:rsidRPr="00E8142F">
        <w:t>якщо</w:t>
      </w:r>
      <w:r w:rsidR="009F6460" w:rsidRPr="00E8142F">
        <w:t xml:space="preserve"> 10 або 20 число місяця припадає на вихідний день</w:t>
      </w:r>
      <w:r w:rsidR="00010BA5" w:rsidRPr="00E8142F">
        <w:t>.</w:t>
      </w:r>
    </w:p>
    <w:p w14:paraId="592972FC" w14:textId="77777777" w:rsidR="00C73852" w:rsidRPr="00E8142F" w:rsidRDefault="00C73852" w:rsidP="005A6D79">
      <w:pPr>
        <w:ind w:right="-1" w:firstLine="567"/>
      </w:pPr>
    </w:p>
    <w:p w14:paraId="2600ADB8" w14:textId="6D49D49F" w:rsidR="009F6460" w:rsidRPr="00E8142F" w:rsidRDefault="009F6460" w:rsidP="005A6D79">
      <w:pPr>
        <w:ind w:right="-1" w:firstLine="567"/>
      </w:pPr>
      <w:r w:rsidRPr="00E8142F">
        <w:t xml:space="preserve">Файли з показниками статистичної звітності з декадною періодичністю подання, якщо 10 або 20 число місяця припадає на вихідний день, подаються </w:t>
      </w:r>
      <w:r w:rsidR="00010BA5" w:rsidRPr="00E8142F">
        <w:rPr>
          <w:shd w:val="clear" w:color="auto" w:fill="FFFFFF"/>
        </w:rPr>
        <w:t>зі звітною датою, якою</w:t>
      </w:r>
      <w:r w:rsidR="00490DBB" w:rsidRPr="00E8142F">
        <w:rPr>
          <w:shd w:val="clear" w:color="auto" w:fill="FFFFFF"/>
        </w:rPr>
        <w:t xml:space="preserve"> </w:t>
      </w:r>
      <w:r w:rsidR="00010BA5" w:rsidRPr="00E8142F">
        <w:rPr>
          <w:shd w:val="clear" w:color="auto" w:fill="FFFFFF"/>
        </w:rPr>
        <w:t>є</w:t>
      </w:r>
      <w:r w:rsidR="00490DBB" w:rsidRPr="00E8142F">
        <w:rPr>
          <w:shd w:val="clear" w:color="auto" w:fill="FFFFFF"/>
        </w:rPr>
        <w:t xml:space="preserve"> </w:t>
      </w:r>
      <w:r w:rsidR="00010BA5" w:rsidRPr="00E8142F">
        <w:rPr>
          <w:shd w:val="clear" w:color="auto" w:fill="FFFFFF"/>
        </w:rPr>
        <w:t>наступний</w:t>
      </w:r>
      <w:r w:rsidR="00490DBB" w:rsidRPr="00E8142F">
        <w:rPr>
          <w:shd w:val="clear" w:color="auto" w:fill="FFFFFF"/>
        </w:rPr>
        <w:t xml:space="preserve"> </w:t>
      </w:r>
      <w:r w:rsidR="00010BA5" w:rsidRPr="00E8142F">
        <w:rPr>
          <w:shd w:val="clear" w:color="auto" w:fill="FFFFFF"/>
        </w:rPr>
        <w:t>календарний день</w:t>
      </w:r>
      <w:r w:rsidR="00490DBB" w:rsidRPr="00E8142F">
        <w:rPr>
          <w:shd w:val="clear" w:color="auto" w:fill="FFFFFF"/>
        </w:rPr>
        <w:t xml:space="preserve"> </w:t>
      </w:r>
      <w:r w:rsidR="00010BA5" w:rsidRPr="00E8142F">
        <w:rPr>
          <w:shd w:val="clear" w:color="auto" w:fill="FFFFFF"/>
        </w:rPr>
        <w:t>(станом</w:t>
      </w:r>
      <w:r w:rsidR="00490DBB" w:rsidRPr="00E8142F">
        <w:rPr>
          <w:shd w:val="clear" w:color="auto" w:fill="FFFFFF"/>
        </w:rPr>
        <w:t xml:space="preserve"> </w:t>
      </w:r>
      <w:r w:rsidR="00010BA5" w:rsidRPr="00E8142F">
        <w:rPr>
          <w:shd w:val="clear" w:color="auto" w:fill="FFFFFF"/>
        </w:rPr>
        <w:t xml:space="preserve">на </w:t>
      </w:r>
      <w:r w:rsidR="00010BA5" w:rsidRPr="00E8142F">
        <w:t>00 годин 00</w:t>
      </w:r>
      <w:r w:rsidR="00C4727F" w:rsidRPr="00E8142F">
        <w:t xml:space="preserve"> хвилин) </w:t>
      </w:r>
      <w:r w:rsidR="00C4727F" w:rsidRPr="00E8142F">
        <w:rPr>
          <w:shd w:val="clear" w:color="auto" w:fill="FFFFFF"/>
        </w:rPr>
        <w:t>після останнього робочого дня у відповідній декаді (</w:t>
      </w:r>
      <w:r w:rsidR="00C4727F" w:rsidRPr="00E8142F">
        <w:t xml:space="preserve">з 01 </w:t>
      </w:r>
      <w:r w:rsidR="003830DE">
        <w:t>д</w:t>
      </w:r>
      <w:r w:rsidR="00C4727F" w:rsidRPr="00E8142F">
        <w:t>о 10 числ</w:t>
      </w:r>
      <w:r w:rsidR="00107F9F">
        <w:t>а</w:t>
      </w:r>
      <w:r w:rsidR="005A6D79" w:rsidRPr="00E8142F">
        <w:t xml:space="preserve"> </w:t>
      </w:r>
      <w:r w:rsidR="00010BA5" w:rsidRPr="00E8142F">
        <w:t xml:space="preserve">місяця, з 11 </w:t>
      </w:r>
      <w:r w:rsidR="003830DE">
        <w:t>д</w:t>
      </w:r>
      <w:r w:rsidR="00010BA5" w:rsidRPr="00E8142F">
        <w:t>о 20 числ</w:t>
      </w:r>
      <w:r w:rsidR="00107F9F">
        <w:t>а</w:t>
      </w:r>
      <w:r w:rsidR="00010BA5" w:rsidRPr="00E8142F">
        <w:t xml:space="preserve"> місяця).</w:t>
      </w:r>
    </w:p>
    <w:p w14:paraId="1C23DCF2" w14:textId="3B3FC3F5" w:rsidR="0006417E" w:rsidRPr="00E8142F" w:rsidRDefault="00A64561" w:rsidP="0006417E">
      <w:pPr>
        <w:ind w:right="-1" w:firstLine="567"/>
        <w:rPr>
          <w:bCs/>
          <w:shd w:val="clear" w:color="auto" w:fill="FFFFFF"/>
        </w:rPr>
      </w:pPr>
      <w:r w:rsidRPr="00E8142F">
        <w:rPr>
          <w:shd w:val="clear" w:color="auto" w:fill="FFFFFF"/>
        </w:rPr>
        <w:t>Файли з показниками статистичної звітності з декадною періодичністю подання зі звітною датою 01 число місяця под</w:t>
      </w:r>
      <w:r w:rsidR="004D02A8" w:rsidRPr="00E8142F">
        <w:rPr>
          <w:shd w:val="clear" w:color="auto" w:fill="FFFFFF"/>
        </w:rPr>
        <w:t xml:space="preserve">аються </w:t>
      </w:r>
      <w:r w:rsidR="00133ECC" w:rsidRPr="00E8142F">
        <w:rPr>
          <w:bCs/>
          <w:shd w:val="clear" w:color="auto" w:fill="FFFFFF"/>
        </w:rPr>
        <w:t>не</w:t>
      </w:r>
      <w:r w:rsidRPr="00E8142F">
        <w:rPr>
          <w:bCs/>
          <w:shd w:val="clear" w:color="auto" w:fill="FFFFFF"/>
        </w:rPr>
        <w:t xml:space="preserve">залежно від того, </w:t>
      </w:r>
      <w:r w:rsidR="00E96773">
        <w:rPr>
          <w:bCs/>
          <w:shd w:val="clear" w:color="auto" w:fill="FFFFFF"/>
        </w:rPr>
        <w:t xml:space="preserve">чи </w:t>
      </w:r>
      <w:r w:rsidRPr="00E8142F">
        <w:rPr>
          <w:bCs/>
          <w:shd w:val="clear" w:color="auto" w:fill="FFFFFF"/>
        </w:rPr>
        <w:t>припадає останній календарний день місяця на робочий чи вихідний день.</w:t>
      </w:r>
    </w:p>
    <w:p w14:paraId="2FB208BE" w14:textId="77777777" w:rsidR="00A64561" w:rsidRPr="00E8142F" w:rsidRDefault="00A64561" w:rsidP="0006417E">
      <w:pPr>
        <w:ind w:right="-1" w:firstLine="567"/>
        <w:rPr>
          <w:highlight w:val="cyan"/>
        </w:rPr>
      </w:pPr>
    </w:p>
    <w:p w14:paraId="0B7CFBD3" w14:textId="4484FCB7" w:rsidR="00095B4E" w:rsidRPr="00E8142F" w:rsidRDefault="00095B4E" w:rsidP="00095B4E">
      <w:pPr>
        <w:ind w:right="-1" w:firstLine="567"/>
      </w:pPr>
      <w:r w:rsidRPr="00E8142F">
        <w:t>31</w:t>
      </w:r>
      <w:r w:rsidRPr="00E8142F">
        <w:rPr>
          <w:vertAlign w:val="superscript"/>
        </w:rPr>
        <w:t>5</w:t>
      </w:r>
      <w:r w:rsidRPr="00E8142F">
        <w:t>. </w:t>
      </w:r>
      <w:r w:rsidRPr="00E8142F">
        <w:rPr>
          <w:rFonts w:eastAsia="Calibri"/>
          <w:noProof/>
        </w:rPr>
        <w:t xml:space="preserve">Файли </w:t>
      </w:r>
      <w:r w:rsidRPr="00E8142F">
        <w:t xml:space="preserve">з показниками статистичної звітності </w:t>
      </w:r>
      <w:r w:rsidRPr="00E8142F">
        <w:rPr>
          <w:rFonts w:eastAsia="Calibri"/>
          <w:noProof/>
        </w:rPr>
        <w:t>з декадною періодичністю подання,</w:t>
      </w:r>
      <w:r w:rsidRPr="00E8142F">
        <w:t xml:space="preserve"> що мають містити </w:t>
      </w:r>
      <w:r w:rsidR="00890DE4" w:rsidRPr="00E8142F">
        <w:rPr>
          <w:bCs/>
          <w:shd w:val="clear" w:color="auto" w:fill="FFFFFF"/>
        </w:rPr>
        <w:t xml:space="preserve">в показниках звітності </w:t>
      </w:r>
      <w:r w:rsidRPr="00E8142F">
        <w:t xml:space="preserve">дані </w:t>
      </w:r>
      <w:r w:rsidRPr="00E8142F">
        <w:rPr>
          <w:bCs/>
          <w:shd w:val="clear" w:color="auto" w:fill="FFFFFF"/>
        </w:rPr>
        <w:t>про обсяги операцій/</w:t>
      </w:r>
      <w:r w:rsidR="00C34D98" w:rsidRPr="00E8142F">
        <w:rPr>
          <w:bCs/>
          <w:shd w:val="clear" w:color="auto" w:fill="FFFFFF"/>
        </w:rPr>
        <w:t>кількісні зміни</w:t>
      </w:r>
      <w:r w:rsidRPr="00E8142F">
        <w:rPr>
          <w:bCs/>
          <w:shd w:val="clear" w:color="auto" w:fill="FFFFFF"/>
        </w:rPr>
        <w:t xml:space="preserve"> </w:t>
      </w:r>
      <w:r w:rsidR="00C34D98" w:rsidRPr="00E8142F">
        <w:t>за період</w:t>
      </w:r>
      <w:r w:rsidR="00395D13" w:rsidRPr="00E8142F">
        <w:t>,</w:t>
      </w:r>
      <w:r w:rsidR="00C34D98" w:rsidRPr="00E8142F">
        <w:t xml:space="preserve"> </w:t>
      </w:r>
      <w:r w:rsidR="003830DE">
        <w:t>у</w:t>
      </w:r>
      <w:r w:rsidRPr="00E8142F">
        <w:t xml:space="preserve">ключають ці дані </w:t>
      </w:r>
      <w:r w:rsidRPr="00E8142F">
        <w:rPr>
          <w:rFonts w:eastAsia="Calibri"/>
          <w:noProof/>
        </w:rPr>
        <w:t>за всі дні звітного періоду</w:t>
      </w:r>
      <w:r w:rsidRPr="00E8142F">
        <w:t xml:space="preserve"> (декада) зі звітної дати попереднього </w:t>
      </w:r>
      <w:proofErr w:type="spellStart"/>
      <w:r w:rsidRPr="00E8142F">
        <w:t>файла</w:t>
      </w:r>
      <w:proofErr w:type="spellEnd"/>
      <w:r w:rsidRPr="00E8142F">
        <w:t xml:space="preserve"> до дати, що передує звітній даті поточного </w:t>
      </w:r>
      <w:proofErr w:type="spellStart"/>
      <w:r w:rsidRPr="00E8142F">
        <w:t>файла</w:t>
      </w:r>
      <w:proofErr w:type="spellEnd"/>
      <w:r w:rsidRPr="00E8142F">
        <w:t>, включно.</w:t>
      </w:r>
      <w:r w:rsidRPr="00E8142F">
        <w:rPr>
          <w:shd w:val="clear" w:color="auto" w:fill="FFFFFF"/>
        </w:rPr>
        <w:t xml:space="preserve"> </w:t>
      </w:r>
    </w:p>
    <w:p w14:paraId="7A36B60D" w14:textId="77777777" w:rsidR="0006417E" w:rsidRPr="00E8142F" w:rsidRDefault="0006417E" w:rsidP="0006417E">
      <w:pPr>
        <w:ind w:right="-1" w:firstLine="567"/>
      </w:pPr>
    </w:p>
    <w:p w14:paraId="4AD48628" w14:textId="2B2416CE" w:rsidR="0006417E" w:rsidRPr="00E8142F" w:rsidRDefault="0006417E" w:rsidP="0006417E">
      <w:pPr>
        <w:ind w:right="-1" w:firstLine="567"/>
        <w:rPr>
          <w:shd w:val="clear" w:color="auto" w:fill="FFFFFF"/>
        </w:rPr>
      </w:pPr>
      <w:r w:rsidRPr="00E8142F">
        <w:t>31</w:t>
      </w:r>
      <w:r w:rsidR="00E50F28" w:rsidRPr="00E8142F">
        <w:rPr>
          <w:vertAlign w:val="superscript"/>
        </w:rPr>
        <w:t>6</w:t>
      </w:r>
      <w:r w:rsidRPr="00E8142F">
        <w:t>. </w:t>
      </w:r>
      <w:r w:rsidR="004D39B8" w:rsidRPr="00E8142F">
        <w:rPr>
          <w:shd w:val="clear" w:color="auto" w:fill="FFFFFF"/>
        </w:rPr>
        <w:t xml:space="preserve">Файли з показниками статистичної звітності з </w:t>
      </w:r>
      <w:r w:rsidR="003830DE">
        <w:rPr>
          <w:shd w:val="clear" w:color="auto" w:fill="FFFFFF"/>
        </w:rPr>
        <w:t>у</w:t>
      </w:r>
      <w:r w:rsidR="004D39B8" w:rsidRPr="00E8142F">
        <w:rPr>
          <w:shd w:val="clear" w:color="auto" w:fill="FFFFFF"/>
        </w:rPr>
        <w:t xml:space="preserve">становленою </w:t>
      </w:r>
      <w:r w:rsidR="003830DE">
        <w:rPr>
          <w:shd w:val="clear" w:color="auto" w:fill="FFFFFF"/>
        </w:rPr>
        <w:t>в</w:t>
      </w:r>
      <w:r w:rsidR="003830DE" w:rsidRPr="00E8142F">
        <w:rPr>
          <w:shd w:val="clear" w:color="auto" w:fill="FFFFFF"/>
        </w:rPr>
        <w:t xml:space="preserve"> </w:t>
      </w:r>
      <w:r w:rsidR="00F97A43">
        <w:rPr>
          <w:shd w:val="clear" w:color="auto" w:fill="FFFFFF"/>
        </w:rPr>
        <w:br/>
      </w:r>
      <w:r w:rsidR="004D39B8" w:rsidRPr="00E8142F">
        <w:rPr>
          <w:shd w:val="clear" w:color="auto" w:fill="FFFFFF"/>
        </w:rPr>
        <w:t xml:space="preserve">додатку 5 до цих Правил місячною, квартальною, двічі на рік, річною періодичністю подання подаються зі звітною датою 01 число (станом на 00 годин 00 хвилин) після звітного періоду, крім </w:t>
      </w:r>
      <w:proofErr w:type="spellStart"/>
      <w:r w:rsidR="004D39B8" w:rsidRPr="00E8142F">
        <w:rPr>
          <w:shd w:val="clear" w:color="auto" w:fill="FFFFFF"/>
        </w:rPr>
        <w:t>файла</w:t>
      </w:r>
      <w:proofErr w:type="spellEnd"/>
      <w:r w:rsidR="004D39B8" w:rsidRPr="00E8142F">
        <w:rPr>
          <w:shd w:val="clear" w:color="auto" w:fill="FFFFFF"/>
        </w:rPr>
        <w:t xml:space="preserve"> 20Х, що подається зі звітною датою 10 число (станом на 00 годин 00 хвилин) після звітного періоду, та файлів OS1, OS2, OS3, що подаються відповідно до вимог, визначених </w:t>
      </w:r>
      <w:r w:rsidR="00E96773">
        <w:rPr>
          <w:shd w:val="clear" w:color="auto" w:fill="FFFFFF"/>
        </w:rPr>
        <w:t>у</w:t>
      </w:r>
      <w:r w:rsidR="004D39B8" w:rsidRPr="00E8142F">
        <w:rPr>
          <w:shd w:val="clear" w:color="auto" w:fill="FFFFFF"/>
        </w:rPr>
        <w:t xml:space="preserve"> нормативно-правовому акті Національного банку, що визначає вимоги до структури власності учасників ринку небанківських фінансових послуг.</w:t>
      </w:r>
    </w:p>
    <w:p w14:paraId="13F87845" w14:textId="77777777" w:rsidR="004D39B8" w:rsidRPr="00E8142F" w:rsidRDefault="004D39B8" w:rsidP="0006417E">
      <w:pPr>
        <w:ind w:right="-1" w:firstLine="567"/>
      </w:pPr>
    </w:p>
    <w:p w14:paraId="65C5281A" w14:textId="6C3354AA" w:rsidR="00326445" w:rsidRPr="00E8142F" w:rsidRDefault="0006417E" w:rsidP="0006417E">
      <w:pPr>
        <w:ind w:right="-1" w:firstLine="567"/>
        <w:rPr>
          <w:rFonts w:eastAsia="Calibri"/>
          <w:noProof/>
        </w:rPr>
      </w:pPr>
      <w:r w:rsidRPr="00E8142F">
        <w:t>31</w:t>
      </w:r>
      <w:r w:rsidR="00E50F28" w:rsidRPr="00E8142F">
        <w:rPr>
          <w:vertAlign w:val="superscript"/>
        </w:rPr>
        <w:t>7</w:t>
      </w:r>
      <w:r w:rsidRPr="00E8142F">
        <w:t>. </w:t>
      </w:r>
      <w:r w:rsidR="00326445" w:rsidRPr="00E8142F">
        <w:t xml:space="preserve">Файли з показниками статистичної звітності, зазначені в </w:t>
      </w:r>
      <w:r w:rsidR="00DD744E" w:rsidRPr="00E8142F">
        <w:t>пункт</w:t>
      </w:r>
      <w:r w:rsidR="00DD744E">
        <w:t>і</w:t>
      </w:r>
      <w:r w:rsidR="00DD744E" w:rsidRPr="00E8142F">
        <w:t xml:space="preserve"> </w:t>
      </w:r>
      <w:r w:rsidR="0098083E">
        <w:br/>
      </w:r>
      <w:r w:rsidR="00326445" w:rsidRPr="00E8142F">
        <w:t>31</w:t>
      </w:r>
      <w:r w:rsidR="00326445" w:rsidRPr="00E8142F">
        <w:rPr>
          <w:vertAlign w:val="superscript"/>
        </w:rPr>
        <w:t>6</w:t>
      </w:r>
      <w:r w:rsidR="00326445" w:rsidRPr="00E8142F">
        <w:t xml:space="preserve"> розділу IV</w:t>
      </w:r>
      <w:r w:rsidR="00326445" w:rsidRPr="00E8142F">
        <w:rPr>
          <w:vertAlign w:val="superscript"/>
        </w:rPr>
        <w:t>1</w:t>
      </w:r>
      <w:r w:rsidR="00326445" w:rsidRPr="00E8142F">
        <w:t xml:space="preserve"> цих Правил, що мають містити </w:t>
      </w:r>
      <w:r w:rsidR="00890DE4" w:rsidRPr="00E8142F">
        <w:rPr>
          <w:bCs/>
          <w:shd w:val="clear" w:color="auto" w:fill="FFFFFF"/>
        </w:rPr>
        <w:t>в показниках</w:t>
      </w:r>
      <w:r w:rsidR="00890DE4" w:rsidRPr="00E8142F">
        <w:t xml:space="preserve"> звітності </w:t>
      </w:r>
      <w:r w:rsidR="00326445" w:rsidRPr="00E8142F">
        <w:t>дані про обсяги операцій</w:t>
      </w:r>
      <w:r w:rsidR="00D541CF" w:rsidRPr="00E8142F">
        <w:t>/</w:t>
      </w:r>
      <w:r w:rsidR="00B12046" w:rsidRPr="00E8142F">
        <w:rPr>
          <w:bCs/>
          <w:shd w:val="clear" w:color="auto" w:fill="FFFFFF"/>
        </w:rPr>
        <w:t xml:space="preserve">кількісні зміни </w:t>
      </w:r>
      <w:r w:rsidR="00326445" w:rsidRPr="00E8142F">
        <w:t xml:space="preserve">за період, </w:t>
      </w:r>
      <w:r w:rsidR="00DD744E">
        <w:t>у</w:t>
      </w:r>
      <w:r w:rsidR="00326445" w:rsidRPr="00E8142F">
        <w:t xml:space="preserve">ключають </w:t>
      </w:r>
      <w:r w:rsidR="00DD744E">
        <w:t>так</w:t>
      </w:r>
      <w:r w:rsidR="00DD744E" w:rsidRPr="00E8142F">
        <w:t xml:space="preserve">і </w:t>
      </w:r>
      <w:r w:rsidR="00326445" w:rsidRPr="00E8142F">
        <w:t xml:space="preserve">дані </w:t>
      </w:r>
      <w:r w:rsidR="00326445" w:rsidRPr="00E8142F">
        <w:rPr>
          <w:rFonts w:eastAsia="Calibri"/>
          <w:noProof/>
        </w:rPr>
        <w:t xml:space="preserve">за всі календарні дні звітного періоду (місяць, квартал, півроку, рік), крім окремих файлів </w:t>
      </w:r>
      <w:r w:rsidR="00DD744E">
        <w:rPr>
          <w:rFonts w:eastAsia="Calibri"/>
          <w:noProof/>
        </w:rPr>
        <w:t>і</w:t>
      </w:r>
      <w:r w:rsidR="00326445" w:rsidRPr="00E8142F">
        <w:rPr>
          <w:rFonts w:eastAsia="Calibri"/>
          <w:noProof/>
        </w:rPr>
        <w:t xml:space="preserve">з показниками статистичної звітності, що мають </w:t>
      </w:r>
      <w:r w:rsidR="00DD744E">
        <w:rPr>
          <w:rFonts w:eastAsia="Calibri"/>
          <w:noProof/>
        </w:rPr>
        <w:t>у</w:t>
      </w:r>
      <w:r w:rsidR="00326445" w:rsidRPr="00E8142F">
        <w:rPr>
          <w:rFonts w:eastAsia="Calibri"/>
          <w:noProof/>
        </w:rPr>
        <w:t xml:space="preserve">ключати </w:t>
      </w:r>
      <w:r w:rsidR="00DD744E">
        <w:rPr>
          <w:rFonts w:eastAsia="Calibri"/>
          <w:noProof/>
        </w:rPr>
        <w:t>так</w:t>
      </w:r>
      <w:r w:rsidR="00DD744E" w:rsidRPr="00E8142F">
        <w:rPr>
          <w:rFonts w:eastAsia="Calibri"/>
          <w:noProof/>
        </w:rPr>
        <w:t xml:space="preserve">і </w:t>
      </w:r>
      <w:r w:rsidR="00326445" w:rsidRPr="00E8142F">
        <w:rPr>
          <w:rFonts w:eastAsia="Calibri"/>
          <w:noProof/>
        </w:rPr>
        <w:t xml:space="preserve">дані наростаючим підсумком </w:t>
      </w:r>
      <w:r w:rsidR="00DD744E">
        <w:rPr>
          <w:rFonts w:eastAsia="Calibri"/>
          <w:noProof/>
        </w:rPr>
        <w:t>і</w:t>
      </w:r>
      <w:r w:rsidR="00326445" w:rsidRPr="00E8142F">
        <w:rPr>
          <w:rFonts w:eastAsia="Calibri"/>
          <w:noProof/>
        </w:rPr>
        <w:t>з початку року.”</w:t>
      </w:r>
      <w:r w:rsidR="00E168A8" w:rsidRPr="00E8142F">
        <w:rPr>
          <w:rFonts w:eastAsia="Calibri"/>
          <w:noProof/>
        </w:rPr>
        <w:t>.</w:t>
      </w:r>
    </w:p>
    <w:p w14:paraId="143EA262" w14:textId="77777777" w:rsidR="00A45120" w:rsidRPr="00E8142F" w:rsidRDefault="00A45120" w:rsidP="00A45120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709"/>
      </w:pPr>
    </w:p>
    <w:p w14:paraId="5EF38536" w14:textId="77777777" w:rsidR="00842B9B" w:rsidRPr="00E8142F" w:rsidRDefault="00842B9B" w:rsidP="00B1697C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502"/>
      </w:pPr>
      <w:r w:rsidRPr="00E8142F">
        <w:t>У таблиці додатка 1:</w:t>
      </w:r>
    </w:p>
    <w:p w14:paraId="23B85C91" w14:textId="77777777" w:rsidR="00842B9B" w:rsidRPr="00E8142F" w:rsidRDefault="00842B9B" w:rsidP="00842B9B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1353"/>
      </w:pPr>
    </w:p>
    <w:p w14:paraId="01047563" w14:textId="4A969E85" w:rsidR="00E2604B" w:rsidRPr="00E8142F" w:rsidRDefault="000126A2" w:rsidP="00E2604B">
      <w:pPr>
        <w:pStyle w:val="af3"/>
        <w:numPr>
          <w:ilvl w:val="0"/>
          <w:numId w:val="8"/>
        </w:numPr>
        <w:tabs>
          <w:tab w:val="left" w:pos="851"/>
        </w:tabs>
        <w:ind w:left="0" w:firstLine="567"/>
      </w:pPr>
      <w:r w:rsidRPr="00E8142F">
        <w:t>колонку 5</w:t>
      </w:r>
      <w:r w:rsidR="00E2604B" w:rsidRPr="00E8142F">
        <w:t xml:space="preserve"> рядків 122, 123 після літери та цифр “</w:t>
      </w:r>
      <w:r w:rsidR="00E2604B" w:rsidRPr="00E8142F">
        <w:rPr>
          <w:lang w:val="en-US"/>
        </w:rPr>
        <w:t>R</w:t>
      </w:r>
      <w:r w:rsidR="005D7476" w:rsidRPr="00E8142F">
        <w:t>030,</w:t>
      </w:r>
      <w:r w:rsidR="00E2604B" w:rsidRPr="00E8142F">
        <w:t>ˮ доповнити літерою та цифрами “</w:t>
      </w:r>
      <w:r w:rsidR="005D7476" w:rsidRPr="00E8142F">
        <w:rPr>
          <w:lang w:val="en-US"/>
        </w:rPr>
        <w:t>K</w:t>
      </w:r>
      <w:r w:rsidR="005D7476" w:rsidRPr="00E8142F">
        <w:t>110,</w:t>
      </w:r>
      <w:r w:rsidR="00E2604B" w:rsidRPr="00E8142F">
        <w:t>ˮ;</w:t>
      </w:r>
    </w:p>
    <w:p w14:paraId="0F4C331B" w14:textId="77777777" w:rsidR="00F3172F" w:rsidRPr="00E8142F" w:rsidRDefault="00F3172F" w:rsidP="00F3172F">
      <w:pPr>
        <w:pStyle w:val="af3"/>
        <w:tabs>
          <w:tab w:val="left" w:pos="851"/>
        </w:tabs>
        <w:ind w:left="567"/>
      </w:pPr>
    </w:p>
    <w:p w14:paraId="33B1920F" w14:textId="345422FE" w:rsidR="00F3172F" w:rsidRPr="00E8142F" w:rsidRDefault="00F3172F" w:rsidP="00F3172F">
      <w:pPr>
        <w:pStyle w:val="af3"/>
        <w:numPr>
          <w:ilvl w:val="0"/>
          <w:numId w:val="8"/>
        </w:numPr>
        <w:tabs>
          <w:tab w:val="left" w:pos="851"/>
        </w:tabs>
        <w:ind w:left="0" w:firstLine="567"/>
      </w:pPr>
      <w:r w:rsidRPr="00E8142F">
        <w:t>рядки 67</w:t>
      </w:r>
      <w:r w:rsidRPr="00E8142F">
        <w:rPr>
          <w:lang w:val="en-US"/>
        </w:rPr>
        <w:t>8</w:t>
      </w:r>
      <w:r w:rsidRPr="00E8142F">
        <w:t>, 6</w:t>
      </w:r>
      <w:r w:rsidRPr="00E8142F">
        <w:rPr>
          <w:lang w:val="en-US"/>
        </w:rPr>
        <w:t>79</w:t>
      </w:r>
      <w:r w:rsidRPr="00E8142F">
        <w:t xml:space="preserve"> виключити.</w:t>
      </w:r>
    </w:p>
    <w:p w14:paraId="3E3D23E3" w14:textId="03129140" w:rsidR="00F3172F" w:rsidRPr="00E8142F" w:rsidRDefault="00F3172F" w:rsidP="00F3172F">
      <w:pPr>
        <w:ind w:firstLine="567"/>
      </w:pPr>
      <w:r w:rsidRPr="00E8142F">
        <w:t xml:space="preserve">У </w:t>
      </w:r>
      <w:proofErr w:type="spellStart"/>
      <w:r w:rsidRPr="00E8142F">
        <w:t>звʼязку</w:t>
      </w:r>
      <w:proofErr w:type="spellEnd"/>
      <w:r w:rsidRPr="00E8142F">
        <w:t xml:space="preserve"> з цим рядки 68</w:t>
      </w:r>
      <w:r w:rsidRPr="00E8142F">
        <w:rPr>
          <w:lang w:val="ru-RU"/>
        </w:rPr>
        <w:t>0</w:t>
      </w:r>
      <w:r w:rsidRPr="00E8142F">
        <w:t>–118</w:t>
      </w:r>
      <w:r w:rsidRPr="00E8142F">
        <w:rPr>
          <w:lang w:val="ru-RU"/>
        </w:rPr>
        <w:t>8</w:t>
      </w:r>
      <w:r w:rsidRPr="00E8142F">
        <w:t xml:space="preserve"> уважати відповідно рядками 67</w:t>
      </w:r>
      <w:r w:rsidRPr="00E8142F">
        <w:rPr>
          <w:lang w:val="ru-RU"/>
        </w:rPr>
        <w:t>8</w:t>
      </w:r>
      <w:r w:rsidRPr="00E8142F">
        <w:t>–118</w:t>
      </w:r>
      <w:r w:rsidRPr="00E8142F">
        <w:rPr>
          <w:lang w:val="ru-RU"/>
        </w:rPr>
        <w:t>6</w:t>
      </w:r>
      <w:r w:rsidRPr="00E8142F">
        <w:t>;</w:t>
      </w:r>
    </w:p>
    <w:p w14:paraId="12927B95" w14:textId="77777777" w:rsidR="00F3172F" w:rsidRPr="00E8142F" w:rsidRDefault="00F3172F" w:rsidP="00F3172F">
      <w:pPr>
        <w:ind w:firstLine="567"/>
      </w:pPr>
    </w:p>
    <w:p w14:paraId="75138DF4" w14:textId="21E8F88F" w:rsidR="00C23307" w:rsidRPr="00E8142F" w:rsidRDefault="00F3172F" w:rsidP="00F3172F">
      <w:pPr>
        <w:pStyle w:val="af3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</w:pPr>
      <w:r w:rsidRPr="00E8142F">
        <w:t>колонку 5 рядків 907–918 після літери та цифр “</w:t>
      </w:r>
      <w:r w:rsidRPr="00E8142F">
        <w:rPr>
          <w:lang w:val="en-US"/>
        </w:rPr>
        <w:t>K</w:t>
      </w:r>
      <w:r w:rsidRPr="00E8142F">
        <w:t>077,ˮ доповнити літерою та цифрами “</w:t>
      </w:r>
      <w:r w:rsidRPr="00E8142F">
        <w:rPr>
          <w:lang w:val="en-US"/>
        </w:rPr>
        <w:t>S</w:t>
      </w:r>
      <w:r w:rsidRPr="00E8142F">
        <w:t xml:space="preserve">180,ˮ; </w:t>
      </w:r>
    </w:p>
    <w:p w14:paraId="2E4234A2" w14:textId="77777777" w:rsidR="00282220" w:rsidRPr="00E8142F" w:rsidRDefault="00282220" w:rsidP="00C23307">
      <w:pPr>
        <w:sectPr w:rsidR="00282220" w:rsidRPr="00E8142F" w:rsidSect="00CB69B4">
          <w:headerReference w:type="first" r:id="rId21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FDB4A3C" w14:textId="4ABBE22C" w:rsidR="00D211C0" w:rsidRPr="00E8142F" w:rsidRDefault="00D211C0" w:rsidP="00D128FA">
      <w:pPr>
        <w:ind w:firstLine="567"/>
      </w:pPr>
    </w:p>
    <w:p w14:paraId="1FDAF28D" w14:textId="365D6452" w:rsidR="00282220" w:rsidRPr="00E8142F" w:rsidRDefault="003D280C" w:rsidP="003F2FC2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</w:pPr>
      <w:r w:rsidRPr="00E8142F">
        <w:t>рядки 107</w:t>
      </w:r>
      <w:r w:rsidR="0035737A" w:rsidRPr="00E8142F">
        <w:rPr>
          <w:lang w:val="ru-RU"/>
        </w:rPr>
        <w:t>0</w:t>
      </w:r>
      <w:r w:rsidRPr="00E8142F">
        <w:t>–11</w:t>
      </w:r>
      <w:r w:rsidR="0035737A" w:rsidRPr="00E8142F">
        <w:rPr>
          <w:lang w:val="ru-RU"/>
        </w:rPr>
        <w:t>19</w:t>
      </w:r>
      <w:r w:rsidRPr="00E8142F">
        <w:t xml:space="preserve"> замінити новим рядком 107</w:t>
      </w:r>
      <w:r w:rsidR="0035737A" w:rsidRPr="00E8142F">
        <w:rPr>
          <w:lang w:val="ru-RU"/>
        </w:rPr>
        <w:t>0</w:t>
      </w:r>
      <w:r w:rsidR="00D211C0" w:rsidRPr="00E8142F">
        <w:t xml:space="preserve"> такого змісту: </w:t>
      </w:r>
    </w:p>
    <w:p w14:paraId="1A77BE0F" w14:textId="3786E32D" w:rsidR="00D211C0" w:rsidRPr="00E8142F" w:rsidRDefault="00D211C0" w:rsidP="0028222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</w:pPr>
      <w:r w:rsidRPr="00E8142F">
        <w:t xml:space="preserve">“ 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133"/>
        <w:gridCol w:w="3831"/>
        <w:gridCol w:w="992"/>
        <w:gridCol w:w="1276"/>
        <w:gridCol w:w="1134"/>
        <w:gridCol w:w="714"/>
      </w:tblGrid>
      <w:tr w:rsidR="00E8142F" w:rsidRPr="00E8142F" w14:paraId="29308DA3" w14:textId="77777777" w:rsidTr="0098701B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399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B3C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539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691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E9F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A5A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833" w14:textId="77777777" w:rsidR="00D211C0" w:rsidRPr="00E8142F" w:rsidRDefault="00D211C0" w:rsidP="00490C66">
            <w:pPr>
              <w:tabs>
                <w:tab w:val="left" w:pos="924"/>
              </w:tabs>
              <w:jc w:val="center"/>
            </w:pPr>
            <w:r w:rsidRPr="00E8142F">
              <w:t>7</w:t>
            </w:r>
          </w:p>
        </w:tc>
      </w:tr>
      <w:tr w:rsidR="00E8142F" w:rsidRPr="00E8142F" w14:paraId="40E05817" w14:textId="77777777" w:rsidTr="0098701B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816" w14:textId="6B587BE7" w:rsidR="002B202A" w:rsidRPr="00E8142F" w:rsidRDefault="002B202A" w:rsidP="0035737A">
            <w:pPr>
              <w:tabs>
                <w:tab w:val="left" w:pos="924"/>
              </w:tabs>
              <w:rPr>
                <w:lang w:val="en-US"/>
              </w:rPr>
            </w:pPr>
            <w:r w:rsidRPr="00E8142F">
              <w:t>107</w:t>
            </w:r>
            <w:r w:rsidR="0035737A" w:rsidRPr="00E8142F"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E52" w14:textId="77777777" w:rsidR="002B202A" w:rsidRPr="00E8142F" w:rsidRDefault="002B202A" w:rsidP="002B202A">
            <w:pPr>
              <w:jc w:val="center"/>
            </w:pPr>
          </w:p>
          <w:p w14:paraId="1C0A3AD6" w14:textId="77777777" w:rsidR="002B202A" w:rsidRPr="00E8142F" w:rsidRDefault="002B202A" w:rsidP="002B202A">
            <w:pPr>
              <w:jc w:val="center"/>
            </w:pPr>
            <w:r w:rsidRPr="00E8142F">
              <w:t>B20055</w:t>
            </w:r>
          </w:p>
          <w:p w14:paraId="4A190FC6" w14:textId="08574ECC" w:rsidR="002B202A" w:rsidRPr="00E8142F" w:rsidRDefault="002B202A" w:rsidP="002B202A">
            <w:pPr>
              <w:tabs>
                <w:tab w:val="left" w:pos="924"/>
              </w:tabs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B77" w14:textId="7733C838" w:rsidR="002B202A" w:rsidRPr="00E8142F" w:rsidRDefault="002B202A" w:rsidP="002B202A">
            <w:pPr>
              <w:tabs>
                <w:tab w:val="left" w:pos="924"/>
              </w:tabs>
            </w:pPr>
            <w:r w:rsidRPr="00E8142F">
              <w:t>Дані щодо обов’язкових резервів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A96" w14:textId="273D7D8F" w:rsidR="002B202A" w:rsidRPr="00E8142F" w:rsidRDefault="002B202A" w:rsidP="002B202A">
            <w:pPr>
              <w:tabs>
                <w:tab w:val="left" w:pos="924"/>
              </w:tabs>
            </w:pPr>
            <w:r w:rsidRPr="00E8142F">
              <w:t>T100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49E" w14:textId="02438362" w:rsidR="002B202A" w:rsidRPr="00E8142F" w:rsidRDefault="002B202A" w:rsidP="002B202A">
            <w:pPr>
              <w:tabs>
                <w:tab w:val="left" w:pos="924"/>
              </w:tabs>
            </w:pPr>
            <w:r w:rsidRPr="00E8142F">
              <w:t>FOR20, R034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46BE" w14:textId="5DA4C303" w:rsidR="002B202A" w:rsidRPr="00E8142F" w:rsidRDefault="002B202A" w:rsidP="002B202A">
            <w:pPr>
              <w:tabs>
                <w:tab w:val="left" w:pos="924"/>
              </w:tabs>
            </w:pPr>
            <w:r w:rsidRPr="00E8142F">
              <w:t>Q007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3D1" w14:textId="10F463E0" w:rsidR="002B202A" w:rsidRPr="00E8142F" w:rsidRDefault="002B202A" w:rsidP="002B202A">
            <w:pPr>
              <w:tabs>
                <w:tab w:val="left" w:pos="924"/>
              </w:tabs>
            </w:pPr>
            <w:r w:rsidRPr="00E8142F">
              <w:rPr>
                <w:lang w:val="ru-RU"/>
              </w:rPr>
              <w:t>20</w:t>
            </w:r>
            <w:r w:rsidRPr="00E8142F">
              <w:rPr>
                <w:lang w:val="en-US"/>
              </w:rPr>
              <w:t>X</w:t>
            </w:r>
          </w:p>
        </w:tc>
      </w:tr>
    </w:tbl>
    <w:p w14:paraId="24E08DEC" w14:textId="67800DD4" w:rsidR="00D211C0" w:rsidRPr="00E8142F" w:rsidRDefault="006478D1" w:rsidP="006478D1">
      <w:pPr>
        <w:pStyle w:val="af3"/>
        <w:ind w:left="1713"/>
        <w:jc w:val="right"/>
      </w:pPr>
      <w:r w:rsidRPr="00E8142F">
        <w:t>ˮ.</w:t>
      </w:r>
    </w:p>
    <w:p w14:paraId="369F712E" w14:textId="45A5083F" w:rsidR="006478D1" w:rsidRPr="00E8142F" w:rsidRDefault="006478D1" w:rsidP="006478D1">
      <w:pPr>
        <w:pStyle w:val="af3"/>
        <w:ind w:left="1713" w:hanging="1146"/>
      </w:pPr>
      <w:r w:rsidRPr="00E8142F">
        <w:t>У зв’язку з цим рядки 1</w:t>
      </w:r>
      <w:r w:rsidR="00C743CE" w:rsidRPr="00E8142F">
        <w:t>12</w:t>
      </w:r>
      <w:r w:rsidR="0035737A" w:rsidRPr="00E8142F">
        <w:rPr>
          <w:lang w:val="ru-RU"/>
        </w:rPr>
        <w:t>0</w:t>
      </w:r>
      <w:r w:rsidRPr="00E8142F">
        <w:t>–118</w:t>
      </w:r>
      <w:r w:rsidR="0035737A" w:rsidRPr="00E8142F">
        <w:rPr>
          <w:lang w:val="ru-RU"/>
        </w:rPr>
        <w:t>6</w:t>
      </w:r>
      <w:r w:rsidR="00C743CE" w:rsidRPr="00E8142F">
        <w:t xml:space="preserve"> уважати відповідно рядками 107</w:t>
      </w:r>
      <w:r w:rsidR="0035737A" w:rsidRPr="00E8142F">
        <w:rPr>
          <w:lang w:val="ru-RU"/>
        </w:rPr>
        <w:t>1</w:t>
      </w:r>
      <w:r w:rsidR="001E7EAE" w:rsidRPr="00E8142F">
        <w:t>–113</w:t>
      </w:r>
      <w:r w:rsidR="0035737A" w:rsidRPr="00E8142F">
        <w:rPr>
          <w:lang w:val="ru-RU"/>
        </w:rPr>
        <w:t>7</w:t>
      </w:r>
      <w:r w:rsidRPr="00E8142F">
        <w:t>;</w:t>
      </w:r>
    </w:p>
    <w:p w14:paraId="38696F0A" w14:textId="72642866" w:rsidR="00D128FA" w:rsidRPr="00E8142F" w:rsidRDefault="00D128FA" w:rsidP="00D128FA">
      <w:pPr>
        <w:tabs>
          <w:tab w:val="left" w:pos="851"/>
        </w:tabs>
        <w:ind w:firstLine="567"/>
      </w:pPr>
    </w:p>
    <w:p w14:paraId="5A058BF7" w14:textId="71962A77" w:rsidR="00327639" w:rsidRPr="00E8142F" w:rsidRDefault="00327639" w:rsidP="00327639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</w:pPr>
      <w:r w:rsidRPr="00E8142F">
        <w:t>таблицю після рядка 11</w:t>
      </w:r>
      <w:r w:rsidR="00097BA9" w:rsidRPr="00E8142F">
        <w:t>2</w:t>
      </w:r>
      <w:r w:rsidR="0035737A" w:rsidRPr="00E8142F">
        <w:rPr>
          <w:lang w:val="ru-RU"/>
        </w:rPr>
        <w:t>0</w:t>
      </w:r>
      <w:r w:rsidR="001E7EAE" w:rsidRPr="00E8142F">
        <w:t xml:space="preserve"> доповнити новим рядком 112</w:t>
      </w:r>
      <w:r w:rsidR="0035737A" w:rsidRPr="00E8142F">
        <w:rPr>
          <w:lang w:val="ru-RU"/>
        </w:rPr>
        <w:t>1</w:t>
      </w:r>
      <w:r w:rsidRPr="00E8142F">
        <w:t xml:space="preserve"> такого змісту: </w:t>
      </w:r>
    </w:p>
    <w:p w14:paraId="21D76DF4" w14:textId="77777777" w:rsidR="00327639" w:rsidRPr="00E8142F" w:rsidRDefault="00327639" w:rsidP="00327639">
      <w:r w:rsidRPr="00E8142F"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685"/>
        <w:gridCol w:w="998"/>
        <w:gridCol w:w="1275"/>
        <w:gridCol w:w="993"/>
        <w:gridCol w:w="845"/>
      </w:tblGrid>
      <w:tr w:rsidR="00E8142F" w:rsidRPr="00E8142F" w14:paraId="3A192112" w14:textId="77777777" w:rsidTr="009870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0B5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C24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97E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D7F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276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67C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95C" w14:textId="77777777" w:rsidR="00327639" w:rsidRPr="00E8142F" w:rsidRDefault="00327639" w:rsidP="00490C66">
            <w:pPr>
              <w:tabs>
                <w:tab w:val="left" w:pos="924"/>
              </w:tabs>
              <w:jc w:val="center"/>
            </w:pPr>
            <w:r w:rsidRPr="00E8142F">
              <w:t>7</w:t>
            </w:r>
          </w:p>
        </w:tc>
      </w:tr>
      <w:tr w:rsidR="00E8142F" w:rsidRPr="00E8142F" w14:paraId="73B0B4F3" w14:textId="77777777" w:rsidTr="009870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06D" w14:textId="69E09A31" w:rsidR="00327639" w:rsidRPr="00E8142F" w:rsidRDefault="001E7EAE" w:rsidP="0035737A">
            <w:pPr>
              <w:tabs>
                <w:tab w:val="left" w:pos="924"/>
              </w:tabs>
              <w:rPr>
                <w:lang w:val="en-US"/>
              </w:rPr>
            </w:pPr>
            <w:r w:rsidRPr="00E8142F">
              <w:t>112</w:t>
            </w:r>
            <w:r w:rsidR="0035737A" w:rsidRPr="00E8142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AFB" w14:textId="039DC639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rPr>
                <w:lang w:val="en-US"/>
              </w:rPr>
              <w:t>B</w:t>
            </w:r>
            <w:r w:rsidRPr="00E8142F">
              <w:t>6K0</w:t>
            </w:r>
            <w:r w:rsidRPr="00E8142F">
              <w:rPr>
                <w:lang w:val="ru-RU"/>
              </w:rPr>
              <w:t>32</w:t>
            </w:r>
            <w:r w:rsidRPr="00E8142F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985" w14:textId="271EC0F4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t>Кошти на вимогу в Національному банку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3ED9" w14:textId="783B75D3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t>T100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1E7" w14:textId="2F6B7761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t xml:space="preserve">R030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829" w14:textId="5C330200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t>Немає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6A8" w14:textId="65F29E78" w:rsidR="00327639" w:rsidRPr="00E8142F" w:rsidRDefault="00327639" w:rsidP="00327639">
            <w:pPr>
              <w:tabs>
                <w:tab w:val="left" w:pos="924"/>
              </w:tabs>
            </w:pPr>
            <w:r w:rsidRPr="00E8142F">
              <w:rPr>
                <w:lang w:val="ru-RU"/>
              </w:rPr>
              <w:t>6</w:t>
            </w:r>
            <w:r w:rsidRPr="00E8142F">
              <w:rPr>
                <w:lang w:val="en-US"/>
              </w:rPr>
              <w:t>KX</w:t>
            </w:r>
          </w:p>
        </w:tc>
      </w:tr>
    </w:tbl>
    <w:p w14:paraId="1BB069FC" w14:textId="2B1B8B3E" w:rsidR="00327639" w:rsidRPr="00E8142F" w:rsidRDefault="00327639" w:rsidP="00327639">
      <w:pPr>
        <w:pStyle w:val="af3"/>
        <w:ind w:left="1713"/>
        <w:jc w:val="right"/>
      </w:pPr>
      <w:r w:rsidRPr="00E8142F">
        <w:t>ˮ.</w:t>
      </w:r>
    </w:p>
    <w:p w14:paraId="59DEA11E" w14:textId="320DFF82" w:rsidR="00327639" w:rsidRPr="00E8142F" w:rsidRDefault="001E7EAE" w:rsidP="00327639">
      <w:pPr>
        <w:pStyle w:val="af3"/>
        <w:ind w:left="1713" w:hanging="1146"/>
      </w:pPr>
      <w:r w:rsidRPr="00E8142F">
        <w:t>У зв’язку з цим рядки 112</w:t>
      </w:r>
      <w:r w:rsidR="00A17790" w:rsidRPr="00E8142F">
        <w:rPr>
          <w:lang w:val="ru-RU"/>
        </w:rPr>
        <w:t>1</w:t>
      </w:r>
      <w:r w:rsidR="00097BA9" w:rsidRPr="00E8142F">
        <w:t>–113</w:t>
      </w:r>
      <w:r w:rsidR="00A17790" w:rsidRPr="00E8142F">
        <w:rPr>
          <w:lang w:val="ru-RU"/>
        </w:rPr>
        <w:t>7</w:t>
      </w:r>
      <w:r w:rsidRPr="00E8142F">
        <w:t xml:space="preserve"> уважати відповідно рядками 112</w:t>
      </w:r>
      <w:r w:rsidR="00A17790" w:rsidRPr="00E8142F">
        <w:rPr>
          <w:lang w:val="ru-RU"/>
        </w:rPr>
        <w:t>2</w:t>
      </w:r>
      <w:r w:rsidRPr="00E8142F">
        <w:t>–113</w:t>
      </w:r>
      <w:r w:rsidR="00A17790" w:rsidRPr="00E8142F">
        <w:rPr>
          <w:lang w:val="ru-RU"/>
        </w:rPr>
        <w:t>8</w:t>
      </w:r>
      <w:r w:rsidR="00327639" w:rsidRPr="00E8142F">
        <w:t>.</w:t>
      </w:r>
    </w:p>
    <w:p w14:paraId="4AB326AE" w14:textId="7A3988D4" w:rsidR="00842B9B" w:rsidRPr="00E8142F" w:rsidRDefault="00842B9B" w:rsidP="00E2604B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1713"/>
      </w:pPr>
    </w:p>
    <w:p w14:paraId="72CCAD50" w14:textId="2B1EB88E" w:rsidR="00AF24FE" w:rsidRPr="00E8142F" w:rsidRDefault="00AF24FE" w:rsidP="00302865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</w:pPr>
      <w:r w:rsidRPr="00E8142F">
        <w:t xml:space="preserve">Таблицю </w:t>
      </w:r>
      <w:proofErr w:type="spellStart"/>
      <w:r w:rsidRPr="00E8142F">
        <w:t>додатк</w:t>
      </w:r>
      <w:proofErr w:type="spellEnd"/>
      <w:r w:rsidR="00E05019">
        <w:rPr>
          <w:lang w:val="ru-RU"/>
        </w:rPr>
        <w:t>а</w:t>
      </w:r>
      <w:r w:rsidR="00510CAA" w:rsidRPr="003E635F">
        <w:rPr>
          <w:lang w:val="ru-RU"/>
        </w:rPr>
        <w:t xml:space="preserve"> </w:t>
      </w:r>
      <w:r w:rsidRPr="00E8142F">
        <w:t xml:space="preserve">2 </w:t>
      </w:r>
      <w:r w:rsidR="00302865" w:rsidRPr="00E8142F">
        <w:t xml:space="preserve">після рядка 128 </w:t>
      </w:r>
      <w:r w:rsidRPr="00E8142F">
        <w:t>доповнити новим рядком 129 такого змісту:</w:t>
      </w:r>
    </w:p>
    <w:p w14:paraId="00FFAF31" w14:textId="77777777" w:rsidR="00AF24FE" w:rsidRPr="00E8142F" w:rsidRDefault="00AF24FE" w:rsidP="00AF24FE">
      <w:pPr>
        <w:tabs>
          <w:tab w:val="left" w:pos="709"/>
        </w:tabs>
        <w:autoSpaceDE w:val="0"/>
        <w:autoSpaceDN w:val="0"/>
        <w:adjustRightInd w:val="0"/>
      </w:pPr>
      <w:r w:rsidRPr="00E8142F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</w:tblGrid>
      <w:tr w:rsidR="00E8142F" w:rsidRPr="00E8142F" w14:paraId="57FA0866" w14:textId="77777777" w:rsidTr="00AF24F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AAA3" w14:textId="77777777" w:rsidR="00AF24FE" w:rsidRPr="00E8142F" w:rsidRDefault="00AF24FE" w:rsidP="006546F6">
            <w:pPr>
              <w:jc w:val="center"/>
            </w:pPr>
            <w:r w:rsidRPr="00E8142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621" w14:textId="77777777" w:rsidR="00AF24FE" w:rsidRPr="00E8142F" w:rsidRDefault="00AF24FE" w:rsidP="006546F6">
            <w:pPr>
              <w:jc w:val="center"/>
            </w:pPr>
            <w:r w:rsidRPr="00E8142F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931" w14:textId="77777777" w:rsidR="00AF24FE" w:rsidRPr="00E8142F" w:rsidRDefault="00AF24FE" w:rsidP="006546F6">
            <w:pPr>
              <w:jc w:val="center"/>
            </w:pPr>
            <w:r w:rsidRPr="00E8142F">
              <w:t>3</w:t>
            </w:r>
          </w:p>
        </w:tc>
      </w:tr>
      <w:tr w:rsidR="00E8142F" w:rsidRPr="00E8142F" w14:paraId="2F0A090B" w14:textId="77777777" w:rsidTr="00AF24F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49A" w14:textId="1D376724" w:rsidR="00AF24FE" w:rsidRPr="00E8142F" w:rsidRDefault="00AF24FE" w:rsidP="00AF24FE">
            <w:pPr>
              <w:jc w:val="center"/>
            </w:pPr>
            <w:r w:rsidRPr="00E8142F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FBA" w14:textId="0BBCBCD7" w:rsidR="00AF24FE" w:rsidRPr="00E8142F" w:rsidRDefault="00AF24FE" w:rsidP="00AF24FE">
            <w:pPr>
              <w:jc w:val="center"/>
              <w:rPr>
                <w:strike/>
              </w:rPr>
            </w:pPr>
            <w:r w:rsidRPr="00E8142F">
              <w:rPr>
                <w:lang w:val="en-US"/>
              </w:rPr>
              <w:t>FOR20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CDC" w14:textId="00D9992A" w:rsidR="00AF24FE" w:rsidRPr="00E8142F" w:rsidRDefault="00AF24FE" w:rsidP="00110190">
            <w:pPr>
              <w:shd w:val="clear" w:color="auto" w:fill="FFFFFF"/>
              <w:spacing w:line="231" w:lineRule="atLeast"/>
            </w:pPr>
            <w:r w:rsidRPr="00E8142F">
              <w:t>Код даних пр</w:t>
            </w:r>
            <w:r w:rsidR="00796457" w:rsidRPr="00E8142F">
              <w:t xml:space="preserve">о </w:t>
            </w:r>
            <w:r w:rsidR="00110190" w:rsidRPr="00E8142F">
              <w:t xml:space="preserve">розрахунок та </w:t>
            </w:r>
            <w:r w:rsidR="00796457" w:rsidRPr="00E8142F">
              <w:t xml:space="preserve">дотримання </w:t>
            </w:r>
            <w:proofErr w:type="spellStart"/>
            <w:r w:rsidRPr="00E8142F">
              <w:t>обовʼязкових</w:t>
            </w:r>
            <w:proofErr w:type="spellEnd"/>
            <w:r w:rsidRPr="00E8142F">
              <w:t xml:space="preserve"> резервів</w:t>
            </w:r>
          </w:p>
        </w:tc>
      </w:tr>
    </w:tbl>
    <w:p w14:paraId="0D5C5AD5" w14:textId="77777777" w:rsidR="009C7F1F" w:rsidRPr="00E8142F" w:rsidRDefault="00AF24FE" w:rsidP="00AF24FE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E8142F">
        <w:t>ˮ.</w:t>
      </w:r>
    </w:p>
    <w:p w14:paraId="288F7FED" w14:textId="62C736E5" w:rsidR="009C7F1F" w:rsidRPr="00E8142F" w:rsidRDefault="009C7F1F" w:rsidP="009C7F1F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1069" w:hanging="502"/>
      </w:pPr>
      <w:r w:rsidRPr="00E8142F">
        <w:t>У зв’язку з цим рядки 12</w:t>
      </w:r>
      <w:r w:rsidRPr="00E8142F">
        <w:rPr>
          <w:lang w:val="ru-RU"/>
        </w:rPr>
        <w:t>9</w:t>
      </w:r>
      <w:r w:rsidRPr="00E8142F">
        <w:t>–208 уважати відповідно рядками 130–209.</w:t>
      </w:r>
    </w:p>
    <w:p w14:paraId="0F91D77F" w14:textId="6904D09E" w:rsidR="001A5677" w:rsidRPr="00E8142F" w:rsidRDefault="001A5677" w:rsidP="009C7F1F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1069" w:hanging="502"/>
      </w:pPr>
    </w:p>
    <w:p w14:paraId="41E84A44" w14:textId="5076A60A" w:rsidR="00A45120" w:rsidRPr="00E8142F" w:rsidRDefault="00A45120" w:rsidP="005B158F">
      <w:pPr>
        <w:pStyle w:val="af3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502"/>
      </w:pPr>
      <w:r w:rsidRPr="00E8142F">
        <w:t>У таблиці додатка 5:</w:t>
      </w:r>
    </w:p>
    <w:p w14:paraId="1CEA6A1F" w14:textId="77777777" w:rsidR="00A45120" w:rsidRPr="00E8142F" w:rsidRDefault="00A45120" w:rsidP="00A45120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</w:p>
    <w:p w14:paraId="6C00E5B3" w14:textId="77777777" w:rsidR="00A45120" w:rsidRPr="00E8142F" w:rsidRDefault="00A45120" w:rsidP="00A45120">
      <w:pPr>
        <w:pStyle w:val="af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644"/>
        <w:rPr>
          <w:lang w:val="ru-RU"/>
        </w:rPr>
      </w:pPr>
      <w:r w:rsidRPr="00E8142F">
        <w:rPr>
          <w:lang w:val="ru-RU"/>
        </w:rPr>
        <w:t xml:space="preserve"> </w:t>
      </w:r>
      <w:r w:rsidRPr="00E8142F">
        <w:t>у рядках 5, 11:</w:t>
      </w:r>
    </w:p>
    <w:p w14:paraId="4EE794C3" w14:textId="77777777" w:rsidR="00A45120" w:rsidRPr="00E8142F" w:rsidRDefault="00A45120" w:rsidP="00A4512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  <w:r w:rsidRPr="00E8142F">
        <w:t>колонку 4 викласти в такій редакції:</w:t>
      </w:r>
    </w:p>
    <w:p w14:paraId="2542D7BB" w14:textId="77777777" w:rsidR="00A45120" w:rsidRPr="00E8142F" w:rsidRDefault="00A45120" w:rsidP="00A4512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</w:pPr>
      <w:r w:rsidRPr="00E8142F">
        <w:t>“</w:t>
      </w:r>
      <w:proofErr w:type="spellStart"/>
      <w:r w:rsidRPr="00E8142F">
        <w:t>Декаднаˮ</w:t>
      </w:r>
      <w:proofErr w:type="spellEnd"/>
      <w:r w:rsidRPr="00E8142F">
        <w:t>;</w:t>
      </w:r>
    </w:p>
    <w:p w14:paraId="105AE113" w14:textId="66F9CD7E" w:rsidR="00A45120" w:rsidRPr="00E8142F" w:rsidRDefault="00A45120" w:rsidP="00A4512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</w:pPr>
      <w:r w:rsidRPr="00E8142F">
        <w:t xml:space="preserve">у колонці 5 слова та цифри “На 01, 11, 21 число, </w:t>
      </w:r>
      <w:proofErr w:type="spellStart"/>
      <w:r w:rsidRPr="00E8142F">
        <w:t>доˮ</w:t>
      </w:r>
      <w:proofErr w:type="spellEnd"/>
      <w:r w:rsidRPr="00E8142F">
        <w:t xml:space="preserve"> замінити словом “</w:t>
      </w:r>
      <w:proofErr w:type="spellStart"/>
      <w:r w:rsidRPr="00E8142F">
        <w:t>Доˮ</w:t>
      </w:r>
      <w:proofErr w:type="spellEnd"/>
      <w:r w:rsidRPr="00E8142F">
        <w:t>;</w:t>
      </w:r>
    </w:p>
    <w:p w14:paraId="184D507D" w14:textId="69158C98" w:rsidR="00141310" w:rsidRPr="00E8142F" w:rsidRDefault="00141310" w:rsidP="00A4512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</w:pPr>
    </w:p>
    <w:p w14:paraId="41ED1B17" w14:textId="77777777" w:rsidR="00141310" w:rsidRPr="00E8142F" w:rsidRDefault="00141310" w:rsidP="00141310">
      <w:pPr>
        <w:pStyle w:val="af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644"/>
      </w:pPr>
      <w:r w:rsidRPr="00E8142F">
        <w:t>у рядку 13:</w:t>
      </w:r>
    </w:p>
    <w:p w14:paraId="403516C6" w14:textId="77777777" w:rsidR="00141310" w:rsidRPr="00E8142F" w:rsidRDefault="00141310" w:rsidP="0014131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  <w:r w:rsidRPr="00E8142F">
        <w:t>у колонці 5 цифри “10ˮ замінити цифрами “15ˮ;</w:t>
      </w:r>
    </w:p>
    <w:p w14:paraId="4FB78677" w14:textId="1C15CB93" w:rsidR="00141310" w:rsidRPr="00E8142F" w:rsidRDefault="00141310" w:rsidP="0014131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  <w:r w:rsidRPr="00E8142F">
        <w:t xml:space="preserve">у колонці 6 цифри “13ˮ замінити цифрами “18ˮ; </w:t>
      </w:r>
    </w:p>
    <w:p w14:paraId="0B2F90F6" w14:textId="3AD8D694" w:rsidR="008E2BA5" w:rsidRPr="00E8142F" w:rsidRDefault="008E2BA5" w:rsidP="00141310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</w:p>
    <w:p w14:paraId="5737A8EB" w14:textId="77777777" w:rsidR="008E2BA5" w:rsidRPr="00E8142F" w:rsidRDefault="008E2BA5" w:rsidP="008E2BA5">
      <w:pPr>
        <w:pStyle w:val="af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644"/>
        <w:rPr>
          <w:lang w:val="ru-RU"/>
        </w:rPr>
      </w:pPr>
      <w:r w:rsidRPr="00E8142F">
        <w:t>у рядках 4</w:t>
      </w:r>
      <w:r w:rsidRPr="00E8142F">
        <w:rPr>
          <w:lang w:val="en-US"/>
        </w:rPr>
        <w:t>3</w:t>
      </w:r>
      <w:r w:rsidRPr="00E8142F">
        <w:t xml:space="preserve">–46, </w:t>
      </w:r>
      <w:r w:rsidRPr="00E8142F">
        <w:rPr>
          <w:lang w:val="en-US"/>
        </w:rPr>
        <w:t>59</w:t>
      </w:r>
      <w:r w:rsidRPr="00E8142F">
        <w:t xml:space="preserve">, </w:t>
      </w:r>
      <w:r w:rsidRPr="00E8142F">
        <w:rPr>
          <w:lang w:val="en-US"/>
        </w:rPr>
        <w:t>79</w:t>
      </w:r>
      <w:r w:rsidRPr="00E8142F">
        <w:t>:</w:t>
      </w:r>
    </w:p>
    <w:p w14:paraId="0D582221" w14:textId="77777777" w:rsidR="008E2BA5" w:rsidRPr="00E8142F" w:rsidRDefault="008E2BA5" w:rsidP="008E2BA5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/>
      </w:pPr>
      <w:r w:rsidRPr="00E8142F">
        <w:t>колонку 4 викласти в такій редакції:</w:t>
      </w:r>
    </w:p>
    <w:p w14:paraId="09220EE7" w14:textId="77777777" w:rsidR="008E2BA5" w:rsidRPr="00E8142F" w:rsidRDefault="008E2BA5" w:rsidP="008E2BA5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</w:pPr>
      <w:r w:rsidRPr="00E8142F">
        <w:t>“</w:t>
      </w:r>
      <w:proofErr w:type="spellStart"/>
      <w:r w:rsidRPr="00E8142F">
        <w:t>Декаднаˮ</w:t>
      </w:r>
      <w:proofErr w:type="spellEnd"/>
      <w:r w:rsidRPr="00E8142F">
        <w:t>;</w:t>
      </w:r>
    </w:p>
    <w:p w14:paraId="05D7A5D7" w14:textId="771C53E8" w:rsidR="000314DA" w:rsidRPr="00E8142F" w:rsidRDefault="008E2BA5" w:rsidP="008E2BA5">
      <w:pPr>
        <w:tabs>
          <w:tab w:val="left" w:pos="851"/>
          <w:tab w:val="left" w:pos="993"/>
        </w:tabs>
        <w:ind w:firstLine="567"/>
      </w:pPr>
      <w:r w:rsidRPr="00E8142F">
        <w:t xml:space="preserve">у колонці 5 слова та цифри “На 01, 11, 21 число, </w:t>
      </w:r>
      <w:proofErr w:type="spellStart"/>
      <w:r w:rsidRPr="00E8142F">
        <w:t>доˮ</w:t>
      </w:r>
      <w:proofErr w:type="spellEnd"/>
      <w:r w:rsidRPr="00E8142F">
        <w:t xml:space="preserve"> замінити словом “</w:t>
      </w:r>
      <w:proofErr w:type="spellStart"/>
      <w:r w:rsidRPr="00E8142F">
        <w:t>Доˮ</w:t>
      </w:r>
      <w:proofErr w:type="spellEnd"/>
      <w:r w:rsidRPr="00E8142F">
        <w:t xml:space="preserve">. </w:t>
      </w:r>
    </w:p>
    <w:p w14:paraId="1B9FE9E3" w14:textId="5A10201F" w:rsidR="008E2BA5" w:rsidRPr="00E8142F" w:rsidRDefault="008E2BA5" w:rsidP="008E2BA5">
      <w:pPr>
        <w:tabs>
          <w:tab w:val="left" w:pos="851"/>
          <w:tab w:val="left" w:pos="993"/>
        </w:tabs>
      </w:pPr>
    </w:p>
    <w:sectPr w:rsidR="008E2BA5" w:rsidRPr="00E8142F" w:rsidSect="000314DA">
      <w:headerReference w:type="first" r:id="rId22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2D72" w14:textId="77777777" w:rsidR="0088760D" w:rsidRDefault="0088760D">
      <w:r>
        <w:separator/>
      </w:r>
    </w:p>
  </w:endnote>
  <w:endnote w:type="continuationSeparator" w:id="0">
    <w:p w14:paraId="2262EF28" w14:textId="77777777" w:rsidR="0088760D" w:rsidRDefault="0088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3341" w14:textId="77777777" w:rsidR="00F93C70" w:rsidRDefault="00F93C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6ABD" w14:textId="77777777" w:rsidR="00F93C70" w:rsidRDefault="00F93C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7856" w14:textId="3032804F" w:rsidR="00F93C70" w:rsidRPr="00AB062E" w:rsidRDefault="00394BCD" w:rsidP="00394BCD">
    <w:pPr>
      <w:pStyle w:val="a5"/>
      <w:tabs>
        <w:tab w:val="clear" w:pos="9639"/>
        <w:tab w:val="left" w:pos="6494"/>
        <w:tab w:val="right" w:pos="9638"/>
      </w:tabs>
      <w:jc w:val="left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 w:rsidR="00E832A1" w:rsidRPr="00AB062E">
      <w:rPr>
        <w:color w:val="FFFFFF" w:themeColor="background1"/>
      </w:rPr>
      <w:t>Шаблон</w:t>
    </w:r>
  </w:p>
  <w:p w14:paraId="602E79CB" w14:textId="77777777" w:rsidR="00F93C70" w:rsidRPr="00F93C70" w:rsidRDefault="00E832A1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F7E4" w14:textId="77777777" w:rsidR="0088760D" w:rsidRDefault="0088760D">
      <w:r>
        <w:separator/>
      </w:r>
    </w:p>
  </w:footnote>
  <w:footnote w:type="continuationSeparator" w:id="0">
    <w:p w14:paraId="61316C12" w14:textId="77777777" w:rsidR="0088760D" w:rsidRDefault="0088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4C30" w14:textId="786BFB50" w:rsidR="00EF46DC" w:rsidRPr="00F3580F" w:rsidRDefault="00EF46DC" w:rsidP="00EF46DC">
    <w:pPr>
      <w:pStyle w:val="a5"/>
      <w:jc w:val="right"/>
      <w:rPr>
        <w:lang w:val="en-US"/>
      </w:rPr>
    </w:pPr>
    <w:r>
      <w:t>Офіційно опубліковано  16</w:t>
    </w:r>
    <w:r>
      <w:rPr>
        <w:lang w:val="en-US"/>
      </w:rPr>
      <w:t>.</w:t>
    </w:r>
    <w:r>
      <w:t>03.2023</w:t>
    </w:r>
  </w:p>
  <w:p w14:paraId="1249F138" w14:textId="77777777" w:rsidR="00EF46DC" w:rsidRDefault="00EF46DC" w:rsidP="00EF46DC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82B9" w14:textId="77777777" w:rsidR="00F93C70" w:rsidRDefault="00F93C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512C14E8" w14:textId="77777777" w:rsidR="00460BA2" w:rsidRDefault="00F61C52">
        <w:pPr>
          <w:pStyle w:val="a5"/>
          <w:jc w:val="center"/>
        </w:pPr>
        <w:r>
          <w:t>2</w:t>
        </w:r>
      </w:p>
    </w:sdtContent>
  </w:sdt>
  <w:p w14:paraId="232ADA8E" w14:textId="77777777" w:rsidR="00460BA2" w:rsidRDefault="00460BA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7DAD" w14:textId="345B9FD3" w:rsidR="00AB062E" w:rsidRDefault="00AB062E" w:rsidP="00394BCD">
    <w:pPr>
      <w:pStyle w:val="a5"/>
      <w:jc w:val="center"/>
    </w:pPr>
  </w:p>
  <w:p w14:paraId="287C984A" w14:textId="77777777" w:rsidR="004E1B8A" w:rsidRPr="00F93C70" w:rsidRDefault="004E1B8A" w:rsidP="00F93C7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66FA" w14:textId="0C3ADA42" w:rsidR="00697171" w:rsidRDefault="00697171" w:rsidP="00394BCD">
    <w:pPr>
      <w:pStyle w:val="a5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DCB6" w14:textId="11D4655A" w:rsidR="00282220" w:rsidRPr="008C3495" w:rsidRDefault="008C3495" w:rsidP="008C3495">
    <w:pPr>
      <w:pStyle w:val="a5"/>
      <w:jc w:val="center"/>
      <w:rPr>
        <w:lang w:val="en-US"/>
      </w:rPr>
    </w:pPr>
    <w:r>
      <w:rPr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80"/>
    <w:multiLevelType w:val="hybridMultilevel"/>
    <w:tmpl w:val="9386138C"/>
    <w:lvl w:ilvl="0" w:tplc="40FC62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4307F6"/>
    <w:multiLevelType w:val="hybridMultilevel"/>
    <w:tmpl w:val="6450BCC2"/>
    <w:lvl w:ilvl="0" w:tplc="72B4E08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F5905DD"/>
    <w:multiLevelType w:val="hybridMultilevel"/>
    <w:tmpl w:val="4008ECA2"/>
    <w:lvl w:ilvl="0" w:tplc="31BC5416">
      <w:start w:val="1"/>
      <w:numFmt w:val="decimal"/>
      <w:lvlText w:val="%1."/>
      <w:lvlJc w:val="left"/>
      <w:pPr>
        <w:ind w:left="3905" w:hanging="360"/>
      </w:pPr>
    </w:lvl>
    <w:lvl w:ilvl="1" w:tplc="26EEE630">
      <w:start w:val="1"/>
      <w:numFmt w:val="lowerLetter"/>
      <w:lvlText w:val="%2."/>
      <w:lvlJc w:val="left"/>
      <w:pPr>
        <w:ind w:left="1789" w:hanging="360"/>
      </w:pPr>
    </w:lvl>
    <w:lvl w:ilvl="2" w:tplc="55AC3C9A">
      <w:start w:val="1"/>
      <w:numFmt w:val="lowerRoman"/>
      <w:lvlText w:val="%3."/>
      <w:lvlJc w:val="right"/>
      <w:pPr>
        <w:ind w:left="2509" w:hanging="180"/>
      </w:pPr>
    </w:lvl>
    <w:lvl w:ilvl="3" w:tplc="6AB04A30">
      <w:start w:val="1"/>
      <w:numFmt w:val="decimal"/>
      <w:lvlText w:val="%4."/>
      <w:lvlJc w:val="left"/>
      <w:pPr>
        <w:ind w:left="3229" w:hanging="360"/>
      </w:pPr>
    </w:lvl>
    <w:lvl w:ilvl="4" w:tplc="A3CAE5C6">
      <w:start w:val="1"/>
      <w:numFmt w:val="lowerLetter"/>
      <w:lvlText w:val="%5."/>
      <w:lvlJc w:val="left"/>
      <w:pPr>
        <w:ind w:left="3949" w:hanging="360"/>
      </w:pPr>
    </w:lvl>
    <w:lvl w:ilvl="5" w:tplc="908CB14A">
      <w:start w:val="1"/>
      <w:numFmt w:val="lowerRoman"/>
      <w:lvlText w:val="%6."/>
      <w:lvlJc w:val="right"/>
      <w:pPr>
        <w:ind w:left="4669" w:hanging="180"/>
      </w:pPr>
    </w:lvl>
    <w:lvl w:ilvl="6" w:tplc="FE8284D2">
      <w:start w:val="1"/>
      <w:numFmt w:val="decimal"/>
      <w:lvlText w:val="%7."/>
      <w:lvlJc w:val="left"/>
      <w:pPr>
        <w:ind w:left="5389" w:hanging="360"/>
      </w:pPr>
    </w:lvl>
    <w:lvl w:ilvl="7" w:tplc="FC62D84E">
      <w:start w:val="1"/>
      <w:numFmt w:val="lowerLetter"/>
      <w:lvlText w:val="%8."/>
      <w:lvlJc w:val="left"/>
      <w:pPr>
        <w:ind w:left="6109" w:hanging="360"/>
      </w:pPr>
    </w:lvl>
    <w:lvl w:ilvl="8" w:tplc="C34A81C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C07158"/>
    <w:multiLevelType w:val="hybridMultilevel"/>
    <w:tmpl w:val="23A48BA0"/>
    <w:lvl w:ilvl="0" w:tplc="6D863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  <w:rPr>
        <w:rFonts w:cs="Times New Roman"/>
      </w:rPr>
    </w:lvl>
  </w:abstractNum>
  <w:abstractNum w:abstractNumId="4" w15:restartNumberingAfterBreak="0">
    <w:nsid w:val="171D7793"/>
    <w:multiLevelType w:val="hybridMultilevel"/>
    <w:tmpl w:val="B6127178"/>
    <w:lvl w:ilvl="0" w:tplc="DB9CA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0A6CCE"/>
    <w:multiLevelType w:val="hybridMultilevel"/>
    <w:tmpl w:val="D42ADE4A"/>
    <w:lvl w:ilvl="0" w:tplc="CCF67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77953C3"/>
    <w:multiLevelType w:val="hybridMultilevel"/>
    <w:tmpl w:val="C612129A"/>
    <w:lvl w:ilvl="0" w:tplc="1A3A871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745796"/>
    <w:multiLevelType w:val="hybridMultilevel"/>
    <w:tmpl w:val="D44AD2DE"/>
    <w:lvl w:ilvl="0" w:tplc="C5781918">
      <w:start w:val="1"/>
      <w:numFmt w:val="decimal"/>
      <w:lvlText w:val="%1."/>
      <w:lvlJc w:val="left"/>
      <w:pPr>
        <w:ind w:left="1429" w:hanging="360"/>
      </w:pPr>
    </w:lvl>
    <w:lvl w:ilvl="1" w:tplc="2D1AA8E0" w:tentative="1">
      <w:start w:val="1"/>
      <w:numFmt w:val="lowerLetter"/>
      <w:lvlText w:val="%2."/>
      <w:lvlJc w:val="left"/>
      <w:pPr>
        <w:ind w:left="2149" w:hanging="360"/>
      </w:pPr>
    </w:lvl>
    <w:lvl w:ilvl="2" w:tplc="07106BA2" w:tentative="1">
      <w:start w:val="1"/>
      <w:numFmt w:val="lowerRoman"/>
      <w:lvlText w:val="%3."/>
      <w:lvlJc w:val="right"/>
      <w:pPr>
        <w:ind w:left="2869" w:hanging="180"/>
      </w:pPr>
    </w:lvl>
    <w:lvl w:ilvl="3" w:tplc="812E3E70" w:tentative="1">
      <w:start w:val="1"/>
      <w:numFmt w:val="decimal"/>
      <w:lvlText w:val="%4."/>
      <w:lvlJc w:val="left"/>
      <w:pPr>
        <w:ind w:left="3589" w:hanging="360"/>
      </w:pPr>
    </w:lvl>
    <w:lvl w:ilvl="4" w:tplc="9A60CE72" w:tentative="1">
      <w:start w:val="1"/>
      <w:numFmt w:val="lowerLetter"/>
      <w:lvlText w:val="%5."/>
      <w:lvlJc w:val="left"/>
      <w:pPr>
        <w:ind w:left="4309" w:hanging="360"/>
      </w:pPr>
    </w:lvl>
    <w:lvl w:ilvl="5" w:tplc="980A275A" w:tentative="1">
      <w:start w:val="1"/>
      <w:numFmt w:val="lowerRoman"/>
      <w:lvlText w:val="%6."/>
      <w:lvlJc w:val="right"/>
      <w:pPr>
        <w:ind w:left="5029" w:hanging="180"/>
      </w:pPr>
    </w:lvl>
    <w:lvl w:ilvl="6" w:tplc="F9EEA362" w:tentative="1">
      <w:start w:val="1"/>
      <w:numFmt w:val="decimal"/>
      <w:lvlText w:val="%7."/>
      <w:lvlJc w:val="left"/>
      <w:pPr>
        <w:ind w:left="5749" w:hanging="360"/>
      </w:pPr>
    </w:lvl>
    <w:lvl w:ilvl="7" w:tplc="8A406326" w:tentative="1">
      <w:start w:val="1"/>
      <w:numFmt w:val="lowerLetter"/>
      <w:lvlText w:val="%8."/>
      <w:lvlJc w:val="left"/>
      <w:pPr>
        <w:ind w:left="6469" w:hanging="360"/>
      </w:pPr>
    </w:lvl>
    <w:lvl w:ilvl="8" w:tplc="0D0E54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565550"/>
    <w:multiLevelType w:val="hybridMultilevel"/>
    <w:tmpl w:val="8416A356"/>
    <w:lvl w:ilvl="0" w:tplc="DFDCA0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329B"/>
    <w:rsid w:val="000064FA"/>
    <w:rsid w:val="000069AF"/>
    <w:rsid w:val="00006DE7"/>
    <w:rsid w:val="00010BA5"/>
    <w:rsid w:val="000126A2"/>
    <w:rsid w:val="00013F2B"/>
    <w:rsid w:val="000147AA"/>
    <w:rsid w:val="00015CF3"/>
    <w:rsid w:val="00015FDE"/>
    <w:rsid w:val="000271C0"/>
    <w:rsid w:val="000314DA"/>
    <w:rsid w:val="00031EEC"/>
    <w:rsid w:val="0003331E"/>
    <w:rsid w:val="000342A5"/>
    <w:rsid w:val="0003616F"/>
    <w:rsid w:val="0003793C"/>
    <w:rsid w:val="00042EA4"/>
    <w:rsid w:val="000543C6"/>
    <w:rsid w:val="000600A8"/>
    <w:rsid w:val="00061C52"/>
    <w:rsid w:val="00062C08"/>
    <w:rsid w:val="00063480"/>
    <w:rsid w:val="000638F2"/>
    <w:rsid w:val="0006417E"/>
    <w:rsid w:val="000647AA"/>
    <w:rsid w:val="000705B1"/>
    <w:rsid w:val="000718E8"/>
    <w:rsid w:val="00086FC7"/>
    <w:rsid w:val="00095B4E"/>
    <w:rsid w:val="00097BA9"/>
    <w:rsid w:val="000A2260"/>
    <w:rsid w:val="000A4A96"/>
    <w:rsid w:val="000A7B4B"/>
    <w:rsid w:val="000B199F"/>
    <w:rsid w:val="000B2052"/>
    <w:rsid w:val="000B2990"/>
    <w:rsid w:val="000C26C0"/>
    <w:rsid w:val="000D1076"/>
    <w:rsid w:val="000D6025"/>
    <w:rsid w:val="000D778F"/>
    <w:rsid w:val="000E0CB3"/>
    <w:rsid w:val="000E5B8C"/>
    <w:rsid w:val="000E7A13"/>
    <w:rsid w:val="000F0767"/>
    <w:rsid w:val="000F343A"/>
    <w:rsid w:val="000F3E5B"/>
    <w:rsid w:val="000F74D5"/>
    <w:rsid w:val="0010207C"/>
    <w:rsid w:val="001061F0"/>
    <w:rsid w:val="00106229"/>
    <w:rsid w:val="00107F9F"/>
    <w:rsid w:val="00110190"/>
    <w:rsid w:val="00115ECF"/>
    <w:rsid w:val="00133ECC"/>
    <w:rsid w:val="0013405A"/>
    <w:rsid w:val="001358C1"/>
    <w:rsid w:val="00135FF2"/>
    <w:rsid w:val="00141310"/>
    <w:rsid w:val="001557F2"/>
    <w:rsid w:val="001564BA"/>
    <w:rsid w:val="001631E2"/>
    <w:rsid w:val="00166ACD"/>
    <w:rsid w:val="001716B0"/>
    <w:rsid w:val="001740C0"/>
    <w:rsid w:val="00190E1A"/>
    <w:rsid w:val="001A040F"/>
    <w:rsid w:val="001A0EE5"/>
    <w:rsid w:val="001A16FA"/>
    <w:rsid w:val="001A4CB9"/>
    <w:rsid w:val="001A5677"/>
    <w:rsid w:val="001A6795"/>
    <w:rsid w:val="001B2AD1"/>
    <w:rsid w:val="001B68B5"/>
    <w:rsid w:val="001B6931"/>
    <w:rsid w:val="001C206C"/>
    <w:rsid w:val="001D487A"/>
    <w:rsid w:val="001E57FC"/>
    <w:rsid w:val="001E7EAE"/>
    <w:rsid w:val="001F102C"/>
    <w:rsid w:val="001F3B2A"/>
    <w:rsid w:val="002238D1"/>
    <w:rsid w:val="00226BE1"/>
    <w:rsid w:val="002329AE"/>
    <w:rsid w:val="00233ACF"/>
    <w:rsid w:val="00233F37"/>
    <w:rsid w:val="00235112"/>
    <w:rsid w:val="002376ED"/>
    <w:rsid w:val="00241373"/>
    <w:rsid w:val="00242B83"/>
    <w:rsid w:val="00251927"/>
    <w:rsid w:val="00253BF9"/>
    <w:rsid w:val="00264983"/>
    <w:rsid w:val="00266678"/>
    <w:rsid w:val="00276988"/>
    <w:rsid w:val="00277DF1"/>
    <w:rsid w:val="002801F9"/>
    <w:rsid w:val="00280DCC"/>
    <w:rsid w:val="002812E7"/>
    <w:rsid w:val="00282220"/>
    <w:rsid w:val="00285DDA"/>
    <w:rsid w:val="00290169"/>
    <w:rsid w:val="002926BE"/>
    <w:rsid w:val="00297816"/>
    <w:rsid w:val="002A2391"/>
    <w:rsid w:val="002A25C5"/>
    <w:rsid w:val="002B202A"/>
    <w:rsid w:val="002B351E"/>
    <w:rsid w:val="002B3F71"/>
    <w:rsid w:val="002B582B"/>
    <w:rsid w:val="002C1FDB"/>
    <w:rsid w:val="002D1790"/>
    <w:rsid w:val="002D3FE9"/>
    <w:rsid w:val="002E43EC"/>
    <w:rsid w:val="002F48EF"/>
    <w:rsid w:val="00302865"/>
    <w:rsid w:val="00302B5E"/>
    <w:rsid w:val="0030320E"/>
    <w:rsid w:val="00326445"/>
    <w:rsid w:val="00327639"/>
    <w:rsid w:val="00331332"/>
    <w:rsid w:val="00332701"/>
    <w:rsid w:val="00340D07"/>
    <w:rsid w:val="0034136C"/>
    <w:rsid w:val="00345982"/>
    <w:rsid w:val="003553E5"/>
    <w:rsid w:val="00356E34"/>
    <w:rsid w:val="0035737A"/>
    <w:rsid w:val="00357676"/>
    <w:rsid w:val="00361B46"/>
    <w:rsid w:val="00374276"/>
    <w:rsid w:val="003830DE"/>
    <w:rsid w:val="0038385E"/>
    <w:rsid w:val="00384F65"/>
    <w:rsid w:val="00394BCD"/>
    <w:rsid w:val="00395D13"/>
    <w:rsid w:val="0039725C"/>
    <w:rsid w:val="003A16E7"/>
    <w:rsid w:val="003A751F"/>
    <w:rsid w:val="003C10F4"/>
    <w:rsid w:val="003C3282"/>
    <w:rsid w:val="003C3985"/>
    <w:rsid w:val="003D280C"/>
    <w:rsid w:val="003D6B33"/>
    <w:rsid w:val="003E635F"/>
    <w:rsid w:val="003F0441"/>
    <w:rsid w:val="003F28B5"/>
    <w:rsid w:val="003F7093"/>
    <w:rsid w:val="00401EDB"/>
    <w:rsid w:val="00404C93"/>
    <w:rsid w:val="00407877"/>
    <w:rsid w:val="004130B9"/>
    <w:rsid w:val="00414F7F"/>
    <w:rsid w:val="0042047A"/>
    <w:rsid w:val="0042105F"/>
    <w:rsid w:val="0042194E"/>
    <w:rsid w:val="00424BFF"/>
    <w:rsid w:val="0043496A"/>
    <w:rsid w:val="00446704"/>
    <w:rsid w:val="00455B45"/>
    <w:rsid w:val="004576C8"/>
    <w:rsid w:val="00460768"/>
    <w:rsid w:val="00460BA2"/>
    <w:rsid w:val="0046115F"/>
    <w:rsid w:val="004666D6"/>
    <w:rsid w:val="0046774A"/>
    <w:rsid w:val="00470481"/>
    <w:rsid w:val="00487676"/>
    <w:rsid w:val="004877D9"/>
    <w:rsid w:val="00490DBB"/>
    <w:rsid w:val="004A1CFC"/>
    <w:rsid w:val="004A7F75"/>
    <w:rsid w:val="004B1FE9"/>
    <w:rsid w:val="004B3F95"/>
    <w:rsid w:val="004B5574"/>
    <w:rsid w:val="004D02A8"/>
    <w:rsid w:val="004D2B57"/>
    <w:rsid w:val="004D39B8"/>
    <w:rsid w:val="004D4B55"/>
    <w:rsid w:val="004E1B8A"/>
    <w:rsid w:val="004E22E2"/>
    <w:rsid w:val="004F214E"/>
    <w:rsid w:val="004F3FF1"/>
    <w:rsid w:val="004F479F"/>
    <w:rsid w:val="004F68EA"/>
    <w:rsid w:val="004F7286"/>
    <w:rsid w:val="00503A92"/>
    <w:rsid w:val="0050563F"/>
    <w:rsid w:val="00510CAA"/>
    <w:rsid w:val="005212A1"/>
    <w:rsid w:val="005212C5"/>
    <w:rsid w:val="00523C13"/>
    <w:rsid w:val="00524F07"/>
    <w:rsid w:val="005257C2"/>
    <w:rsid w:val="00527D65"/>
    <w:rsid w:val="00532633"/>
    <w:rsid w:val="00532C9F"/>
    <w:rsid w:val="005403F1"/>
    <w:rsid w:val="00542533"/>
    <w:rsid w:val="00556BF2"/>
    <w:rsid w:val="005624B6"/>
    <w:rsid w:val="00562C46"/>
    <w:rsid w:val="00566BA2"/>
    <w:rsid w:val="00567929"/>
    <w:rsid w:val="005712DF"/>
    <w:rsid w:val="0057237F"/>
    <w:rsid w:val="00574F52"/>
    <w:rsid w:val="00577402"/>
    <w:rsid w:val="005822CB"/>
    <w:rsid w:val="0059027A"/>
    <w:rsid w:val="00596F86"/>
    <w:rsid w:val="00597AB6"/>
    <w:rsid w:val="005A0F4B"/>
    <w:rsid w:val="005A1729"/>
    <w:rsid w:val="005A1D3C"/>
    <w:rsid w:val="005A3F34"/>
    <w:rsid w:val="005A4629"/>
    <w:rsid w:val="005A6D79"/>
    <w:rsid w:val="005B158F"/>
    <w:rsid w:val="005B2D03"/>
    <w:rsid w:val="005C0F09"/>
    <w:rsid w:val="005C5CBF"/>
    <w:rsid w:val="005D2004"/>
    <w:rsid w:val="005D3B88"/>
    <w:rsid w:val="005D45F5"/>
    <w:rsid w:val="005D7476"/>
    <w:rsid w:val="005E3FA8"/>
    <w:rsid w:val="005E6B89"/>
    <w:rsid w:val="005F4CB4"/>
    <w:rsid w:val="005F6B35"/>
    <w:rsid w:val="006121C5"/>
    <w:rsid w:val="00612E0D"/>
    <w:rsid w:val="00613920"/>
    <w:rsid w:val="0062301D"/>
    <w:rsid w:val="00627EDD"/>
    <w:rsid w:val="00640612"/>
    <w:rsid w:val="00640AF4"/>
    <w:rsid w:val="0064227D"/>
    <w:rsid w:val="0064502E"/>
    <w:rsid w:val="006478D1"/>
    <w:rsid w:val="0065179F"/>
    <w:rsid w:val="00655EA3"/>
    <w:rsid w:val="00657593"/>
    <w:rsid w:val="00670C95"/>
    <w:rsid w:val="0067171E"/>
    <w:rsid w:val="00682A0B"/>
    <w:rsid w:val="006835E3"/>
    <w:rsid w:val="0068465E"/>
    <w:rsid w:val="006901B3"/>
    <w:rsid w:val="006925CE"/>
    <w:rsid w:val="00692C8C"/>
    <w:rsid w:val="00697171"/>
    <w:rsid w:val="006A4DBA"/>
    <w:rsid w:val="006B2748"/>
    <w:rsid w:val="006B465F"/>
    <w:rsid w:val="006C06A1"/>
    <w:rsid w:val="006C0F22"/>
    <w:rsid w:val="006C13B1"/>
    <w:rsid w:val="006C4176"/>
    <w:rsid w:val="006C5FE2"/>
    <w:rsid w:val="006C66EF"/>
    <w:rsid w:val="006D2617"/>
    <w:rsid w:val="006D783B"/>
    <w:rsid w:val="006E0C8A"/>
    <w:rsid w:val="006E66B2"/>
    <w:rsid w:val="006F0D67"/>
    <w:rsid w:val="006F5A9F"/>
    <w:rsid w:val="006F7769"/>
    <w:rsid w:val="00700AA3"/>
    <w:rsid w:val="007142BA"/>
    <w:rsid w:val="00714823"/>
    <w:rsid w:val="00717197"/>
    <w:rsid w:val="0071789F"/>
    <w:rsid w:val="00722E25"/>
    <w:rsid w:val="00724ACB"/>
    <w:rsid w:val="00730088"/>
    <w:rsid w:val="007424D4"/>
    <w:rsid w:val="00747222"/>
    <w:rsid w:val="00750898"/>
    <w:rsid w:val="007626C5"/>
    <w:rsid w:val="0076682C"/>
    <w:rsid w:val="00773559"/>
    <w:rsid w:val="007743A7"/>
    <w:rsid w:val="0078127A"/>
    <w:rsid w:val="00783AF2"/>
    <w:rsid w:val="00787E46"/>
    <w:rsid w:val="00796457"/>
    <w:rsid w:val="007A2BCB"/>
    <w:rsid w:val="007A6609"/>
    <w:rsid w:val="007B045B"/>
    <w:rsid w:val="007B3538"/>
    <w:rsid w:val="007B3973"/>
    <w:rsid w:val="007B56F6"/>
    <w:rsid w:val="007B7B73"/>
    <w:rsid w:val="007C2CED"/>
    <w:rsid w:val="007D3F08"/>
    <w:rsid w:val="007F1506"/>
    <w:rsid w:val="00802988"/>
    <w:rsid w:val="00804ADD"/>
    <w:rsid w:val="00806C76"/>
    <w:rsid w:val="00823AD6"/>
    <w:rsid w:val="0082523F"/>
    <w:rsid w:val="00840FBA"/>
    <w:rsid w:val="008415A0"/>
    <w:rsid w:val="00841FFD"/>
    <w:rsid w:val="00842B9B"/>
    <w:rsid w:val="0085364B"/>
    <w:rsid w:val="00865023"/>
    <w:rsid w:val="00866993"/>
    <w:rsid w:val="00874366"/>
    <w:rsid w:val="00875DE2"/>
    <w:rsid w:val="008762D8"/>
    <w:rsid w:val="00880940"/>
    <w:rsid w:val="0088760D"/>
    <w:rsid w:val="00890DE4"/>
    <w:rsid w:val="00893684"/>
    <w:rsid w:val="00897035"/>
    <w:rsid w:val="008A6156"/>
    <w:rsid w:val="008A6F1A"/>
    <w:rsid w:val="008B1589"/>
    <w:rsid w:val="008B74DD"/>
    <w:rsid w:val="008C3495"/>
    <w:rsid w:val="008C5912"/>
    <w:rsid w:val="008C72B5"/>
    <w:rsid w:val="008D10FD"/>
    <w:rsid w:val="008D122F"/>
    <w:rsid w:val="008D3286"/>
    <w:rsid w:val="008D5F60"/>
    <w:rsid w:val="008D727F"/>
    <w:rsid w:val="008E14CF"/>
    <w:rsid w:val="008E1B8E"/>
    <w:rsid w:val="008E2BA5"/>
    <w:rsid w:val="008E3FB5"/>
    <w:rsid w:val="008F0210"/>
    <w:rsid w:val="008F2600"/>
    <w:rsid w:val="008F5507"/>
    <w:rsid w:val="008F5D52"/>
    <w:rsid w:val="00904F17"/>
    <w:rsid w:val="00906922"/>
    <w:rsid w:val="009070F5"/>
    <w:rsid w:val="00913E12"/>
    <w:rsid w:val="00915ED1"/>
    <w:rsid w:val="00922966"/>
    <w:rsid w:val="009244FA"/>
    <w:rsid w:val="0092710A"/>
    <w:rsid w:val="00937AE3"/>
    <w:rsid w:val="00937D24"/>
    <w:rsid w:val="00943175"/>
    <w:rsid w:val="009474BE"/>
    <w:rsid w:val="0095407B"/>
    <w:rsid w:val="00954131"/>
    <w:rsid w:val="009547EE"/>
    <w:rsid w:val="00956D26"/>
    <w:rsid w:val="0095741D"/>
    <w:rsid w:val="009630F0"/>
    <w:rsid w:val="0097288F"/>
    <w:rsid w:val="0098083E"/>
    <w:rsid w:val="0098207E"/>
    <w:rsid w:val="009830F7"/>
    <w:rsid w:val="0098701B"/>
    <w:rsid w:val="00990AAE"/>
    <w:rsid w:val="009A2886"/>
    <w:rsid w:val="009B46D8"/>
    <w:rsid w:val="009B6120"/>
    <w:rsid w:val="009C2F76"/>
    <w:rsid w:val="009C7F1F"/>
    <w:rsid w:val="009E6863"/>
    <w:rsid w:val="009F5312"/>
    <w:rsid w:val="009F6460"/>
    <w:rsid w:val="00A02AEC"/>
    <w:rsid w:val="00A04677"/>
    <w:rsid w:val="00A0594A"/>
    <w:rsid w:val="00A12C47"/>
    <w:rsid w:val="00A17790"/>
    <w:rsid w:val="00A2121C"/>
    <w:rsid w:val="00A23E04"/>
    <w:rsid w:val="00A42ACB"/>
    <w:rsid w:val="00A45120"/>
    <w:rsid w:val="00A46C15"/>
    <w:rsid w:val="00A50986"/>
    <w:rsid w:val="00A50DC0"/>
    <w:rsid w:val="00A63695"/>
    <w:rsid w:val="00A64561"/>
    <w:rsid w:val="00A67C71"/>
    <w:rsid w:val="00A70340"/>
    <w:rsid w:val="00A72F06"/>
    <w:rsid w:val="00A730F2"/>
    <w:rsid w:val="00A77FFD"/>
    <w:rsid w:val="00A81B49"/>
    <w:rsid w:val="00AA09A2"/>
    <w:rsid w:val="00AA7888"/>
    <w:rsid w:val="00AB062E"/>
    <w:rsid w:val="00AB4554"/>
    <w:rsid w:val="00AC2192"/>
    <w:rsid w:val="00AC2472"/>
    <w:rsid w:val="00AC47B6"/>
    <w:rsid w:val="00AD6FD3"/>
    <w:rsid w:val="00AD7D73"/>
    <w:rsid w:val="00AD7DF9"/>
    <w:rsid w:val="00AE29BB"/>
    <w:rsid w:val="00AE2CAF"/>
    <w:rsid w:val="00AF24FE"/>
    <w:rsid w:val="00AF33D9"/>
    <w:rsid w:val="00B002E4"/>
    <w:rsid w:val="00B03AE8"/>
    <w:rsid w:val="00B0553E"/>
    <w:rsid w:val="00B12046"/>
    <w:rsid w:val="00B1697C"/>
    <w:rsid w:val="00B228F0"/>
    <w:rsid w:val="00B332B2"/>
    <w:rsid w:val="00B34CCC"/>
    <w:rsid w:val="00B36EC7"/>
    <w:rsid w:val="00B36EDD"/>
    <w:rsid w:val="00B40B77"/>
    <w:rsid w:val="00B55651"/>
    <w:rsid w:val="00B57DBE"/>
    <w:rsid w:val="00B61C97"/>
    <w:rsid w:val="00B628C5"/>
    <w:rsid w:val="00B63779"/>
    <w:rsid w:val="00B71933"/>
    <w:rsid w:val="00B730EF"/>
    <w:rsid w:val="00B772DB"/>
    <w:rsid w:val="00B8078D"/>
    <w:rsid w:val="00B91453"/>
    <w:rsid w:val="00B9772B"/>
    <w:rsid w:val="00BB182E"/>
    <w:rsid w:val="00BB6AD6"/>
    <w:rsid w:val="00BC2E63"/>
    <w:rsid w:val="00BD12A3"/>
    <w:rsid w:val="00BD2F37"/>
    <w:rsid w:val="00BD5D20"/>
    <w:rsid w:val="00BD6D34"/>
    <w:rsid w:val="00BD7F6E"/>
    <w:rsid w:val="00BE109E"/>
    <w:rsid w:val="00BE6A50"/>
    <w:rsid w:val="00BF47B0"/>
    <w:rsid w:val="00BF5327"/>
    <w:rsid w:val="00BF69FC"/>
    <w:rsid w:val="00C21D33"/>
    <w:rsid w:val="00C2312D"/>
    <w:rsid w:val="00C23307"/>
    <w:rsid w:val="00C3382F"/>
    <w:rsid w:val="00C34D98"/>
    <w:rsid w:val="00C4377C"/>
    <w:rsid w:val="00C4727F"/>
    <w:rsid w:val="00C47F0F"/>
    <w:rsid w:val="00C51D84"/>
    <w:rsid w:val="00C52506"/>
    <w:rsid w:val="00C525BC"/>
    <w:rsid w:val="00C55206"/>
    <w:rsid w:val="00C619DF"/>
    <w:rsid w:val="00C73852"/>
    <w:rsid w:val="00C743CE"/>
    <w:rsid w:val="00C771CB"/>
    <w:rsid w:val="00C82259"/>
    <w:rsid w:val="00C9297C"/>
    <w:rsid w:val="00C92982"/>
    <w:rsid w:val="00C94014"/>
    <w:rsid w:val="00CA2ED1"/>
    <w:rsid w:val="00CB0A99"/>
    <w:rsid w:val="00CB1FDB"/>
    <w:rsid w:val="00CB5A09"/>
    <w:rsid w:val="00CB69B4"/>
    <w:rsid w:val="00CC51F5"/>
    <w:rsid w:val="00CD0CD4"/>
    <w:rsid w:val="00CE3B9F"/>
    <w:rsid w:val="00CE74B1"/>
    <w:rsid w:val="00CF1FB8"/>
    <w:rsid w:val="00CF2C65"/>
    <w:rsid w:val="00D04D12"/>
    <w:rsid w:val="00D078B6"/>
    <w:rsid w:val="00D1022C"/>
    <w:rsid w:val="00D128FA"/>
    <w:rsid w:val="00D15DF1"/>
    <w:rsid w:val="00D211C0"/>
    <w:rsid w:val="00D27115"/>
    <w:rsid w:val="00D30048"/>
    <w:rsid w:val="00D33C12"/>
    <w:rsid w:val="00D34DCC"/>
    <w:rsid w:val="00D35812"/>
    <w:rsid w:val="00D42B77"/>
    <w:rsid w:val="00D541CF"/>
    <w:rsid w:val="00D61D9B"/>
    <w:rsid w:val="00D86E4D"/>
    <w:rsid w:val="00D92818"/>
    <w:rsid w:val="00D959EB"/>
    <w:rsid w:val="00DA2F09"/>
    <w:rsid w:val="00DA3919"/>
    <w:rsid w:val="00DA699D"/>
    <w:rsid w:val="00DB406E"/>
    <w:rsid w:val="00DB5A13"/>
    <w:rsid w:val="00DC1E60"/>
    <w:rsid w:val="00DD012A"/>
    <w:rsid w:val="00DD0B68"/>
    <w:rsid w:val="00DD1736"/>
    <w:rsid w:val="00DD60CC"/>
    <w:rsid w:val="00DD744E"/>
    <w:rsid w:val="00DE0381"/>
    <w:rsid w:val="00DE04E7"/>
    <w:rsid w:val="00DF4D12"/>
    <w:rsid w:val="00E05019"/>
    <w:rsid w:val="00E05021"/>
    <w:rsid w:val="00E0513E"/>
    <w:rsid w:val="00E054A9"/>
    <w:rsid w:val="00E10AE2"/>
    <w:rsid w:val="00E10F0A"/>
    <w:rsid w:val="00E168A8"/>
    <w:rsid w:val="00E21875"/>
    <w:rsid w:val="00E23287"/>
    <w:rsid w:val="00E237DD"/>
    <w:rsid w:val="00E25407"/>
    <w:rsid w:val="00E2604B"/>
    <w:rsid w:val="00E32599"/>
    <w:rsid w:val="00E33B0E"/>
    <w:rsid w:val="00E34F5B"/>
    <w:rsid w:val="00E41087"/>
    <w:rsid w:val="00E4179F"/>
    <w:rsid w:val="00E42621"/>
    <w:rsid w:val="00E43369"/>
    <w:rsid w:val="00E446A6"/>
    <w:rsid w:val="00E50F28"/>
    <w:rsid w:val="00E52F73"/>
    <w:rsid w:val="00E53CB5"/>
    <w:rsid w:val="00E53CCD"/>
    <w:rsid w:val="00E55154"/>
    <w:rsid w:val="00E5536C"/>
    <w:rsid w:val="00E5595F"/>
    <w:rsid w:val="00E61ED3"/>
    <w:rsid w:val="00E62607"/>
    <w:rsid w:val="00E67760"/>
    <w:rsid w:val="00E71855"/>
    <w:rsid w:val="00E719A9"/>
    <w:rsid w:val="00E8142F"/>
    <w:rsid w:val="00E832A1"/>
    <w:rsid w:val="00E9385C"/>
    <w:rsid w:val="00E96773"/>
    <w:rsid w:val="00E97EFC"/>
    <w:rsid w:val="00EA1DE4"/>
    <w:rsid w:val="00EA60EA"/>
    <w:rsid w:val="00EB29BF"/>
    <w:rsid w:val="00EB4DBA"/>
    <w:rsid w:val="00EB52E2"/>
    <w:rsid w:val="00EB5411"/>
    <w:rsid w:val="00EC324F"/>
    <w:rsid w:val="00EC7C7F"/>
    <w:rsid w:val="00ED0FFA"/>
    <w:rsid w:val="00EE5F6D"/>
    <w:rsid w:val="00EF46DC"/>
    <w:rsid w:val="00EF4B42"/>
    <w:rsid w:val="00EF4CCE"/>
    <w:rsid w:val="00EF7465"/>
    <w:rsid w:val="00F003D3"/>
    <w:rsid w:val="00F008AB"/>
    <w:rsid w:val="00F03E32"/>
    <w:rsid w:val="00F1163B"/>
    <w:rsid w:val="00F17FC3"/>
    <w:rsid w:val="00F3172F"/>
    <w:rsid w:val="00F3202D"/>
    <w:rsid w:val="00F42289"/>
    <w:rsid w:val="00F42E75"/>
    <w:rsid w:val="00F443F2"/>
    <w:rsid w:val="00F45D65"/>
    <w:rsid w:val="00F517FA"/>
    <w:rsid w:val="00F52D16"/>
    <w:rsid w:val="00F60373"/>
    <w:rsid w:val="00F61C52"/>
    <w:rsid w:val="00F62347"/>
    <w:rsid w:val="00F62D67"/>
    <w:rsid w:val="00F63BD9"/>
    <w:rsid w:val="00F668DA"/>
    <w:rsid w:val="00F6694C"/>
    <w:rsid w:val="00F8145F"/>
    <w:rsid w:val="00F91B60"/>
    <w:rsid w:val="00F9283D"/>
    <w:rsid w:val="00F93C70"/>
    <w:rsid w:val="00F96F18"/>
    <w:rsid w:val="00F970D1"/>
    <w:rsid w:val="00F97A43"/>
    <w:rsid w:val="00FA508E"/>
    <w:rsid w:val="00FA5320"/>
    <w:rsid w:val="00FA7846"/>
    <w:rsid w:val="00FB594A"/>
    <w:rsid w:val="00FC1673"/>
    <w:rsid w:val="00FC26E5"/>
    <w:rsid w:val="00FC34B0"/>
    <w:rsid w:val="00FC7FD0"/>
    <w:rsid w:val="00FD19F1"/>
    <w:rsid w:val="00FD370F"/>
    <w:rsid w:val="00FD49D4"/>
    <w:rsid w:val="00FD4D47"/>
    <w:rsid w:val="00FE0B90"/>
    <w:rsid w:val="00FE750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ABC2DB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4">
    <w:name w:val="Абзац списку Знак"/>
    <w:link w:val="af3"/>
    <w:uiPriority w:val="34"/>
    <w:locked/>
    <w:rsid w:val="00251927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xmsonormal">
    <w:name w:val="x_msonormal"/>
    <w:basedOn w:val="a"/>
    <w:rsid w:val="0006417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15DF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15DF1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D15DF1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15DF1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D15DF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xmsocommenttext">
    <w:name w:val="x_msocommenttext"/>
    <w:basedOn w:val="a"/>
    <w:rsid w:val="00527D6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1A9A07-B10F-4A25-80FE-4E3CF850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3968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Кашук Юлія Валеріївна</cp:lastModifiedBy>
  <cp:revision>5</cp:revision>
  <cp:lastPrinted>2023-03-15T16:56:00Z</cp:lastPrinted>
  <dcterms:created xsi:type="dcterms:W3CDTF">2023-03-15T16:53:00Z</dcterms:created>
  <dcterms:modified xsi:type="dcterms:W3CDTF">2023-03-15T16:57:00Z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