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50EB" w14:textId="77777777" w:rsidR="00657593" w:rsidRPr="00CA426D"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7.4pt" o:ole="">
                  <v:imagedata r:id="rId12" o:title=""/>
                </v:shape>
                <o:OLEObject Type="Embed" ProgID="CorelDraw.Graphic.16" ShapeID="_x0000_i1025" DrawAspect="Content" ObjectID="_1748410627" r:id="rId13"/>
              </w:object>
            </w:r>
          </w:p>
        </w:tc>
        <w:tc>
          <w:tcPr>
            <w:tcW w:w="3285" w:type="dxa"/>
          </w:tcPr>
          <w:p w14:paraId="12D933A3" w14:textId="77777777" w:rsidR="00657593" w:rsidRDefault="00657593" w:rsidP="00E054A9"/>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7"/>
        <w:gridCol w:w="1669"/>
        <w:gridCol w:w="1895"/>
      </w:tblGrid>
      <w:tr w:rsidR="00657593" w14:paraId="6AE0F1AB" w14:textId="77777777" w:rsidTr="0076356A">
        <w:tc>
          <w:tcPr>
            <w:tcW w:w="3510" w:type="dxa"/>
            <w:vAlign w:val="bottom"/>
          </w:tcPr>
          <w:p w14:paraId="77514C11" w14:textId="67371674" w:rsidR="00657593" w:rsidRPr="00566BA2" w:rsidRDefault="00D30462" w:rsidP="00E054A9">
            <w:r>
              <w:t>15 червня 2023 року</w:t>
            </w:r>
          </w:p>
        </w:tc>
        <w:tc>
          <w:tcPr>
            <w:tcW w:w="2694" w:type="dxa"/>
          </w:tcPr>
          <w:p w14:paraId="04E01A72" w14:textId="65CB1ABE" w:rsidR="00657593" w:rsidRDefault="00657593" w:rsidP="007712EF">
            <w:pPr>
              <w:spacing w:before="240"/>
              <w:jc w:val="center"/>
            </w:pPr>
            <w:r w:rsidRPr="00E10F0A">
              <w:rPr>
                <w:color w:val="006600"/>
              </w:rPr>
              <w:t>Київ</w:t>
            </w:r>
          </w:p>
        </w:tc>
        <w:tc>
          <w:tcPr>
            <w:tcW w:w="1713" w:type="dxa"/>
            <w:vAlign w:val="bottom"/>
          </w:tcPr>
          <w:p w14:paraId="24633B0B" w14:textId="397CBD38" w:rsidR="00657593" w:rsidRPr="008274C0" w:rsidRDefault="00657593" w:rsidP="00D30462">
            <w:pPr>
              <w:jc w:val="center"/>
              <w:rPr>
                <w:lang w:val="en-US"/>
              </w:rPr>
            </w:pPr>
          </w:p>
        </w:tc>
        <w:tc>
          <w:tcPr>
            <w:tcW w:w="1937" w:type="dxa"/>
            <w:vAlign w:val="bottom"/>
          </w:tcPr>
          <w:p w14:paraId="0DDCCE3F" w14:textId="57B6C138" w:rsidR="00657593" w:rsidRDefault="00D30462" w:rsidP="00D30462">
            <w:pPr>
              <w:jc w:val="center"/>
            </w:pPr>
            <w:r>
              <w:t>№ 74</w:t>
            </w:r>
          </w:p>
        </w:tc>
      </w:tr>
    </w:tbl>
    <w:p w14:paraId="52A42275" w14:textId="77777777"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F7A47" w:rsidRPr="00CF7A47" w14:paraId="32B2F6BC" w14:textId="77777777" w:rsidTr="005212C5">
        <w:trPr>
          <w:jc w:val="center"/>
        </w:trPr>
        <w:tc>
          <w:tcPr>
            <w:tcW w:w="5000" w:type="pct"/>
          </w:tcPr>
          <w:p w14:paraId="46067BAB" w14:textId="77777777" w:rsidR="00002E04" w:rsidRDefault="00002E04" w:rsidP="002E52F8">
            <w:pPr>
              <w:tabs>
                <w:tab w:val="left" w:pos="840"/>
                <w:tab w:val="center" w:pos="3293"/>
              </w:tabs>
              <w:jc w:val="center"/>
              <w:rPr>
                <w:bCs/>
                <w:shd w:val="clear" w:color="auto" w:fill="FFFFFF"/>
              </w:rPr>
            </w:pPr>
          </w:p>
          <w:p w14:paraId="4D06E4A8" w14:textId="77777777" w:rsidR="00CD4322" w:rsidRDefault="00CD4322" w:rsidP="002E52F8">
            <w:pPr>
              <w:tabs>
                <w:tab w:val="left" w:pos="840"/>
                <w:tab w:val="center" w:pos="3293"/>
              </w:tabs>
              <w:jc w:val="center"/>
              <w:rPr>
                <w:bCs/>
                <w:shd w:val="clear" w:color="auto" w:fill="FFFFFF"/>
              </w:rPr>
            </w:pPr>
          </w:p>
          <w:p w14:paraId="32B2F6BB" w14:textId="3D2EF201" w:rsidR="00C63169" w:rsidRPr="00CF7A47" w:rsidRDefault="003006B0" w:rsidP="002E52F8">
            <w:pPr>
              <w:tabs>
                <w:tab w:val="left" w:pos="840"/>
                <w:tab w:val="center" w:pos="3293"/>
              </w:tabs>
              <w:jc w:val="center"/>
              <w:rPr>
                <w:rFonts w:eastAsiaTheme="minorEastAsia"/>
                <w:lang w:eastAsia="en-US"/>
              </w:rPr>
            </w:pPr>
            <w:r w:rsidRPr="00CF7A47">
              <w:rPr>
                <w:bCs/>
                <w:shd w:val="clear" w:color="auto" w:fill="FFFFFF"/>
              </w:rPr>
              <w:t xml:space="preserve">Про внесення змін до </w:t>
            </w:r>
            <w:r w:rsidR="004C5C1A">
              <w:rPr>
                <w:bCs/>
                <w:shd w:val="clear" w:color="auto" w:fill="FFFFFF"/>
              </w:rPr>
              <w:t xml:space="preserve">Положення про здійснення </w:t>
            </w:r>
            <w:r w:rsidR="002E52F8">
              <w:rPr>
                <w:bCs/>
                <w:shd w:val="clear" w:color="auto" w:fill="FFFFFF"/>
              </w:rPr>
              <w:t xml:space="preserve">банками </w:t>
            </w:r>
            <w:r w:rsidR="004C5C1A">
              <w:rPr>
                <w:bCs/>
                <w:shd w:val="clear" w:color="auto" w:fill="FFFFFF"/>
              </w:rPr>
              <w:t>фінансо</w:t>
            </w:r>
            <w:r w:rsidR="002E52F8">
              <w:rPr>
                <w:bCs/>
                <w:shd w:val="clear" w:color="auto" w:fill="FFFFFF"/>
              </w:rPr>
              <w:t>во</w:t>
            </w:r>
            <w:r w:rsidR="004C5C1A">
              <w:rPr>
                <w:bCs/>
                <w:shd w:val="clear" w:color="auto" w:fill="FFFFFF"/>
              </w:rPr>
              <w:t xml:space="preserve">го </w:t>
            </w:r>
            <w:r w:rsidR="002E52F8">
              <w:rPr>
                <w:bCs/>
                <w:shd w:val="clear" w:color="auto" w:fill="FFFFFF"/>
              </w:rPr>
              <w:t xml:space="preserve">моніторингу </w:t>
            </w:r>
          </w:p>
        </w:tc>
      </w:tr>
    </w:tbl>
    <w:p w14:paraId="32B2F6BD" w14:textId="687EB0A3" w:rsidR="00E53CCD" w:rsidRPr="00CF7A47" w:rsidRDefault="003006B0" w:rsidP="005F4548">
      <w:pPr>
        <w:spacing w:before="240" w:after="240"/>
        <w:ind w:firstLine="567"/>
        <w:rPr>
          <w:b/>
        </w:rPr>
      </w:pPr>
      <w:r w:rsidRPr="00CF7A47">
        <w:t xml:space="preserve">Відповідно до статей 7, 15, 55, 56 Закону України “Про Національний банк України”, статті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752500">
        <w:t>з метою врегулювання окрем</w:t>
      </w:r>
      <w:bookmarkStart w:id="0" w:name="_GoBack"/>
      <w:bookmarkEnd w:id="0"/>
      <w:r w:rsidR="00752500">
        <w:t xml:space="preserve">их питань здійснення фінансового моніторингу </w:t>
      </w:r>
      <w:r w:rsidR="00115ECF" w:rsidRPr="00CF7A47">
        <w:t xml:space="preserve">Правління Національного банку </w:t>
      </w:r>
      <w:r w:rsidR="00562C46" w:rsidRPr="00CF7A47">
        <w:t>України</w:t>
      </w:r>
      <w:r w:rsidR="00562C46" w:rsidRPr="00CF7A47">
        <w:rPr>
          <w:b/>
        </w:rPr>
        <w:t xml:space="preserve"> </w:t>
      </w:r>
      <w:r w:rsidR="00FA508E" w:rsidRPr="00CF7A47">
        <w:rPr>
          <w:b/>
        </w:rPr>
        <w:t>постановляє:</w:t>
      </w:r>
    </w:p>
    <w:p w14:paraId="7D35A737" w14:textId="5F4B5CE4" w:rsidR="00AD7DF9" w:rsidRPr="00CF7A47" w:rsidRDefault="00AD7DF9" w:rsidP="00F870F8">
      <w:pPr>
        <w:spacing w:before="240" w:after="240"/>
        <w:ind w:firstLine="567"/>
        <w:rPr>
          <w:shd w:val="clear" w:color="auto" w:fill="FFFFFF"/>
        </w:rPr>
      </w:pPr>
      <w:r w:rsidRPr="00CF7A47">
        <w:t>1.</w:t>
      </w:r>
      <w:r w:rsidRPr="00CF7A47">
        <w:rPr>
          <w:lang w:val="en-US"/>
        </w:rPr>
        <w:t> </w:t>
      </w:r>
      <w:proofErr w:type="spellStart"/>
      <w:r w:rsidR="003006B0" w:rsidRPr="00CF7A47">
        <w:rPr>
          <w:shd w:val="clear" w:color="auto" w:fill="FFFFFF"/>
        </w:rPr>
        <w:t>Унести</w:t>
      </w:r>
      <w:proofErr w:type="spellEnd"/>
      <w:r w:rsidR="003006B0" w:rsidRPr="00CF7A47">
        <w:rPr>
          <w:shd w:val="clear" w:color="auto" w:fill="FFFFFF"/>
        </w:rPr>
        <w:t xml:space="preserve"> до </w:t>
      </w:r>
      <w:r w:rsidR="00E93F63">
        <w:rPr>
          <w:shd w:val="clear" w:color="auto" w:fill="FFFFFF"/>
        </w:rPr>
        <w:t>додатк</w:t>
      </w:r>
      <w:r w:rsidR="00953074">
        <w:rPr>
          <w:shd w:val="clear" w:color="auto" w:fill="FFFFFF"/>
        </w:rPr>
        <w:t>а</w:t>
      </w:r>
      <w:r w:rsidR="00E93F63">
        <w:rPr>
          <w:shd w:val="clear" w:color="auto" w:fill="FFFFFF"/>
        </w:rPr>
        <w:t xml:space="preserve"> 9 до </w:t>
      </w:r>
      <w:r w:rsidR="002E52F8">
        <w:rPr>
          <w:shd w:val="clear" w:color="auto" w:fill="FFFFFF"/>
        </w:rPr>
        <w:t>Положення про здійснення банками фінансового моніторингу, затвердженого постановою</w:t>
      </w:r>
      <w:r w:rsidR="003006B0" w:rsidRPr="00CF7A47">
        <w:rPr>
          <w:shd w:val="clear" w:color="auto" w:fill="FFFFFF"/>
        </w:rPr>
        <w:t xml:space="preserve"> Правління На</w:t>
      </w:r>
      <w:r w:rsidR="00752500">
        <w:rPr>
          <w:shd w:val="clear" w:color="auto" w:fill="FFFFFF"/>
        </w:rPr>
        <w:t>ціонального банку України від 19</w:t>
      </w:r>
      <w:r w:rsidR="00F870F8">
        <w:rPr>
          <w:shd w:val="clear" w:color="auto" w:fill="FFFFFF"/>
        </w:rPr>
        <w:t> </w:t>
      </w:r>
      <w:r w:rsidR="00752500">
        <w:rPr>
          <w:shd w:val="clear" w:color="auto" w:fill="FFFFFF"/>
        </w:rPr>
        <w:t>травня 2020</w:t>
      </w:r>
      <w:r w:rsidR="003006B0" w:rsidRPr="00CF7A47">
        <w:rPr>
          <w:shd w:val="clear" w:color="auto" w:fill="FFFFFF"/>
        </w:rPr>
        <w:t xml:space="preserve"> року</w:t>
      </w:r>
      <w:r w:rsidR="00752500">
        <w:rPr>
          <w:shd w:val="clear" w:color="auto" w:fill="FFFFFF"/>
        </w:rPr>
        <w:t>  № 65</w:t>
      </w:r>
      <w:r w:rsidR="003006B0" w:rsidRPr="00CF7A47">
        <w:rPr>
          <w:shd w:val="clear" w:color="auto" w:fill="FFFFFF"/>
        </w:rPr>
        <w:t xml:space="preserve"> (зі змінами)</w:t>
      </w:r>
      <w:r w:rsidR="00D33093">
        <w:rPr>
          <w:shd w:val="clear" w:color="auto" w:fill="FFFFFF"/>
        </w:rPr>
        <w:t>,</w:t>
      </w:r>
      <w:r w:rsidR="003006B0" w:rsidRPr="00CF7A47">
        <w:rPr>
          <w:shd w:val="clear" w:color="auto" w:fill="FFFFFF"/>
        </w:rPr>
        <w:t xml:space="preserve"> такі зміни:</w:t>
      </w:r>
    </w:p>
    <w:p w14:paraId="7995C191" w14:textId="436C090C" w:rsidR="00CC5C64" w:rsidRDefault="00E93F63" w:rsidP="00CC5C64">
      <w:pPr>
        <w:ind w:firstLine="567"/>
        <w:rPr>
          <w:rFonts w:eastAsiaTheme="minorEastAsia"/>
          <w:noProof/>
          <w:lang w:eastAsia="en-US"/>
        </w:rPr>
      </w:pPr>
      <w:r>
        <w:rPr>
          <w:rFonts w:eastAsiaTheme="minorEastAsia"/>
          <w:noProof/>
          <w:lang w:eastAsia="en-US"/>
        </w:rPr>
        <w:t xml:space="preserve">1) </w:t>
      </w:r>
      <w:r w:rsidR="005C69F5">
        <w:rPr>
          <w:rFonts w:eastAsiaTheme="minorEastAsia"/>
          <w:noProof/>
          <w:lang w:eastAsia="en-US"/>
        </w:rPr>
        <w:t xml:space="preserve">у підпункті 3 пункту 16 цифри </w:t>
      </w:r>
      <w:r>
        <w:rPr>
          <w:rFonts w:eastAsiaTheme="minorEastAsia"/>
          <w:noProof/>
          <w:lang w:eastAsia="en-US"/>
        </w:rPr>
        <w:t xml:space="preserve">та слово </w:t>
      </w:r>
      <w:r w:rsidR="00877490" w:rsidRPr="00877490">
        <w:rPr>
          <w:rFonts w:eastAsiaTheme="minorEastAsia"/>
          <w:noProof/>
          <w:lang w:eastAsia="en-US"/>
        </w:rPr>
        <w:t>“</w:t>
      </w:r>
      <w:r w:rsidR="005C69F5">
        <w:rPr>
          <w:rFonts w:eastAsiaTheme="minorEastAsia"/>
          <w:noProof/>
          <w:lang w:eastAsia="en-US"/>
        </w:rPr>
        <w:t>200</w:t>
      </w:r>
      <w:r w:rsidR="00877490" w:rsidRPr="00877490">
        <w:rPr>
          <w:rFonts w:eastAsiaTheme="minorEastAsia"/>
          <w:noProof/>
          <w:lang w:eastAsia="en-US"/>
        </w:rPr>
        <w:t>”</w:t>
      </w:r>
      <w:r w:rsidR="002D5F09">
        <w:rPr>
          <w:rFonts w:eastAsiaTheme="minorEastAsia"/>
          <w:noProof/>
          <w:lang w:eastAsia="en-US"/>
        </w:rPr>
        <w:t xml:space="preserve">, </w:t>
      </w:r>
      <w:r w:rsidR="002D5F09" w:rsidRPr="00877490">
        <w:rPr>
          <w:rFonts w:eastAsiaTheme="minorEastAsia"/>
          <w:noProof/>
          <w:lang w:eastAsia="en-US"/>
        </w:rPr>
        <w:t>“</w:t>
      </w:r>
      <w:r>
        <w:rPr>
          <w:rFonts w:eastAsiaTheme="minorEastAsia"/>
          <w:noProof/>
          <w:lang w:eastAsia="en-US"/>
        </w:rPr>
        <w:t>квартал</w:t>
      </w:r>
      <w:r w:rsidR="002D5F09" w:rsidRPr="002D5F09">
        <w:rPr>
          <w:rFonts w:eastAsiaTheme="minorEastAsia"/>
          <w:noProof/>
          <w:lang w:eastAsia="en-US"/>
        </w:rPr>
        <w:t>”</w:t>
      </w:r>
      <w:r>
        <w:rPr>
          <w:rFonts w:eastAsiaTheme="minorEastAsia"/>
          <w:noProof/>
          <w:lang w:eastAsia="en-US"/>
        </w:rPr>
        <w:t xml:space="preserve"> </w:t>
      </w:r>
      <w:r w:rsidR="005C69F5">
        <w:rPr>
          <w:rFonts w:eastAsiaTheme="minorEastAsia"/>
          <w:noProof/>
          <w:lang w:eastAsia="en-US"/>
        </w:rPr>
        <w:t xml:space="preserve">замінити </w:t>
      </w:r>
      <w:r>
        <w:rPr>
          <w:rFonts w:eastAsiaTheme="minorEastAsia"/>
          <w:noProof/>
          <w:lang w:eastAsia="en-US"/>
        </w:rPr>
        <w:t>відповідно цифрами та словом</w:t>
      </w:r>
      <w:r w:rsidR="005C69F5">
        <w:rPr>
          <w:rFonts w:eastAsiaTheme="minorEastAsia"/>
          <w:noProof/>
          <w:lang w:eastAsia="en-US"/>
        </w:rPr>
        <w:t xml:space="preserve"> </w:t>
      </w:r>
      <w:r w:rsidR="00877490" w:rsidRPr="00877490">
        <w:rPr>
          <w:rFonts w:eastAsiaTheme="minorEastAsia"/>
          <w:noProof/>
          <w:lang w:eastAsia="en-US"/>
        </w:rPr>
        <w:t>“</w:t>
      </w:r>
      <w:r w:rsidR="005C69F5">
        <w:rPr>
          <w:rFonts w:eastAsiaTheme="minorEastAsia"/>
          <w:noProof/>
          <w:lang w:eastAsia="en-US"/>
        </w:rPr>
        <w:t>400</w:t>
      </w:r>
      <w:r w:rsidR="00877490" w:rsidRPr="00877490">
        <w:rPr>
          <w:rFonts w:eastAsiaTheme="minorEastAsia"/>
          <w:noProof/>
          <w:lang w:eastAsia="en-US"/>
        </w:rPr>
        <w:t>”</w:t>
      </w:r>
      <w:r w:rsidR="00877490">
        <w:rPr>
          <w:rFonts w:eastAsiaTheme="minorEastAsia"/>
          <w:noProof/>
          <w:lang w:eastAsia="en-US"/>
        </w:rPr>
        <w:t xml:space="preserve">, </w:t>
      </w:r>
      <w:r>
        <w:rPr>
          <w:rFonts w:eastAsiaTheme="minorEastAsia"/>
          <w:noProof/>
          <w:lang w:eastAsia="en-US"/>
        </w:rPr>
        <w:t xml:space="preserve"> </w:t>
      </w:r>
      <w:r w:rsidR="00877490" w:rsidRPr="00877490">
        <w:rPr>
          <w:rFonts w:eastAsiaTheme="minorEastAsia"/>
          <w:noProof/>
          <w:lang w:eastAsia="en-US"/>
        </w:rPr>
        <w:t>“</w:t>
      </w:r>
      <w:r w:rsidR="00877490">
        <w:rPr>
          <w:rFonts w:eastAsiaTheme="minorEastAsia"/>
          <w:noProof/>
          <w:lang w:eastAsia="en-US"/>
        </w:rPr>
        <w:t>місяць</w:t>
      </w:r>
      <w:r w:rsidR="00877490" w:rsidRPr="00877490">
        <w:rPr>
          <w:rFonts w:eastAsiaTheme="minorEastAsia"/>
          <w:noProof/>
          <w:lang w:eastAsia="en-US"/>
        </w:rPr>
        <w:t>”</w:t>
      </w:r>
      <w:r w:rsidR="00877490">
        <w:rPr>
          <w:rFonts w:eastAsiaTheme="minorEastAsia"/>
          <w:noProof/>
          <w:lang w:eastAsia="en-US"/>
        </w:rPr>
        <w:t>;</w:t>
      </w:r>
    </w:p>
    <w:p w14:paraId="74A8B721" w14:textId="77777777" w:rsidR="004C5C1A" w:rsidRDefault="004C5C1A" w:rsidP="00CC5C64">
      <w:pPr>
        <w:ind w:firstLine="567"/>
        <w:rPr>
          <w:rFonts w:eastAsiaTheme="minorEastAsia"/>
          <w:noProof/>
          <w:lang w:eastAsia="en-US"/>
        </w:rPr>
      </w:pPr>
    </w:p>
    <w:p w14:paraId="2F7092CB" w14:textId="63161C2F" w:rsidR="00033605" w:rsidRDefault="00E93F63" w:rsidP="00CC5C64">
      <w:pPr>
        <w:ind w:firstLine="567"/>
        <w:rPr>
          <w:rFonts w:eastAsiaTheme="minorEastAsia"/>
          <w:noProof/>
          <w:lang w:eastAsia="en-US"/>
        </w:rPr>
      </w:pPr>
      <w:r>
        <w:rPr>
          <w:rFonts w:eastAsiaTheme="minorEastAsia"/>
          <w:noProof/>
          <w:lang w:eastAsia="en-US"/>
        </w:rPr>
        <w:t xml:space="preserve">2) додаток </w:t>
      </w:r>
      <w:r w:rsidR="00033605">
        <w:rPr>
          <w:rFonts w:eastAsiaTheme="minorEastAsia"/>
          <w:noProof/>
          <w:lang w:eastAsia="en-US"/>
        </w:rPr>
        <w:t xml:space="preserve">після пункту 16 доповнити новим пунктом </w:t>
      </w:r>
      <w:r w:rsidR="00E821BB" w:rsidRPr="00033605">
        <w:rPr>
          <w:rFonts w:eastAsiaTheme="minorEastAsia"/>
          <w:noProof/>
          <w:lang w:eastAsia="en-US"/>
        </w:rPr>
        <w:t>16</w:t>
      </w:r>
      <w:r w:rsidR="00E821BB" w:rsidRPr="00033605">
        <w:rPr>
          <w:rFonts w:eastAsiaTheme="minorEastAsia"/>
          <w:noProof/>
          <w:vertAlign w:val="superscript"/>
          <w:lang w:eastAsia="en-US"/>
        </w:rPr>
        <w:t>1</w:t>
      </w:r>
      <w:r w:rsidR="00E821BB">
        <w:rPr>
          <w:rFonts w:eastAsiaTheme="minorEastAsia"/>
          <w:noProof/>
          <w:vertAlign w:val="superscript"/>
          <w:lang w:eastAsia="en-US"/>
        </w:rPr>
        <w:t xml:space="preserve"> </w:t>
      </w:r>
      <w:r w:rsidR="00033605">
        <w:rPr>
          <w:rFonts w:eastAsiaTheme="minorEastAsia"/>
          <w:noProof/>
          <w:lang w:eastAsia="en-US"/>
        </w:rPr>
        <w:t>такого змісту:</w:t>
      </w:r>
    </w:p>
    <w:p w14:paraId="4A96B81A" w14:textId="1F47CDAF" w:rsidR="00793310" w:rsidRPr="00793310" w:rsidRDefault="00033605" w:rsidP="00793310">
      <w:pPr>
        <w:ind w:firstLine="567"/>
        <w:rPr>
          <w:rFonts w:eastAsiaTheme="minorEastAsia"/>
          <w:noProof/>
          <w:lang w:eastAsia="en-US"/>
        </w:rPr>
      </w:pPr>
      <w:r w:rsidRPr="00033605">
        <w:rPr>
          <w:rFonts w:eastAsiaTheme="minorEastAsia"/>
          <w:noProof/>
          <w:lang w:eastAsia="en-US"/>
        </w:rPr>
        <w:t>“16</w:t>
      </w:r>
      <w:r w:rsidRPr="00033605">
        <w:rPr>
          <w:rFonts w:eastAsiaTheme="minorEastAsia"/>
          <w:noProof/>
          <w:vertAlign w:val="superscript"/>
          <w:lang w:eastAsia="en-US"/>
        </w:rPr>
        <w:t>1</w:t>
      </w:r>
      <w:r w:rsidRPr="00033605">
        <w:rPr>
          <w:rFonts w:eastAsiaTheme="minorEastAsia"/>
          <w:noProof/>
          <w:lang w:eastAsia="en-US"/>
        </w:rPr>
        <w:t xml:space="preserve">. </w:t>
      </w:r>
      <w:r w:rsidR="00793310" w:rsidRPr="00793310">
        <w:rPr>
          <w:rFonts w:eastAsiaTheme="minorEastAsia"/>
          <w:noProof/>
          <w:lang w:eastAsia="en-US"/>
        </w:rPr>
        <w:t>Банк повинен забезпечити належне застосування ризик-орієнтованого підходу до встановлення ділових відносин/під час обслуговування клієнтів, які є РЕРs, з метою присвоєння їм обґрунтованого рівня ризику, унеможливлення безпідставної відмови таким клієнтам у проведенні фінансових операцій та/або встановленні (продовженні) ділових відносин.</w:t>
      </w:r>
    </w:p>
    <w:p w14:paraId="5A98CB4C" w14:textId="69378472" w:rsidR="00033605" w:rsidRDefault="00793310" w:rsidP="00793310">
      <w:pPr>
        <w:ind w:firstLine="567"/>
        <w:rPr>
          <w:rFonts w:eastAsiaTheme="minorEastAsia"/>
          <w:noProof/>
          <w:lang w:eastAsia="en-US"/>
        </w:rPr>
      </w:pPr>
      <w:r w:rsidRPr="00793310">
        <w:rPr>
          <w:rFonts w:eastAsiaTheme="minorEastAsia"/>
          <w:noProof/>
          <w:lang w:eastAsia="en-US"/>
        </w:rPr>
        <w:t>Банк несе відповідальність за неналежне застосування до клієнтів, які є РЕРs, ризик-орієнтованого підходу, включаючи  встановлення їм необґрунтованого рівня ризику та/або вжиття щодо них непропорційних заходів відповідно до категорії ризику</w:t>
      </w:r>
      <w:r w:rsidR="00033605">
        <w:rPr>
          <w:rFonts w:eastAsiaTheme="minorEastAsia"/>
          <w:noProof/>
          <w:lang w:eastAsia="en-US"/>
        </w:rPr>
        <w:t>.</w:t>
      </w:r>
      <w:r w:rsidR="00033605" w:rsidRPr="00033605">
        <w:rPr>
          <w:rFonts w:eastAsiaTheme="minorEastAsia"/>
          <w:noProof/>
          <w:lang w:eastAsia="en-US"/>
        </w:rPr>
        <w:t>”</w:t>
      </w:r>
      <w:r w:rsidR="005C0A44">
        <w:rPr>
          <w:rFonts w:eastAsiaTheme="minorEastAsia"/>
          <w:noProof/>
          <w:lang w:eastAsia="en-US"/>
        </w:rPr>
        <w:t>.</w:t>
      </w:r>
    </w:p>
    <w:p w14:paraId="2D4DA8B4" w14:textId="77777777" w:rsidR="00793310" w:rsidRDefault="00793310" w:rsidP="00CC5C64">
      <w:pPr>
        <w:ind w:firstLine="567"/>
        <w:rPr>
          <w:rFonts w:eastAsiaTheme="minorEastAsia"/>
          <w:noProof/>
          <w:lang w:eastAsia="en-US"/>
        </w:rPr>
      </w:pPr>
    </w:p>
    <w:p w14:paraId="52B6FE26" w14:textId="02FC8861" w:rsidR="00173655" w:rsidRDefault="00EF643B" w:rsidP="00173655">
      <w:pPr>
        <w:ind w:firstLine="567"/>
        <w:rPr>
          <w:rFonts w:eastAsiaTheme="minorEastAsia"/>
          <w:noProof/>
          <w:lang w:eastAsia="en-US"/>
        </w:rPr>
      </w:pPr>
      <w:r>
        <w:rPr>
          <w:rFonts w:eastAsiaTheme="minorEastAsia"/>
          <w:noProof/>
          <w:lang w:eastAsia="en-US"/>
        </w:rPr>
        <w:t>2</w:t>
      </w:r>
      <w:r w:rsidR="00173655">
        <w:rPr>
          <w:rFonts w:eastAsiaTheme="minorEastAsia"/>
          <w:noProof/>
          <w:lang w:eastAsia="en-US"/>
        </w:rPr>
        <w:t xml:space="preserve">. </w:t>
      </w:r>
      <w:r w:rsidR="00173655" w:rsidRPr="00173655">
        <w:rPr>
          <w:rFonts w:eastAsiaTheme="minorEastAsia"/>
          <w:noProof/>
          <w:lang w:eastAsia="en-US"/>
        </w:rPr>
        <w:t>Контроль за виконанням цієї постанови покласти на заступника Голови На</w:t>
      </w:r>
      <w:r w:rsidR="00173655">
        <w:rPr>
          <w:rFonts w:eastAsiaTheme="minorEastAsia"/>
          <w:noProof/>
          <w:lang w:eastAsia="en-US"/>
        </w:rPr>
        <w:t>ціонального банку України Дмитра Олійника.</w:t>
      </w:r>
    </w:p>
    <w:p w14:paraId="52AF466E" w14:textId="77777777" w:rsidR="00173655" w:rsidRDefault="00173655" w:rsidP="00173655">
      <w:pPr>
        <w:ind w:firstLine="567"/>
        <w:rPr>
          <w:rFonts w:eastAsiaTheme="minorEastAsia"/>
          <w:noProof/>
          <w:lang w:eastAsia="en-US"/>
        </w:rPr>
      </w:pPr>
    </w:p>
    <w:p w14:paraId="3BF46132" w14:textId="77777777" w:rsidR="00662A7E" w:rsidRDefault="00662A7E" w:rsidP="00173655">
      <w:pPr>
        <w:ind w:firstLine="567"/>
        <w:rPr>
          <w:rFonts w:eastAsiaTheme="minorEastAsia"/>
          <w:noProof/>
          <w:lang w:eastAsia="en-US"/>
        </w:rPr>
      </w:pPr>
    </w:p>
    <w:p w14:paraId="59027A6E" w14:textId="77777777" w:rsidR="00662A7E" w:rsidRDefault="00662A7E" w:rsidP="00173655">
      <w:pPr>
        <w:ind w:firstLine="567"/>
        <w:rPr>
          <w:rFonts w:eastAsiaTheme="minorEastAsia"/>
          <w:noProof/>
          <w:lang w:eastAsia="en-US"/>
        </w:rPr>
      </w:pPr>
    </w:p>
    <w:p w14:paraId="2C483340" w14:textId="77777777" w:rsidR="00662A7E" w:rsidRDefault="00662A7E" w:rsidP="00173655">
      <w:pPr>
        <w:ind w:firstLine="567"/>
        <w:rPr>
          <w:rFonts w:eastAsiaTheme="minorEastAsia"/>
          <w:noProof/>
          <w:lang w:eastAsia="en-US"/>
        </w:rPr>
      </w:pPr>
    </w:p>
    <w:p w14:paraId="35060D55" w14:textId="1F5573CD" w:rsidR="00AD7DF9" w:rsidRPr="00CF7A47" w:rsidRDefault="00EF643B" w:rsidP="00173655">
      <w:pPr>
        <w:ind w:firstLine="567"/>
        <w:rPr>
          <w:rFonts w:eastAsiaTheme="minorEastAsia"/>
          <w:noProof/>
          <w:lang w:eastAsia="en-US"/>
        </w:rPr>
      </w:pPr>
      <w:r>
        <w:rPr>
          <w:rFonts w:eastAsiaTheme="minorEastAsia"/>
          <w:noProof/>
          <w:lang w:eastAsia="en-US"/>
        </w:rPr>
        <w:lastRenderedPageBreak/>
        <w:t>3</w:t>
      </w:r>
      <w:r w:rsidR="00AD7DF9" w:rsidRPr="00CF7A47">
        <w:rPr>
          <w:rFonts w:eastAsiaTheme="minorEastAsia"/>
          <w:noProof/>
          <w:lang w:eastAsia="en-US"/>
        </w:rPr>
        <w:t>. </w:t>
      </w:r>
      <w:r w:rsidR="003006B0" w:rsidRPr="00CF7A47">
        <w:t>Постанова набирає чинності з дня</w:t>
      </w:r>
      <w:r w:rsidR="00191EE4">
        <w:t>, наступного за днем</w:t>
      </w:r>
      <w:r w:rsidR="003006B0" w:rsidRPr="00CF7A47">
        <w:t xml:space="preserve"> її офіційного опублікування.</w:t>
      </w:r>
    </w:p>
    <w:tbl>
      <w:tblPr>
        <w:tblStyle w:val="a9"/>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252"/>
      </w:tblGrid>
      <w:tr w:rsidR="00CF7A47" w:rsidRPr="00CF7A47" w14:paraId="32B2F6C8" w14:textId="77777777" w:rsidTr="00662A7E">
        <w:tc>
          <w:tcPr>
            <w:tcW w:w="5637" w:type="dxa"/>
            <w:vAlign w:val="bottom"/>
          </w:tcPr>
          <w:p w14:paraId="20B23D88" w14:textId="77777777" w:rsidR="00662A7E" w:rsidRDefault="00662A7E" w:rsidP="00B60DA5">
            <w:pPr>
              <w:autoSpaceDE w:val="0"/>
              <w:autoSpaceDN w:val="0"/>
              <w:spacing w:before="120" w:after="120"/>
              <w:jc w:val="left"/>
            </w:pPr>
          </w:p>
          <w:p w14:paraId="33135576" w14:textId="77777777" w:rsidR="00662A7E" w:rsidRDefault="00662A7E" w:rsidP="00B60DA5">
            <w:pPr>
              <w:autoSpaceDE w:val="0"/>
              <w:autoSpaceDN w:val="0"/>
              <w:spacing w:before="120" w:after="120"/>
              <w:jc w:val="left"/>
            </w:pPr>
          </w:p>
          <w:p w14:paraId="32B2F6C6" w14:textId="346F761F" w:rsidR="00DD60CC" w:rsidRPr="00CF7A47" w:rsidRDefault="00002E04" w:rsidP="00B60DA5">
            <w:pPr>
              <w:autoSpaceDE w:val="0"/>
              <w:autoSpaceDN w:val="0"/>
              <w:spacing w:before="120" w:after="120"/>
              <w:jc w:val="left"/>
            </w:pPr>
            <w:r>
              <w:t>Г</w:t>
            </w:r>
            <w:r w:rsidR="003006B0" w:rsidRPr="00CF7A47">
              <w:t>олов</w:t>
            </w:r>
            <w:r w:rsidR="00D27560">
              <w:t>а</w:t>
            </w:r>
          </w:p>
        </w:tc>
        <w:tc>
          <w:tcPr>
            <w:tcW w:w="4252" w:type="dxa"/>
            <w:vAlign w:val="bottom"/>
          </w:tcPr>
          <w:p w14:paraId="32B2F6C7" w14:textId="7F2782C5" w:rsidR="00DD60CC" w:rsidRPr="00CF7A47" w:rsidRDefault="00D27560" w:rsidP="00B60DA5">
            <w:pPr>
              <w:tabs>
                <w:tab w:val="left" w:pos="7020"/>
                <w:tab w:val="left" w:pos="7200"/>
              </w:tabs>
              <w:autoSpaceDE w:val="0"/>
              <w:autoSpaceDN w:val="0"/>
              <w:spacing w:before="120" w:after="120"/>
              <w:ind w:left="32"/>
              <w:jc w:val="right"/>
            </w:pPr>
            <w:r>
              <w:t>Андрій ПИШНИЙ</w:t>
            </w:r>
          </w:p>
        </w:tc>
      </w:tr>
    </w:tbl>
    <w:p w14:paraId="32B2F6C9" w14:textId="0117A6A2" w:rsidR="008D10FD" w:rsidRDefault="008D10FD" w:rsidP="00E53CCD"/>
    <w:p w14:paraId="32B2F6CB" w14:textId="1421FADF" w:rsidR="00FA508E" w:rsidRDefault="00FA508E" w:rsidP="00FA508E">
      <w:pPr>
        <w:jc w:val="left"/>
      </w:pPr>
      <w:r w:rsidRPr="00CF7A47">
        <w:t>Інд.</w:t>
      </w:r>
      <w:r w:rsidRPr="00CF7A47">
        <w:rPr>
          <w:sz w:val="22"/>
          <w:szCs w:val="22"/>
        </w:rPr>
        <w:t xml:space="preserve"> </w:t>
      </w:r>
      <w:r w:rsidR="003006B0" w:rsidRPr="00CF7A47">
        <w:t>25</w:t>
      </w:r>
    </w:p>
    <w:p w14:paraId="76A1FF05" w14:textId="077773C2" w:rsidR="00541971" w:rsidRDefault="00541971" w:rsidP="00FA508E">
      <w:pPr>
        <w:jc w:val="left"/>
      </w:pPr>
    </w:p>
    <w:p w14:paraId="321FEE14" w14:textId="77777777" w:rsidR="00EF643B" w:rsidRDefault="00EF643B" w:rsidP="00FA508E">
      <w:pPr>
        <w:jc w:val="left"/>
      </w:pPr>
    </w:p>
    <w:p w14:paraId="4B36E297" w14:textId="77777777" w:rsidR="00EF643B" w:rsidRDefault="00EF643B" w:rsidP="00FA508E">
      <w:pPr>
        <w:jc w:val="left"/>
      </w:pPr>
    </w:p>
    <w:p w14:paraId="0CA088C3" w14:textId="5D50F093" w:rsidR="00541971" w:rsidRPr="00CF7A47" w:rsidRDefault="00541971" w:rsidP="00FA508E">
      <w:pPr>
        <w:jc w:val="left"/>
      </w:pPr>
      <w:r>
        <w:t>Аркуш</w:t>
      </w:r>
      <w:r w:rsidR="0037713C">
        <w:t>і погодження додаю</w:t>
      </w:r>
      <w:r>
        <w:t>ться</w:t>
      </w:r>
      <w:r w:rsidR="00953074">
        <w:t>.</w:t>
      </w:r>
    </w:p>
    <w:sectPr w:rsidR="00541971" w:rsidRPr="00CF7A47" w:rsidSect="00953074">
      <w:headerReference w:type="default" r:id="rId14"/>
      <w:headerReference w:type="first" r:id="rId15"/>
      <w:footerReference w:type="first" r:id="rId16"/>
      <w:pgSz w:w="11906" w:h="16838" w:code="9"/>
      <w:pgMar w:top="567" w:right="567" w:bottom="170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816A" w14:textId="77777777" w:rsidR="00E96C60" w:rsidRDefault="00E96C60" w:rsidP="00E53CCD">
      <w:r>
        <w:separator/>
      </w:r>
    </w:p>
  </w:endnote>
  <w:endnote w:type="continuationSeparator" w:id="0">
    <w:p w14:paraId="48596B1A" w14:textId="77777777" w:rsidR="00E96C60" w:rsidRDefault="00E96C60"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E760" w14:textId="77777777" w:rsidR="00E96C60" w:rsidRDefault="00E96C60" w:rsidP="00E53CCD">
      <w:r>
        <w:separator/>
      </w:r>
    </w:p>
  </w:footnote>
  <w:footnote w:type="continuationSeparator" w:id="0">
    <w:p w14:paraId="73E7569A" w14:textId="77777777" w:rsidR="00E96C60" w:rsidRDefault="00E96C60"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2BDA6626" w:rsidR="00460BA2" w:rsidRDefault="00FE0B90">
        <w:pPr>
          <w:pStyle w:val="a5"/>
          <w:jc w:val="center"/>
        </w:pPr>
        <w:r>
          <w:fldChar w:fldCharType="begin"/>
        </w:r>
        <w:r w:rsidR="00460BA2">
          <w:instrText xml:space="preserve"> PAGE   \* MERGEFORMAT </w:instrText>
        </w:r>
        <w:r>
          <w:fldChar w:fldCharType="separate"/>
        </w:r>
        <w:r w:rsidR="00D30462">
          <w:rPr>
            <w:noProof/>
          </w:rPr>
          <w:t>2</w:t>
        </w:r>
        <w:r>
          <w:fldChar w:fldCharType="end"/>
        </w:r>
      </w:p>
    </w:sdtContent>
  </w:sdt>
  <w:p w14:paraId="32B2F6D2"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F4F4" w14:textId="115727D1" w:rsidR="00D30462" w:rsidRPr="00D30462" w:rsidRDefault="00D30462" w:rsidP="00D30462">
    <w:pPr>
      <w:pStyle w:val="a5"/>
      <w:jc w:val="right"/>
      <w:rPr>
        <w:sz w:val="24"/>
        <w:szCs w:val="24"/>
      </w:rPr>
    </w:pPr>
    <w:r>
      <w:rPr>
        <w:sz w:val="24"/>
        <w:szCs w:val="24"/>
      </w:rPr>
      <w:t>Офіційно опубліковано 16.06.2023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E04"/>
    <w:rsid w:val="000064FA"/>
    <w:rsid w:val="000069AF"/>
    <w:rsid w:val="00013E4F"/>
    <w:rsid w:val="00015CF3"/>
    <w:rsid w:val="00015FDE"/>
    <w:rsid w:val="0003331E"/>
    <w:rsid w:val="00033605"/>
    <w:rsid w:val="000342A5"/>
    <w:rsid w:val="00036D9B"/>
    <w:rsid w:val="0003793C"/>
    <w:rsid w:val="00051F5C"/>
    <w:rsid w:val="00053F52"/>
    <w:rsid w:val="000543C6"/>
    <w:rsid w:val="000600A8"/>
    <w:rsid w:val="00061C52"/>
    <w:rsid w:val="00063480"/>
    <w:rsid w:val="000638F2"/>
    <w:rsid w:val="00064086"/>
    <w:rsid w:val="000700B8"/>
    <w:rsid w:val="00090E19"/>
    <w:rsid w:val="000979A8"/>
    <w:rsid w:val="000A3252"/>
    <w:rsid w:val="000A6220"/>
    <w:rsid w:val="000A66E2"/>
    <w:rsid w:val="000B1962"/>
    <w:rsid w:val="000B2990"/>
    <w:rsid w:val="000B4D4A"/>
    <w:rsid w:val="000C4501"/>
    <w:rsid w:val="000D778F"/>
    <w:rsid w:val="000E0CB3"/>
    <w:rsid w:val="000E4FD2"/>
    <w:rsid w:val="000E5B8C"/>
    <w:rsid w:val="000E6652"/>
    <w:rsid w:val="000E7A13"/>
    <w:rsid w:val="000F1459"/>
    <w:rsid w:val="000F5924"/>
    <w:rsid w:val="00102E51"/>
    <w:rsid w:val="00106229"/>
    <w:rsid w:val="00115ECF"/>
    <w:rsid w:val="0013555C"/>
    <w:rsid w:val="00143D2B"/>
    <w:rsid w:val="001631E2"/>
    <w:rsid w:val="00163A41"/>
    <w:rsid w:val="001716B0"/>
    <w:rsid w:val="00173655"/>
    <w:rsid w:val="00173BF5"/>
    <w:rsid w:val="001740C0"/>
    <w:rsid w:val="0017632C"/>
    <w:rsid w:val="00190E1A"/>
    <w:rsid w:val="00191EE4"/>
    <w:rsid w:val="001A0EE5"/>
    <w:rsid w:val="001A16FA"/>
    <w:rsid w:val="001A4CB9"/>
    <w:rsid w:val="001A6795"/>
    <w:rsid w:val="001B2C35"/>
    <w:rsid w:val="001C206C"/>
    <w:rsid w:val="001C6B35"/>
    <w:rsid w:val="001C6BB2"/>
    <w:rsid w:val="001D4573"/>
    <w:rsid w:val="001D487A"/>
    <w:rsid w:val="001D7CEE"/>
    <w:rsid w:val="001E09BD"/>
    <w:rsid w:val="001E6B43"/>
    <w:rsid w:val="001E7479"/>
    <w:rsid w:val="001F2BE2"/>
    <w:rsid w:val="002076AC"/>
    <w:rsid w:val="002238D1"/>
    <w:rsid w:val="00233F37"/>
    <w:rsid w:val="00241373"/>
    <w:rsid w:val="00245B4F"/>
    <w:rsid w:val="00253BF9"/>
    <w:rsid w:val="0025455E"/>
    <w:rsid w:val="002601E1"/>
    <w:rsid w:val="0026258C"/>
    <w:rsid w:val="00264983"/>
    <w:rsid w:val="00266678"/>
    <w:rsid w:val="00276988"/>
    <w:rsid w:val="00280DCC"/>
    <w:rsid w:val="00285DDA"/>
    <w:rsid w:val="00290169"/>
    <w:rsid w:val="002A2391"/>
    <w:rsid w:val="002A5916"/>
    <w:rsid w:val="002B351E"/>
    <w:rsid w:val="002B3F71"/>
    <w:rsid w:val="002B5561"/>
    <w:rsid w:val="002B582B"/>
    <w:rsid w:val="002B5CAB"/>
    <w:rsid w:val="002C01D9"/>
    <w:rsid w:val="002C1FDB"/>
    <w:rsid w:val="002D1790"/>
    <w:rsid w:val="002D5F09"/>
    <w:rsid w:val="002E52F8"/>
    <w:rsid w:val="002F43DC"/>
    <w:rsid w:val="002F48EF"/>
    <w:rsid w:val="003006B0"/>
    <w:rsid w:val="0030447B"/>
    <w:rsid w:val="00313F66"/>
    <w:rsid w:val="0031482F"/>
    <w:rsid w:val="00325C66"/>
    <w:rsid w:val="00332701"/>
    <w:rsid w:val="00340D07"/>
    <w:rsid w:val="00345982"/>
    <w:rsid w:val="00345C1D"/>
    <w:rsid w:val="00356E34"/>
    <w:rsid w:val="00357676"/>
    <w:rsid w:val="00366DA2"/>
    <w:rsid w:val="003764F5"/>
    <w:rsid w:val="0037713C"/>
    <w:rsid w:val="00383329"/>
    <w:rsid w:val="0038385E"/>
    <w:rsid w:val="00384F65"/>
    <w:rsid w:val="00394649"/>
    <w:rsid w:val="0039725C"/>
    <w:rsid w:val="003A16E7"/>
    <w:rsid w:val="003A751F"/>
    <w:rsid w:val="003B5E6C"/>
    <w:rsid w:val="003C10F1"/>
    <w:rsid w:val="003C3282"/>
    <w:rsid w:val="003C3985"/>
    <w:rsid w:val="003D6B33"/>
    <w:rsid w:val="003E7824"/>
    <w:rsid w:val="003F0441"/>
    <w:rsid w:val="003F28B5"/>
    <w:rsid w:val="003F7093"/>
    <w:rsid w:val="00401EDB"/>
    <w:rsid w:val="00404C93"/>
    <w:rsid w:val="00407877"/>
    <w:rsid w:val="00407C00"/>
    <w:rsid w:val="004130B9"/>
    <w:rsid w:val="00415D8F"/>
    <w:rsid w:val="00424321"/>
    <w:rsid w:val="00446704"/>
    <w:rsid w:val="00455B45"/>
    <w:rsid w:val="00460BA2"/>
    <w:rsid w:val="004666D6"/>
    <w:rsid w:val="00466AC4"/>
    <w:rsid w:val="00473EF2"/>
    <w:rsid w:val="00481BB4"/>
    <w:rsid w:val="00483205"/>
    <w:rsid w:val="004A1CFC"/>
    <w:rsid w:val="004A7F75"/>
    <w:rsid w:val="004B1FE9"/>
    <w:rsid w:val="004B5574"/>
    <w:rsid w:val="004C5C1A"/>
    <w:rsid w:val="004D2B57"/>
    <w:rsid w:val="004E22E2"/>
    <w:rsid w:val="004F475F"/>
    <w:rsid w:val="0050563F"/>
    <w:rsid w:val="00514C67"/>
    <w:rsid w:val="005212A1"/>
    <w:rsid w:val="005212C5"/>
    <w:rsid w:val="00523C13"/>
    <w:rsid w:val="00524F07"/>
    <w:rsid w:val="005257C2"/>
    <w:rsid w:val="00532633"/>
    <w:rsid w:val="005403F1"/>
    <w:rsid w:val="00541971"/>
    <w:rsid w:val="00542533"/>
    <w:rsid w:val="00543654"/>
    <w:rsid w:val="005624B6"/>
    <w:rsid w:val="00562C46"/>
    <w:rsid w:val="00564FC0"/>
    <w:rsid w:val="0057237F"/>
    <w:rsid w:val="00577402"/>
    <w:rsid w:val="005776F7"/>
    <w:rsid w:val="005822CB"/>
    <w:rsid w:val="0058284E"/>
    <w:rsid w:val="00590CAF"/>
    <w:rsid w:val="00597AB6"/>
    <w:rsid w:val="005A0F4B"/>
    <w:rsid w:val="005A1826"/>
    <w:rsid w:val="005A1D3C"/>
    <w:rsid w:val="005A3F34"/>
    <w:rsid w:val="005A6D08"/>
    <w:rsid w:val="005B2D03"/>
    <w:rsid w:val="005B366A"/>
    <w:rsid w:val="005B6363"/>
    <w:rsid w:val="005B773F"/>
    <w:rsid w:val="005C0A44"/>
    <w:rsid w:val="005C5CBF"/>
    <w:rsid w:val="005C69F5"/>
    <w:rsid w:val="005D0AF2"/>
    <w:rsid w:val="005D3B88"/>
    <w:rsid w:val="005D45F5"/>
    <w:rsid w:val="005D6D22"/>
    <w:rsid w:val="005E3FA8"/>
    <w:rsid w:val="005F4548"/>
    <w:rsid w:val="005F4CB4"/>
    <w:rsid w:val="005F6B35"/>
    <w:rsid w:val="005F6EA8"/>
    <w:rsid w:val="00601B0D"/>
    <w:rsid w:val="00623021"/>
    <w:rsid w:val="00640164"/>
    <w:rsid w:val="00640612"/>
    <w:rsid w:val="00641562"/>
    <w:rsid w:val="0064227D"/>
    <w:rsid w:val="00645119"/>
    <w:rsid w:val="0065179F"/>
    <w:rsid w:val="00657593"/>
    <w:rsid w:val="0066240B"/>
    <w:rsid w:val="00662A7E"/>
    <w:rsid w:val="00666E85"/>
    <w:rsid w:val="00670C95"/>
    <w:rsid w:val="00676693"/>
    <w:rsid w:val="006925CE"/>
    <w:rsid w:val="00692C8C"/>
    <w:rsid w:val="006B2748"/>
    <w:rsid w:val="006B465F"/>
    <w:rsid w:val="006C06A1"/>
    <w:rsid w:val="006C0F22"/>
    <w:rsid w:val="006C13B1"/>
    <w:rsid w:val="006C4176"/>
    <w:rsid w:val="006C66EF"/>
    <w:rsid w:val="006D2617"/>
    <w:rsid w:val="006F48BF"/>
    <w:rsid w:val="00700AA3"/>
    <w:rsid w:val="007104D3"/>
    <w:rsid w:val="007142BA"/>
    <w:rsid w:val="00714823"/>
    <w:rsid w:val="00717197"/>
    <w:rsid w:val="0071789F"/>
    <w:rsid w:val="00730088"/>
    <w:rsid w:val="00746947"/>
    <w:rsid w:val="00747222"/>
    <w:rsid w:val="00750898"/>
    <w:rsid w:val="00752500"/>
    <w:rsid w:val="0076356A"/>
    <w:rsid w:val="00764F6D"/>
    <w:rsid w:val="007712EF"/>
    <w:rsid w:val="00773559"/>
    <w:rsid w:val="0077782C"/>
    <w:rsid w:val="0078127A"/>
    <w:rsid w:val="00783AF2"/>
    <w:rsid w:val="00787E46"/>
    <w:rsid w:val="00793310"/>
    <w:rsid w:val="007939AE"/>
    <w:rsid w:val="007A6609"/>
    <w:rsid w:val="007A706A"/>
    <w:rsid w:val="007B7B73"/>
    <w:rsid w:val="007C2CED"/>
    <w:rsid w:val="007F06A6"/>
    <w:rsid w:val="007F16F3"/>
    <w:rsid w:val="007F488D"/>
    <w:rsid w:val="00801C7A"/>
    <w:rsid w:val="00802988"/>
    <w:rsid w:val="00802F9D"/>
    <w:rsid w:val="00817B00"/>
    <w:rsid w:val="008274C0"/>
    <w:rsid w:val="008415A0"/>
    <w:rsid w:val="00842ADB"/>
    <w:rsid w:val="0085364B"/>
    <w:rsid w:val="00866993"/>
    <w:rsid w:val="00874366"/>
    <w:rsid w:val="008762D8"/>
    <w:rsid w:val="00877385"/>
    <w:rsid w:val="00877490"/>
    <w:rsid w:val="008918A8"/>
    <w:rsid w:val="0089547B"/>
    <w:rsid w:val="00897035"/>
    <w:rsid w:val="008A63CA"/>
    <w:rsid w:val="008B1589"/>
    <w:rsid w:val="008B5CF2"/>
    <w:rsid w:val="008B74DD"/>
    <w:rsid w:val="008C72B5"/>
    <w:rsid w:val="008D10FD"/>
    <w:rsid w:val="008D122F"/>
    <w:rsid w:val="008D1738"/>
    <w:rsid w:val="008D5F60"/>
    <w:rsid w:val="008D727F"/>
    <w:rsid w:val="008D7AB1"/>
    <w:rsid w:val="008F0210"/>
    <w:rsid w:val="008F2600"/>
    <w:rsid w:val="008F5D52"/>
    <w:rsid w:val="00904F17"/>
    <w:rsid w:val="00922966"/>
    <w:rsid w:val="0092710A"/>
    <w:rsid w:val="00932A7A"/>
    <w:rsid w:val="00937AE3"/>
    <w:rsid w:val="00937D24"/>
    <w:rsid w:val="00941ACD"/>
    <w:rsid w:val="00943175"/>
    <w:rsid w:val="00950F69"/>
    <w:rsid w:val="00953074"/>
    <w:rsid w:val="0095741D"/>
    <w:rsid w:val="0097288F"/>
    <w:rsid w:val="0098207E"/>
    <w:rsid w:val="00990AAE"/>
    <w:rsid w:val="009947EF"/>
    <w:rsid w:val="009A7228"/>
    <w:rsid w:val="009B193C"/>
    <w:rsid w:val="009B6120"/>
    <w:rsid w:val="009C2F76"/>
    <w:rsid w:val="009C6E64"/>
    <w:rsid w:val="009D6367"/>
    <w:rsid w:val="009F0025"/>
    <w:rsid w:val="009F5312"/>
    <w:rsid w:val="00A02655"/>
    <w:rsid w:val="00A02AEC"/>
    <w:rsid w:val="00A0594A"/>
    <w:rsid w:val="00A12C47"/>
    <w:rsid w:val="00A16F36"/>
    <w:rsid w:val="00A171B6"/>
    <w:rsid w:val="00A23E04"/>
    <w:rsid w:val="00A24DCE"/>
    <w:rsid w:val="00A46C15"/>
    <w:rsid w:val="00A50C65"/>
    <w:rsid w:val="00A50DC0"/>
    <w:rsid w:val="00A57343"/>
    <w:rsid w:val="00A63695"/>
    <w:rsid w:val="00A671D7"/>
    <w:rsid w:val="00A72F06"/>
    <w:rsid w:val="00A730B2"/>
    <w:rsid w:val="00A730F2"/>
    <w:rsid w:val="00A75AF0"/>
    <w:rsid w:val="00A77FFD"/>
    <w:rsid w:val="00A95445"/>
    <w:rsid w:val="00A956D9"/>
    <w:rsid w:val="00AA3E98"/>
    <w:rsid w:val="00AA67EB"/>
    <w:rsid w:val="00AB03AB"/>
    <w:rsid w:val="00AB3EDD"/>
    <w:rsid w:val="00AB4554"/>
    <w:rsid w:val="00AC47B6"/>
    <w:rsid w:val="00AC4D8A"/>
    <w:rsid w:val="00AD7DF9"/>
    <w:rsid w:val="00AE29BB"/>
    <w:rsid w:val="00AE2CAF"/>
    <w:rsid w:val="00AF33D9"/>
    <w:rsid w:val="00B002E4"/>
    <w:rsid w:val="00B215E6"/>
    <w:rsid w:val="00B26DAE"/>
    <w:rsid w:val="00B332B2"/>
    <w:rsid w:val="00B34CCC"/>
    <w:rsid w:val="00B36EC7"/>
    <w:rsid w:val="00B36EDD"/>
    <w:rsid w:val="00B42719"/>
    <w:rsid w:val="00B46944"/>
    <w:rsid w:val="00B60DA5"/>
    <w:rsid w:val="00B61C97"/>
    <w:rsid w:val="00B628C5"/>
    <w:rsid w:val="00B71933"/>
    <w:rsid w:val="00B8078D"/>
    <w:rsid w:val="00B91252"/>
    <w:rsid w:val="00BA3761"/>
    <w:rsid w:val="00BA5A74"/>
    <w:rsid w:val="00BB1DE2"/>
    <w:rsid w:val="00BC4E5C"/>
    <w:rsid w:val="00BD0E73"/>
    <w:rsid w:val="00BD12A3"/>
    <w:rsid w:val="00BD3472"/>
    <w:rsid w:val="00BD6D34"/>
    <w:rsid w:val="00BD7F6E"/>
    <w:rsid w:val="00BE69A3"/>
    <w:rsid w:val="00BF47B0"/>
    <w:rsid w:val="00BF5327"/>
    <w:rsid w:val="00C13B88"/>
    <w:rsid w:val="00C17EF5"/>
    <w:rsid w:val="00C21D33"/>
    <w:rsid w:val="00C31369"/>
    <w:rsid w:val="00C3382F"/>
    <w:rsid w:val="00C42859"/>
    <w:rsid w:val="00C4377C"/>
    <w:rsid w:val="00C47F0F"/>
    <w:rsid w:val="00C51D84"/>
    <w:rsid w:val="00C52506"/>
    <w:rsid w:val="00C63169"/>
    <w:rsid w:val="00C65C3E"/>
    <w:rsid w:val="00C660EE"/>
    <w:rsid w:val="00C82259"/>
    <w:rsid w:val="00C91212"/>
    <w:rsid w:val="00C9297C"/>
    <w:rsid w:val="00C94014"/>
    <w:rsid w:val="00CA426D"/>
    <w:rsid w:val="00CA773A"/>
    <w:rsid w:val="00CB0A99"/>
    <w:rsid w:val="00CB29FA"/>
    <w:rsid w:val="00CB2B86"/>
    <w:rsid w:val="00CB5A09"/>
    <w:rsid w:val="00CC5C64"/>
    <w:rsid w:val="00CD0CD4"/>
    <w:rsid w:val="00CD0F13"/>
    <w:rsid w:val="00CD4322"/>
    <w:rsid w:val="00CE06C6"/>
    <w:rsid w:val="00CE3B9F"/>
    <w:rsid w:val="00CF1FB8"/>
    <w:rsid w:val="00CF2C65"/>
    <w:rsid w:val="00CF7A47"/>
    <w:rsid w:val="00D078B6"/>
    <w:rsid w:val="00D1022C"/>
    <w:rsid w:val="00D27115"/>
    <w:rsid w:val="00D27560"/>
    <w:rsid w:val="00D30462"/>
    <w:rsid w:val="00D30632"/>
    <w:rsid w:val="00D33093"/>
    <w:rsid w:val="00D34DCC"/>
    <w:rsid w:val="00D34DDE"/>
    <w:rsid w:val="00D36EE4"/>
    <w:rsid w:val="00D43504"/>
    <w:rsid w:val="00D61D9B"/>
    <w:rsid w:val="00D711FE"/>
    <w:rsid w:val="00D84681"/>
    <w:rsid w:val="00D87311"/>
    <w:rsid w:val="00D905C3"/>
    <w:rsid w:val="00D9096D"/>
    <w:rsid w:val="00D92FB9"/>
    <w:rsid w:val="00D96A60"/>
    <w:rsid w:val="00DA0528"/>
    <w:rsid w:val="00DA28A3"/>
    <w:rsid w:val="00DA2F09"/>
    <w:rsid w:val="00DA3F05"/>
    <w:rsid w:val="00DA576D"/>
    <w:rsid w:val="00DA5A21"/>
    <w:rsid w:val="00DA7907"/>
    <w:rsid w:val="00DB5826"/>
    <w:rsid w:val="00DC1E60"/>
    <w:rsid w:val="00DD2AC9"/>
    <w:rsid w:val="00DD5F80"/>
    <w:rsid w:val="00DD60CC"/>
    <w:rsid w:val="00DE1BC8"/>
    <w:rsid w:val="00DF4D12"/>
    <w:rsid w:val="00E078AF"/>
    <w:rsid w:val="00E10AE2"/>
    <w:rsid w:val="00E10F0A"/>
    <w:rsid w:val="00E21875"/>
    <w:rsid w:val="00E25407"/>
    <w:rsid w:val="00E273A5"/>
    <w:rsid w:val="00E32599"/>
    <w:rsid w:val="00E33B0E"/>
    <w:rsid w:val="00E42621"/>
    <w:rsid w:val="00E42F26"/>
    <w:rsid w:val="00E446A6"/>
    <w:rsid w:val="00E53CB5"/>
    <w:rsid w:val="00E53CCD"/>
    <w:rsid w:val="00E55027"/>
    <w:rsid w:val="00E62607"/>
    <w:rsid w:val="00E63BD3"/>
    <w:rsid w:val="00E65DF9"/>
    <w:rsid w:val="00E71855"/>
    <w:rsid w:val="00E719A9"/>
    <w:rsid w:val="00E821BB"/>
    <w:rsid w:val="00E828F7"/>
    <w:rsid w:val="00E93F63"/>
    <w:rsid w:val="00E96C60"/>
    <w:rsid w:val="00EA1DE4"/>
    <w:rsid w:val="00EA3B7B"/>
    <w:rsid w:val="00EA60EA"/>
    <w:rsid w:val="00EA7967"/>
    <w:rsid w:val="00EB29BF"/>
    <w:rsid w:val="00EC067F"/>
    <w:rsid w:val="00EC155D"/>
    <w:rsid w:val="00EC7C7F"/>
    <w:rsid w:val="00EE1B30"/>
    <w:rsid w:val="00EF4B42"/>
    <w:rsid w:val="00EF643B"/>
    <w:rsid w:val="00F003D3"/>
    <w:rsid w:val="00F0083F"/>
    <w:rsid w:val="00F008AB"/>
    <w:rsid w:val="00F01219"/>
    <w:rsid w:val="00F03C00"/>
    <w:rsid w:val="00F03E32"/>
    <w:rsid w:val="00F2434A"/>
    <w:rsid w:val="00F42289"/>
    <w:rsid w:val="00F42E75"/>
    <w:rsid w:val="00F45D65"/>
    <w:rsid w:val="00F50E6A"/>
    <w:rsid w:val="00F517FA"/>
    <w:rsid w:val="00F52D16"/>
    <w:rsid w:val="00F62D67"/>
    <w:rsid w:val="00F63BD9"/>
    <w:rsid w:val="00F6522B"/>
    <w:rsid w:val="00F6694C"/>
    <w:rsid w:val="00F8145F"/>
    <w:rsid w:val="00F870F8"/>
    <w:rsid w:val="00F9283D"/>
    <w:rsid w:val="00F96066"/>
    <w:rsid w:val="00F96F18"/>
    <w:rsid w:val="00FA508E"/>
    <w:rsid w:val="00FA5320"/>
    <w:rsid w:val="00FA7846"/>
    <w:rsid w:val="00FC01A3"/>
    <w:rsid w:val="00FC26E5"/>
    <w:rsid w:val="00FD19F1"/>
    <w:rsid w:val="00FD370F"/>
    <w:rsid w:val="00FE0B90"/>
    <w:rsid w:val="00FE1662"/>
    <w:rsid w:val="00FE3D82"/>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37">
    <w:name w:val="rvts37"/>
    <w:basedOn w:val="a0"/>
    <w:rsid w:val="003006B0"/>
  </w:style>
  <w:style w:type="character" w:styleId="af4">
    <w:name w:val="Hyperlink"/>
    <w:basedOn w:val="a0"/>
    <w:uiPriority w:val="99"/>
    <w:unhideWhenUsed/>
    <w:rsid w:val="003006B0"/>
    <w:rPr>
      <w:color w:val="0000FF"/>
      <w:u w:val="single"/>
    </w:rPr>
  </w:style>
  <w:style w:type="character" w:styleId="af5">
    <w:name w:val="annotation reference"/>
    <w:basedOn w:val="a0"/>
    <w:uiPriority w:val="99"/>
    <w:semiHidden/>
    <w:unhideWhenUsed/>
    <w:rsid w:val="001C6B35"/>
    <w:rPr>
      <w:sz w:val="16"/>
      <w:szCs w:val="16"/>
    </w:rPr>
  </w:style>
  <w:style w:type="paragraph" w:styleId="af6">
    <w:name w:val="annotation text"/>
    <w:basedOn w:val="a"/>
    <w:link w:val="af7"/>
    <w:uiPriority w:val="99"/>
    <w:semiHidden/>
    <w:unhideWhenUsed/>
    <w:rsid w:val="001C6B35"/>
    <w:rPr>
      <w:sz w:val="20"/>
      <w:szCs w:val="20"/>
    </w:rPr>
  </w:style>
  <w:style w:type="character" w:customStyle="1" w:styleId="af7">
    <w:name w:val="Текст примітки Знак"/>
    <w:basedOn w:val="a0"/>
    <w:link w:val="af6"/>
    <w:uiPriority w:val="99"/>
    <w:semiHidden/>
    <w:rsid w:val="001C6B35"/>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1C6B35"/>
    <w:rPr>
      <w:b/>
      <w:bCs/>
    </w:rPr>
  </w:style>
  <w:style w:type="character" w:customStyle="1" w:styleId="af9">
    <w:name w:val="Тема примітки Знак"/>
    <w:basedOn w:val="af7"/>
    <w:link w:val="af8"/>
    <w:uiPriority w:val="99"/>
    <w:semiHidden/>
    <w:rsid w:val="001C6B35"/>
    <w:rPr>
      <w:rFonts w:ascii="Times New Roman" w:hAnsi="Times New Roman" w:cs="Times New Roman"/>
      <w:b/>
      <w:bCs/>
      <w:sz w:val="20"/>
      <w:szCs w:val="20"/>
      <w:lang w:eastAsia="uk-UA"/>
    </w:rPr>
  </w:style>
  <w:style w:type="paragraph" w:styleId="afa">
    <w:name w:val="Revision"/>
    <w:hidden/>
    <w:uiPriority w:val="99"/>
    <w:semiHidden/>
    <w:rsid w:val="00746947"/>
    <w:pPr>
      <w:spacing w:after="0" w:line="240" w:lineRule="auto"/>
    </w:pPr>
    <w:rPr>
      <w:rFonts w:ascii="Times New Roman" w:hAnsi="Times New Roman" w:cs="Times New Roman"/>
      <w:sz w:val="28"/>
      <w:szCs w:val="28"/>
      <w:lang w:eastAsia="uk-UA"/>
    </w:rPr>
  </w:style>
  <w:style w:type="paragraph" w:styleId="afb">
    <w:name w:val="Normal (Web)"/>
    <w:basedOn w:val="a"/>
    <w:link w:val="afc"/>
    <w:uiPriority w:val="99"/>
    <w:unhideWhenUsed/>
    <w:rsid w:val="002B5561"/>
    <w:pPr>
      <w:spacing w:before="100" w:beforeAutospacing="1" w:after="100" w:afterAutospacing="1"/>
      <w:jc w:val="left"/>
    </w:pPr>
    <w:rPr>
      <w:rFonts w:eastAsiaTheme="minorEastAsia"/>
      <w:sz w:val="24"/>
      <w:szCs w:val="24"/>
    </w:rPr>
  </w:style>
  <w:style w:type="character" w:customStyle="1" w:styleId="afc">
    <w:name w:val="Звичайний (веб) Знак"/>
    <w:link w:val="afb"/>
    <w:uiPriority w:val="99"/>
    <w:locked/>
    <w:rsid w:val="002B5561"/>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7E2142-77EC-4084-AB79-9B06778A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678</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Бєлікова Світлана Анатоліївна</cp:lastModifiedBy>
  <cp:revision>2</cp:revision>
  <cp:lastPrinted>2022-09-28T08:23:00Z</cp:lastPrinted>
  <dcterms:created xsi:type="dcterms:W3CDTF">2023-06-16T05:51:00Z</dcterms:created>
  <dcterms:modified xsi:type="dcterms:W3CDTF">2023-06-16T05:51:00Z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