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14:paraId="40C0B511" w14:textId="77777777" w:rsidTr="002B4A75">
        <w:trPr>
          <w:trHeight w:val="851"/>
        </w:trPr>
        <w:tc>
          <w:tcPr>
            <w:tcW w:w="3208" w:type="dxa"/>
          </w:tcPr>
          <w:p w14:paraId="5EB44893" w14:textId="77777777" w:rsidR="002B4A75" w:rsidRPr="00C35A79" w:rsidRDefault="002B4A75" w:rsidP="0093559C">
            <w:pPr>
              <w:rPr>
                <w:lang w:val="en-US"/>
              </w:rPr>
            </w:pPr>
          </w:p>
        </w:tc>
        <w:tc>
          <w:tcPr>
            <w:tcW w:w="3226" w:type="dxa"/>
            <w:vMerge w:val="restart"/>
          </w:tcPr>
          <w:p w14:paraId="45511ED2" w14:textId="77777777" w:rsidR="002B4A75" w:rsidRDefault="002B4A75" w:rsidP="0093559C">
            <w:pPr>
              <w:jc w:val="center"/>
            </w:pPr>
            <w:r>
              <w:object w:dxaOrig="1595" w:dyaOrig="2201" w14:anchorId="406298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6.3pt" o:ole="">
                  <v:imagedata r:id="rId12" o:title=""/>
                </v:shape>
                <o:OLEObject Type="Embed" ProgID="CorelDraw.Graphic.16" ShapeID="_x0000_i1025" DrawAspect="Content" ObjectID="_1769612299" r:id="rId13"/>
              </w:object>
            </w:r>
          </w:p>
        </w:tc>
        <w:tc>
          <w:tcPr>
            <w:tcW w:w="3204" w:type="dxa"/>
          </w:tcPr>
          <w:p w14:paraId="54183BF3" w14:textId="77777777" w:rsidR="002B4A75" w:rsidRDefault="002B4A75" w:rsidP="0093559C"/>
        </w:tc>
      </w:tr>
      <w:tr w:rsidR="002B4A75" w14:paraId="74CD7BC8" w14:textId="77777777" w:rsidTr="002B4A75">
        <w:tc>
          <w:tcPr>
            <w:tcW w:w="3208" w:type="dxa"/>
          </w:tcPr>
          <w:p w14:paraId="3BEF1435" w14:textId="77777777" w:rsidR="002B4A75" w:rsidRDefault="002B4A75" w:rsidP="0093559C"/>
        </w:tc>
        <w:tc>
          <w:tcPr>
            <w:tcW w:w="3226" w:type="dxa"/>
            <w:vMerge/>
          </w:tcPr>
          <w:p w14:paraId="5DE71696" w14:textId="77777777" w:rsidR="002B4A75" w:rsidRDefault="002B4A75" w:rsidP="0093559C"/>
        </w:tc>
        <w:tc>
          <w:tcPr>
            <w:tcW w:w="3204" w:type="dxa"/>
          </w:tcPr>
          <w:p w14:paraId="055A5076" w14:textId="77777777" w:rsidR="002B4A75" w:rsidRDefault="002B4A75" w:rsidP="0093559C"/>
        </w:tc>
      </w:tr>
      <w:tr w:rsidR="002B4A75" w14:paraId="1D9CB0DF" w14:textId="77777777" w:rsidTr="002B4A75">
        <w:tc>
          <w:tcPr>
            <w:tcW w:w="9638" w:type="dxa"/>
            <w:gridSpan w:val="3"/>
          </w:tcPr>
          <w:p w14:paraId="0A129B59" w14:textId="77777777"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DE6A32" w14:textId="77777777"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F3A110A" w14:textId="77777777"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2B4A75" w14:paraId="1C4A0D8C" w14:textId="77777777" w:rsidTr="0093559C">
        <w:tc>
          <w:tcPr>
            <w:tcW w:w="3510" w:type="dxa"/>
            <w:vAlign w:val="bottom"/>
          </w:tcPr>
          <w:p w14:paraId="11AC5EB0" w14:textId="3BD6A86E" w:rsidR="002B4A75" w:rsidRPr="002C7D1F" w:rsidRDefault="00D56F03" w:rsidP="00181C7C">
            <w:r>
              <w:t>1</w:t>
            </w:r>
            <w:r w:rsidR="00181C7C">
              <w:t>6</w:t>
            </w:r>
            <w:r>
              <w:t xml:space="preserve"> лютого 2024</w:t>
            </w:r>
            <w:r w:rsidR="002C7D1F" w:rsidRPr="00D56F03">
              <w:t xml:space="preserve"> року</w:t>
            </w:r>
          </w:p>
        </w:tc>
        <w:tc>
          <w:tcPr>
            <w:tcW w:w="2694" w:type="dxa"/>
          </w:tcPr>
          <w:p w14:paraId="1CB9464E" w14:textId="77777777"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ACAD2F0" w14:textId="77777777" w:rsidR="002B4A75" w:rsidRPr="00D56F03" w:rsidRDefault="002B4A75" w:rsidP="0093559C">
            <w:pPr>
              <w:jc w:val="right"/>
            </w:pPr>
            <w:r w:rsidRPr="00D56F03">
              <w:t>№</w:t>
            </w:r>
          </w:p>
        </w:tc>
        <w:tc>
          <w:tcPr>
            <w:tcW w:w="1937" w:type="dxa"/>
            <w:vAlign w:val="bottom"/>
          </w:tcPr>
          <w:p w14:paraId="220B084C" w14:textId="301757CA" w:rsidR="002B4A75" w:rsidRPr="00E47213" w:rsidRDefault="00E47213" w:rsidP="0093559C">
            <w:pPr>
              <w:jc w:val="left"/>
            </w:pPr>
            <w:r>
              <w:t>22</w:t>
            </w:r>
          </w:p>
        </w:tc>
      </w:tr>
    </w:tbl>
    <w:p w14:paraId="5FF687B4" w14:textId="77777777" w:rsidR="002B4A75" w:rsidRPr="00CD0CD4" w:rsidRDefault="002B4A75" w:rsidP="002B4A75">
      <w:pPr>
        <w:rPr>
          <w:sz w:val="2"/>
          <w:szCs w:val="2"/>
        </w:rPr>
      </w:pPr>
    </w:p>
    <w:p w14:paraId="0FC0E80C" w14:textId="77777777" w:rsidR="002B4A75" w:rsidRPr="00C35A79" w:rsidRDefault="002B4A75" w:rsidP="001504D8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14:paraId="7B61C7DF" w14:textId="77777777" w:rsidTr="007F78D0">
        <w:trPr>
          <w:trHeight w:val="846"/>
          <w:jc w:val="center"/>
        </w:trPr>
        <w:tc>
          <w:tcPr>
            <w:tcW w:w="5000" w:type="pct"/>
          </w:tcPr>
          <w:p w14:paraId="7692DE29" w14:textId="77777777" w:rsidR="00F35C1E" w:rsidRPr="00D76630" w:rsidRDefault="00872716" w:rsidP="00677D9A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proofErr w:type="spellStart"/>
            <w:r w:rsidR="00836AFB" w:rsidRPr="00A4287B">
              <w:rPr>
                <w:lang w:val="ru-RU" w:eastAsia="ru-RU"/>
              </w:rPr>
              <w:t>внесення</w:t>
            </w:r>
            <w:proofErr w:type="spellEnd"/>
            <w:r w:rsidR="00836AFB" w:rsidRPr="00A4287B">
              <w:rPr>
                <w:lang w:val="ru-RU" w:eastAsia="ru-RU"/>
              </w:rPr>
              <w:t xml:space="preserve">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14:paraId="6761AF47" w14:textId="77777777" w:rsidR="00024A1B" w:rsidRPr="009D550F" w:rsidRDefault="00024A1B" w:rsidP="00F5288F">
      <w:pPr>
        <w:ind w:firstLine="567"/>
      </w:pPr>
    </w:p>
    <w:p w14:paraId="298E2251" w14:textId="77777777" w:rsidR="00836AFB" w:rsidRPr="009D550F" w:rsidRDefault="00836AFB" w:rsidP="00F5288F">
      <w:pPr>
        <w:ind w:firstLine="567"/>
      </w:pPr>
      <w:bookmarkStart w:id="0" w:name="_GoBack"/>
      <w:r w:rsidRPr="009D550F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D550F">
        <w:rPr>
          <w:b/>
        </w:rPr>
        <w:t>постановляє:</w:t>
      </w:r>
    </w:p>
    <w:bookmarkEnd w:id="0"/>
    <w:p w14:paraId="4CC74A01" w14:textId="77777777" w:rsidR="00836AFB" w:rsidRPr="009D550F" w:rsidRDefault="00836AFB" w:rsidP="00F5288F">
      <w:pPr>
        <w:ind w:firstLine="567"/>
      </w:pPr>
    </w:p>
    <w:p w14:paraId="146ED445" w14:textId="42711B6A" w:rsidR="00E8470A" w:rsidRPr="009D550F" w:rsidRDefault="00736A81" w:rsidP="00F5288F">
      <w:pPr>
        <w:pStyle w:val="af3"/>
        <w:numPr>
          <w:ilvl w:val="0"/>
          <w:numId w:val="1"/>
        </w:numPr>
        <w:ind w:left="0" w:firstLine="567"/>
      </w:pPr>
      <w:proofErr w:type="spellStart"/>
      <w:r w:rsidRPr="009D550F">
        <w:t>Унести</w:t>
      </w:r>
      <w:proofErr w:type="spellEnd"/>
      <w:r w:rsidRPr="009D550F"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AD20E9D" w14:textId="77777777" w:rsidR="00736A81" w:rsidRPr="009D550F" w:rsidRDefault="00736A81" w:rsidP="00F5288F">
      <w:pPr>
        <w:ind w:firstLine="567"/>
      </w:pPr>
    </w:p>
    <w:p w14:paraId="09F41793" w14:textId="2656AE94" w:rsidR="009A224B" w:rsidRPr="009A224B" w:rsidRDefault="009A224B" w:rsidP="001167BC">
      <w:pPr>
        <w:pStyle w:val="af3"/>
        <w:numPr>
          <w:ilvl w:val="0"/>
          <w:numId w:val="2"/>
        </w:numPr>
        <w:ind w:left="0" w:firstLine="567"/>
      </w:pPr>
      <w:r w:rsidRPr="009A224B">
        <w:t>у пункті 1</w:t>
      </w:r>
      <w:r w:rsidR="00F43CA1">
        <w:t>4</w:t>
      </w:r>
      <w:r w:rsidRPr="009A224B">
        <w:t>:</w:t>
      </w:r>
    </w:p>
    <w:p w14:paraId="38A779EC" w14:textId="03D78065" w:rsidR="004902AA" w:rsidRDefault="005E3D25" w:rsidP="009A224B">
      <w:pPr>
        <w:ind w:firstLine="567"/>
      </w:pPr>
      <w:r>
        <w:t>у підпункт</w:t>
      </w:r>
      <w:r w:rsidR="00FA2204">
        <w:t>ах</w:t>
      </w:r>
      <w:r w:rsidR="00F43CA1">
        <w:t xml:space="preserve"> 16</w:t>
      </w:r>
      <w:r w:rsidR="00FA2204">
        <w:t>, 17</w:t>
      </w:r>
      <w:r>
        <w:t xml:space="preserve"> </w:t>
      </w:r>
      <w:r w:rsidR="00F43CA1" w:rsidRPr="00F43CA1">
        <w:t xml:space="preserve">слова </w:t>
      </w:r>
      <w:r w:rsidR="00F43CA1">
        <w:t>“</w:t>
      </w:r>
      <w:r w:rsidR="00F43CA1" w:rsidRPr="00F43CA1">
        <w:t xml:space="preserve">страхових платежів (страхових внесків, страхових премій)” </w:t>
      </w:r>
      <w:r w:rsidR="00F43CA1">
        <w:t xml:space="preserve">замінити словами </w:t>
      </w:r>
      <w:r w:rsidR="00F43CA1" w:rsidRPr="00F43CA1">
        <w:t>“</w:t>
      </w:r>
      <w:proofErr w:type="spellStart"/>
      <w:r w:rsidR="00E41FD2" w:rsidRPr="004B5D64">
        <w:t>перестрахових</w:t>
      </w:r>
      <w:proofErr w:type="spellEnd"/>
      <w:r w:rsidR="00E41FD2" w:rsidRPr="004B5D64">
        <w:t xml:space="preserve"> премій (</w:t>
      </w:r>
      <w:proofErr w:type="spellStart"/>
      <w:r w:rsidR="00E41FD2" w:rsidRPr="004B5D64">
        <w:t>перестрахових</w:t>
      </w:r>
      <w:proofErr w:type="spellEnd"/>
      <w:r w:rsidR="00E41FD2" w:rsidRPr="004B5D64">
        <w:t xml:space="preserve"> платежів, </w:t>
      </w:r>
      <w:proofErr w:type="spellStart"/>
      <w:r w:rsidR="00E41FD2" w:rsidRPr="004B5D64">
        <w:t>перестрахових</w:t>
      </w:r>
      <w:proofErr w:type="spellEnd"/>
      <w:r w:rsidR="00E41FD2" w:rsidRPr="004B5D64">
        <w:t xml:space="preserve"> внесків</w:t>
      </w:r>
      <w:r w:rsidR="00C24362">
        <w:t>)</w:t>
      </w:r>
      <w:r w:rsidR="00F43CA1" w:rsidRPr="00F43CA1">
        <w:t>”;</w:t>
      </w:r>
    </w:p>
    <w:p w14:paraId="36AA5C05" w14:textId="77777777" w:rsidR="005E3D25" w:rsidRDefault="005E3D25" w:rsidP="005E3D25">
      <w:pPr>
        <w:ind w:firstLine="567"/>
      </w:pPr>
      <w:r w:rsidRPr="005E3D25">
        <w:t>у підпункті</w:t>
      </w:r>
      <w:r>
        <w:t xml:space="preserve"> 18:</w:t>
      </w:r>
    </w:p>
    <w:p w14:paraId="3F6C0E26" w14:textId="6FFD29A6" w:rsidR="005E3D25" w:rsidRDefault="005E3D25" w:rsidP="005E3D25">
      <w:pPr>
        <w:ind w:firstLine="567"/>
      </w:pPr>
      <w:r w:rsidRPr="005E3D25">
        <w:t>слова “страхових платежів (страхових внесків, страхових премій)” замінити словами “</w:t>
      </w:r>
      <w:proofErr w:type="spellStart"/>
      <w:r w:rsidRPr="005E3D25">
        <w:t>перестрахових</w:t>
      </w:r>
      <w:proofErr w:type="spellEnd"/>
      <w:r w:rsidRPr="005E3D25">
        <w:t xml:space="preserve"> премій (</w:t>
      </w:r>
      <w:proofErr w:type="spellStart"/>
      <w:r w:rsidRPr="005E3D25">
        <w:t>перестрахових</w:t>
      </w:r>
      <w:proofErr w:type="spellEnd"/>
      <w:r w:rsidRPr="005E3D25">
        <w:t xml:space="preserve"> платежів, </w:t>
      </w:r>
      <w:proofErr w:type="spellStart"/>
      <w:r w:rsidRPr="005E3D25">
        <w:t>перестрахових</w:t>
      </w:r>
      <w:proofErr w:type="spellEnd"/>
      <w:r w:rsidRPr="005E3D25">
        <w:t xml:space="preserve"> внесків</w:t>
      </w:r>
      <w:r w:rsidR="00C24362">
        <w:t>)</w:t>
      </w:r>
      <w:r w:rsidRPr="005E3D25">
        <w:t>”;</w:t>
      </w:r>
    </w:p>
    <w:p w14:paraId="01C2A038" w14:textId="7801432F" w:rsidR="005E3D25" w:rsidRPr="005E3D25" w:rsidRDefault="00ED3204" w:rsidP="005E3D25">
      <w:pPr>
        <w:ind w:firstLine="567"/>
      </w:pPr>
      <w:r w:rsidRPr="00ED3204">
        <w:t xml:space="preserve">підпункт </w:t>
      </w:r>
      <w:r w:rsidR="005E3D25" w:rsidRPr="00ED3204">
        <w:t>після</w:t>
      </w:r>
      <w:r w:rsidR="005E3D25">
        <w:t xml:space="preserve"> слів </w:t>
      </w:r>
      <w:r w:rsidR="005E3D25" w:rsidRPr="005E3D25">
        <w:t>“авіаційних ризиків”</w:t>
      </w:r>
      <w:r w:rsidR="005E3D25">
        <w:t xml:space="preserve"> доповнити словами</w:t>
      </w:r>
      <w:r w:rsidR="00E430DA">
        <w:t xml:space="preserve"> та цифрами</w:t>
      </w:r>
      <w:r w:rsidR="005E3D25">
        <w:t xml:space="preserve"> </w:t>
      </w:r>
      <w:r w:rsidR="005E3D25" w:rsidRPr="005E3D25">
        <w:t>“</w:t>
      </w:r>
      <w:r w:rsidR="000948C7">
        <w:t>/</w:t>
      </w:r>
      <w:r w:rsidR="005E3D25" w:rsidRPr="004B5D64">
        <w:t xml:space="preserve">ризиків </w:t>
      </w:r>
      <w:r w:rsidR="00C24362">
        <w:t xml:space="preserve">цивільної </w:t>
      </w:r>
      <w:r w:rsidR="005E3D25" w:rsidRPr="004B5D64">
        <w:t>авіації за класами 1, 5, 11 та/або 13</w:t>
      </w:r>
      <w:r w:rsidR="005E3D25" w:rsidRPr="005E3D25">
        <w:t>”</w:t>
      </w:r>
      <w:r w:rsidR="000948C7">
        <w:t>;</w:t>
      </w:r>
    </w:p>
    <w:p w14:paraId="5B63F938" w14:textId="77777777" w:rsidR="000948C7" w:rsidRDefault="004902AA" w:rsidP="009A224B">
      <w:pPr>
        <w:ind w:firstLine="567"/>
      </w:pPr>
      <w:r>
        <w:t>у підпункті 19</w:t>
      </w:r>
      <w:r w:rsidR="000948C7">
        <w:t>:</w:t>
      </w:r>
    </w:p>
    <w:p w14:paraId="47A8B11B" w14:textId="20692162" w:rsidR="0063020A" w:rsidRDefault="000948C7" w:rsidP="009A224B">
      <w:pPr>
        <w:ind w:firstLine="567"/>
      </w:pPr>
      <w:r w:rsidRPr="000948C7">
        <w:t>слова “страхових платежів (страхових внесків, страхових премій)” замінити словами “</w:t>
      </w:r>
      <w:proofErr w:type="spellStart"/>
      <w:r w:rsidRPr="000948C7">
        <w:t>перестрахових</w:t>
      </w:r>
      <w:proofErr w:type="spellEnd"/>
      <w:r w:rsidRPr="000948C7">
        <w:t xml:space="preserve"> премій (</w:t>
      </w:r>
      <w:proofErr w:type="spellStart"/>
      <w:r w:rsidRPr="000948C7">
        <w:t>перестрахових</w:t>
      </w:r>
      <w:proofErr w:type="spellEnd"/>
      <w:r w:rsidRPr="000948C7">
        <w:t xml:space="preserve"> платежів, </w:t>
      </w:r>
      <w:proofErr w:type="spellStart"/>
      <w:r w:rsidRPr="000948C7">
        <w:t>перестрахових</w:t>
      </w:r>
      <w:proofErr w:type="spellEnd"/>
      <w:r w:rsidRPr="000948C7">
        <w:t xml:space="preserve"> внесків</w:t>
      </w:r>
      <w:r w:rsidR="00C24362">
        <w:t>)</w:t>
      </w:r>
      <w:r w:rsidRPr="000948C7">
        <w:t>”</w:t>
      </w:r>
      <w:r w:rsidR="00A80998">
        <w:t>;</w:t>
      </w:r>
    </w:p>
    <w:p w14:paraId="2F3DCB08" w14:textId="255E37AE" w:rsidR="000948C7" w:rsidRPr="00EF38AA" w:rsidRDefault="00A80998" w:rsidP="009A224B">
      <w:pPr>
        <w:ind w:firstLine="567"/>
      </w:pPr>
      <w:r>
        <w:t xml:space="preserve">підпункт </w:t>
      </w:r>
      <w:r w:rsidR="0063020A">
        <w:t xml:space="preserve">доповнити </w:t>
      </w:r>
      <w:r w:rsidR="0063020A" w:rsidRPr="00EF38AA">
        <w:t>словами “</w:t>
      </w:r>
      <w:r w:rsidR="00EF38AA" w:rsidRPr="00EF38AA">
        <w:rPr>
          <w:shd w:val="clear" w:color="auto" w:fill="FFFFFF"/>
        </w:rPr>
        <w:t>, воєнних дій, бойових дій, терористичних актів, диверсій, спричинених збройною агресією Російської Федерації проти України</w:t>
      </w:r>
      <w:r w:rsidR="0063020A" w:rsidRPr="00EF38AA">
        <w:t>”</w:t>
      </w:r>
      <w:r w:rsidR="000948C7" w:rsidRPr="00EF38AA">
        <w:t>;</w:t>
      </w:r>
    </w:p>
    <w:p w14:paraId="74F08044" w14:textId="50F158F2" w:rsidR="004902AA" w:rsidRDefault="004902AA" w:rsidP="009A224B">
      <w:pPr>
        <w:ind w:firstLine="567"/>
      </w:pPr>
      <w:r>
        <w:t>підпункт 19</w:t>
      </w:r>
      <w:r w:rsidRPr="004B5D64">
        <w:rPr>
          <w:vertAlign w:val="superscript"/>
        </w:rPr>
        <w:t>1</w:t>
      </w:r>
      <w:r>
        <w:t xml:space="preserve"> викласти в такій редакції:</w:t>
      </w:r>
    </w:p>
    <w:p w14:paraId="0F5CA605" w14:textId="611F8FC4" w:rsidR="004902AA" w:rsidRPr="004B5D64" w:rsidRDefault="004902AA" w:rsidP="004902AA">
      <w:pPr>
        <w:ind w:firstLine="567"/>
      </w:pPr>
      <w:r w:rsidRPr="004902AA">
        <w:lastRenderedPageBreak/>
        <w:t>“19</w:t>
      </w:r>
      <w:r w:rsidRPr="004B5D64">
        <w:rPr>
          <w:bCs/>
          <w:vertAlign w:val="superscript"/>
        </w:rPr>
        <w:t>1</w:t>
      </w:r>
      <w:r w:rsidRPr="004902AA">
        <w:t xml:space="preserve">) операцій з оплати </w:t>
      </w:r>
      <w:proofErr w:type="spellStart"/>
      <w:r w:rsidRPr="004B5D64">
        <w:t>перестрахових</w:t>
      </w:r>
      <w:proofErr w:type="spellEnd"/>
      <w:r w:rsidRPr="004902AA">
        <w:t xml:space="preserve"> </w:t>
      </w:r>
      <w:r w:rsidRPr="004B5D64">
        <w:t>премій (</w:t>
      </w:r>
      <w:proofErr w:type="spellStart"/>
      <w:r w:rsidRPr="004B5D64">
        <w:t>перестрахових</w:t>
      </w:r>
      <w:proofErr w:type="spellEnd"/>
      <w:r w:rsidRPr="004B5D64">
        <w:t xml:space="preserve"> платежів, </w:t>
      </w:r>
      <w:proofErr w:type="spellStart"/>
      <w:r w:rsidRPr="004B5D64">
        <w:t>перестрахових</w:t>
      </w:r>
      <w:proofErr w:type="spellEnd"/>
      <w:r w:rsidRPr="004B5D64">
        <w:t xml:space="preserve"> внесків) </w:t>
      </w:r>
      <w:r w:rsidRPr="004902AA">
        <w:t xml:space="preserve">за </w:t>
      </w:r>
      <w:r w:rsidRPr="004B5D64">
        <w:t>іншими</w:t>
      </w:r>
      <w:r w:rsidRPr="004902AA">
        <w:t xml:space="preserve"> договорами перестрахування (включаючи сертифікати, поліси, </w:t>
      </w:r>
      <w:proofErr w:type="spellStart"/>
      <w:r w:rsidRPr="004902AA">
        <w:t>ковер</w:t>
      </w:r>
      <w:proofErr w:type="spellEnd"/>
      <w:r w:rsidRPr="004902AA">
        <w:t xml:space="preserve">-ноти, сліпи, </w:t>
      </w:r>
      <w:proofErr w:type="spellStart"/>
      <w:r w:rsidRPr="004902AA">
        <w:t>бордеро</w:t>
      </w:r>
      <w:proofErr w:type="spellEnd"/>
      <w:r w:rsidRPr="004902AA">
        <w:t xml:space="preserve"> премій, </w:t>
      </w:r>
      <w:proofErr w:type="spellStart"/>
      <w:r w:rsidRPr="004902AA">
        <w:t>бордеро</w:t>
      </w:r>
      <w:proofErr w:type="spellEnd"/>
      <w:r w:rsidRPr="004902AA">
        <w:t xml:space="preserve"> збитків), укладеними з </w:t>
      </w:r>
      <w:proofErr w:type="spellStart"/>
      <w:r w:rsidRPr="004902AA">
        <w:t>перестраховиками</w:t>
      </w:r>
      <w:proofErr w:type="spellEnd"/>
      <w:r w:rsidRPr="004902AA">
        <w:t xml:space="preserve">-нерезидентами, </w:t>
      </w:r>
      <w:r w:rsidRPr="004B5D64">
        <w:t>ніж зазначені в підпунктах 16</w:t>
      </w:r>
      <w:r w:rsidR="00FA2204">
        <w:t>–</w:t>
      </w:r>
      <w:r w:rsidRPr="004B5D64">
        <w:t>19 пункту 14 цієї постанови,</w:t>
      </w:r>
      <w:r w:rsidRPr="004902AA">
        <w:t xml:space="preserve"> крім договорів перестрахування, якими покриваються ризики за</w:t>
      </w:r>
      <w:r w:rsidRPr="004B5D64">
        <w:t xml:space="preserve">: </w:t>
      </w:r>
    </w:p>
    <w:p w14:paraId="3FA97CCA" w14:textId="2B318F4E" w:rsidR="004902AA" w:rsidRPr="004B5D64" w:rsidRDefault="004902AA" w:rsidP="004902AA">
      <w:pPr>
        <w:ind w:firstLine="567"/>
      </w:pPr>
      <w:r w:rsidRPr="004B5D64">
        <w:t>договорами</w:t>
      </w:r>
      <w:r w:rsidRPr="004902AA">
        <w:t xml:space="preserve"> добровільного страхування кредитів (включаючи відповідальність позичальника за непогашення кредиту)</w:t>
      </w:r>
      <w:r w:rsidRPr="004B5D64">
        <w:t>/договорами</w:t>
      </w:r>
      <w:r w:rsidRPr="004902AA">
        <w:t xml:space="preserve"> </w:t>
      </w:r>
      <w:r w:rsidRPr="004B5D64">
        <w:t>страхування, укладеними за класом 14 (страхування кредитів);</w:t>
      </w:r>
    </w:p>
    <w:p w14:paraId="6360B502" w14:textId="44F9EA23" w:rsidR="004902AA" w:rsidRPr="004B5D64" w:rsidRDefault="004902AA" w:rsidP="004902AA">
      <w:pPr>
        <w:ind w:firstLine="567"/>
      </w:pPr>
      <w:r w:rsidRPr="004B5D64">
        <w:t>договорами</w:t>
      </w:r>
      <w:r w:rsidRPr="004902AA">
        <w:t xml:space="preserve"> добровільного страхування судових витрат</w:t>
      </w:r>
      <w:r w:rsidRPr="004B5D64">
        <w:t>/договорами</w:t>
      </w:r>
      <w:r w:rsidRPr="004902AA">
        <w:t xml:space="preserve"> </w:t>
      </w:r>
      <w:r w:rsidRPr="004B5D64">
        <w:t>страхування, укладеними за класом 17 (страхування судових витрат);</w:t>
      </w:r>
    </w:p>
    <w:p w14:paraId="5B2AAB31" w14:textId="15157CFD" w:rsidR="004902AA" w:rsidRPr="00EF38AA" w:rsidRDefault="00EF38AA" w:rsidP="004902AA">
      <w:pPr>
        <w:ind w:firstLine="567"/>
      </w:pPr>
      <w:r w:rsidRPr="00EF38AA">
        <w:rPr>
          <w:lang w:eastAsia="en-GB"/>
        </w:rPr>
        <w:t>договорами</w:t>
      </w:r>
      <w:r w:rsidRPr="00EF38AA">
        <w:t xml:space="preserve"> </w:t>
      </w:r>
      <w:r w:rsidRPr="00EF38AA">
        <w:rPr>
          <w:lang w:eastAsia="en-GB"/>
        </w:rPr>
        <w:t>обов</w:t>
      </w:r>
      <w:r w:rsidR="00833739" w:rsidRPr="00833739">
        <w:rPr>
          <w:lang w:eastAsia="en-GB"/>
        </w:rPr>
        <w:t>’</w:t>
      </w:r>
      <w:r w:rsidRPr="00EF38AA">
        <w:rPr>
          <w:lang w:eastAsia="en-GB"/>
        </w:rPr>
        <w:t xml:space="preserve">язкового особистого страхування працівників відомчої (крім тих, які працюють в установах і організаціях, що фінансуються з Державного бюджету України) та сільської пожежної охорони і членів добровільних пожежних дружин (команд)/договорами страхування працівників </w:t>
      </w:r>
      <w:proofErr w:type="spellStart"/>
      <w:r w:rsidRPr="00EF38AA">
        <w:rPr>
          <w:lang w:eastAsia="en-GB"/>
        </w:rPr>
        <w:t>пожежно</w:t>
      </w:r>
      <w:proofErr w:type="spellEnd"/>
      <w:r w:rsidRPr="00EF38AA">
        <w:rPr>
          <w:lang w:eastAsia="en-GB"/>
        </w:rPr>
        <w:t xml:space="preserve">-рятувальних підрозділів для забезпечення місцевої пожежної охорони та членів </w:t>
      </w:r>
      <w:proofErr w:type="spellStart"/>
      <w:r w:rsidRPr="00EF38AA">
        <w:rPr>
          <w:lang w:eastAsia="en-GB"/>
        </w:rPr>
        <w:t>пожежно</w:t>
      </w:r>
      <w:proofErr w:type="spellEnd"/>
      <w:r w:rsidRPr="00EF38AA">
        <w:rPr>
          <w:lang w:eastAsia="en-GB"/>
        </w:rPr>
        <w:t>-рятувальних підрозділів для забезпечення добровільної пожежної охорони, укладеними за класами страхування 1 [страхування від нещасного випадку (у тому числі на випадок виробничої травми та професійного захворювання)] та/або 2 [страхування на випадок хвороби (у тому числі медичне страхування)] відповідно до вимог статей 62, 63 глави 13 розділу V Кодексу цивільного захисту України</w:t>
      </w:r>
      <w:r w:rsidR="004902AA" w:rsidRPr="00EF38AA">
        <w:t>;</w:t>
      </w:r>
    </w:p>
    <w:p w14:paraId="628E6AF5" w14:textId="7468C1A9" w:rsidR="000948C7" w:rsidRDefault="004902AA" w:rsidP="004902AA">
      <w:pPr>
        <w:ind w:firstLine="567"/>
      </w:pPr>
      <w:r w:rsidRPr="00EF38AA">
        <w:t>договорами</w:t>
      </w:r>
      <w:r w:rsidR="00FA2204" w:rsidRPr="00EF38AA">
        <w:t xml:space="preserve"> обов’</w:t>
      </w:r>
      <w:r w:rsidRPr="00EF38AA">
        <w:t>язков</w:t>
      </w:r>
      <w:r w:rsidRPr="004902AA">
        <w:t>ого страхування відповідальності суб</w:t>
      </w:r>
      <w:r w:rsidR="00FA2204">
        <w:t>’</w:t>
      </w:r>
      <w:r w:rsidRPr="004902AA">
        <w:t>єктів туристичної діяльності за шкоду, заподіяну життю чи здоров</w:t>
      </w:r>
      <w:r w:rsidR="00FA2204">
        <w:t>’</w:t>
      </w:r>
      <w:r w:rsidRPr="004902AA">
        <w:t>ю туриста або його майну</w:t>
      </w:r>
      <w:r w:rsidRPr="004B5D64">
        <w:t>/договорами</w:t>
      </w:r>
      <w:r w:rsidRPr="004902AA">
        <w:t xml:space="preserve"> </w:t>
      </w:r>
      <w:r w:rsidRPr="004B5D64">
        <w:t>страхування відповідальності суб</w:t>
      </w:r>
      <w:r w:rsidR="00FA2204">
        <w:t>’</w:t>
      </w:r>
      <w:r w:rsidRPr="004B5D64">
        <w:t>єктів туристичної діяльності за шкоду, заподіяну життю чи здоров</w:t>
      </w:r>
      <w:r w:rsidR="00FA2204">
        <w:t>’</w:t>
      </w:r>
      <w:r w:rsidRPr="004B5D64">
        <w:t>ю туриста або його майн</w:t>
      </w:r>
      <w:r w:rsidR="00EE588E">
        <w:t>у</w:t>
      </w:r>
      <w:r w:rsidRPr="004B5D64">
        <w:t>, укладеними за класом страхування 13 [страхування іншої відповідальності (крім визначеної у класах 10, 11, 12)]</w:t>
      </w:r>
      <w:r w:rsidR="000948C7">
        <w:t>;</w:t>
      </w:r>
    </w:p>
    <w:p w14:paraId="144776E0" w14:textId="34A3D1B7" w:rsidR="000948C7" w:rsidRDefault="000948C7" w:rsidP="000948C7">
      <w:pPr>
        <w:ind w:firstLine="567"/>
      </w:pPr>
      <w:r w:rsidRPr="004B5D64">
        <w:t>договорами обов</w:t>
      </w:r>
      <w:r w:rsidR="00FA2204">
        <w:t>’</w:t>
      </w:r>
      <w:r w:rsidRPr="004B5D64">
        <w:t>язкового страхування цивільно-правової відповідальності приватного нотаріуса/договорами страхування відповідальності приватного нотаріуса, укладеними за класом страхування 13 [страхування іншої відповідальності (крім визначеної у класах 10, 11, 12)] відповідно до вимог статті 28 Закону України “Про нотаріат”;</w:t>
      </w:r>
    </w:p>
    <w:p w14:paraId="55EE0E8F" w14:textId="2DC4A597" w:rsidR="004902AA" w:rsidRPr="004902AA" w:rsidRDefault="000948C7" w:rsidP="004B5D64">
      <w:pPr>
        <w:ind w:firstLine="567"/>
      </w:pPr>
      <w:r w:rsidRPr="004B5D64">
        <w:t>договорами обов</w:t>
      </w:r>
      <w:r w:rsidR="00FA2204">
        <w:t>’</w:t>
      </w:r>
      <w:r w:rsidRPr="004B5D64">
        <w:t xml:space="preserve">язкового страхування цивільно-правової відповідальності власників наземних транспортних засобів </w:t>
      </w:r>
      <w:r w:rsidR="00EF38AA" w:rsidRPr="00BA31D8">
        <w:t>(</w:t>
      </w:r>
      <w:r w:rsidR="00EF38AA" w:rsidRPr="009F45A8">
        <w:t xml:space="preserve">за виключенням </w:t>
      </w:r>
      <w:r w:rsidR="00EF38AA" w:rsidRPr="00EF38AA">
        <w:t>операцій, зазначених в підпункті 17 пункту 14 цієї постанови</w:t>
      </w:r>
      <w:r w:rsidR="00EF38AA" w:rsidRPr="00BA31D8">
        <w:t>)</w:t>
      </w:r>
      <w:r w:rsidR="00EF38AA" w:rsidRPr="00EF38AA">
        <w:t>, укладеними відповідно до Закону України “Про обов'язкове страхування цивільно-правової відповідальності власників наземних транспортних засобів”</w:t>
      </w:r>
      <w:r w:rsidRPr="004B5D64">
        <w:t>;</w:t>
      </w:r>
      <w:r w:rsidR="00833739" w:rsidRPr="00833739">
        <w:t>”;</w:t>
      </w:r>
    </w:p>
    <w:p w14:paraId="587A00FA" w14:textId="77777777" w:rsidR="00C83D52" w:rsidRPr="009D550F" w:rsidRDefault="00C83D52" w:rsidP="00C83D52">
      <w:pPr>
        <w:ind w:left="567"/>
      </w:pPr>
    </w:p>
    <w:p w14:paraId="349154AC" w14:textId="44ED4B78" w:rsidR="004902AA" w:rsidRDefault="00ED15CA" w:rsidP="00ED15CA">
      <w:pPr>
        <w:pStyle w:val="af3"/>
        <w:numPr>
          <w:ilvl w:val="0"/>
          <w:numId w:val="2"/>
        </w:numPr>
        <w:ind w:left="0" w:firstLine="567"/>
      </w:pPr>
      <w:r w:rsidRPr="00ED15CA">
        <w:rPr>
          <w:rFonts w:eastAsiaTheme="minorEastAsia"/>
          <w:noProof/>
          <w:lang w:eastAsia="en-US"/>
        </w:rPr>
        <w:t xml:space="preserve">у підпункті 2 </w:t>
      </w:r>
      <w:r w:rsidR="00F201F6" w:rsidRPr="009D550F">
        <w:rPr>
          <w:rFonts w:eastAsiaTheme="minorEastAsia"/>
          <w:noProof/>
          <w:lang w:eastAsia="en-US"/>
        </w:rPr>
        <w:t>пункт</w:t>
      </w:r>
      <w:r>
        <w:rPr>
          <w:rFonts w:eastAsiaTheme="minorEastAsia"/>
          <w:noProof/>
          <w:lang w:eastAsia="en-US"/>
        </w:rPr>
        <w:t>у</w:t>
      </w:r>
      <w:r w:rsidR="00F201F6" w:rsidRPr="009D550F">
        <w:rPr>
          <w:rFonts w:eastAsiaTheme="minorEastAsia"/>
          <w:noProof/>
          <w:lang w:eastAsia="en-US"/>
        </w:rPr>
        <w:t xml:space="preserve"> </w:t>
      </w:r>
      <w:r w:rsidR="00F201F6" w:rsidRPr="009D550F">
        <w:rPr>
          <w:rFonts w:eastAsiaTheme="minorEastAsia"/>
          <w:noProof/>
          <w:lang w:val="ru-RU" w:eastAsia="en-US"/>
        </w:rPr>
        <w:t>14</w:t>
      </w:r>
      <w:r w:rsidR="004902AA" w:rsidRPr="004B5D64">
        <w:rPr>
          <w:rFonts w:eastAsiaTheme="minorEastAsia"/>
          <w:noProof/>
          <w:vertAlign w:val="superscript"/>
          <w:lang w:val="ru-RU" w:eastAsia="en-US"/>
        </w:rPr>
        <w:t>6</w:t>
      </w:r>
      <w:r>
        <w:rPr>
          <w:rFonts w:eastAsiaTheme="minorEastAsia"/>
          <w:noProof/>
          <w:lang w:val="ru-RU" w:eastAsia="en-US"/>
        </w:rPr>
        <w:t xml:space="preserve"> </w:t>
      </w:r>
      <w:r w:rsidR="004902AA" w:rsidRPr="004902AA">
        <w:t>слова “страхових платежів (страхових внесків, страхових премій)” замінити словами “</w:t>
      </w:r>
      <w:proofErr w:type="spellStart"/>
      <w:r w:rsidR="004902AA" w:rsidRPr="004902AA">
        <w:t>перестрахових</w:t>
      </w:r>
      <w:proofErr w:type="spellEnd"/>
      <w:r w:rsidR="004902AA" w:rsidRPr="004902AA">
        <w:t xml:space="preserve"> премій (</w:t>
      </w:r>
      <w:proofErr w:type="spellStart"/>
      <w:r w:rsidR="004902AA" w:rsidRPr="004902AA">
        <w:t>перестрахових</w:t>
      </w:r>
      <w:proofErr w:type="spellEnd"/>
      <w:r w:rsidR="004902AA" w:rsidRPr="004902AA">
        <w:t xml:space="preserve"> платежів, </w:t>
      </w:r>
      <w:proofErr w:type="spellStart"/>
      <w:r w:rsidR="004902AA" w:rsidRPr="004902AA">
        <w:t>перестрахових</w:t>
      </w:r>
      <w:proofErr w:type="spellEnd"/>
      <w:r w:rsidR="004902AA" w:rsidRPr="004902AA">
        <w:t xml:space="preserve"> внесків</w:t>
      </w:r>
      <w:r w:rsidR="00987621">
        <w:t>)</w:t>
      </w:r>
      <w:r w:rsidR="004902AA" w:rsidRPr="004902AA">
        <w:t>”;</w:t>
      </w:r>
    </w:p>
    <w:p w14:paraId="7761F9CD" w14:textId="77777777" w:rsidR="00572FFD" w:rsidRPr="009D550F" w:rsidRDefault="00572FFD" w:rsidP="00572FFD">
      <w:pPr>
        <w:ind w:firstLine="567"/>
        <w:rPr>
          <w:rFonts w:eastAsiaTheme="minorEastAsia"/>
          <w:noProof/>
          <w:lang w:eastAsia="en-US"/>
        </w:rPr>
      </w:pPr>
    </w:p>
    <w:p w14:paraId="04B91BB2" w14:textId="308E711E" w:rsidR="00816677" w:rsidRPr="009D550F" w:rsidRDefault="004902AA" w:rsidP="004000EB">
      <w:pPr>
        <w:pStyle w:val="af3"/>
        <w:numPr>
          <w:ilvl w:val="0"/>
          <w:numId w:val="2"/>
        </w:numPr>
      </w:pPr>
      <w:r>
        <w:rPr>
          <w:rFonts w:eastAsiaTheme="minorEastAsia"/>
          <w:noProof/>
          <w:lang w:eastAsia="en-US"/>
        </w:rPr>
        <w:t xml:space="preserve">у </w:t>
      </w:r>
      <w:r w:rsidR="00816677" w:rsidRPr="009D550F">
        <w:rPr>
          <w:rFonts w:eastAsiaTheme="minorEastAsia"/>
          <w:noProof/>
          <w:lang w:eastAsia="en-US"/>
        </w:rPr>
        <w:t>пункт</w:t>
      </w:r>
      <w:r>
        <w:rPr>
          <w:rFonts w:eastAsiaTheme="minorEastAsia"/>
          <w:noProof/>
          <w:lang w:eastAsia="en-US"/>
        </w:rPr>
        <w:t>і</w:t>
      </w:r>
      <w:r w:rsidR="00816677" w:rsidRPr="009D550F">
        <w:rPr>
          <w:rFonts w:eastAsiaTheme="minorEastAsia"/>
          <w:noProof/>
          <w:lang w:eastAsia="en-US"/>
        </w:rPr>
        <w:t xml:space="preserve"> </w:t>
      </w:r>
      <w:r w:rsidR="00816677" w:rsidRPr="009D550F">
        <w:rPr>
          <w:rFonts w:eastAsiaTheme="minorEastAsia"/>
          <w:noProof/>
          <w:lang w:val="ru-RU" w:eastAsia="en-US"/>
        </w:rPr>
        <w:t>1</w:t>
      </w:r>
      <w:r w:rsidR="004000EB" w:rsidRPr="009D550F">
        <w:rPr>
          <w:rFonts w:eastAsiaTheme="minorEastAsia"/>
          <w:noProof/>
          <w:lang w:val="ru-RU" w:eastAsia="en-US"/>
        </w:rPr>
        <w:t>4</w:t>
      </w:r>
      <w:r w:rsidR="00F40DF4">
        <w:rPr>
          <w:rFonts w:eastAsiaTheme="minorEastAsia"/>
          <w:noProof/>
          <w:vertAlign w:val="superscript"/>
          <w:lang w:val="ru-RU" w:eastAsia="en-US"/>
        </w:rPr>
        <w:t>10</w:t>
      </w:r>
      <w:r w:rsidR="00ED4AC6" w:rsidRPr="009D550F">
        <w:t>:</w:t>
      </w:r>
    </w:p>
    <w:p w14:paraId="7839C83A" w14:textId="5D057C71" w:rsidR="00F40DF4" w:rsidRDefault="00F40DF4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F40DF4">
        <w:rPr>
          <w:rFonts w:eastAsiaTheme="minorEastAsia"/>
          <w:noProof/>
          <w:lang w:eastAsia="en-US"/>
        </w:rPr>
        <w:t xml:space="preserve">підпункт </w:t>
      </w:r>
      <w:r>
        <w:rPr>
          <w:rFonts w:eastAsiaTheme="minorEastAsia"/>
          <w:noProof/>
          <w:lang w:eastAsia="en-US"/>
        </w:rPr>
        <w:t>2</w:t>
      </w:r>
      <w:r w:rsidRPr="00F40DF4">
        <w:rPr>
          <w:rFonts w:eastAsiaTheme="minorEastAsia"/>
          <w:noProof/>
          <w:lang w:eastAsia="en-US"/>
        </w:rPr>
        <w:t xml:space="preserve"> викласти в такій редакції:</w:t>
      </w:r>
    </w:p>
    <w:p w14:paraId="335CE7E0" w14:textId="71DA62BB" w:rsidR="00F40DF4" w:rsidRPr="00EF38AA" w:rsidRDefault="00833739" w:rsidP="00F40DF4">
      <w:pPr>
        <w:pStyle w:val="af3"/>
        <w:ind w:left="567"/>
      </w:pPr>
      <w:r w:rsidRPr="00833739">
        <w:rPr>
          <w:rFonts w:eastAsiaTheme="minorEastAsia"/>
          <w:noProof/>
          <w:lang w:eastAsia="en-US"/>
        </w:rPr>
        <w:t>“</w:t>
      </w:r>
      <w:r w:rsidR="00F40DF4" w:rsidRPr="00EF38AA">
        <w:t>2</w:t>
      </w:r>
      <w:r w:rsidR="00357BB6" w:rsidRPr="00EF38AA">
        <w:t>)</w:t>
      </w:r>
      <w:r w:rsidR="00F40DF4" w:rsidRPr="00EF38AA">
        <w:rPr>
          <w:sz w:val="24"/>
          <w:szCs w:val="24"/>
          <w:lang w:eastAsia="en-GB"/>
        </w:rPr>
        <w:t xml:space="preserve"> </w:t>
      </w:r>
      <w:r w:rsidR="00F40DF4" w:rsidRPr="00EF38AA">
        <w:t xml:space="preserve">страховик: </w:t>
      </w:r>
    </w:p>
    <w:p w14:paraId="0E3845E2" w14:textId="77777777" w:rsidR="00F40DF4" w:rsidRPr="00EF38AA" w:rsidRDefault="00F40DF4" w:rsidP="00F40DF4">
      <w:pPr>
        <w:pStyle w:val="af3"/>
        <w:ind w:left="0" w:firstLine="567"/>
      </w:pPr>
      <w:r w:rsidRPr="00EF38AA">
        <w:t>станом на 31 грудня 2023 року дотримувався нормативу платоспроможності та достатності капіталу та нормативу ризиковості операцій страховика, установлених законодавством України з питань регулювання діяльності небанківських фінансових установ, що діяло до 31 грудня 2023 року (включно);</w:t>
      </w:r>
    </w:p>
    <w:p w14:paraId="27D1F490" w14:textId="736BDB41" w:rsidR="00F40DF4" w:rsidRPr="00EF38AA" w:rsidRDefault="00EF38AA" w:rsidP="007C74F0">
      <w:pPr>
        <w:pStyle w:val="af3"/>
        <w:ind w:left="0" w:firstLine="567"/>
      </w:pPr>
      <w:r w:rsidRPr="00EF38AA">
        <w:rPr>
          <w:lang w:eastAsia="en-GB"/>
        </w:rPr>
        <w:t>починаючи з 01 липня 2024 року та станом на останній календарний день кожного місяця протягом періоду перебування в Переліку страховиків дотримується вимог</w:t>
      </w:r>
      <w:r w:rsidRPr="00EF38AA">
        <w:t xml:space="preserve"> </w:t>
      </w:r>
      <w:r w:rsidRPr="00EF38AA">
        <w:rPr>
          <w:lang w:eastAsia="en-GB"/>
        </w:rPr>
        <w:t>до капіталу платоспроможності та мінімального капіталу, визначених Положенням про встановлення вимог щодо забезпечення платоспроможності та інвестиційної діяльності страховика, затвердженим постановою Правління Національного банку України від 29 грудня 2023 року № 201 (далі – Положення щодо забезпечення платоспроможності), або дотримується погодженого (погоджених) Національним банком України плану відновлення діяльності та/або плану фінансування</w:t>
      </w:r>
      <w:r w:rsidR="00302B8F">
        <w:rPr>
          <w:lang w:eastAsia="en-GB"/>
        </w:rPr>
        <w:t xml:space="preserve"> страховика</w:t>
      </w:r>
      <w:r w:rsidRPr="00EF38AA">
        <w:rPr>
          <w:lang w:eastAsia="en-GB"/>
        </w:rPr>
        <w:t xml:space="preserve"> відповідно до вимог, передбачених статтею 117 та/або статтею 118 Закону України </w:t>
      </w:r>
      <w:r w:rsidRPr="00EF38AA">
        <w:rPr>
          <w:rFonts w:eastAsia="Calibri"/>
        </w:rPr>
        <w:t>“</w:t>
      </w:r>
      <w:r w:rsidRPr="00EF38AA">
        <w:rPr>
          <w:lang w:eastAsia="en-GB"/>
        </w:rPr>
        <w:t>Про страхування</w:t>
      </w:r>
      <w:r w:rsidRPr="00EF38AA">
        <w:rPr>
          <w:rFonts w:eastAsia="Calibri"/>
        </w:rPr>
        <w:t>”</w:t>
      </w:r>
      <w:r w:rsidR="00302B8F" w:rsidRPr="00302B8F">
        <w:rPr>
          <w:rFonts w:eastAsia="Calibri"/>
        </w:rPr>
        <w:t>;”</w:t>
      </w:r>
      <w:r w:rsidR="00F40DF4" w:rsidRPr="00EF38AA">
        <w:rPr>
          <w:rFonts w:eastAsiaTheme="minorEastAsia"/>
          <w:noProof/>
          <w:lang w:eastAsia="en-US"/>
        </w:rPr>
        <w:t>;</w:t>
      </w:r>
    </w:p>
    <w:p w14:paraId="46D930C2" w14:textId="77777777" w:rsidR="007C74F0" w:rsidRDefault="007C74F0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підпункт 3 виключити;</w:t>
      </w:r>
    </w:p>
    <w:p w14:paraId="307E5C69" w14:textId="76F958C5" w:rsidR="007C74F0" w:rsidRDefault="007C74F0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підпункт 4 викласти в такій редакції:</w:t>
      </w:r>
    </w:p>
    <w:p w14:paraId="2336D91C" w14:textId="43BA6285" w:rsidR="007C74F0" w:rsidRDefault="007C74F0" w:rsidP="000D5AEE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7C74F0">
        <w:rPr>
          <w:rFonts w:eastAsiaTheme="minorEastAsia"/>
          <w:noProof/>
          <w:lang w:eastAsia="en-US"/>
        </w:rPr>
        <w:t>“</w:t>
      </w:r>
      <w:r>
        <w:rPr>
          <w:rFonts w:eastAsiaTheme="minorEastAsia"/>
          <w:noProof/>
          <w:lang w:eastAsia="en-US"/>
        </w:rPr>
        <w:t>4</w:t>
      </w:r>
      <w:r w:rsidRPr="007C74F0">
        <w:rPr>
          <w:rFonts w:eastAsiaTheme="minorEastAsia"/>
          <w:noProof/>
          <w:lang w:eastAsia="en-US"/>
        </w:rPr>
        <w:t>)</w:t>
      </w:r>
      <w:r>
        <w:rPr>
          <w:rFonts w:eastAsiaTheme="minorEastAsia"/>
          <w:noProof/>
          <w:lang w:eastAsia="en-US"/>
        </w:rPr>
        <w:t xml:space="preserve"> </w:t>
      </w:r>
      <w:r w:rsidRPr="004B5D64">
        <w:rPr>
          <w:rFonts w:eastAsiaTheme="minorEastAsia"/>
          <w:noProof/>
          <w:lang w:eastAsia="en-US"/>
        </w:rPr>
        <w:t>Національний банк України не виявив ознак небездоганної ділової репутації страховика, його учасників та власників істотної участі та/або керівників, ключових осіб, визначених у Положенні про авторизацію надавачів фінансових послуг та умов</w:t>
      </w:r>
      <w:r w:rsidR="00CE667B">
        <w:rPr>
          <w:rFonts w:eastAsiaTheme="minorEastAsia"/>
          <w:noProof/>
          <w:lang w:eastAsia="en-US"/>
        </w:rPr>
        <w:t>и</w:t>
      </w:r>
      <w:r w:rsidRPr="004B5D64">
        <w:rPr>
          <w:rFonts w:eastAsiaTheme="minorEastAsia"/>
          <w:noProof/>
          <w:lang w:eastAsia="en-US"/>
        </w:rPr>
        <w:t xml:space="preserve"> здійснення ними діяльності</w:t>
      </w:r>
      <w:r w:rsidR="00E430DA">
        <w:rPr>
          <w:rFonts w:eastAsiaTheme="minorEastAsia"/>
          <w:noProof/>
          <w:lang w:eastAsia="en-US"/>
        </w:rPr>
        <w:t xml:space="preserve"> </w:t>
      </w:r>
      <w:r w:rsidR="00E430DA" w:rsidRPr="002D4DFA">
        <w:rPr>
          <w:rFonts w:eastAsiaTheme="minorEastAsia"/>
          <w:noProof/>
          <w:lang w:eastAsia="en-US"/>
        </w:rPr>
        <w:t>з надання фінансових послуг</w:t>
      </w:r>
      <w:r w:rsidRPr="004B5D64">
        <w:rPr>
          <w:rFonts w:eastAsiaTheme="minorEastAsia"/>
          <w:noProof/>
          <w:lang w:eastAsia="en-US"/>
        </w:rPr>
        <w:t xml:space="preserve">, затвердженому постановою Правління Національного банку України від 29 грудня 2023 року № 199 (далі – Положення про авторизацію), або </w:t>
      </w:r>
      <w:r w:rsidR="00CE667B">
        <w:rPr>
          <w:rFonts w:eastAsiaTheme="minorEastAsia"/>
          <w:noProof/>
          <w:lang w:eastAsia="en-US"/>
        </w:rPr>
        <w:t>прийнято</w:t>
      </w:r>
      <w:r w:rsidR="00CE667B" w:rsidRPr="004B5D64">
        <w:rPr>
          <w:rFonts w:eastAsiaTheme="minorEastAsia"/>
          <w:noProof/>
          <w:lang w:eastAsia="en-US"/>
        </w:rPr>
        <w:t xml:space="preserve"> </w:t>
      </w:r>
      <w:r w:rsidRPr="004B5D64">
        <w:rPr>
          <w:rFonts w:eastAsiaTheme="minorEastAsia"/>
          <w:noProof/>
          <w:lang w:eastAsia="en-US"/>
        </w:rPr>
        <w:t xml:space="preserve">рішення Національного банку України про незастосування до </w:t>
      </w:r>
      <w:r w:rsidR="00CE667B">
        <w:rPr>
          <w:rFonts w:eastAsiaTheme="minorEastAsia"/>
          <w:noProof/>
          <w:lang w:eastAsia="en-US"/>
        </w:rPr>
        <w:t>зазначених</w:t>
      </w:r>
      <w:r w:rsidR="00CE667B" w:rsidRPr="004B5D64">
        <w:rPr>
          <w:rFonts w:eastAsiaTheme="minorEastAsia"/>
          <w:noProof/>
          <w:lang w:eastAsia="en-US"/>
        </w:rPr>
        <w:t xml:space="preserve"> </w:t>
      </w:r>
      <w:r w:rsidRPr="004B5D64">
        <w:rPr>
          <w:rFonts w:eastAsiaTheme="minorEastAsia"/>
          <w:noProof/>
          <w:lang w:eastAsia="en-US"/>
        </w:rPr>
        <w:t xml:space="preserve">осіб ознаки небездоганної ділової репутації </w:t>
      </w:r>
      <w:r w:rsidR="00CE667B">
        <w:rPr>
          <w:rFonts w:eastAsiaTheme="minorEastAsia"/>
          <w:noProof/>
          <w:lang w:eastAsia="en-US"/>
        </w:rPr>
        <w:t>в</w:t>
      </w:r>
      <w:r w:rsidRPr="004B5D64">
        <w:rPr>
          <w:rFonts w:eastAsiaTheme="minorEastAsia"/>
          <w:noProof/>
          <w:lang w:eastAsia="en-US"/>
        </w:rPr>
        <w:t xml:space="preserve"> разі виявлення ознак небездоганної ділової репутації</w:t>
      </w:r>
      <w:r w:rsidRPr="007C74F0">
        <w:rPr>
          <w:rFonts w:eastAsiaTheme="minorEastAsia"/>
          <w:noProof/>
          <w:lang w:eastAsia="en-US"/>
        </w:rPr>
        <w:t>;”</w:t>
      </w:r>
      <w:r>
        <w:rPr>
          <w:rFonts w:eastAsiaTheme="minorEastAsia"/>
          <w:noProof/>
          <w:lang w:eastAsia="en-US"/>
        </w:rPr>
        <w:t>;</w:t>
      </w:r>
    </w:p>
    <w:p w14:paraId="08162C05" w14:textId="5624B84D" w:rsidR="007C74F0" w:rsidRDefault="007C74F0" w:rsidP="007C74F0">
      <w:pPr>
        <w:pStyle w:val="af3"/>
        <w:ind w:firstLine="567"/>
        <w:rPr>
          <w:rFonts w:eastAsiaTheme="minorEastAsia"/>
          <w:noProof/>
          <w:lang w:eastAsia="en-US"/>
        </w:rPr>
      </w:pPr>
    </w:p>
    <w:p w14:paraId="199EAA8C" w14:textId="36E9C666" w:rsidR="00B91909" w:rsidRPr="00B91909" w:rsidRDefault="007C74F0" w:rsidP="00ED15CA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4)</w:t>
      </w:r>
      <w:r w:rsidR="00B91909">
        <w:rPr>
          <w:rFonts w:eastAsiaTheme="minorEastAsia"/>
          <w:noProof/>
          <w:lang w:eastAsia="en-US"/>
        </w:rPr>
        <w:t xml:space="preserve"> </w:t>
      </w:r>
      <w:r w:rsidR="00B91909" w:rsidRPr="00B91909">
        <w:rPr>
          <w:rFonts w:eastAsiaTheme="minorEastAsia"/>
          <w:noProof/>
          <w:lang w:eastAsia="en-US"/>
        </w:rPr>
        <w:t xml:space="preserve">в абзаці третьому </w:t>
      </w:r>
      <w:r>
        <w:rPr>
          <w:rFonts w:eastAsiaTheme="minorEastAsia"/>
          <w:noProof/>
          <w:lang w:eastAsia="en-US"/>
        </w:rPr>
        <w:t>пункт</w:t>
      </w:r>
      <w:r w:rsidR="00B91909">
        <w:rPr>
          <w:rFonts w:eastAsiaTheme="minorEastAsia"/>
          <w:noProof/>
          <w:lang w:eastAsia="en-US"/>
        </w:rPr>
        <w:t>у</w:t>
      </w:r>
      <w:r>
        <w:rPr>
          <w:rFonts w:eastAsiaTheme="minorEastAsia"/>
          <w:noProof/>
          <w:lang w:eastAsia="en-US"/>
        </w:rPr>
        <w:t xml:space="preserve"> </w:t>
      </w:r>
      <w:r w:rsidR="00B91909">
        <w:rPr>
          <w:rFonts w:eastAsiaTheme="minorEastAsia"/>
          <w:noProof/>
          <w:lang w:eastAsia="en-US"/>
        </w:rPr>
        <w:t>14</w:t>
      </w:r>
      <w:r w:rsidR="00B91909" w:rsidRPr="004B5D64">
        <w:rPr>
          <w:rFonts w:eastAsiaTheme="minorEastAsia"/>
          <w:noProof/>
          <w:vertAlign w:val="superscript"/>
          <w:lang w:eastAsia="en-US"/>
        </w:rPr>
        <w:t>11</w:t>
      </w:r>
      <w:bookmarkStart w:id="1" w:name="n30"/>
      <w:bookmarkEnd w:id="1"/>
      <w:r w:rsidR="00ED15CA">
        <w:rPr>
          <w:rFonts w:eastAsiaTheme="minorEastAsia"/>
          <w:noProof/>
          <w:lang w:eastAsia="en-US"/>
        </w:rPr>
        <w:t xml:space="preserve"> </w:t>
      </w:r>
      <w:r w:rsidR="00B91909" w:rsidRPr="00B91909">
        <w:rPr>
          <w:rFonts w:eastAsiaTheme="minorEastAsia"/>
          <w:noProof/>
          <w:lang w:eastAsia="en-US"/>
        </w:rPr>
        <w:t>слов</w:t>
      </w:r>
      <w:r w:rsidR="00B91909">
        <w:rPr>
          <w:rFonts w:eastAsiaTheme="minorEastAsia"/>
          <w:noProof/>
          <w:lang w:eastAsia="en-US"/>
        </w:rPr>
        <w:t>а</w:t>
      </w:r>
      <w:r w:rsidR="00B91909" w:rsidRPr="00B91909">
        <w:rPr>
          <w:rFonts w:eastAsiaTheme="minorEastAsia"/>
          <w:noProof/>
          <w:lang w:eastAsia="en-US"/>
        </w:rPr>
        <w:t xml:space="preserve"> “</w:t>
      </w:r>
      <w:r w:rsidR="00B91909" w:rsidRPr="004B5D64">
        <w:rPr>
          <w:rFonts w:eastAsiaTheme="minorEastAsia"/>
          <w:noProof/>
          <w:lang w:eastAsia="en-US"/>
        </w:rPr>
        <w:t>вимоги, установленої в абзаці другому підпункту” замінити словами</w:t>
      </w:r>
      <w:bookmarkStart w:id="2" w:name="n13"/>
      <w:bookmarkEnd w:id="2"/>
      <w:r w:rsidR="00B91909" w:rsidRPr="004B5D64">
        <w:rPr>
          <w:rFonts w:eastAsiaTheme="minorEastAsia"/>
          <w:noProof/>
          <w:lang w:eastAsia="en-US"/>
        </w:rPr>
        <w:t xml:space="preserve"> “вимог, установлених </w:t>
      </w:r>
      <w:r w:rsidR="00AF5AD8">
        <w:rPr>
          <w:rFonts w:eastAsiaTheme="minorEastAsia"/>
          <w:noProof/>
          <w:lang w:eastAsia="en-US"/>
        </w:rPr>
        <w:t>у</w:t>
      </w:r>
      <w:r w:rsidR="00B91909" w:rsidRPr="004B5D64">
        <w:rPr>
          <w:rFonts w:eastAsiaTheme="minorEastAsia"/>
          <w:noProof/>
          <w:lang w:eastAsia="en-US"/>
        </w:rPr>
        <w:t xml:space="preserve"> підпункті</w:t>
      </w:r>
      <w:r w:rsidR="00B91909" w:rsidRPr="00B91909">
        <w:rPr>
          <w:rFonts w:eastAsiaTheme="minorEastAsia"/>
          <w:noProof/>
          <w:lang w:eastAsia="en-US"/>
        </w:rPr>
        <w:t>”;</w:t>
      </w:r>
    </w:p>
    <w:p w14:paraId="78E02B58" w14:textId="77777777" w:rsidR="00B91909" w:rsidRPr="004B5D64" w:rsidRDefault="00B91909" w:rsidP="007C74F0">
      <w:pPr>
        <w:pStyle w:val="af3"/>
        <w:ind w:left="0" w:firstLine="567"/>
        <w:rPr>
          <w:rFonts w:eastAsiaTheme="minorEastAsia"/>
          <w:noProof/>
          <w:lang w:eastAsia="en-US"/>
        </w:rPr>
      </w:pPr>
    </w:p>
    <w:p w14:paraId="56CF6EB5" w14:textId="0453FFF4" w:rsidR="007C74F0" w:rsidRDefault="00B91909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5) </w:t>
      </w:r>
      <w:r w:rsidR="000D5AEE">
        <w:rPr>
          <w:rFonts w:eastAsiaTheme="minorEastAsia"/>
          <w:noProof/>
          <w:lang w:eastAsia="en-US"/>
        </w:rPr>
        <w:t>у пункті 14</w:t>
      </w:r>
      <w:r w:rsidR="000D5AEE" w:rsidRPr="004B5D64">
        <w:rPr>
          <w:rFonts w:eastAsiaTheme="minorEastAsia"/>
          <w:noProof/>
          <w:vertAlign w:val="superscript"/>
          <w:lang w:eastAsia="en-US"/>
        </w:rPr>
        <w:t>12</w:t>
      </w:r>
      <w:r w:rsidR="000D5AEE">
        <w:rPr>
          <w:rFonts w:eastAsiaTheme="minorEastAsia"/>
          <w:noProof/>
          <w:lang w:eastAsia="en-US"/>
        </w:rPr>
        <w:t>:</w:t>
      </w:r>
    </w:p>
    <w:p w14:paraId="74E42B52" w14:textId="5A2D22E9" w:rsidR="00DF4B48" w:rsidRPr="00DF4B48" w:rsidRDefault="00DF4B48" w:rsidP="00DF4B48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у підпункті 3</w:t>
      </w:r>
      <w:r w:rsidRPr="00DF4B48">
        <w:rPr>
          <w:rFonts w:eastAsiaTheme="minorEastAsia"/>
          <w:noProof/>
          <w:lang w:eastAsia="en-US"/>
        </w:rPr>
        <w:t xml:space="preserve"> слова “вимоги,</w:t>
      </w:r>
      <w:r>
        <w:rPr>
          <w:rFonts w:eastAsiaTheme="minorEastAsia"/>
          <w:noProof/>
          <w:lang w:eastAsia="en-US"/>
        </w:rPr>
        <w:t xml:space="preserve"> </w:t>
      </w:r>
      <w:r w:rsidRPr="00DF4B48">
        <w:rPr>
          <w:rFonts w:eastAsiaTheme="minorEastAsia"/>
          <w:noProof/>
          <w:lang w:eastAsia="en-US"/>
        </w:rPr>
        <w:t>зазначеної в абзаці другому підпункту” замінити словами “вимог,</w:t>
      </w:r>
      <w:r w:rsidRPr="00C35A79">
        <w:rPr>
          <w:lang w:eastAsia="en-GB"/>
        </w:rPr>
        <w:t xml:space="preserve"> </w:t>
      </w:r>
      <w:r w:rsidR="00AF5AD8">
        <w:rPr>
          <w:rFonts w:eastAsiaTheme="minorEastAsia"/>
          <w:noProof/>
          <w:lang w:eastAsia="en-US"/>
        </w:rPr>
        <w:t xml:space="preserve">установлених у </w:t>
      </w:r>
      <w:r w:rsidRPr="00DF4B48">
        <w:rPr>
          <w:rFonts w:eastAsiaTheme="minorEastAsia"/>
          <w:noProof/>
          <w:lang w:eastAsia="en-US"/>
        </w:rPr>
        <w:t>підпункті”;</w:t>
      </w:r>
    </w:p>
    <w:p w14:paraId="2D1BEA53" w14:textId="5A199EB4" w:rsidR="000D5AEE" w:rsidRPr="004B5D64" w:rsidRDefault="000D5AEE" w:rsidP="004B5D64">
      <w:pPr>
        <w:tabs>
          <w:tab w:val="left" w:pos="720"/>
        </w:tabs>
        <w:ind w:firstLine="567"/>
        <w:rPr>
          <w:rFonts w:eastAsiaTheme="minorEastAsia"/>
          <w:noProof/>
          <w:lang w:eastAsia="en-US"/>
        </w:rPr>
      </w:pPr>
      <w:r w:rsidRPr="004B5D64">
        <w:rPr>
          <w:rFonts w:eastAsiaTheme="minorEastAsia"/>
          <w:noProof/>
          <w:lang w:eastAsia="en-US"/>
        </w:rPr>
        <w:t>підпункт 4 викласти в такій редакції:</w:t>
      </w:r>
    </w:p>
    <w:p w14:paraId="2F8C0270" w14:textId="23E602F6" w:rsidR="000D5AEE" w:rsidRDefault="000D5AEE" w:rsidP="004B5D64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D5AEE">
        <w:rPr>
          <w:rFonts w:eastAsiaTheme="minorEastAsia"/>
          <w:noProof/>
          <w:lang w:eastAsia="en-US"/>
        </w:rPr>
        <w:t xml:space="preserve">“4) </w:t>
      </w:r>
      <w:r w:rsidRPr="004B5D64">
        <w:rPr>
          <w:rFonts w:eastAsiaTheme="minorEastAsia"/>
          <w:noProof/>
          <w:lang w:eastAsia="en-US"/>
        </w:rPr>
        <w:t xml:space="preserve">неподання до Національного банку України документів згідно з вимогами, </w:t>
      </w:r>
      <w:r w:rsidR="008B6472">
        <w:rPr>
          <w:rFonts w:eastAsiaTheme="minorEastAsia"/>
          <w:noProof/>
          <w:lang w:eastAsia="en-US"/>
        </w:rPr>
        <w:t>у</w:t>
      </w:r>
      <w:r w:rsidRPr="004B5D64">
        <w:rPr>
          <w:rFonts w:eastAsiaTheme="minorEastAsia"/>
          <w:noProof/>
          <w:lang w:eastAsia="en-US"/>
        </w:rPr>
        <w:t>становленими Положенням про авторизацію, на підставі яких здійснюється оцінка ділової репутації страховика, його власників істотної участі та/або керівників, ключових осіб</w:t>
      </w:r>
      <w:r w:rsidRPr="000D5AEE">
        <w:rPr>
          <w:rFonts w:eastAsiaTheme="minorEastAsia"/>
          <w:noProof/>
          <w:lang w:eastAsia="en-US"/>
        </w:rPr>
        <w:t>.</w:t>
      </w:r>
      <w:r w:rsidRPr="004B5D64">
        <w:rPr>
          <w:rFonts w:eastAsiaTheme="minorEastAsia"/>
          <w:noProof/>
          <w:lang w:eastAsia="en-US"/>
        </w:rPr>
        <w:t>”;</w:t>
      </w:r>
    </w:p>
    <w:p w14:paraId="714029B6" w14:textId="704DB692" w:rsidR="000D5AEE" w:rsidRDefault="000D5AEE" w:rsidP="004B5D64">
      <w:pPr>
        <w:pStyle w:val="af3"/>
        <w:ind w:left="0" w:firstLine="567"/>
        <w:rPr>
          <w:rFonts w:eastAsiaTheme="minorEastAsia"/>
          <w:noProof/>
          <w:lang w:eastAsia="en-US"/>
        </w:rPr>
      </w:pPr>
    </w:p>
    <w:p w14:paraId="7061E490" w14:textId="45750446" w:rsidR="000D5AEE" w:rsidRPr="004B5D64" w:rsidRDefault="000D5AEE" w:rsidP="004B5D64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6) </w:t>
      </w:r>
      <w:r w:rsidRPr="000D5AEE">
        <w:rPr>
          <w:rFonts w:eastAsiaTheme="minorEastAsia"/>
          <w:noProof/>
          <w:lang w:eastAsia="en-US"/>
        </w:rPr>
        <w:t>у пункті 14</w:t>
      </w:r>
      <w:r w:rsidRPr="000D5AEE">
        <w:rPr>
          <w:rFonts w:eastAsiaTheme="minorEastAsia"/>
          <w:noProof/>
          <w:vertAlign w:val="superscript"/>
          <w:lang w:eastAsia="en-US"/>
        </w:rPr>
        <w:t>1</w:t>
      </w:r>
      <w:r>
        <w:rPr>
          <w:rFonts w:eastAsiaTheme="minorEastAsia"/>
          <w:noProof/>
          <w:vertAlign w:val="superscript"/>
          <w:lang w:eastAsia="en-US"/>
        </w:rPr>
        <w:t>4</w:t>
      </w:r>
      <w:r w:rsidRPr="000D5AEE">
        <w:rPr>
          <w:rFonts w:eastAsiaTheme="minorEastAsia"/>
          <w:noProof/>
          <w:lang w:eastAsia="en-US"/>
        </w:rPr>
        <w:t>:</w:t>
      </w:r>
    </w:p>
    <w:p w14:paraId="16A6C423" w14:textId="77777777" w:rsidR="000D5AEE" w:rsidRPr="000D5AEE" w:rsidRDefault="000D5AEE" w:rsidP="000D5AEE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D5AEE">
        <w:rPr>
          <w:rFonts w:eastAsiaTheme="minorEastAsia"/>
          <w:noProof/>
          <w:lang w:eastAsia="en-US"/>
        </w:rPr>
        <w:t>підпункт 4 викласти в такій редакції:</w:t>
      </w:r>
    </w:p>
    <w:p w14:paraId="13817834" w14:textId="7E321CEC" w:rsidR="000D5AEE" w:rsidRDefault="000D5AEE" w:rsidP="004B5D64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D5AEE">
        <w:rPr>
          <w:rFonts w:eastAsiaTheme="minorEastAsia"/>
          <w:noProof/>
          <w:lang w:eastAsia="en-US"/>
        </w:rPr>
        <w:t xml:space="preserve">“4) </w:t>
      </w:r>
      <w:r w:rsidRPr="004B5D64">
        <w:rPr>
          <w:rFonts w:eastAsiaTheme="minorEastAsia"/>
          <w:noProof/>
          <w:lang w:eastAsia="en-US"/>
        </w:rPr>
        <w:t xml:space="preserve">прийняття рішення Національним банком України про анулювання </w:t>
      </w:r>
      <w:r w:rsidR="00E124FC">
        <w:rPr>
          <w:rFonts w:eastAsiaTheme="minorEastAsia"/>
          <w:noProof/>
          <w:lang w:eastAsia="en-US"/>
        </w:rPr>
        <w:t>в</w:t>
      </w:r>
      <w:r w:rsidRPr="004B5D64">
        <w:rPr>
          <w:rFonts w:eastAsiaTheme="minorEastAsia"/>
          <w:noProof/>
          <w:lang w:eastAsia="en-US"/>
        </w:rPr>
        <w:t>сіх ліцензій на провадження діяльності з надання фінансових послуг у сфері страхування/ліцензії на здійснення діяльності із страхування страховика;”;</w:t>
      </w:r>
    </w:p>
    <w:p w14:paraId="638C89B6" w14:textId="07A21C66" w:rsidR="00B45377" w:rsidRPr="004B5D64" w:rsidRDefault="00B45377" w:rsidP="004B5D64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t>у підпункті 5 слово “підпункті” замінити словом “пункті”;</w:t>
      </w:r>
    </w:p>
    <w:p w14:paraId="6D2B15C2" w14:textId="2BEDB4BB" w:rsidR="000D5AEE" w:rsidRPr="004B5D64" w:rsidRDefault="005E3D25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пункт </w:t>
      </w:r>
      <w:r w:rsidR="000D5AEE" w:rsidRPr="000D5AEE">
        <w:rPr>
          <w:rFonts w:eastAsiaTheme="minorEastAsia"/>
          <w:noProof/>
          <w:lang w:eastAsia="en-US"/>
        </w:rPr>
        <w:t xml:space="preserve">доповнити новим </w:t>
      </w:r>
      <w:r>
        <w:rPr>
          <w:rFonts w:eastAsiaTheme="minorEastAsia"/>
          <w:noProof/>
          <w:lang w:eastAsia="en-US"/>
        </w:rPr>
        <w:t>підпунктом</w:t>
      </w:r>
      <w:r w:rsidR="000D5AEE" w:rsidRPr="000D5AEE">
        <w:rPr>
          <w:rFonts w:eastAsiaTheme="minorEastAsia"/>
          <w:noProof/>
          <w:lang w:eastAsia="en-US"/>
        </w:rPr>
        <w:t xml:space="preserve"> такого змісту</w:t>
      </w:r>
      <w:r>
        <w:rPr>
          <w:rFonts w:eastAsiaTheme="minorEastAsia"/>
          <w:noProof/>
          <w:lang w:eastAsia="en-US"/>
        </w:rPr>
        <w:t>:</w:t>
      </w:r>
    </w:p>
    <w:p w14:paraId="6AAA9FD4" w14:textId="0C5792BE" w:rsidR="005E3D25" w:rsidRPr="000B1C2A" w:rsidRDefault="005E3D25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302B8F">
        <w:rPr>
          <w:rFonts w:eastAsiaTheme="minorEastAsia"/>
          <w:noProof/>
          <w:lang w:eastAsia="en-US"/>
        </w:rPr>
        <w:t>“</w:t>
      </w:r>
      <w:r w:rsidR="001E7321">
        <w:rPr>
          <w:rFonts w:eastAsiaTheme="minorEastAsia"/>
          <w:noProof/>
          <w:lang w:eastAsia="en-US"/>
        </w:rPr>
        <w:t xml:space="preserve">6) </w:t>
      </w:r>
      <w:r w:rsidR="000B1C2A" w:rsidRPr="000B1C2A">
        <w:t>недотримання вимог, установлених в абзаці третьому підпункту 2 пункту 14</w:t>
      </w:r>
      <w:r w:rsidR="000B1C2A" w:rsidRPr="000B1C2A">
        <w:rPr>
          <w:vertAlign w:val="superscript"/>
        </w:rPr>
        <w:t>10</w:t>
      </w:r>
      <w:r w:rsidR="000B1C2A" w:rsidRPr="000B1C2A">
        <w:t xml:space="preserve"> цієї постанови, та/або відхилення Національним банком України </w:t>
      </w:r>
      <w:r w:rsidR="00302B8F">
        <w:t>по</w:t>
      </w:r>
      <w:r w:rsidR="000B1C2A" w:rsidRPr="000B1C2A">
        <w:t>даного (</w:t>
      </w:r>
      <w:r w:rsidR="00302B8F">
        <w:t>по</w:t>
      </w:r>
      <w:r w:rsidR="000B1C2A" w:rsidRPr="000B1C2A">
        <w:t>даних) до Національного банку України плану відновлення діяльності та/або плану фінансування страховика, що подаються відповідно до вимог, передбачених статтею 117 та/або статтею 118 Закону України “Про страхування”</w:t>
      </w:r>
      <w:r w:rsidRPr="000B1C2A">
        <w:rPr>
          <w:rFonts w:eastAsiaTheme="minorEastAsia"/>
          <w:noProof/>
          <w:lang w:eastAsia="en-US"/>
        </w:rPr>
        <w:t>.</w:t>
      </w:r>
      <w:r w:rsidRPr="00302B8F">
        <w:rPr>
          <w:rFonts w:eastAsiaTheme="minorEastAsia"/>
          <w:noProof/>
          <w:lang w:eastAsia="en-US"/>
        </w:rPr>
        <w:t>”</w:t>
      </w:r>
      <w:r w:rsidRPr="000B1C2A">
        <w:rPr>
          <w:rFonts w:eastAsiaTheme="minorEastAsia"/>
          <w:noProof/>
          <w:lang w:eastAsia="en-US"/>
        </w:rPr>
        <w:t>;</w:t>
      </w:r>
    </w:p>
    <w:p w14:paraId="2617A5BB" w14:textId="77777777" w:rsidR="005E3D25" w:rsidRPr="000B1C2A" w:rsidRDefault="005E3D25" w:rsidP="00816677">
      <w:pPr>
        <w:pStyle w:val="af3"/>
        <w:ind w:left="0" w:firstLine="567"/>
        <w:rPr>
          <w:rFonts w:eastAsiaTheme="minorEastAsia"/>
          <w:noProof/>
          <w:lang w:eastAsia="en-US"/>
        </w:rPr>
      </w:pPr>
    </w:p>
    <w:p w14:paraId="3D0CEB76" w14:textId="1D2D9572" w:rsidR="005E3D25" w:rsidRPr="000B1C2A" w:rsidRDefault="005E3D25" w:rsidP="005E3D25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B1C2A">
        <w:rPr>
          <w:rFonts w:eastAsiaTheme="minorEastAsia"/>
          <w:noProof/>
          <w:lang w:eastAsia="en-US"/>
        </w:rPr>
        <w:t>7) пункт 14</w:t>
      </w:r>
      <w:r w:rsidRPr="000B1C2A">
        <w:rPr>
          <w:rFonts w:eastAsiaTheme="minorEastAsia"/>
          <w:noProof/>
          <w:vertAlign w:val="superscript"/>
          <w:lang w:eastAsia="en-US"/>
        </w:rPr>
        <w:t>17</w:t>
      </w:r>
      <w:r w:rsidRPr="000B1C2A">
        <w:rPr>
          <w:rFonts w:eastAsiaTheme="minorEastAsia"/>
          <w:noProof/>
          <w:lang w:eastAsia="en-US"/>
        </w:rPr>
        <w:t xml:space="preserve"> викласти в такій редакції:</w:t>
      </w:r>
    </w:p>
    <w:p w14:paraId="34F560B1" w14:textId="4A0C5748" w:rsidR="005E3D25" w:rsidRPr="000B1C2A" w:rsidRDefault="005E3D25" w:rsidP="005E3D25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0B1C2A">
        <w:rPr>
          <w:rFonts w:eastAsiaTheme="minorEastAsia"/>
          <w:noProof/>
          <w:lang w:eastAsia="en-US"/>
        </w:rPr>
        <w:t>“14</w:t>
      </w:r>
      <w:r w:rsidRPr="000B1C2A">
        <w:rPr>
          <w:rFonts w:eastAsiaTheme="minorEastAsia"/>
          <w:noProof/>
          <w:vertAlign w:val="superscript"/>
          <w:lang w:eastAsia="en-US"/>
        </w:rPr>
        <w:t>17</w:t>
      </w:r>
      <w:r w:rsidRPr="000B1C2A">
        <w:rPr>
          <w:rFonts w:eastAsiaTheme="minorEastAsia"/>
          <w:noProof/>
          <w:lang w:eastAsia="en-US"/>
        </w:rPr>
        <w:t>. Страховик, уключений до Переліку страховиків, починаючи з 01</w:t>
      </w:r>
      <w:r w:rsidR="00E124FC" w:rsidRPr="000B1C2A">
        <w:rPr>
          <w:rFonts w:eastAsiaTheme="minorEastAsia"/>
          <w:noProof/>
          <w:lang w:eastAsia="en-US"/>
        </w:rPr>
        <w:t> </w:t>
      </w:r>
      <w:r w:rsidRPr="000B1C2A">
        <w:rPr>
          <w:rFonts w:eastAsiaTheme="minorEastAsia"/>
          <w:noProof/>
          <w:lang w:eastAsia="en-US"/>
        </w:rPr>
        <w:t>липня 2024 року зобов</w:t>
      </w:r>
      <w:r w:rsidR="00E124FC" w:rsidRPr="000B1C2A">
        <w:rPr>
          <w:rFonts w:eastAsiaTheme="minorEastAsia"/>
          <w:noProof/>
          <w:lang w:eastAsia="en-US"/>
        </w:rPr>
        <w:t>’</w:t>
      </w:r>
      <w:r w:rsidRPr="000B1C2A">
        <w:rPr>
          <w:rFonts w:eastAsiaTheme="minorEastAsia"/>
          <w:noProof/>
          <w:lang w:eastAsia="en-US"/>
        </w:rPr>
        <w:t xml:space="preserve">язаний надавати до Національного банку України запевнення </w:t>
      </w:r>
      <w:r w:rsidR="00E124FC" w:rsidRPr="000B1C2A">
        <w:rPr>
          <w:rFonts w:eastAsiaTheme="minorEastAsia"/>
          <w:noProof/>
          <w:lang w:eastAsia="en-US"/>
        </w:rPr>
        <w:t>в</w:t>
      </w:r>
      <w:r w:rsidRPr="000B1C2A">
        <w:rPr>
          <w:rFonts w:eastAsiaTheme="minorEastAsia"/>
          <w:noProof/>
          <w:lang w:eastAsia="en-US"/>
        </w:rPr>
        <w:t xml:space="preserve"> довільній формі з наведенням розрахунків про дотримання станом на останній день кожного місяця </w:t>
      </w:r>
      <w:r w:rsidR="000B1C2A" w:rsidRPr="000B1C2A">
        <w:t xml:space="preserve">вимог до капіталу платоспроможності та мінімального капіталу, </w:t>
      </w:r>
      <w:r w:rsidR="008B6472">
        <w:t>у</w:t>
      </w:r>
      <w:r w:rsidR="000B1C2A" w:rsidRPr="000B1C2A">
        <w:t xml:space="preserve">становлених Положенням щодо забезпечення платоспроможності, або звіт про виконання погодженого (погоджених) Національним банком України плану відновлення діяльності та/або плану фінансування страховика </w:t>
      </w:r>
      <w:r w:rsidR="000B1C2A" w:rsidRPr="000B1C2A">
        <w:rPr>
          <w:lang w:eastAsia="en-GB"/>
        </w:rPr>
        <w:t xml:space="preserve">відповідно до вимог, передбачених статтею 117 та/або статтею 118 Закону України </w:t>
      </w:r>
      <w:r w:rsidR="000B1C2A" w:rsidRPr="000B1C2A">
        <w:rPr>
          <w:rFonts w:eastAsia="Calibri"/>
        </w:rPr>
        <w:t>“</w:t>
      </w:r>
      <w:r w:rsidR="000B1C2A" w:rsidRPr="000B1C2A">
        <w:rPr>
          <w:lang w:eastAsia="en-GB"/>
        </w:rPr>
        <w:t>Про страхування</w:t>
      </w:r>
      <w:r w:rsidR="000B1C2A" w:rsidRPr="000B1C2A">
        <w:rPr>
          <w:rFonts w:eastAsia="Calibri"/>
        </w:rPr>
        <w:t>”</w:t>
      </w:r>
      <w:r w:rsidR="00741A88" w:rsidRPr="009D2341">
        <w:rPr>
          <w:rFonts w:eastAsia="Calibri"/>
        </w:rPr>
        <w:t xml:space="preserve">, </w:t>
      </w:r>
      <w:r w:rsidR="00741A88" w:rsidRPr="00741A88">
        <w:rPr>
          <w:rFonts w:eastAsia="Calibri"/>
        </w:rPr>
        <w:t>не пізніше 20 числа наступного місяця</w:t>
      </w:r>
      <w:r w:rsidRPr="000B1C2A">
        <w:rPr>
          <w:rFonts w:eastAsiaTheme="minorEastAsia"/>
          <w:noProof/>
          <w:lang w:eastAsia="en-US"/>
        </w:rPr>
        <w:t>.”.</w:t>
      </w:r>
    </w:p>
    <w:p w14:paraId="4C6836A2" w14:textId="19A411CD" w:rsidR="00816677" w:rsidRPr="004E452A" w:rsidRDefault="00816677" w:rsidP="00816677">
      <w:pPr>
        <w:pStyle w:val="af3"/>
        <w:ind w:left="0" w:firstLine="567"/>
      </w:pPr>
    </w:p>
    <w:p w14:paraId="31CC8135" w14:textId="77777777" w:rsidR="00F10295" w:rsidRPr="004E452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4E452A">
        <w:t>Постанова набирає чинності з дня, наступного за днем її офіційного опублікування.</w:t>
      </w:r>
    </w:p>
    <w:p w14:paraId="0D859B95" w14:textId="41E28413" w:rsidR="006E32B9" w:rsidRPr="004E452A" w:rsidRDefault="006E32B9" w:rsidP="00F5288F">
      <w:pPr>
        <w:pStyle w:val="af3"/>
        <w:ind w:left="0" w:firstLine="567"/>
      </w:pPr>
    </w:p>
    <w:p w14:paraId="29F1AC10" w14:textId="77777777" w:rsidR="002925DC" w:rsidRPr="004E452A" w:rsidRDefault="002925DC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E452A" w:rsidRPr="004E452A" w14:paraId="0A1BF236" w14:textId="77777777" w:rsidTr="000E2C9C">
        <w:tc>
          <w:tcPr>
            <w:tcW w:w="5387" w:type="dxa"/>
            <w:vAlign w:val="bottom"/>
          </w:tcPr>
          <w:p w14:paraId="59AE67FD" w14:textId="77777777" w:rsidR="00EB4693" w:rsidRPr="004E452A" w:rsidRDefault="00EB4693" w:rsidP="000E2C9C">
            <w:pPr>
              <w:autoSpaceDE w:val="0"/>
              <w:autoSpaceDN w:val="0"/>
              <w:jc w:val="left"/>
            </w:pPr>
            <w:r w:rsidRPr="004E452A">
              <w:t>Голова</w:t>
            </w:r>
          </w:p>
        </w:tc>
        <w:tc>
          <w:tcPr>
            <w:tcW w:w="4252" w:type="dxa"/>
            <w:vAlign w:val="bottom"/>
          </w:tcPr>
          <w:p w14:paraId="12D82BFB" w14:textId="77777777" w:rsidR="00EB4693" w:rsidRPr="004E452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E452A">
              <w:t>Андрій ПИШНИЙ</w:t>
            </w:r>
          </w:p>
        </w:tc>
      </w:tr>
    </w:tbl>
    <w:p w14:paraId="6D27B3AB" w14:textId="0436BB3E" w:rsidR="00BA0BCE" w:rsidRPr="004E452A" w:rsidRDefault="00BA0BCE" w:rsidP="00121E1B">
      <w:pPr>
        <w:pStyle w:val="af3"/>
        <w:ind w:left="0"/>
      </w:pPr>
    </w:p>
    <w:p w14:paraId="42B9E0B6" w14:textId="77777777" w:rsidR="002925DC" w:rsidRPr="004E452A" w:rsidRDefault="002925DC" w:rsidP="00121E1B">
      <w:pPr>
        <w:pStyle w:val="af3"/>
        <w:ind w:left="0"/>
      </w:pPr>
    </w:p>
    <w:p w14:paraId="27248DDA" w14:textId="77777777" w:rsidR="00AB698A" w:rsidRPr="004E452A" w:rsidRDefault="00F35C1E" w:rsidP="000C5787">
      <w:pPr>
        <w:jc w:val="left"/>
      </w:pPr>
      <w:r w:rsidRPr="004E452A">
        <w:t>Інд. 40</w:t>
      </w:r>
    </w:p>
    <w:sectPr w:rsidR="00AB698A" w:rsidRPr="004E452A" w:rsidSect="00C24362">
      <w:headerReference w:type="default" r:id="rId14"/>
      <w:headerReference w:type="first" r:id="rId15"/>
      <w:pgSz w:w="11906" w:h="16838" w:code="9"/>
      <w:pgMar w:top="567" w:right="567" w:bottom="1843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AF36" w14:textId="77777777" w:rsidR="00816F1C" w:rsidRDefault="00816F1C" w:rsidP="00E53CCD">
      <w:r>
        <w:separator/>
      </w:r>
    </w:p>
  </w:endnote>
  <w:endnote w:type="continuationSeparator" w:id="0">
    <w:p w14:paraId="39A8C121" w14:textId="77777777" w:rsidR="00816F1C" w:rsidRDefault="00816F1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116E" w14:textId="77777777" w:rsidR="00816F1C" w:rsidRDefault="00816F1C" w:rsidP="00E53CCD">
      <w:r>
        <w:separator/>
      </w:r>
    </w:p>
  </w:footnote>
  <w:footnote w:type="continuationSeparator" w:id="0">
    <w:p w14:paraId="0FD77144" w14:textId="77777777" w:rsidR="00816F1C" w:rsidRDefault="00816F1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5AE56ACF" w14:textId="34D023EA" w:rsidR="00460BA2" w:rsidRDefault="007B4DBA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47213">
          <w:rPr>
            <w:noProof/>
          </w:rPr>
          <w:t>2</w:t>
        </w:r>
        <w:r>
          <w:fldChar w:fldCharType="end"/>
        </w:r>
      </w:p>
    </w:sdtContent>
  </w:sdt>
  <w:p w14:paraId="2E3F6A41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0048" w14:textId="3AE9AA11" w:rsidR="002C7D1F" w:rsidRPr="00D56F03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D56F03">
      <w:rPr>
        <w:sz w:val="24"/>
        <w:szCs w:val="24"/>
      </w:rPr>
      <w:t xml:space="preserve">Офіційно опубліковано </w:t>
    </w:r>
    <w:r w:rsidR="00D56F03">
      <w:rPr>
        <w:sz w:val="24"/>
        <w:szCs w:val="24"/>
      </w:rPr>
      <w:t>1</w:t>
    </w:r>
    <w:r w:rsidR="00E47213">
      <w:rPr>
        <w:sz w:val="24"/>
        <w:szCs w:val="24"/>
      </w:rPr>
      <w:t>9</w:t>
    </w:r>
    <w:r w:rsidRPr="00D56F03">
      <w:rPr>
        <w:sz w:val="24"/>
        <w:szCs w:val="24"/>
      </w:rPr>
      <w:t>.0</w:t>
    </w:r>
    <w:r w:rsidR="00D56F03">
      <w:rPr>
        <w:sz w:val="24"/>
        <w:szCs w:val="24"/>
      </w:rPr>
      <w:t>2</w:t>
    </w:r>
    <w:r w:rsidRPr="00D56F03">
      <w:rPr>
        <w:sz w:val="24"/>
        <w:szCs w:val="24"/>
      </w:rPr>
      <w:t>.202</w:t>
    </w:r>
    <w:r w:rsidR="00D56F03">
      <w:rPr>
        <w:sz w:val="24"/>
        <w:szCs w:val="24"/>
      </w:rPr>
      <w:t>4</w:t>
    </w:r>
  </w:p>
  <w:p w14:paraId="4A2279BC" w14:textId="77777777"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2C4"/>
    <w:multiLevelType w:val="hybridMultilevel"/>
    <w:tmpl w:val="22BE597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AE7"/>
    <w:rsid w:val="00004099"/>
    <w:rsid w:val="00005DD7"/>
    <w:rsid w:val="000064FA"/>
    <w:rsid w:val="000069AF"/>
    <w:rsid w:val="00006E14"/>
    <w:rsid w:val="00007913"/>
    <w:rsid w:val="00010516"/>
    <w:rsid w:val="00010954"/>
    <w:rsid w:val="0001155E"/>
    <w:rsid w:val="00012196"/>
    <w:rsid w:val="0001295B"/>
    <w:rsid w:val="00012DF7"/>
    <w:rsid w:val="000130D6"/>
    <w:rsid w:val="000132D7"/>
    <w:rsid w:val="00013B33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1623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87F41"/>
    <w:rsid w:val="00090355"/>
    <w:rsid w:val="000910A7"/>
    <w:rsid w:val="00091F49"/>
    <w:rsid w:val="00093336"/>
    <w:rsid w:val="00093943"/>
    <w:rsid w:val="000948C7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1C2A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4489"/>
    <w:rsid w:val="000D51E1"/>
    <w:rsid w:val="000D5A55"/>
    <w:rsid w:val="000D5AEE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07610"/>
    <w:rsid w:val="00110094"/>
    <w:rsid w:val="001104CE"/>
    <w:rsid w:val="00111069"/>
    <w:rsid w:val="00111BAD"/>
    <w:rsid w:val="00112DEE"/>
    <w:rsid w:val="001135DD"/>
    <w:rsid w:val="00113AD7"/>
    <w:rsid w:val="00113F8A"/>
    <w:rsid w:val="00114B3A"/>
    <w:rsid w:val="00115984"/>
    <w:rsid w:val="001159C9"/>
    <w:rsid w:val="00115ECF"/>
    <w:rsid w:val="001167BC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4A32"/>
    <w:rsid w:val="0017693B"/>
    <w:rsid w:val="00177D82"/>
    <w:rsid w:val="00180576"/>
    <w:rsid w:val="001810ED"/>
    <w:rsid w:val="00181C7C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230A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1ACF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87A"/>
    <w:rsid w:val="001E39CC"/>
    <w:rsid w:val="001E3A44"/>
    <w:rsid w:val="001E3DAB"/>
    <w:rsid w:val="001E6291"/>
    <w:rsid w:val="001E717D"/>
    <w:rsid w:val="001E7321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22A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60A1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25DC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B775C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0C65"/>
    <w:rsid w:val="0030178F"/>
    <w:rsid w:val="00301BA6"/>
    <w:rsid w:val="00301F3D"/>
    <w:rsid w:val="0030254C"/>
    <w:rsid w:val="00302B8F"/>
    <w:rsid w:val="00303572"/>
    <w:rsid w:val="003038E6"/>
    <w:rsid w:val="00303AB7"/>
    <w:rsid w:val="00303D3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64BD"/>
    <w:rsid w:val="00337024"/>
    <w:rsid w:val="0033757F"/>
    <w:rsid w:val="00337A6B"/>
    <w:rsid w:val="00337C49"/>
    <w:rsid w:val="00340A78"/>
    <w:rsid w:val="00340D07"/>
    <w:rsid w:val="00342533"/>
    <w:rsid w:val="00342CA9"/>
    <w:rsid w:val="003446BF"/>
    <w:rsid w:val="00344727"/>
    <w:rsid w:val="00345473"/>
    <w:rsid w:val="00345982"/>
    <w:rsid w:val="00346933"/>
    <w:rsid w:val="00351FF3"/>
    <w:rsid w:val="00352725"/>
    <w:rsid w:val="00355F35"/>
    <w:rsid w:val="00356E34"/>
    <w:rsid w:val="00357676"/>
    <w:rsid w:val="00357AE9"/>
    <w:rsid w:val="00357BB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930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1A4D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C5A"/>
    <w:rsid w:val="003E2657"/>
    <w:rsid w:val="003E369B"/>
    <w:rsid w:val="003E4AB1"/>
    <w:rsid w:val="003E5F81"/>
    <w:rsid w:val="003E6BE2"/>
    <w:rsid w:val="003E7991"/>
    <w:rsid w:val="003F00DA"/>
    <w:rsid w:val="003F0151"/>
    <w:rsid w:val="003F0441"/>
    <w:rsid w:val="003F12A4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00EB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621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1CFF"/>
    <w:rsid w:val="00463B2F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2AA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971B8"/>
    <w:rsid w:val="004A07CB"/>
    <w:rsid w:val="004A0AB7"/>
    <w:rsid w:val="004A1CFC"/>
    <w:rsid w:val="004A2525"/>
    <w:rsid w:val="004A35E0"/>
    <w:rsid w:val="004A412E"/>
    <w:rsid w:val="004A5A89"/>
    <w:rsid w:val="004A6323"/>
    <w:rsid w:val="004A695C"/>
    <w:rsid w:val="004A71A2"/>
    <w:rsid w:val="004A7285"/>
    <w:rsid w:val="004A7A32"/>
    <w:rsid w:val="004A7F75"/>
    <w:rsid w:val="004B1B1A"/>
    <w:rsid w:val="004B1FE9"/>
    <w:rsid w:val="004B2092"/>
    <w:rsid w:val="004B2242"/>
    <w:rsid w:val="004B4766"/>
    <w:rsid w:val="004B47C8"/>
    <w:rsid w:val="004B5574"/>
    <w:rsid w:val="004B5D64"/>
    <w:rsid w:val="004B70C6"/>
    <w:rsid w:val="004B7178"/>
    <w:rsid w:val="004B7644"/>
    <w:rsid w:val="004C1CE0"/>
    <w:rsid w:val="004C3A26"/>
    <w:rsid w:val="004C400F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52A"/>
    <w:rsid w:val="004E4C97"/>
    <w:rsid w:val="004E5962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5912"/>
    <w:rsid w:val="00506E8D"/>
    <w:rsid w:val="00510357"/>
    <w:rsid w:val="00510DF0"/>
    <w:rsid w:val="00511B01"/>
    <w:rsid w:val="00512870"/>
    <w:rsid w:val="00512A4B"/>
    <w:rsid w:val="00514135"/>
    <w:rsid w:val="00514F74"/>
    <w:rsid w:val="00514F87"/>
    <w:rsid w:val="00514FB3"/>
    <w:rsid w:val="00517C9A"/>
    <w:rsid w:val="005200F1"/>
    <w:rsid w:val="005203BF"/>
    <w:rsid w:val="00520BF4"/>
    <w:rsid w:val="005212A1"/>
    <w:rsid w:val="005212C5"/>
    <w:rsid w:val="005217DE"/>
    <w:rsid w:val="005232D0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55E8E"/>
    <w:rsid w:val="00560B13"/>
    <w:rsid w:val="0056144A"/>
    <w:rsid w:val="00561FF8"/>
    <w:rsid w:val="005624B6"/>
    <w:rsid w:val="00562C46"/>
    <w:rsid w:val="00562FFF"/>
    <w:rsid w:val="005649CE"/>
    <w:rsid w:val="005674B5"/>
    <w:rsid w:val="00571E16"/>
    <w:rsid w:val="0057237F"/>
    <w:rsid w:val="00572FFD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2141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EE9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7B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D25"/>
    <w:rsid w:val="005E3FA8"/>
    <w:rsid w:val="005E4C6B"/>
    <w:rsid w:val="005E6D32"/>
    <w:rsid w:val="005F3A39"/>
    <w:rsid w:val="005F4053"/>
    <w:rsid w:val="005F4477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20A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63F"/>
    <w:rsid w:val="006468BB"/>
    <w:rsid w:val="0065179F"/>
    <w:rsid w:val="00651EF1"/>
    <w:rsid w:val="006529F5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07B"/>
    <w:rsid w:val="006667D6"/>
    <w:rsid w:val="006676AA"/>
    <w:rsid w:val="0067081E"/>
    <w:rsid w:val="00670C95"/>
    <w:rsid w:val="00670E58"/>
    <w:rsid w:val="006715A1"/>
    <w:rsid w:val="00671CE8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217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24A2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55C"/>
    <w:rsid w:val="00704812"/>
    <w:rsid w:val="00705937"/>
    <w:rsid w:val="007071C3"/>
    <w:rsid w:val="007075A5"/>
    <w:rsid w:val="007076A0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4DE0"/>
    <w:rsid w:val="007163EB"/>
    <w:rsid w:val="00717197"/>
    <w:rsid w:val="00717693"/>
    <w:rsid w:val="0071789F"/>
    <w:rsid w:val="007179B2"/>
    <w:rsid w:val="00717BF4"/>
    <w:rsid w:val="00717D21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0BC7"/>
    <w:rsid w:val="00741A88"/>
    <w:rsid w:val="00743840"/>
    <w:rsid w:val="00743F06"/>
    <w:rsid w:val="007445ED"/>
    <w:rsid w:val="0074488B"/>
    <w:rsid w:val="00744D3C"/>
    <w:rsid w:val="00745CA1"/>
    <w:rsid w:val="00745DE3"/>
    <w:rsid w:val="00747222"/>
    <w:rsid w:val="00750632"/>
    <w:rsid w:val="00750898"/>
    <w:rsid w:val="0075135F"/>
    <w:rsid w:val="007513A1"/>
    <w:rsid w:val="007517F7"/>
    <w:rsid w:val="007533A4"/>
    <w:rsid w:val="00753F48"/>
    <w:rsid w:val="0075447F"/>
    <w:rsid w:val="007608D0"/>
    <w:rsid w:val="00761461"/>
    <w:rsid w:val="00762CEC"/>
    <w:rsid w:val="00763CE3"/>
    <w:rsid w:val="007672ED"/>
    <w:rsid w:val="00767536"/>
    <w:rsid w:val="00767EDD"/>
    <w:rsid w:val="00773559"/>
    <w:rsid w:val="00773BEC"/>
    <w:rsid w:val="00774123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4D0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4DBA"/>
    <w:rsid w:val="007B6B3D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4F0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2BB4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351"/>
    <w:rsid w:val="00816551"/>
    <w:rsid w:val="00816677"/>
    <w:rsid w:val="00816838"/>
    <w:rsid w:val="00816F1C"/>
    <w:rsid w:val="00817443"/>
    <w:rsid w:val="00817C59"/>
    <w:rsid w:val="0082166A"/>
    <w:rsid w:val="008228E9"/>
    <w:rsid w:val="00823E45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3739"/>
    <w:rsid w:val="008345BA"/>
    <w:rsid w:val="00835E12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60C1"/>
    <w:rsid w:val="00857F0C"/>
    <w:rsid w:val="00861BFA"/>
    <w:rsid w:val="00861D65"/>
    <w:rsid w:val="0086299D"/>
    <w:rsid w:val="0086478E"/>
    <w:rsid w:val="008666C0"/>
    <w:rsid w:val="00866993"/>
    <w:rsid w:val="00866ECF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80D5C"/>
    <w:rsid w:val="00882FFC"/>
    <w:rsid w:val="00883309"/>
    <w:rsid w:val="0088393A"/>
    <w:rsid w:val="00884692"/>
    <w:rsid w:val="0088557E"/>
    <w:rsid w:val="00886149"/>
    <w:rsid w:val="00887374"/>
    <w:rsid w:val="0088755A"/>
    <w:rsid w:val="00887924"/>
    <w:rsid w:val="00887E5C"/>
    <w:rsid w:val="008900CE"/>
    <w:rsid w:val="008904A0"/>
    <w:rsid w:val="008905C9"/>
    <w:rsid w:val="00891534"/>
    <w:rsid w:val="008916CA"/>
    <w:rsid w:val="00892012"/>
    <w:rsid w:val="0089272D"/>
    <w:rsid w:val="00892BF0"/>
    <w:rsid w:val="00892F9E"/>
    <w:rsid w:val="008937AF"/>
    <w:rsid w:val="00894053"/>
    <w:rsid w:val="0089530E"/>
    <w:rsid w:val="008955C0"/>
    <w:rsid w:val="00895B0E"/>
    <w:rsid w:val="00897035"/>
    <w:rsid w:val="00897091"/>
    <w:rsid w:val="008974F0"/>
    <w:rsid w:val="008A1346"/>
    <w:rsid w:val="008A13DA"/>
    <w:rsid w:val="008A1721"/>
    <w:rsid w:val="008A41DB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6472"/>
    <w:rsid w:val="008B716E"/>
    <w:rsid w:val="008B74DD"/>
    <w:rsid w:val="008C02CD"/>
    <w:rsid w:val="008C16F1"/>
    <w:rsid w:val="008C1F05"/>
    <w:rsid w:val="008C2244"/>
    <w:rsid w:val="008C3299"/>
    <w:rsid w:val="008C3E59"/>
    <w:rsid w:val="008C449B"/>
    <w:rsid w:val="008C4D87"/>
    <w:rsid w:val="008C549D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045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5B53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3CD"/>
    <w:rsid w:val="00976403"/>
    <w:rsid w:val="0097692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87621"/>
    <w:rsid w:val="00990AAE"/>
    <w:rsid w:val="00991361"/>
    <w:rsid w:val="00991970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64D"/>
    <w:rsid w:val="009A0E17"/>
    <w:rsid w:val="009A224B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5677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341"/>
    <w:rsid w:val="009D2A64"/>
    <w:rsid w:val="009D3F24"/>
    <w:rsid w:val="009D550F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926"/>
    <w:rsid w:val="00A72F06"/>
    <w:rsid w:val="00A730F2"/>
    <w:rsid w:val="00A738BE"/>
    <w:rsid w:val="00A7431B"/>
    <w:rsid w:val="00A7446D"/>
    <w:rsid w:val="00A745EF"/>
    <w:rsid w:val="00A746FF"/>
    <w:rsid w:val="00A74DB6"/>
    <w:rsid w:val="00A76398"/>
    <w:rsid w:val="00A7794F"/>
    <w:rsid w:val="00A77FFD"/>
    <w:rsid w:val="00A802FD"/>
    <w:rsid w:val="00A80998"/>
    <w:rsid w:val="00A840CD"/>
    <w:rsid w:val="00A85E68"/>
    <w:rsid w:val="00A868C3"/>
    <w:rsid w:val="00A8701E"/>
    <w:rsid w:val="00A874A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0E61"/>
    <w:rsid w:val="00AD237E"/>
    <w:rsid w:val="00AD3334"/>
    <w:rsid w:val="00AD4433"/>
    <w:rsid w:val="00AD4B64"/>
    <w:rsid w:val="00AD56BA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0AC8"/>
    <w:rsid w:val="00AF33D9"/>
    <w:rsid w:val="00AF3CB6"/>
    <w:rsid w:val="00AF4482"/>
    <w:rsid w:val="00AF494E"/>
    <w:rsid w:val="00AF4AD7"/>
    <w:rsid w:val="00AF4B07"/>
    <w:rsid w:val="00AF4B67"/>
    <w:rsid w:val="00AF5AB5"/>
    <w:rsid w:val="00AF5AD8"/>
    <w:rsid w:val="00AF734B"/>
    <w:rsid w:val="00AF7629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377"/>
    <w:rsid w:val="00B45AEF"/>
    <w:rsid w:val="00B45D2B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0A5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51D0"/>
    <w:rsid w:val="00B674A3"/>
    <w:rsid w:val="00B67EAD"/>
    <w:rsid w:val="00B7022E"/>
    <w:rsid w:val="00B71933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909"/>
    <w:rsid w:val="00B91CB9"/>
    <w:rsid w:val="00B923E1"/>
    <w:rsid w:val="00B93180"/>
    <w:rsid w:val="00B957B2"/>
    <w:rsid w:val="00B95970"/>
    <w:rsid w:val="00B9750E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11D1"/>
    <w:rsid w:val="00BB4622"/>
    <w:rsid w:val="00BB5A3A"/>
    <w:rsid w:val="00BB5BC1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2084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62"/>
    <w:rsid w:val="00C243B4"/>
    <w:rsid w:val="00C2556A"/>
    <w:rsid w:val="00C25F01"/>
    <w:rsid w:val="00C269A8"/>
    <w:rsid w:val="00C2778F"/>
    <w:rsid w:val="00C27D3E"/>
    <w:rsid w:val="00C30E36"/>
    <w:rsid w:val="00C32C36"/>
    <w:rsid w:val="00C3325B"/>
    <w:rsid w:val="00C3382F"/>
    <w:rsid w:val="00C3402F"/>
    <w:rsid w:val="00C35049"/>
    <w:rsid w:val="00C35A7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23"/>
    <w:rsid w:val="00C81390"/>
    <w:rsid w:val="00C8176F"/>
    <w:rsid w:val="00C81DAC"/>
    <w:rsid w:val="00C82259"/>
    <w:rsid w:val="00C838ED"/>
    <w:rsid w:val="00C83D52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2DB6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4355"/>
    <w:rsid w:val="00CB46DA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0BDE"/>
    <w:rsid w:val="00CE26FD"/>
    <w:rsid w:val="00CE3B9F"/>
    <w:rsid w:val="00CE4347"/>
    <w:rsid w:val="00CE487B"/>
    <w:rsid w:val="00CE55B2"/>
    <w:rsid w:val="00CE667B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2086"/>
    <w:rsid w:val="00D5396F"/>
    <w:rsid w:val="00D54303"/>
    <w:rsid w:val="00D553D9"/>
    <w:rsid w:val="00D55AED"/>
    <w:rsid w:val="00D56F03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673C5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76EA"/>
    <w:rsid w:val="00D80A33"/>
    <w:rsid w:val="00D8221E"/>
    <w:rsid w:val="00D822D2"/>
    <w:rsid w:val="00D828C4"/>
    <w:rsid w:val="00D829BE"/>
    <w:rsid w:val="00D84331"/>
    <w:rsid w:val="00D84CAE"/>
    <w:rsid w:val="00D84DA0"/>
    <w:rsid w:val="00D850F9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35E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B48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4FC"/>
    <w:rsid w:val="00E12AC9"/>
    <w:rsid w:val="00E12E7E"/>
    <w:rsid w:val="00E13EC3"/>
    <w:rsid w:val="00E16982"/>
    <w:rsid w:val="00E200EB"/>
    <w:rsid w:val="00E21875"/>
    <w:rsid w:val="00E2196C"/>
    <w:rsid w:val="00E22369"/>
    <w:rsid w:val="00E22EC1"/>
    <w:rsid w:val="00E2330F"/>
    <w:rsid w:val="00E24683"/>
    <w:rsid w:val="00E25407"/>
    <w:rsid w:val="00E25C24"/>
    <w:rsid w:val="00E265BA"/>
    <w:rsid w:val="00E2661D"/>
    <w:rsid w:val="00E303F1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1FD2"/>
    <w:rsid w:val="00E42621"/>
    <w:rsid w:val="00E42CC3"/>
    <w:rsid w:val="00E430DA"/>
    <w:rsid w:val="00E43BED"/>
    <w:rsid w:val="00E43EDF"/>
    <w:rsid w:val="00E446A6"/>
    <w:rsid w:val="00E46836"/>
    <w:rsid w:val="00E46CEC"/>
    <w:rsid w:val="00E46DF3"/>
    <w:rsid w:val="00E47213"/>
    <w:rsid w:val="00E47C48"/>
    <w:rsid w:val="00E50E21"/>
    <w:rsid w:val="00E518F5"/>
    <w:rsid w:val="00E52F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829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0C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5E7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9F0"/>
    <w:rsid w:val="00EC3E44"/>
    <w:rsid w:val="00EC54FC"/>
    <w:rsid w:val="00EC7C7F"/>
    <w:rsid w:val="00ED15CA"/>
    <w:rsid w:val="00ED3204"/>
    <w:rsid w:val="00ED37EE"/>
    <w:rsid w:val="00ED3AC9"/>
    <w:rsid w:val="00ED3EDD"/>
    <w:rsid w:val="00ED47D2"/>
    <w:rsid w:val="00ED4964"/>
    <w:rsid w:val="00ED4AC6"/>
    <w:rsid w:val="00ED4CC7"/>
    <w:rsid w:val="00ED5412"/>
    <w:rsid w:val="00ED6157"/>
    <w:rsid w:val="00EE0CAA"/>
    <w:rsid w:val="00EE11C8"/>
    <w:rsid w:val="00EE2BC7"/>
    <w:rsid w:val="00EE330D"/>
    <w:rsid w:val="00EE34FB"/>
    <w:rsid w:val="00EE3858"/>
    <w:rsid w:val="00EE3A83"/>
    <w:rsid w:val="00EE4030"/>
    <w:rsid w:val="00EE4225"/>
    <w:rsid w:val="00EE588E"/>
    <w:rsid w:val="00EE78D1"/>
    <w:rsid w:val="00EE7D0A"/>
    <w:rsid w:val="00EF07F5"/>
    <w:rsid w:val="00EF24B0"/>
    <w:rsid w:val="00EF278A"/>
    <w:rsid w:val="00EF30B0"/>
    <w:rsid w:val="00EF34F2"/>
    <w:rsid w:val="00EF38AA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433D"/>
    <w:rsid w:val="00F05219"/>
    <w:rsid w:val="00F10295"/>
    <w:rsid w:val="00F10A73"/>
    <w:rsid w:val="00F11105"/>
    <w:rsid w:val="00F12F1B"/>
    <w:rsid w:val="00F1547E"/>
    <w:rsid w:val="00F201F6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0DF4"/>
    <w:rsid w:val="00F42289"/>
    <w:rsid w:val="00F42922"/>
    <w:rsid w:val="00F42E75"/>
    <w:rsid w:val="00F43CA1"/>
    <w:rsid w:val="00F43F5F"/>
    <w:rsid w:val="00F440E4"/>
    <w:rsid w:val="00F45528"/>
    <w:rsid w:val="00F456FF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2EC"/>
    <w:rsid w:val="00F62D67"/>
    <w:rsid w:val="00F63746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59BE"/>
    <w:rsid w:val="00F96C86"/>
    <w:rsid w:val="00F96F18"/>
    <w:rsid w:val="00F9745A"/>
    <w:rsid w:val="00FA2204"/>
    <w:rsid w:val="00FA2E2B"/>
    <w:rsid w:val="00FA3CF8"/>
    <w:rsid w:val="00FA4620"/>
    <w:rsid w:val="00FA46E6"/>
    <w:rsid w:val="00FA508E"/>
    <w:rsid w:val="00FA5320"/>
    <w:rsid w:val="00FA5456"/>
    <w:rsid w:val="00FA600E"/>
    <w:rsid w:val="00FA7205"/>
    <w:rsid w:val="00FA7219"/>
    <w:rsid w:val="00FA74B0"/>
    <w:rsid w:val="00FA7846"/>
    <w:rsid w:val="00FA7B0E"/>
    <w:rsid w:val="00FB0F1D"/>
    <w:rsid w:val="00FB11F2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2EEE"/>
    <w:rsid w:val="00FD370F"/>
    <w:rsid w:val="00FD4511"/>
    <w:rsid w:val="00FD6A72"/>
    <w:rsid w:val="00FD6FB9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4A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D4EC4"/>
  <w15:docId w15:val="{08B22993-28D6-41C6-B82A-9176953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C729F1-76AA-4917-92CF-13FC020C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5143</Words>
  <Characters>2933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5</cp:revision>
  <cp:lastPrinted>2023-08-02T06:00:00Z</cp:lastPrinted>
  <dcterms:created xsi:type="dcterms:W3CDTF">2024-02-15T16:32:00Z</dcterms:created>
  <dcterms:modified xsi:type="dcterms:W3CDTF">2024-02-16T16:12:00Z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