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4AF5" w14:textId="77777777" w:rsidR="00FA7846" w:rsidRPr="00CD0CD4" w:rsidRDefault="00FA7846" w:rsidP="00FA7846">
      <w:pPr>
        <w:rPr>
          <w:sz w:val="2"/>
          <w:szCs w:val="2"/>
        </w:rPr>
      </w:pPr>
    </w:p>
    <w:p w14:paraId="5A4F7098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F40AEE" w14:paraId="5B3CD8E1" w14:textId="77777777" w:rsidTr="00F40AEE">
        <w:trPr>
          <w:trHeight w:val="225"/>
        </w:trPr>
        <w:tc>
          <w:tcPr>
            <w:tcW w:w="3204" w:type="dxa"/>
          </w:tcPr>
          <w:p w14:paraId="1F573420" w14:textId="77777777" w:rsidR="00F40AEE" w:rsidRDefault="00F40AEE" w:rsidP="00E054A9"/>
        </w:tc>
        <w:tc>
          <w:tcPr>
            <w:tcW w:w="6424" w:type="dxa"/>
            <w:gridSpan w:val="2"/>
          </w:tcPr>
          <w:p w14:paraId="53861E14" w14:textId="01B20ECC" w:rsidR="00F40AEE" w:rsidRDefault="00F40AEE" w:rsidP="00571255">
            <w:pPr>
              <w:jc w:val="right"/>
            </w:pPr>
            <w:r w:rsidRPr="00956AAB">
              <w:rPr>
                <w:sz w:val="24"/>
                <w:szCs w:val="24"/>
              </w:rPr>
              <w:t>Офіційно опубліковано 1</w:t>
            </w:r>
            <w:r w:rsidR="00571255">
              <w:rPr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Pr="00956AA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956AAB">
              <w:rPr>
                <w:sz w:val="24"/>
                <w:szCs w:val="24"/>
              </w:rPr>
              <w:t xml:space="preserve">.2022                    </w:t>
            </w:r>
          </w:p>
        </w:tc>
      </w:tr>
      <w:tr w:rsidR="00D635B2" w14:paraId="128CBBFA" w14:textId="77777777" w:rsidTr="00F40AEE">
        <w:trPr>
          <w:trHeight w:val="851"/>
        </w:trPr>
        <w:tc>
          <w:tcPr>
            <w:tcW w:w="3204" w:type="dxa"/>
          </w:tcPr>
          <w:p w14:paraId="349F5E05" w14:textId="77777777" w:rsidR="00657593" w:rsidRDefault="00657593" w:rsidP="00E054A9"/>
        </w:tc>
        <w:tc>
          <w:tcPr>
            <w:tcW w:w="3224" w:type="dxa"/>
            <w:vMerge w:val="restart"/>
          </w:tcPr>
          <w:p w14:paraId="60E6C7BF" w14:textId="77777777" w:rsidR="00657593" w:rsidRDefault="008D561B" w:rsidP="00E054A9">
            <w:pPr>
              <w:jc w:val="center"/>
            </w:pPr>
            <w:r>
              <w:object w:dxaOrig="689" w:dyaOrig="950" w14:anchorId="79919D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7.25pt" o:ole="">
                  <v:imagedata r:id="rId12" o:title=""/>
                </v:shape>
                <o:OLEObject Type="Embed" ProgID="CorelDraw.Graphic.16" ShapeID="_x0000_i1025" DrawAspect="Content" ObjectID="_1714289108" r:id="rId13"/>
              </w:object>
            </w:r>
          </w:p>
        </w:tc>
        <w:tc>
          <w:tcPr>
            <w:tcW w:w="3200" w:type="dxa"/>
          </w:tcPr>
          <w:p w14:paraId="1089D3BD" w14:textId="77777777" w:rsidR="00657593" w:rsidRDefault="00657593" w:rsidP="00E054A9"/>
        </w:tc>
      </w:tr>
      <w:tr w:rsidR="00D635B2" w14:paraId="7D1D5054" w14:textId="77777777" w:rsidTr="00F40AEE">
        <w:tc>
          <w:tcPr>
            <w:tcW w:w="3204" w:type="dxa"/>
          </w:tcPr>
          <w:p w14:paraId="3C140FC8" w14:textId="77777777" w:rsidR="00657593" w:rsidRDefault="00657593" w:rsidP="00E054A9"/>
        </w:tc>
        <w:tc>
          <w:tcPr>
            <w:tcW w:w="3224" w:type="dxa"/>
            <w:vMerge/>
          </w:tcPr>
          <w:p w14:paraId="68AE3AB4" w14:textId="77777777" w:rsidR="00657593" w:rsidRDefault="00657593" w:rsidP="00E054A9"/>
        </w:tc>
        <w:tc>
          <w:tcPr>
            <w:tcW w:w="3200" w:type="dxa"/>
          </w:tcPr>
          <w:p w14:paraId="7F0EFD6E" w14:textId="77777777" w:rsidR="00657593" w:rsidRDefault="00657593" w:rsidP="00E054A9"/>
        </w:tc>
      </w:tr>
      <w:tr w:rsidR="00D635B2" w14:paraId="71D136CF" w14:textId="77777777" w:rsidTr="00F40AEE">
        <w:tc>
          <w:tcPr>
            <w:tcW w:w="9628" w:type="dxa"/>
            <w:gridSpan w:val="3"/>
          </w:tcPr>
          <w:p w14:paraId="689FB1F4" w14:textId="77777777" w:rsidR="00657593" w:rsidRPr="00E10F0A" w:rsidRDefault="008D561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17ADF31" w14:textId="77777777" w:rsidR="00657593" w:rsidRDefault="008D561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230A581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7"/>
        <w:gridCol w:w="1669"/>
        <w:gridCol w:w="1895"/>
      </w:tblGrid>
      <w:tr w:rsidR="00D635B2" w14:paraId="03A6048C" w14:textId="77777777" w:rsidTr="00AB062E">
        <w:tc>
          <w:tcPr>
            <w:tcW w:w="3510" w:type="dxa"/>
            <w:vAlign w:val="bottom"/>
          </w:tcPr>
          <w:p w14:paraId="1F49F48C" w14:textId="4F8BE3FC" w:rsidR="00657593" w:rsidRPr="00F40AEE" w:rsidRDefault="00F40AEE" w:rsidP="00E054A9">
            <w:r>
              <w:rPr>
                <w:lang w:val="en-US"/>
              </w:rPr>
              <w:t xml:space="preserve">16 </w:t>
            </w:r>
            <w:r>
              <w:t>травня 2022 року</w:t>
            </w:r>
          </w:p>
        </w:tc>
        <w:tc>
          <w:tcPr>
            <w:tcW w:w="2694" w:type="dxa"/>
          </w:tcPr>
          <w:p w14:paraId="7337588E" w14:textId="77777777" w:rsidR="00657593" w:rsidRDefault="008D561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D4D2B2F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47E7DA0" w14:textId="3502DDFC" w:rsidR="00657593" w:rsidRDefault="00F40AEE" w:rsidP="00290169">
            <w:pPr>
              <w:jc w:val="left"/>
            </w:pPr>
            <w:r>
              <w:t xml:space="preserve">             № 99</w:t>
            </w:r>
          </w:p>
        </w:tc>
      </w:tr>
    </w:tbl>
    <w:p w14:paraId="130922CA" w14:textId="77777777" w:rsidR="00657593" w:rsidRPr="00CD0CD4" w:rsidRDefault="00657593" w:rsidP="00657593">
      <w:pPr>
        <w:rPr>
          <w:sz w:val="2"/>
          <w:szCs w:val="2"/>
        </w:rPr>
      </w:pPr>
    </w:p>
    <w:p w14:paraId="60884E2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D635B2" w14:paraId="40D9F87F" w14:textId="77777777" w:rsidTr="005212C5">
        <w:trPr>
          <w:jc w:val="center"/>
        </w:trPr>
        <w:tc>
          <w:tcPr>
            <w:tcW w:w="5000" w:type="pct"/>
          </w:tcPr>
          <w:p w14:paraId="682A7BBD" w14:textId="77777777" w:rsidR="002B3F71" w:rsidRPr="00706DF3" w:rsidRDefault="00706DF3" w:rsidP="00030A9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</w:t>
            </w:r>
            <w:r w:rsidR="00030A9D">
              <w:rPr>
                <w:rFonts w:eastAsiaTheme="minorEastAsia"/>
                <w:color w:val="000000" w:themeColor="text1"/>
                <w:lang w:eastAsia="en-US"/>
              </w:rPr>
              <w:t>З</w:t>
            </w:r>
            <w:r>
              <w:rPr>
                <w:rFonts w:eastAsiaTheme="minorEastAsia"/>
                <w:color w:val="000000" w:themeColor="text1"/>
                <w:lang w:eastAsia="en-US"/>
              </w:rPr>
              <w:t>мін до Порядку відкриття і закриття рахунків виборчих фондів та фондів всеукраїнського референдуму</w:t>
            </w:r>
          </w:p>
        </w:tc>
      </w:tr>
    </w:tbl>
    <w:p w14:paraId="051EFD20" w14:textId="39694053" w:rsidR="00E53CCD" w:rsidRDefault="00706DF3" w:rsidP="001F3B2A">
      <w:pPr>
        <w:spacing w:before="240" w:after="240"/>
        <w:ind w:firstLine="567"/>
        <w:rPr>
          <w:b/>
        </w:rPr>
      </w:pPr>
      <w:r w:rsidRPr="00173A73">
        <w:t xml:space="preserve">Відповідно до статей 7, 15, 56 Закону України “Про Національний банк України”, </w:t>
      </w:r>
      <w:r w:rsidR="000E2B86">
        <w:t xml:space="preserve">статті 47 </w:t>
      </w:r>
      <w:r>
        <w:t xml:space="preserve">Закону України </w:t>
      </w:r>
      <w:r w:rsidRPr="00391065">
        <w:t>“</w:t>
      </w:r>
      <w:r>
        <w:t>Про банки і банківську діяльність</w:t>
      </w:r>
      <w:r w:rsidRPr="00391065">
        <w:t>”</w:t>
      </w:r>
      <w:r>
        <w:t xml:space="preserve">, </w:t>
      </w:r>
      <w:r w:rsidRPr="00173A73">
        <w:t xml:space="preserve">з метою </w:t>
      </w:r>
      <w:r>
        <w:t xml:space="preserve">забезпечення реалізації вимог Закону України </w:t>
      </w:r>
      <w:r w:rsidRPr="00391065">
        <w:t>“</w:t>
      </w:r>
      <w:r>
        <w:t>Про платіжні послуги</w:t>
      </w:r>
      <w:r w:rsidRPr="00391065">
        <w:t>”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10E17810" w14:textId="77777777" w:rsidR="00706DF3" w:rsidRDefault="008D561B" w:rsidP="00AE47C2">
      <w:pPr>
        <w:shd w:val="clear" w:color="auto" w:fill="FFFFFF"/>
        <w:tabs>
          <w:tab w:val="left" w:pos="0"/>
        </w:tabs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706DF3" w:rsidRPr="00F44961">
        <w:t>Затвердити Зміни до</w:t>
      </w:r>
      <w:r w:rsidR="00706DF3" w:rsidRPr="00706DF3">
        <w:t xml:space="preserve"> </w:t>
      </w:r>
      <w:r w:rsidR="00706DF3" w:rsidRPr="00F44961">
        <w:t>Порядку відкриття і закриття рахунків виборчих фондів</w:t>
      </w:r>
      <w:r w:rsidR="00706DF3">
        <w:t xml:space="preserve"> та фондів всеукраїнського референдуму</w:t>
      </w:r>
      <w:r w:rsidR="00706DF3" w:rsidRPr="00F44961">
        <w:t>, затвердженого постановою Правління Національного банку України від 15 липня 2020 року № 102 (зі змінами)</w:t>
      </w:r>
      <w:r w:rsidR="00706DF3">
        <w:t>, що додаються.</w:t>
      </w:r>
    </w:p>
    <w:p w14:paraId="34C7C392" w14:textId="77777777" w:rsidR="00AD7DF9" w:rsidRDefault="008D561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706DF3" w:rsidRPr="00173A73">
        <w:t xml:space="preserve">Департаменту платіжних систем та інноваційного розвитку (Андрій </w:t>
      </w:r>
      <w:proofErr w:type="spellStart"/>
      <w:r w:rsidR="00706DF3" w:rsidRPr="00173A73">
        <w:t>Поддєрьогін</w:t>
      </w:r>
      <w:proofErr w:type="spellEnd"/>
      <w:r w:rsidR="00706DF3" w:rsidRPr="00173A73">
        <w:t xml:space="preserve">) після офіційного опублікування довести до відома </w:t>
      </w:r>
      <w:r w:rsidR="00706DF3">
        <w:t>банків</w:t>
      </w:r>
      <w:r w:rsidR="00706DF3" w:rsidRPr="008C0618">
        <w:t xml:space="preserve"> </w:t>
      </w:r>
      <w:r w:rsidR="00706DF3" w:rsidRPr="00173A73">
        <w:t>інформацію про прийняття цієї постанови</w:t>
      </w:r>
      <w:r w:rsidR="005212A1" w:rsidRPr="00706DF3">
        <w:rPr>
          <w:rFonts w:eastAsiaTheme="minorEastAsia"/>
          <w:noProof/>
          <w:color w:val="000000" w:themeColor="text1"/>
          <w:lang w:eastAsia="en-US"/>
        </w:rPr>
        <w:t>.</w:t>
      </w:r>
    </w:p>
    <w:p w14:paraId="6EA695FF" w14:textId="77777777" w:rsidR="00AD7DF9" w:rsidRDefault="008D561B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706DF3" w:rsidRPr="00173A73"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706DF3" w:rsidRPr="00173A73">
        <w:t>Шабана</w:t>
      </w:r>
      <w:proofErr w:type="spellEnd"/>
      <w:r w:rsidR="00706DF3" w:rsidRPr="00173A73">
        <w:t>.</w:t>
      </w:r>
    </w:p>
    <w:p w14:paraId="07D54F4D" w14:textId="241C95D4" w:rsidR="00706DF3" w:rsidRDefault="008D561B" w:rsidP="001F3B2A">
      <w:pPr>
        <w:spacing w:before="240" w:after="240"/>
        <w:ind w:firstLine="567"/>
        <w:rPr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706DF3" w:rsidRPr="00173A73">
        <w:rPr>
          <w:lang w:eastAsia="en-US"/>
        </w:rPr>
        <w:t xml:space="preserve">Постанова набирає чинності </w:t>
      </w:r>
      <w:r w:rsidR="000F092A">
        <w:rPr>
          <w:lang w:eastAsia="en-US"/>
        </w:rPr>
        <w:t xml:space="preserve">з дня введення в дію Закону України </w:t>
      </w:r>
      <w:r w:rsidR="000F092A" w:rsidRPr="000F092A">
        <w:rPr>
          <w:lang w:val="ru-RU" w:eastAsia="en-US"/>
        </w:rPr>
        <w:t>“</w:t>
      </w:r>
      <w:r w:rsidR="000F092A">
        <w:rPr>
          <w:lang w:eastAsia="en-US"/>
        </w:rPr>
        <w:t>Про платіжні послуги</w:t>
      </w:r>
      <w:r w:rsidR="000F092A" w:rsidRPr="000F092A">
        <w:rPr>
          <w:lang w:val="ru-RU" w:eastAsia="en-US"/>
        </w:rPr>
        <w:t>”</w:t>
      </w:r>
      <w:r w:rsidR="00706DF3">
        <w:rPr>
          <w:lang w:eastAsia="en-US"/>
        </w:rPr>
        <w:t xml:space="preserve">.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635B2" w14:paraId="79E4EE5C" w14:textId="77777777" w:rsidTr="00706DF3">
        <w:tc>
          <w:tcPr>
            <w:tcW w:w="5495" w:type="dxa"/>
            <w:vAlign w:val="bottom"/>
          </w:tcPr>
          <w:p w14:paraId="1D4FF399" w14:textId="77777777" w:rsidR="00706DF3" w:rsidRDefault="00706DF3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</w:p>
          <w:p w14:paraId="1F40F805" w14:textId="77777777" w:rsidR="00DD60CC" w:rsidRPr="00CD0CD4" w:rsidRDefault="00706DF3" w:rsidP="00706DF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1A779D94" w14:textId="77777777" w:rsidR="00DD60CC" w:rsidRPr="00CD0CD4" w:rsidRDefault="00706DF3" w:rsidP="00706DF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5E993715" w14:textId="77777777" w:rsidR="008D10FD" w:rsidRPr="00CD0CD4" w:rsidRDefault="008D10FD" w:rsidP="00E53CCD"/>
    <w:p w14:paraId="36E2FD9E" w14:textId="77777777" w:rsidR="00FA508E" w:rsidRPr="00CD0CD4" w:rsidRDefault="00FA508E" w:rsidP="00E53CCD"/>
    <w:p w14:paraId="3D2859D6" w14:textId="77777777" w:rsidR="00FA508E" w:rsidRDefault="008D561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706DF3">
        <w:t>57</w:t>
      </w:r>
    </w:p>
    <w:p w14:paraId="500B2C80" w14:textId="77777777" w:rsidR="00706DF3" w:rsidRDefault="00706DF3" w:rsidP="00FA508E">
      <w:pPr>
        <w:jc w:val="left"/>
      </w:pPr>
    </w:p>
    <w:p w14:paraId="57B70875" w14:textId="77777777" w:rsidR="00706DF3" w:rsidRDefault="00706DF3" w:rsidP="00FA508E">
      <w:pPr>
        <w:jc w:val="left"/>
      </w:pPr>
    </w:p>
    <w:p w14:paraId="73C4F02B" w14:textId="77777777" w:rsidR="00706DF3" w:rsidRDefault="00706DF3" w:rsidP="00FA508E">
      <w:pPr>
        <w:jc w:val="left"/>
      </w:pPr>
    </w:p>
    <w:p w14:paraId="653E8473" w14:textId="77777777" w:rsidR="00706DF3" w:rsidRDefault="00706DF3" w:rsidP="00FA508E">
      <w:pPr>
        <w:jc w:val="left"/>
      </w:pPr>
    </w:p>
    <w:p w14:paraId="2A6C2019" w14:textId="77777777" w:rsidR="00706DF3" w:rsidRDefault="00706DF3" w:rsidP="00706DF3">
      <w:r>
        <w:t>Ар</w:t>
      </w:r>
      <w:r w:rsidRPr="00173A73">
        <w:t>куш погодження дода</w:t>
      </w:r>
      <w:r>
        <w:t>є</w:t>
      </w:r>
      <w:r w:rsidRPr="00173A73">
        <w:t xml:space="preserve">ться. </w:t>
      </w:r>
    </w:p>
    <w:p w14:paraId="11181D47" w14:textId="77777777" w:rsidR="00414788" w:rsidRDefault="00414788" w:rsidP="00706DF3">
      <w:pPr>
        <w:sectPr w:rsidR="00414788" w:rsidSect="00CB69B4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6527D720" w14:textId="77777777" w:rsidR="00D80272" w:rsidRPr="00173A73" w:rsidRDefault="00D80272" w:rsidP="00706DF3"/>
    <w:p w14:paraId="4474D884" w14:textId="77777777" w:rsidR="00706DF3" w:rsidRPr="00173A73" w:rsidRDefault="00706DF3" w:rsidP="00706DF3">
      <w:pPr>
        <w:pStyle w:val="3"/>
        <w:keepNext w:val="0"/>
        <w:ind w:left="5761"/>
        <w:jc w:val="left"/>
      </w:pPr>
      <w:r w:rsidRPr="00173A73">
        <w:t>ЗАТВЕРДЖЕНО</w:t>
      </w:r>
    </w:p>
    <w:p w14:paraId="51A31D63" w14:textId="77777777" w:rsidR="00706DF3" w:rsidRPr="00173A73" w:rsidRDefault="00706DF3" w:rsidP="00706DF3">
      <w:pPr>
        <w:pStyle w:val="3"/>
        <w:keepNext w:val="0"/>
        <w:ind w:left="5761"/>
        <w:jc w:val="both"/>
      </w:pPr>
      <w:r w:rsidRPr="00173A73">
        <w:t>Постанова Правління</w:t>
      </w:r>
    </w:p>
    <w:p w14:paraId="79AB4C35" w14:textId="77777777" w:rsidR="00706DF3" w:rsidRDefault="00706DF3" w:rsidP="00706DF3">
      <w:pPr>
        <w:ind w:left="5761"/>
      </w:pPr>
      <w:r w:rsidRPr="00173A73">
        <w:t>Національного банку України</w:t>
      </w:r>
    </w:p>
    <w:p w14:paraId="3B978703" w14:textId="16E700D4" w:rsidR="00706DF3" w:rsidRDefault="00F40AEE" w:rsidP="00F40AEE">
      <w:pPr>
        <w:ind w:left="5761"/>
      </w:pPr>
      <w:r>
        <w:t>16 травня 2022 року № 99</w:t>
      </w:r>
    </w:p>
    <w:p w14:paraId="3F235E60" w14:textId="77777777" w:rsidR="00706DF3" w:rsidRDefault="00706DF3" w:rsidP="00FA508E">
      <w:pPr>
        <w:jc w:val="left"/>
      </w:pPr>
    </w:p>
    <w:p w14:paraId="4AE84C03" w14:textId="77777777" w:rsidR="00706DF3" w:rsidRDefault="00706DF3" w:rsidP="00FA508E">
      <w:pPr>
        <w:jc w:val="left"/>
      </w:pPr>
    </w:p>
    <w:p w14:paraId="4CB8DF56" w14:textId="77777777" w:rsidR="00706DF3" w:rsidRDefault="00706DF3" w:rsidP="00FA508E">
      <w:pPr>
        <w:jc w:val="left"/>
      </w:pPr>
    </w:p>
    <w:p w14:paraId="6B5CD4AF" w14:textId="77777777" w:rsidR="00706DF3" w:rsidRDefault="00706DF3" w:rsidP="00FA508E">
      <w:pPr>
        <w:jc w:val="left"/>
      </w:pPr>
    </w:p>
    <w:p w14:paraId="635833BC" w14:textId="77777777" w:rsidR="00706DF3" w:rsidRDefault="00706DF3" w:rsidP="00FA508E">
      <w:pPr>
        <w:jc w:val="left"/>
      </w:pPr>
    </w:p>
    <w:p w14:paraId="49C59E5E" w14:textId="77777777" w:rsidR="00706DF3" w:rsidRDefault="00706DF3" w:rsidP="00706DF3">
      <w:pPr>
        <w:jc w:val="center"/>
      </w:pPr>
      <w:r>
        <w:t xml:space="preserve">Зміни до </w:t>
      </w:r>
      <w:r w:rsidRPr="00F44961">
        <w:t>Порядку відкриття і закриття рахунків виборчих фондів</w:t>
      </w:r>
    </w:p>
    <w:p w14:paraId="3D596BA4" w14:textId="77777777" w:rsidR="00706DF3" w:rsidRDefault="00706DF3" w:rsidP="00706DF3">
      <w:pPr>
        <w:jc w:val="center"/>
      </w:pPr>
      <w:r>
        <w:t xml:space="preserve"> та фондів всеукраїнського референдуму</w:t>
      </w:r>
    </w:p>
    <w:p w14:paraId="2A835735" w14:textId="77777777" w:rsidR="00706DF3" w:rsidRDefault="00706DF3" w:rsidP="00706DF3">
      <w:pPr>
        <w:jc w:val="center"/>
      </w:pPr>
    </w:p>
    <w:p w14:paraId="0BB563EC" w14:textId="77777777" w:rsidR="00706DF3" w:rsidRDefault="00706DF3" w:rsidP="00706DF3">
      <w:pPr>
        <w:pStyle w:val="af3"/>
        <w:numPr>
          <w:ilvl w:val="0"/>
          <w:numId w:val="3"/>
        </w:numPr>
        <w:tabs>
          <w:tab w:val="left" w:pos="709"/>
        </w:tabs>
      </w:pPr>
      <w:r>
        <w:t>У розділі І:</w:t>
      </w:r>
    </w:p>
    <w:p w14:paraId="48C71C24" w14:textId="77777777" w:rsidR="00706DF3" w:rsidRDefault="00706DF3" w:rsidP="00706DF3">
      <w:pPr>
        <w:tabs>
          <w:tab w:val="left" w:pos="709"/>
        </w:tabs>
        <w:ind w:left="709"/>
      </w:pPr>
    </w:p>
    <w:p w14:paraId="198F6EE4" w14:textId="4A44E66E" w:rsidR="00706DF3" w:rsidRDefault="00706DF3" w:rsidP="00706DF3">
      <w:pPr>
        <w:tabs>
          <w:tab w:val="left" w:pos="709"/>
        </w:tabs>
        <w:ind w:firstLine="709"/>
      </w:pPr>
      <w:r>
        <w:t>1) у пункті 1 слова «</w:t>
      </w:r>
      <w:r w:rsidR="00157BDD">
        <w:rPr>
          <w:lang w:val="ru-RU"/>
        </w:rPr>
        <w:t>“</w:t>
      </w:r>
      <w:r w:rsidRPr="00EA67FD">
        <w:t>Про платіжні системи та переказ коштів в Україні</w:t>
      </w:r>
      <w:r w:rsidRPr="00913822">
        <w:rPr>
          <w:lang w:val="ru-RU"/>
        </w:rPr>
        <w:t>”</w:t>
      </w:r>
      <w:r>
        <w:t>» замінити словами «</w:t>
      </w:r>
      <w:r w:rsidR="00157BDD">
        <w:rPr>
          <w:lang w:val="ru-RU"/>
        </w:rPr>
        <w:t>“</w:t>
      </w:r>
      <w:r>
        <w:t>Про платіжні послуги</w:t>
      </w:r>
      <w:r w:rsidRPr="00913822">
        <w:rPr>
          <w:lang w:val="ru-RU"/>
        </w:rPr>
        <w:t>”</w:t>
      </w:r>
      <w:r>
        <w:t xml:space="preserve"> (далі – Закон)»;</w:t>
      </w:r>
    </w:p>
    <w:p w14:paraId="2E9DE431" w14:textId="77777777" w:rsidR="00706DF3" w:rsidRDefault="00706DF3" w:rsidP="00706DF3">
      <w:pPr>
        <w:tabs>
          <w:tab w:val="left" w:pos="709"/>
        </w:tabs>
        <w:ind w:firstLine="709"/>
      </w:pPr>
    </w:p>
    <w:p w14:paraId="7A47EA96" w14:textId="77777777" w:rsidR="00706DF3" w:rsidRDefault="00706DF3" w:rsidP="00706DF3">
      <w:pPr>
        <w:tabs>
          <w:tab w:val="left" w:pos="709"/>
        </w:tabs>
        <w:ind w:firstLine="709"/>
      </w:pPr>
      <w:r>
        <w:t>2) у пункті 3:</w:t>
      </w:r>
    </w:p>
    <w:p w14:paraId="33FF84F0" w14:textId="77777777" w:rsidR="008B1B46" w:rsidRDefault="008B1B46" w:rsidP="00706DF3">
      <w:pPr>
        <w:tabs>
          <w:tab w:val="left" w:pos="709"/>
        </w:tabs>
        <w:ind w:firstLine="709"/>
      </w:pPr>
      <w:r>
        <w:t xml:space="preserve">у підпункті 2 слова </w:t>
      </w:r>
      <w:r w:rsidR="00652BAD" w:rsidRPr="00652BAD">
        <w:rPr>
          <w:lang w:val="ru-RU"/>
        </w:rPr>
        <w:t>“</w:t>
      </w:r>
      <w:r>
        <w:t>на договірній основі</w:t>
      </w:r>
      <w:r w:rsidR="00652BAD" w:rsidRPr="00652BAD">
        <w:rPr>
          <w:lang w:val="ru-RU"/>
        </w:rPr>
        <w:t>”</w:t>
      </w:r>
      <w:r>
        <w:t xml:space="preserve"> виключити;</w:t>
      </w:r>
    </w:p>
    <w:p w14:paraId="6C9BBC2F" w14:textId="77777777" w:rsidR="00706DF3" w:rsidRDefault="00706DF3" w:rsidP="00706DF3">
      <w:pPr>
        <w:tabs>
          <w:tab w:val="left" w:pos="709"/>
        </w:tabs>
        <w:ind w:firstLine="709"/>
      </w:pPr>
      <w:r>
        <w:t xml:space="preserve">у підпункті 3 слова </w:t>
      </w:r>
      <w:r w:rsidR="00652BAD" w:rsidRPr="00652BAD">
        <w:rPr>
          <w:lang w:val="ru-RU"/>
        </w:rPr>
        <w:t>“</w:t>
      </w:r>
      <w:r>
        <w:t>розрахункові документи</w:t>
      </w:r>
      <w:r w:rsidR="00652BAD" w:rsidRPr="00652BAD">
        <w:rPr>
          <w:lang w:val="ru-RU"/>
        </w:rPr>
        <w:t>”</w:t>
      </w:r>
      <w:r>
        <w:t xml:space="preserve"> замінити словами </w:t>
      </w:r>
      <w:r w:rsidR="00652BAD" w:rsidRPr="00652BAD">
        <w:rPr>
          <w:lang w:val="ru-RU"/>
        </w:rPr>
        <w:t>“</w:t>
      </w:r>
      <w:r>
        <w:t>платіжні інструкції</w:t>
      </w:r>
      <w:r w:rsidR="00652BAD" w:rsidRPr="00652BAD">
        <w:rPr>
          <w:lang w:val="ru-RU"/>
        </w:rPr>
        <w:t>”</w:t>
      </w:r>
      <w:r>
        <w:t>;</w:t>
      </w:r>
    </w:p>
    <w:p w14:paraId="2D8F3E7A" w14:textId="77777777" w:rsidR="00652BAD" w:rsidRPr="00652BAD" w:rsidRDefault="00DF4A5F" w:rsidP="00706DF3">
      <w:pPr>
        <w:tabs>
          <w:tab w:val="left" w:pos="709"/>
        </w:tabs>
        <w:ind w:firstLine="709"/>
      </w:pPr>
      <w:r>
        <w:t xml:space="preserve">у </w:t>
      </w:r>
      <w:r w:rsidR="00706DF3">
        <w:t>підпункт</w:t>
      </w:r>
      <w:r>
        <w:t>і</w:t>
      </w:r>
      <w:r w:rsidR="00706DF3">
        <w:t xml:space="preserve"> 4 </w:t>
      </w:r>
      <w:r>
        <w:t xml:space="preserve">слова </w:t>
      </w:r>
      <w:r w:rsidR="00652BAD" w:rsidRPr="00652BAD">
        <w:rPr>
          <w:lang w:val="ru-RU"/>
        </w:rPr>
        <w:t>“</w:t>
      </w:r>
      <w:r w:rsidRPr="00EA67FD">
        <w:t>на договірній основі для здійснення</w:t>
      </w:r>
      <w:r>
        <w:t xml:space="preserve"> операцій</w:t>
      </w:r>
      <w:r w:rsidR="00652BAD" w:rsidRPr="00652BAD">
        <w:rPr>
          <w:lang w:val="ru-RU"/>
        </w:rPr>
        <w:t>”</w:t>
      </w:r>
      <w:r>
        <w:t xml:space="preserve"> замінити словами </w:t>
      </w:r>
      <w:r w:rsidR="00652BAD" w:rsidRPr="00652BAD">
        <w:rPr>
          <w:lang w:val="ru-RU"/>
        </w:rPr>
        <w:t>“</w:t>
      </w:r>
      <w:r w:rsidR="00706DF3" w:rsidRPr="00C73004">
        <w:t xml:space="preserve">для </w:t>
      </w:r>
      <w:r>
        <w:t>виконання платіжних операцій</w:t>
      </w:r>
      <w:r w:rsidR="00706DF3" w:rsidRPr="00634273">
        <w:t>”</w:t>
      </w:r>
      <w:r w:rsidR="00652BAD">
        <w:t>;</w:t>
      </w:r>
    </w:p>
    <w:p w14:paraId="6B5C9B45" w14:textId="77777777" w:rsidR="00706DF3" w:rsidRDefault="00706DF3" w:rsidP="00706DF3">
      <w:pPr>
        <w:tabs>
          <w:tab w:val="left" w:pos="709"/>
        </w:tabs>
        <w:ind w:firstLine="709"/>
      </w:pPr>
    </w:p>
    <w:p w14:paraId="5ABD94CF" w14:textId="77777777" w:rsidR="004436AE" w:rsidRDefault="00706DF3" w:rsidP="00706DF3">
      <w:pPr>
        <w:tabs>
          <w:tab w:val="left" w:pos="709"/>
        </w:tabs>
        <w:ind w:firstLine="709"/>
      </w:pPr>
      <w:r>
        <w:t xml:space="preserve">3) </w:t>
      </w:r>
      <w:r w:rsidR="004436AE">
        <w:t xml:space="preserve">у пункті 5 слова </w:t>
      </w:r>
      <w:r w:rsidR="00652BAD" w:rsidRPr="00652BAD">
        <w:rPr>
          <w:lang w:val="ru-RU"/>
        </w:rPr>
        <w:t>“</w:t>
      </w:r>
      <w:r w:rsidR="004436AE">
        <w:t>банківськими правилами</w:t>
      </w:r>
      <w:r w:rsidR="00652BAD" w:rsidRPr="00652BAD">
        <w:rPr>
          <w:lang w:val="ru-RU"/>
        </w:rPr>
        <w:t>”</w:t>
      </w:r>
      <w:r w:rsidR="004436AE">
        <w:t xml:space="preserve"> замінити словами </w:t>
      </w:r>
      <w:r w:rsidR="00652BAD" w:rsidRPr="00652BAD">
        <w:rPr>
          <w:lang w:val="ru-RU"/>
        </w:rPr>
        <w:t>“</w:t>
      </w:r>
      <w:r w:rsidR="004436AE">
        <w:t>правилами/внутрішніми документами банку</w:t>
      </w:r>
      <w:r w:rsidR="00652BAD" w:rsidRPr="00652BAD">
        <w:rPr>
          <w:lang w:val="ru-RU"/>
        </w:rPr>
        <w:t>”</w:t>
      </w:r>
      <w:r w:rsidR="004436AE">
        <w:t>;</w:t>
      </w:r>
    </w:p>
    <w:p w14:paraId="3602B506" w14:textId="77777777" w:rsidR="004436AE" w:rsidRDefault="004436AE" w:rsidP="00706DF3">
      <w:pPr>
        <w:tabs>
          <w:tab w:val="left" w:pos="709"/>
        </w:tabs>
        <w:ind w:firstLine="709"/>
      </w:pPr>
    </w:p>
    <w:p w14:paraId="20E76945" w14:textId="77777777" w:rsidR="00706DF3" w:rsidRDefault="004436AE" w:rsidP="00706DF3">
      <w:pPr>
        <w:tabs>
          <w:tab w:val="left" w:pos="709"/>
        </w:tabs>
        <w:ind w:firstLine="709"/>
      </w:pPr>
      <w:r>
        <w:t xml:space="preserve">4) </w:t>
      </w:r>
      <w:r w:rsidR="001252E7">
        <w:t xml:space="preserve">розділ після пункту </w:t>
      </w:r>
      <w:r w:rsidR="00706DF3">
        <w:t>6</w:t>
      </w:r>
      <w:r>
        <w:t xml:space="preserve"> </w:t>
      </w:r>
      <w:r w:rsidR="00706DF3">
        <w:t xml:space="preserve">доповнити новим </w:t>
      </w:r>
      <w:r w:rsidR="001252E7">
        <w:t>пунктом 6</w:t>
      </w:r>
      <w:r w:rsidR="001252E7" w:rsidRPr="001252E7">
        <w:rPr>
          <w:vertAlign w:val="superscript"/>
        </w:rPr>
        <w:t>1</w:t>
      </w:r>
      <w:r w:rsidR="00706DF3" w:rsidRPr="001252E7">
        <w:rPr>
          <w:vertAlign w:val="superscript"/>
        </w:rPr>
        <w:t xml:space="preserve"> </w:t>
      </w:r>
      <w:r w:rsidR="00706DF3">
        <w:t>такого змісту:</w:t>
      </w:r>
    </w:p>
    <w:p w14:paraId="68BE377B" w14:textId="5048D650" w:rsidR="00706DF3" w:rsidRPr="00047E6C" w:rsidRDefault="00652BAD" w:rsidP="001252E7">
      <w:pPr>
        <w:pStyle w:val="af5"/>
        <w:spacing w:before="0" w:beforeAutospacing="0" w:after="0" w:afterAutospacing="0"/>
        <w:ind w:firstLine="709"/>
        <w:jc w:val="both"/>
      </w:pPr>
      <w:r w:rsidRPr="00652BAD">
        <w:rPr>
          <w:sz w:val="28"/>
          <w:szCs w:val="28"/>
          <w:lang w:val="ru-RU"/>
        </w:rPr>
        <w:t>“</w:t>
      </w:r>
      <w:r w:rsidR="001252E7">
        <w:rPr>
          <w:sz w:val="28"/>
          <w:szCs w:val="28"/>
        </w:rPr>
        <w:t>6</w:t>
      </w:r>
      <w:r w:rsidR="001252E7" w:rsidRPr="001252E7">
        <w:rPr>
          <w:sz w:val="28"/>
          <w:szCs w:val="28"/>
          <w:vertAlign w:val="superscript"/>
        </w:rPr>
        <w:t>1</w:t>
      </w:r>
      <w:r w:rsidR="001252E7">
        <w:rPr>
          <w:sz w:val="28"/>
          <w:szCs w:val="28"/>
        </w:rPr>
        <w:t xml:space="preserve">. </w:t>
      </w:r>
      <w:r w:rsidR="00706DF3">
        <w:rPr>
          <w:sz w:val="28"/>
          <w:szCs w:val="28"/>
        </w:rPr>
        <w:t>Банк у внутрішніх документах самостійно визнач</w:t>
      </w:r>
      <w:r w:rsidR="004436AE">
        <w:rPr>
          <w:sz w:val="28"/>
          <w:szCs w:val="28"/>
        </w:rPr>
        <w:t>ає</w:t>
      </w:r>
      <w:r w:rsidR="00706DF3">
        <w:rPr>
          <w:sz w:val="28"/>
          <w:szCs w:val="28"/>
        </w:rPr>
        <w:t xml:space="preserve"> уповноважену(</w:t>
      </w:r>
      <w:proofErr w:type="spellStart"/>
      <w:r w:rsidR="00706DF3">
        <w:rPr>
          <w:sz w:val="28"/>
          <w:szCs w:val="28"/>
        </w:rPr>
        <w:t>их</w:t>
      </w:r>
      <w:proofErr w:type="spellEnd"/>
      <w:r w:rsidR="00706DF3">
        <w:rPr>
          <w:sz w:val="28"/>
          <w:szCs w:val="28"/>
        </w:rPr>
        <w:t>) особу(</w:t>
      </w:r>
      <w:proofErr w:type="spellStart"/>
      <w:r w:rsidR="00706DF3">
        <w:rPr>
          <w:sz w:val="28"/>
          <w:szCs w:val="28"/>
        </w:rPr>
        <w:t>іб</w:t>
      </w:r>
      <w:proofErr w:type="spellEnd"/>
      <w:r w:rsidR="00706DF3">
        <w:rPr>
          <w:sz w:val="28"/>
          <w:szCs w:val="28"/>
        </w:rPr>
        <w:t>), яка(і) підписує(</w:t>
      </w:r>
      <w:proofErr w:type="spellStart"/>
      <w:r w:rsidR="00706DF3">
        <w:rPr>
          <w:sz w:val="28"/>
          <w:szCs w:val="28"/>
        </w:rPr>
        <w:t>ють</w:t>
      </w:r>
      <w:proofErr w:type="spellEnd"/>
      <w:r w:rsidR="00706DF3">
        <w:rPr>
          <w:sz w:val="28"/>
          <w:szCs w:val="28"/>
        </w:rPr>
        <w:t xml:space="preserve">) заяву про відкриття рахунку </w:t>
      </w:r>
      <w:r w:rsidR="00157BDD">
        <w:rPr>
          <w:sz w:val="28"/>
          <w:szCs w:val="28"/>
        </w:rPr>
        <w:t>в</w:t>
      </w:r>
      <w:r w:rsidR="00706DF3">
        <w:rPr>
          <w:sz w:val="28"/>
          <w:szCs w:val="28"/>
        </w:rPr>
        <w:t xml:space="preserve"> розділі </w:t>
      </w:r>
      <w:r w:rsidR="00706DF3" w:rsidRPr="00614FD9">
        <w:rPr>
          <w:sz w:val="28"/>
          <w:szCs w:val="28"/>
        </w:rPr>
        <w:t>“</w:t>
      </w:r>
      <w:r w:rsidR="00706DF3">
        <w:rPr>
          <w:sz w:val="28"/>
          <w:szCs w:val="28"/>
        </w:rPr>
        <w:t>Відмітки банку</w:t>
      </w:r>
      <w:r w:rsidR="00706DF3" w:rsidRPr="00614FD9">
        <w:rPr>
          <w:sz w:val="28"/>
          <w:szCs w:val="28"/>
        </w:rPr>
        <w:t>”</w:t>
      </w:r>
      <w:r w:rsidR="004436AE">
        <w:rPr>
          <w:sz w:val="28"/>
          <w:szCs w:val="28"/>
        </w:rPr>
        <w:t>.</w:t>
      </w:r>
      <w:r w:rsidRPr="00652BAD">
        <w:rPr>
          <w:sz w:val="28"/>
          <w:szCs w:val="28"/>
          <w:lang w:val="ru-RU"/>
        </w:rPr>
        <w:t>”</w:t>
      </w:r>
      <w:r w:rsidR="00706DF3" w:rsidRPr="00652BAD">
        <w:rPr>
          <w:sz w:val="28"/>
          <w:szCs w:val="28"/>
        </w:rPr>
        <w:t>;</w:t>
      </w:r>
    </w:p>
    <w:p w14:paraId="64636B75" w14:textId="77777777" w:rsidR="00706DF3" w:rsidRDefault="00706DF3" w:rsidP="00706DF3">
      <w:pPr>
        <w:tabs>
          <w:tab w:val="left" w:pos="709"/>
        </w:tabs>
        <w:ind w:firstLine="709"/>
      </w:pPr>
    </w:p>
    <w:p w14:paraId="551E586B" w14:textId="77777777" w:rsidR="00A4343C" w:rsidRDefault="00E4113F" w:rsidP="00706DF3">
      <w:pPr>
        <w:tabs>
          <w:tab w:val="left" w:pos="709"/>
        </w:tabs>
        <w:ind w:firstLine="709"/>
      </w:pPr>
      <w:r>
        <w:t>5</w:t>
      </w:r>
      <w:r w:rsidR="00706DF3">
        <w:t xml:space="preserve">) </w:t>
      </w:r>
      <w:r w:rsidR="00A4343C">
        <w:t>у пункті 7:</w:t>
      </w:r>
    </w:p>
    <w:p w14:paraId="0832F6D0" w14:textId="77777777" w:rsidR="00706DF3" w:rsidRDefault="00706DF3" w:rsidP="00706DF3">
      <w:pPr>
        <w:tabs>
          <w:tab w:val="left" w:pos="709"/>
        </w:tabs>
        <w:ind w:firstLine="709"/>
      </w:pPr>
      <w:r>
        <w:t xml:space="preserve">у четвертому реченні абзацу першого слова </w:t>
      </w:r>
      <w:r w:rsidR="00652BAD" w:rsidRPr="00652BAD">
        <w:rPr>
          <w:lang w:val="ru-RU"/>
        </w:rPr>
        <w:t>“</w:t>
      </w:r>
      <w:r w:rsidRPr="00EA67FD">
        <w:t>систем дистанційного обслуговування</w:t>
      </w:r>
      <w:r w:rsidR="00652BAD" w:rsidRPr="00652BAD">
        <w:rPr>
          <w:lang w:val="ru-RU"/>
        </w:rPr>
        <w:t xml:space="preserve">” </w:t>
      </w:r>
      <w:r>
        <w:t xml:space="preserve">замінити словами </w:t>
      </w:r>
      <w:r w:rsidR="00652BAD" w:rsidRPr="00652BAD">
        <w:rPr>
          <w:lang w:val="ru-RU"/>
        </w:rPr>
        <w:t>“</w:t>
      </w:r>
      <w:r>
        <w:t>засобів дистанційної комунікації</w:t>
      </w:r>
      <w:r w:rsidR="00652BAD" w:rsidRPr="00652BAD">
        <w:rPr>
          <w:lang w:val="ru-RU"/>
        </w:rPr>
        <w:t>”</w:t>
      </w:r>
      <w:r>
        <w:t>;</w:t>
      </w:r>
    </w:p>
    <w:p w14:paraId="2633394B" w14:textId="6094405C" w:rsidR="00A4343C" w:rsidRDefault="00A4343C" w:rsidP="00706DF3">
      <w:pPr>
        <w:tabs>
          <w:tab w:val="left" w:pos="709"/>
        </w:tabs>
        <w:ind w:firstLine="709"/>
      </w:pPr>
      <w:r>
        <w:t>абзац друг</w:t>
      </w:r>
      <w:r w:rsidR="00046C81">
        <w:t>ий</w:t>
      </w:r>
      <w:r>
        <w:t xml:space="preserve"> після слів </w:t>
      </w:r>
      <w:r w:rsidR="00652BAD" w:rsidRPr="00652BAD">
        <w:rPr>
          <w:lang w:val="ru-RU"/>
        </w:rPr>
        <w:t>“</w:t>
      </w:r>
      <w:r>
        <w:t>клієнтами переліку</w:t>
      </w:r>
      <w:r w:rsidR="00652BAD" w:rsidRPr="00652BAD">
        <w:rPr>
          <w:lang w:val="ru-RU"/>
        </w:rPr>
        <w:t>”</w:t>
      </w:r>
      <w:r>
        <w:t xml:space="preserve"> доповнити словами </w:t>
      </w:r>
      <w:r w:rsidR="00652BAD" w:rsidRPr="00652BAD">
        <w:rPr>
          <w:lang w:val="ru-RU"/>
        </w:rPr>
        <w:t>“</w:t>
      </w:r>
      <w:r>
        <w:t>до банку під час відкриття рахунку</w:t>
      </w:r>
      <w:r w:rsidR="00652BAD" w:rsidRPr="00652BAD">
        <w:rPr>
          <w:lang w:val="ru-RU"/>
        </w:rPr>
        <w:t>”</w:t>
      </w:r>
      <w:r>
        <w:t>;</w:t>
      </w:r>
    </w:p>
    <w:p w14:paraId="1629C0C6" w14:textId="77777777" w:rsidR="00706DF3" w:rsidRDefault="00706DF3" w:rsidP="00706DF3">
      <w:pPr>
        <w:tabs>
          <w:tab w:val="left" w:pos="709"/>
        </w:tabs>
        <w:ind w:firstLine="709"/>
      </w:pPr>
    </w:p>
    <w:p w14:paraId="5AD52D31" w14:textId="77777777" w:rsidR="00706DF3" w:rsidRDefault="00706DF3" w:rsidP="00706DF3">
      <w:pPr>
        <w:tabs>
          <w:tab w:val="left" w:pos="709"/>
        </w:tabs>
        <w:ind w:firstLine="709"/>
      </w:pPr>
      <w:r>
        <w:t xml:space="preserve">6) пункт </w:t>
      </w:r>
      <w:r w:rsidRPr="00913822">
        <w:rPr>
          <w:lang w:val="ru-RU"/>
        </w:rPr>
        <w:t>9</w:t>
      </w:r>
      <w:r>
        <w:t xml:space="preserve"> </w:t>
      </w:r>
      <w:r w:rsidR="00286F58">
        <w:t>викласти в такій редакції:</w:t>
      </w:r>
    </w:p>
    <w:p w14:paraId="3F3392A8" w14:textId="36F394FA" w:rsidR="00286F58" w:rsidRPr="00F64B4C" w:rsidRDefault="00652BAD" w:rsidP="00286F58">
      <w:pPr>
        <w:ind w:firstLine="709"/>
        <w:rPr>
          <w:color w:val="00B0F0"/>
        </w:rPr>
      </w:pPr>
      <w:r w:rsidRPr="00652BAD">
        <w:t>“</w:t>
      </w:r>
      <w:r w:rsidR="00286F58">
        <w:t>9. Банк</w:t>
      </w:r>
      <w:r w:rsidR="00286F58" w:rsidRPr="00D33FE1">
        <w:t xml:space="preserve"> </w:t>
      </w:r>
      <w:r w:rsidR="00286F58" w:rsidRPr="008C0618">
        <w:t xml:space="preserve">зберігає документи, що </w:t>
      </w:r>
      <w:r w:rsidR="00286F58" w:rsidRPr="00D33FE1">
        <w:t xml:space="preserve">подаються </w:t>
      </w:r>
      <w:r w:rsidR="00286F58">
        <w:t>клієнтом</w:t>
      </w:r>
      <w:r w:rsidR="00286F58" w:rsidRPr="00D33FE1">
        <w:t xml:space="preserve"> під час відкриття рахунку, а також інформаці</w:t>
      </w:r>
      <w:r w:rsidR="00286F58">
        <w:t>ю</w:t>
      </w:r>
      <w:r w:rsidR="00286F58" w:rsidRPr="00D33FE1">
        <w:t>, отриман</w:t>
      </w:r>
      <w:r w:rsidR="00286F58">
        <w:t>у</w:t>
      </w:r>
      <w:r w:rsidR="00286F58" w:rsidRPr="00D33FE1">
        <w:t xml:space="preserve"> з офіційних та/або надійних джерел </w:t>
      </w:r>
      <w:r w:rsidR="00D27458">
        <w:t>відповідно до</w:t>
      </w:r>
      <w:r w:rsidR="00286F58" w:rsidRPr="00D33FE1">
        <w:t xml:space="preserve"> вимог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 та нормативно-правов</w:t>
      </w:r>
      <w:r w:rsidR="00A750B5">
        <w:t>ого</w:t>
      </w:r>
      <w:r w:rsidR="00286F58" w:rsidRPr="00D33FE1">
        <w:t xml:space="preserve"> </w:t>
      </w:r>
      <w:proofErr w:type="spellStart"/>
      <w:r w:rsidR="00286F58" w:rsidRPr="00D33FE1">
        <w:t>акт</w:t>
      </w:r>
      <w:r w:rsidR="00A750B5">
        <w:t>а</w:t>
      </w:r>
      <w:proofErr w:type="spellEnd"/>
      <w:r w:rsidR="00286F58" w:rsidRPr="00D33FE1">
        <w:t xml:space="preserve"> Національного банку з питань фінансового моніторингу (далі – законодавство з питань фінансового моніторингу), та документ</w:t>
      </w:r>
      <w:r w:rsidR="00286F58">
        <w:t>и</w:t>
      </w:r>
      <w:r w:rsidR="00286F58" w:rsidRPr="00D33FE1">
        <w:t xml:space="preserve">, що підтверджують повноваження представника (розпорядника) </w:t>
      </w:r>
      <w:r w:rsidR="00286F58">
        <w:t>клієнта</w:t>
      </w:r>
      <w:r w:rsidR="00286F58" w:rsidRPr="00D33FE1">
        <w:t xml:space="preserve"> на розпорядження рахунком</w:t>
      </w:r>
      <w:r w:rsidR="00286F58" w:rsidRPr="00AB3841">
        <w:rPr>
          <w:color w:val="00B0F0"/>
        </w:rPr>
        <w:t xml:space="preserve"> </w:t>
      </w:r>
      <w:r w:rsidR="00286F58" w:rsidRPr="008C0618">
        <w:t>(далі – документи)</w:t>
      </w:r>
      <w:r w:rsidR="00FE347F">
        <w:t>,</w:t>
      </w:r>
      <w:r w:rsidR="00286F58" w:rsidRPr="008C0618">
        <w:t xml:space="preserve"> у порядку, установленому внутрішніми документами</w:t>
      </w:r>
      <w:r w:rsidR="00286F58">
        <w:t xml:space="preserve"> банку</w:t>
      </w:r>
      <w:r w:rsidR="00286F58" w:rsidRPr="008C0618">
        <w:t xml:space="preserve">. </w:t>
      </w:r>
    </w:p>
    <w:p w14:paraId="388E196A" w14:textId="1552986D" w:rsidR="00286F58" w:rsidRDefault="00286F58" w:rsidP="00286F58">
      <w:pPr>
        <w:pStyle w:val="af5"/>
        <w:spacing w:before="0" w:beforeAutospacing="0" w:after="0" w:afterAutospacing="0"/>
        <w:ind w:firstLine="709"/>
        <w:jc w:val="both"/>
      </w:pPr>
      <w:r w:rsidRPr="008C0618">
        <w:rPr>
          <w:sz w:val="28"/>
          <w:szCs w:val="28"/>
        </w:rPr>
        <w:t xml:space="preserve">Документи </w:t>
      </w:r>
      <w:r w:rsidR="00CF6BA5">
        <w:rPr>
          <w:sz w:val="28"/>
          <w:szCs w:val="28"/>
        </w:rPr>
        <w:t>в</w:t>
      </w:r>
      <w:r w:rsidRPr="008C0618">
        <w:rPr>
          <w:sz w:val="28"/>
          <w:szCs w:val="28"/>
        </w:rPr>
        <w:t xml:space="preserve"> разі закриття </w:t>
      </w:r>
      <w:r>
        <w:rPr>
          <w:sz w:val="28"/>
          <w:szCs w:val="28"/>
        </w:rPr>
        <w:t>банком</w:t>
      </w:r>
      <w:r w:rsidRPr="008C0618">
        <w:rPr>
          <w:sz w:val="28"/>
          <w:szCs w:val="28"/>
        </w:rPr>
        <w:t xml:space="preserve"> рахунку </w:t>
      </w:r>
      <w:r>
        <w:rPr>
          <w:sz w:val="28"/>
          <w:szCs w:val="28"/>
        </w:rPr>
        <w:t>клієнта</w:t>
      </w:r>
      <w:r w:rsidRPr="008C0618">
        <w:rPr>
          <w:sz w:val="28"/>
          <w:szCs w:val="28"/>
        </w:rPr>
        <w:t xml:space="preserve"> зберігаються </w:t>
      </w:r>
      <w:r>
        <w:rPr>
          <w:sz w:val="28"/>
          <w:szCs w:val="28"/>
        </w:rPr>
        <w:t>банком</w:t>
      </w:r>
      <w:r w:rsidRPr="008C0618">
        <w:rPr>
          <w:sz w:val="28"/>
          <w:szCs w:val="28"/>
        </w:rPr>
        <w:t xml:space="preserve"> (його комерційним агентом) протягом строку</w:t>
      </w:r>
      <w:r w:rsidRPr="00047E6C">
        <w:rPr>
          <w:sz w:val="28"/>
          <w:szCs w:val="28"/>
        </w:rPr>
        <w:t xml:space="preserve">, установленого </w:t>
      </w:r>
      <w:r>
        <w:rPr>
          <w:sz w:val="28"/>
          <w:szCs w:val="28"/>
        </w:rPr>
        <w:t xml:space="preserve">Законом та </w:t>
      </w:r>
      <w:r w:rsidRPr="00047E6C">
        <w:rPr>
          <w:sz w:val="28"/>
          <w:szCs w:val="28"/>
        </w:rPr>
        <w:t>законодавством з питань фінансового моніторингу.</w:t>
      </w:r>
      <w:r w:rsidR="00652BAD" w:rsidRPr="00652BAD">
        <w:rPr>
          <w:sz w:val="28"/>
          <w:szCs w:val="28"/>
          <w:lang w:val="ru-RU"/>
        </w:rPr>
        <w:t>”</w:t>
      </w:r>
      <w:r w:rsidR="00402A88">
        <w:rPr>
          <w:sz w:val="28"/>
          <w:szCs w:val="28"/>
        </w:rPr>
        <w:t>.</w:t>
      </w:r>
    </w:p>
    <w:p w14:paraId="3E71BDF1" w14:textId="77777777" w:rsidR="00706DF3" w:rsidRDefault="00706DF3" w:rsidP="00706DF3">
      <w:pPr>
        <w:tabs>
          <w:tab w:val="left" w:pos="709"/>
        </w:tabs>
        <w:ind w:firstLine="709"/>
      </w:pPr>
    </w:p>
    <w:p w14:paraId="2C909680" w14:textId="77777777" w:rsidR="00306E33" w:rsidRDefault="00306E33" w:rsidP="00306E33">
      <w:pPr>
        <w:pStyle w:val="af3"/>
        <w:numPr>
          <w:ilvl w:val="0"/>
          <w:numId w:val="3"/>
        </w:numPr>
        <w:tabs>
          <w:tab w:val="left" w:pos="851"/>
        </w:tabs>
      </w:pPr>
      <w:r>
        <w:t>У додатках до Порядку:</w:t>
      </w:r>
    </w:p>
    <w:p w14:paraId="41EA7F12" w14:textId="77777777" w:rsidR="00306E33" w:rsidRDefault="00306E33" w:rsidP="00306E33">
      <w:pPr>
        <w:tabs>
          <w:tab w:val="left" w:pos="851"/>
        </w:tabs>
        <w:ind w:left="709"/>
      </w:pPr>
    </w:p>
    <w:p w14:paraId="5C19B5D2" w14:textId="77777777" w:rsidR="00306E33" w:rsidRDefault="00306E33" w:rsidP="00306E33">
      <w:pPr>
        <w:pStyle w:val="af3"/>
        <w:numPr>
          <w:ilvl w:val="0"/>
          <w:numId w:val="4"/>
        </w:numPr>
      </w:pPr>
      <w:r>
        <w:t>у додатку 1:</w:t>
      </w:r>
    </w:p>
    <w:p w14:paraId="616122C9" w14:textId="77777777" w:rsidR="00306E33" w:rsidRDefault="00306E33" w:rsidP="00306E33">
      <w:pPr>
        <w:ind w:left="709"/>
      </w:pPr>
      <w:r>
        <w:t>пункт 11 викласти в такій редакції:</w:t>
      </w:r>
    </w:p>
    <w:p w14:paraId="66806FA1" w14:textId="77777777" w:rsidR="00306E33" w:rsidRDefault="00306E33" w:rsidP="00306E33">
      <w:pPr>
        <w:ind w:firstLine="708"/>
      </w:pPr>
      <w:r w:rsidRPr="00306E33">
        <w:rPr>
          <w:lang w:val="ru-RU"/>
        </w:rPr>
        <w:t>“</w:t>
      </w:r>
      <w:r>
        <w:t>11. Уповноважена(і) особа(и), визначена(і)</w:t>
      </w:r>
    </w:p>
    <w:p w14:paraId="5C3F081C" w14:textId="77777777" w:rsidR="00FE347F" w:rsidRDefault="00306E33" w:rsidP="00306E33">
      <w:pPr>
        <w:ind w:firstLine="708"/>
      </w:pPr>
      <w:r>
        <w:t xml:space="preserve">внутрішніми документами банку (посада)        </w:t>
      </w:r>
      <w:r w:rsidR="00FE347F">
        <w:t>_______________________</w:t>
      </w:r>
    </w:p>
    <w:p w14:paraId="684761EE" w14:textId="7855751F" w:rsidR="00306E33" w:rsidRDefault="00FE347F" w:rsidP="00306E33">
      <w:pPr>
        <w:ind w:firstLine="708"/>
      </w:pPr>
      <w:r w:rsidRPr="00AE47C2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E47C2">
        <w:rPr>
          <w:sz w:val="24"/>
          <w:szCs w:val="24"/>
        </w:rPr>
        <w:t xml:space="preserve">  </w:t>
      </w:r>
      <w:r w:rsidR="00306E33" w:rsidRPr="00AE47C2">
        <w:rPr>
          <w:sz w:val="24"/>
          <w:szCs w:val="24"/>
        </w:rPr>
        <w:t>(підпис, ініціали, прізвище)</w:t>
      </w:r>
      <w:r w:rsidR="00306E33" w:rsidRPr="00306E33">
        <w:rPr>
          <w:lang w:val="ru-RU"/>
        </w:rPr>
        <w:t>”</w:t>
      </w:r>
      <w:r w:rsidR="00306E33">
        <w:t>;</w:t>
      </w:r>
    </w:p>
    <w:p w14:paraId="1584DDA0" w14:textId="77777777" w:rsidR="00306E33" w:rsidRDefault="00306E33" w:rsidP="00306E33">
      <w:pPr>
        <w:ind w:firstLine="708"/>
      </w:pPr>
      <w:r>
        <w:t>пункти 14, 15 виключити;</w:t>
      </w:r>
    </w:p>
    <w:p w14:paraId="253707C3" w14:textId="77777777" w:rsidR="00306E33" w:rsidRDefault="00306E33" w:rsidP="00306E33">
      <w:pPr>
        <w:ind w:firstLine="708"/>
      </w:pPr>
    </w:p>
    <w:p w14:paraId="4B318600" w14:textId="77777777" w:rsidR="0027470D" w:rsidRDefault="0027470D" w:rsidP="0027470D">
      <w:pPr>
        <w:ind w:firstLine="708"/>
      </w:pPr>
      <w:r>
        <w:t>2) у додатк</w:t>
      </w:r>
      <w:r w:rsidR="003155D8">
        <w:t>ах</w:t>
      </w:r>
      <w:r>
        <w:t xml:space="preserve"> 2</w:t>
      </w:r>
      <w:r w:rsidR="003155D8">
        <w:t>, 3</w:t>
      </w:r>
      <w:r>
        <w:t>:</w:t>
      </w:r>
    </w:p>
    <w:p w14:paraId="45EE96C0" w14:textId="77777777" w:rsidR="0027470D" w:rsidRDefault="0027470D" w:rsidP="0027470D">
      <w:pPr>
        <w:ind w:firstLine="708"/>
      </w:pPr>
      <w:r>
        <w:t>пункт 12 викласти в такій редакції:</w:t>
      </w:r>
    </w:p>
    <w:p w14:paraId="6D1A1B0A" w14:textId="77777777" w:rsidR="0027470D" w:rsidRDefault="0027470D" w:rsidP="0027470D">
      <w:pPr>
        <w:ind w:firstLine="708"/>
      </w:pPr>
      <w:r w:rsidRPr="004C0F56">
        <w:rPr>
          <w:lang w:val="ru-RU"/>
        </w:rPr>
        <w:t>“</w:t>
      </w:r>
      <w:r>
        <w:t>12. Уповноважена(і) особа(и), визначена(і)</w:t>
      </w:r>
    </w:p>
    <w:p w14:paraId="3F84AF99" w14:textId="77777777" w:rsidR="00FE347F" w:rsidRDefault="0027470D" w:rsidP="0027470D">
      <w:pPr>
        <w:ind w:firstLine="708"/>
      </w:pPr>
      <w:r>
        <w:t xml:space="preserve">внутрішніми документами банку (посада)         </w:t>
      </w:r>
      <w:r w:rsidR="00FE347F">
        <w:t>______________________</w:t>
      </w:r>
    </w:p>
    <w:p w14:paraId="1D8C3FED" w14:textId="4C211D35" w:rsidR="0027470D" w:rsidRDefault="00FE347F" w:rsidP="0027470D">
      <w:pPr>
        <w:ind w:firstLine="708"/>
      </w:pPr>
      <w:r>
        <w:t xml:space="preserve">                                                                                 </w:t>
      </w:r>
      <w:r w:rsidR="0027470D" w:rsidRPr="00AE47C2">
        <w:rPr>
          <w:sz w:val="24"/>
          <w:szCs w:val="24"/>
        </w:rPr>
        <w:t>(підпис, ініціали, прізвище)</w:t>
      </w:r>
      <w:r w:rsidR="0027470D" w:rsidRPr="004C0F56">
        <w:rPr>
          <w:lang w:val="ru-RU"/>
        </w:rPr>
        <w:t>”</w:t>
      </w:r>
      <w:r w:rsidR="0027470D">
        <w:t>;</w:t>
      </w:r>
    </w:p>
    <w:p w14:paraId="287D3327" w14:textId="77777777" w:rsidR="0027470D" w:rsidRPr="00652BAD" w:rsidRDefault="0027470D" w:rsidP="0027470D">
      <w:pPr>
        <w:ind w:firstLine="708"/>
      </w:pPr>
      <w:r>
        <w:t>пункти 15, 16 виключити</w:t>
      </w:r>
      <w:r w:rsidR="00652BAD">
        <w:t>.</w:t>
      </w:r>
    </w:p>
    <w:p w14:paraId="662020A7" w14:textId="77777777" w:rsidR="003155D8" w:rsidRDefault="003155D8" w:rsidP="003155D8">
      <w:pPr>
        <w:ind w:firstLine="567"/>
      </w:pPr>
      <w:r>
        <w:tab/>
      </w:r>
    </w:p>
    <w:sectPr w:rsidR="003155D8" w:rsidSect="00CB69B4"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530C" w14:textId="77777777" w:rsidR="009E3E7C" w:rsidRDefault="009E3E7C">
      <w:r>
        <w:separator/>
      </w:r>
    </w:p>
  </w:endnote>
  <w:endnote w:type="continuationSeparator" w:id="0">
    <w:p w14:paraId="6FB46447" w14:textId="77777777" w:rsidR="009E3E7C" w:rsidRDefault="009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F4D8" w14:textId="77777777" w:rsidR="00F93C70" w:rsidRPr="00AB062E" w:rsidRDefault="008D561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0804FC02" w14:textId="77777777" w:rsidR="00F93C70" w:rsidRPr="00F93C70" w:rsidRDefault="008D561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B305" w14:textId="77777777" w:rsidR="009E3E7C" w:rsidRDefault="009E3E7C">
      <w:r>
        <w:separator/>
      </w:r>
    </w:p>
  </w:footnote>
  <w:footnote w:type="continuationSeparator" w:id="0">
    <w:p w14:paraId="3E86E084" w14:textId="77777777" w:rsidR="009E3E7C" w:rsidRDefault="009E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450C4B00" w14:textId="77777777" w:rsidR="00460BA2" w:rsidRDefault="00414788">
        <w:pPr>
          <w:pStyle w:val="a5"/>
          <w:jc w:val="center"/>
        </w:pPr>
        <w:r>
          <w:rPr>
            <w:lang w:val="en-US"/>
          </w:rPr>
          <w:t>2</w:t>
        </w:r>
      </w:p>
    </w:sdtContent>
  </w:sdt>
  <w:p w14:paraId="03A6292D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4DBA452A">
      <w:start w:val="1"/>
      <w:numFmt w:val="decimal"/>
      <w:lvlText w:val="%1."/>
      <w:lvlJc w:val="left"/>
      <w:pPr>
        <w:ind w:left="3905" w:hanging="360"/>
      </w:pPr>
    </w:lvl>
    <w:lvl w:ilvl="1" w:tplc="C32E30E4">
      <w:start w:val="1"/>
      <w:numFmt w:val="lowerLetter"/>
      <w:lvlText w:val="%2."/>
      <w:lvlJc w:val="left"/>
      <w:pPr>
        <w:ind w:left="1789" w:hanging="360"/>
      </w:pPr>
    </w:lvl>
    <w:lvl w:ilvl="2" w:tplc="06902612">
      <w:start w:val="1"/>
      <w:numFmt w:val="lowerRoman"/>
      <w:lvlText w:val="%3."/>
      <w:lvlJc w:val="right"/>
      <w:pPr>
        <w:ind w:left="2509" w:hanging="180"/>
      </w:pPr>
    </w:lvl>
    <w:lvl w:ilvl="3" w:tplc="E6CE113C">
      <w:start w:val="1"/>
      <w:numFmt w:val="decimal"/>
      <w:lvlText w:val="%4."/>
      <w:lvlJc w:val="left"/>
      <w:pPr>
        <w:ind w:left="3229" w:hanging="360"/>
      </w:pPr>
    </w:lvl>
    <w:lvl w:ilvl="4" w:tplc="710AF474">
      <w:start w:val="1"/>
      <w:numFmt w:val="lowerLetter"/>
      <w:lvlText w:val="%5."/>
      <w:lvlJc w:val="left"/>
      <w:pPr>
        <w:ind w:left="3949" w:hanging="360"/>
      </w:pPr>
    </w:lvl>
    <w:lvl w:ilvl="5" w:tplc="8FB69F3C">
      <w:start w:val="1"/>
      <w:numFmt w:val="lowerRoman"/>
      <w:lvlText w:val="%6."/>
      <w:lvlJc w:val="right"/>
      <w:pPr>
        <w:ind w:left="4669" w:hanging="180"/>
      </w:pPr>
    </w:lvl>
    <w:lvl w:ilvl="6" w:tplc="56B6195E">
      <w:start w:val="1"/>
      <w:numFmt w:val="decimal"/>
      <w:lvlText w:val="%7."/>
      <w:lvlJc w:val="left"/>
      <w:pPr>
        <w:ind w:left="5389" w:hanging="360"/>
      </w:pPr>
    </w:lvl>
    <w:lvl w:ilvl="7" w:tplc="73BA1A10">
      <w:start w:val="1"/>
      <w:numFmt w:val="lowerLetter"/>
      <w:lvlText w:val="%8."/>
      <w:lvlJc w:val="left"/>
      <w:pPr>
        <w:ind w:left="6109" w:hanging="360"/>
      </w:pPr>
    </w:lvl>
    <w:lvl w:ilvl="8" w:tplc="2AE8566C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C16B1"/>
    <w:multiLevelType w:val="hybridMultilevel"/>
    <w:tmpl w:val="AEBE5924"/>
    <w:lvl w:ilvl="0" w:tplc="ACF22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B5F88D4A">
      <w:start w:val="1"/>
      <w:numFmt w:val="decimal"/>
      <w:lvlText w:val="%1."/>
      <w:lvlJc w:val="left"/>
      <w:pPr>
        <w:ind w:left="1429" w:hanging="360"/>
      </w:pPr>
    </w:lvl>
    <w:lvl w:ilvl="1" w:tplc="CD26AED4" w:tentative="1">
      <w:start w:val="1"/>
      <w:numFmt w:val="lowerLetter"/>
      <w:lvlText w:val="%2."/>
      <w:lvlJc w:val="left"/>
      <w:pPr>
        <w:ind w:left="2149" w:hanging="360"/>
      </w:pPr>
    </w:lvl>
    <w:lvl w:ilvl="2" w:tplc="6C14B15C" w:tentative="1">
      <w:start w:val="1"/>
      <w:numFmt w:val="lowerRoman"/>
      <w:lvlText w:val="%3."/>
      <w:lvlJc w:val="right"/>
      <w:pPr>
        <w:ind w:left="2869" w:hanging="180"/>
      </w:pPr>
    </w:lvl>
    <w:lvl w:ilvl="3" w:tplc="8CB451CC" w:tentative="1">
      <w:start w:val="1"/>
      <w:numFmt w:val="decimal"/>
      <w:lvlText w:val="%4."/>
      <w:lvlJc w:val="left"/>
      <w:pPr>
        <w:ind w:left="3589" w:hanging="360"/>
      </w:pPr>
    </w:lvl>
    <w:lvl w:ilvl="4" w:tplc="5A04B590" w:tentative="1">
      <w:start w:val="1"/>
      <w:numFmt w:val="lowerLetter"/>
      <w:lvlText w:val="%5."/>
      <w:lvlJc w:val="left"/>
      <w:pPr>
        <w:ind w:left="4309" w:hanging="360"/>
      </w:pPr>
    </w:lvl>
    <w:lvl w:ilvl="5" w:tplc="00B4746C" w:tentative="1">
      <w:start w:val="1"/>
      <w:numFmt w:val="lowerRoman"/>
      <w:lvlText w:val="%6."/>
      <w:lvlJc w:val="right"/>
      <w:pPr>
        <w:ind w:left="5029" w:hanging="180"/>
      </w:pPr>
    </w:lvl>
    <w:lvl w:ilvl="6" w:tplc="BE9C1632" w:tentative="1">
      <w:start w:val="1"/>
      <w:numFmt w:val="decimal"/>
      <w:lvlText w:val="%7."/>
      <w:lvlJc w:val="left"/>
      <w:pPr>
        <w:ind w:left="5749" w:hanging="360"/>
      </w:pPr>
    </w:lvl>
    <w:lvl w:ilvl="7" w:tplc="BBE4B7A6" w:tentative="1">
      <w:start w:val="1"/>
      <w:numFmt w:val="lowerLetter"/>
      <w:lvlText w:val="%8."/>
      <w:lvlJc w:val="left"/>
      <w:pPr>
        <w:ind w:left="6469" w:hanging="360"/>
      </w:pPr>
    </w:lvl>
    <w:lvl w:ilvl="8" w:tplc="F93AAFA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9746B"/>
    <w:multiLevelType w:val="hybridMultilevel"/>
    <w:tmpl w:val="CC009A68"/>
    <w:lvl w:ilvl="0" w:tplc="BCA22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0A9D"/>
    <w:rsid w:val="0003331E"/>
    <w:rsid w:val="000342A5"/>
    <w:rsid w:val="0003793C"/>
    <w:rsid w:val="00046C81"/>
    <w:rsid w:val="000543C6"/>
    <w:rsid w:val="000600A8"/>
    <w:rsid w:val="00061C52"/>
    <w:rsid w:val="00063480"/>
    <w:rsid w:val="000638F2"/>
    <w:rsid w:val="000B2990"/>
    <w:rsid w:val="000D778F"/>
    <w:rsid w:val="000E0CB3"/>
    <w:rsid w:val="000E2B86"/>
    <w:rsid w:val="000E5B8C"/>
    <w:rsid w:val="000E7A13"/>
    <w:rsid w:val="000F092A"/>
    <w:rsid w:val="00106229"/>
    <w:rsid w:val="00115ECF"/>
    <w:rsid w:val="001252E7"/>
    <w:rsid w:val="001564BA"/>
    <w:rsid w:val="00157BDD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F3B2A"/>
    <w:rsid w:val="002238D1"/>
    <w:rsid w:val="00233F37"/>
    <w:rsid w:val="00241373"/>
    <w:rsid w:val="00253BF9"/>
    <w:rsid w:val="00264983"/>
    <w:rsid w:val="00266678"/>
    <w:rsid w:val="0027470D"/>
    <w:rsid w:val="00276988"/>
    <w:rsid w:val="00280DCC"/>
    <w:rsid w:val="00285DDA"/>
    <w:rsid w:val="00286F58"/>
    <w:rsid w:val="00290169"/>
    <w:rsid w:val="002A2391"/>
    <w:rsid w:val="002B351E"/>
    <w:rsid w:val="002B3F71"/>
    <w:rsid w:val="002B582B"/>
    <w:rsid w:val="002C1FDB"/>
    <w:rsid w:val="002D1790"/>
    <w:rsid w:val="002F48EF"/>
    <w:rsid w:val="00306E33"/>
    <w:rsid w:val="003155D8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2A88"/>
    <w:rsid w:val="00404C93"/>
    <w:rsid w:val="00407877"/>
    <w:rsid w:val="004130B9"/>
    <w:rsid w:val="00414788"/>
    <w:rsid w:val="0043496A"/>
    <w:rsid w:val="004436AE"/>
    <w:rsid w:val="00446704"/>
    <w:rsid w:val="00455B45"/>
    <w:rsid w:val="00455D56"/>
    <w:rsid w:val="00460BA2"/>
    <w:rsid w:val="004666D6"/>
    <w:rsid w:val="004A1CFC"/>
    <w:rsid w:val="004A7F75"/>
    <w:rsid w:val="004B1FE9"/>
    <w:rsid w:val="004B5574"/>
    <w:rsid w:val="004C529C"/>
    <w:rsid w:val="004D2B57"/>
    <w:rsid w:val="004E22E2"/>
    <w:rsid w:val="004E2339"/>
    <w:rsid w:val="004F7286"/>
    <w:rsid w:val="004F7441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6BA2"/>
    <w:rsid w:val="00571255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E5D99"/>
    <w:rsid w:val="005F4CB4"/>
    <w:rsid w:val="005F6B35"/>
    <w:rsid w:val="006121C5"/>
    <w:rsid w:val="006405DD"/>
    <w:rsid w:val="00640612"/>
    <w:rsid w:val="0064227D"/>
    <w:rsid w:val="0065179F"/>
    <w:rsid w:val="00652BAD"/>
    <w:rsid w:val="00657593"/>
    <w:rsid w:val="0066389B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D79B2"/>
    <w:rsid w:val="00700AA3"/>
    <w:rsid w:val="00706DF3"/>
    <w:rsid w:val="00712C5E"/>
    <w:rsid w:val="007142BA"/>
    <w:rsid w:val="00714823"/>
    <w:rsid w:val="00717197"/>
    <w:rsid w:val="0071789F"/>
    <w:rsid w:val="00730088"/>
    <w:rsid w:val="00747222"/>
    <w:rsid w:val="007503CC"/>
    <w:rsid w:val="00750898"/>
    <w:rsid w:val="00766683"/>
    <w:rsid w:val="00773559"/>
    <w:rsid w:val="0078127A"/>
    <w:rsid w:val="00783AF2"/>
    <w:rsid w:val="00787E46"/>
    <w:rsid w:val="007A2BCB"/>
    <w:rsid w:val="007A6609"/>
    <w:rsid w:val="007B3538"/>
    <w:rsid w:val="007B7B73"/>
    <w:rsid w:val="007C2CED"/>
    <w:rsid w:val="00802988"/>
    <w:rsid w:val="008415A0"/>
    <w:rsid w:val="0085364B"/>
    <w:rsid w:val="00866993"/>
    <w:rsid w:val="00874366"/>
    <w:rsid w:val="008753C7"/>
    <w:rsid w:val="008762D8"/>
    <w:rsid w:val="00897035"/>
    <w:rsid w:val="008B1589"/>
    <w:rsid w:val="008B1B46"/>
    <w:rsid w:val="008B74DD"/>
    <w:rsid w:val="008C72B5"/>
    <w:rsid w:val="008D10FD"/>
    <w:rsid w:val="008D122F"/>
    <w:rsid w:val="008D561B"/>
    <w:rsid w:val="008D5F60"/>
    <w:rsid w:val="008D727F"/>
    <w:rsid w:val="008E1B8E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4131"/>
    <w:rsid w:val="00955D14"/>
    <w:rsid w:val="00956D26"/>
    <w:rsid w:val="0095741D"/>
    <w:rsid w:val="0097288F"/>
    <w:rsid w:val="0098207E"/>
    <w:rsid w:val="00990AAE"/>
    <w:rsid w:val="009B6120"/>
    <w:rsid w:val="009C2F76"/>
    <w:rsid w:val="009E3B18"/>
    <w:rsid w:val="009E3E7C"/>
    <w:rsid w:val="009F5312"/>
    <w:rsid w:val="00A02AEC"/>
    <w:rsid w:val="00A0594A"/>
    <w:rsid w:val="00A12C47"/>
    <w:rsid w:val="00A23E04"/>
    <w:rsid w:val="00A4343C"/>
    <w:rsid w:val="00A46C15"/>
    <w:rsid w:val="00A50DC0"/>
    <w:rsid w:val="00A63695"/>
    <w:rsid w:val="00A72F06"/>
    <w:rsid w:val="00A730F2"/>
    <w:rsid w:val="00A750B5"/>
    <w:rsid w:val="00A77FFD"/>
    <w:rsid w:val="00AB062E"/>
    <w:rsid w:val="00AB4554"/>
    <w:rsid w:val="00AC2472"/>
    <w:rsid w:val="00AC47B6"/>
    <w:rsid w:val="00AD7DF9"/>
    <w:rsid w:val="00AE29BB"/>
    <w:rsid w:val="00AE2CAF"/>
    <w:rsid w:val="00AE47C2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62C96"/>
    <w:rsid w:val="00B71933"/>
    <w:rsid w:val="00B8078D"/>
    <w:rsid w:val="00BD12A3"/>
    <w:rsid w:val="00BD6D34"/>
    <w:rsid w:val="00BD7F6E"/>
    <w:rsid w:val="00BF47B0"/>
    <w:rsid w:val="00BF5327"/>
    <w:rsid w:val="00C21D33"/>
    <w:rsid w:val="00C3382F"/>
    <w:rsid w:val="00C4377C"/>
    <w:rsid w:val="00C47F0F"/>
    <w:rsid w:val="00C51D84"/>
    <w:rsid w:val="00C52506"/>
    <w:rsid w:val="00C82259"/>
    <w:rsid w:val="00C91121"/>
    <w:rsid w:val="00C9297C"/>
    <w:rsid w:val="00C94014"/>
    <w:rsid w:val="00CA2D7F"/>
    <w:rsid w:val="00CB0A99"/>
    <w:rsid w:val="00CB5A09"/>
    <w:rsid w:val="00CB69B4"/>
    <w:rsid w:val="00CD0CD4"/>
    <w:rsid w:val="00CE3B9F"/>
    <w:rsid w:val="00CF1FB8"/>
    <w:rsid w:val="00CF2C65"/>
    <w:rsid w:val="00CF6BA5"/>
    <w:rsid w:val="00D078B6"/>
    <w:rsid w:val="00D1022C"/>
    <w:rsid w:val="00D27115"/>
    <w:rsid w:val="00D27458"/>
    <w:rsid w:val="00D34DCC"/>
    <w:rsid w:val="00D35E5E"/>
    <w:rsid w:val="00D61D9B"/>
    <w:rsid w:val="00D635B2"/>
    <w:rsid w:val="00D80272"/>
    <w:rsid w:val="00DA2F09"/>
    <w:rsid w:val="00DC1E60"/>
    <w:rsid w:val="00DD1736"/>
    <w:rsid w:val="00DD60CC"/>
    <w:rsid w:val="00DF4A5F"/>
    <w:rsid w:val="00DF4D12"/>
    <w:rsid w:val="00E054A9"/>
    <w:rsid w:val="00E10AE2"/>
    <w:rsid w:val="00E10F0A"/>
    <w:rsid w:val="00E21875"/>
    <w:rsid w:val="00E25407"/>
    <w:rsid w:val="00E32599"/>
    <w:rsid w:val="00E33B0E"/>
    <w:rsid w:val="00E4113F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324F"/>
    <w:rsid w:val="00EC7C7F"/>
    <w:rsid w:val="00EF4B42"/>
    <w:rsid w:val="00F003D3"/>
    <w:rsid w:val="00F008AB"/>
    <w:rsid w:val="00F03E32"/>
    <w:rsid w:val="00F40AEE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C70"/>
    <w:rsid w:val="00F96F18"/>
    <w:rsid w:val="00FA508E"/>
    <w:rsid w:val="00FA5320"/>
    <w:rsid w:val="00FA7846"/>
    <w:rsid w:val="00FC1433"/>
    <w:rsid w:val="00FC26E5"/>
    <w:rsid w:val="00FC34B0"/>
    <w:rsid w:val="00FD19F1"/>
    <w:rsid w:val="00FD370F"/>
    <w:rsid w:val="00FE0B90"/>
    <w:rsid w:val="00FE347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C71B0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706DF3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06DF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4">
    <w:name w:val="Абзац списка Знак"/>
    <w:link w:val="af3"/>
    <w:uiPriority w:val="34"/>
    <w:locked/>
    <w:rsid w:val="00706DF3"/>
    <w:rPr>
      <w:rFonts w:ascii="Times New Roman" w:hAnsi="Times New Roman" w:cs="Times New Roman"/>
      <w:sz w:val="28"/>
      <w:szCs w:val="28"/>
      <w:lang w:eastAsia="uk-UA"/>
    </w:rPr>
  </w:style>
  <w:style w:type="paragraph" w:styleId="af5">
    <w:name w:val="Normal (Web)"/>
    <w:basedOn w:val="a"/>
    <w:uiPriority w:val="99"/>
    <w:unhideWhenUsed/>
    <w:rsid w:val="00706DF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4C529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C529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C529C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C529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C529C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56AE4E-9EC7-4F9C-A76D-E7850910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ДПСІР</cp:lastModifiedBy>
  <cp:revision>4</cp:revision>
  <cp:lastPrinted>2015-04-06T07:59:00Z</cp:lastPrinted>
  <dcterms:created xsi:type="dcterms:W3CDTF">2022-05-17T06:31:00Z</dcterms:created>
  <dcterms:modified xsi:type="dcterms:W3CDTF">2022-05-17T07:39:00Z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