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D465" w14:textId="77777777" w:rsidR="00D64731" w:rsidRPr="009C739B" w:rsidRDefault="00D64731" w:rsidP="00D64731">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7"/>
        <w:gridCol w:w="3204"/>
      </w:tblGrid>
      <w:tr w:rsidR="00D64731" w14:paraId="6D8AD905" w14:textId="77777777" w:rsidTr="000248BB">
        <w:trPr>
          <w:trHeight w:val="851"/>
        </w:trPr>
        <w:tc>
          <w:tcPr>
            <w:tcW w:w="3284" w:type="dxa"/>
          </w:tcPr>
          <w:p w14:paraId="271A0A6C" w14:textId="77777777" w:rsidR="00D64731" w:rsidRDefault="00D64731" w:rsidP="000248BB"/>
        </w:tc>
        <w:tc>
          <w:tcPr>
            <w:tcW w:w="3285" w:type="dxa"/>
            <w:vMerge w:val="restart"/>
          </w:tcPr>
          <w:p w14:paraId="2D0EA202" w14:textId="77777777" w:rsidR="00D64731" w:rsidRDefault="00D64731" w:rsidP="000248BB">
            <w:pPr>
              <w:jc w:val="center"/>
            </w:pPr>
            <w:r>
              <w:object w:dxaOrig="689" w:dyaOrig="950" w14:anchorId="4ACE0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v:imagedata r:id="rId12" o:title=""/>
                </v:shape>
                <o:OLEObject Type="Embed" ProgID="CorelDraw.Graphic.16" ShapeID="_x0000_i1025" DrawAspect="Content" ObjectID="_1745823905" r:id="rId13"/>
              </w:object>
            </w:r>
          </w:p>
        </w:tc>
        <w:tc>
          <w:tcPr>
            <w:tcW w:w="3285" w:type="dxa"/>
          </w:tcPr>
          <w:p w14:paraId="2569F939" w14:textId="77777777" w:rsidR="00D64731" w:rsidRDefault="00D64731" w:rsidP="000248BB"/>
        </w:tc>
      </w:tr>
      <w:tr w:rsidR="00D64731" w14:paraId="4397DB4E" w14:textId="77777777" w:rsidTr="000248BB">
        <w:tc>
          <w:tcPr>
            <w:tcW w:w="3284" w:type="dxa"/>
          </w:tcPr>
          <w:p w14:paraId="02B48271" w14:textId="77777777" w:rsidR="00D64731" w:rsidRDefault="00D64731" w:rsidP="000248BB"/>
        </w:tc>
        <w:tc>
          <w:tcPr>
            <w:tcW w:w="3285" w:type="dxa"/>
            <w:vMerge/>
          </w:tcPr>
          <w:p w14:paraId="61FCD2A2" w14:textId="77777777" w:rsidR="00D64731" w:rsidRDefault="00D64731" w:rsidP="000248BB"/>
        </w:tc>
        <w:tc>
          <w:tcPr>
            <w:tcW w:w="3285" w:type="dxa"/>
          </w:tcPr>
          <w:p w14:paraId="3B2989CA" w14:textId="77777777" w:rsidR="00D64731" w:rsidRDefault="00D64731" w:rsidP="000248BB"/>
        </w:tc>
      </w:tr>
      <w:tr w:rsidR="00D64731" w14:paraId="10F2F096" w14:textId="77777777" w:rsidTr="000248BB">
        <w:tc>
          <w:tcPr>
            <w:tcW w:w="9854" w:type="dxa"/>
            <w:gridSpan w:val="3"/>
          </w:tcPr>
          <w:p w14:paraId="33C51FC5" w14:textId="77777777" w:rsidR="00D64731" w:rsidRPr="00E10F0A" w:rsidRDefault="00D64731" w:rsidP="000248BB">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2C6099A4" w14:textId="77777777" w:rsidR="00D64731" w:rsidRDefault="00D64731" w:rsidP="000248BB">
            <w:pPr>
              <w:jc w:val="center"/>
            </w:pPr>
            <w:r w:rsidRPr="00BC128A">
              <w:rPr>
                <w:b/>
                <w:noProof/>
                <w:color w:val="006600"/>
                <w:sz w:val="32"/>
                <w:szCs w:val="32"/>
              </w:rPr>
              <w:t>Р І Ш Е Н Н Я</w:t>
            </w:r>
          </w:p>
        </w:tc>
      </w:tr>
    </w:tbl>
    <w:p w14:paraId="53047352" w14:textId="77777777" w:rsidR="00D64731" w:rsidRPr="00566BA2" w:rsidRDefault="00D64731" w:rsidP="00D64731">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6"/>
        <w:gridCol w:w="2222"/>
        <w:gridCol w:w="1812"/>
        <w:gridCol w:w="1899"/>
      </w:tblGrid>
      <w:tr w:rsidR="00D64731" w14:paraId="3A614396" w14:textId="77777777" w:rsidTr="000248BB">
        <w:tc>
          <w:tcPr>
            <w:tcW w:w="3794" w:type="dxa"/>
            <w:vAlign w:val="bottom"/>
          </w:tcPr>
          <w:p w14:paraId="6CC8FFE8" w14:textId="23D31178" w:rsidR="00D64731" w:rsidRPr="006D7B8C" w:rsidRDefault="006D7B8C" w:rsidP="000248BB">
            <w:r>
              <w:rPr>
                <w:lang w:val="en-US"/>
              </w:rPr>
              <w:t xml:space="preserve">16 </w:t>
            </w:r>
            <w:r>
              <w:t>травня 2023 року</w:t>
            </w:r>
          </w:p>
        </w:tc>
        <w:tc>
          <w:tcPr>
            <w:tcW w:w="2268" w:type="dxa"/>
          </w:tcPr>
          <w:p w14:paraId="760E4F6E" w14:textId="77777777" w:rsidR="00D64731" w:rsidRDefault="00D64731" w:rsidP="000248BB">
            <w:pPr>
              <w:spacing w:before="240"/>
              <w:ind w:firstLine="34"/>
              <w:jc w:val="center"/>
            </w:pPr>
            <w:r w:rsidRPr="00E10F0A">
              <w:rPr>
                <w:color w:val="006600"/>
              </w:rPr>
              <w:t>Київ</w:t>
            </w:r>
          </w:p>
        </w:tc>
        <w:tc>
          <w:tcPr>
            <w:tcW w:w="1855" w:type="dxa"/>
            <w:shd w:val="clear" w:color="auto" w:fill="auto"/>
            <w:vAlign w:val="bottom"/>
          </w:tcPr>
          <w:p w14:paraId="1E0A1B62" w14:textId="77777777" w:rsidR="00D64731" w:rsidRDefault="00D64731" w:rsidP="000248BB">
            <w:pPr>
              <w:jc w:val="right"/>
            </w:pPr>
            <w:r w:rsidRPr="002A3D20">
              <w:rPr>
                <w:color w:val="FFFFFF" w:themeColor="background1"/>
              </w:rPr>
              <w:t>№</w:t>
            </w:r>
          </w:p>
        </w:tc>
        <w:tc>
          <w:tcPr>
            <w:tcW w:w="1937" w:type="dxa"/>
            <w:vAlign w:val="bottom"/>
          </w:tcPr>
          <w:p w14:paraId="04C95227" w14:textId="7DB6F4B4" w:rsidR="00D64731" w:rsidRDefault="006D7B8C" w:rsidP="000248BB">
            <w:pPr>
              <w:jc w:val="left"/>
            </w:pPr>
            <w:r>
              <w:t>№ 189-рш</w:t>
            </w:r>
          </w:p>
        </w:tc>
      </w:tr>
    </w:tbl>
    <w:p w14:paraId="406AABC8" w14:textId="77777777" w:rsidR="00D64731" w:rsidRPr="00CD0CD4" w:rsidRDefault="00D64731" w:rsidP="00D64731">
      <w:pPr>
        <w:rPr>
          <w:sz w:val="2"/>
          <w:szCs w:val="2"/>
        </w:rPr>
      </w:pPr>
    </w:p>
    <w:p w14:paraId="574CECC6" w14:textId="2644842A" w:rsidR="00D64731" w:rsidRDefault="00D64731" w:rsidP="00D64731">
      <w:pPr>
        <w:jc w:val="center"/>
        <w:rPr>
          <w:rFonts w:eastAsiaTheme="minorEastAsia"/>
          <w:color w:val="000000" w:themeColor="text1"/>
          <w:lang w:eastAsia="en-US"/>
        </w:rPr>
      </w:pPr>
    </w:p>
    <w:p w14:paraId="2D8F0B8A" w14:textId="77777777" w:rsidR="009C739B" w:rsidRPr="00CD0CD4" w:rsidRDefault="009C739B" w:rsidP="00D64731">
      <w:pPr>
        <w:jc w:val="center"/>
        <w:rPr>
          <w:rFonts w:eastAsiaTheme="minorEastAsia"/>
          <w:color w:val="000000" w:themeColor="text1"/>
          <w:lang w:eastAsia="en-US"/>
        </w:rPr>
      </w:pPr>
    </w:p>
    <w:p w14:paraId="3D244EF5" w14:textId="77777777" w:rsidR="00D64731" w:rsidRPr="00487BC2" w:rsidRDefault="00D64731" w:rsidP="00D64731">
      <w:pPr>
        <w:rPr>
          <w:noProof/>
          <w:sz w:val="2"/>
          <w:szCs w:val="2"/>
        </w:rPr>
      </w:pPr>
    </w:p>
    <w:tbl>
      <w:tblPr>
        <w:tblStyle w:val="a9"/>
        <w:tblW w:w="3452" w:type="pct"/>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tblGrid>
      <w:tr w:rsidR="00D64731" w14:paraId="573E6E4E" w14:textId="77777777" w:rsidTr="000248BB">
        <w:tc>
          <w:tcPr>
            <w:tcW w:w="5000" w:type="pct"/>
          </w:tcPr>
          <w:p w14:paraId="34F5DD7A" w14:textId="70699FF9" w:rsidR="00D64731" w:rsidRPr="00487BC2" w:rsidRDefault="00D64731" w:rsidP="000248BB">
            <w:pPr>
              <w:spacing w:before="240" w:after="240"/>
              <w:jc w:val="center"/>
              <w:rPr>
                <w:rFonts w:eastAsiaTheme="minorEastAsia"/>
                <w:noProof/>
                <w:color w:val="000000" w:themeColor="text1"/>
                <w:lang w:eastAsia="en-US"/>
              </w:rPr>
            </w:pPr>
            <w:r w:rsidRPr="00D64731">
              <w:t>Про затвердження Технічного завдання для здійснення оцінки стійкості банків і банківської системи України в 2023 році</w:t>
            </w:r>
          </w:p>
        </w:tc>
      </w:tr>
    </w:tbl>
    <w:p w14:paraId="47DF6D9B" w14:textId="77777777" w:rsidR="009C739B" w:rsidRDefault="009C739B" w:rsidP="00D64731">
      <w:pPr>
        <w:pStyle w:val="af3"/>
        <w:spacing w:before="240" w:after="120"/>
        <w:ind w:left="0" w:firstLine="567"/>
        <w:contextualSpacing w:val="0"/>
      </w:pPr>
    </w:p>
    <w:p w14:paraId="111A9023" w14:textId="337C6FF2" w:rsidR="00D64731" w:rsidRDefault="00D64731" w:rsidP="00D64731">
      <w:pPr>
        <w:pStyle w:val="af3"/>
        <w:spacing w:before="240" w:after="120"/>
        <w:ind w:left="0" w:firstLine="567"/>
        <w:contextualSpacing w:val="0"/>
        <w:rPr>
          <w:b/>
        </w:rPr>
      </w:pPr>
      <w:r w:rsidRPr="008F370C">
        <w:t xml:space="preserve">Відповідно до статей 6, 7, 15, 55, 56 Закону України “Про Національний банк України”, статей 66, 67 та 70 Закону України “Про банки і банківську діяльність”, пункту 9 розділу </w:t>
      </w:r>
      <w:r w:rsidRPr="008F370C">
        <w:rPr>
          <w:lang w:val="en-US"/>
        </w:rPr>
        <w:t>II</w:t>
      </w:r>
      <w:r w:rsidRPr="008F370C">
        <w:t>І Правил здійснення оцінки стійкості банків і банківської системи України в 2023 році, затверджених постановою Правління Національного банку України від 25 квітня 2023 року № 56 (далі – Правила здійснення оцінки стійкості банків),</w:t>
      </w:r>
      <w:r w:rsidRPr="00487BC2">
        <w:rPr>
          <w:rFonts w:eastAsiaTheme="minorEastAsia"/>
          <w:noProof/>
          <w:color w:val="000000" w:themeColor="text1"/>
          <w:lang w:eastAsia="en-US"/>
        </w:rPr>
        <w:t xml:space="preserve"> </w:t>
      </w:r>
      <w:r w:rsidRPr="00487BC2">
        <w:t>Правління Національного банку України</w:t>
      </w:r>
      <w:r w:rsidRPr="00487BC2">
        <w:rPr>
          <w:b/>
        </w:rPr>
        <w:t xml:space="preserve"> вирішило:</w:t>
      </w:r>
    </w:p>
    <w:p w14:paraId="43185479" w14:textId="2E6145A2" w:rsidR="00D64731" w:rsidRPr="00487BC2" w:rsidRDefault="00D64731" w:rsidP="00D64731">
      <w:pPr>
        <w:pStyle w:val="af3"/>
        <w:spacing w:before="240" w:after="120"/>
        <w:ind w:left="0" w:firstLine="567"/>
        <w:contextualSpacing w:val="0"/>
        <w:rPr>
          <w:rFonts w:eastAsiaTheme="minorEastAsia"/>
          <w:noProof/>
          <w:color w:val="000000" w:themeColor="text1"/>
          <w:lang w:eastAsia="en-US"/>
        </w:rPr>
      </w:pPr>
      <w:r w:rsidRPr="00D64731">
        <w:rPr>
          <w:rFonts w:eastAsiaTheme="minorEastAsia"/>
          <w:noProof/>
          <w:color w:val="000000" w:themeColor="text1"/>
          <w:lang w:eastAsia="en-US"/>
        </w:rPr>
        <w:t>1.</w:t>
      </w:r>
      <w:r>
        <w:rPr>
          <w:rFonts w:eastAsiaTheme="minorEastAsia"/>
          <w:noProof/>
          <w:color w:val="000000" w:themeColor="text1"/>
          <w:lang w:val="en-US" w:eastAsia="en-US"/>
        </w:rPr>
        <w:t> </w:t>
      </w:r>
      <w:r w:rsidRPr="008F370C">
        <w:t>Затвердити Технічне завдання для здійснення оцінки стійкості банків і банківської системи України в 2023 році (далі – Технічне завдання), що додається</w:t>
      </w:r>
      <w:r w:rsidRPr="00D64731">
        <w:rPr>
          <w:noProof/>
        </w:rPr>
        <w:t>.</w:t>
      </w:r>
    </w:p>
    <w:p w14:paraId="176D83EB" w14:textId="1E19A86A" w:rsidR="00D64731" w:rsidRPr="00487BC2" w:rsidRDefault="00D64731" w:rsidP="00D64731">
      <w:pPr>
        <w:pStyle w:val="af3"/>
        <w:spacing w:before="240" w:after="120"/>
        <w:ind w:left="0" w:firstLine="567"/>
        <w:contextualSpacing w:val="0"/>
        <w:rPr>
          <w:rFonts w:eastAsiaTheme="minorEastAsia"/>
          <w:noProof/>
          <w:color w:val="000000" w:themeColor="text1"/>
          <w:lang w:eastAsia="en-US"/>
        </w:rPr>
      </w:pPr>
      <w:r w:rsidRPr="00D64731">
        <w:rPr>
          <w:rFonts w:eastAsiaTheme="minorEastAsia"/>
          <w:noProof/>
          <w:color w:val="000000" w:themeColor="text1"/>
          <w:lang w:eastAsia="en-US"/>
        </w:rPr>
        <w:t>2.</w:t>
      </w:r>
      <w:r>
        <w:rPr>
          <w:rFonts w:eastAsiaTheme="minorEastAsia"/>
          <w:noProof/>
          <w:color w:val="000000" w:themeColor="text1"/>
          <w:lang w:val="en-US" w:eastAsia="en-US"/>
        </w:rPr>
        <w:t> </w:t>
      </w:r>
      <w:r w:rsidRPr="008F370C">
        <w:t>Банкам, перелік яких наведено в додатку до цього рішення, для забезпечення виконання вимог Правил здійснення оцінки стійкості банків забезпечити проведення Національним банком України (далі – Національний банк) оцінки стійкості згідно з Технічним завданням</w:t>
      </w:r>
      <w:r w:rsidRPr="00D64731">
        <w:rPr>
          <w:noProof/>
        </w:rPr>
        <w:t>.</w:t>
      </w:r>
    </w:p>
    <w:p w14:paraId="23DD2A91" w14:textId="77777777" w:rsidR="00874D6D" w:rsidRPr="008F370C" w:rsidRDefault="00874D6D" w:rsidP="00891396">
      <w:pPr>
        <w:spacing w:before="300"/>
        <w:ind w:firstLine="567"/>
        <w:rPr>
          <w:rFonts w:eastAsiaTheme="minorEastAsia"/>
          <w:noProof/>
          <w:lang w:eastAsia="en-US"/>
        </w:rPr>
      </w:pPr>
      <w:r w:rsidRPr="008F370C">
        <w:rPr>
          <w:rFonts w:eastAsiaTheme="minorEastAsia"/>
          <w:noProof/>
          <w:lang w:eastAsia="en-US"/>
        </w:rPr>
        <w:t>3. Департаменту інспектування (</w:t>
      </w:r>
      <w:r w:rsidR="004E3C54" w:rsidRPr="008F370C">
        <w:rPr>
          <w:rFonts w:eastAsiaTheme="minorEastAsia"/>
          <w:noProof/>
          <w:lang w:eastAsia="en-US"/>
        </w:rPr>
        <w:t xml:space="preserve">Андрій </w:t>
      </w:r>
      <w:r w:rsidRPr="008F370C">
        <w:rPr>
          <w:rFonts w:eastAsiaTheme="minorEastAsia"/>
          <w:noProof/>
          <w:lang w:eastAsia="en-US"/>
        </w:rPr>
        <w:t>Казак):</w:t>
      </w:r>
    </w:p>
    <w:p w14:paraId="76B6B0AC" w14:textId="5866AEAD" w:rsidR="00874D6D" w:rsidRPr="008F370C" w:rsidRDefault="00874D6D" w:rsidP="00891396">
      <w:pPr>
        <w:spacing w:before="300"/>
        <w:ind w:firstLine="567"/>
      </w:pPr>
      <w:r w:rsidRPr="008F370C">
        <w:t xml:space="preserve">1) </w:t>
      </w:r>
      <w:r w:rsidR="003A31C2" w:rsidRPr="008F370C">
        <w:t xml:space="preserve">до 01 жовтня 2023 року </w:t>
      </w:r>
      <w:r w:rsidRPr="008F370C">
        <w:t xml:space="preserve">згідно з Технічним завданням здійснити перший етап оцінки </w:t>
      </w:r>
      <w:r w:rsidRPr="008F370C">
        <w:rPr>
          <w:rFonts w:eastAsiaTheme="minorEastAsia"/>
          <w:noProof/>
          <w:lang w:eastAsia="en-US"/>
        </w:rPr>
        <w:t>стійкост</w:t>
      </w:r>
      <w:r w:rsidR="00E968BA" w:rsidRPr="008F370C">
        <w:rPr>
          <w:rFonts w:eastAsiaTheme="minorEastAsia"/>
          <w:noProof/>
          <w:lang w:eastAsia="en-US"/>
        </w:rPr>
        <w:t>і банків, зазначених у додатку</w:t>
      </w:r>
      <w:r w:rsidRPr="008F370C">
        <w:rPr>
          <w:rFonts w:eastAsiaTheme="minorEastAsia"/>
          <w:noProof/>
          <w:lang w:eastAsia="en-US"/>
        </w:rPr>
        <w:t xml:space="preserve"> до цього рішення, шляхом проведення</w:t>
      </w:r>
      <w:r w:rsidRPr="008F370C">
        <w:t xml:space="preserve"> </w:t>
      </w:r>
      <w:r w:rsidR="002A2E4A" w:rsidRPr="008F370C">
        <w:t>позапланов</w:t>
      </w:r>
      <w:r w:rsidR="00686DEA">
        <w:t>их</w:t>
      </w:r>
      <w:r w:rsidRPr="008F370C">
        <w:t xml:space="preserve"> інспекційн</w:t>
      </w:r>
      <w:r w:rsidR="00686DEA">
        <w:t>их</w:t>
      </w:r>
      <w:r w:rsidRPr="008F370C">
        <w:t xml:space="preserve"> перевір</w:t>
      </w:r>
      <w:r w:rsidR="00686DEA">
        <w:t>о</w:t>
      </w:r>
      <w:r w:rsidRPr="008F370C">
        <w:t>к;</w:t>
      </w:r>
    </w:p>
    <w:p w14:paraId="004C5E3A" w14:textId="77AD0095" w:rsidR="00594075" w:rsidRPr="008F370C" w:rsidRDefault="00594075" w:rsidP="00594075">
      <w:pPr>
        <w:spacing w:before="240"/>
        <w:ind w:firstLine="567"/>
        <w:rPr>
          <w:sz w:val="22"/>
          <w:szCs w:val="22"/>
        </w:rPr>
      </w:pPr>
      <w:r w:rsidRPr="008F370C">
        <w:t>2) подати  Департаменту ризик</w:t>
      </w:r>
      <w:r w:rsidR="00AE4532" w:rsidRPr="008F370C">
        <w:t>-менеджменту (Сергій Демиденко)</w:t>
      </w:r>
      <w:r w:rsidRPr="008F370C">
        <w:t xml:space="preserve"> отримані на першом</w:t>
      </w:r>
      <w:r w:rsidR="00AE4532" w:rsidRPr="008F370C">
        <w:t>у етапі оцінки стійкості банків</w:t>
      </w:r>
      <w:r w:rsidRPr="008F370C">
        <w:t xml:space="preserve"> документи та інформацію для здійснення перевірки оцінки вартості май</w:t>
      </w:r>
      <w:r w:rsidR="00AE4532" w:rsidRPr="008F370C">
        <w:t>на згідно з Технічним завданням;</w:t>
      </w:r>
    </w:p>
    <w:p w14:paraId="59A4B8EF" w14:textId="12D1BB45" w:rsidR="00FA6442" w:rsidRPr="008F370C" w:rsidRDefault="00594075" w:rsidP="00891396">
      <w:pPr>
        <w:pStyle w:val="af3"/>
        <w:tabs>
          <w:tab w:val="left" w:pos="878"/>
        </w:tabs>
        <w:spacing w:before="300"/>
        <w:ind w:left="0" w:firstLine="567"/>
        <w:contextualSpacing w:val="0"/>
      </w:pPr>
      <w:r w:rsidRPr="008F370C">
        <w:lastRenderedPageBreak/>
        <w:t>3</w:t>
      </w:r>
      <w:r w:rsidR="00874D6D" w:rsidRPr="008F370C">
        <w:t xml:space="preserve">) </w:t>
      </w:r>
      <w:r w:rsidR="00FA6442" w:rsidRPr="008F370C">
        <w:t xml:space="preserve">подати на розгляд департаментів </w:t>
      </w:r>
      <w:r w:rsidR="00923AB3" w:rsidRPr="008F370C">
        <w:t>інтегрованого</w:t>
      </w:r>
      <w:r w:rsidR="00FA6442" w:rsidRPr="008F370C">
        <w:t xml:space="preserve"> нагляду</w:t>
      </w:r>
      <w:r w:rsidR="00F25C6E" w:rsidRPr="008F370C">
        <w:t xml:space="preserve"> за банками</w:t>
      </w:r>
      <w:r w:rsidR="00FA6442" w:rsidRPr="008F370C">
        <w:t xml:space="preserve"> (</w:t>
      </w:r>
      <w:r w:rsidR="00F25C6E" w:rsidRPr="008F370C">
        <w:t>Андрій К</w:t>
      </w:r>
      <w:r w:rsidR="00AE4532" w:rsidRPr="008F370C">
        <w:t>о</w:t>
      </w:r>
      <w:r w:rsidR="00F25C6E" w:rsidRPr="008F370C">
        <w:t>тюжинський</w:t>
      </w:r>
      <w:r w:rsidR="00FA6442" w:rsidRPr="008F370C">
        <w:t>) та фінансової стабільності (Первін Дадашова):</w:t>
      </w:r>
    </w:p>
    <w:p w14:paraId="1F578BCF" w14:textId="77777777" w:rsidR="00874D6D" w:rsidRPr="008F370C" w:rsidRDefault="00874D6D" w:rsidP="00016DB0">
      <w:pPr>
        <w:pStyle w:val="af3"/>
        <w:tabs>
          <w:tab w:val="left" w:pos="878"/>
        </w:tabs>
        <w:ind w:left="0" w:firstLine="567"/>
        <w:contextualSpacing w:val="0"/>
      </w:pPr>
      <w:r w:rsidRPr="008F370C">
        <w:t xml:space="preserve">перелік активів, відібраних згідно з Технічним завданням; </w:t>
      </w:r>
    </w:p>
    <w:p w14:paraId="7C9B35A6" w14:textId="1267C33F" w:rsidR="00FA6442" w:rsidRPr="008F370C" w:rsidRDefault="00874D6D" w:rsidP="000578EC">
      <w:pPr>
        <w:ind w:firstLine="567"/>
      </w:pPr>
      <w:r w:rsidRPr="008F370C">
        <w:t>Звіт про результати першого етапу оцінки стійкості банку</w:t>
      </w:r>
      <w:r w:rsidR="0083579F" w:rsidRPr="008F370C">
        <w:t xml:space="preserve"> разом з таблицями, складеними згідно з Технічним завданням</w:t>
      </w:r>
      <w:r w:rsidR="004135B2" w:rsidRPr="008F370C">
        <w:t>.</w:t>
      </w:r>
    </w:p>
    <w:p w14:paraId="69661D02" w14:textId="3EC9CAA7" w:rsidR="00523F5C" w:rsidRPr="008F370C" w:rsidRDefault="002A2E4A" w:rsidP="00891396">
      <w:pPr>
        <w:pStyle w:val="af3"/>
        <w:spacing w:before="300"/>
        <w:ind w:left="0" w:firstLine="567"/>
        <w:contextualSpacing w:val="0"/>
        <w:rPr>
          <w:noProof/>
        </w:rPr>
      </w:pPr>
      <w:r w:rsidRPr="008F370C">
        <w:rPr>
          <w:rFonts w:eastAsiaTheme="minorEastAsia"/>
          <w:noProof/>
          <w:lang w:eastAsia="en-US"/>
        </w:rPr>
        <w:t>4</w:t>
      </w:r>
      <w:r w:rsidR="00D75789" w:rsidRPr="008F370C">
        <w:rPr>
          <w:rFonts w:eastAsiaTheme="minorEastAsia"/>
          <w:noProof/>
          <w:lang w:eastAsia="en-US"/>
        </w:rPr>
        <w:t>.</w:t>
      </w:r>
      <w:r w:rsidR="00D75789" w:rsidRPr="008F370C">
        <w:rPr>
          <w:rFonts w:eastAsiaTheme="minorEastAsia"/>
          <w:noProof/>
          <w:lang w:val="en-US" w:eastAsia="en-US"/>
        </w:rPr>
        <w:t> </w:t>
      </w:r>
      <w:r w:rsidR="000E69EC" w:rsidRPr="008F370C">
        <w:rPr>
          <w:lang w:eastAsia="ru-RU"/>
        </w:rPr>
        <w:t>Департаментам методології регулювання діяльності банків (</w:t>
      </w:r>
      <w:r w:rsidR="00EB5436" w:rsidRPr="008F370C">
        <w:t>Оксана Присяженко</w:t>
      </w:r>
      <w:r w:rsidR="000E69EC" w:rsidRPr="008F370C">
        <w:rPr>
          <w:lang w:eastAsia="ru-RU"/>
        </w:rPr>
        <w:t>), фінансової стабільності (</w:t>
      </w:r>
      <w:r w:rsidRPr="008F370C">
        <w:rPr>
          <w:lang w:eastAsia="ru-RU"/>
        </w:rPr>
        <w:t>Первін</w:t>
      </w:r>
      <w:r w:rsidR="000E69EC" w:rsidRPr="008F370C">
        <w:rPr>
          <w:lang w:eastAsia="ru-RU"/>
        </w:rPr>
        <w:t xml:space="preserve"> </w:t>
      </w:r>
      <w:r w:rsidRPr="008F370C">
        <w:rPr>
          <w:lang w:eastAsia="ru-RU"/>
        </w:rPr>
        <w:t>Дадашова</w:t>
      </w:r>
      <w:r w:rsidR="000E69EC" w:rsidRPr="008F370C">
        <w:rPr>
          <w:lang w:eastAsia="ru-RU"/>
        </w:rPr>
        <w:t xml:space="preserve">), </w:t>
      </w:r>
      <w:r w:rsidR="00F25C6E" w:rsidRPr="008F370C">
        <w:t>інтегрованого нагляду за банками (Андрій</w:t>
      </w:r>
      <w:r w:rsidR="00AE4532" w:rsidRPr="008F370C">
        <w:t xml:space="preserve"> Ко</w:t>
      </w:r>
      <w:r w:rsidR="00F25C6E" w:rsidRPr="008F370C">
        <w:t>тюжинський)</w:t>
      </w:r>
      <w:r w:rsidR="000E69EC" w:rsidRPr="008F370C">
        <w:rPr>
          <w:lang w:eastAsia="ru-RU"/>
        </w:rPr>
        <w:t xml:space="preserve"> </w:t>
      </w:r>
      <w:r w:rsidR="000E69EC" w:rsidRPr="008F370C">
        <w:t xml:space="preserve">до </w:t>
      </w:r>
      <w:r w:rsidR="00955FA5">
        <w:t>01</w:t>
      </w:r>
      <w:r w:rsidR="002B257E" w:rsidRPr="008F370C">
        <w:t xml:space="preserve"> </w:t>
      </w:r>
      <w:r w:rsidR="00955FA5">
        <w:t>вересня</w:t>
      </w:r>
      <w:r w:rsidR="000E69EC" w:rsidRPr="008F370C">
        <w:t xml:space="preserve"> 202</w:t>
      </w:r>
      <w:r w:rsidRPr="008F370C">
        <w:t>3</w:t>
      </w:r>
      <w:r w:rsidR="000E69EC" w:rsidRPr="008F370C">
        <w:t xml:space="preserve"> року </w:t>
      </w:r>
      <w:r w:rsidR="000E69EC" w:rsidRPr="008F370C">
        <w:rPr>
          <w:lang w:eastAsia="ru-RU"/>
        </w:rPr>
        <w:t xml:space="preserve">для здійснення оцінки стійкості банків і банківської системи України </w:t>
      </w:r>
      <w:r w:rsidR="006634E3" w:rsidRPr="008F370C">
        <w:rPr>
          <w:lang w:eastAsia="ru-RU"/>
        </w:rPr>
        <w:t>в</w:t>
      </w:r>
      <w:r w:rsidR="000E69EC" w:rsidRPr="008F370C">
        <w:rPr>
          <w:lang w:eastAsia="ru-RU"/>
        </w:rPr>
        <w:t xml:space="preserve"> 202</w:t>
      </w:r>
      <w:r w:rsidRPr="008F370C">
        <w:rPr>
          <w:lang w:eastAsia="ru-RU"/>
        </w:rPr>
        <w:t>3</w:t>
      </w:r>
      <w:r w:rsidR="000E69EC" w:rsidRPr="008F370C">
        <w:rPr>
          <w:lang w:eastAsia="ru-RU"/>
        </w:rPr>
        <w:t xml:space="preserve"> році подати на затвердження Правління Національного банку зміни до Технічного завдання щодо його доповнення моделлю стрес-тестування, базовим </w:t>
      </w:r>
      <w:r w:rsidRPr="008F370C">
        <w:rPr>
          <w:lang w:eastAsia="ru-RU"/>
        </w:rPr>
        <w:t>макроекономічним сценарієм</w:t>
      </w:r>
      <w:r w:rsidR="000E69EC" w:rsidRPr="008F370C">
        <w:rPr>
          <w:lang w:eastAsia="ru-RU"/>
        </w:rPr>
        <w:t xml:space="preserve">, </w:t>
      </w:r>
      <w:r w:rsidR="000E69EC" w:rsidRPr="008F370C">
        <w:rPr>
          <w:bCs/>
        </w:rPr>
        <w:t>граничними значеннями норматив</w:t>
      </w:r>
      <w:r w:rsidR="00A95A33" w:rsidRPr="008F370C">
        <w:rPr>
          <w:bCs/>
        </w:rPr>
        <w:t xml:space="preserve">ів </w:t>
      </w:r>
      <w:r w:rsidR="000E69EC" w:rsidRPr="008F370C">
        <w:rPr>
          <w:bCs/>
        </w:rPr>
        <w:t xml:space="preserve">достатності капіталу для визначення </w:t>
      </w:r>
      <w:r w:rsidR="006634E3" w:rsidRPr="008F370C">
        <w:t xml:space="preserve">необхідних </w:t>
      </w:r>
      <w:r w:rsidR="000E69EC" w:rsidRPr="008F370C">
        <w:t>рів</w:t>
      </w:r>
      <w:r w:rsidR="006634E3" w:rsidRPr="008F370C">
        <w:t>нів</w:t>
      </w:r>
      <w:r w:rsidR="000E69EC" w:rsidRPr="008F370C">
        <w:rPr>
          <w:b/>
        </w:rPr>
        <w:t xml:space="preserve"> </w:t>
      </w:r>
      <w:r w:rsidR="000E69EC" w:rsidRPr="008F370C">
        <w:rPr>
          <w:bCs/>
        </w:rPr>
        <w:t>нормативів достатності капіталу банків за результатами оцінки їх стійкості із застосуванням стрес-тестування</w:t>
      </w:r>
      <w:r w:rsidR="001742F1" w:rsidRPr="008F370C">
        <w:rPr>
          <w:noProof/>
        </w:rPr>
        <w:t>.</w:t>
      </w:r>
    </w:p>
    <w:p w14:paraId="0D73D1BC" w14:textId="74C82A70" w:rsidR="0083579F" w:rsidRPr="008F370C" w:rsidRDefault="002A2E4A" w:rsidP="00891396">
      <w:pPr>
        <w:tabs>
          <w:tab w:val="left" w:pos="851"/>
          <w:tab w:val="left" w:pos="993"/>
        </w:tabs>
        <w:spacing w:before="300"/>
        <w:ind w:firstLine="567"/>
        <w:rPr>
          <w:lang w:val="ru-RU"/>
        </w:rPr>
      </w:pPr>
      <w:r w:rsidRPr="008F370C">
        <w:rPr>
          <w:rFonts w:eastAsiaTheme="minorEastAsia"/>
          <w:noProof/>
          <w:lang w:eastAsia="en-US"/>
        </w:rPr>
        <w:t>5</w:t>
      </w:r>
      <w:r w:rsidR="000E69EC" w:rsidRPr="008F370C">
        <w:rPr>
          <w:rFonts w:eastAsiaTheme="minorEastAsia"/>
          <w:noProof/>
          <w:lang w:eastAsia="en-US"/>
        </w:rPr>
        <w:t>. </w:t>
      </w:r>
      <w:r w:rsidR="000E69EC" w:rsidRPr="008F370C">
        <w:t xml:space="preserve">Департаментам </w:t>
      </w:r>
      <w:r w:rsidR="00F25C6E" w:rsidRPr="008F370C">
        <w:t>інтегрованого нагляду за банками (Андрій</w:t>
      </w:r>
      <w:r w:rsidR="00AE4532" w:rsidRPr="008F370C">
        <w:t xml:space="preserve"> Ко</w:t>
      </w:r>
      <w:r w:rsidR="00F25C6E" w:rsidRPr="008F370C">
        <w:t>тюжинський)</w:t>
      </w:r>
      <w:r w:rsidR="000E69EC" w:rsidRPr="008F370C">
        <w:t xml:space="preserve"> та фінансової стабільності (</w:t>
      </w:r>
      <w:r w:rsidRPr="008F370C">
        <w:rPr>
          <w:lang w:eastAsia="ru-RU"/>
        </w:rPr>
        <w:t>Первін Дадашова</w:t>
      </w:r>
      <w:r w:rsidR="000E69EC" w:rsidRPr="008F370C">
        <w:t>)</w:t>
      </w:r>
      <w:r w:rsidR="0083579F" w:rsidRPr="008F370C">
        <w:rPr>
          <w:lang w:val="ru-RU"/>
        </w:rPr>
        <w:t>:</w:t>
      </w:r>
    </w:p>
    <w:p w14:paraId="2F41E460" w14:textId="77777777" w:rsidR="000E69EC" w:rsidRPr="008F370C" w:rsidRDefault="0083579F" w:rsidP="00891396">
      <w:pPr>
        <w:tabs>
          <w:tab w:val="left" w:pos="851"/>
          <w:tab w:val="left" w:pos="993"/>
        </w:tabs>
        <w:spacing w:before="300" w:after="240"/>
        <w:ind w:firstLine="567"/>
      </w:pPr>
      <w:r w:rsidRPr="008F370C">
        <w:rPr>
          <w:lang w:val="ru-RU"/>
        </w:rPr>
        <w:t>1)</w:t>
      </w:r>
      <w:r w:rsidRPr="008F370C">
        <w:t xml:space="preserve"> здійснити </w:t>
      </w:r>
      <w:r w:rsidR="006634E3" w:rsidRPr="008F370C">
        <w:t>в</w:t>
      </w:r>
      <w:r w:rsidRPr="008F370C">
        <w:t xml:space="preserve"> 2023 році згідно з Технічним завданням</w:t>
      </w:r>
      <w:r w:rsidR="006634E3" w:rsidRPr="008F370C">
        <w:t xml:space="preserve"> </w:t>
      </w:r>
      <w:r w:rsidR="00D320CC" w:rsidRPr="008F370C">
        <w:t>другий і третій етапи оцінки стійкості банків</w:t>
      </w:r>
      <w:r w:rsidR="000E69EC" w:rsidRPr="008F370C">
        <w:t>;</w:t>
      </w:r>
    </w:p>
    <w:p w14:paraId="2F67A992" w14:textId="79A00ED3" w:rsidR="001E0482" w:rsidRPr="008F370C" w:rsidRDefault="001E0482" w:rsidP="001E0482">
      <w:pPr>
        <w:tabs>
          <w:tab w:val="left" w:pos="0"/>
          <w:tab w:val="left" w:pos="709"/>
        </w:tabs>
        <w:spacing w:before="300"/>
        <w:ind w:firstLine="567"/>
        <w:contextualSpacing/>
        <w:rPr>
          <w:lang w:eastAsia="ru-RU"/>
        </w:rPr>
      </w:pPr>
      <w:r w:rsidRPr="008F370C">
        <w:t xml:space="preserve">2)  погодити поданий </w:t>
      </w:r>
      <w:r w:rsidRPr="008F370C">
        <w:rPr>
          <w:rFonts w:eastAsiaTheme="minorEastAsia"/>
          <w:noProof/>
          <w:lang w:eastAsia="en-US"/>
        </w:rPr>
        <w:t xml:space="preserve">Департаментом інспектування (Андрій Казак) </w:t>
      </w:r>
      <w:r w:rsidRPr="008F370C">
        <w:t>перелік активів, відібраних згідно з Технічним завданням, або надати пропозиції до нього</w:t>
      </w:r>
      <w:r w:rsidRPr="008F370C">
        <w:rPr>
          <w:lang w:eastAsia="ru-RU"/>
        </w:rPr>
        <w:t>.</w:t>
      </w:r>
    </w:p>
    <w:p w14:paraId="5B0ACDE4" w14:textId="260DA7D9" w:rsidR="004C6EEA" w:rsidRPr="008F370C" w:rsidRDefault="004E3C54" w:rsidP="00891396">
      <w:pPr>
        <w:pStyle w:val="af3"/>
        <w:tabs>
          <w:tab w:val="left" w:pos="851"/>
          <w:tab w:val="left" w:pos="993"/>
        </w:tabs>
        <w:spacing w:before="300"/>
        <w:ind w:left="0" w:firstLine="567"/>
        <w:contextualSpacing w:val="0"/>
      </w:pPr>
      <w:r w:rsidRPr="008F370C">
        <w:t>6</w:t>
      </w:r>
      <w:r w:rsidR="000E69EC" w:rsidRPr="008F370C">
        <w:t>. Департаменту</w:t>
      </w:r>
      <w:r w:rsidR="002753FA" w:rsidRPr="008F370C">
        <w:t xml:space="preserve"> ризик-менеджменту</w:t>
      </w:r>
      <w:r w:rsidR="0021694A" w:rsidRPr="008F370C">
        <w:t xml:space="preserve"> (Сергій Демиденко)</w:t>
      </w:r>
      <w:r w:rsidR="000E69EC" w:rsidRPr="008F370C">
        <w:t xml:space="preserve"> за запитом департаментів </w:t>
      </w:r>
      <w:r w:rsidR="003D07CF" w:rsidRPr="008F370C">
        <w:t xml:space="preserve">інспектування (Андрій Казак), </w:t>
      </w:r>
      <w:r w:rsidR="00F25C6E" w:rsidRPr="008F370C">
        <w:t>інтегрованого нагляду за банками (Андрій</w:t>
      </w:r>
      <w:r w:rsidR="00AE4532" w:rsidRPr="008F370C">
        <w:t xml:space="preserve"> Ко</w:t>
      </w:r>
      <w:r w:rsidR="00F25C6E" w:rsidRPr="008F370C">
        <w:t>тюжинський)</w:t>
      </w:r>
      <w:r w:rsidR="000E69EC" w:rsidRPr="008F370C">
        <w:t xml:space="preserve"> та фінансової стабільності (</w:t>
      </w:r>
      <w:r w:rsidRPr="008F370C">
        <w:t>Первін Дадашова</w:t>
      </w:r>
      <w:r w:rsidR="000E69EC" w:rsidRPr="008F370C">
        <w:t>) у межа</w:t>
      </w:r>
      <w:r w:rsidR="0055136B" w:rsidRPr="008F370C">
        <w:t>х проведення оцінки стійкості,</w:t>
      </w:r>
      <w:r w:rsidR="000E69EC" w:rsidRPr="008F370C">
        <w:t xml:space="preserve"> погодження</w:t>
      </w:r>
      <w:r w:rsidR="0055136B" w:rsidRPr="008F370C">
        <w:t xml:space="preserve"> </w:t>
      </w:r>
      <w:r w:rsidR="000E69EC" w:rsidRPr="008F370C">
        <w:t>програм капіталізації/реструктуризації банків</w:t>
      </w:r>
      <w:r w:rsidR="00033D77" w:rsidRPr="008F370C">
        <w:t xml:space="preserve"> </w:t>
      </w:r>
      <w:r w:rsidR="0055136B" w:rsidRPr="008F370C">
        <w:t>та контролю за їх виконанням</w:t>
      </w:r>
      <w:r w:rsidR="004C6EEA" w:rsidRPr="008F370C">
        <w:t>:</w:t>
      </w:r>
    </w:p>
    <w:p w14:paraId="48899B57" w14:textId="5F8DB16D" w:rsidR="004C6EEA" w:rsidRPr="008F370C" w:rsidRDefault="004C6EEA" w:rsidP="00891396">
      <w:pPr>
        <w:pStyle w:val="af3"/>
        <w:tabs>
          <w:tab w:val="left" w:pos="851"/>
          <w:tab w:val="left" w:pos="993"/>
        </w:tabs>
        <w:spacing w:before="300"/>
        <w:ind w:left="0" w:firstLine="567"/>
        <w:contextualSpacing w:val="0"/>
      </w:pPr>
      <w:r w:rsidRPr="008F370C">
        <w:t>1)</w:t>
      </w:r>
      <w:r w:rsidR="0055136B" w:rsidRPr="008F370C">
        <w:t xml:space="preserve"> </w:t>
      </w:r>
      <w:r w:rsidR="004E3C54" w:rsidRPr="008F370C">
        <w:t xml:space="preserve">здійснювати верифікацію звітів </w:t>
      </w:r>
      <w:r w:rsidRPr="008F370C">
        <w:t xml:space="preserve">суб’єктів оціночної діяльності </w:t>
      </w:r>
      <w:r w:rsidR="004E3C54" w:rsidRPr="008F370C">
        <w:t>про оцінку майна та внутрішньобанківських документів про оцінку майна, складених оцінювачами майна</w:t>
      </w:r>
      <w:r w:rsidR="006A6563">
        <w:t xml:space="preserve"> – </w:t>
      </w:r>
      <w:r w:rsidR="004E3C54" w:rsidRPr="008F370C">
        <w:t>працівниками банку</w:t>
      </w:r>
      <w:r w:rsidRPr="008F370C">
        <w:t>;</w:t>
      </w:r>
    </w:p>
    <w:p w14:paraId="62192794" w14:textId="77777777" w:rsidR="000E69EC" w:rsidRPr="008F370C" w:rsidRDefault="004C6EEA" w:rsidP="00891396">
      <w:pPr>
        <w:pStyle w:val="af3"/>
        <w:tabs>
          <w:tab w:val="left" w:pos="851"/>
          <w:tab w:val="left" w:pos="993"/>
        </w:tabs>
        <w:spacing w:before="300"/>
        <w:ind w:left="0" w:firstLine="567"/>
        <w:contextualSpacing w:val="0"/>
      </w:pPr>
      <w:r w:rsidRPr="008F370C">
        <w:t xml:space="preserve">2) організовувати отримання рецензії Фонду державного майна України на </w:t>
      </w:r>
      <w:r w:rsidR="009C42BD" w:rsidRPr="008F370C">
        <w:t>зві</w:t>
      </w:r>
      <w:r w:rsidR="002811BC" w:rsidRPr="008F370C">
        <w:t>т</w:t>
      </w:r>
      <w:r w:rsidR="009C42BD" w:rsidRPr="008F370C">
        <w:t xml:space="preserve"> </w:t>
      </w:r>
      <w:r w:rsidR="002811BC" w:rsidRPr="008F370C">
        <w:t>суб’єкта</w:t>
      </w:r>
      <w:r w:rsidR="009C42BD" w:rsidRPr="008F370C">
        <w:t xml:space="preserve"> оціночної діяльності про оцінку майна (крім звіт</w:t>
      </w:r>
      <w:r w:rsidR="002811BC" w:rsidRPr="008F370C">
        <w:t>у суб’єкта</w:t>
      </w:r>
      <w:r w:rsidR="009C42BD" w:rsidRPr="008F370C">
        <w:t xml:space="preserve"> оціночної діяльності з експертної грошової оцінки земельної ділянки), якщо </w:t>
      </w:r>
      <w:r w:rsidR="002811BC" w:rsidRPr="008F370C">
        <w:t>за результатами верифікації такого звіту виявлені недоліки, що суттєво вплинули на достовірність оцінки вартості майна.</w:t>
      </w:r>
    </w:p>
    <w:p w14:paraId="7A1043D6" w14:textId="77777777" w:rsidR="000E69EC" w:rsidRPr="008F370C" w:rsidRDefault="00BA423D" w:rsidP="00891396">
      <w:pPr>
        <w:pStyle w:val="af3"/>
        <w:tabs>
          <w:tab w:val="left" w:pos="851"/>
          <w:tab w:val="left" w:pos="993"/>
        </w:tabs>
        <w:spacing w:before="300"/>
        <w:ind w:left="0" w:firstLine="567"/>
        <w:contextualSpacing w:val="0"/>
      </w:pPr>
      <w:r w:rsidRPr="008F370C">
        <w:lastRenderedPageBreak/>
        <w:t>7</w:t>
      </w:r>
      <w:r w:rsidR="000E69EC" w:rsidRPr="008F370C">
        <w:t>. Департаменту методології регулювання діяльності банків (</w:t>
      </w:r>
      <w:r w:rsidR="00EB5436" w:rsidRPr="008F370C">
        <w:t>Оксана</w:t>
      </w:r>
      <w:r w:rsidR="000E69EC" w:rsidRPr="008F370C">
        <w:t xml:space="preserve"> </w:t>
      </w:r>
      <w:r w:rsidR="00EB5436" w:rsidRPr="008F370C">
        <w:t>Присяженко</w:t>
      </w:r>
      <w:r w:rsidR="000E69EC" w:rsidRPr="008F370C">
        <w:t xml:space="preserve">) довести зміст цього рішення до відома банків, </w:t>
      </w:r>
      <w:r w:rsidR="00163854" w:rsidRPr="008F370C">
        <w:t>п</w:t>
      </w:r>
      <w:r w:rsidR="00E968BA" w:rsidRPr="008F370C">
        <w:t>ерелік яких наведено в додатку</w:t>
      </w:r>
      <w:r w:rsidR="00163854" w:rsidRPr="008F370C">
        <w:t xml:space="preserve"> до цього рішення</w:t>
      </w:r>
      <w:r w:rsidR="000E69EC" w:rsidRPr="008F370C">
        <w:t xml:space="preserve">. </w:t>
      </w:r>
    </w:p>
    <w:p w14:paraId="5D07583C" w14:textId="77777777" w:rsidR="000E69EC" w:rsidRPr="008F370C" w:rsidRDefault="00BA423D" w:rsidP="00891396">
      <w:pPr>
        <w:pStyle w:val="af3"/>
        <w:tabs>
          <w:tab w:val="left" w:pos="993"/>
        </w:tabs>
        <w:spacing w:before="300"/>
        <w:ind w:left="0" w:firstLine="567"/>
        <w:contextualSpacing w:val="0"/>
      </w:pPr>
      <w:r w:rsidRPr="008F370C">
        <w:t>8</w:t>
      </w:r>
      <w:r w:rsidR="000E69EC" w:rsidRPr="008F370C">
        <w:t xml:space="preserve">. Рішення набирає чинності з дня його прийняття. </w:t>
      </w:r>
    </w:p>
    <w:p w14:paraId="7DD0DA6C" w14:textId="77777777" w:rsidR="000E69EC" w:rsidRPr="008F370C" w:rsidRDefault="00BA423D" w:rsidP="00891396">
      <w:pPr>
        <w:pStyle w:val="af3"/>
        <w:tabs>
          <w:tab w:val="left" w:pos="993"/>
        </w:tabs>
        <w:spacing w:before="300"/>
        <w:ind w:left="0" w:firstLine="567"/>
        <w:contextualSpacing w:val="0"/>
      </w:pPr>
      <w:r w:rsidRPr="008F370C">
        <w:t>9</w:t>
      </w:r>
      <w:r w:rsidR="000E69EC" w:rsidRPr="008F370C">
        <w:t>. Рішення втрачає чинність</w:t>
      </w:r>
      <w:r w:rsidR="00E34429" w:rsidRPr="008F370C">
        <w:t xml:space="preserve"> з</w:t>
      </w:r>
      <w:r w:rsidR="000E69EC" w:rsidRPr="008F370C">
        <w:t xml:space="preserve"> </w:t>
      </w:r>
      <w:r w:rsidR="00163854" w:rsidRPr="008F370C">
        <w:t xml:space="preserve">01 </w:t>
      </w:r>
      <w:r w:rsidR="009C2A4D" w:rsidRPr="008F370C">
        <w:t>квітня</w:t>
      </w:r>
      <w:r w:rsidR="00163854" w:rsidRPr="008F370C">
        <w:t xml:space="preserve"> 202</w:t>
      </w:r>
      <w:r w:rsidR="009C2A4D" w:rsidRPr="008F370C">
        <w:t>6</w:t>
      </w:r>
      <w:r w:rsidR="000E69EC" w:rsidRPr="008F370C">
        <w:t xml:space="preserve"> року.</w:t>
      </w:r>
    </w:p>
    <w:p w14:paraId="50585F43" w14:textId="77777777" w:rsidR="008B1A65" w:rsidRPr="008F370C" w:rsidRDefault="008B1A65" w:rsidP="000E69EC">
      <w:pPr>
        <w:tabs>
          <w:tab w:val="left" w:pos="993"/>
        </w:tabs>
        <w:spacing w:before="240" w:after="120"/>
        <w:rPr>
          <w:rFonts w:eastAsiaTheme="minorEastAsia"/>
          <w:noProof/>
          <w:lang w:eastAsia="en-US"/>
        </w:rPr>
      </w:pPr>
    </w:p>
    <w:p w14:paraId="694B7B42" w14:textId="77777777" w:rsidR="0022295C" w:rsidRPr="008F370C" w:rsidRDefault="0022295C" w:rsidP="000E69EC">
      <w:pPr>
        <w:tabs>
          <w:tab w:val="left" w:pos="993"/>
        </w:tabs>
        <w:spacing w:before="240" w:after="120"/>
      </w:pPr>
    </w:p>
    <w:tbl>
      <w:tblPr>
        <w:tblW w:w="9747" w:type="dxa"/>
        <w:tblLayout w:type="fixed"/>
        <w:tblLook w:val="04A0" w:firstRow="1" w:lastRow="0" w:firstColumn="1" w:lastColumn="0" w:noHBand="0" w:noVBand="1"/>
      </w:tblPr>
      <w:tblGrid>
        <w:gridCol w:w="5495"/>
        <w:gridCol w:w="4252"/>
      </w:tblGrid>
      <w:tr w:rsidR="008F0B26" w:rsidRPr="008F370C" w14:paraId="741025D6" w14:textId="77777777" w:rsidTr="008F0B26">
        <w:tc>
          <w:tcPr>
            <w:tcW w:w="5495" w:type="dxa"/>
            <w:vAlign w:val="bottom"/>
            <w:hideMark/>
          </w:tcPr>
          <w:p w14:paraId="0FC47EBA" w14:textId="77777777" w:rsidR="008F0B26" w:rsidRPr="008F370C" w:rsidRDefault="008F0B26" w:rsidP="000E69EC">
            <w:pPr>
              <w:tabs>
                <w:tab w:val="left" w:pos="7020"/>
                <w:tab w:val="left" w:pos="7200"/>
              </w:tabs>
              <w:autoSpaceDE w:val="0"/>
              <w:autoSpaceDN w:val="0"/>
              <w:ind w:left="-111"/>
              <w:jc w:val="left"/>
              <w:rPr>
                <w:lang w:eastAsia="en-US"/>
              </w:rPr>
            </w:pPr>
            <w:r w:rsidRPr="008F370C">
              <w:t>Голова</w:t>
            </w:r>
          </w:p>
        </w:tc>
        <w:tc>
          <w:tcPr>
            <w:tcW w:w="4252" w:type="dxa"/>
            <w:vAlign w:val="bottom"/>
          </w:tcPr>
          <w:p w14:paraId="003E60B1" w14:textId="77777777" w:rsidR="008F0B26" w:rsidRPr="008F370C" w:rsidRDefault="00163854" w:rsidP="00163854">
            <w:pPr>
              <w:tabs>
                <w:tab w:val="left" w:pos="7020"/>
                <w:tab w:val="left" w:pos="7200"/>
              </w:tabs>
              <w:autoSpaceDE w:val="0"/>
              <w:autoSpaceDN w:val="0"/>
              <w:ind w:left="32"/>
              <w:jc w:val="right"/>
              <w:rPr>
                <w:lang w:eastAsia="en-US"/>
              </w:rPr>
            </w:pPr>
            <w:r w:rsidRPr="008F370C">
              <w:rPr>
                <w:noProof/>
              </w:rPr>
              <w:t>Андрій ПИШНИЙ</w:t>
            </w:r>
          </w:p>
        </w:tc>
      </w:tr>
    </w:tbl>
    <w:p w14:paraId="2A888425" w14:textId="77777777" w:rsidR="00DF771C" w:rsidRPr="008F370C" w:rsidRDefault="00DF771C" w:rsidP="00DF771C">
      <w:pPr>
        <w:rPr>
          <w:lang w:val="en-US"/>
        </w:rPr>
      </w:pPr>
    </w:p>
    <w:p w14:paraId="52425BFA" w14:textId="77777777" w:rsidR="008B1A65" w:rsidRPr="008F370C" w:rsidRDefault="008B1A65" w:rsidP="00FA508E">
      <w:pPr>
        <w:jc w:val="left"/>
        <w:rPr>
          <w:noProof/>
        </w:rPr>
      </w:pPr>
    </w:p>
    <w:p w14:paraId="56CF6C2C" w14:textId="77777777" w:rsidR="00FA508E" w:rsidRPr="008F370C" w:rsidRDefault="00FA508E" w:rsidP="00FA508E">
      <w:pPr>
        <w:jc w:val="left"/>
      </w:pPr>
      <w:r w:rsidRPr="008F370C">
        <w:rPr>
          <w:noProof/>
        </w:rPr>
        <w:t>Інд.</w:t>
      </w:r>
      <w:r w:rsidRPr="008F370C">
        <w:rPr>
          <w:noProof/>
          <w:sz w:val="22"/>
          <w:szCs w:val="22"/>
        </w:rPr>
        <w:t xml:space="preserve"> </w:t>
      </w:r>
      <w:r w:rsidR="000E69EC" w:rsidRPr="008F370C">
        <w:t>22</w:t>
      </w:r>
    </w:p>
    <w:p w14:paraId="6E75B277" w14:textId="77777777" w:rsidR="002811BC" w:rsidRPr="008F370C" w:rsidRDefault="002811BC" w:rsidP="00FA508E">
      <w:pPr>
        <w:jc w:val="left"/>
      </w:pPr>
    </w:p>
    <w:p w14:paraId="344C814F" w14:textId="77777777" w:rsidR="002811BC" w:rsidRPr="008F370C" w:rsidRDefault="002811BC" w:rsidP="00FA508E">
      <w:pPr>
        <w:jc w:val="left"/>
        <w:sectPr w:rsidR="002811BC" w:rsidRPr="008F370C" w:rsidSect="000248BB">
          <w:headerReference w:type="default" r:id="rId14"/>
          <w:footerReference w:type="first" r:id="rId15"/>
          <w:pgSz w:w="11907" w:h="16839" w:code="9"/>
          <w:pgMar w:top="567" w:right="567" w:bottom="1701" w:left="1701" w:header="567" w:footer="709" w:gutter="0"/>
          <w:cols w:space="708"/>
          <w:titlePg/>
          <w:docGrid w:linePitch="381"/>
        </w:sectPr>
      </w:pPr>
    </w:p>
    <w:p w14:paraId="760973C3" w14:textId="77777777" w:rsidR="002811BC" w:rsidRPr="008F370C" w:rsidRDefault="002811BC" w:rsidP="00FA508E">
      <w:pPr>
        <w:jc w:val="left"/>
      </w:pPr>
    </w:p>
    <w:p w14:paraId="63AAE54A" w14:textId="77777777" w:rsidR="0037103F" w:rsidRPr="008F370C" w:rsidRDefault="0037103F" w:rsidP="0037103F">
      <w:pPr>
        <w:ind w:firstLine="5670"/>
      </w:pPr>
      <w:r w:rsidRPr="008F370C">
        <w:t xml:space="preserve">Додаток </w:t>
      </w:r>
    </w:p>
    <w:p w14:paraId="2E2B45FD" w14:textId="77777777" w:rsidR="0037103F" w:rsidRPr="008F370C" w:rsidRDefault="0037103F" w:rsidP="0037103F">
      <w:pPr>
        <w:ind w:firstLine="5670"/>
      </w:pPr>
      <w:r w:rsidRPr="008F370C">
        <w:t>до рішення Правління</w:t>
      </w:r>
    </w:p>
    <w:p w14:paraId="4D28C949" w14:textId="77777777" w:rsidR="0037103F" w:rsidRPr="008F370C" w:rsidRDefault="0037103F" w:rsidP="0037103F">
      <w:pPr>
        <w:ind w:firstLine="5670"/>
      </w:pPr>
      <w:r w:rsidRPr="008F370C">
        <w:t>Національного банку України</w:t>
      </w:r>
    </w:p>
    <w:p w14:paraId="30BECF36" w14:textId="347E59D5" w:rsidR="0037103F" w:rsidRPr="008F370C" w:rsidRDefault="00E1760C" w:rsidP="0037103F">
      <w:pPr>
        <w:ind w:firstLine="5670"/>
      </w:pPr>
      <w:r>
        <w:rPr>
          <w:lang w:val="en-US"/>
        </w:rPr>
        <w:t xml:space="preserve">16 </w:t>
      </w:r>
      <w:r>
        <w:t>травня 2023 року</w:t>
      </w:r>
      <w:r>
        <w:t xml:space="preserve"> № 189-рш</w:t>
      </w:r>
    </w:p>
    <w:p w14:paraId="23200E5B" w14:textId="77777777" w:rsidR="00EA7697" w:rsidRPr="008F370C" w:rsidRDefault="00EA7697" w:rsidP="0037103F">
      <w:pPr>
        <w:ind w:firstLine="5670"/>
      </w:pPr>
    </w:p>
    <w:p w14:paraId="1FD37454" w14:textId="77777777" w:rsidR="00EA7697" w:rsidRPr="008F370C" w:rsidRDefault="00EA7697" w:rsidP="0037103F">
      <w:pPr>
        <w:ind w:firstLine="5670"/>
      </w:pPr>
    </w:p>
    <w:p w14:paraId="0E2287FF" w14:textId="77777777" w:rsidR="0037103F" w:rsidRPr="008F370C" w:rsidRDefault="0037103F" w:rsidP="0037103F"/>
    <w:p w14:paraId="5DC7EE11" w14:textId="77777777" w:rsidR="0037103F" w:rsidRPr="008F370C" w:rsidRDefault="0037103F" w:rsidP="0037103F">
      <w:pPr>
        <w:jc w:val="center"/>
      </w:pPr>
      <w:r w:rsidRPr="008F370C">
        <w:t xml:space="preserve">Перелік банків України, </w:t>
      </w:r>
    </w:p>
    <w:p w14:paraId="5A04F75D" w14:textId="77777777" w:rsidR="0037103F" w:rsidRPr="008F370C" w:rsidRDefault="0037103F" w:rsidP="0037103F">
      <w:pPr>
        <w:jc w:val="center"/>
      </w:pPr>
      <w:r w:rsidRPr="008F370C">
        <w:t xml:space="preserve">щодо яких здійснюватиметься оцінка стійкості </w:t>
      </w:r>
    </w:p>
    <w:p w14:paraId="0B9287ED" w14:textId="77777777" w:rsidR="0037103F" w:rsidRPr="008F370C" w:rsidRDefault="00EA7697" w:rsidP="0037103F">
      <w:pPr>
        <w:jc w:val="center"/>
      </w:pPr>
      <w:r w:rsidRPr="008F370C">
        <w:t>в</w:t>
      </w:r>
      <w:r w:rsidR="0037103F" w:rsidRPr="008F370C">
        <w:t xml:space="preserve"> 20</w:t>
      </w:r>
      <w:r w:rsidR="00BA423D" w:rsidRPr="008F370C">
        <w:t>23</w:t>
      </w:r>
      <w:r w:rsidR="0037103F" w:rsidRPr="008F370C">
        <w:t xml:space="preserve"> році </w:t>
      </w:r>
    </w:p>
    <w:p w14:paraId="0F753A1C" w14:textId="77777777" w:rsidR="0037103F" w:rsidRPr="008F370C" w:rsidRDefault="0037103F" w:rsidP="0037103F">
      <w:pPr>
        <w:jc w:val="cente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8275"/>
      </w:tblGrid>
      <w:tr w:rsidR="0037103F" w:rsidRPr="008F370C" w14:paraId="63B9BD03" w14:textId="77777777" w:rsidTr="006B4E62">
        <w:trPr>
          <w:jc w:val="center"/>
        </w:trPr>
        <w:tc>
          <w:tcPr>
            <w:tcW w:w="1076" w:type="dxa"/>
            <w:vAlign w:val="bottom"/>
          </w:tcPr>
          <w:p w14:paraId="1F4301B1" w14:textId="77777777" w:rsidR="0037103F" w:rsidRPr="008F370C" w:rsidRDefault="0037103F" w:rsidP="006B4E62">
            <w:pPr>
              <w:jc w:val="center"/>
            </w:pPr>
            <w:r w:rsidRPr="008F370C">
              <w:t xml:space="preserve">№ </w:t>
            </w:r>
          </w:p>
          <w:p w14:paraId="68A49BA5" w14:textId="77777777" w:rsidR="0037103F" w:rsidRPr="008F370C" w:rsidRDefault="0037103F" w:rsidP="006B4E62">
            <w:pPr>
              <w:jc w:val="center"/>
            </w:pPr>
            <w:r w:rsidRPr="008F370C">
              <w:t>з/п</w:t>
            </w:r>
          </w:p>
        </w:tc>
        <w:tc>
          <w:tcPr>
            <w:tcW w:w="8275" w:type="dxa"/>
            <w:vAlign w:val="bottom"/>
          </w:tcPr>
          <w:p w14:paraId="0DF3F990" w14:textId="77777777" w:rsidR="0037103F" w:rsidRPr="008F370C" w:rsidRDefault="0037103F" w:rsidP="006B4E62">
            <w:pPr>
              <w:spacing w:before="120" w:after="120"/>
              <w:jc w:val="center"/>
            </w:pPr>
            <w:r w:rsidRPr="008F370C">
              <w:t>Найменування банку</w:t>
            </w:r>
          </w:p>
        </w:tc>
      </w:tr>
    </w:tbl>
    <w:p w14:paraId="679502AA" w14:textId="77777777" w:rsidR="0037103F" w:rsidRPr="008F370C" w:rsidRDefault="0037103F" w:rsidP="0037103F">
      <w:pPr>
        <w:spacing w:line="24" w:lineRule="auto"/>
        <w:rPr>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8275"/>
      </w:tblGrid>
      <w:tr w:rsidR="008F370C" w:rsidRPr="008F370C" w14:paraId="480F3BB8" w14:textId="77777777" w:rsidTr="006B4E62">
        <w:trPr>
          <w:trHeight w:val="322"/>
          <w:tblHeader/>
          <w:jc w:val="center"/>
        </w:trPr>
        <w:tc>
          <w:tcPr>
            <w:tcW w:w="1076" w:type="dxa"/>
            <w:vAlign w:val="center"/>
          </w:tcPr>
          <w:p w14:paraId="5A942725" w14:textId="77777777" w:rsidR="0037103F" w:rsidRPr="008F370C" w:rsidRDefault="0037103F" w:rsidP="006B4E62">
            <w:pPr>
              <w:jc w:val="center"/>
              <w:rPr>
                <w:lang w:val="en-US"/>
              </w:rPr>
            </w:pPr>
            <w:r w:rsidRPr="008F370C">
              <w:rPr>
                <w:lang w:val="en-US"/>
              </w:rPr>
              <w:t>1</w:t>
            </w:r>
          </w:p>
        </w:tc>
        <w:tc>
          <w:tcPr>
            <w:tcW w:w="8275" w:type="dxa"/>
            <w:vAlign w:val="center"/>
          </w:tcPr>
          <w:p w14:paraId="00AEAC28" w14:textId="77777777" w:rsidR="0037103F" w:rsidRPr="008F370C" w:rsidRDefault="0037103F" w:rsidP="006B4E62">
            <w:pPr>
              <w:jc w:val="center"/>
              <w:rPr>
                <w:lang w:val="en-US"/>
              </w:rPr>
            </w:pPr>
            <w:r w:rsidRPr="008F370C">
              <w:rPr>
                <w:lang w:val="en-US"/>
              </w:rPr>
              <w:t>2</w:t>
            </w:r>
          </w:p>
        </w:tc>
      </w:tr>
      <w:tr w:rsidR="008F370C" w:rsidRPr="008F370C" w14:paraId="7B55D2F5" w14:textId="77777777" w:rsidTr="006B4E62">
        <w:trPr>
          <w:jc w:val="center"/>
        </w:trPr>
        <w:tc>
          <w:tcPr>
            <w:tcW w:w="1076" w:type="dxa"/>
          </w:tcPr>
          <w:p w14:paraId="0B72DCBD" w14:textId="77777777" w:rsidR="00EA7697" w:rsidRPr="008F370C" w:rsidRDefault="00EA7697" w:rsidP="00EA7697">
            <w:pPr>
              <w:pStyle w:val="af3"/>
              <w:numPr>
                <w:ilvl w:val="0"/>
                <w:numId w:val="14"/>
              </w:numPr>
              <w:ind w:hanging="425"/>
              <w:jc w:val="center"/>
              <w:rPr>
                <w:lang w:val="en-US"/>
              </w:rPr>
            </w:pPr>
            <w:bookmarkStart w:id="0" w:name="OLE_LINK1"/>
          </w:p>
        </w:tc>
        <w:tc>
          <w:tcPr>
            <w:tcW w:w="8275" w:type="dxa"/>
          </w:tcPr>
          <w:p w14:paraId="508AE3E6" w14:textId="77777777" w:rsidR="00EA7697" w:rsidRPr="008F370C" w:rsidRDefault="00EA7697" w:rsidP="00EA7697">
            <w:pPr>
              <w:rPr>
                <w:lang w:val="en-US"/>
              </w:rPr>
            </w:pPr>
            <w:r w:rsidRPr="008F370C">
              <w:t>АТ КБ “ПриватБанк”</w:t>
            </w:r>
          </w:p>
        </w:tc>
      </w:tr>
      <w:tr w:rsidR="008F370C" w:rsidRPr="008F370C" w14:paraId="7BB31A08" w14:textId="77777777" w:rsidTr="006B4E62">
        <w:trPr>
          <w:jc w:val="center"/>
        </w:trPr>
        <w:tc>
          <w:tcPr>
            <w:tcW w:w="1076" w:type="dxa"/>
          </w:tcPr>
          <w:p w14:paraId="268AEA21" w14:textId="77777777" w:rsidR="00EA7697" w:rsidRPr="008F370C" w:rsidRDefault="00EA7697" w:rsidP="00EA7697">
            <w:pPr>
              <w:pStyle w:val="af3"/>
              <w:numPr>
                <w:ilvl w:val="0"/>
                <w:numId w:val="14"/>
              </w:numPr>
              <w:ind w:hanging="425"/>
              <w:jc w:val="center"/>
              <w:rPr>
                <w:lang w:val="en-US"/>
              </w:rPr>
            </w:pPr>
          </w:p>
        </w:tc>
        <w:tc>
          <w:tcPr>
            <w:tcW w:w="8275" w:type="dxa"/>
          </w:tcPr>
          <w:p w14:paraId="3A44C7D5" w14:textId="77777777" w:rsidR="00EA7697" w:rsidRPr="008F370C" w:rsidRDefault="00EA7697" w:rsidP="00EA7697">
            <w:pPr>
              <w:rPr>
                <w:lang w:val="en-US"/>
              </w:rPr>
            </w:pPr>
            <w:r w:rsidRPr="008F370C">
              <w:t>АТ “Ощадбанк”</w:t>
            </w:r>
          </w:p>
        </w:tc>
      </w:tr>
      <w:tr w:rsidR="008F370C" w:rsidRPr="008F370C" w14:paraId="53903720" w14:textId="77777777" w:rsidTr="006B4E62">
        <w:trPr>
          <w:jc w:val="center"/>
        </w:trPr>
        <w:tc>
          <w:tcPr>
            <w:tcW w:w="1076" w:type="dxa"/>
          </w:tcPr>
          <w:p w14:paraId="20FA9513" w14:textId="77777777" w:rsidR="00EA7697" w:rsidRPr="008F370C" w:rsidRDefault="00EA7697" w:rsidP="00EA7697">
            <w:pPr>
              <w:pStyle w:val="af3"/>
              <w:numPr>
                <w:ilvl w:val="0"/>
                <w:numId w:val="14"/>
              </w:numPr>
              <w:ind w:hanging="425"/>
              <w:jc w:val="center"/>
              <w:rPr>
                <w:lang w:val="en-US"/>
              </w:rPr>
            </w:pPr>
          </w:p>
        </w:tc>
        <w:tc>
          <w:tcPr>
            <w:tcW w:w="8275" w:type="dxa"/>
          </w:tcPr>
          <w:p w14:paraId="4835D098" w14:textId="77777777" w:rsidR="00EA7697" w:rsidRPr="008F370C" w:rsidRDefault="00EA7697" w:rsidP="00EA7697">
            <w:pPr>
              <w:rPr>
                <w:lang w:val="en-US"/>
              </w:rPr>
            </w:pPr>
            <w:r w:rsidRPr="008F370C">
              <w:t>АТ “Райффайзен Банк”</w:t>
            </w:r>
          </w:p>
        </w:tc>
      </w:tr>
      <w:tr w:rsidR="008F370C" w:rsidRPr="008F370C" w14:paraId="4CD44951" w14:textId="77777777" w:rsidTr="006B4E62">
        <w:trPr>
          <w:jc w:val="center"/>
        </w:trPr>
        <w:tc>
          <w:tcPr>
            <w:tcW w:w="1076" w:type="dxa"/>
          </w:tcPr>
          <w:p w14:paraId="5E9FB3A5" w14:textId="77777777" w:rsidR="00EA7697" w:rsidRPr="008F370C" w:rsidRDefault="00EA7697" w:rsidP="00EA7697">
            <w:pPr>
              <w:pStyle w:val="af3"/>
              <w:numPr>
                <w:ilvl w:val="0"/>
                <w:numId w:val="14"/>
              </w:numPr>
              <w:ind w:hanging="425"/>
              <w:jc w:val="center"/>
              <w:rPr>
                <w:lang w:val="en-US"/>
              </w:rPr>
            </w:pPr>
          </w:p>
        </w:tc>
        <w:tc>
          <w:tcPr>
            <w:tcW w:w="8275" w:type="dxa"/>
          </w:tcPr>
          <w:p w14:paraId="2FBBA5CC" w14:textId="77777777" w:rsidR="00EA7697" w:rsidRPr="008F370C" w:rsidRDefault="00EA7697" w:rsidP="00EA7697">
            <w:pPr>
              <w:rPr>
                <w:lang w:val="en-US"/>
              </w:rPr>
            </w:pPr>
            <w:r w:rsidRPr="008F370C">
              <w:t>АТ “СЕНС БАНК”</w:t>
            </w:r>
          </w:p>
        </w:tc>
      </w:tr>
      <w:tr w:rsidR="008F370C" w:rsidRPr="008F370C" w14:paraId="5F1FCF38" w14:textId="77777777" w:rsidTr="006B4E62">
        <w:trPr>
          <w:jc w:val="center"/>
        </w:trPr>
        <w:tc>
          <w:tcPr>
            <w:tcW w:w="1076" w:type="dxa"/>
          </w:tcPr>
          <w:p w14:paraId="070D89D6" w14:textId="77777777" w:rsidR="00EA7697" w:rsidRPr="008F370C" w:rsidRDefault="00EA7697" w:rsidP="00EA7697">
            <w:pPr>
              <w:pStyle w:val="af3"/>
              <w:numPr>
                <w:ilvl w:val="0"/>
                <w:numId w:val="14"/>
              </w:numPr>
              <w:ind w:hanging="425"/>
              <w:jc w:val="center"/>
              <w:rPr>
                <w:lang w:val="en-US"/>
              </w:rPr>
            </w:pPr>
          </w:p>
        </w:tc>
        <w:tc>
          <w:tcPr>
            <w:tcW w:w="8275" w:type="dxa"/>
          </w:tcPr>
          <w:p w14:paraId="2D6D8F51" w14:textId="77777777" w:rsidR="00EA7697" w:rsidRPr="008F370C" w:rsidRDefault="00EA7697" w:rsidP="00EA7697">
            <w:pPr>
              <w:rPr>
                <w:lang w:val="en-US"/>
              </w:rPr>
            </w:pPr>
            <w:r w:rsidRPr="008F370C">
              <w:t>АТ “УНІВЕРСАЛ БАНК”</w:t>
            </w:r>
          </w:p>
        </w:tc>
      </w:tr>
      <w:tr w:rsidR="008F370C" w:rsidRPr="008F370C" w14:paraId="2F17E382" w14:textId="77777777" w:rsidTr="006B4E62">
        <w:trPr>
          <w:jc w:val="center"/>
        </w:trPr>
        <w:tc>
          <w:tcPr>
            <w:tcW w:w="1076" w:type="dxa"/>
          </w:tcPr>
          <w:p w14:paraId="625D8B68" w14:textId="77777777" w:rsidR="00EA7697" w:rsidRPr="008F370C" w:rsidRDefault="00EA7697" w:rsidP="00EA7697">
            <w:pPr>
              <w:pStyle w:val="af3"/>
              <w:numPr>
                <w:ilvl w:val="0"/>
                <w:numId w:val="14"/>
              </w:numPr>
              <w:ind w:hanging="425"/>
              <w:jc w:val="center"/>
              <w:rPr>
                <w:lang w:val="en-US"/>
              </w:rPr>
            </w:pPr>
          </w:p>
        </w:tc>
        <w:tc>
          <w:tcPr>
            <w:tcW w:w="8275" w:type="dxa"/>
          </w:tcPr>
          <w:p w14:paraId="39B9FC7C" w14:textId="77777777" w:rsidR="00EA7697" w:rsidRPr="008F370C" w:rsidRDefault="00EA7697" w:rsidP="00EA7697">
            <w:pPr>
              <w:rPr>
                <w:lang w:val="en-US"/>
              </w:rPr>
            </w:pPr>
            <w:r w:rsidRPr="008F370C">
              <w:t>АТ “ПУМБ”</w:t>
            </w:r>
          </w:p>
        </w:tc>
      </w:tr>
      <w:tr w:rsidR="008F370C" w:rsidRPr="008F370C" w14:paraId="65BDBAC5" w14:textId="77777777" w:rsidTr="006B4E62">
        <w:trPr>
          <w:jc w:val="center"/>
        </w:trPr>
        <w:tc>
          <w:tcPr>
            <w:tcW w:w="1076" w:type="dxa"/>
          </w:tcPr>
          <w:p w14:paraId="427FD07D" w14:textId="77777777" w:rsidR="00EA7697" w:rsidRPr="008F370C" w:rsidRDefault="00EA7697" w:rsidP="00EA7697">
            <w:pPr>
              <w:pStyle w:val="af3"/>
              <w:numPr>
                <w:ilvl w:val="0"/>
                <w:numId w:val="14"/>
              </w:numPr>
              <w:ind w:hanging="425"/>
              <w:jc w:val="center"/>
              <w:rPr>
                <w:lang w:val="en-US"/>
              </w:rPr>
            </w:pPr>
          </w:p>
        </w:tc>
        <w:tc>
          <w:tcPr>
            <w:tcW w:w="8275" w:type="dxa"/>
          </w:tcPr>
          <w:p w14:paraId="3C6E1238" w14:textId="77777777" w:rsidR="00EA7697" w:rsidRPr="008F370C" w:rsidRDefault="00EA7697" w:rsidP="00EA7697">
            <w:pPr>
              <w:rPr>
                <w:lang w:val="en-US"/>
              </w:rPr>
            </w:pPr>
            <w:r w:rsidRPr="008F370C">
              <w:t>АТ “Укрексімбанк”</w:t>
            </w:r>
          </w:p>
        </w:tc>
      </w:tr>
      <w:tr w:rsidR="008F370C" w:rsidRPr="008F370C" w14:paraId="7BA7C838" w14:textId="77777777" w:rsidTr="006B4E62">
        <w:trPr>
          <w:jc w:val="center"/>
        </w:trPr>
        <w:tc>
          <w:tcPr>
            <w:tcW w:w="1076" w:type="dxa"/>
          </w:tcPr>
          <w:p w14:paraId="3AB2FBE5" w14:textId="77777777" w:rsidR="00EA7697" w:rsidRPr="008F370C" w:rsidRDefault="00EA7697" w:rsidP="00EA7697">
            <w:pPr>
              <w:pStyle w:val="af3"/>
              <w:numPr>
                <w:ilvl w:val="0"/>
                <w:numId w:val="14"/>
              </w:numPr>
              <w:ind w:hanging="425"/>
              <w:jc w:val="center"/>
              <w:rPr>
                <w:lang w:val="en-US"/>
              </w:rPr>
            </w:pPr>
          </w:p>
        </w:tc>
        <w:tc>
          <w:tcPr>
            <w:tcW w:w="8275" w:type="dxa"/>
          </w:tcPr>
          <w:p w14:paraId="7F766258" w14:textId="77777777" w:rsidR="00EA7697" w:rsidRPr="008F370C" w:rsidRDefault="00EA7697" w:rsidP="00EA7697">
            <w:pPr>
              <w:rPr>
                <w:lang w:val="en-US"/>
              </w:rPr>
            </w:pPr>
            <w:r w:rsidRPr="008F370C">
              <w:t>АБ “УКРГАЗБАНК”</w:t>
            </w:r>
          </w:p>
        </w:tc>
      </w:tr>
      <w:tr w:rsidR="008F370C" w:rsidRPr="008F370C" w14:paraId="2133B307" w14:textId="77777777" w:rsidTr="006B4E62">
        <w:trPr>
          <w:jc w:val="center"/>
        </w:trPr>
        <w:tc>
          <w:tcPr>
            <w:tcW w:w="1076" w:type="dxa"/>
          </w:tcPr>
          <w:p w14:paraId="6EB90F17" w14:textId="77777777" w:rsidR="00EA7697" w:rsidRPr="008F370C" w:rsidRDefault="00EA7697" w:rsidP="00EA7697">
            <w:pPr>
              <w:pStyle w:val="af3"/>
              <w:numPr>
                <w:ilvl w:val="0"/>
                <w:numId w:val="14"/>
              </w:numPr>
              <w:ind w:hanging="425"/>
              <w:jc w:val="center"/>
              <w:rPr>
                <w:lang w:val="en-US"/>
              </w:rPr>
            </w:pPr>
          </w:p>
        </w:tc>
        <w:tc>
          <w:tcPr>
            <w:tcW w:w="8275" w:type="dxa"/>
          </w:tcPr>
          <w:p w14:paraId="4C84E435" w14:textId="77777777" w:rsidR="00EA7697" w:rsidRPr="008F370C" w:rsidRDefault="00EA7697" w:rsidP="00EA7697">
            <w:pPr>
              <w:rPr>
                <w:lang w:val="en-US"/>
              </w:rPr>
            </w:pPr>
            <w:r w:rsidRPr="008F370C">
              <w:t>АТ “ОТП БАНК”</w:t>
            </w:r>
          </w:p>
        </w:tc>
      </w:tr>
      <w:tr w:rsidR="008F370C" w:rsidRPr="008F370C" w14:paraId="7E8D6D00" w14:textId="77777777" w:rsidTr="006B4E62">
        <w:trPr>
          <w:jc w:val="center"/>
        </w:trPr>
        <w:tc>
          <w:tcPr>
            <w:tcW w:w="1076" w:type="dxa"/>
          </w:tcPr>
          <w:p w14:paraId="5767CAFD" w14:textId="77777777" w:rsidR="00EA7697" w:rsidRPr="008F370C" w:rsidRDefault="00EA7697" w:rsidP="00EA7697">
            <w:pPr>
              <w:pStyle w:val="af3"/>
              <w:numPr>
                <w:ilvl w:val="0"/>
                <w:numId w:val="14"/>
              </w:numPr>
              <w:ind w:hanging="425"/>
              <w:jc w:val="center"/>
              <w:rPr>
                <w:lang w:val="en-US"/>
              </w:rPr>
            </w:pPr>
          </w:p>
        </w:tc>
        <w:tc>
          <w:tcPr>
            <w:tcW w:w="8275" w:type="dxa"/>
          </w:tcPr>
          <w:p w14:paraId="43E335A2" w14:textId="77777777" w:rsidR="00EA7697" w:rsidRPr="008F370C" w:rsidRDefault="00EA7697" w:rsidP="00EA7697">
            <w:pPr>
              <w:rPr>
                <w:lang w:val="en-US"/>
              </w:rPr>
            </w:pPr>
            <w:r w:rsidRPr="008F370C">
              <w:t>АТ “УКРСИББАНК”</w:t>
            </w:r>
          </w:p>
        </w:tc>
      </w:tr>
      <w:tr w:rsidR="008F370C" w:rsidRPr="008F370C" w14:paraId="062B9A8D" w14:textId="77777777" w:rsidTr="006B4E62">
        <w:trPr>
          <w:jc w:val="center"/>
        </w:trPr>
        <w:tc>
          <w:tcPr>
            <w:tcW w:w="1076" w:type="dxa"/>
          </w:tcPr>
          <w:p w14:paraId="129BA173" w14:textId="77777777" w:rsidR="00EA7697" w:rsidRPr="008F370C" w:rsidRDefault="00EA7697" w:rsidP="00EA7697">
            <w:pPr>
              <w:pStyle w:val="af3"/>
              <w:numPr>
                <w:ilvl w:val="0"/>
                <w:numId w:val="14"/>
              </w:numPr>
              <w:ind w:hanging="425"/>
              <w:jc w:val="center"/>
              <w:rPr>
                <w:lang w:val="en-US"/>
              </w:rPr>
            </w:pPr>
          </w:p>
        </w:tc>
        <w:tc>
          <w:tcPr>
            <w:tcW w:w="8275" w:type="dxa"/>
          </w:tcPr>
          <w:p w14:paraId="778D6369" w14:textId="77777777" w:rsidR="00EA7697" w:rsidRPr="008F370C" w:rsidRDefault="00EA7697" w:rsidP="00EA7697">
            <w:r w:rsidRPr="008F370C">
              <w:t>АТ “КРЕДІ АГРІКОЛЬ БАНК”</w:t>
            </w:r>
          </w:p>
        </w:tc>
      </w:tr>
      <w:tr w:rsidR="008F370C" w:rsidRPr="008F370C" w14:paraId="53D49139" w14:textId="77777777" w:rsidTr="006B4E62">
        <w:trPr>
          <w:jc w:val="center"/>
        </w:trPr>
        <w:tc>
          <w:tcPr>
            <w:tcW w:w="1076" w:type="dxa"/>
          </w:tcPr>
          <w:p w14:paraId="51D4B9CF" w14:textId="77777777" w:rsidR="00EA7697" w:rsidRPr="008F370C" w:rsidRDefault="00EA7697" w:rsidP="00EA7697">
            <w:pPr>
              <w:pStyle w:val="af3"/>
              <w:numPr>
                <w:ilvl w:val="0"/>
                <w:numId w:val="14"/>
              </w:numPr>
              <w:ind w:hanging="425"/>
              <w:jc w:val="center"/>
              <w:rPr>
                <w:lang w:val="en-US"/>
              </w:rPr>
            </w:pPr>
          </w:p>
        </w:tc>
        <w:tc>
          <w:tcPr>
            <w:tcW w:w="8275" w:type="dxa"/>
          </w:tcPr>
          <w:p w14:paraId="68E928F1" w14:textId="77777777" w:rsidR="00EA7697" w:rsidRPr="008F370C" w:rsidRDefault="00EA7697" w:rsidP="00EA7697">
            <w:pPr>
              <w:rPr>
                <w:lang w:val="en-US"/>
              </w:rPr>
            </w:pPr>
            <w:r w:rsidRPr="008F370C">
              <w:t>АТ “КРЕДОБАНК”</w:t>
            </w:r>
          </w:p>
        </w:tc>
      </w:tr>
      <w:tr w:rsidR="008F370C" w:rsidRPr="008F370C" w14:paraId="3D3868D0" w14:textId="77777777" w:rsidTr="006B4E62">
        <w:trPr>
          <w:jc w:val="center"/>
        </w:trPr>
        <w:tc>
          <w:tcPr>
            <w:tcW w:w="1076" w:type="dxa"/>
          </w:tcPr>
          <w:p w14:paraId="1CD41239" w14:textId="77777777" w:rsidR="00EA7697" w:rsidRPr="008F370C" w:rsidRDefault="00EA7697" w:rsidP="00EA7697">
            <w:pPr>
              <w:pStyle w:val="af3"/>
              <w:numPr>
                <w:ilvl w:val="0"/>
                <w:numId w:val="14"/>
              </w:numPr>
              <w:ind w:hanging="425"/>
              <w:jc w:val="center"/>
              <w:rPr>
                <w:lang w:val="en-US"/>
              </w:rPr>
            </w:pPr>
          </w:p>
        </w:tc>
        <w:tc>
          <w:tcPr>
            <w:tcW w:w="8275" w:type="dxa"/>
          </w:tcPr>
          <w:p w14:paraId="0ECBD85F" w14:textId="77777777" w:rsidR="00EA7697" w:rsidRPr="008F370C" w:rsidRDefault="00EA7697" w:rsidP="00EA7697">
            <w:pPr>
              <w:rPr>
                <w:lang w:val="en-US"/>
              </w:rPr>
            </w:pPr>
            <w:r w:rsidRPr="008F370C">
              <w:t>АТ “А-БАНК”</w:t>
            </w:r>
          </w:p>
        </w:tc>
      </w:tr>
      <w:tr w:rsidR="008F370C" w:rsidRPr="008F370C" w14:paraId="4F535DC5" w14:textId="77777777" w:rsidTr="006B4E62">
        <w:trPr>
          <w:jc w:val="center"/>
        </w:trPr>
        <w:tc>
          <w:tcPr>
            <w:tcW w:w="1076" w:type="dxa"/>
          </w:tcPr>
          <w:p w14:paraId="3819C529" w14:textId="77777777" w:rsidR="00EA7697" w:rsidRPr="008F370C" w:rsidRDefault="00EA7697" w:rsidP="00EA7697">
            <w:pPr>
              <w:pStyle w:val="af3"/>
              <w:numPr>
                <w:ilvl w:val="0"/>
                <w:numId w:val="14"/>
              </w:numPr>
              <w:ind w:hanging="425"/>
              <w:jc w:val="center"/>
              <w:rPr>
                <w:lang w:val="en-US"/>
              </w:rPr>
            </w:pPr>
          </w:p>
        </w:tc>
        <w:tc>
          <w:tcPr>
            <w:tcW w:w="8275" w:type="dxa"/>
          </w:tcPr>
          <w:p w14:paraId="4FAD8851" w14:textId="77777777" w:rsidR="00EA7697" w:rsidRPr="008F370C" w:rsidRDefault="00EA7697" w:rsidP="00EA7697">
            <w:pPr>
              <w:rPr>
                <w:lang w:val="en-US"/>
              </w:rPr>
            </w:pPr>
            <w:r w:rsidRPr="008F370C">
              <w:t>АТ “ТАСКОМБАНК”</w:t>
            </w:r>
          </w:p>
        </w:tc>
      </w:tr>
      <w:tr w:rsidR="008F370C" w:rsidRPr="008F370C" w14:paraId="672801A6" w14:textId="77777777" w:rsidTr="006B4E62">
        <w:trPr>
          <w:jc w:val="center"/>
        </w:trPr>
        <w:tc>
          <w:tcPr>
            <w:tcW w:w="1076" w:type="dxa"/>
          </w:tcPr>
          <w:p w14:paraId="4C41404F" w14:textId="77777777" w:rsidR="00EA7697" w:rsidRPr="008F370C" w:rsidRDefault="00EA7697" w:rsidP="00EA7697">
            <w:pPr>
              <w:pStyle w:val="af3"/>
              <w:numPr>
                <w:ilvl w:val="0"/>
                <w:numId w:val="14"/>
              </w:numPr>
              <w:ind w:hanging="425"/>
              <w:jc w:val="center"/>
              <w:rPr>
                <w:lang w:val="en-US"/>
              </w:rPr>
            </w:pPr>
          </w:p>
        </w:tc>
        <w:tc>
          <w:tcPr>
            <w:tcW w:w="8275" w:type="dxa"/>
          </w:tcPr>
          <w:p w14:paraId="7E4CE632" w14:textId="593C11E8" w:rsidR="00EA7697" w:rsidRPr="008F370C" w:rsidRDefault="00EA7697" w:rsidP="005D266F">
            <w:pPr>
              <w:rPr>
                <w:lang w:val="en-US"/>
              </w:rPr>
            </w:pPr>
            <w:r w:rsidRPr="008F370C">
              <w:t>АТ “</w:t>
            </w:r>
            <w:r w:rsidR="005D266F">
              <w:t>ПРОКРЕДИТ БАНК</w:t>
            </w:r>
            <w:r w:rsidRPr="008F370C">
              <w:t>”</w:t>
            </w:r>
          </w:p>
        </w:tc>
      </w:tr>
      <w:tr w:rsidR="008F370C" w:rsidRPr="008F370C" w14:paraId="65781C70" w14:textId="77777777" w:rsidTr="006B4E62">
        <w:trPr>
          <w:jc w:val="center"/>
        </w:trPr>
        <w:tc>
          <w:tcPr>
            <w:tcW w:w="1076" w:type="dxa"/>
          </w:tcPr>
          <w:p w14:paraId="04D43651" w14:textId="77777777" w:rsidR="00EA7697" w:rsidRPr="008F370C" w:rsidRDefault="00EA7697" w:rsidP="00EA7697">
            <w:pPr>
              <w:pStyle w:val="af3"/>
              <w:numPr>
                <w:ilvl w:val="0"/>
                <w:numId w:val="14"/>
              </w:numPr>
              <w:ind w:hanging="425"/>
              <w:jc w:val="center"/>
              <w:rPr>
                <w:lang w:val="en-US"/>
              </w:rPr>
            </w:pPr>
          </w:p>
        </w:tc>
        <w:tc>
          <w:tcPr>
            <w:tcW w:w="8275" w:type="dxa"/>
          </w:tcPr>
          <w:p w14:paraId="5C348250" w14:textId="77777777" w:rsidR="00EA7697" w:rsidRPr="008F370C" w:rsidRDefault="00EA7697" w:rsidP="00EA7697">
            <w:r w:rsidRPr="008F370C">
              <w:t>Акціонерний банк “Південний”</w:t>
            </w:r>
          </w:p>
        </w:tc>
      </w:tr>
      <w:tr w:rsidR="008F370C" w:rsidRPr="008F370C" w14:paraId="5D074756" w14:textId="77777777" w:rsidTr="006B4E62">
        <w:trPr>
          <w:jc w:val="center"/>
        </w:trPr>
        <w:tc>
          <w:tcPr>
            <w:tcW w:w="1076" w:type="dxa"/>
          </w:tcPr>
          <w:p w14:paraId="4BE7EBAC" w14:textId="77777777" w:rsidR="00EA7697" w:rsidRPr="008F370C" w:rsidRDefault="00EA7697" w:rsidP="00EA7697">
            <w:pPr>
              <w:pStyle w:val="af3"/>
              <w:numPr>
                <w:ilvl w:val="0"/>
                <w:numId w:val="14"/>
              </w:numPr>
              <w:ind w:hanging="425"/>
              <w:jc w:val="center"/>
              <w:rPr>
                <w:lang w:val="en-US"/>
              </w:rPr>
            </w:pPr>
          </w:p>
        </w:tc>
        <w:tc>
          <w:tcPr>
            <w:tcW w:w="8275" w:type="dxa"/>
          </w:tcPr>
          <w:p w14:paraId="1B491069" w14:textId="77777777" w:rsidR="00EA7697" w:rsidRPr="008F370C" w:rsidRDefault="00EA7697" w:rsidP="00EA7697">
            <w:r w:rsidRPr="008F370C">
              <w:t>АТ “БАНК КРЕДИТ ДНІПРО”</w:t>
            </w:r>
          </w:p>
        </w:tc>
      </w:tr>
      <w:tr w:rsidR="008F370C" w:rsidRPr="008F370C" w14:paraId="08C6F698" w14:textId="77777777" w:rsidTr="006B4E62">
        <w:trPr>
          <w:jc w:val="center"/>
        </w:trPr>
        <w:tc>
          <w:tcPr>
            <w:tcW w:w="1076" w:type="dxa"/>
          </w:tcPr>
          <w:p w14:paraId="7B489B1C" w14:textId="77777777" w:rsidR="00EA7697" w:rsidRPr="008F370C" w:rsidRDefault="00EA7697" w:rsidP="00EA7697">
            <w:pPr>
              <w:pStyle w:val="af3"/>
              <w:numPr>
                <w:ilvl w:val="0"/>
                <w:numId w:val="14"/>
              </w:numPr>
              <w:ind w:hanging="425"/>
              <w:jc w:val="center"/>
              <w:rPr>
                <w:lang w:val="en-US"/>
              </w:rPr>
            </w:pPr>
          </w:p>
        </w:tc>
        <w:tc>
          <w:tcPr>
            <w:tcW w:w="8275" w:type="dxa"/>
          </w:tcPr>
          <w:p w14:paraId="2B737E74" w14:textId="77777777" w:rsidR="00EA7697" w:rsidRPr="008F370C" w:rsidRDefault="00EA7697" w:rsidP="00EA7697">
            <w:r w:rsidRPr="008F370C">
              <w:t>ПАТ “БАНК ВОСТОК”</w:t>
            </w:r>
          </w:p>
        </w:tc>
      </w:tr>
      <w:tr w:rsidR="008F370C" w:rsidRPr="008F370C" w14:paraId="6C2DBEAE" w14:textId="77777777" w:rsidTr="006B4E62">
        <w:trPr>
          <w:jc w:val="center"/>
        </w:trPr>
        <w:tc>
          <w:tcPr>
            <w:tcW w:w="1076" w:type="dxa"/>
          </w:tcPr>
          <w:p w14:paraId="53EEDF83" w14:textId="77777777" w:rsidR="00EA7697" w:rsidRPr="008F370C" w:rsidRDefault="00EA7697" w:rsidP="00EA7697">
            <w:pPr>
              <w:pStyle w:val="af3"/>
              <w:numPr>
                <w:ilvl w:val="0"/>
                <w:numId w:val="14"/>
              </w:numPr>
              <w:ind w:hanging="425"/>
              <w:jc w:val="center"/>
              <w:rPr>
                <w:lang w:val="en-US"/>
              </w:rPr>
            </w:pPr>
          </w:p>
        </w:tc>
        <w:tc>
          <w:tcPr>
            <w:tcW w:w="8275" w:type="dxa"/>
          </w:tcPr>
          <w:p w14:paraId="0E018A92" w14:textId="77777777" w:rsidR="00EA7697" w:rsidRPr="008F370C" w:rsidRDefault="00EA7697" w:rsidP="00EA7697">
            <w:r w:rsidRPr="008F370C">
              <w:t>ПАТ “МТБ БАНК”</w:t>
            </w:r>
          </w:p>
        </w:tc>
      </w:tr>
      <w:tr w:rsidR="008F370C" w:rsidRPr="008F370C" w14:paraId="2FF5F227" w14:textId="77777777" w:rsidTr="006B4E62">
        <w:trPr>
          <w:jc w:val="center"/>
        </w:trPr>
        <w:tc>
          <w:tcPr>
            <w:tcW w:w="1076" w:type="dxa"/>
          </w:tcPr>
          <w:p w14:paraId="31F90988" w14:textId="77777777" w:rsidR="00EA7697" w:rsidRPr="008F370C" w:rsidRDefault="00EA7697" w:rsidP="00EA7697">
            <w:pPr>
              <w:pStyle w:val="af3"/>
              <w:numPr>
                <w:ilvl w:val="0"/>
                <w:numId w:val="14"/>
              </w:numPr>
              <w:ind w:hanging="425"/>
              <w:jc w:val="center"/>
              <w:rPr>
                <w:lang w:val="en-US"/>
              </w:rPr>
            </w:pPr>
          </w:p>
        </w:tc>
        <w:tc>
          <w:tcPr>
            <w:tcW w:w="8275" w:type="dxa"/>
          </w:tcPr>
          <w:p w14:paraId="39EF64AC" w14:textId="77777777" w:rsidR="00EA7697" w:rsidRPr="008F370C" w:rsidRDefault="00EA7697" w:rsidP="00EA7697">
            <w:r w:rsidRPr="008F370C">
              <w:t>АТ “ПРАВЕКС БАНК”</w:t>
            </w:r>
          </w:p>
        </w:tc>
      </w:tr>
      <w:bookmarkEnd w:id="0"/>
    </w:tbl>
    <w:p w14:paraId="09578994" w14:textId="77777777" w:rsidR="00EA7697" w:rsidRPr="008F370C" w:rsidRDefault="00EA7697" w:rsidP="0037103F">
      <w:pPr>
        <w:sectPr w:rsidR="00EA7697" w:rsidRPr="008F370C" w:rsidSect="009B506C">
          <w:headerReference w:type="default" r:id="rId16"/>
          <w:pgSz w:w="11907" w:h="16839" w:code="9"/>
          <w:pgMar w:top="567" w:right="567" w:bottom="1701" w:left="1701" w:header="567" w:footer="709" w:gutter="0"/>
          <w:cols w:space="708"/>
          <w:titlePg/>
          <w:docGrid w:linePitch="381"/>
        </w:sectPr>
      </w:pPr>
    </w:p>
    <w:p w14:paraId="7E45AA36" w14:textId="138823BE" w:rsidR="0037103F" w:rsidRPr="008F370C" w:rsidRDefault="0037103F" w:rsidP="0037103F"/>
    <w:p w14:paraId="519FC357" w14:textId="77777777" w:rsidR="0037103F" w:rsidRPr="008F370C" w:rsidRDefault="0037103F" w:rsidP="0037103F">
      <w:pPr>
        <w:ind w:left="5812"/>
      </w:pPr>
      <w:r w:rsidRPr="008F370C">
        <w:t>ЗАТВЕРДЖЕНО</w:t>
      </w:r>
    </w:p>
    <w:p w14:paraId="7915C5D5" w14:textId="77777777" w:rsidR="0037103F" w:rsidRPr="008F370C" w:rsidRDefault="0037103F" w:rsidP="0037103F">
      <w:pPr>
        <w:ind w:left="5812"/>
      </w:pPr>
      <w:r w:rsidRPr="008F370C">
        <w:t>Рішення Правління</w:t>
      </w:r>
    </w:p>
    <w:p w14:paraId="5353656D" w14:textId="77777777" w:rsidR="0037103F" w:rsidRPr="008F370C" w:rsidRDefault="0037103F" w:rsidP="0037103F">
      <w:pPr>
        <w:ind w:left="5812"/>
      </w:pPr>
      <w:r w:rsidRPr="008F370C">
        <w:t>Національного банку України</w:t>
      </w:r>
    </w:p>
    <w:p w14:paraId="4166F9EA" w14:textId="345F07B5" w:rsidR="0037103F" w:rsidRPr="008F370C" w:rsidRDefault="00F736AA" w:rsidP="00F736AA">
      <w:pPr>
        <w:spacing w:afterLines="120" w:after="288"/>
        <w:ind w:firstLine="5670"/>
        <w:contextualSpacing/>
        <w:jc w:val="center"/>
      </w:pPr>
      <w:bookmarkStart w:id="1" w:name="_GoBack"/>
      <w:bookmarkEnd w:id="1"/>
      <w:r>
        <w:rPr>
          <w:lang w:val="en-US"/>
        </w:rPr>
        <w:t xml:space="preserve">16 </w:t>
      </w:r>
      <w:r>
        <w:t>травня 2023 року № 189-рш</w:t>
      </w:r>
    </w:p>
    <w:p w14:paraId="268E4E64" w14:textId="77777777" w:rsidR="0037103F" w:rsidRPr="008F370C" w:rsidRDefault="0037103F" w:rsidP="0037103F">
      <w:pPr>
        <w:spacing w:afterLines="120" w:after="288"/>
        <w:contextualSpacing/>
        <w:jc w:val="center"/>
        <w:rPr>
          <w:lang w:eastAsia="ru-RU"/>
        </w:rPr>
      </w:pPr>
    </w:p>
    <w:p w14:paraId="3C6217A3" w14:textId="072C53F6" w:rsidR="0037103F" w:rsidRPr="008F370C" w:rsidRDefault="0037103F" w:rsidP="0037103F">
      <w:pPr>
        <w:spacing w:afterLines="120" w:after="288"/>
        <w:contextualSpacing/>
        <w:jc w:val="center"/>
        <w:rPr>
          <w:lang w:eastAsia="ru-RU"/>
        </w:rPr>
      </w:pPr>
    </w:p>
    <w:p w14:paraId="76F927D8" w14:textId="77777777" w:rsidR="0037103F" w:rsidRPr="008F370C" w:rsidRDefault="0037103F" w:rsidP="0037103F">
      <w:pPr>
        <w:spacing w:afterLines="120" w:after="288"/>
        <w:contextualSpacing/>
        <w:jc w:val="center"/>
        <w:rPr>
          <w:lang w:eastAsia="ru-RU"/>
        </w:rPr>
      </w:pPr>
      <w:r w:rsidRPr="008F370C">
        <w:rPr>
          <w:lang w:eastAsia="ru-RU"/>
        </w:rPr>
        <w:t xml:space="preserve">Технічне завдання для здійснення оцінки стійкості банків і </w:t>
      </w:r>
    </w:p>
    <w:p w14:paraId="4F7A9030" w14:textId="77777777" w:rsidR="0037103F" w:rsidRPr="008F370C" w:rsidRDefault="0037103F" w:rsidP="0037103F">
      <w:pPr>
        <w:spacing w:afterLines="120" w:after="288"/>
        <w:contextualSpacing/>
        <w:jc w:val="center"/>
        <w:rPr>
          <w:lang w:eastAsia="ru-RU"/>
        </w:rPr>
      </w:pPr>
      <w:r w:rsidRPr="008F370C">
        <w:rPr>
          <w:lang w:eastAsia="ru-RU"/>
        </w:rPr>
        <w:t xml:space="preserve">банківської системи України </w:t>
      </w:r>
      <w:r w:rsidR="00EA7697" w:rsidRPr="008F370C">
        <w:rPr>
          <w:lang w:eastAsia="ru-RU"/>
        </w:rPr>
        <w:t>в</w:t>
      </w:r>
      <w:r w:rsidR="00205E3A" w:rsidRPr="008F370C">
        <w:rPr>
          <w:lang w:eastAsia="ru-RU"/>
        </w:rPr>
        <w:t xml:space="preserve"> 2023</w:t>
      </w:r>
      <w:r w:rsidRPr="008F370C">
        <w:rPr>
          <w:lang w:eastAsia="ru-RU"/>
        </w:rPr>
        <w:t xml:space="preserve"> році</w:t>
      </w:r>
    </w:p>
    <w:p w14:paraId="2BFA720E" w14:textId="77777777" w:rsidR="0037103F" w:rsidRPr="008F370C" w:rsidRDefault="0037103F" w:rsidP="0037103F">
      <w:pPr>
        <w:spacing w:afterLines="120" w:after="288"/>
        <w:contextualSpacing/>
        <w:rPr>
          <w:lang w:eastAsia="ru-RU"/>
        </w:rPr>
      </w:pPr>
    </w:p>
    <w:p w14:paraId="41F65D26" w14:textId="77777777" w:rsidR="0037103F" w:rsidRPr="008F370C" w:rsidRDefault="0037103F" w:rsidP="0037103F">
      <w:pPr>
        <w:jc w:val="center"/>
        <w:rPr>
          <w:lang w:eastAsia="ru-RU"/>
        </w:rPr>
      </w:pPr>
      <w:r w:rsidRPr="008F370C">
        <w:rPr>
          <w:lang w:eastAsia="ru-RU"/>
        </w:rPr>
        <w:t>І. Загальні положення</w:t>
      </w:r>
    </w:p>
    <w:p w14:paraId="23606162" w14:textId="77777777" w:rsidR="0037103F" w:rsidRPr="008F370C" w:rsidRDefault="0037103F" w:rsidP="0037103F">
      <w:pPr>
        <w:jc w:val="center"/>
        <w:rPr>
          <w:lang w:eastAsia="ru-RU"/>
        </w:rPr>
      </w:pPr>
    </w:p>
    <w:p w14:paraId="4384B9A1" w14:textId="77777777" w:rsidR="0037103F" w:rsidRPr="008F370C" w:rsidRDefault="0037103F" w:rsidP="004E39C0">
      <w:pPr>
        <w:pStyle w:val="af3"/>
        <w:numPr>
          <w:ilvl w:val="0"/>
          <w:numId w:val="1"/>
        </w:numPr>
        <w:tabs>
          <w:tab w:val="left" w:pos="993"/>
        </w:tabs>
        <w:ind w:left="0" w:firstLine="567"/>
        <w:contextualSpacing w:val="0"/>
        <w:rPr>
          <w:lang w:eastAsia="ru-RU"/>
        </w:rPr>
      </w:pPr>
      <w:r w:rsidRPr="008F370C">
        <w:rPr>
          <w:lang w:eastAsia="ru-RU"/>
        </w:rPr>
        <w:t>Це Технічне завдання розроблене з метою:</w:t>
      </w:r>
    </w:p>
    <w:p w14:paraId="55D224D6" w14:textId="77777777" w:rsidR="0037103F" w:rsidRPr="008F370C" w:rsidRDefault="0037103F" w:rsidP="00957FE2">
      <w:pPr>
        <w:pStyle w:val="af3"/>
        <w:tabs>
          <w:tab w:val="left" w:pos="851"/>
          <w:tab w:val="left" w:pos="993"/>
        </w:tabs>
        <w:ind w:left="709" w:firstLine="567"/>
        <w:contextualSpacing w:val="0"/>
        <w:rPr>
          <w:lang w:eastAsia="ru-RU"/>
        </w:rPr>
      </w:pPr>
    </w:p>
    <w:p w14:paraId="79DC0D4A" w14:textId="77777777" w:rsidR="0037103F" w:rsidRPr="008F370C" w:rsidRDefault="0037103F" w:rsidP="00957FE2">
      <w:pPr>
        <w:pStyle w:val="af3"/>
        <w:tabs>
          <w:tab w:val="left" w:pos="851"/>
          <w:tab w:val="left" w:pos="993"/>
        </w:tabs>
        <w:ind w:left="0" w:firstLine="567"/>
        <w:contextualSpacing w:val="0"/>
        <w:rPr>
          <w:lang w:eastAsia="ru-RU"/>
        </w:rPr>
      </w:pPr>
      <w:r w:rsidRPr="008F370C">
        <w:rPr>
          <w:lang w:eastAsia="ru-RU"/>
        </w:rPr>
        <w:t xml:space="preserve">1) здійснення </w:t>
      </w:r>
      <w:r w:rsidR="006325BB" w:rsidRPr="008F370C">
        <w:t xml:space="preserve">оцінки якості </w:t>
      </w:r>
      <w:r w:rsidR="00EA27EC" w:rsidRPr="008F370C">
        <w:t>активів</w:t>
      </w:r>
      <w:r w:rsidR="006325BB" w:rsidRPr="008F370C">
        <w:t xml:space="preserve"> та прийнятності забезпечення за кредитними операціями</w:t>
      </w:r>
      <w:r w:rsidRPr="008F370C">
        <w:rPr>
          <w:lang w:eastAsia="ru-RU"/>
        </w:rPr>
        <w:t>;</w:t>
      </w:r>
    </w:p>
    <w:p w14:paraId="09F6D123" w14:textId="77777777" w:rsidR="0037103F" w:rsidRPr="008F370C" w:rsidRDefault="0037103F" w:rsidP="00957FE2">
      <w:pPr>
        <w:pStyle w:val="af3"/>
        <w:tabs>
          <w:tab w:val="left" w:pos="851"/>
          <w:tab w:val="left" w:pos="993"/>
        </w:tabs>
        <w:ind w:left="0" w:firstLine="567"/>
        <w:contextualSpacing w:val="0"/>
        <w:rPr>
          <w:lang w:eastAsia="ru-RU"/>
        </w:rPr>
      </w:pPr>
    </w:p>
    <w:p w14:paraId="5CC1EBED" w14:textId="77777777" w:rsidR="0037103F" w:rsidRPr="008F370C" w:rsidRDefault="0037103F" w:rsidP="00957FE2">
      <w:pPr>
        <w:pStyle w:val="af3"/>
        <w:tabs>
          <w:tab w:val="left" w:pos="851"/>
          <w:tab w:val="left" w:pos="993"/>
        </w:tabs>
        <w:ind w:left="0" w:firstLine="567"/>
        <w:contextualSpacing w:val="0"/>
      </w:pPr>
      <w:r w:rsidRPr="008F370C">
        <w:rPr>
          <w:lang w:eastAsia="ru-RU"/>
        </w:rPr>
        <w:t xml:space="preserve">2) </w:t>
      </w:r>
      <w:r w:rsidR="00624F0D" w:rsidRPr="008F370C">
        <w:t>перевірки оцінки вартості</w:t>
      </w:r>
      <w:r w:rsidR="00721E3A" w:rsidRPr="008F370C">
        <w:t xml:space="preserve"> майна, отриманого банком у заставу</w:t>
      </w:r>
      <w:r w:rsidRPr="008F370C">
        <w:t>;</w:t>
      </w:r>
    </w:p>
    <w:p w14:paraId="1684D67D" w14:textId="77777777" w:rsidR="00721E3A" w:rsidRPr="008F370C" w:rsidRDefault="00721E3A" w:rsidP="00957FE2">
      <w:pPr>
        <w:pStyle w:val="af3"/>
        <w:tabs>
          <w:tab w:val="left" w:pos="851"/>
          <w:tab w:val="left" w:pos="993"/>
        </w:tabs>
        <w:ind w:left="0" w:firstLine="567"/>
        <w:contextualSpacing w:val="0"/>
        <w:rPr>
          <w:lang w:eastAsia="ru-RU"/>
        </w:rPr>
      </w:pPr>
    </w:p>
    <w:p w14:paraId="012548C3" w14:textId="2E6ED5CA" w:rsidR="0037103F" w:rsidRPr="008F370C" w:rsidRDefault="009C2A4D" w:rsidP="00957FE2">
      <w:pPr>
        <w:pStyle w:val="af3"/>
        <w:tabs>
          <w:tab w:val="left" w:pos="851"/>
          <w:tab w:val="left" w:pos="993"/>
        </w:tabs>
        <w:ind w:left="0" w:firstLine="567"/>
        <w:contextualSpacing w:val="0"/>
        <w:rPr>
          <w:lang w:eastAsia="ru-RU"/>
        </w:rPr>
      </w:pPr>
      <w:r w:rsidRPr="008F370C">
        <w:rPr>
          <w:lang w:eastAsia="ru-RU"/>
        </w:rPr>
        <w:t>3</w:t>
      </w:r>
      <w:r w:rsidR="0037103F" w:rsidRPr="008F370C">
        <w:rPr>
          <w:lang w:eastAsia="ru-RU"/>
        </w:rPr>
        <w:t xml:space="preserve">) визначення впливу </w:t>
      </w:r>
      <w:r w:rsidR="00721E3A" w:rsidRPr="008F370C">
        <w:rPr>
          <w:lang w:eastAsia="ru-RU"/>
        </w:rPr>
        <w:t>базового макроекономічного сценарію</w:t>
      </w:r>
      <w:r w:rsidR="0037103F" w:rsidRPr="008F370C">
        <w:rPr>
          <w:lang w:eastAsia="ru-RU"/>
        </w:rPr>
        <w:t xml:space="preserve"> на фінансовий стан, розмір та достатність (адекватність) регулятивного капіталу, </w:t>
      </w:r>
      <w:r w:rsidR="00637513">
        <w:rPr>
          <w:lang w:eastAsia="ru-RU"/>
        </w:rPr>
        <w:t xml:space="preserve">розмір та </w:t>
      </w:r>
      <w:r w:rsidR="0037103F" w:rsidRPr="008F370C">
        <w:rPr>
          <w:lang w:eastAsia="ru-RU"/>
        </w:rPr>
        <w:t>достатність основного капіталу банку на трирічний прогнозний період;</w:t>
      </w:r>
    </w:p>
    <w:p w14:paraId="0E652208" w14:textId="77777777" w:rsidR="0037103F" w:rsidRPr="008F370C" w:rsidRDefault="0037103F" w:rsidP="00957FE2">
      <w:pPr>
        <w:pStyle w:val="af3"/>
        <w:tabs>
          <w:tab w:val="left" w:pos="851"/>
          <w:tab w:val="left" w:pos="993"/>
        </w:tabs>
        <w:ind w:left="0" w:firstLine="567"/>
        <w:contextualSpacing w:val="0"/>
        <w:rPr>
          <w:lang w:eastAsia="ru-RU"/>
        </w:rPr>
      </w:pPr>
    </w:p>
    <w:p w14:paraId="58D7416E" w14:textId="77777777" w:rsidR="0037103F" w:rsidRPr="008F370C" w:rsidRDefault="009C2A4D" w:rsidP="00957FE2">
      <w:pPr>
        <w:pStyle w:val="af3"/>
        <w:tabs>
          <w:tab w:val="left" w:pos="851"/>
          <w:tab w:val="left" w:pos="993"/>
        </w:tabs>
        <w:ind w:left="0" w:firstLine="567"/>
        <w:contextualSpacing w:val="0"/>
        <w:rPr>
          <w:lang w:eastAsia="ru-RU"/>
        </w:rPr>
      </w:pPr>
      <w:r w:rsidRPr="008F370C">
        <w:rPr>
          <w:lang w:eastAsia="ru-RU"/>
        </w:rPr>
        <w:t>4</w:t>
      </w:r>
      <w:r w:rsidR="0037103F" w:rsidRPr="008F370C">
        <w:rPr>
          <w:lang w:eastAsia="ru-RU"/>
        </w:rPr>
        <w:t xml:space="preserve">) визначення </w:t>
      </w:r>
      <w:r w:rsidR="00624F0D" w:rsidRPr="008F370C">
        <w:rPr>
          <w:lang w:eastAsia="ru-RU"/>
        </w:rPr>
        <w:t xml:space="preserve">необхідних </w:t>
      </w:r>
      <w:r w:rsidR="0037103F" w:rsidRPr="008F370C">
        <w:rPr>
          <w:lang w:eastAsia="ru-RU"/>
        </w:rPr>
        <w:t>рів</w:t>
      </w:r>
      <w:r w:rsidR="00624F0D" w:rsidRPr="008F370C">
        <w:rPr>
          <w:lang w:eastAsia="ru-RU"/>
        </w:rPr>
        <w:t>нів</w:t>
      </w:r>
      <w:r w:rsidR="0037103F" w:rsidRPr="008F370C">
        <w:rPr>
          <w:lang w:eastAsia="ru-RU"/>
        </w:rPr>
        <w:t xml:space="preserve"> </w:t>
      </w:r>
      <w:r w:rsidR="00721E3A" w:rsidRPr="008F370C">
        <w:rPr>
          <w:lang w:eastAsia="ru-RU"/>
        </w:rPr>
        <w:t>нормативів достатності капіталу</w:t>
      </w:r>
      <w:r w:rsidR="0037103F" w:rsidRPr="008F370C">
        <w:rPr>
          <w:lang w:eastAsia="ru-RU"/>
        </w:rPr>
        <w:t>.</w:t>
      </w:r>
    </w:p>
    <w:p w14:paraId="54F60AF7" w14:textId="77777777" w:rsidR="0037103F" w:rsidRPr="008F370C" w:rsidRDefault="0037103F" w:rsidP="00957FE2">
      <w:pPr>
        <w:pStyle w:val="af3"/>
        <w:tabs>
          <w:tab w:val="left" w:pos="851"/>
        </w:tabs>
        <w:ind w:left="567" w:firstLine="567"/>
        <w:contextualSpacing w:val="0"/>
        <w:rPr>
          <w:lang w:eastAsia="ru-RU"/>
        </w:rPr>
      </w:pPr>
    </w:p>
    <w:p w14:paraId="7E0F7A65" w14:textId="77777777" w:rsidR="0037103F" w:rsidRPr="008F370C" w:rsidRDefault="0037103F" w:rsidP="004E39C0">
      <w:pPr>
        <w:pStyle w:val="af3"/>
        <w:numPr>
          <w:ilvl w:val="0"/>
          <w:numId w:val="1"/>
        </w:numPr>
        <w:tabs>
          <w:tab w:val="left" w:pos="851"/>
        </w:tabs>
        <w:ind w:left="0" w:firstLine="567"/>
        <w:contextualSpacing w:val="0"/>
        <w:rPr>
          <w:lang w:eastAsia="ru-RU"/>
        </w:rPr>
      </w:pPr>
      <w:r w:rsidRPr="008F370C">
        <w:rPr>
          <w:lang w:eastAsia="ru-RU"/>
        </w:rPr>
        <w:t>У цьому Технічному завданні терміни та скорочення вживаються в такому значенні:</w:t>
      </w:r>
    </w:p>
    <w:p w14:paraId="32D77EA3" w14:textId="77777777" w:rsidR="0037103F" w:rsidRPr="008F370C" w:rsidRDefault="0037103F" w:rsidP="00957FE2">
      <w:pPr>
        <w:pStyle w:val="af3"/>
        <w:tabs>
          <w:tab w:val="left" w:pos="851"/>
        </w:tabs>
        <w:ind w:left="567" w:firstLine="567"/>
        <w:contextualSpacing w:val="0"/>
        <w:rPr>
          <w:lang w:eastAsia="ru-RU"/>
        </w:rPr>
      </w:pPr>
    </w:p>
    <w:p w14:paraId="1021F621" w14:textId="77777777" w:rsidR="0037103F" w:rsidRPr="008F370C" w:rsidRDefault="0037103F" w:rsidP="004E39C0">
      <w:pPr>
        <w:pStyle w:val="af3"/>
        <w:numPr>
          <w:ilvl w:val="0"/>
          <w:numId w:val="3"/>
        </w:numPr>
        <w:tabs>
          <w:tab w:val="left" w:pos="993"/>
        </w:tabs>
        <w:ind w:left="0" w:firstLine="567"/>
        <w:rPr>
          <w:lang w:eastAsia="ru-RU"/>
        </w:rPr>
      </w:pPr>
      <w:r w:rsidRPr="008F370C">
        <w:rPr>
          <w:lang w:val="ru-RU" w:eastAsia="ru-RU"/>
        </w:rPr>
        <w:t xml:space="preserve">актив – активна </w:t>
      </w:r>
      <w:r w:rsidRPr="008F370C">
        <w:rPr>
          <w:lang w:eastAsia="ru-RU"/>
        </w:rPr>
        <w:t xml:space="preserve">банківська операція, що використовується у значенні, визначеному в Положенні про визначення банками України розміру кредитного ризику за активними банківськими операціями, затвердженому постановою Правління Національного банку України від 30 червня 2016 року № 351 (зі змінами) </w:t>
      </w:r>
      <w:r w:rsidRPr="008F370C">
        <w:rPr>
          <w:lang w:val="ru-RU" w:eastAsia="ru-RU"/>
        </w:rPr>
        <w:t>(</w:t>
      </w:r>
      <w:r w:rsidRPr="008F370C">
        <w:rPr>
          <w:lang w:eastAsia="ru-RU"/>
        </w:rPr>
        <w:t>далі – Положення № 351</w:t>
      </w:r>
      <w:r w:rsidRPr="008F370C">
        <w:rPr>
          <w:lang w:val="ru-RU" w:eastAsia="ru-RU"/>
        </w:rPr>
        <w:t>)</w:t>
      </w:r>
      <w:r w:rsidRPr="008F370C">
        <w:rPr>
          <w:lang w:eastAsia="ru-RU"/>
        </w:rPr>
        <w:t xml:space="preserve">; </w:t>
      </w:r>
    </w:p>
    <w:p w14:paraId="01EC0B56" w14:textId="77777777" w:rsidR="0037103F" w:rsidRPr="008F370C" w:rsidRDefault="0037103F" w:rsidP="00957FE2">
      <w:pPr>
        <w:pStyle w:val="af3"/>
        <w:tabs>
          <w:tab w:val="left" w:pos="851"/>
        </w:tabs>
        <w:ind w:left="567" w:firstLine="567"/>
        <w:rPr>
          <w:lang w:eastAsia="ru-RU"/>
        </w:rPr>
      </w:pPr>
    </w:p>
    <w:p w14:paraId="577B9052" w14:textId="77777777" w:rsidR="0037103F" w:rsidRPr="008F370C" w:rsidRDefault="0037103F" w:rsidP="004E39C0">
      <w:pPr>
        <w:pStyle w:val="af3"/>
        <w:numPr>
          <w:ilvl w:val="0"/>
          <w:numId w:val="3"/>
        </w:numPr>
        <w:tabs>
          <w:tab w:val="left" w:pos="993"/>
        </w:tabs>
        <w:ind w:left="0" w:firstLine="567"/>
        <w:rPr>
          <w:lang w:eastAsia="ru-RU"/>
        </w:rPr>
      </w:pPr>
      <w:r w:rsidRPr="008F370C">
        <w:rPr>
          <w:lang w:eastAsia="ru-RU"/>
        </w:rPr>
        <w:t xml:space="preserve">базовий макроекономічний сценарій – комплексний прогноз визначених Національним банком України </w:t>
      </w:r>
      <w:r w:rsidR="00C83D88" w:rsidRPr="008F370C">
        <w:rPr>
          <w:lang w:eastAsia="ru-RU"/>
        </w:rPr>
        <w:t xml:space="preserve">(далі – Національний банк) </w:t>
      </w:r>
      <w:r w:rsidRPr="008F370C">
        <w:rPr>
          <w:lang w:eastAsia="ru-RU"/>
        </w:rPr>
        <w:t>макроекономічних показників на визначений період у майбутньому за найбільш очікуваного розвитку подій, який використовується для здійснення стрес-тестування банків;</w:t>
      </w:r>
    </w:p>
    <w:p w14:paraId="3A5C8ED4" w14:textId="77777777" w:rsidR="00FD53A5" w:rsidRPr="008F370C" w:rsidRDefault="00FD53A5" w:rsidP="00FD53A5">
      <w:pPr>
        <w:pStyle w:val="af3"/>
        <w:rPr>
          <w:lang w:eastAsia="ru-RU"/>
        </w:rPr>
      </w:pPr>
    </w:p>
    <w:p w14:paraId="0BE04139" w14:textId="77777777" w:rsidR="00FD53A5" w:rsidRPr="008F370C" w:rsidRDefault="00FD53A5" w:rsidP="006E06E7">
      <w:pPr>
        <w:pStyle w:val="af3"/>
        <w:numPr>
          <w:ilvl w:val="0"/>
          <w:numId w:val="3"/>
        </w:numPr>
        <w:tabs>
          <w:tab w:val="left" w:pos="993"/>
        </w:tabs>
        <w:ind w:left="0" w:firstLine="567"/>
        <w:rPr>
          <w:lang w:eastAsia="ru-RU"/>
        </w:rPr>
      </w:pPr>
      <w:r w:rsidRPr="008F370C">
        <w:rPr>
          <w:lang w:eastAsia="ru-RU"/>
        </w:rPr>
        <w:t>балансова вартість – термін застосовується у значенні, визначеному в Інструкції з бухгалтерського обліку операцій із фінансовими інструментами в банках України, затвердженій постановою Правління Національного банку України від 21 лютого 2018 року № 14 (зі змінами) (далі – Інструкція № 14);</w:t>
      </w:r>
    </w:p>
    <w:p w14:paraId="3532D1E5" w14:textId="77777777" w:rsidR="00FD53A5" w:rsidRPr="008F370C" w:rsidRDefault="00FD53A5" w:rsidP="006E06E7">
      <w:pPr>
        <w:pStyle w:val="af3"/>
        <w:ind w:left="0" w:firstLine="567"/>
        <w:rPr>
          <w:lang w:eastAsia="ru-RU"/>
        </w:rPr>
      </w:pPr>
    </w:p>
    <w:p w14:paraId="79AAFBC7" w14:textId="510B66ED" w:rsidR="0037103F" w:rsidRPr="008F370C" w:rsidRDefault="0037103F" w:rsidP="006E06E7">
      <w:pPr>
        <w:pStyle w:val="af3"/>
        <w:numPr>
          <w:ilvl w:val="0"/>
          <w:numId w:val="3"/>
        </w:numPr>
        <w:tabs>
          <w:tab w:val="left" w:pos="1134"/>
        </w:tabs>
        <w:ind w:left="0" w:firstLine="567"/>
        <w:rPr>
          <w:lang w:eastAsia="ru-RU"/>
        </w:rPr>
      </w:pPr>
      <w:r w:rsidRPr="008F370C">
        <w:rPr>
          <w:lang w:eastAsia="ru-RU"/>
        </w:rPr>
        <w:lastRenderedPageBreak/>
        <w:t xml:space="preserve">борг за активом – </w:t>
      </w:r>
      <w:r w:rsidR="003F0661">
        <w:rPr>
          <w:lang w:eastAsia="ru-RU"/>
        </w:rPr>
        <w:t xml:space="preserve">термін </w:t>
      </w:r>
      <w:r w:rsidRPr="008F370C">
        <w:rPr>
          <w:lang w:eastAsia="ru-RU"/>
        </w:rPr>
        <w:t xml:space="preserve">вживається у значенні, визначеному в Положенні № 351; </w:t>
      </w:r>
    </w:p>
    <w:p w14:paraId="2F8A0D56" w14:textId="77777777" w:rsidR="00FD53A5" w:rsidRPr="008F370C" w:rsidRDefault="00FD53A5" w:rsidP="006E06E7">
      <w:pPr>
        <w:pStyle w:val="af3"/>
        <w:tabs>
          <w:tab w:val="left" w:pos="1134"/>
        </w:tabs>
        <w:ind w:left="0" w:firstLine="567"/>
        <w:rPr>
          <w:lang w:eastAsia="ru-RU"/>
        </w:rPr>
      </w:pPr>
    </w:p>
    <w:p w14:paraId="5E2E6273" w14:textId="77777777" w:rsidR="00FD53A5" w:rsidRPr="008F370C" w:rsidRDefault="00FD53A5" w:rsidP="006E06E7">
      <w:pPr>
        <w:pStyle w:val="af3"/>
        <w:numPr>
          <w:ilvl w:val="0"/>
          <w:numId w:val="3"/>
        </w:numPr>
        <w:tabs>
          <w:tab w:val="left" w:pos="1134"/>
        </w:tabs>
        <w:ind w:left="0" w:firstLine="567"/>
        <w:rPr>
          <w:lang w:eastAsia="ru-RU"/>
        </w:rPr>
      </w:pPr>
      <w:r w:rsidRPr="008F370C">
        <w:rPr>
          <w:rFonts w:eastAsiaTheme="minorHAnsi"/>
          <w:lang w:eastAsia="ru-RU"/>
        </w:rPr>
        <w:t xml:space="preserve">бюджетна установа </w:t>
      </w:r>
      <w:r w:rsidRPr="008F370C">
        <w:rPr>
          <w:lang w:eastAsia="ru-RU"/>
        </w:rPr>
        <w:t>–</w:t>
      </w:r>
      <w:r w:rsidRPr="008F370C">
        <w:rPr>
          <w:rFonts w:eastAsiaTheme="minorHAnsi"/>
          <w:lang w:eastAsia="ru-RU"/>
        </w:rPr>
        <w:t xml:space="preserve"> орган державної влади, орган місцевого самоврядування, а також організація, створена ними в установленому порядку, що повністю утримується за рахунок державного чи місцевого бюджету; </w:t>
      </w:r>
    </w:p>
    <w:p w14:paraId="3483B72F" w14:textId="77777777" w:rsidR="00FD53A5" w:rsidRPr="008F370C" w:rsidRDefault="00FD53A5" w:rsidP="006E06E7">
      <w:pPr>
        <w:pStyle w:val="af3"/>
        <w:ind w:left="0" w:firstLine="567"/>
        <w:rPr>
          <w:lang w:eastAsia="ru-RU"/>
        </w:rPr>
      </w:pPr>
    </w:p>
    <w:p w14:paraId="3C176502" w14:textId="77777777" w:rsidR="00FD53A5" w:rsidRPr="008F370C" w:rsidRDefault="00FD53A5" w:rsidP="006E06E7">
      <w:pPr>
        <w:pStyle w:val="af3"/>
        <w:numPr>
          <w:ilvl w:val="0"/>
          <w:numId w:val="3"/>
        </w:numPr>
        <w:tabs>
          <w:tab w:val="left" w:pos="1134"/>
        </w:tabs>
        <w:ind w:left="0" w:firstLine="567"/>
        <w:rPr>
          <w:rFonts w:eastAsiaTheme="minorHAnsi"/>
          <w:lang w:eastAsia="ru-RU"/>
        </w:rPr>
      </w:pPr>
      <w:r w:rsidRPr="008F370C">
        <w:rPr>
          <w:rFonts w:eastAsiaTheme="minorHAnsi"/>
          <w:lang w:eastAsia="ru-RU"/>
        </w:rPr>
        <w:t xml:space="preserve">валова балансова вартість фінансового активу – термін </w:t>
      </w:r>
      <w:r w:rsidRPr="008F370C">
        <w:rPr>
          <w:lang w:eastAsia="ru-RU"/>
        </w:rPr>
        <w:t>застосовується</w:t>
      </w:r>
      <w:r w:rsidRPr="008F370C">
        <w:rPr>
          <w:rFonts w:eastAsiaTheme="minorHAnsi"/>
          <w:lang w:eastAsia="ru-RU"/>
        </w:rPr>
        <w:t xml:space="preserve"> у значенні, визначеному в Інструкції № 14;</w:t>
      </w:r>
    </w:p>
    <w:p w14:paraId="688ADCE2" w14:textId="77777777" w:rsidR="006E5BCB" w:rsidRPr="008F370C" w:rsidRDefault="006E5BCB" w:rsidP="006E06E7">
      <w:pPr>
        <w:pStyle w:val="af3"/>
        <w:ind w:left="0" w:firstLine="567"/>
        <w:rPr>
          <w:lang w:eastAsia="ru-RU"/>
        </w:rPr>
      </w:pPr>
    </w:p>
    <w:p w14:paraId="3248BE2B" w14:textId="0A5177CA" w:rsidR="006E5BCB" w:rsidRPr="008F370C" w:rsidRDefault="006E5BCB" w:rsidP="006E06E7">
      <w:pPr>
        <w:pStyle w:val="af3"/>
        <w:numPr>
          <w:ilvl w:val="0"/>
          <w:numId w:val="3"/>
        </w:numPr>
        <w:tabs>
          <w:tab w:val="left" w:pos="1134"/>
        </w:tabs>
        <w:ind w:left="0" w:firstLine="567"/>
        <w:rPr>
          <w:lang w:eastAsia="ru-RU"/>
        </w:rPr>
      </w:pPr>
      <w:r w:rsidRPr="008F370C">
        <w:rPr>
          <w:bCs/>
          <w:lang w:eastAsia="ru-RU"/>
        </w:rPr>
        <w:t>верифікація звіту</w:t>
      </w:r>
      <w:r w:rsidRPr="008F370C">
        <w:rPr>
          <w:bCs/>
        </w:rPr>
        <w:t xml:space="preserve"> </w:t>
      </w:r>
      <w:r w:rsidR="009B2FD0" w:rsidRPr="008F370C">
        <w:t>суб’єкта оціночної діяльності</w:t>
      </w:r>
      <w:r w:rsidR="00C91EDF">
        <w:t> </w:t>
      </w:r>
      <w:r w:rsidRPr="008F370C">
        <w:rPr>
          <w:bCs/>
          <w:lang w:eastAsia="ru-RU"/>
        </w:rPr>
        <w:t>/</w:t>
      </w:r>
      <w:r w:rsidR="00C91EDF">
        <w:rPr>
          <w:bCs/>
          <w:lang w:eastAsia="ru-RU"/>
        </w:rPr>
        <w:t xml:space="preserve"> </w:t>
      </w:r>
      <w:r w:rsidRPr="008F370C">
        <w:rPr>
          <w:bCs/>
          <w:lang w:eastAsia="ru-RU"/>
        </w:rPr>
        <w:t xml:space="preserve">внутрішньобанківського документа про оцінку майна – </w:t>
      </w:r>
      <w:r w:rsidR="003E2B95" w:rsidRPr="008F370C">
        <w:rPr>
          <w:bCs/>
          <w:lang w:eastAsia="ru-RU"/>
        </w:rPr>
        <w:t xml:space="preserve">проведення Національним банком аналізу звіту </w:t>
      </w:r>
      <w:r w:rsidR="003E2B95" w:rsidRPr="008F370C">
        <w:rPr>
          <w:shd w:val="clear" w:color="auto" w:fill="FFFFFF"/>
        </w:rPr>
        <w:t>суб’єкта оціночної діяльності</w:t>
      </w:r>
      <w:r w:rsidR="003E2B95" w:rsidRPr="008F370C">
        <w:rPr>
          <w:bCs/>
          <w:lang w:eastAsia="ru-RU"/>
        </w:rPr>
        <w:t xml:space="preserve">/внутрішньобанківського документа про оцінку майна </w:t>
      </w:r>
      <w:r w:rsidR="003E2B95" w:rsidRPr="008F370C">
        <w:rPr>
          <w:bCs/>
        </w:rPr>
        <w:t>на підставі</w:t>
      </w:r>
      <w:r w:rsidR="003E2B95" w:rsidRPr="008F370C">
        <w:rPr>
          <w:b/>
        </w:rPr>
        <w:t xml:space="preserve"> </w:t>
      </w:r>
      <w:r w:rsidR="003E2B95" w:rsidRPr="008F370C">
        <w:rPr>
          <w:lang w:eastAsia="ru-RU"/>
        </w:rPr>
        <w:t>судження</w:t>
      </w:r>
      <w:r w:rsidR="003E2B95" w:rsidRPr="008F370C">
        <w:rPr>
          <w:bCs/>
          <w:lang w:eastAsia="ru-RU"/>
        </w:rPr>
        <w:t xml:space="preserve"> </w:t>
      </w:r>
      <w:r w:rsidR="003E2B95" w:rsidRPr="008F370C">
        <w:rPr>
          <w:lang w:eastAsia="ru-RU"/>
        </w:rPr>
        <w:t xml:space="preserve">щодо забезпечення </w:t>
      </w:r>
      <w:r w:rsidR="003E2B95" w:rsidRPr="008F370C">
        <w:rPr>
          <w:bCs/>
          <w:lang w:eastAsia="ru-RU"/>
        </w:rPr>
        <w:t>об’єктивної, якісної (достовірної) та п</w:t>
      </w:r>
      <w:r w:rsidR="003E2B95" w:rsidRPr="008F370C">
        <w:rPr>
          <w:lang w:eastAsia="ru-RU"/>
        </w:rPr>
        <w:t>рофесійної оцінки вартості майна, яке ґрунтується на вимогах законодавства України щодо оцінки майна, включаючи вимоги</w:t>
      </w:r>
      <w:r w:rsidR="003E2B95" w:rsidRPr="008F370C">
        <w:rPr>
          <w:rFonts w:cstheme="minorHAnsi"/>
          <w:shd w:val="clear" w:color="auto" w:fill="FFFFFF"/>
          <w:lang w:eastAsia="ru-RU"/>
        </w:rPr>
        <w:t xml:space="preserve"> Національного стандарту № 1 </w:t>
      </w:r>
      <w:r w:rsidR="003E2B95" w:rsidRPr="008F370C">
        <w:t>“</w:t>
      </w:r>
      <w:r w:rsidR="003E2B95" w:rsidRPr="008F370C">
        <w:rPr>
          <w:rFonts w:cstheme="minorHAnsi"/>
          <w:shd w:val="clear" w:color="auto" w:fill="FFFFFF"/>
          <w:lang w:eastAsia="ru-RU"/>
        </w:rPr>
        <w:t>Загальні засади оцінки майна і майнових прав</w:t>
      </w:r>
      <w:r w:rsidR="003E2B95" w:rsidRPr="008F370C">
        <w:t xml:space="preserve">”, затвердженого постановою Кабінету Міністрів України від 10 вересня 2003 року № 1440 (зі змінами) (далі </w:t>
      </w:r>
      <w:r w:rsidR="003E2B95" w:rsidRPr="008F370C">
        <w:rPr>
          <w:bCs/>
          <w:lang w:eastAsia="ru-RU"/>
        </w:rPr>
        <w:t>–</w:t>
      </w:r>
      <w:r w:rsidR="003E2B95" w:rsidRPr="008F370C">
        <w:t xml:space="preserve"> </w:t>
      </w:r>
      <w:r w:rsidR="003E2B95" w:rsidRPr="008F370C">
        <w:rPr>
          <w:lang w:eastAsia="ru-RU"/>
        </w:rPr>
        <w:t>законодавство України щодо оцінки майна)</w:t>
      </w:r>
      <w:r w:rsidRPr="008F370C">
        <w:rPr>
          <w:lang w:eastAsia="ru-RU"/>
        </w:rPr>
        <w:t>;</w:t>
      </w:r>
    </w:p>
    <w:p w14:paraId="2BB438F6" w14:textId="77777777" w:rsidR="003E2B95" w:rsidRPr="008F370C" w:rsidRDefault="003E2B95" w:rsidP="004E39C0">
      <w:pPr>
        <w:pStyle w:val="af3"/>
        <w:ind w:left="0" w:firstLine="567"/>
        <w:rPr>
          <w:lang w:eastAsia="ru-RU"/>
        </w:rPr>
      </w:pPr>
    </w:p>
    <w:p w14:paraId="3BF9F7D4" w14:textId="77777777" w:rsidR="003E2B95" w:rsidRPr="008F370C" w:rsidRDefault="003E2B95" w:rsidP="006E06E7">
      <w:pPr>
        <w:pStyle w:val="af3"/>
        <w:numPr>
          <w:ilvl w:val="0"/>
          <w:numId w:val="3"/>
        </w:numPr>
        <w:tabs>
          <w:tab w:val="left" w:pos="1134"/>
        </w:tabs>
        <w:ind w:left="0" w:firstLine="567"/>
        <w:rPr>
          <w:lang w:eastAsia="ru-RU"/>
        </w:rPr>
      </w:pPr>
      <w:r w:rsidRPr="008F370C">
        <w:t xml:space="preserve">власник звіту </w:t>
      </w:r>
      <w:r w:rsidRPr="008F370C">
        <w:rPr>
          <w:shd w:val="clear" w:color="auto" w:fill="FFFFFF"/>
        </w:rPr>
        <w:t>суб’єкта оціночної діяльності</w:t>
      </w:r>
      <w:r w:rsidRPr="008F370C">
        <w:t xml:space="preserve"> – банк або юридична/фізична особа-</w:t>
      </w:r>
      <w:proofErr w:type="spellStart"/>
      <w:r w:rsidRPr="008F370C">
        <w:t>заставодавець</w:t>
      </w:r>
      <w:proofErr w:type="spellEnd"/>
      <w:r w:rsidRPr="008F370C">
        <w:t>,</w:t>
      </w:r>
      <w:r w:rsidRPr="008F370C">
        <w:rPr>
          <w:bCs/>
        </w:rPr>
        <w:t xml:space="preserve"> </w:t>
      </w:r>
      <w:r w:rsidRPr="008F370C">
        <w:t>на</w:t>
      </w:r>
      <w:r w:rsidRPr="008F370C">
        <w:rPr>
          <w:bCs/>
          <w:shd w:val="clear" w:color="auto" w:fill="FFFFFF" w:themeFill="background1"/>
          <w:lang w:eastAsia="ru-RU"/>
        </w:rPr>
        <w:t> </w:t>
      </w:r>
      <w:r w:rsidRPr="008F370C">
        <w:t xml:space="preserve">замовлення </w:t>
      </w:r>
      <w:r w:rsidR="00CA10A1" w:rsidRPr="008F370C">
        <w:t xml:space="preserve">якого або </w:t>
      </w:r>
      <w:r w:rsidRPr="008F370C">
        <w:t>якої суб’єктом оціночної діяльності здійснено оцінку вартості майна та складено звіт про оцінку майна</w:t>
      </w:r>
      <w:r w:rsidRPr="008F370C">
        <w:rPr>
          <w:bCs/>
        </w:rPr>
        <w:t xml:space="preserve"> </w:t>
      </w:r>
      <w:r w:rsidRPr="008F370C">
        <w:t xml:space="preserve">відповідно до </w:t>
      </w:r>
      <w:r w:rsidRPr="008F370C">
        <w:rPr>
          <w:lang w:eastAsia="ru-RU"/>
        </w:rPr>
        <w:t>законодавства України щодо оцінки майна;</w:t>
      </w:r>
    </w:p>
    <w:p w14:paraId="7FA55E46" w14:textId="77777777" w:rsidR="006E5BCB" w:rsidRPr="008F370C" w:rsidRDefault="006E5BCB" w:rsidP="006E06E7">
      <w:pPr>
        <w:pStyle w:val="af3"/>
        <w:ind w:left="0" w:firstLine="567"/>
        <w:rPr>
          <w:lang w:eastAsia="ru-RU"/>
        </w:rPr>
      </w:pPr>
    </w:p>
    <w:p w14:paraId="061E909B" w14:textId="77777777" w:rsidR="006E5BCB" w:rsidRPr="008F370C" w:rsidRDefault="003E2B95" w:rsidP="006E06E7">
      <w:pPr>
        <w:pStyle w:val="af3"/>
        <w:numPr>
          <w:ilvl w:val="0"/>
          <w:numId w:val="3"/>
        </w:numPr>
        <w:tabs>
          <w:tab w:val="left" w:pos="1134"/>
        </w:tabs>
        <w:ind w:left="0" w:firstLine="567"/>
        <w:rPr>
          <w:lang w:eastAsia="ru-RU"/>
        </w:rPr>
      </w:pPr>
      <w:r w:rsidRPr="008F370C">
        <w:rPr>
          <w:bCs/>
        </w:rPr>
        <w:t xml:space="preserve">внутрішньобанківський документ про оцінку майна – внутрішньобанківський документ про оцінку ринкової (справедливої) вартості майна, складений </w:t>
      </w:r>
      <w:r w:rsidR="00CA10A1" w:rsidRPr="008F370C">
        <w:rPr>
          <w:bCs/>
        </w:rPr>
        <w:t>оцінювачем майна − працівником банку</w:t>
      </w:r>
      <w:r w:rsidR="006E5BCB" w:rsidRPr="008F370C">
        <w:rPr>
          <w:lang w:eastAsia="ru-RU"/>
        </w:rPr>
        <w:t>;</w:t>
      </w:r>
    </w:p>
    <w:p w14:paraId="5D9E3072" w14:textId="77777777" w:rsidR="0037103F" w:rsidRPr="008F370C" w:rsidRDefault="0037103F" w:rsidP="006E06E7">
      <w:pPr>
        <w:pStyle w:val="af3"/>
        <w:tabs>
          <w:tab w:val="left" w:pos="851"/>
        </w:tabs>
        <w:ind w:left="0" w:firstLine="567"/>
        <w:rPr>
          <w:lang w:eastAsia="ru-RU"/>
        </w:rPr>
      </w:pPr>
    </w:p>
    <w:p w14:paraId="18B570B7" w14:textId="77777777" w:rsidR="006E5BCB" w:rsidRPr="008F370C" w:rsidRDefault="003E2B95" w:rsidP="006E06E7">
      <w:pPr>
        <w:pStyle w:val="af3"/>
        <w:numPr>
          <w:ilvl w:val="0"/>
          <w:numId w:val="3"/>
        </w:numPr>
        <w:tabs>
          <w:tab w:val="left" w:pos="1134"/>
        </w:tabs>
        <w:ind w:left="0" w:firstLine="567"/>
        <w:rPr>
          <w:lang w:eastAsia="ru-RU"/>
        </w:rPr>
      </w:pPr>
      <w:r w:rsidRPr="008F370C">
        <w:t xml:space="preserve">звіт </w:t>
      </w:r>
      <w:r w:rsidRPr="008F370C">
        <w:rPr>
          <w:shd w:val="clear" w:color="auto" w:fill="FFFFFF"/>
        </w:rPr>
        <w:t>суб’єкта оціночної діяльності</w:t>
      </w:r>
      <w:r w:rsidRPr="008F370C">
        <w:rPr>
          <w:bCs/>
        </w:rPr>
        <w:t xml:space="preserve"> </w:t>
      </w:r>
      <w:r w:rsidRPr="008F370C">
        <w:t>– звіт суб’єкта оціночної діяльності про оцінку майна/звіт суб’єкта оціночної діяльності з експертної грошової оцінки земельної ділянки</w:t>
      </w:r>
      <w:r w:rsidR="006E5BCB" w:rsidRPr="008F370C">
        <w:rPr>
          <w:bCs/>
        </w:rPr>
        <w:t>;</w:t>
      </w:r>
    </w:p>
    <w:p w14:paraId="03B1D428" w14:textId="77777777" w:rsidR="0037103F" w:rsidRPr="008F370C" w:rsidRDefault="0037103F" w:rsidP="006E06E7">
      <w:pPr>
        <w:pStyle w:val="af3"/>
        <w:tabs>
          <w:tab w:val="left" w:pos="851"/>
        </w:tabs>
        <w:ind w:left="0" w:firstLine="567"/>
        <w:rPr>
          <w:lang w:eastAsia="ru-RU"/>
        </w:rPr>
      </w:pPr>
    </w:p>
    <w:p w14:paraId="5824B46F" w14:textId="77777777" w:rsidR="0037103F" w:rsidRPr="008F370C" w:rsidRDefault="0037103F" w:rsidP="006E06E7">
      <w:pPr>
        <w:pStyle w:val="af3"/>
        <w:numPr>
          <w:ilvl w:val="0"/>
          <w:numId w:val="3"/>
        </w:numPr>
        <w:tabs>
          <w:tab w:val="left" w:pos="1134"/>
        </w:tabs>
        <w:ind w:left="0" w:firstLine="567"/>
        <w:rPr>
          <w:lang w:eastAsia="ru-RU"/>
        </w:rPr>
      </w:pPr>
      <w:r w:rsidRPr="008F370C">
        <w:rPr>
          <w:lang w:eastAsia="ru-RU"/>
        </w:rPr>
        <w:t xml:space="preserve">звітна дата – </w:t>
      </w:r>
      <w:r w:rsidR="00FE1FD2" w:rsidRPr="008F370C">
        <w:rPr>
          <w:lang w:eastAsia="ru-RU"/>
        </w:rPr>
        <w:t>0</w:t>
      </w:r>
      <w:r w:rsidRPr="008F370C">
        <w:rPr>
          <w:lang w:eastAsia="ru-RU"/>
        </w:rPr>
        <w:t xml:space="preserve">1 </w:t>
      </w:r>
      <w:r w:rsidR="00562E40" w:rsidRPr="008F370C">
        <w:rPr>
          <w:lang w:eastAsia="ru-RU"/>
        </w:rPr>
        <w:t>квітня 2023 року</w:t>
      </w:r>
      <w:r w:rsidRPr="008F370C">
        <w:rPr>
          <w:lang w:eastAsia="ru-RU"/>
        </w:rPr>
        <w:t>;</w:t>
      </w:r>
    </w:p>
    <w:p w14:paraId="132ADF1E" w14:textId="77777777" w:rsidR="003E2B95" w:rsidRPr="008F370C" w:rsidRDefault="003E2B95" w:rsidP="004E39C0">
      <w:pPr>
        <w:pStyle w:val="af3"/>
        <w:ind w:left="0" w:firstLine="567"/>
        <w:rPr>
          <w:lang w:eastAsia="ru-RU"/>
        </w:rPr>
      </w:pPr>
    </w:p>
    <w:p w14:paraId="6EBE3EBD" w14:textId="1930A9BE" w:rsidR="003E2B95" w:rsidRDefault="003E2B95" w:rsidP="006E06E7">
      <w:pPr>
        <w:pStyle w:val="af3"/>
        <w:numPr>
          <w:ilvl w:val="0"/>
          <w:numId w:val="3"/>
        </w:numPr>
        <w:tabs>
          <w:tab w:val="left" w:pos="1134"/>
        </w:tabs>
        <w:ind w:left="0" w:firstLine="567"/>
        <w:rPr>
          <w:lang w:eastAsia="ru-RU"/>
        </w:rPr>
      </w:pPr>
      <w:r w:rsidRPr="008F370C">
        <w:t>Інструкція №</w:t>
      </w:r>
      <w:r w:rsidRPr="008F370C">
        <w:rPr>
          <w:bCs/>
          <w:shd w:val="clear" w:color="auto" w:fill="FFFFFF" w:themeFill="background1"/>
          <w:lang w:eastAsia="ru-RU"/>
        </w:rPr>
        <w:t> </w:t>
      </w:r>
      <w:r w:rsidRPr="008F370C">
        <w:t xml:space="preserve">368 – Інструкція про порядок регулювання діяльності банків в Україні, затверджена постановою Правління Національного банку </w:t>
      </w:r>
      <w:r w:rsidR="00CA10A1" w:rsidRPr="008F370C">
        <w:t xml:space="preserve">України </w:t>
      </w:r>
      <w:r w:rsidRPr="008F370C">
        <w:t>від 28 серпня 2001 року №</w:t>
      </w:r>
      <w:r w:rsidRPr="008F370C">
        <w:rPr>
          <w:bCs/>
          <w:shd w:val="clear" w:color="auto" w:fill="FFFFFF" w:themeFill="background1"/>
          <w:lang w:eastAsia="ru-RU"/>
        </w:rPr>
        <w:t> </w:t>
      </w:r>
      <w:r w:rsidRPr="008F370C">
        <w:t>368, зареєстрована в Міністерстві юстиції України 26 вересня 2001</w:t>
      </w:r>
      <w:r w:rsidRPr="008F370C">
        <w:rPr>
          <w:bCs/>
          <w:shd w:val="clear" w:color="auto" w:fill="FFFFFF" w:themeFill="background1"/>
          <w:lang w:eastAsia="ru-RU"/>
        </w:rPr>
        <w:t> </w:t>
      </w:r>
      <w:r w:rsidRPr="008F370C">
        <w:t xml:space="preserve"> року за № 841/6032 (зі змінами);</w:t>
      </w:r>
    </w:p>
    <w:p w14:paraId="7AECA401" w14:textId="77777777" w:rsidR="00023EA7" w:rsidRPr="008F370C" w:rsidRDefault="00023EA7" w:rsidP="00637513">
      <w:pPr>
        <w:pStyle w:val="af3"/>
        <w:tabs>
          <w:tab w:val="left" w:pos="1134"/>
        </w:tabs>
        <w:ind w:left="567"/>
        <w:rPr>
          <w:lang w:eastAsia="ru-RU"/>
        </w:rPr>
      </w:pPr>
    </w:p>
    <w:p w14:paraId="419609A8" w14:textId="77777777" w:rsidR="003E2B95" w:rsidRPr="008F370C" w:rsidRDefault="003E2B95" w:rsidP="00957FE2">
      <w:pPr>
        <w:pStyle w:val="af3"/>
        <w:numPr>
          <w:ilvl w:val="0"/>
          <w:numId w:val="3"/>
        </w:numPr>
        <w:tabs>
          <w:tab w:val="left" w:pos="1134"/>
        </w:tabs>
        <w:ind w:left="0" w:firstLine="567"/>
        <w:rPr>
          <w:lang w:eastAsia="ru-RU"/>
        </w:rPr>
      </w:pPr>
      <w:r w:rsidRPr="008F370C">
        <w:rPr>
          <w:lang w:eastAsia="ru-RU"/>
        </w:rPr>
        <w:t xml:space="preserve">Інструкція № 373 – Інструкція про порядок складання та оприлюднення фінансової звітності банків України, затверджена постановою Правління </w:t>
      </w:r>
      <w:r w:rsidRPr="008F370C">
        <w:rPr>
          <w:lang w:eastAsia="ru-RU"/>
        </w:rPr>
        <w:lastRenderedPageBreak/>
        <w:t>Національного банку України від 24 жовтня 2011 року № 373, зареєстрована в Міністерстві юстиції України 10 листопада 2011 року за № 1288/20026 (зі змінами);</w:t>
      </w:r>
    </w:p>
    <w:p w14:paraId="33FD4FB1" w14:textId="77777777" w:rsidR="0094669F" w:rsidRPr="008F370C" w:rsidRDefault="0094669F" w:rsidP="00957FE2">
      <w:pPr>
        <w:pStyle w:val="af3"/>
        <w:ind w:firstLine="567"/>
        <w:rPr>
          <w:lang w:eastAsia="ru-RU"/>
        </w:rPr>
      </w:pPr>
    </w:p>
    <w:p w14:paraId="17E71517" w14:textId="77777777" w:rsidR="006E5BCB" w:rsidRPr="008F370C" w:rsidRDefault="006E5BCB" w:rsidP="00957FE2">
      <w:pPr>
        <w:pStyle w:val="af3"/>
        <w:numPr>
          <w:ilvl w:val="0"/>
          <w:numId w:val="3"/>
        </w:numPr>
        <w:tabs>
          <w:tab w:val="left" w:pos="1134"/>
        </w:tabs>
        <w:ind w:left="0" w:firstLine="567"/>
        <w:rPr>
          <w:lang w:eastAsia="ru-RU"/>
        </w:rPr>
      </w:pPr>
      <w:r w:rsidRPr="008F370C">
        <w:t>майно – нерухоме та рухоме майно, отримане банком у заставу;</w:t>
      </w:r>
    </w:p>
    <w:p w14:paraId="1720DA64" w14:textId="77777777" w:rsidR="00BC6744" w:rsidRPr="008F370C" w:rsidRDefault="00BC6744" w:rsidP="004E39C0">
      <w:pPr>
        <w:pStyle w:val="af3"/>
        <w:rPr>
          <w:lang w:eastAsia="ru-RU"/>
        </w:rPr>
      </w:pPr>
    </w:p>
    <w:p w14:paraId="6266E94B" w14:textId="77777777" w:rsidR="00BC6744" w:rsidRPr="008F370C" w:rsidRDefault="00BC6744" w:rsidP="00957FE2">
      <w:pPr>
        <w:pStyle w:val="af3"/>
        <w:numPr>
          <w:ilvl w:val="0"/>
          <w:numId w:val="3"/>
        </w:numPr>
        <w:tabs>
          <w:tab w:val="left" w:pos="1134"/>
        </w:tabs>
        <w:ind w:left="0" w:firstLine="567"/>
        <w:rPr>
          <w:lang w:eastAsia="ru-RU"/>
        </w:rPr>
      </w:pPr>
      <w:r w:rsidRPr="008F370C">
        <w:rPr>
          <w:lang w:eastAsia="ru-RU"/>
        </w:rPr>
        <w:t>МСФЗ – Міжнародні стандарти фінансової звітності;</w:t>
      </w:r>
    </w:p>
    <w:p w14:paraId="2110E094" w14:textId="77777777" w:rsidR="00BC6744" w:rsidRPr="008F370C" w:rsidRDefault="00BC6744" w:rsidP="004E39C0">
      <w:pPr>
        <w:pStyle w:val="af3"/>
        <w:rPr>
          <w:lang w:eastAsia="ru-RU"/>
        </w:rPr>
      </w:pPr>
    </w:p>
    <w:p w14:paraId="1F844AAF" w14:textId="77777777" w:rsidR="00BC6744" w:rsidRPr="008F370C" w:rsidRDefault="00BC6744" w:rsidP="00957FE2">
      <w:pPr>
        <w:pStyle w:val="af3"/>
        <w:numPr>
          <w:ilvl w:val="0"/>
          <w:numId w:val="3"/>
        </w:numPr>
        <w:tabs>
          <w:tab w:val="left" w:pos="1134"/>
        </w:tabs>
        <w:ind w:left="0" w:firstLine="567"/>
        <w:rPr>
          <w:lang w:eastAsia="ru-RU"/>
        </w:rPr>
      </w:pPr>
      <w:r w:rsidRPr="008F370C">
        <w:rPr>
          <w:lang w:eastAsia="ru-RU"/>
        </w:rPr>
        <w:t>МСФЗ 9 – Міжнародний стандарт фінансової звітності 9 “Фінансові інструменти”;</w:t>
      </w:r>
    </w:p>
    <w:p w14:paraId="3131E8E7" w14:textId="77777777" w:rsidR="0037103F" w:rsidRPr="008F370C" w:rsidRDefault="0037103F" w:rsidP="00957FE2">
      <w:pPr>
        <w:pStyle w:val="af3"/>
        <w:ind w:firstLine="567"/>
        <w:rPr>
          <w:lang w:eastAsia="ru-RU"/>
        </w:rPr>
      </w:pPr>
    </w:p>
    <w:p w14:paraId="62C0AAC6" w14:textId="78B32813" w:rsidR="0037103F" w:rsidRPr="008F370C" w:rsidRDefault="0037103F" w:rsidP="00957FE2">
      <w:pPr>
        <w:pStyle w:val="af3"/>
        <w:numPr>
          <w:ilvl w:val="0"/>
          <w:numId w:val="3"/>
        </w:numPr>
        <w:tabs>
          <w:tab w:val="left" w:pos="1134"/>
        </w:tabs>
        <w:ind w:left="0" w:firstLine="567"/>
        <w:rPr>
          <w:lang w:eastAsia="ru-RU"/>
        </w:rPr>
      </w:pPr>
      <w:r w:rsidRPr="008F370C">
        <w:t>необхідн</w:t>
      </w:r>
      <w:r w:rsidR="003E2B95" w:rsidRPr="008F370C">
        <w:t>і</w:t>
      </w:r>
      <w:r w:rsidRPr="008F370C">
        <w:t xml:space="preserve"> рів</w:t>
      </w:r>
      <w:r w:rsidR="003E2B95" w:rsidRPr="008F370C">
        <w:t>ні</w:t>
      </w:r>
      <w:r w:rsidRPr="008F370C">
        <w:t xml:space="preserve"> нормативів достатності капіталу – </w:t>
      </w:r>
      <w:r w:rsidR="004F5275">
        <w:t xml:space="preserve">необхідні </w:t>
      </w:r>
      <w:r w:rsidRPr="008F370C">
        <w:t>рів</w:t>
      </w:r>
      <w:r w:rsidR="00043427" w:rsidRPr="008F370C">
        <w:t>ні</w:t>
      </w:r>
      <w:r w:rsidRPr="008F370C">
        <w:t xml:space="preserve"> нормативу достатності (адекватності) регулятивного капіталу (Н2) та нормативу достатності основного капіталу (Н3), визначен</w:t>
      </w:r>
      <w:r w:rsidR="003E2B95" w:rsidRPr="008F370C">
        <w:t>і</w:t>
      </w:r>
      <w:r w:rsidRPr="008F370C">
        <w:t xml:space="preserve"> Національним банком за результатами оцінки стійкості банків;</w:t>
      </w:r>
      <w:r w:rsidR="004F5275">
        <w:t xml:space="preserve"> </w:t>
      </w:r>
    </w:p>
    <w:p w14:paraId="14646B5D" w14:textId="77777777" w:rsidR="0037103F" w:rsidRPr="008F370C" w:rsidRDefault="0037103F" w:rsidP="00957FE2">
      <w:pPr>
        <w:pStyle w:val="af3"/>
        <w:tabs>
          <w:tab w:val="left" w:pos="851"/>
          <w:tab w:val="left" w:pos="993"/>
        </w:tabs>
        <w:ind w:left="709" w:firstLine="567"/>
        <w:rPr>
          <w:lang w:eastAsia="ru-RU"/>
        </w:rPr>
      </w:pPr>
    </w:p>
    <w:p w14:paraId="6B7784CE" w14:textId="425CB569" w:rsidR="0037103F" w:rsidRPr="008F370C" w:rsidRDefault="0037103F" w:rsidP="00637513">
      <w:pPr>
        <w:pStyle w:val="af3"/>
        <w:numPr>
          <w:ilvl w:val="0"/>
          <w:numId w:val="3"/>
        </w:numPr>
        <w:tabs>
          <w:tab w:val="left" w:pos="1134"/>
        </w:tabs>
        <w:ind w:left="0" w:firstLine="567"/>
        <w:rPr>
          <w:lang w:eastAsia="ru-RU"/>
        </w:rPr>
      </w:pPr>
      <w:r w:rsidRPr="008F370C">
        <w:rPr>
          <w:lang w:eastAsia="ru-RU"/>
        </w:rPr>
        <w:t>необхідн</w:t>
      </w:r>
      <w:r w:rsidR="00043427" w:rsidRPr="008F370C">
        <w:rPr>
          <w:lang w:eastAsia="ru-RU"/>
        </w:rPr>
        <w:t>і</w:t>
      </w:r>
      <w:r w:rsidRPr="008F370C">
        <w:rPr>
          <w:lang w:eastAsia="ru-RU"/>
        </w:rPr>
        <w:t xml:space="preserve"> рів</w:t>
      </w:r>
      <w:r w:rsidR="00043427" w:rsidRPr="008F370C">
        <w:rPr>
          <w:lang w:eastAsia="ru-RU"/>
        </w:rPr>
        <w:t>ні</w:t>
      </w:r>
      <w:r w:rsidRPr="008F370C">
        <w:rPr>
          <w:lang w:eastAsia="ru-RU"/>
        </w:rPr>
        <w:t xml:space="preserve"> </w:t>
      </w:r>
      <w:r w:rsidRPr="008F370C">
        <w:t xml:space="preserve">нормативу Н2 </w:t>
      </w:r>
      <w:r w:rsidRPr="008F370C">
        <w:rPr>
          <w:lang w:eastAsia="ru-RU"/>
        </w:rPr>
        <w:t>–</w:t>
      </w:r>
      <w:r w:rsidRPr="008F370C">
        <w:t xml:space="preserve"> рів</w:t>
      </w:r>
      <w:r w:rsidR="00043427" w:rsidRPr="008F370C">
        <w:t>ні</w:t>
      </w:r>
      <w:r w:rsidRPr="008F370C">
        <w:t xml:space="preserve"> нормативу достатності (адекватності) регулятивного капіталу (Н2), визначен</w:t>
      </w:r>
      <w:r w:rsidR="00043427" w:rsidRPr="008F370C">
        <w:t>і</w:t>
      </w:r>
      <w:r w:rsidRPr="008F370C">
        <w:t xml:space="preserve"> Національним банком за результатами оцінки стійкості банків;</w:t>
      </w:r>
    </w:p>
    <w:p w14:paraId="632ED19D" w14:textId="77777777" w:rsidR="0037103F" w:rsidRPr="008F370C" w:rsidRDefault="0037103F" w:rsidP="00957FE2">
      <w:pPr>
        <w:tabs>
          <w:tab w:val="left" w:pos="851"/>
          <w:tab w:val="left" w:pos="993"/>
        </w:tabs>
        <w:ind w:firstLine="567"/>
        <w:rPr>
          <w:lang w:eastAsia="ru-RU"/>
        </w:rPr>
      </w:pPr>
    </w:p>
    <w:p w14:paraId="162C5AC4" w14:textId="431ACCDF" w:rsidR="0037103F" w:rsidRPr="008F370C" w:rsidRDefault="0037103F" w:rsidP="00637513">
      <w:pPr>
        <w:pStyle w:val="af3"/>
        <w:numPr>
          <w:ilvl w:val="0"/>
          <w:numId w:val="3"/>
        </w:numPr>
        <w:tabs>
          <w:tab w:val="left" w:pos="1134"/>
        </w:tabs>
        <w:ind w:left="0" w:firstLine="567"/>
        <w:rPr>
          <w:lang w:eastAsia="ru-RU"/>
        </w:rPr>
      </w:pPr>
      <w:r w:rsidRPr="008F370C">
        <w:rPr>
          <w:lang w:eastAsia="ru-RU"/>
        </w:rPr>
        <w:t>необхідн</w:t>
      </w:r>
      <w:r w:rsidR="00043427" w:rsidRPr="008F370C">
        <w:rPr>
          <w:lang w:eastAsia="ru-RU"/>
        </w:rPr>
        <w:t>і</w:t>
      </w:r>
      <w:r w:rsidRPr="008F370C">
        <w:rPr>
          <w:lang w:eastAsia="ru-RU"/>
        </w:rPr>
        <w:t xml:space="preserve"> рів</w:t>
      </w:r>
      <w:r w:rsidR="00043427" w:rsidRPr="008F370C">
        <w:rPr>
          <w:lang w:eastAsia="ru-RU"/>
        </w:rPr>
        <w:t>ні</w:t>
      </w:r>
      <w:r w:rsidRPr="008F370C">
        <w:rPr>
          <w:lang w:eastAsia="ru-RU"/>
        </w:rPr>
        <w:t xml:space="preserve"> </w:t>
      </w:r>
      <w:r w:rsidRPr="008F370C">
        <w:t xml:space="preserve">нормативу Н3 </w:t>
      </w:r>
      <w:r w:rsidRPr="008F370C">
        <w:rPr>
          <w:lang w:eastAsia="ru-RU"/>
        </w:rPr>
        <w:t>–</w:t>
      </w:r>
      <w:r w:rsidRPr="008F370C">
        <w:t xml:space="preserve"> рів</w:t>
      </w:r>
      <w:r w:rsidR="00043427" w:rsidRPr="008F370C">
        <w:t>ні</w:t>
      </w:r>
      <w:r w:rsidRPr="008F370C">
        <w:t xml:space="preserve"> нормативу достатності основного капіталу (Н3), визначен</w:t>
      </w:r>
      <w:r w:rsidR="00043427" w:rsidRPr="008F370C">
        <w:t>і</w:t>
      </w:r>
      <w:r w:rsidRPr="008F370C">
        <w:t xml:space="preserve"> Національним банком за результатами оцінки стійкості банків;</w:t>
      </w:r>
    </w:p>
    <w:p w14:paraId="3EA2C5CE" w14:textId="77777777" w:rsidR="0037103F" w:rsidRPr="008F370C" w:rsidRDefault="0037103F" w:rsidP="00957FE2">
      <w:pPr>
        <w:pStyle w:val="af3"/>
        <w:ind w:firstLine="567"/>
        <w:rPr>
          <w:lang w:eastAsia="ru-RU"/>
        </w:rPr>
      </w:pPr>
    </w:p>
    <w:p w14:paraId="058B36F2" w14:textId="6B185D55" w:rsidR="0037103F" w:rsidRPr="008F370C" w:rsidRDefault="0037103F" w:rsidP="00957FE2">
      <w:pPr>
        <w:pStyle w:val="af3"/>
        <w:numPr>
          <w:ilvl w:val="0"/>
          <w:numId w:val="3"/>
        </w:numPr>
        <w:tabs>
          <w:tab w:val="left" w:pos="1134"/>
        </w:tabs>
        <w:ind w:left="0" w:firstLine="567"/>
        <w:rPr>
          <w:lang w:eastAsia="ru-RU"/>
        </w:rPr>
      </w:pPr>
      <w:r w:rsidRPr="008F370C">
        <w:rPr>
          <w:lang w:eastAsia="ru-RU"/>
        </w:rPr>
        <w:t>НКР – непокритий кредитний ризик, визначений згідно з вимогами Інструкції № 368;</w:t>
      </w:r>
    </w:p>
    <w:p w14:paraId="48C7A3DA" w14:textId="77777777" w:rsidR="0037103F" w:rsidRPr="008F370C" w:rsidRDefault="0037103F" w:rsidP="00957FE2">
      <w:pPr>
        <w:pStyle w:val="af3"/>
        <w:tabs>
          <w:tab w:val="left" w:pos="993"/>
        </w:tabs>
        <w:ind w:left="567" w:firstLine="567"/>
        <w:rPr>
          <w:lang w:eastAsia="ru-RU"/>
        </w:rPr>
      </w:pPr>
    </w:p>
    <w:p w14:paraId="2DE5B60B" w14:textId="311714D1" w:rsidR="0037103F" w:rsidRPr="008F370C" w:rsidRDefault="0037103F" w:rsidP="00957FE2">
      <w:pPr>
        <w:pStyle w:val="af3"/>
        <w:numPr>
          <w:ilvl w:val="0"/>
          <w:numId w:val="3"/>
        </w:numPr>
        <w:tabs>
          <w:tab w:val="left" w:pos="1134"/>
        </w:tabs>
        <w:ind w:left="0" w:firstLine="567"/>
        <w:rPr>
          <w:lang w:eastAsia="ru-RU"/>
        </w:rPr>
      </w:pPr>
      <w:r w:rsidRPr="008F370C">
        <w:rPr>
          <w:lang w:eastAsia="ru-RU"/>
        </w:rPr>
        <w:t xml:space="preserve">норматив Н2 – норматив достатності (адекватності) регулятивного капіталу (Н2), установлений </w:t>
      </w:r>
      <w:r w:rsidRPr="008F370C">
        <w:t>Інструкцією № 368</w:t>
      </w:r>
      <w:r w:rsidRPr="008F370C">
        <w:rPr>
          <w:lang w:eastAsia="ru-RU"/>
        </w:rPr>
        <w:t>;</w:t>
      </w:r>
    </w:p>
    <w:p w14:paraId="60858149" w14:textId="77777777" w:rsidR="0037103F" w:rsidRPr="008F370C" w:rsidRDefault="0037103F" w:rsidP="00957FE2">
      <w:pPr>
        <w:pStyle w:val="af3"/>
        <w:tabs>
          <w:tab w:val="left" w:pos="993"/>
        </w:tabs>
        <w:ind w:left="567" w:firstLine="567"/>
        <w:rPr>
          <w:lang w:eastAsia="ru-RU"/>
        </w:rPr>
      </w:pPr>
    </w:p>
    <w:p w14:paraId="7CBDBDAF" w14:textId="7D372E15" w:rsidR="0037103F" w:rsidRPr="008F370C" w:rsidRDefault="0037103F" w:rsidP="00957FE2">
      <w:pPr>
        <w:pStyle w:val="af3"/>
        <w:numPr>
          <w:ilvl w:val="0"/>
          <w:numId w:val="3"/>
        </w:numPr>
        <w:tabs>
          <w:tab w:val="left" w:pos="1134"/>
        </w:tabs>
        <w:ind w:left="0" w:firstLine="567"/>
        <w:rPr>
          <w:lang w:eastAsia="ru-RU"/>
        </w:rPr>
      </w:pPr>
      <w:r w:rsidRPr="008F370C">
        <w:rPr>
          <w:lang w:eastAsia="ru-RU"/>
        </w:rPr>
        <w:t xml:space="preserve">норматив Н3 – норматив достатності основного капіталу (Н3), установлений </w:t>
      </w:r>
      <w:r w:rsidRPr="008F370C">
        <w:t>Інструкцією № 368</w:t>
      </w:r>
      <w:r w:rsidRPr="008F370C">
        <w:rPr>
          <w:lang w:eastAsia="ru-RU"/>
        </w:rPr>
        <w:t>;</w:t>
      </w:r>
    </w:p>
    <w:p w14:paraId="1622DF8F" w14:textId="77777777" w:rsidR="0037103F" w:rsidRPr="008F370C" w:rsidRDefault="0037103F" w:rsidP="00957FE2">
      <w:pPr>
        <w:pStyle w:val="af3"/>
        <w:tabs>
          <w:tab w:val="left" w:pos="1134"/>
        </w:tabs>
        <w:ind w:left="709" w:firstLine="567"/>
        <w:rPr>
          <w:lang w:eastAsia="ru-RU"/>
        </w:rPr>
      </w:pPr>
    </w:p>
    <w:p w14:paraId="52E72386" w14:textId="4CC79FD2" w:rsidR="0037103F" w:rsidRPr="008F370C" w:rsidRDefault="0037103F" w:rsidP="00957FE2">
      <w:pPr>
        <w:pStyle w:val="af3"/>
        <w:numPr>
          <w:ilvl w:val="0"/>
          <w:numId w:val="3"/>
        </w:numPr>
        <w:tabs>
          <w:tab w:val="left" w:pos="1134"/>
        </w:tabs>
        <w:ind w:left="0" w:firstLine="567"/>
        <w:rPr>
          <w:lang w:eastAsia="ru-RU"/>
        </w:rPr>
      </w:pPr>
      <w:r w:rsidRPr="008F370C">
        <w:t xml:space="preserve">нормативи достатності капіталу </w:t>
      </w:r>
      <w:r w:rsidRPr="008F370C">
        <w:rPr>
          <w:lang w:eastAsia="ru-RU"/>
        </w:rPr>
        <w:t>–</w:t>
      </w:r>
      <w:r w:rsidRPr="008F370C">
        <w:t xml:space="preserve"> норматив достатності (адекватності) регулятивного капіталу (Н2) та норматив достатності основного капіталу (Н3), </w:t>
      </w:r>
      <w:r w:rsidR="001F359E" w:rsidRPr="008F370C">
        <w:t>у</w:t>
      </w:r>
      <w:r w:rsidRPr="008F370C">
        <w:t>становлені Інструкцією № 368;</w:t>
      </w:r>
    </w:p>
    <w:p w14:paraId="084ABCD3" w14:textId="77777777" w:rsidR="0094669F" w:rsidRPr="008F370C" w:rsidRDefault="0094669F" w:rsidP="00957FE2">
      <w:pPr>
        <w:pStyle w:val="af3"/>
        <w:ind w:firstLine="567"/>
        <w:rPr>
          <w:lang w:eastAsia="ru-RU"/>
        </w:rPr>
      </w:pPr>
    </w:p>
    <w:p w14:paraId="363AA8C5" w14:textId="10C892FA" w:rsidR="0037103F" w:rsidRPr="008F370C" w:rsidRDefault="0037103F" w:rsidP="00957FE2">
      <w:pPr>
        <w:pStyle w:val="af3"/>
        <w:numPr>
          <w:ilvl w:val="0"/>
          <w:numId w:val="3"/>
        </w:numPr>
        <w:tabs>
          <w:tab w:val="left" w:pos="1134"/>
        </w:tabs>
        <w:ind w:left="0" w:firstLine="567"/>
        <w:rPr>
          <w:lang w:eastAsia="ru-RU"/>
        </w:rPr>
      </w:pPr>
      <w:r w:rsidRPr="008F370C">
        <w:rPr>
          <w:lang w:eastAsia="ru-RU"/>
        </w:rPr>
        <w:t>ОК – основний капітал, розрахований</w:t>
      </w:r>
      <w:r w:rsidRPr="008F370C">
        <w:t xml:space="preserve"> згідно з вимогами Інструкції № 368,</w:t>
      </w:r>
      <w:r w:rsidRPr="008F370C">
        <w:rPr>
          <w:lang w:eastAsia="ru-RU"/>
        </w:rPr>
        <w:t xml:space="preserve"> розпорядчого </w:t>
      </w:r>
      <w:proofErr w:type="spellStart"/>
      <w:r w:rsidRPr="008F370C">
        <w:rPr>
          <w:lang w:eastAsia="ru-RU"/>
        </w:rPr>
        <w:t>акта</w:t>
      </w:r>
      <w:proofErr w:type="spellEnd"/>
      <w:r w:rsidRPr="008F370C">
        <w:rPr>
          <w:lang w:eastAsia="ru-RU"/>
        </w:rPr>
        <w:t xml:space="preserve"> Національного банку, що визначає методику розрахунку економічних нормативів регулювання діяльності банків;</w:t>
      </w:r>
    </w:p>
    <w:p w14:paraId="0369574D" w14:textId="77777777" w:rsidR="0037103F" w:rsidRPr="008F370C" w:rsidRDefault="0037103F" w:rsidP="00957FE2">
      <w:pPr>
        <w:pStyle w:val="af3"/>
        <w:tabs>
          <w:tab w:val="left" w:pos="993"/>
        </w:tabs>
        <w:ind w:left="851" w:firstLine="567"/>
        <w:rPr>
          <w:lang w:eastAsia="ru-RU"/>
        </w:rPr>
      </w:pPr>
    </w:p>
    <w:p w14:paraId="7B46CE41" w14:textId="7781DCB6" w:rsidR="00043427" w:rsidRPr="008F370C" w:rsidRDefault="00043427" w:rsidP="00957FE2">
      <w:pPr>
        <w:pStyle w:val="af3"/>
        <w:numPr>
          <w:ilvl w:val="0"/>
          <w:numId w:val="3"/>
        </w:numPr>
        <w:tabs>
          <w:tab w:val="left" w:pos="1134"/>
        </w:tabs>
        <w:ind w:left="0" w:firstLine="567"/>
        <w:rPr>
          <w:lang w:eastAsia="ru-RU"/>
        </w:rPr>
      </w:pPr>
      <w:r w:rsidRPr="008F370C">
        <w:rPr>
          <w:bCs/>
          <w:lang w:eastAsia="ru-RU"/>
        </w:rPr>
        <w:t xml:space="preserve">Положення № 276 </w:t>
      </w:r>
      <w:r w:rsidRPr="008F370C">
        <w:t xml:space="preserve">– </w:t>
      </w:r>
      <w:r w:rsidRPr="008F370C">
        <w:rPr>
          <w:bCs/>
          <w:lang w:eastAsia="ru-RU"/>
        </w:rPr>
        <w:t xml:space="preserve">Положення про організацію та проведення інспекційних перевірок, затверджене постановою Правління Національного </w:t>
      </w:r>
      <w:r w:rsidRPr="008F370C">
        <w:rPr>
          <w:bCs/>
          <w:lang w:eastAsia="ru-RU"/>
        </w:rPr>
        <w:lastRenderedPageBreak/>
        <w:t xml:space="preserve">банку </w:t>
      </w:r>
      <w:r w:rsidR="00CA10A1" w:rsidRPr="008F370C">
        <w:rPr>
          <w:bCs/>
          <w:lang w:eastAsia="ru-RU"/>
        </w:rPr>
        <w:t xml:space="preserve">України </w:t>
      </w:r>
      <w:r w:rsidRPr="008F370C">
        <w:rPr>
          <w:bCs/>
          <w:lang w:eastAsia="ru-RU"/>
        </w:rPr>
        <w:t>від 17 липня 2001 року № 276, зареєстроване в Міністерстві юстиції України 15 серпня 2001 року за № 703/5894 (у редакції постанови Правління Національного банку</w:t>
      </w:r>
      <w:r w:rsidR="00CA10A1" w:rsidRPr="008F370C">
        <w:rPr>
          <w:bCs/>
          <w:lang w:eastAsia="ru-RU"/>
        </w:rPr>
        <w:t xml:space="preserve"> України</w:t>
      </w:r>
      <w:r w:rsidRPr="008F370C">
        <w:rPr>
          <w:bCs/>
          <w:lang w:eastAsia="ru-RU"/>
        </w:rPr>
        <w:t xml:space="preserve"> від 28 грудня 2017 року № 145) (зі змінами);</w:t>
      </w:r>
    </w:p>
    <w:p w14:paraId="390D04B9" w14:textId="77777777" w:rsidR="00E64212" w:rsidRPr="008F370C" w:rsidRDefault="00E64212" w:rsidP="00E64212">
      <w:pPr>
        <w:pStyle w:val="af3"/>
        <w:rPr>
          <w:lang w:eastAsia="ru-RU"/>
        </w:rPr>
      </w:pPr>
    </w:p>
    <w:p w14:paraId="4BFD24FB" w14:textId="5CC256D4" w:rsidR="00E64212" w:rsidRPr="008F370C" w:rsidRDefault="00E64212" w:rsidP="00957FE2">
      <w:pPr>
        <w:pStyle w:val="af3"/>
        <w:numPr>
          <w:ilvl w:val="0"/>
          <w:numId w:val="3"/>
        </w:numPr>
        <w:tabs>
          <w:tab w:val="left" w:pos="1134"/>
        </w:tabs>
        <w:ind w:left="0" w:firstLine="567"/>
        <w:rPr>
          <w:lang w:eastAsia="ru-RU"/>
        </w:rPr>
      </w:pPr>
      <w:r w:rsidRPr="008F370C">
        <w:rPr>
          <w:lang w:eastAsia="ru-RU"/>
        </w:rPr>
        <w:t xml:space="preserve">поточний рік – </w:t>
      </w:r>
      <w:r w:rsidR="00637513">
        <w:rPr>
          <w:lang w:eastAsia="ru-RU"/>
        </w:rPr>
        <w:t xml:space="preserve">2023 </w:t>
      </w:r>
      <w:r w:rsidRPr="008F370C">
        <w:rPr>
          <w:lang w:eastAsia="ru-RU"/>
        </w:rPr>
        <w:t>рік;</w:t>
      </w:r>
    </w:p>
    <w:p w14:paraId="66639709" w14:textId="77777777" w:rsidR="00043427" w:rsidRPr="008F370C" w:rsidRDefault="00043427" w:rsidP="004E39C0">
      <w:pPr>
        <w:pStyle w:val="af3"/>
        <w:rPr>
          <w:lang w:eastAsia="ru-RU"/>
        </w:rPr>
      </w:pPr>
    </w:p>
    <w:p w14:paraId="15A62530" w14:textId="3D3BE92C" w:rsidR="001E4D2F" w:rsidRPr="00016DB0" w:rsidRDefault="001E4D2F" w:rsidP="00957FE2">
      <w:pPr>
        <w:pStyle w:val="af3"/>
        <w:numPr>
          <w:ilvl w:val="0"/>
          <w:numId w:val="3"/>
        </w:numPr>
        <w:tabs>
          <w:tab w:val="left" w:pos="1134"/>
        </w:tabs>
        <w:ind w:left="0" w:firstLine="567"/>
        <w:rPr>
          <w:lang w:eastAsia="ru-RU"/>
        </w:rPr>
      </w:pPr>
      <w:r w:rsidRPr="008F370C">
        <w:rPr>
          <w:lang w:eastAsia="ru-RU"/>
        </w:rPr>
        <w:t xml:space="preserve">Правила № 23 – Правила </w:t>
      </w:r>
      <w:r w:rsidRPr="008F370C">
        <w:rPr>
          <w:bCs/>
        </w:rPr>
        <w:t xml:space="preserve">роботи банків у зв’язку з введенням в Україні воєнного стану, затверджені </w:t>
      </w:r>
      <w:r w:rsidR="00E518BD" w:rsidRPr="008F370C">
        <w:rPr>
          <w:shd w:val="clear" w:color="auto" w:fill="FFFFFF" w:themeFill="background1"/>
          <w:lang w:eastAsia="ru-RU"/>
        </w:rPr>
        <w:t xml:space="preserve">постановою </w:t>
      </w:r>
      <w:r w:rsidR="00E518BD" w:rsidRPr="008F370C">
        <w:rPr>
          <w:bCs/>
        </w:rPr>
        <w:t xml:space="preserve">Правління Національного банку </w:t>
      </w:r>
      <w:r w:rsidR="00CA10A1" w:rsidRPr="008F370C">
        <w:rPr>
          <w:bCs/>
        </w:rPr>
        <w:t xml:space="preserve">України </w:t>
      </w:r>
      <w:r w:rsidR="00E518BD" w:rsidRPr="008F370C">
        <w:rPr>
          <w:bCs/>
        </w:rPr>
        <w:t>від 25</w:t>
      </w:r>
      <w:r w:rsidR="00E518BD" w:rsidRPr="008F370C">
        <w:rPr>
          <w:bCs/>
          <w:lang w:eastAsia="ru-RU"/>
        </w:rPr>
        <w:t> </w:t>
      </w:r>
      <w:r w:rsidR="00E518BD" w:rsidRPr="008F370C">
        <w:rPr>
          <w:bCs/>
        </w:rPr>
        <w:t xml:space="preserve"> лютого 2022 року №</w:t>
      </w:r>
      <w:r w:rsidR="00E518BD" w:rsidRPr="008F370C">
        <w:rPr>
          <w:rFonts w:cstheme="minorHAnsi"/>
          <w:lang w:eastAsia="ru-RU"/>
        </w:rPr>
        <w:t> </w:t>
      </w:r>
      <w:r w:rsidR="00E518BD" w:rsidRPr="008F370C">
        <w:rPr>
          <w:bCs/>
        </w:rPr>
        <w:t>23 “Про деякі питання діяльності банків України та банківських груп” (зі</w:t>
      </w:r>
      <w:r w:rsidR="00E518BD" w:rsidRPr="008F370C">
        <w:rPr>
          <w:rFonts w:cstheme="minorHAnsi"/>
          <w:lang w:eastAsia="ru-RU"/>
        </w:rPr>
        <w:t> </w:t>
      </w:r>
      <w:r w:rsidR="00E518BD" w:rsidRPr="008F370C">
        <w:rPr>
          <w:bCs/>
        </w:rPr>
        <w:t xml:space="preserve"> змінами);</w:t>
      </w:r>
    </w:p>
    <w:p w14:paraId="6E7F40A4" w14:textId="77777777" w:rsidR="00497343" w:rsidRDefault="00497343" w:rsidP="00016DB0">
      <w:pPr>
        <w:pStyle w:val="af3"/>
        <w:rPr>
          <w:lang w:eastAsia="ru-RU"/>
        </w:rPr>
      </w:pPr>
    </w:p>
    <w:p w14:paraId="3E6D1806" w14:textId="461113EC" w:rsidR="00497343" w:rsidRPr="008F370C" w:rsidRDefault="00497343" w:rsidP="00957FE2">
      <w:pPr>
        <w:pStyle w:val="af3"/>
        <w:numPr>
          <w:ilvl w:val="0"/>
          <w:numId w:val="3"/>
        </w:numPr>
        <w:tabs>
          <w:tab w:val="left" w:pos="1134"/>
        </w:tabs>
        <w:ind w:left="0" w:firstLine="567"/>
        <w:rPr>
          <w:lang w:eastAsia="ru-RU"/>
        </w:rPr>
      </w:pPr>
      <w:r>
        <w:rPr>
          <w:lang w:eastAsia="ru-RU"/>
        </w:rPr>
        <w:t xml:space="preserve">Правила № 56 – Правила здійснення оцінки стійкості банків і банківської системи України в 2023 році, затверджені </w:t>
      </w:r>
      <w:r w:rsidRPr="008F370C">
        <w:rPr>
          <w:shd w:val="clear" w:color="auto" w:fill="FFFFFF" w:themeFill="background1"/>
          <w:lang w:eastAsia="ru-RU"/>
        </w:rPr>
        <w:t xml:space="preserve">постановою </w:t>
      </w:r>
      <w:r w:rsidRPr="008F370C">
        <w:rPr>
          <w:bCs/>
        </w:rPr>
        <w:t>Правління Національного банку України від 25</w:t>
      </w:r>
      <w:r w:rsidRPr="008F370C">
        <w:rPr>
          <w:bCs/>
          <w:lang w:eastAsia="ru-RU"/>
        </w:rPr>
        <w:t> </w:t>
      </w:r>
      <w:r w:rsidRPr="008F370C">
        <w:rPr>
          <w:bCs/>
        </w:rPr>
        <w:t xml:space="preserve"> </w:t>
      </w:r>
      <w:r>
        <w:rPr>
          <w:bCs/>
        </w:rPr>
        <w:t>квітня 2023</w:t>
      </w:r>
      <w:r w:rsidRPr="008F370C">
        <w:rPr>
          <w:bCs/>
        </w:rPr>
        <w:t xml:space="preserve"> року №</w:t>
      </w:r>
      <w:r w:rsidRPr="008F370C">
        <w:rPr>
          <w:rFonts w:cstheme="minorHAnsi"/>
          <w:lang w:eastAsia="ru-RU"/>
        </w:rPr>
        <w:t> </w:t>
      </w:r>
      <w:r>
        <w:rPr>
          <w:bCs/>
        </w:rPr>
        <w:t>56;</w:t>
      </w:r>
    </w:p>
    <w:p w14:paraId="21ED7203" w14:textId="77777777" w:rsidR="0037103F" w:rsidRPr="008F370C" w:rsidRDefault="0037103F" w:rsidP="00957FE2">
      <w:pPr>
        <w:pStyle w:val="af3"/>
        <w:tabs>
          <w:tab w:val="left" w:pos="993"/>
        </w:tabs>
        <w:ind w:left="567" w:firstLine="567"/>
        <w:rPr>
          <w:lang w:eastAsia="ru-RU"/>
        </w:rPr>
      </w:pPr>
    </w:p>
    <w:p w14:paraId="2D3BB32F" w14:textId="77777777" w:rsidR="0037103F" w:rsidRPr="008F370C" w:rsidRDefault="0037103F" w:rsidP="00957FE2">
      <w:pPr>
        <w:pStyle w:val="af3"/>
        <w:numPr>
          <w:ilvl w:val="0"/>
          <w:numId w:val="3"/>
        </w:numPr>
        <w:tabs>
          <w:tab w:val="left" w:pos="1134"/>
        </w:tabs>
        <w:ind w:left="0" w:firstLine="567"/>
        <w:rPr>
          <w:lang w:eastAsia="ru-RU"/>
        </w:rPr>
      </w:pPr>
      <w:r w:rsidRPr="008F370C">
        <w:rPr>
          <w:lang w:eastAsia="ru-RU"/>
        </w:rPr>
        <w:t>прогнозний період – трирічний період від звітної дати;</w:t>
      </w:r>
    </w:p>
    <w:p w14:paraId="6655E099" w14:textId="77777777" w:rsidR="00184CB2" w:rsidRPr="008F370C" w:rsidRDefault="00184CB2" w:rsidP="00957FE2">
      <w:pPr>
        <w:pStyle w:val="af3"/>
        <w:ind w:firstLine="567"/>
        <w:rPr>
          <w:lang w:eastAsia="ru-RU"/>
        </w:rPr>
      </w:pPr>
    </w:p>
    <w:p w14:paraId="07963536" w14:textId="5DC5C228" w:rsidR="0037103F" w:rsidRPr="008F370C" w:rsidRDefault="0037103F" w:rsidP="00957FE2">
      <w:pPr>
        <w:pStyle w:val="afd"/>
        <w:numPr>
          <w:ilvl w:val="0"/>
          <w:numId w:val="3"/>
        </w:numPr>
        <w:tabs>
          <w:tab w:val="left" w:pos="1134"/>
        </w:tabs>
        <w:spacing w:before="0" w:beforeAutospacing="0" w:after="0" w:afterAutospacing="0"/>
        <w:ind w:left="0" w:firstLine="567"/>
        <w:jc w:val="both"/>
        <w:rPr>
          <w:sz w:val="28"/>
          <w:szCs w:val="28"/>
          <w:lang w:eastAsia="ru-RU"/>
        </w:rPr>
      </w:pPr>
      <w:r w:rsidRPr="008F370C">
        <w:rPr>
          <w:sz w:val="28"/>
          <w:szCs w:val="28"/>
          <w:lang w:eastAsia="ru-RU"/>
        </w:rPr>
        <w:t xml:space="preserve">ринковий ризик – </w:t>
      </w:r>
      <w:r w:rsidRPr="008F370C">
        <w:rPr>
          <w:sz w:val="28"/>
          <w:szCs w:val="28"/>
        </w:rPr>
        <w:t xml:space="preserve">імовірність виникнення збитків або додаткових втрат, або недоотримання доходів унаслідок несприятливої зміни курсів іноземних </w:t>
      </w:r>
      <w:r w:rsidRPr="008F370C">
        <w:rPr>
          <w:sz w:val="28"/>
          <w:szCs w:val="28"/>
          <w:lang w:eastAsia="ru-RU"/>
        </w:rPr>
        <w:t>валют, процентних ставок, вартості фінансових інструментів;</w:t>
      </w:r>
    </w:p>
    <w:p w14:paraId="2884141D" w14:textId="77777777" w:rsidR="0037103F" w:rsidRPr="008F370C" w:rsidRDefault="0037103F" w:rsidP="00957FE2">
      <w:pPr>
        <w:pStyle w:val="afd"/>
        <w:tabs>
          <w:tab w:val="left" w:pos="1134"/>
        </w:tabs>
        <w:spacing w:before="0" w:beforeAutospacing="0" w:after="0" w:afterAutospacing="0"/>
        <w:ind w:left="709" w:firstLine="567"/>
        <w:jc w:val="both"/>
        <w:rPr>
          <w:sz w:val="28"/>
          <w:szCs w:val="28"/>
          <w:lang w:eastAsia="ru-RU"/>
        </w:rPr>
      </w:pPr>
    </w:p>
    <w:p w14:paraId="6E04588D" w14:textId="1BBE1A34" w:rsidR="0037103F" w:rsidRPr="008F370C" w:rsidRDefault="0037103F" w:rsidP="00957FE2">
      <w:pPr>
        <w:pStyle w:val="af3"/>
        <w:numPr>
          <w:ilvl w:val="0"/>
          <w:numId w:val="3"/>
        </w:numPr>
        <w:tabs>
          <w:tab w:val="left" w:pos="1134"/>
        </w:tabs>
        <w:ind w:left="0" w:firstLine="567"/>
        <w:rPr>
          <w:lang w:eastAsia="ru-RU"/>
        </w:rPr>
      </w:pPr>
      <w:r w:rsidRPr="008F370C">
        <w:rPr>
          <w:lang w:eastAsia="ru-RU"/>
        </w:rPr>
        <w:t>РК – регулятивний капітал, розрахований</w:t>
      </w:r>
      <w:r w:rsidRPr="008F370C">
        <w:t xml:space="preserve"> згідно з вимогами Інструкції № 368,</w:t>
      </w:r>
      <w:r w:rsidRPr="008F370C">
        <w:rPr>
          <w:lang w:eastAsia="ru-RU"/>
        </w:rPr>
        <w:t xml:space="preserve"> розпорядчого </w:t>
      </w:r>
      <w:proofErr w:type="spellStart"/>
      <w:r w:rsidRPr="008F370C">
        <w:rPr>
          <w:lang w:eastAsia="ru-RU"/>
        </w:rPr>
        <w:t>акта</w:t>
      </w:r>
      <w:proofErr w:type="spellEnd"/>
      <w:r w:rsidRPr="008F370C">
        <w:rPr>
          <w:lang w:eastAsia="ru-RU"/>
        </w:rPr>
        <w:t xml:space="preserve"> Національного банку, що визначає методику розрахунку економічних нормативів регулювання діяльності банків;</w:t>
      </w:r>
    </w:p>
    <w:p w14:paraId="37C60605" w14:textId="77777777" w:rsidR="00C8212F" w:rsidRPr="008F370C" w:rsidRDefault="00C8212F" w:rsidP="00957FE2">
      <w:pPr>
        <w:pStyle w:val="af3"/>
        <w:ind w:firstLine="567"/>
        <w:rPr>
          <w:lang w:eastAsia="ru-RU"/>
        </w:rPr>
      </w:pPr>
    </w:p>
    <w:p w14:paraId="42E1BDC4" w14:textId="77777777" w:rsidR="00C8212F" w:rsidRPr="008F370C" w:rsidRDefault="00C8212F" w:rsidP="00957FE2">
      <w:pPr>
        <w:pStyle w:val="afd"/>
        <w:numPr>
          <w:ilvl w:val="0"/>
          <w:numId w:val="3"/>
        </w:numPr>
        <w:tabs>
          <w:tab w:val="left" w:pos="1134"/>
        </w:tabs>
        <w:spacing w:before="0" w:beforeAutospacing="0" w:after="0" w:afterAutospacing="0"/>
        <w:ind w:left="0" w:firstLine="567"/>
        <w:jc w:val="both"/>
        <w:rPr>
          <w:sz w:val="28"/>
          <w:szCs w:val="28"/>
          <w:lang w:eastAsia="ru-RU"/>
        </w:rPr>
      </w:pPr>
      <w:r w:rsidRPr="008F370C">
        <w:rPr>
          <w:sz w:val="28"/>
          <w:szCs w:val="28"/>
          <w:lang w:eastAsia="ru-RU"/>
        </w:rPr>
        <w:t xml:space="preserve">СОД </w:t>
      </w:r>
      <w:r w:rsidRPr="008F370C">
        <w:rPr>
          <w:sz w:val="28"/>
          <w:szCs w:val="28"/>
        </w:rPr>
        <w:t>– суб’єкт оціночної діяльності</w:t>
      </w:r>
      <w:r w:rsidRPr="008F370C">
        <w:rPr>
          <w:rFonts w:eastAsiaTheme="minorHAnsi"/>
          <w:sz w:val="28"/>
          <w:szCs w:val="28"/>
          <w:lang w:eastAsia="ru-RU"/>
        </w:rPr>
        <w:t>;</w:t>
      </w:r>
    </w:p>
    <w:p w14:paraId="6939DAC6" w14:textId="77777777" w:rsidR="0037103F" w:rsidRPr="008F370C" w:rsidRDefault="0037103F" w:rsidP="00957FE2">
      <w:pPr>
        <w:pStyle w:val="af3"/>
        <w:tabs>
          <w:tab w:val="left" w:pos="1134"/>
        </w:tabs>
        <w:ind w:left="709" w:firstLine="567"/>
        <w:rPr>
          <w:lang w:eastAsia="ru-RU"/>
        </w:rPr>
      </w:pPr>
    </w:p>
    <w:p w14:paraId="6B8ABE36" w14:textId="350D62C3" w:rsidR="003A471D" w:rsidRPr="008F370C" w:rsidRDefault="0037103F" w:rsidP="00957FE2">
      <w:pPr>
        <w:pStyle w:val="afd"/>
        <w:numPr>
          <w:ilvl w:val="0"/>
          <w:numId w:val="3"/>
        </w:numPr>
        <w:tabs>
          <w:tab w:val="left" w:pos="1134"/>
        </w:tabs>
        <w:spacing w:before="0" w:beforeAutospacing="0" w:after="0" w:afterAutospacing="0"/>
        <w:ind w:left="0" w:firstLine="567"/>
        <w:jc w:val="both"/>
        <w:rPr>
          <w:sz w:val="28"/>
          <w:szCs w:val="28"/>
        </w:rPr>
      </w:pPr>
      <w:r w:rsidRPr="008F370C">
        <w:rPr>
          <w:sz w:val="28"/>
          <w:szCs w:val="28"/>
          <w:lang w:eastAsia="ru-RU"/>
        </w:rPr>
        <w:t>стрес-тестування банку – метод кількісної оцінки ймовірних змін якості балансових та позабалансових позицій банку внаслідок гіпотетичних, але ймовірних змін у визначених факторах (макроекономічних показниках) зовнішнього середовища;</w:t>
      </w:r>
    </w:p>
    <w:p w14:paraId="512D59C7" w14:textId="77777777" w:rsidR="001B681F" w:rsidRDefault="001B681F" w:rsidP="00637513">
      <w:pPr>
        <w:pStyle w:val="af3"/>
        <w:tabs>
          <w:tab w:val="left" w:pos="1134"/>
        </w:tabs>
        <w:ind w:left="567"/>
        <w:rPr>
          <w:lang w:eastAsia="ru-RU"/>
        </w:rPr>
      </w:pPr>
    </w:p>
    <w:p w14:paraId="4BF4527C" w14:textId="3DC1DC4D" w:rsidR="001B681F" w:rsidRPr="008F370C" w:rsidRDefault="001B681F" w:rsidP="001B681F">
      <w:pPr>
        <w:pStyle w:val="af3"/>
        <w:numPr>
          <w:ilvl w:val="0"/>
          <w:numId w:val="3"/>
        </w:numPr>
        <w:tabs>
          <w:tab w:val="left" w:pos="1134"/>
        </w:tabs>
        <w:ind w:left="0" w:firstLine="567"/>
        <w:rPr>
          <w:lang w:eastAsia="ru-RU"/>
        </w:rPr>
      </w:pPr>
      <w:r w:rsidRPr="008F370C">
        <w:t>ФДМУ – Фонд державного майна України;</w:t>
      </w:r>
    </w:p>
    <w:p w14:paraId="44B0071E" w14:textId="77777777" w:rsidR="003A471D" w:rsidRPr="008F370C" w:rsidRDefault="003A471D" w:rsidP="0037103F">
      <w:pPr>
        <w:pStyle w:val="af3"/>
        <w:rPr>
          <w:lang w:eastAsia="ru-RU"/>
        </w:rPr>
      </w:pPr>
    </w:p>
    <w:p w14:paraId="300DDA26" w14:textId="77777777" w:rsidR="0037103F" w:rsidRPr="008F370C" w:rsidRDefault="0037103F" w:rsidP="00957FE2">
      <w:pPr>
        <w:pStyle w:val="af3"/>
        <w:numPr>
          <w:ilvl w:val="0"/>
          <w:numId w:val="3"/>
        </w:numPr>
        <w:tabs>
          <w:tab w:val="left" w:pos="1134"/>
        </w:tabs>
        <w:ind w:left="0" w:firstLine="567"/>
        <w:rPr>
          <w:lang w:eastAsia="ru-RU"/>
        </w:rPr>
      </w:pPr>
      <w:r w:rsidRPr="008F370C">
        <w:rPr>
          <w:lang w:eastAsia="ru-RU"/>
        </w:rPr>
        <w:t>ФО – фізична особа (у тому числі фізична особа-підприємець, ФОП);</w:t>
      </w:r>
    </w:p>
    <w:p w14:paraId="0AFD3C57" w14:textId="77777777" w:rsidR="0037103F" w:rsidRPr="008F370C" w:rsidRDefault="0037103F" w:rsidP="00957FE2">
      <w:pPr>
        <w:pStyle w:val="af3"/>
        <w:tabs>
          <w:tab w:val="left" w:pos="1134"/>
        </w:tabs>
        <w:ind w:left="0" w:firstLine="567"/>
        <w:rPr>
          <w:lang w:eastAsia="ru-RU"/>
        </w:rPr>
      </w:pPr>
    </w:p>
    <w:p w14:paraId="300097C5" w14:textId="4E0F3D1E" w:rsidR="0037103F" w:rsidRPr="008F370C" w:rsidRDefault="0037103F" w:rsidP="00957FE2">
      <w:pPr>
        <w:pStyle w:val="af3"/>
        <w:numPr>
          <w:ilvl w:val="0"/>
          <w:numId w:val="3"/>
        </w:numPr>
        <w:tabs>
          <w:tab w:val="left" w:pos="1134"/>
        </w:tabs>
        <w:ind w:left="0" w:firstLine="567"/>
        <w:rPr>
          <w:lang w:eastAsia="ru-RU"/>
        </w:rPr>
      </w:pPr>
      <w:r w:rsidRPr="008F370C">
        <w:rPr>
          <w:lang w:eastAsia="ru-RU"/>
        </w:rPr>
        <w:t xml:space="preserve">ЮО – юридична особа (крім банків та </w:t>
      </w:r>
      <w:r w:rsidR="00531774" w:rsidRPr="008F370C">
        <w:rPr>
          <w:lang w:eastAsia="ru-RU"/>
        </w:rPr>
        <w:t>бюджетних</w:t>
      </w:r>
      <w:r w:rsidRPr="008F370C">
        <w:rPr>
          <w:lang w:eastAsia="ru-RU"/>
        </w:rPr>
        <w:t xml:space="preserve"> установ);</w:t>
      </w:r>
    </w:p>
    <w:p w14:paraId="21CB22F4" w14:textId="77777777" w:rsidR="0037103F" w:rsidRPr="008F370C" w:rsidRDefault="0037103F" w:rsidP="00957FE2">
      <w:pPr>
        <w:pStyle w:val="af3"/>
        <w:ind w:left="0" w:firstLine="567"/>
        <w:rPr>
          <w:lang w:eastAsia="ru-RU"/>
        </w:rPr>
      </w:pPr>
    </w:p>
    <w:p w14:paraId="0908C1F0" w14:textId="1ABF243C" w:rsidR="0037103F" w:rsidRPr="008F370C" w:rsidRDefault="0037103F" w:rsidP="00957FE2">
      <w:pPr>
        <w:pStyle w:val="af3"/>
        <w:numPr>
          <w:ilvl w:val="0"/>
          <w:numId w:val="3"/>
        </w:numPr>
        <w:tabs>
          <w:tab w:val="left" w:pos="1134"/>
        </w:tabs>
        <w:ind w:left="0" w:firstLine="567"/>
        <w:rPr>
          <w:lang w:eastAsia="ru-RU"/>
        </w:rPr>
      </w:pPr>
      <w:r w:rsidRPr="008F370C">
        <w:rPr>
          <w:lang w:eastAsia="ru-RU"/>
        </w:rPr>
        <w:t>CCF – коефіцієнт кредитної конверсії</w:t>
      </w:r>
      <w:r w:rsidR="006C1F8D">
        <w:rPr>
          <w:lang w:eastAsia="ru-RU"/>
        </w:rPr>
        <w:t>, визначений згідно з Положенням № 351</w:t>
      </w:r>
      <w:r w:rsidRPr="008F370C">
        <w:rPr>
          <w:lang w:eastAsia="ru-RU"/>
        </w:rPr>
        <w:t>;</w:t>
      </w:r>
    </w:p>
    <w:p w14:paraId="3004B8C1" w14:textId="77777777" w:rsidR="0037103F" w:rsidRPr="008F370C" w:rsidRDefault="0037103F" w:rsidP="00957FE2">
      <w:pPr>
        <w:pStyle w:val="af3"/>
        <w:tabs>
          <w:tab w:val="left" w:pos="1134"/>
        </w:tabs>
        <w:ind w:left="0" w:firstLine="567"/>
        <w:rPr>
          <w:lang w:eastAsia="ru-RU"/>
        </w:rPr>
      </w:pPr>
    </w:p>
    <w:p w14:paraId="4030902A" w14:textId="1484DA61" w:rsidR="0037103F" w:rsidRPr="008F370C" w:rsidRDefault="0037103F" w:rsidP="00957FE2">
      <w:pPr>
        <w:pStyle w:val="af3"/>
        <w:numPr>
          <w:ilvl w:val="0"/>
          <w:numId w:val="3"/>
        </w:numPr>
        <w:tabs>
          <w:tab w:val="left" w:pos="1134"/>
        </w:tabs>
        <w:ind w:left="0" w:firstLine="567"/>
        <w:rPr>
          <w:lang w:eastAsia="ru-RU"/>
        </w:rPr>
      </w:pPr>
      <w:r w:rsidRPr="008F370C">
        <w:rPr>
          <w:lang w:val="en-US" w:eastAsia="ru-RU"/>
        </w:rPr>
        <w:t>CR</w:t>
      </w:r>
      <w:r w:rsidRPr="00016DB0">
        <w:rPr>
          <w:lang w:val="ru-RU" w:eastAsia="ru-RU"/>
        </w:rPr>
        <w:t xml:space="preserve"> – </w:t>
      </w:r>
      <w:r w:rsidRPr="008F370C">
        <w:rPr>
          <w:lang w:eastAsia="ru-RU"/>
        </w:rPr>
        <w:t>кредитний ризик</w:t>
      </w:r>
      <w:r w:rsidR="006C1F8D">
        <w:rPr>
          <w:lang w:eastAsia="ru-RU"/>
        </w:rPr>
        <w:t>, визначений згідно з Положенням № 351</w:t>
      </w:r>
      <w:r w:rsidRPr="008F370C">
        <w:rPr>
          <w:lang w:eastAsia="ru-RU"/>
        </w:rPr>
        <w:t>;</w:t>
      </w:r>
    </w:p>
    <w:p w14:paraId="2217831C" w14:textId="77777777" w:rsidR="006E06E7" w:rsidRPr="008F370C" w:rsidRDefault="006E06E7" w:rsidP="004E39C0">
      <w:pPr>
        <w:pStyle w:val="af3"/>
        <w:tabs>
          <w:tab w:val="left" w:pos="1134"/>
        </w:tabs>
        <w:ind w:left="567"/>
        <w:rPr>
          <w:lang w:eastAsia="ru-RU"/>
        </w:rPr>
      </w:pPr>
    </w:p>
    <w:p w14:paraId="7B0D9991" w14:textId="3478702E" w:rsidR="0037103F" w:rsidRPr="008F370C" w:rsidRDefault="0037103F" w:rsidP="00957FE2">
      <w:pPr>
        <w:pStyle w:val="af3"/>
        <w:numPr>
          <w:ilvl w:val="0"/>
          <w:numId w:val="3"/>
        </w:numPr>
        <w:tabs>
          <w:tab w:val="left" w:pos="1134"/>
        </w:tabs>
        <w:ind w:left="0" w:firstLine="567"/>
        <w:rPr>
          <w:lang w:eastAsia="ru-RU"/>
        </w:rPr>
      </w:pPr>
      <w:r w:rsidRPr="008F370C">
        <w:rPr>
          <w:lang w:val="en-US" w:eastAsia="ru-RU"/>
        </w:rPr>
        <w:t>CV</w:t>
      </w:r>
      <w:r w:rsidRPr="008F370C">
        <w:rPr>
          <w:lang w:val="ru-RU" w:eastAsia="ru-RU"/>
        </w:rPr>
        <w:t xml:space="preserve"> – </w:t>
      </w:r>
      <w:r w:rsidRPr="008F370C">
        <w:rPr>
          <w:lang w:eastAsia="ru-RU"/>
        </w:rPr>
        <w:t>вартість забезпечення за активом</w:t>
      </w:r>
      <w:r w:rsidR="006C1F8D">
        <w:rPr>
          <w:lang w:eastAsia="ru-RU"/>
        </w:rPr>
        <w:t>, визначена згідно з Положенням № 351</w:t>
      </w:r>
      <w:r w:rsidRPr="008F370C">
        <w:rPr>
          <w:lang w:eastAsia="ru-RU"/>
        </w:rPr>
        <w:t>;</w:t>
      </w:r>
    </w:p>
    <w:p w14:paraId="53C94C0E" w14:textId="77777777" w:rsidR="0037103F" w:rsidRPr="008F370C" w:rsidRDefault="0037103F" w:rsidP="00957FE2">
      <w:pPr>
        <w:pStyle w:val="af3"/>
        <w:ind w:firstLine="567"/>
        <w:rPr>
          <w:lang w:eastAsia="ru-RU"/>
        </w:rPr>
      </w:pPr>
    </w:p>
    <w:p w14:paraId="6C77A301" w14:textId="2919A64B" w:rsidR="0037103F" w:rsidRPr="008F370C" w:rsidRDefault="0037103F" w:rsidP="00957FE2">
      <w:pPr>
        <w:pStyle w:val="af3"/>
        <w:numPr>
          <w:ilvl w:val="0"/>
          <w:numId w:val="3"/>
        </w:numPr>
        <w:ind w:left="0" w:firstLine="567"/>
        <w:rPr>
          <w:lang w:eastAsia="ru-RU"/>
        </w:rPr>
      </w:pPr>
      <w:r w:rsidRPr="008F370C">
        <w:rPr>
          <w:lang w:eastAsia="ru-RU"/>
        </w:rPr>
        <w:t>EAD – експозиція під ризиком</w:t>
      </w:r>
      <w:r w:rsidR="006C1F8D">
        <w:rPr>
          <w:lang w:eastAsia="ru-RU"/>
        </w:rPr>
        <w:t>, визначена згідно з Положенням № 351</w:t>
      </w:r>
      <w:r w:rsidRPr="008F370C">
        <w:rPr>
          <w:lang w:eastAsia="ru-RU"/>
        </w:rPr>
        <w:t>;</w:t>
      </w:r>
    </w:p>
    <w:p w14:paraId="44B5491C" w14:textId="77777777" w:rsidR="0037103F" w:rsidRPr="008F370C" w:rsidRDefault="0037103F" w:rsidP="00957FE2">
      <w:pPr>
        <w:pStyle w:val="af3"/>
        <w:ind w:firstLine="567"/>
        <w:rPr>
          <w:lang w:eastAsia="ru-RU"/>
        </w:rPr>
      </w:pPr>
    </w:p>
    <w:p w14:paraId="79C298CD" w14:textId="182DBB77" w:rsidR="0037103F" w:rsidRPr="008F370C" w:rsidRDefault="0037103F" w:rsidP="00957FE2">
      <w:pPr>
        <w:pStyle w:val="af3"/>
        <w:numPr>
          <w:ilvl w:val="0"/>
          <w:numId w:val="3"/>
        </w:numPr>
        <w:ind w:left="0" w:firstLine="567"/>
        <w:rPr>
          <w:lang w:eastAsia="ru-RU"/>
        </w:rPr>
      </w:pPr>
      <w:r w:rsidRPr="008F370C">
        <w:rPr>
          <w:lang w:val="en-US" w:eastAsia="ru-RU"/>
        </w:rPr>
        <w:t>k</w:t>
      </w:r>
      <w:r w:rsidRPr="008F370C">
        <w:rPr>
          <w:lang w:val="ru-RU" w:eastAsia="ru-RU"/>
        </w:rPr>
        <w:t xml:space="preserve"> – </w:t>
      </w:r>
      <w:r w:rsidRPr="008F370C">
        <w:rPr>
          <w:lang w:eastAsia="ru-RU"/>
        </w:rPr>
        <w:t>коефіцієнт ліквідності забезпечення за активом</w:t>
      </w:r>
      <w:r w:rsidR="006C1F8D">
        <w:rPr>
          <w:lang w:eastAsia="ru-RU"/>
        </w:rPr>
        <w:t>, визначений згідно з Положенням № 351</w:t>
      </w:r>
      <w:r w:rsidRPr="008F370C">
        <w:rPr>
          <w:lang w:eastAsia="ru-RU"/>
        </w:rPr>
        <w:t>;</w:t>
      </w:r>
    </w:p>
    <w:p w14:paraId="396CE450" w14:textId="77777777" w:rsidR="0037103F" w:rsidRPr="008F370C" w:rsidRDefault="0037103F" w:rsidP="00957FE2">
      <w:pPr>
        <w:pStyle w:val="af3"/>
        <w:tabs>
          <w:tab w:val="left" w:pos="993"/>
        </w:tabs>
        <w:ind w:firstLine="567"/>
        <w:rPr>
          <w:lang w:eastAsia="ru-RU"/>
        </w:rPr>
      </w:pPr>
    </w:p>
    <w:p w14:paraId="217FA403" w14:textId="02FB6AD9" w:rsidR="0037103F" w:rsidRPr="008F370C" w:rsidRDefault="0037103F" w:rsidP="00957FE2">
      <w:pPr>
        <w:pStyle w:val="af3"/>
        <w:numPr>
          <w:ilvl w:val="0"/>
          <w:numId w:val="3"/>
        </w:numPr>
        <w:ind w:left="0" w:firstLine="567"/>
        <w:rPr>
          <w:lang w:eastAsia="ru-RU"/>
        </w:rPr>
      </w:pPr>
      <w:r w:rsidRPr="008F370C">
        <w:rPr>
          <w:lang w:eastAsia="ru-RU"/>
        </w:rPr>
        <w:t>LGD – втрати в разі дефолту</w:t>
      </w:r>
      <w:r w:rsidR="006C1F8D">
        <w:rPr>
          <w:lang w:eastAsia="ru-RU"/>
        </w:rPr>
        <w:t>, визначені згідно з Положенням № 351</w:t>
      </w:r>
      <w:r w:rsidRPr="008F370C">
        <w:rPr>
          <w:lang w:eastAsia="ru-RU"/>
        </w:rPr>
        <w:t>;</w:t>
      </w:r>
    </w:p>
    <w:p w14:paraId="38C3BD7D" w14:textId="77777777" w:rsidR="0037103F" w:rsidRPr="008F370C" w:rsidRDefault="0037103F" w:rsidP="00957FE2">
      <w:pPr>
        <w:tabs>
          <w:tab w:val="left" w:pos="1134"/>
        </w:tabs>
        <w:ind w:firstLine="567"/>
        <w:rPr>
          <w:lang w:eastAsia="ru-RU"/>
        </w:rPr>
      </w:pPr>
    </w:p>
    <w:p w14:paraId="4849394E" w14:textId="02D667D1" w:rsidR="0037103F" w:rsidRPr="008F370C" w:rsidRDefault="0037103F" w:rsidP="00957FE2">
      <w:pPr>
        <w:pStyle w:val="af3"/>
        <w:numPr>
          <w:ilvl w:val="0"/>
          <w:numId w:val="3"/>
        </w:numPr>
        <w:tabs>
          <w:tab w:val="left" w:pos="1134"/>
        </w:tabs>
        <w:ind w:left="0" w:firstLine="567"/>
        <w:rPr>
          <w:lang w:eastAsia="ru-RU"/>
        </w:rPr>
      </w:pPr>
      <w:r w:rsidRPr="008F370C">
        <w:rPr>
          <w:lang w:val="en-US" w:eastAsia="ru-RU"/>
        </w:rPr>
        <w:t>NPL</w:t>
      </w:r>
      <w:r w:rsidRPr="008F370C">
        <w:rPr>
          <w:lang w:eastAsia="ru-RU"/>
        </w:rPr>
        <w:t xml:space="preserve"> – активи, визначені як непрацюючі відповідно до пункту 39 розділу ІІ Положення № 351;</w:t>
      </w:r>
    </w:p>
    <w:p w14:paraId="3C283775" w14:textId="77777777" w:rsidR="0037103F" w:rsidRPr="008F370C" w:rsidRDefault="0037103F" w:rsidP="00957FE2">
      <w:pPr>
        <w:pStyle w:val="af3"/>
        <w:tabs>
          <w:tab w:val="left" w:pos="993"/>
        </w:tabs>
        <w:ind w:firstLine="567"/>
        <w:rPr>
          <w:lang w:eastAsia="ru-RU"/>
        </w:rPr>
      </w:pPr>
    </w:p>
    <w:p w14:paraId="6DE46056" w14:textId="6E7EA40B" w:rsidR="0037103F" w:rsidRPr="008F370C" w:rsidRDefault="0037103F" w:rsidP="00957FE2">
      <w:pPr>
        <w:pStyle w:val="af3"/>
        <w:numPr>
          <w:ilvl w:val="0"/>
          <w:numId w:val="3"/>
        </w:numPr>
        <w:tabs>
          <w:tab w:val="left" w:pos="1134"/>
        </w:tabs>
        <w:ind w:left="0" w:firstLine="567"/>
        <w:rPr>
          <w:lang w:eastAsia="ru-RU"/>
        </w:rPr>
      </w:pPr>
      <w:r w:rsidRPr="008F370C">
        <w:rPr>
          <w:lang w:eastAsia="ru-RU"/>
        </w:rPr>
        <w:t>PD – імовірність дефолту</w:t>
      </w:r>
      <w:r w:rsidR="006C1F8D">
        <w:rPr>
          <w:lang w:eastAsia="ru-RU"/>
        </w:rPr>
        <w:t>, визначен</w:t>
      </w:r>
      <w:r w:rsidR="007B3F99">
        <w:rPr>
          <w:lang w:eastAsia="ru-RU"/>
        </w:rPr>
        <w:t>а</w:t>
      </w:r>
      <w:r w:rsidR="006C1F8D">
        <w:rPr>
          <w:lang w:eastAsia="ru-RU"/>
        </w:rPr>
        <w:t xml:space="preserve"> згідно з Положенням №</w:t>
      </w:r>
      <w:r w:rsidR="007B3F99">
        <w:rPr>
          <w:lang w:eastAsia="ru-RU"/>
        </w:rPr>
        <w:t> </w:t>
      </w:r>
      <w:r w:rsidR="006C1F8D">
        <w:rPr>
          <w:lang w:eastAsia="ru-RU"/>
        </w:rPr>
        <w:t>351</w:t>
      </w:r>
      <w:r w:rsidRPr="008F370C">
        <w:rPr>
          <w:lang w:eastAsia="ru-RU"/>
        </w:rPr>
        <w:t>;</w:t>
      </w:r>
    </w:p>
    <w:p w14:paraId="6D50C577" w14:textId="77777777" w:rsidR="0037103F" w:rsidRPr="008F370C" w:rsidRDefault="0037103F" w:rsidP="00957FE2">
      <w:pPr>
        <w:pStyle w:val="af3"/>
        <w:tabs>
          <w:tab w:val="left" w:pos="1134"/>
        </w:tabs>
        <w:ind w:left="709" w:firstLine="567"/>
        <w:rPr>
          <w:lang w:eastAsia="ru-RU"/>
        </w:rPr>
      </w:pPr>
    </w:p>
    <w:p w14:paraId="4EB45ABE" w14:textId="05846CE7" w:rsidR="0037103F" w:rsidRPr="008F370C" w:rsidRDefault="0037103F" w:rsidP="00957FE2">
      <w:pPr>
        <w:pStyle w:val="af3"/>
        <w:numPr>
          <w:ilvl w:val="0"/>
          <w:numId w:val="3"/>
        </w:numPr>
        <w:tabs>
          <w:tab w:val="left" w:pos="1134"/>
        </w:tabs>
        <w:ind w:left="0" w:firstLine="567"/>
        <w:rPr>
          <w:lang w:eastAsia="ru-RU"/>
        </w:rPr>
      </w:pPr>
      <w:r w:rsidRPr="008F370C">
        <w:rPr>
          <w:lang w:val="en-US" w:eastAsia="ru-RU"/>
        </w:rPr>
        <w:t>PL</w:t>
      </w:r>
      <w:r w:rsidRPr="008F370C">
        <w:rPr>
          <w:lang w:val="ru-RU" w:eastAsia="ru-RU"/>
        </w:rPr>
        <w:t xml:space="preserve"> – </w:t>
      </w:r>
      <w:r w:rsidRPr="008F370C">
        <w:rPr>
          <w:lang w:eastAsia="ru-RU"/>
        </w:rPr>
        <w:t>працюючі активи. Активи, класифіковані відповідно до Положення № 351, крім активів, зазначених у пункті 39 розділу ІІ Положення № 351;</w:t>
      </w:r>
    </w:p>
    <w:p w14:paraId="780A163E" w14:textId="77777777" w:rsidR="0037103F" w:rsidRPr="008F370C" w:rsidRDefault="0037103F" w:rsidP="00957FE2">
      <w:pPr>
        <w:pStyle w:val="af3"/>
        <w:ind w:left="993" w:firstLine="567"/>
        <w:rPr>
          <w:lang w:eastAsia="ru-RU"/>
        </w:rPr>
      </w:pPr>
    </w:p>
    <w:p w14:paraId="360445F4" w14:textId="6BF0620C" w:rsidR="0037103F" w:rsidRPr="008F370C" w:rsidRDefault="0037103F" w:rsidP="00957FE2">
      <w:pPr>
        <w:pStyle w:val="af3"/>
        <w:numPr>
          <w:ilvl w:val="0"/>
          <w:numId w:val="3"/>
        </w:numPr>
        <w:tabs>
          <w:tab w:val="left" w:pos="1134"/>
        </w:tabs>
        <w:ind w:left="0" w:firstLine="567"/>
        <w:rPr>
          <w:lang w:eastAsia="ru-RU"/>
        </w:rPr>
      </w:pPr>
      <w:r w:rsidRPr="008F370C">
        <w:rPr>
          <w:lang w:eastAsia="ru-RU"/>
        </w:rPr>
        <w:t>RC – інші надходження</w:t>
      </w:r>
      <w:r w:rsidR="006C1F8D">
        <w:rPr>
          <w:lang w:eastAsia="ru-RU"/>
        </w:rPr>
        <w:t>, визначен</w:t>
      </w:r>
      <w:r w:rsidR="007B3F99">
        <w:rPr>
          <w:lang w:eastAsia="ru-RU"/>
        </w:rPr>
        <w:t>і</w:t>
      </w:r>
      <w:r w:rsidR="006C1F8D">
        <w:rPr>
          <w:lang w:eastAsia="ru-RU"/>
        </w:rPr>
        <w:t xml:space="preserve"> згідно з Положенням № 351</w:t>
      </w:r>
      <w:r w:rsidRPr="008F370C">
        <w:rPr>
          <w:lang w:eastAsia="ru-RU"/>
        </w:rPr>
        <w:t>.</w:t>
      </w:r>
    </w:p>
    <w:p w14:paraId="5CFC7E2D" w14:textId="77777777" w:rsidR="0037103F" w:rsidRPr="008F370C" w:rsidRDefault="0037103F" w:rsidP="00957FE2">
      <w:pPr>
        <w:tabs>
          <w:tab w:val="left" w:pos="1134"/>
        </w:tabs>
        <w:ind w:firstLine="567"/>
        <w:rPr>
          <w:lang w:eastAsia="ru-RU"/>
        </w:rPr>
      </w:pPr>
    </w:p>
    <w:p w14:paraId="5D816AB3" w14:textId="77777777" w:rsidR="0037103F" w:rsidRPr="008F370C" w:rsidRDefault="0037103F" w:rsidP="0037103F">
      <w:pPr>
        <w:jc w:val="center"/>
        <w:rPr>
          <w:lang w:eastAsia="ru-RU"/>
        </w:rPr>
      </w:pPr>
      <w:r w:rsidRPr="008F370C">
        <w:rPr>
          <w:lang w:eastAsia="ru-RU"/>
        </w:rPr>
        <w:t>ІІ. Сфера застосування</w:t>
      </w:r>
    </w:p>
    <w:p w14:paraId="48E73383" w14:textId="77777777" w:rsidR="0037103F" w:rsidRPr="008F370C" w:rsidRDefault="0037103F" w:rsidP="0037103F">
      <w:pPr>
        <w:jc w:val="center"/>
        <w:rPr>
          <w:lang w:eastAsia="ru-RU"/>
        </w:rPr>
      </w:pPr>
    </w:p>
    <w:p w14:paraId="68B0044D" w14:textId="28A5E65B" w:rsidR="00524FF1" w:rsidRPr="008F370C" w:rsidRDefault="0037103F" w:rsidP="000C05A9">
      <w:pPr>
        <w:pStyle w:val="af3"/>
        <w:numPr>
          <w:ilvl w:val="0"/>
          <w:numId w:val="1"/>
        </w:numPr>
        <w:tabs>
          <w:tab w:val="left" w:pos="851"/>
          <w:tab w:val="left" w:pos="1134"/>
        </w:tabs>
        <w:ind w:left="0" w:firstLine="567"/>
        <w:contextualSpacing w:val="0"/>
        <w:rPr>
          <w:lang w:eastAsia="ru-RU"/>
        </w:rPr>
      </w:pPr>
      <w:r w:rsidRPr="008F370C">
        <w:rPr>
          <w:lang w:eastAsia="ru-RU"/>
        </w:rPr>
        <w:t xml:space="preserve">Оцінка стійкості банку здійснюється </w:t>
      </w:r>
      <w:r w:rsidR="006A1B5B">
        <w:rPr>
          <w:lang w:eastAsia="ru-RU"/>
        </w:rPr>
        <w:t>в</w:t>
      </w:r>
      <w:r w:rsidRPr="008F370C">
        <w:rPr>
          <w:lang w:eastAsia="ru-RU"/>
        </w:rPr>
        <w:t xml:space="preserve"> три етапи</w:t>
      </w:r>
      <w:r w:rsidR="00524FF1" w:rsidRPr="008F370C">
        <w:rPr>
          <w:lang w:eastAsia="ru-RU"/>
        </w:rPr>
        <w:t>.</w:t>
      </w:r>
    </w:p>
    <w:p w14:paraId="43A1E466" w14:textId="77777777" w:rsidR="00524FF1" w:rsidRPr="008F370C" w:rsidRDefault="00524FF1" w:rsidP="004E39C0">
      <w:pPr>
        <w:pStyle w:val="af3"/>
        <w:tabs>
          <w:tab w:val="left" w:pos="851"/>
          <w:tab w:val="left" w:pos="1134"/>
        </w:tabs>
        <w:ind w:left="567"/>
        <w:contextualSpacing w:val="0"/>
        <w:rPr>
          <w:lang w:eastAsia="ru-RU"/>
        </w:rPr>
      </w:pPr>
    </w:p>
    <w:p w14:paraId="34C40282" w14:textId="77777777" w:rsidR="00087C4B" w:rsidRPr="008F370C" w:rsidRDefault="00060FB7" w:rsidP="004E39C0">
      <w:pPr>
        <w:pStyle w:val="af3"/>
        <w:numPr>
          <w:ilvl w:val="0"/>
          <w:numId w:val="1"/>
        </w:numPr>
        <w:tabs>
          <w:tab w:val="left" w:pos="851"/>
          <w:tab w:val="left" w:pos="1134"/>
        </w:tabs>
        <w:ind w:left="0" w:firstLine="567"/>
        <w:contextualSpacing w:val="0"/>
        <w:rPr>
          <w:bCs/>
          <w:lang w:eastAsia="ru-RU"/>
        </w:rPr>
      </w:pPr>
      <w:r w:rsidRPr="008F370C">
        <w:rPr>
          <w:lang w:eastAsia="ru-RU"/>
        </w:rPr>
        <w:t>Національний банк під час першого етапу оцінки стійкості банку</w:t>
      </w:r>
      <w:r w:rsidRPr="008F370C">
        <w:rPr>
          <w:lang w:val="ru-RU" w:eastAsia="ru-RU"/>
        </w:rPr>
        <w:t xml:space="preserve"> </w:t>
      </w:r>
      <w:r w:rsidRPr="008F370C">
        <w:rPr>
          <w:lang w:eastAsia="ru-RU"/>
        </w:rPr>
        <w:t>станом на звітну дату здійснює</w:t>
      </w:r>
      <w:r w:rsidR="00087C4B" w:rsidRPr="008F370C">
        <w:rPr>
          <w:bCs/>
          <w:lang w:eastAsia="ru-RU"/>
        </w:rPr>
        <w:t>:</w:t>
      </w:r>
    </w:p>
    <w:p w14:paraId="5EA10CD1" w14:textId="77777777" w:rsidR="00524FF1" w:rsidRPr="008F370C" w:rsidRDefault="00524FF1" w:rsidP="004E39C0">
      <w:pPr>
        <w:pStyle w:val="af3"/>
        <w:tabs>
          <w:tab w:val="left" w:pos="851"/>
          <w:tab w:val="left" w:pos="1134"/>
        </w:tabs>
        <w:ind w:left="567"/>
        <w:contextualSpacing w:val="0"/>
        <w:rPr>
          <w:bCs/>
          <w:lang w:eastAsia="ru-RU"/>
        </w:rPr>
      </w:pPr>
    </w:p>
    <w:p w14:paraId="637594BA" w14:textId="77777777" w:rsidR="00087C4B" w:rsidRPr="008F370C" w:rsidRDefault="00087C4B" w:rsidP="004E39C0">
      <w:pPr>
        <w:pStyle w:val="ParagraphNumbering"/>
        <w:numPr>
          <w:ilvl w:val="0"/>
          <w:numId w:val="28"/>
        </w:numPr>
        <w:tabs>
          <w:tab w:val="left" w:pos="1074"/>
        </w:tabs>
        <w:spacing w:after="0"/>
        <w:ind w:left="0" w:right="-57" w:firstLine="567"/>
        <w:jc w:val="both"/>
        <w:rPr>
          <w:sz w:val="28"/>
          <w:szCs w:val="28"/>
          <w:lang w:val="uk-UA"/>
        </w:rPr>
      </w:pPr>
      <w:r w:rsidRPr="008F370C">
        <w:rPr>
          <w:sz w:val="28"/>
          <w:szCs w:val="28"/>
          <w:lang w:val="uk-UA" w:eastAsia="ru-RU"/>
        </w:rPr>
        <w:t>оцінк</w:t>
      </w:r>
      <w:r w:rsidRPr="008F370C">
        <w:rPr>
          <w:bCs/>
          <w:sz w:val="28"/>
          <w:szCs w:val="28"/>
          <w:lang w:val="uk-UA" w:eastAsia="ru-RU"/>
        </w:rPr>
        <w:t>у</w:t>
      </w:r>
      <w:r w:rsidRPr="008F370C">
        <w:rPr>
          <w:sz w:val="28"/>
          <w:szCs w:val="28"/>
          <w:lang w:val="uk-UA" w:eastAsia="ru-RU"/>
        </w:rPr>
        <w:t xml:space="preserve"> якості активів та прийнятності забезпечення за кредитними операціями;</w:t>
      </w:r>
      <w:r w:rsidRPr="008F370C">
        <w:rPr>
          <w:sz w:val="28"/>
          <w:szCs w:val="28"/>
          <w:lang w:val="uk-UA"/>
        </w:rPr>
        <w:t xml:space="preserve"> </w:t>
      </w:r>
    </w:p>
    <w:p w14:paraId="30D78581" w14:textId="77777777" w:rsidR="00524FF1" w:rsidRPr="008F370C" w:rsidRDefault="00524FF1" w:rsidP="00087C4B">
      <w:pPr>
        <w:pStyle w:val="ParagraphNumbering"/>
        <w:tabs>
          <w:tab w:val="left" w:pos="1074"/>
        </w:tabs>
        <w:spacing w:after="0"/>
        <w:ind w:left="-57" w:right="-57" w:firstLine="624"/>
        <w:jc w:val="both"/>
        <w:rPr>
          <w:sz w:val="28"/>
          <w:szCs w:val="28"/>
          <w:lang w:val="uk-UA"/>
        </w:rPr>
      </w:pPr>
    </w:p>
    <w:p w14:paraId="572968D9" w14:textId="122A967B" w:rsidR="00087C4B" w:rsidRPr="008F370C" w:rsidRDefault="00524FF1" w:rsidP="00087C4B">
      <w:pPr>
        <w:pStyle w:val="ParagraphNumbering"/>
        <w:tabs>
          <w:tab w:val="left" w:pos="1074"/>
        </w:tabs>
        <w:spacing w:after="0"/>
        <w:ind w:left="-57" w:right="-57" w:firstLine="624"/>
        <w:jc w:val="both"/>
        <w:rPr>
          <w:sz w:val="28"/>
          <w:szCs w:val="28"/>
          <w:lang w:val="uk-UA"/>
        </w:rPr>
      </w:pPr>
      <w:r w:rsidRPr="008F370C">
        <w:rPr>
          <w:sz w:val="28"/>
          <w:szCs w:val="28"/>
          <w:lang w:val="uk-UA"/>
        </w:rPr>
        <w:t xml:space="preserve">2) </w:t>
      </w:r>
      <w:r w:rsidR="00087C4B" w:rsidRPr="008F370C">
        <w:rPr>
          <w:sz w:val="28"/>
          <w:szCs w:val="28"/>
          <w:lang w:val="uk-UA"/>
        </w:rPr>
        <w:t xml:space="preserve">перевірку оцінки вартості майна (здійснення заходу/заходів, зазначених у </w:t>
      </w:r>
      <w:r w:rsidR="00387B88" w:rsidRPr="008F370C">
        <w:rPr>
          <w:sz w:val="28"/>
          <w:szCs w:val="28"/>
          <w:lang w:val="uk-UA"/>
        </w:rPr>
        <w:t>підпунктах 1</w:t>
      </w:r>
      <w:r w:rsidR="006A1B5B">
        <w:rPr>
          <w:sz w:val="28"/>
          <w:szCs w:val="28"/>
          <w:lang w:val="uk-UA"/>
        </w:rPr>
        <w:t>–</w:t>
      </w:r>
      <w:r w:rsidR="00387B88" w:rsidRPr="008F370C">
        <w:rPr>
          <w:sz w:val="28"/>
          <w:szCs w:val="28"/>
          <w:lang w:val="uk-UA"/>
        </w:rPr>
        <w:t>4 пункту 3</w:t>
      </w:r>
      <w:r w:rsidR="00645FD2">
        <w:rPr>
          <w:sz w:val="28"/>
          <w:szCs w:val="28"/>
          <w:lang w:val="uk-UA"/>
        </w:rPr>
        <w:t>9</w:t>
      </w:r>
      <w:r w:rsidR="00387B88" w:rsidRPr="008F370C">
        <w:rPr>
          <w:sz w:val="28"/>
          <w:szCs w:val="28"/>
          <w:lang w:val="uk-UA"/>
        </w:rPr>
        <w:t xml:space="preserve"> розділу </w:t>
      </w:r>
      <w:r w:rsidR="00C84721" w:rsidRPr="008F370C">
        <w:rPr>
          <w:sz w:val="28"/>
          <w:szCs w:val="28"/>
          <w:lang w:eastAsia="ru-RU"/>
        </w:rPr>
        <w:t>V</w:t>
      </w:r>
      <w:r w:rsidR="00087C4B" w:rsidRPr="008F370C">
        <w:rPr>
          <w:sz w:val="28"/>
          <w:szCs w:val="28"/>
          <w:lang w:val="uk-UA"/>
        </w:rPr>
        <w:t xml:space="preserve"> </w:t>
      </w:r>
      <w:r w:rsidR="00C84721" w:rsidRPr="008F370C">
        <w:rPr>
          <w:sz w:val="28"/>
          <w:szCs w:val="28"/>
          <w:lang w:val="uk-UA"/>
        </w:rPr>
        <w:t>цього Технічного завдання</w:t>
      </w:r>
      <w:r w:rsidR="00087C4B" w:rsidRPr="008F370C">
        <w:rPr>
          <w:sz w:val="28"/>
          <w:szCs w:val="28"/>
          <w:lang w:val="uk-UA"/>
        </w:rPr>
        <w:t>);</w:t>
      </w:r>
    </w:p>
    <w:p w14:paraId="6AA83581" w14:textId="77777777" w:rsidR="00524FF1" w:rsidRPr="008F370C" w:rsidRDefault="00524FF1" w:rsidP="00087C4B">
      <w:pPr>
        <w:pStyle w:val="ParagraphNumbering"/>
        <w:tabs>
          <w:tab w:val="left" w:pos="1074"/>
        </w:tabs>
        <w:spacing w:after="0"/>
        <w:ind w:left="-57" w:right="-57" w:firstLine="624"/>
        <w:jc w:val="both"/>
        <w:rPr>
          <w:sz w:val="28"/>
          <w:szCs w:val="28"/>
          <w:lang w:val="uk-UA"/>
        </w:rPr>
      </w:pPr>
    </w:p>
    <w:p w14:paraId="52198C8D" w14:textId="011974AA" w:rsidR="00087C4B" w:rsidRPr="008F370C" w:rsidRDefault="00524FF1" w:rsidP="00087C4B">
      <w:pPr>
        <w:ind w:firstLine="567"/>
      </w:pPr>
      <w:r w:rsidRPr="008F370C">
        <w:rPr>
          <w:lang w:eastAsia="ru-RU"/>
        </w:rPr>
        <w:t xml:space="preserve">3) </w:t>
      </w:r>
      <w:r w:rsidR="00087C4B" w:rsidRPr="008F370C">
        <w:rPr>
          <w:lang w:eastAsia="ru-RU"/>
        </w:rPr>
        <w:t xml:space="preserve">розрахунок розміру РК, ОК, значень нормативів </w:t>
      </w:r>
      <w:r w:rsidR="00C84721" w:rsidRPr="008F370C">
        <w:rPr>
          <w:lang w:eastAsia="ru-RU"/>
        </w:rPr>
        <w:t>Н2 і Н3</w:t>
      </w:r>
      <w:r w:rsidR="00087C4B" w:rsidRPr="008F370C">
        <w:rPr>
          <w:lang w:eastAsia="ru-RU"/>
        </w:rPr>
        <w:t xml:space="preserve"> (з урахуванням оцінки якості активів та прийнятності забезпечення за кредитними операціями без урахування результатів </w:t>
      </w:r>
      <w:r w:rsidR="00087C4B" w:rsidRPr="008F370C">
        <w:t>перевірки оцінки вартості майна).</w:t>
      </w:r>
    </w:p>
    <w:p w14:paraId="3931CC46" w14:textId="76A431AC" w:rsidR="00950395" w:rsidRPr="008F370C" w:rsidRDefault="00087C4B" w:rsidP="001836A9">
      <w:pPr>
        <w:pStyle w:val="af3"/>
        <w:tabs>
          <w:tab w:val="left" w:pos="1134"/>
        </w:tabs>
        <w:ind w:left="0" w:firstLine="567"/>
        <w:rPr>
          <w:lang w:eastAsia="ru-RU"/>
        </w:rPr>
      </w:pPr>
      <w:r w:rsidRPr="008F370C">
        <w:rPr>
          <w:lang w:eastAsia="ru-RU"/>
        </w:rPr>
        <w:t>Національний банк здійснює о</w:t>
      </w:r>
      <w:r w:rsidRPr="008F370C">
        <w:t xml:space="preserve">цінку якості активів </w:t>
      </w:r>
      <w:r w:rsidRPr="008F370C">
        <w:rPr>
          <w:lang w:eastAsia="ru-RU"/>
        </w:rPr>
        <w:t>та прийнятності забезпечення за кредитними операціями</w:t>
      </w:r>
      <w:r w:rsidRPr="008F370C">
        <w:t xml:space="preserve"> </w:t>
      </w:r>
      <w:r w:rsidRPr="008F370C">
        <w:rPr>
          <w:lang w:eastAsia="ru-RU"/>
        </w:rPr>
        <w:t xml:space="preserve">згідно з вимогами </w:t>
      </w:r>
      <w:r w:rsidRPr="008F370C">
        <w:rPr>
          <w:bCs/>
          <w:shd w:val="clear" w:color="auto" w:fill="FFFFFF" w:themeFill="background1"/>
        </w:rPr>
        <w:t xml:space="preserve">Положення </w:t>
      </w:r>
      <w:r w:rsidRPr="008F370C">
        <w:rPr>
          <w:bCs/>
          <w:shd w:val="clear" w:color="auto" w:fill="FFFFFF" w:themeFill="background1"/>
          <w:lang w:eastAsia="ru-RU"/>
        </w:rPr>
        <w:t>№ 351</w:t>
      </w:r>
      <w:r w:rsidRPr="008F370C">
        <w:rPr>
          <w:shd w:val="clear" w:color="auto" w:fill="FFFFFF" w:themeFill="background1"/>
          <w:lang w:eastAsia="ru-RU"/>
        </w:rPr>
        <w:t xml:space="preserve"> з урахуванням </w:t>
      </w:r>
      <w:r w:rsidRPr="008F370C">
        <w:rPr>
          <w:bCs/>
        </w:rPr>
        <w:t>Правил №</w:t>
      </w:r>
      <w:r w:rsidRPr="008F370C">
        <w:rPr>
          <w:rFonts w:cstheme="minorHAnsi"/>
          <w:lang w:eastAsia="ru-RU"/>
        </w:rPr>
        <w:t> </w:t>
      </w:r>
      <w:r w:rsidRPr="008F370C">
        <w:rPr>
          <w:bCs/>
        </w:rPr>
        <w:t xml:space="preserve">23 </w:t>
      </w:r>
      <w:r w:rsidR="0010155F">
        <w:rPr>
          <w:bCs/>
        </w:rPr>
        <w:t xml:space="preserve">та </w:t>
      </w:r>
      <w:r w:rsidR="00AC44A0">
        <w:rPr>
          <w:bCs/>
        </w:rPr>
        <w:t xml:space="preserve">відповідно до цього </w:t>
      </w:r>
      <w:r w:rsidRPr="008F370C">
        <w:rPr>
          <w:lang w:eastAsia="ru-RU"/>
        </w:rPr>
        <w:t>Технічн</w:t>
      </w:r>
      <w:r w:rsidR="00AC44A0">
        <w:rPr>
          <w:lang w:eastAsia="ru-RU"/>
        </w:rPr>
        <w:t>ого</w:t>
      </w:r>
      <w:r w:rsidRPr="008F370C">
        <w:rPr>
          <w:lang w:eastAsia="ru-RU"/>
        </w:rPr>
        <w:t xml:space="preserve"> завдання</w:t>
      </w:r>
      <w:r w:rsidR="00957FE2" w:rsidRPr="008F370C">
        <w:rPr>
          <w:bCs/>
          <w:lang w:eastAsia="ru-RU"/>
        </w:rPr>
        <w:t>.</w:t>
      </w:r>
    </w:p>
    <w:p w14:paraId="4676651B" w14:textId="77777777" w:rsidR="0037103F" w:rsidRPr="008F370C" w:rsidRDefault="0037103F" w:rsidP="004E39C0">
      <w:pPr>
        <w:pStyle w:val="af3"/>
        <w:tabs>
          <w:tab w:val="left" w:pos="1134"/>
        </w:tabs>
        <w:ind w:left="0" w:firstLine="709"/>
        <w:rPr>
          <w:lang w:eastAsia="ru-RU"/>
        </w:rPr>
      </w:pPr>
    </w:p>
    <w:p w14:paraId="4711A82E" w14:textId="175AF2C7" w:rsidR="00582E52" w:rsidRPr="008F370C" w:rsidRDefault="00582E52" w:rsidP="00957FE2">
      <w:pPr>
        <w:pStyle w:val="af3"/>
        <w:numPr>
          <w:ilvl w:val="0"/>
          <w:numId w:val="1"/>
        </w:numPr>
        <w:tabs>
          <w:tab w:val="left" w:pos="851"/>
        </w:tabs>
        <w:ind w:left="0" w:firstLine="567"/>
        <w:contextualSpacing w:val="0"/>
        <w:rPr>
          <w:lang w:eastAsia="ru-RU"/>
        </w:rPr>
      </w:pPr>
      <w:r w:rsidRPr="008F370C">
        <w:rPr>
          <w:lang w:eastAsia="ru-RU"/>
        </w:rPr>
        <w:lastRenderedPageBreak/>
        <w:t>На першому етапі оцінка стійкості охоплює</w:t>
      </w:r>
      <w:r w:rsidR="00771FAF" w:rsidRPr="008F370C">
        <w:rPr>
          <w:lang w:eastAsia="ru-RU"/>
        </w:rPr>
        <w:t xml:space="preserve"> активи банку, щодо яких оцінюється кредитний ризик, </w:t>
      </w:r>
      <w:r w:rsidR="007435BA" w:rsidRPr="008F370C">
        <w:rPr>
          <w:lang w:eastAsia="ru-RU"/>
        </w:rPr>
        <w:t xml:space="preserve">зазначені </w:t>
      </w:r>
      <w:r w:rsidR="000133A4">
        <w:rPr>
          <w:lang w:eastAsia="ru-RU"/>
        </w:rPr>
        <w:t>в</w:t>
      </w:r>
      <w:r w:rsidR="00771FAF" w:rsidRPr="008F370C">
        <w:rPr>
          <w:lang w:eastAsia="ru-RU"/>
        </w:rPr>
        <w:t xml:space="preserve"> </w:t>
      </w:r>
      <w:r w:rsidR="007435BA" w:rsidRPr="008F370C">
        <w:rPr>
          <w:lang w:eastAsia="ru-RU"/>
        </w:rPr>
        <w:t>розділах</w:t>
      </w:r>
      <w:r w:rsidR="00771FAF" w:rsidRPr="008F370C">
        <w:rPr>
          <w:lang w:eastAsia="ru-RU"/>
        </w:rPr>
        <w:t xml:space="preserve"> ІІІ</w:t>
      </w:r>
      <w:r w:rsidR="001B681F">
        <w:rPr>
          <w:lang w:eastAsia="ru-RU"/>
        </w:rPr>
        <w:t>–</w:t>
      </w:r>
      <w:r w:rsidR="007435BA" w:rsidRPr="008F370C">
        <w:rPr>
          <w:lang w:val="en-US" w:eastAsia="ru-RU"/>
        </w:rPr>
        <w:t>IV</w:t>
      </w:r>
      <w:r w:rsidR="00771FAF" w:rsidRPr="008F370C">
        <w:rPr>
          <w:lang w:eastAsia="ru-RU"/>
        </w:rPr>
        <w:t xml:space="preserve"> цього Технічного завдання</w:t>
      </w:r>
      <w:r w:rsidRPr="008F370C">
        <w:rPr>
          <w:lang w:eastAsia="ru-RU"/>
        </w:rPr>
        <w:t>.</w:t>
      </w:r>
    </w:p>
    <w:p w14:paraId="0B6DD1B8" w14:textId="77777777" w:rsidR="006D6408" w:rsidRPr="008F370C" w:rsidRDefault="006D6408" w:rsidP="004E39C0">
      <w:pPr>
        <w:tabs>
          <w:tab w:val="left" w:pos="0"/>
          <w:tab w:val="left" w:pos="1134"/>
        </w:tabs>
        <w:ind w:firstLine="567"/>
        <w:rPr>
          <w:lang w:eastAsia="ru-RU"/>
        </w:rPr>
      </w:pPr>
    </w:p>
    <w:p w14:paraId="0F132DA1" w14:textId="3E35A6AD" w:rsidR="00F04EA9" w:rsidRDefault="000B7A37" w:rsidP="009E1FB4">
      <w:pPr>
        <w:pStyle w:val="af3"/>
        <w:numPr>
          <w:ilvl w:val="0"/>
          <w:numId w:val="1"/>
        </w:numPr>
        <w:tabs>
          <w:tab w:val="left" w:pos="0"/>
          <w:tab w:val="left" w:pos="851"/>
          <w:tab w:val="left" w:pos="1134"/>
        </w:tabs>
        <w:ind w:left="0" w:firstLine="567"/>
        <w:contextualSpacing w:val="0"/>
        <w:rPr>
          <w:lang w:eastAsia="ru-RU"/>
        </w:rPr>
      </w:pPr>
      <w:r w:rsidRPr="008F370C">
        <w:rPr>
          <w:lang w:eastAsia="ru-RU"/>
        </w:rPr>
        <w:t xml:space="preserve">Національний банк здійснює </w:t>
      </w:r>
      <w:r w:rsidRPr="008F370C">
        <w:t>перевірку оцінки вартості майна</w:t>
      </w:r>
      <w:r w:rsidR="00315B6F" w:rsidRPr="008F370C">
        <w:t xml:space="preserve"> </w:t>
      </w:r>
      <w:r w:rsidR="00315B6F" w:rsidRPr="008F370C">
        <w:rPr>
          <w:lang w:eastAsia="ru-RU"/>
        </w:rPr>
        <w:t xml:space="preserve">згідно з розділом </w:t>
      </w:r>
      <w:r w:rsidR="009E1FB4" w:rsidRPr="008F370C">
        <w:rPr>
          <w:lang w:val="en-US" w:eastAsia="ru-RU"/>
        </w:rPr>
        <w:t>V</w:t>
      </w:r>
      <w:r w:rsidR="00315B6F" w:rsidRPr="008F370C">
        <w:rPr>
          <w:lang w:eastAsia="ru-RU"/>
        </w:rPr>
        <w:t xml:space="preserve"> цього Технічного завдання</w:t>
      </w:r>
      <w:r w:rsidR="006C39B8" w:rsidRPr="008F370C">
        <w:t>.</w:t>
      </w:r>
    </w:p>
    <w:p w14:paraId="2B481B22" w14:textId="77777777" w:rsidR="00114395" w:rsidRPr="008F370C" w:rsidRDefault="00114395" w:rsidP="0010155F">
      <w:pPr>
        <w:pStyle w:val="af3"/>
        <w:tabs>
          <w:tab w:val="left" w:pos="0"/>
          <w:tab w:val="left" w:pos="851"/>
          <w:tab w:val="left" w:pos="1134"/>
        </w:tabs>
        <w:ind w:left="567"/>
        <w:contextualSpacing w:val="0"/>
        <w:rPr>
          <w:lang w:eastAsia="ru-RU"/>
        </w:rPr>
      </w:pPr>
    </w:p>
    <w:p w14:paraId="0011F292" w14:textId="77777777" w:rsidR="0037103F" w:rsidRPr="008F370C" w:rsidRDefault="00582E52" w:rsidP="009E1FB4">
      <w:pPr>
        <w:pStyle w:val="af3"/>
        <w:numPr>
          <w:ilvl w:val="0"/>
          <w:numId w:val="1"/>
        </w:numPr>
        <w:tabs>
          <w:tab w:val="left" w:pos="851"/>
          <w:tab w:val="left" w:pos="1134"/>
        </w:tabs>
        <w:ind w:left="0" w:firstLine="567"/>
        <w:contextualSpacing w:val="0"/>
        <w:rPr>
          <w:lang w:eastAsia="ru-RU"/>
        </w:rPr>
      </w:pPr>
      <w:r w:rsidRPr="008F370C">
        <w:t>Об’єктом аналізу</w:t>
      </w:r>
      <w:r w:rsidRPr="008F370C">
        <w:rPr>
          <w:lang w:eastAsia="ru-RU"/>
        </w:rPr>
        <w:t xml:space="preserve"> під час оцінки якості активів та прийнятності забезпечення за кредитними операціями</w:t>
      </w:r>
      <w:r w:rsidR="00315B6F" w:rsidRPr="008F370C">
        <w:rPr>
          <w:lang w:eastAsia="ru-RU"/>
        </w:rPr>
        <w:t xml:space="preserve">, перевірки </w:t>
      </w:r>
      <w:r w:rsidR="00315B6F" w:rsidRPr="008F370C">
        <w:t>оцінки вартості майна</w:t>
      </w:r>
      <w:r w:rsidR="004B0A82" w:rsidRPr="008F370C">
        <w:rPr>
          <w:lang w:eastAsia="ru-RU"/>
        </w:rPr>
        <w:t xml:space="preserve"> </w:t>
      </w:r>
      <w:r w:rsidRPr="008F370C">
        <w:t>є дані бухгалтерського обліку, статистичної звітності та інші дані банку станом на звітну дату</w:t>
      </w:r>
      <w:r w:rsidRPr="008F370C">
        <w:rPr>
          <w:lang w:eastAsia="ru-RU"/>
        </w:rPr>
        <w:t>.</w:t>
      </w:r>
    </w:p>
    <w:p w14:paraId="4B937CDE" w14:textId="77777777" w:rsidR="0037103F" w:rsidRPr="008F370C" w:rsidRDefault="0037103F" w:rsidP="009E1FB4">
      <w:pPr>
        <w:pStyle w:val="af3"/>
        <w:tabs>
          <w:tab w:val="left" w:pos="993"/>
        </w:tabs>
        <w:ind w:left="709" w:firstLine="567"/>
        <w:contextualSpacing w:val="0"/>
        <w:rPr>
          <w:lang w:eastAsia="ru-RU"/>
        </w:rPr>
      </w:pPr>
    </w:p>
    <w:p w14:paraId="742A2278" w14:textId="2BE1E699" w:rsidR="004C689A" w:rsidRPr="008F370C" w:rsidRDefault="006129F3" w:rsidP="009E1FB4">
      <w:pPr>
        <w:pStyle w:val="af3"/>
        <w:numPr>
          <w:ilvl w:val="0"/>
          <w:numId w:val="1"/>
        </w:numPr>
        <w:tabs>
          <w:tab w:val="left" w:pos="851"/>
          <w:tab w:val="left" w:pos="1134"/>
        </w:tabs>
        <w:ind w:left="0" w:firstLine="567"/>
        <w:contextualSpacing w:val="0"/>
        <w:rPr>
          <w:lang w:eastAsia="ru-RU"/>
        </w:rPr>
      </w:pPr>
      <w:r w:rsidRPr="008F370C">
        <w:rPr>
          <w:lang w:eastAsia="ru-RU"/>
        </w:rPr>
        <w:t xml:space="preserve">Банк </w:t>
      </w:r>
      <w:r w:rsidR="007F4324" w:rsidRPr="008F370C">
        <w:rPr>
          <w:shd w:val="clear" w:color="auto" w:fill="FFFFFF"/>
        </w:rPr>
        <w:t xml:space="preserve">для проведення </w:t>
      </w:r>
      <w:r w:rsidR="007F4324" w:rsidRPr="008F370C">
        <w:rPr>
          <w:lang w:eastAsia="ru-RU"/>
        </w:rPr>
        <w:t xml:space="preserve">оцінки якості активів та прийнятності забезпечення за кредитними операціями </w:t>
      </w:r>
      <w:r w:rsidR="00482953">
        <w:rPr>
          <w:lang w:eastAsia="ru-RU"/>
        </w:rPr>
        <w:t>на</w:t>
      </w:r>
      <w:r w:rsidRPr="008F370C">
        <w:rPr>
          <w:lang w:eastAsia="ru-RU"/>
        </w:rPr>
        <w:t xml:space="preserve">дає </w:t>
      </w:r>
      <w:r w:rsidR="0010155F">
        <w:rPr>
          <w:lang w:eastAsia="ru-RU"/>
        </w:rPr>
        <w:t xml:space="preserve">керівнику інспекційної групи </w:t>
      </w:r>
      <w:r w:rsidRPr="008F370C">
        <w:rPr>
          <w:lang w:eastAsia="ru-RU"/>
        </w:rPr>
        <w:t xml:space="preserve">інформацію, </w:t>
      </w:r>
      <w:r w:rsidRPr="008F370C">
        <w:rPr>
          <w:shd w:val="clear" w:color="auto" w:fill="FFFFFF"/>
        </w:rPr>
        <w:t>документи (їх копії та/або витяги з них), а також письмові пояснення з питань діяльності об</w:t>
      </w:r>
      <w:r w:rsidR="00264C6A" w:rsidRPr="008F370C">
        <w:rPr>
          <w:shd w:val="clear" w:color="auto" w:fill="FFFFFF"/>
        </w:rPr>
        <w:t>’</w:t>
      </w:r>
      <w:r w:rsidRPr="008F370C">
        <w:rPr>
          <w:shd w:val="clear" w:color="auto" w:fill="FFFFFF"/>
        </w:rPr>
        <w:t>єкта перевірки відповідно до вимог По</w:t>
      </w:r>
      <w:r w:rsidR="00CC54E6" w:rsidRPr="008F370C">
        <w:rPr>
          <w:shd w:val="clear" w:color="auto" w:fill="FFFFFF"/>
        </w:rPr>
        <w:t>ложення</w:t>
      </w:r>
      <w:r w:rsidRPr="008F370C">
        <w:rPr>
          <w:shd w:val="clear" w:color="auto" w:fill="FFFFFF"/>
        </w:rPr>
        <w:t xml:space="preserve"> № 276.</w:t>
      </w:r>
      <w:r w:rsidR="00870985" w:rsidRPr="008F370C">
        <w:rPr>
          <w:shd w:val="clear" w:color="auto" w:fill="FFFFFF"/>
        </w:rPr>
        <w:t xml:space="preserve"> Зокрема,</w:t>
      </w:r>
      <w:r w:rsidRPr="008F370C">
        <w:rPr>
          <w:shd w:val="clear" w:color="auto" w:fill="FFFFFF"/>
        </w:rPr>
        <w:t xml:space="preserve"> </w:t>
      </w:r>
      <w:r w:rsidR="00870985" w:rsidRPr="008F370C">
        <w:rPr>
          <w:lang w:eastAsia="ru-RU"/>
        </w:rPr>
        <w:t>б</w:t>
      </w:r>
      <w:r w:rsidR="004C689A" w:rsidRPr="008F370C">
        <w:rPr>
          <w:lang w:eastAsia="ru-RU"/>
        </w:rPr>
        <w:t xml:space="preserve">анк </w:t>
      </w:r>
      <w:r w:rsidR="00482953">
        <w:rPr>
          <w:lang w:eastAsia="ru-RU"/>
        </w:rPr>
        <w:t>по</w:t>
      </w:r>
      <w:r w:rsidR="004C689A" w:rsidRPr="008F370C">
        <w:rPr>
          <w:lang w:eastAsia="ru-RU"/>
        </w:rPr>
        <w:t>дає станом на звітну дату:</w:t>
      </w:r>
    </w:p>
    <w:p w14:paraId="0F794A8F" w14:textId="77777777" w:rsidR="0037103F" w:rsidRPr="008F370C" w:rsidRDefault="0037103F" w:rsidP="009E1FB4">
      <w:pPr>
        <w:pStyle w:val="af3"/>
        <w:tabs>
          <w:tab w:val="left" w:pos="993"/>
        </w:tabs>
        <w:ind w:left="709" w:firstLine="567"/>
        <w:contextualSpacing w:val="0"/>
        <w:rPr>
          <w:lang w:eastAsia="ru-RU"/>
        </w:rPr>
      </w:pPr>
    </w:p>
    <w:p w14:paraId="3B2E1841" w14:textId="3F4C3FF1" w:rsidR="0037103F" w:rsidRPr="008F370C" w:rsidRDefault="00CC54E6" w:rsidP="0010155F">
      <w:pPr>
        <w:pStyle w:val="af3"/>
        <w:numPr>
          <w:ilvl w:val="0"/>
          <w:numId w:val="5"/>
        </w:numPr>
        <w:tabs>
          <w:tab w:val="left" w:pos="851"/>
        </w:tabs>
        <w:spacing w:afterLines="120" w:after="288"/>
        <w:ind w:left="0" w:firstLine="567"/>
        <w:rPr>
          <w:lang w:eastAsia="ru-RU"/>
        </w:rPr>
      </w:pPr>
      <w:r w:rsidRPr="008F370C">
        <w:rPr>
          <w:shd w:val="clear" w:color="auto" w:fill="FFFFFF"/>
        </w:rPr>
        <w:t xml:space="preserve">внутрішньобанківські положення щодо оцінки активів та розрахунку розміру кредитного ризику, а також </w:t>
      </w:r>
      <w:r w:rsidR="0037103F" w:rsidRPr="008F370C">
        <w:rPr>
          <w:lang w:eastAsia="ru-RU"/>
        </w:rPr>
        <w:t>методик</w:t>
      </w:r>
      <w:r w:rsidR="00870985" w:rsidRPr="008F370C">
        <w:rPr>
          <w:lang w:eastAsia="ru-RU"/>
        </w:rPr>
        <w:t>и</w:t>
      </w:r>
      <w:r w:rsidR="0037103F" w:rsidRPr="008F370C">
        <w:rPr>
          <w:lang w:eastAsia="ru-RU"/>
        </w:rPr>
        <w:t xml:space="preserve"> і процедур</w:t>
      </w:r>
      <w:r w:rsidR="00870985" w:rsidRPr="008F370C">
        <w:rPr>
          <w:lang w:eastAsia="ru-RU"/>
        </w:rPr>
        <w:t>и</w:t>
      </w:r>
      <w:r w:rsidR="0037103F" w:rsidRPr="008F370C">
        <w:rPr>
          <w:lang w:eastAsia="ru-RU"/>
        </w:rPr>
        <w:t>, які передбачені внутрішньобанківськими положеннями щодо визначення розміру кредитного ризику за активними банківськими операціями, згідно з переліком, зазначеним у додатку 1 до Положення № 351;</w:t>
      </w:r>
    </w:p>
    <w:p w14:paraId="15B3ED95" w14:textId="77777777" w:rsidR="00531774" w:rsidRPr="008F370C" w:rsidRDefault="00531774" w:rsidP="00531774">
      <w:pPr>
        <w:pStyle w:val="af3"/>
        <w:tabs>
          <w:tab w:val="left" w:pos="851"/>
          <w:tab w:val="left" w:pos="1134"/>
        </w:tabs>
        <w:spacing w:afterLines="120" w:after="288"/>
        <w:ind w:left="567"/>
        <w:rPr>
          <w:lang w:eastAsia="ru-RU"/>
        </w:rPr>
      </w:pPr>
    </w:p>
    <w:p w14:paraId="2C268F4C" w14:textId="7C5D8A6E" w:rsidR="00531774" w:rsidRPr="008F370C" w:rsidRDefault="00531774" w:rsidP="009E1FB4">
      <w:pPr>
        <w:pStyle w:val="af3"/>
        <w:numPr>
          <w:ilvl w:val="0"/>
          <w:numId w:val="5"/>
        </w:numPr>
        <w:tabs>
          <w:tab w:val="left" w:pos="851"/>
          <w:tab w:val="left" w:pos="1134"/>
        </w:tabs>
        <w:spacing w:afterLines="120" w:after="288"/>
        <w:ind w:left="0" w:firstLine="567"/>
        <w:rPr>
          <w:lang w:eastAsia="ru-RU"/>
        </w:rPr>
      </w:pPr>
      <w:r w:rsidRPr="008F370C">
        <w:rPr>
          <w:lang w:eastAsia="ru-RU"/>
        </w:rPr>
        <w:t>методики та процедури розрахунку резервів під зменшення корисності за активними банківськими операціями;</w:t>
      </w:r>
    </w:p>
    <w:p w14:paraId="72655A50" w14:textId="77777777" w:rsidR="0037103F" w:rsidRPr="008F370C" w:rsidRDefault="0037103F" w:rsidP="009E1FB4">
      <w:pPr>
        <w:pStyle w:val="af3"/>
        <w:tabs>
          <w:tab w:val="left" w:pos="993"/>
        </w:tabs>
        <w:spacing w:afterLines="120" w:after="288"/>
        <w:ind w:left="709" w:firstLine="567"/>
        <w:rPr>
          <w:lang w:eastAsia="ru-RU"/>
        </w:rPr>
      </w:pPr>
    </w:p>
    <w:p w14:paraId="3546B410" w14:textId="77777777" w:rsidR="0037103F" w:rsidRPr="008F370C" w:rsidRDefault="00870985" w:rsidP="009E1FB4">
      <w:pPr>
        <w:pStyle w:val="af3"/>
        <w:numPr>
          <w:ilvl w:val="0"/>
          <w:numId w:val="5"/>
        </w:numPr>
        <w:tabs>
          <w:tab w:val="left" w:pos="851"/>
          <w:tab w:val="left" w:pos="1134"/>
        </w:tabs>
        <w:spacing w:afterLines="120" w:after="288"/>
        <w:ind w:left="0" w:firstLine="567"/>
        <w:rPr>
          <w:lang w:eastAsia="ru-RU"/>
        </w:rPr>
      </w:pPr>
      <w:r w:rsidRPr="008F370C">
        <w:rPr>
          <w:lang w:eastAsia="ru-RU"/>
        </w:rPr>
        <w:t>інформацію про фінансовий стан</w:t>
      </w:r>
      <w:r w:rsidR="0037103F" w:rsidRPr="008F370C">
        <w:rPr>
          <w:lang w:eastAsia="ru-RU"/>
        </w:rPr>
        <w:t xml:space="preserve"> банку (баланс банку, сформований за вихідними залишками балансових рахунків, рахунків доходів і витрат та позабалансових рахунків Плану рахунків бухгалтерського обліку банків України);</w:t>
      </w:r>
    </w:p>
    <w:p w14:paraId="74768D2C" w14:textId="77777777" w:rsidR="0037103F" w:rsidRPr="008F370C" w:rsidRDefault="0037103F" w:rsidP="009E1FB4">
      <w:pPr>
        <w:pStyle w:val="af3"/>
        <w:tabs>
          <w:tab w:val="left" w:pos="993"/>
        </w:tabs>
        <w:spacing w:afterLines="120" w:after="288"/>
        <w:ind w:left="709" w:firstLine="567"/>
        <w:rPr>
          <w:lang w:eastAsia="ru-RU"/>
        </w:rPr>
      </w:pPr>
    </w:p>
    <w:p w14:paraId="0312B624" w14:textId="07E7D98A" w:rsidR="0037103F" w:rsidRPr="008F370C" w:rsidRDefault="00870985" w:rsidP="009E1FB4">
      <w:pPr>
        <w:pStyle w:val="af3"/>
        <w:numPr>
          <w:ilvl w:val="0"/>
          <w:numId w:val="5"/>
        </w:numPr>
        <w:tabs>
          <w:tab w:val="left" w:pos="851"/>
          <w:tab w:val="left" w:pos="1134"/>
        </w:tabs>
        <w:spacing w:afterLines="120" w:after="288"/>
        <w:ind w:left="0" w:firstLine="567"/>
        <w:rPr>
          <w:lang w:eastAsia="ru-RU"/>
        </w:rPr>
      </w:pPr>
      <w:r w:rsidRPr="008F370C">
        <w:rPr>
          <w:lang w:eastAsia="ru-RU"/>
        </w:rPr>
        <w:t xml:space="preserve">інформацію про </w:t>
      </w:r>
      <w:r w:rsidR="0037103F" w:rsidRPr="008F370C">
        <w:rPr>
          <w:lang w:eastAsia="ru-RU"/>
        </w:rPr>
        <w:t>ак</w:t>
      </w:r>
      <w:r w:rsidRPr="008F370C">
        <w:rPr>
          <w:lang w:eastAsia="ru-RU"/>
        </w:rPr>
        <w:t>тиви і надані фінансові зобов’язання</w:t>
      </w:r>
      <w:r w:rsidR="0037103F" w:rsidRPr="008F370C">
        <w:rPr>
          <w:lang w:eastAsia="ru-RU"/>
        </w:rPr>
        <w:t xml:space="preserve"> щодо боржників</w:t>
      </w:r>
      <w:r w:rsidR="0010155F">
        <w:rPr>
          <w:lang w:eastAsia="ru-RU"/>
        </w:rPr>
        <w:t>/контрагентів</w:t>
      </w:r>
      <w:r w:rsidR="00531774" w:rsidRPr="008F370C">
        <w:rPr>
          <w:lang w:eastAsia="ru-RU"/>
        </w:rPr>
        <w:t>, які включені до базової вибірки,</w:t>
      </w:r>
      <w:r w:rsidR="0037103F" w:rsidRPr="008F370C">
        <w:rPr>
          <w:lang w:eastAsia="ru-RU"/>
        </w:rPr>
        <w:t xml:space="preserve"> </w:t>
      </w:r>
      <w:r w:rsidR="00DC1B31">
        <w:rPr>
          <w:lang w:eastAsia="ru-RU"/>
        </w:rPr>
        <w:t xml:space="preserve">у </w:t>
      </w:r>
      <w:r w:rsidR="0037103F" w:rsidRPr="008F370C">
        <w:rPr>
          <w:lang w:eastAsia="ru-RU"/>
        </w:rPr>
        <w:t>розрізі видів активів/фінансових зобов’язань, окремих договорів, отриманого забезпечення, класів боржників/контрагентів, розміру та компонентів оцінки кредитного ризику, визначених відповідно до вимог Положення № 351;</w:t>
      </w:r>
    </w:p>
    <w:p w14:paraId="7FE23EF1" w14:textId="77777777" w:rsidR="0037103F" w:rsidRPr="008F370C" w:rsidRDefault="0037103F" w:rsidP="009E1FB4">
      <w:pPr>
        <w:pStyle w:val="af3"/>
        <w:ind w:firstLine="567"/>
        <w:rPr>
          <w:lang w:eastAsia="ru-RU"/>
        </w:rPr>
      </w:pPr>
    </w:p>
    <w:p w14:paraId="2595A8C7" w14:textId="6B76311E" w:rsidR="0037103F" w:rsidRPr="008F370C" w:rsidRDefault="0088429A" w:rsidP="009E1FB4">
      <w:pPr>
        <w:pStyle w:val="af3"/>
        <w:numPr>
          <w:ilvl w:val="0"/>
          <w:numId w:val="5"/>
        </w:numPr>
        <w:tabs>
          <w:tab w:val="left" w:pos="851"/>
          <w:tab w:val="left" w:pos="1134"/>
        </w:tabs>
        <w:spacing w:afterLines="120" w:after="288"/>
        <w:ind w:left="0" w:firstLine="567"/>
        <w:rPr>
          <w:lang w:eastAsia="ru-RU"/>
        </w:rPr>
      </w:pPr>
      <w:r w:rsidRPr="008F370C">
        <w:rPr>
          <w:lang w:eastAsia="ru-RU"/>
        </w:rPr>
        <w:t>фінансов</w:t>
      </w:r>
      <w:r w:rsidR="00870985" w:rsidRPr="008F370C">
        <w:rPr>
          <w:lang w:eastAsia="ru-RU"/>
        </w:rPr>
        <w:t>у звітність</w:t>
      </w:r>
      <w:r w:rsidRPr="008F370C">
        <w:rPr>
          <w:lang w:eastAsia="ru-RU"/>
        </w:rPr>
        <w:t>,</w:t>
      </w:r>
      <w:r w:rsidR="0037103F" w:rsidRPr="008F370C">
        <w:rPr>
          <w:lang w:eastAsia="ru-RU"/>
        </w:rPr>
        <w:t xml:space="preserve"> </w:t>
      </w:r>
      <w:r w:rsidRPr="008F370C">
        <w:rPr>
          <w:shd w:val="clear" w:color="auto" w:fill="FFFFFF"/>
        </w:rPr>
        <w:t>і</w:t>
      </w:r>
      <w:r w:rsidR="00870985" w:rsidRPr="008F370C">
        <w:rPr>
          <w:shd w:val="clear" w:color="auto" w:fill="FFFFFF"/>
        </w:rPr>
        <w:t>нформацію</w:t>
      </w:r>
      <w:r w:rsidRPr="008F370C">
        <w:rPr>
          <w:shd w:val="clear" w:color="auto" w:fill="FFFFFF"/>
        </w:rPr>
        <w:t xml:space="preserve"> про рух коштів на поточних </w:t>
      </w:r>
      <w:r w:rsidR="00C51E66" w:rsidRPr="008F370C">
        <w:rPr>
          <w:shd w:val="clear" w:color="auto" w:fill="FFFFFF"/>
        </w:rPr>
        <w:t>рахунках у банках за боржниками, які включені до базової вибірки,</w:t>
      </w:r>
      <w:r w:rsidRPr="008F370C">
        <w:rPr>
          <w:lang w:eastAsia="ru-RU"/>
        </w:rPr>
        <w:t xml:space="preserve"> </w:t>
      </w:r>
      <w:r w:rsidR="00870985" w:rsidRPr="008F370C">
        <w:rPr>
          <w:lang w:eastAsia="ru-RU"/>
        </w:rPr>
        <w:t>іншу інформацію</w:t>
      </w:r>
      <w:r w:rsidR="0037103F" w:rsidRPr="008F370C">
        <w:rPr>
          <w:lang w:eastAsia="ru-RU"/>
        </w:rPr>
        <w:t xml:space="preserve"> про господарську діяльність боржників/контрагентів банку, які</w:t>
      </w:r>
      <w:r w:rsidR="00C51E66" w:rsidRPr="008F370C">
        <w:rPr>
          <w:lang w:eastAsia="ru-RU"/>
        </w:rPr>
        <w:t xml:space="preserve"> </w:t>
      </w:r>
      <w:r w:rsidR="00C51E66" w:rsidRPr="008F370C">
        <w:rPr>
          <w:shd w:val="clear" w:color="auto" w:fill="FFFFFF"/>
        </w:rPr>
        <w:t>включені до базової вибірки</w:t>
      </w:r>
      <w:r w:rsidR="0037103F" w:rsidRPr="008F370C">
        <w:rPr>
          <w:lang w:eastAsia="ru-RU"/>
        </w:rPr>
        <w:t>;</w:t>
      </w:r>
      <w:r w:rsidRPr="008F370C">
        <w:rPr>
          <w:lang w:eastAsia="ru-RU"/>
        </w:rPr>
        <w:t xml:space="preserve"> </w:t>
      </w:r>
    </w:p>
    <w:p w14:paraId="7978A332" w14:textId="77777777" w:rsidR="001C7DF3" w:rsidRPr="008F370C" w:rsidRDefault="001C7DF3" w:rsidP="001C7DF3">
      <w:pPr>
        <w:pStyle w:val="af3"/>
        <w:rPr>
          <w:lang w:eastAsia="ru-RU"/>
        </w:rPr>
      </w:pPr>
    </w:p>
    <w:p w14:paraId="2419AB41" w14:textId="22C183C0" w:rsidR="001C7DF3" w:rsidRPr="008F370C" w:rsidRDefault="00870985" w:rsidP="000C05A9">
      <w:pPr>
        <w:pStyle w:val="af3"/>
        <w:numPr>
          <w:ilvl w:val="0"/>
          <w:numId w:val="5"/>
        </w:numPr>
        <w:tabs>
          <w:tab w:val="left" w:pos="851"/>
          <w:tab w:val="left" w:pos="1134"/>
        </w:tabs>
        <w:spacing w:afterLines="120" w:after="288"/>
        <w:ind w:left="0" w:firstLine="567"/>
        <w:rPr>
          <w:lang w:eastAsia="ru-RU"/>
        </w:rPr>
      </w:pPr>
      <w:r w:rsidRPr="008F370C">
        <w:rPr>
          <w:lang w:eastAsia="ru-RU"/>
        </w:rPr>
        <w:lastRenderedPageBreak/>
        <w:t>інформацію про кредити</w:t>
      </w:r>
      <w:r w:rsidR="001C7DF3" w:rsidRPr="008F370C">
        <w:rPr>
          <w:lang w:eastAsia="ru-RU"/>
        </w:rPr>
        <w:t xml:space="preserve">, </w:t>
      </w:r>
      <w:r w:rsidR="00A4382D">
        <w:rPr>
          <w:lang w:eastAsia="ru-RU"/>
        </w:rPr>
        <w:t>в</w:t>
      </w:r>
      <w:r w:rsidR="001C7DF3" w:rsidRPr="008F370C">
        <w:rPr>
          <w:lang w:eastAsia="ru-RU"/>
        </w:rPr>
        <w:t xml:space="preserve">ключаючи інформацію </w:t>
      </w:r>
      <w:r w:rsidRPr="008F370C">
        <w:rPr>
          <w:lang w:eastAsia="ru-RU"/>
        </w:rPr>
        <w:t>пр</w:t>
      </w:r>
      <w:r w:rsidR="001C7DF3" w:rsidRPr="008F370C">
        <w:rPr>
          <w:lang w:eastAsia="ru-RU"/>
        </w:rPr>
        <w:t>о</w:t>
      </w:r>
      <w:r w:rsidR="006C4BA1" w:rsidRPr="008F370C">
        <w:rPr>
          <w:lang w:eastAsia="ru-RU"/>
        </w:rPr>
        <w:t xml:space="preserve"> </w:t>
      </w:r>
      <w:r w:rsidRPr="008F370C">
        <w:rPr>
          <w:shd w:val="clear" w:color="auto" w:fill="FFFFFF" w:themeFill="background1"/>
          <w:lang w:eastAsia="ru-RU"/>
        </w:rPr>
        <w:t>кредити</w:t>
      </w:r>
      <w:r w:rsidR="00767147" w:rsidRPr="008F370C">
        <w:rPr>
          <w:shd w:val="clear" w:color="auto" w:fill="FFFFFF" w:themeFill="background1"/>
          <w:lang w:eastAsia="ru-RU"/>
        </w:rPr>
        <w:t xml:space="preserve"> під інвестиційн</w:t>
      </w:r>
      <w:r w:rsidR="00714C77">
        <w:rPr>
          <w:shd w:val="clear" w:color="auto" w:fill="FFFFFF" w:themeFill="background1"/>
          <w:lang w:eastAsia="ru-RU"/>
        </w:rPr>
        <w:t>і</w:t>
      </w:r>
      <w:r w:rsidR="00767147" w:rsidRPr="008F370C">
        <w:rPr>
          <w:shd w:val="clear" w:color="auto" w:fill="FFFFFF" w:themeFill="background1"/>
          <w:lang w:eastAsia="ru-RU"/>
        </w:rPr>
        <w:t xml:space="preserve"> </w:t>
      </w:r>
      <w:proofErr w:type="spellStart"/>
      <w:r w:rsidR="00767147" w:rsidRPr="008F370C">
        <w:rPr>
          <w:shd w:val="clear" w:color="auto" w:fill="FFFFFF" w:themeFill="background1"/>
          <w:lang w:eastAsia="ru-RU"/>
        </w:rPr>
        <w:t>проєкт</w:t>
      </w:r>
      <w:r w:rsidR="00714C77">
        <w:rPr>
          <w:shd w:val="clear" w:color="auto" w:fill="FFFFFF" w:themeFill="background1"/>
          <w:lang w:eastAsia="ru-RU"/>
        </w:rPr>
        <w:t>и</w:t>
      </w:r>
      <w:proofErr w:type="spellEnd"/>
      <w:r w:rsidR="00767147" w:rsidRPr="008F370C">
        <w:rPr>
          <w:shd w:val="clear" w:color="auto" w:fill="FFFFFF" w:themeFill="background1"/>
          <w:lang w:eastAsia="ru-RU"/>
        </w:rPr>
        <w:t>/</w:t>
      </w:r>
      <w:r w:rsidR="00B93B3F" w:rsidRPr="008F370C">
        <w:rPr>
          <w:lang w:eastAsia="en-US"/>
        </w:rPr>
        <w:t>спеціалізовані кредити</w:t>
      </w:r>
      <w:r w:rsidR="001C7DF3" w:rsidRPr="008F370C">
        <w:rPr>
          <w:lang w:eastAsia="ru-RU"/>
        </w:rPr>
        <w:t>, поряд</w:t>
      </w:r>
      <w:r w:rsidRPr="008F370C">
        <w:rPr>
          <w:lang w:eastAsia="ru-RU"/>
        </w:rPr>
        <w:t>о</w:t>
      </w:r>
      <w:r w:rsidR="001C7DF3" w:rsidRPr="008F370C">
        <w:rPr>
          <w:lang w:eastAsia="ru-RU"/>
        </w:rPr>
        <w:t>к визначення імовірності дефолту боржника – ЮО за такими кредитами, а також наявн</w:t>
      </w:r>
      <w:r w:rsidR="00BB1FBF" w:rsidRPr="008F370C">
        <w:rPr>
          <w:lang w:eastAsia="ru-RU"/>
        </w:rPr>
        <w:t>ість</w:t>
      </w:r>
      <w:r w:rsidR="001C7DF3" w:rsidRPr="008F370C">
        <w:rPr>
          <w:lang w:eastAsia="ru-RU"/>
        </w:rPr>
        <w:t>: ознак, що свідчать про високий кредитний ризик боржника/контрагента; визнання/припинення визнання дефолту боржника/контрагента;</w:t>
      </w:r>
    </w:p>
    <w:p w14:paraId="07CB9A48" w14:textId="77777777" w:rsidR="000A7D75" w:rsidRPr="008F370C" w:rsidRDefault="000A7D75" w:rsidP="009E1FB4">
      <w:pPr>
        <w:pStyle w:val="af3"/>
        <w:ind w:firstLine="567"/>
        <w:rPr>
          <w:lang w:eastAsia="ru-RU"/>
        </w:rPr>
      </w:pPr>
    </w:p>
    <w:p w14:paraId="28EA8271" w14:textId="060F2AE5" w:rsidR="001C7DF3" w:rsidRPr="008F370C" w:rsidRDefault="00870985" w:rsidP="009E1FB4">
      <w:pPr>
        <w:pStyle w:val="af3"/>
        <w:numPr>
          <w:ilvl w:val="0"/>
          <w:numId w:val="5"/>
        </w:numPr>
        <w:tabs>
          <w:tab w:val="left" w:pos="851"/>
          <w:tab w:val="left" w:pos="1134"/>
        </w:tabs>
        <w:ind w:left="0" w:firstLine="567"/>
        <w:rPr>
          <w:lang w:eastAsia="ru-RU"/>
        </w:rPr>
      </w:pPr>
      <w:r w:rsidRPr="008F370C">
        <w:rPr>
          <w:lang w:eastAsia="ru-RU"/>
        </w:rPr>
        <w:t>інформацію про кредити</w:t>
      </w:r>
      <w:r w:rsidR="002B7B3D" w:rsidRPr="008F370C">
        <w:rPr>
          <w:lang w:eastAsia="ru-RU"/>
        </w:rPr>
        <w:t>, нада</w:t>
      </w:r>
      <w:r w:rsidRPr="008F370C">
        <w:rPr>
          <w:lang w:eastAsia="ru-RU"/>
        </w:rPr>
        <w:t>ні</w:t>
      </w:r>
      <w:r w:rsidR="002B7B3D" w:rsidRPr="008F370C">
        <w:rPr>
          <w:lang w:eastAsia="ru-RU"/>
        </w:rPr>
        <w:t xml:space="preserve"> ЮО, що були </w:t>
      </w:r>
      <w:proofErr w:type="spellStart"/>
      <w:r w:rsidR="002B7B3D" w:rsidRPr="008F370C">
        <w:rPr>
          <w:lang w:eastAsia="ru-RU"/>
        </w:rPr>
        <w:t>реструктуризовані</w:t>
      </w:r>
      <w:proofErr w:type="spellEnd"/>
      <w:r w:rsidR="002B7B3D" w:rsidRPr="008F370C">
        <w:rPr>
          <w:lang w:eastAsia="ru-RU"/>
        </w:rPr>
        <w:t xml:space="preserve"> </w:t>
      </w:r>
      <w:r w:rsidR="00F04EA9" w:rsidRPr="008F370C">
        <w:rPr>
          <w:lang w:eastAsia="ru-RU"/>
        </w:rPr>
        <w:t xml:space="preserve">з дотриманням умов, зазначених у підпункті 3 пункту 2 Правил </w:t>
      </w:r>
      <w:r w:rsidR="00F04EA9" w:rsidRPr="008F370C">
        <w:rPr>
          <w:lang w:val="ru-RU" w:eastAsia="ru-RU"/>
        </w:rPr>
        <w:t>№ 23</w:t>
      </w:r>
      <w:r w:rsidR="005F44D0">
        <w:rPr>
          <w:lang w:val="ru-RU" w:eastAsia="ru-RU"/>
        </w:rPr>
        <w:t>,</w:t>
      </w:r>
      <w:r w:rsidR="00F04EA9" w:rsidRPr="008F370C">
        <w:rPr>
          <w:lang w:val="ru-RU" w:eastAsia="ru-RU"/>
        </w:rPr>
        <w:t xml:space="preserve"> </w:t>
      </w:r>
      <w:r w:rsidR="002B7B3D" w:rsidRPr="008F370C">
        <w:rPr>
          <w:lang w:eastAsia="ru-RU"/>
        </w:rPr>
        <w:t>за період з 25</w:t>
      </w:r>
      <w:r w:rsidR="00264C6A" w:rsidRPr="008F370C">
        <w:rPr>
          <w:lang w:eastAsia="ru-RU"/>
        </w:rPr>
        <w:t xml:space="preserve"> лютого </w:t>
      </w:r>
      <w:r w:rsidR="002B7B3D" w:rsidRPr="008F370C">
        <w:rPr>
          <w:lang w:eastAsia="ru-RU"/>
        </w:rPr>
        <w:t xml:space="preserve">2022 </w:t>
      </w:r>
      <w:r w:rsidR="00264C6A" w:rsidRPr="008F370C">
        <w:rPr>
          <w:lang w:eastAsia="ru-RU"/>
        </w:rPr>
        <w:t>року д</w:t>
      </w:r>
      <w:r w:rsidR="002B7B3D" w:rsidRPr="008F370C">
        <w:rPr>
          <w:lang w:eastAsia="ru-RU"/>
        </w:rPr>
        <w:t xml:space="preserve">о </w:t>
      </w:r>
      <w:r w:rsidR="00F04EA9" w:rsidRPr="008F370C">
        <w:rPr>
          <w:lang w:eastAsia="ru-RU"/>
        </w:rPr>
        <w:t>31 березня 2023 року</w:t>
      </w:r>
      <w:r w:rsidR="001C7DF3" w:rsidRPr="008F370C">
        <w:rPr>
          <w:rFonts w:eastAsiaTheme="minorEastAsia"/>
        </w:rPr>
        <w:t>;</w:t>
      </w:r>
    </w:p>
    <w:p w14:paraId="479AEB10" w14:textId="77777777" w:rsidR="0037103F" w:rsidRPr="008F370C" w:rsidRDefault="0037103F" w:rsidP="009E1FB4">
      <w:pPr>
        <w:pStyle w:val="af3"/>
        <w:ind w:firstLine="567"/>
        <w:rPr>
          <w:lang w:eastAsia="ru-RU"/>
        </w:rPr>
      </w:pPr>
    </w:p>
    <w:p w14:paraId="1D389FA1" w14:textId="77777777" w:rsidR="001C7DF3" w:rsidRPr="008F370C" w:rsidRDefault="00870985" w:rsidP="009E1FB4">
      <w:pPr>
        <w:pStyle w:val="af3"/>
        <w:numPr>
          <w:ilvl w:val="0"/>
          <w:numId w:val="5"/>
        </w:numPr>
        <w:tabs>
          <w:tab w:val="left" w:pos="993"/>
          <w:tab w:val="left" w:pos="1134"/>
        </w:tabs>
        <w:ind w:left="0" w:firstLine="567"/>
        <w:contextualSpacing w:val="0"/>
        <w:rPr>
          <w:lang w:eastAsia="ru-RU"/>
        </w:rPr>
      </w:pPr>
      <w:r w:rsidRPr="008F370C">
        <w:rPr>
          <w:lang w:eastAsia="ru-RU"/>
        </w:rPr>
        <w:t>інформацію про інші активи ЮО та ФО (балансові та позабалансові</w:t>
      </w:r>
      <w:r w:rsidR="001C7DF3" w:rsidRPr="008F370C">
        <w:rPr>
          <w:lang w:eastAsia="ru-RU"/>
        </w:rPr>
        <w:t xml:space="preserve">, за винятком тих, до яких застосовується </w:t>
      </w:r>
      <w:r w:rsidR="001C7DF3" w:rsidRPr="008F370C">
        <w:rPr>
          <w:lang w:val="en-US" w:eastAsia="ru-RU"/>
        </w:rPr>
        <w:t>CCF</w:t>
      </w:r>
      <w:r w:rsidR="001C7DF3" w:rsidRPr="008F370C">
        <w:rPr>
          <w:lang w:eastAsia="ru-RU"/>
        </w:rPr>
        <w:t xml:space="preserve"> або PD, що дорівнює нулю відповідно до вимог Положення № 351);</w:t>
      </w:r>
    </w:p>
    <w:p w14:paraId="20509CA9" w14:textId="77777777" w:rsidR="001C7DF3" w:rsidRPr="008F370C" w:rsidRDefault="001C7DF3" w:rsidP="009E1FB4">
      <w:pPr>
        <w:pStyle w:val="af3"/>
        <w:ind w:firstLine="567"/>
        <w:rPr>
          <w:lang w:eastAsia="ru-RU"/>
        </w:rPr>
      </w:pPr>
    </w:p>
    <w:p w14:paraId="4F96C993" w14:textId="6B4C6CCB" w:rsidR="0037103F" w:rsidRPr="008F370C" w:rsidRDefault="00870985" w:rsidP="000C05A9">
      <w:pPr>
        <w:pStyle w:val="af3"/>
        <w:numPr>
          <w:ilvl w:val="0"/>
          <w:numId w:val="5"/>
        </w:numPr>
        <w:tabs>
          <w:tab w:val="left" w:pos="993"/>
        </w:tabs>
        <w:ind w:left="0" w:firstLine="567"/>
        <w:contextualSpacing w:val="0"/>
        <w:rPr>
          <w:lang w:eastAsia="ru-RU"/>
        </w:rPr>
      </w:pPr>
      <w:r w:rsidRPr="000C05A9">
        <w:rPr>
          <w:lang w:eastAsia="ru-RU"/>
        </w:rPr>
        <w:t>інші</w:t>
      </w:r>
      <w:r w:rsidRPr="008F370C">
        <w:rPr>
          <w:lang w:eastAsia="ru-RU"/>
        </w:rPr>
        <w:t xml:space="preserve"> </w:t>
      </w:r>
      <w:r w:rsidR="009E1B89" w:rsidRPr="008F370C">
        <w:rPr>
          <w:lang w:eastAsia="ru-RU"/>
        </w:rPr>
        <w:t>документи та інформацію</w:t>
      </w:r>
      <w:r w:rsidR="0037103F" w:rsidRPr="008F370C">
        <w:rPr>
          <w:lang w:eastAsia="ru-RU"/>
        </w:rPr>
        <w:t xml:space="preserve"> на запит Національного банку.</w:t>
      </w:r>
    </w:p>
    <w:p w14:paraId="66BFDF7F" w14:textId="77777777" w:rsidR="00524FF1" w:rsidRPr="008F370C" w:rsidRDefault="00524FF1" w:rsidP="009E1FB4">
      <w:pPr>
        <w:pStyle w:val="xmsonormal"/>
        <w:shd w:val="clear" w:color="auto" w:fill="FFFFFF"/>
        <w:tabs>
          <w:tab w:val="left" w:pos="1560"/>
        </w:tabs>
        <w:spacing w:before="0" w:beforeAutospacing="0" w:after="0" w:afterAutospacing="0"/>
        <w:ind w:firstLine="567"/>
        <w:jc w:val="both"/>
        <w:rPr>
          <w:sz w:val="28"/>
          <w:szCs w:val="28"/>
          <w:lang w:eastAsia="ru-RU"/>
        </w:rPr>
      </w:pPr>
    </w:p>
    <w:p w14:paraId="69EDF5D5" w14:textId="77777777" w:rsidR="0037103F" w:rsidRPr="008F370C" w:rsidRDefault="0037103F" w:rsidP="000C05A9">
      <w:pPr>
        <w:pStyle w:val="af3"/>
        <w:numPr>
          <w:ilvl w:val="0"/>
          <w:numId w:val="1"/>
        </w:numPr>
        <w:tabs>
          <w:tab w:val="left" w:pos="993"/>
        </w:tabs>
        <w:ind w:left="0" w:firstLine="567"/>
        <w:rPr>
          <w:lang w:eastAsia="ru-RU"/>
        </w:rPr>
      </w:pPr>
      <w:r w:rsidRPr="008F370C">
        <w:rPr>
          <w:lang w:eastAsia="ru-RU"/>
        </w:rPr>
        <w:t>Національний банк під час другого етапу оцінки стійкості банку</w:t>
      </w:r>
      <w:r w:rsidRPr="008F370C">
        <w:rPr>
          <w:lang w:val="ru-RU" w:eastAsia="ru-RU"/>
        </w:rPr>
        <w:t xml:space="preserve"> </w:t>
      </w:r>
      <w:r w:rsidRPr="008F370C">
        <w:rPr>
          <w:lang w:eastAsia="ru-RU"/>
        </w:rPr>
        <w:t>станом на звітну дату</w:t>
      </w:r>
      <w:r w:rsidR="00060FB7" w:rsidRPr="008F370C">
        <w:rPr>
          <w:lang w:eastAsia="ru-RU"/>
        </w:rPr>
        <w:t xml:space="preserve"> здійснює</w:t>
      </w:r>
      <w:r w:rsidRPr="008F370C">
        <w:rPr>
          <w:lang w:eastAsia="ru-RU"/>
        </w:rPr>
        <w:t>:</w:t>
      </w:r>
    </w:p>
    <w:p w14:paraId="68FCDF64" w14:textId="77777777" w:rsidR="0037103F" w:rsidRPr="008F370C" w:rsidRDefault="0037103F" w:rsidP="009E1FB4">
      <w:pPr>
        <w:tabs>
          <w:tab w:val="left" w:pos="993"/>
        </w:tabs>
        <w:ind w:firstLine="567"/>
        <w:rPr>
          <w:lang w:eastAsia="ru-RU"/>
        </w:rPr>
      </w:pPr>
    </w:p>
    <w:p w14:paraId="4812F890" w14:textId="77777777" w:rsidR="00060FB7" w:rsidRPr="008F370C" w:rsidRDefault="00060FB7" w:rsidP="009E1FB4">
      <w:pPr>
        <w:pStyle w:val="af3"/>
        <w:numPr>
          <w:ilvl w:val="0"/>
          <w:numId w:val="13"/>
        </w:numPr>
        <w:tabs>
          <w:tab w:val="left" w:pos="993"/>
        </w:tabs>
        <w:ind w:left="0" w:firstLine="567"/>
        <w:rPr>
          <w:lang w:eastAsia="ru-RU"/>
        </w:rPr>
      </w:pPr>
      <w:r w:rsidRPr="008F370C">
        <w:t>екстраполяці</w:t>
      </w:r>
      <w:r w:rsidRPr="008F370C">
        <w:rPr>
          <w:bCs/>
        </w:rPr>
        <w:t>ю</w:t>
      </w:r>
      <w:r w:rsidRPr="008F370C">
        <w:t xml:space="preserve"> результатів оцінки якості кредитів </w:t>
      </w:r>
      <w:r w:rsidRPr="008F370C">
        <w:rPr>
          <w:lang w:eastAsia="ru-RU"/>
        </w:rPr>
        <w:t>та прийнятності забезпечення за кредитними операціями</w:t>
      </w:r>
      <w:r w:rsidRPr="008F370C">
        <w:t xml:space="preserve"> на інші кредитні операції банку (за потреби) (без</w:t>
      </w:r>
      <w:r w:rsidRPr="008F370C">
        <w:rPr>
          <w:bCs/>
          <w:shd w:val="clear" w:color="auto" w:fill="FFFFFF" w:themeFill="background1"/>
          <w:lang w:eastAsia="ru-RU"/>
        </w:rPr>
        <w:t> </w:t>
      </w:r>
      <w:r w:rsidRPr="008F370C">
        <w:t xml:space="preserve"> урахування наявних результатів перевірки оцінки вартості майна) згідно з </w:t>
      </w:r>
      <w:r w:rsidR="00801103" w:rsidRPr="008F370C">
        <w:t>розділом</w:t>
      </w:r>
      <w:r w:rsidRPr="008F370C">
        <w:t xml:space="preserve"> </w:t>
      </w:r>
      <w:r w:rsidR="00801103" w:rsidRPr="008F370C">
        <w:rPr>
          <w:lang w:val="en-US"/>
        </w:rPr>
        <w:t>VII</w:t>
      </w:r>
      <w:r w:rsidRPr="008F370C">
        <w:t xml:space="preserve"> </w:t>
      </w:r>
      <w:r w:rsidR="003F71CD" w:rsidRPr="008F370C">
        <w:t xml:space="preserve">цього </w:t>
      </w:r>
      <w:r w:rsidRPr="008F370C">
        <w:t>Технічного завдання (далі – екстраполяція);</w:t>
      </w:r>
    </w:p>
    <w:p w14:paraId="1AD6821C" w14:textId="77777777" w:rsidR="00060FB7" w:rsidRPr="008F370C" w:rsidRDefault="00060FB7" w:rsidP="004E39C0">
      <w:pPr>
        <w:pStyle w:val="af3"/>
        <w:tabs>
          <w:tab w:val="left" w:pos="1134"/>
        </w:tabs>
        <w:ind w:left="709" w:firstLine="567"/>
        <w:rPr>
          <w:lang w:eastAsia="ru-RU"/>
        </w:rPr>
      </w:pPr>
    </w:p>
    <w:p w14:paraId="324A1ED3" w14:textId="6E6D5A91" w:rsidR="0037103F" w:rsidRPr="008F370C" w:rsidRDefault="00060FB7" w:rsidP="009E1FB4">
      <w:pPr>
        <w:pStyle w:val="af3"/>
        <w:numPr>
          <w:ilvl w:val="0"/>
          <w:numId w:val="13"/>
        </w:numPr>
        <w:tabs>
          <w:tab w:val="left" w:pos="993"/>
        </w:tabs>
        <w:ind w:left="0" w:firstLine="567"/>
        <w:rPr>
          <w:lang w:eastAsia="ru-RU"/>
        </w:rPr>
      </w:pPr>
      <w:r w:rsidRPr="008F370C">
        <w:t xml:space="preserve">перевірку оцінки вартості майна (здійснення заходу/заходів, зазначених у </w:t>
      </w:r>
      <w:r w:rsidR="00387B88" w:rsidRPr="008F370C">
        <w:t>підпунктах 1</w:t>
      </w:r>
      <w:r w:rsidR="000C6146" w:rsidRPr="0010155F">
        <w:t>–</w:t>
      </w:r>
      <w:r w:rsidR="00387B88" w:rsidRPr="008F370C">
        <w:t>4 пункту 3</w:t>
      </w:r>
      <w:r w:rsidR="000C6146">
        <w:t>9</w:t>
      </w:r>
      <w:r w:rsidR="00387B88" w:rsidRPr="008F370C">
        <w:t xml:space="preserve"> розділу </w:t>
      </w:r>
      <w:r w:rsidR="00387B88" w:rsidRPr="008F370C">
        <w:rPr>
          <w:lang w:eastAsia="ru-RU"/>
        </w:rPr>
        <w:t>V</w:t>
      </w:r>
      <w:r w:rsidR="00387B88" w:rsidRPr="008F370C">
        <w:t xml:space="preserve"> цього Технічного завдання</w:t>
      </w:r>
      <w:r w:rsidRPr="008F370C">
        <w:t>, які не були здійснені під час першого етапу)</w:t>
      </w:r>
      <w:r w:rsidR="0037103F" w:rsidRPr="008F370C">
        <w:rPr>
          <w:lang w:eastAsia="ru-RU"/>
        </w:rPr>
        <w:t>;</w:t>
      </w:r>
    </w:p>
    <w:p w14:paraId="608D5666" w14:textId="77777777" w:rsidR="0037103F" w:rsidRPr="008F370C" w:rsidRDefault="0037103F" w:rsidP="009E1FB4">
      <w:pPr>
        <w:pStyle w:val="af3"/>
        <w:tabs>
          <w:tab w:val="left" w:pos="993"/>
        </w:tabs>
        <w:ind w:left="1069" w:firstLine="567"/>
        <w:rPr>
          <w:lang w:eastAsia="ru-RU"/>
        </w:rPr>
      </w:pPr>
    </w:p>
    <w:p w14:paraId="2938676A" w14:textId="77777777" w:rsidR="0037103F" w:rsidRPr="008F370C" w:rsidRDefault="00060FB7" w:rsidP="009E1FB4">
      <w:pPr>
        <w:pStyle w:val="af3"/>
        <w:tabs>
          <w:tab w:val="left" w:pos="1134"/>
        </w:tabs>
        <w:ind w:left="0" w:firstLine="567"/>
        <w:contextualSpacing w:val="0"/>
        <w:rPr>
          <w:lang w:eastAsia="ru-RU"/>
        </w:rPr>
      </w:pPr>
      <w:r w:rsidRPr="008F370C">
        <w:rPr>
          <w:lang w:eastAsia="ru-RU"/>
        </w:rPr>
        <w:t>3</w:t>
      </w:r>
      <w:r w:rsidR="0037103F" w:rsidRPr="008F370C">
        <w:rPr>
          <w:lang w:eastAsia="ru-RU"/>
        </w:rPr>
        <w:t xml:space="preserve">) </w:t>
      </w:r>
      <w:r w:rsidRPr="008F370C">
        <w:t xml:space="preserve">розрахунок </w:t>
      </w:r>
      <w:r w:rsidRPr="008F370C">
        <w:rPr>
          <w:lang w:eastAsia="ru-RU"/>
        </w:rPr>
        <w:t xml:space="preserve">розміру РК, ОК, значень </w:t>
      </w:r>
      <w:r w:rsidRPr="008F370C">
        <w:t xml:space="preserve">нормативів </w:t>
      </w:r>
      <w:r w:rsidR="00C84721" w:rsidRPr="008F370C">
        <w:rPr>
          <w:lang w:eastAsia="ru-RU"/>
        </w:rPr>
        <w:t>Н2 і Н3</w:t>
      </w:r>
      <w:r w:rsidRPr="008F370C">
        <w:t xml:space="preserve"> </w:t>
      </w:r>
      <w:r w:rsidRPr="008F370C">
        <w:rPr>
          <w:lang w:eastAsia="ru-RU"/>
        </w:rPr>
        <w:t xml:space="preserve">(з урахуванням </w:t>
      </w:r>
      <w:r w:rsidRPr="008F370C">
        <w:t>екстраполяції та наявних результатів перевірки оцінки вартості майна)</w:t>
      </w:r>
      <w:r w:rsidR="0037103F" w:rsidRPr="008F370C">
        <w:rPr>
          <w:lang w:eastAsia="ru-RU"/>
        </w:rPr>
        <w:t xml:space="preserve">. </w:t>
      </w:r>
    </w:p>
    <w:p w14:paraId="73E4179C" w14:textId="77777777" w:rsidR="0037103F" w:rsidRPr="008F370C" w:rsidRDefault="0037103F" w:rsidP="009E1FB4">
      <w:pPr>
        <w:pStyle w:val="af3"/>
        <w:tabs>
          <w:tab w:val="left" w:pos="993"/>
        </w:tabs>
        <w:ind w:left="709" w:firstLine="567"/>
        <w:contextualSpacing w:val="0"/>
        <w:rPr>
          <w:lang w:eastAsia="ru-RU"/>
        </w:rPr>
      </w:pPr>
    </w:p>
    <w:p w14:paraId="106AAE2A" w14:textId="77777777" w:rsidR="00060FB7" w:rsidRPr="008F370C" w:rsidRDefault="00060FB7">
      <w:pPr>
        <w:pStyle w:val="af3"/>
        <w:numPr>
          <w:ilvl w:val="0"/>
          <w:numId w:val="1"/>
        </w:numPr>
        <w:tabs>
          <w:tab w:val="left" w:pos="993"/>
        </w:tabs>
        <w:ind w:left="0" w:firstLine="567"/>
        <w:contextualSpacing w:val="0"/>
        <w:rPr>
          <w:lang w:eastAsia="ru-RU"/>
        </w:rPr>
      </w:pPr>
      <w:r w:rsidRPr="008F370C">
        <w:rPr>
          <w:lang w:eastAsia="ru-RU"/>
        </w:rPr>
        <w:t>Національний банк під час третього етапу оцінки стійкості банку</w:t>
      </w:r>
      <w:r w:rsidRPr="008F370C">
        <w:rPr>
          <w:lang w:val="ru-RU" w:eastAsia="ru-RU"/>
        </w:rPr>
        <w:t xml:space="preserve"> </w:t>
      </w:r>
      <w:r w:rsidRPr="008F370C">
        <w:rPr>
          <w:lang w:eastAsia="ru-RU"/>
        </w:rPr>
        <w:t>станом на звітну дату здійснює:</w:t>
      </w:r>
    </w:p>
    <w:p w14:paraId="67A849B6" w14:textId="77777777" w:rsidR="00060FB7" w:rsidRPr="008F370C" w:rsidRDefault="00060FB7" w:rsidP="004E39C0">
      <w:pPr>
        <w:pStyle w:val="af3"/>
        <w:tabs>
          <w:tab w:val="left" w:pos="1134"/>
        </w:tabs>
        <w:ind w:left="709" w:firstLine="567"/>
        <w:contextualSpacing w:val="0"/>
        <w:rPr>
          <w:lang w:eastAsia="ru-RU"/>
        </w:rPr>
      </w:pPr>
    </w:p>
    <w:p w14:paraId="3E20BDC2" w14:textId="77777777" w:rsidR="00060FB7" w:rsidRPr="008F370C" w:rsidRDefault="00060FB7" w:rsidP="004E39C0">
      <w:pPr>
        <w:pStyle w:val="af3"/>
        <w:numPr>
          <w:ilvl w:val="0"/>
          <w:numId w:val="29"/>
        </w:numPr>
        <w:tabs>
          <w:tab w:val="left" w:pos="851"/>
        </w:tabs>
        <w:ind w:left="0" w:firstLine="567"/>
        <w:contextualSpacing w:val="0"/>
        <w:rPr>
          <w:lang w:eastAsia="ru-RU"/>
        </w:rPr>
      </w:pPr>
      <w:r w:rsidRPr="008F370C">
        <w:rPr>
          <w:lang w:eastAsia="ru-RU"/>
        </w:rPr>
        <w:t>стрес-тестування за базовим макроекономічним сценарієм;</w:t>
      </w:r>
    </w:p>
    <w:p w14:paraId="091C91DF" w14:textId="77777777" w:rsidR="00060FB7" w:rsidRPr="008F370C" w:rsidRDefault="00060FB7" w:rsidP="004E39C0">
      <w:pPr>
        <w:pStyle w:val="af3"/>
        <w:tabs>
          <w:tab w:val="left" w:pos="1134"/>
        </w:tabs>
        <w:ind w:left="1069" w:firstLine="567"/>
        <w:contextualSpacing w:val="0"/>
        <w:rPr>
          <w:lang w:eastAsia="ru-RU"/>
        </w:rPr>
      </w:pPr>
    </w:p>
    <w:p w14:paraId="2814DC0C" w14:textId="72F50953" w:rsidR="00060FB7" w:rsidRPr="008F370C" w:rsidRDefault="00060FB7" w:rsidP="004E39C0">
      <w:pPr>
        <w:pStyle w:val="af3"/>
        <w:numPr>
          <w:ilvl w:val="0"/>
          <w:numId w:val="29"/>
        </w:numPr>
        <w:tabs>
          <w:tab w:val="left" w:pos="851"/>
        </w:tabs>
        <w:ind w:left="0" w:firstLine="567"/>
        <w:contextualSpacing w:val="0"/>
        <w:rPr>
          <w:lang w:eastAsia="ru-RU"/>
        </w:rPr>
      </w:pPr>
      <w:r w:rsidRPr="008F370C">
        <w:t xml:space="preserve">перевірку оцінки вартості майна (здійснення заходу, зазначеного </w:t>
      </w:r>
      <w:r w:rsidR="00D91854">
        <w:t>в</w:t>
      </w:r>
      <w:r w:rsidRPr="008F370C">
        <w:t xml:space="preserve"> </w:t>
      </w:r>
      <w:r w:rsidR="00387B88" w:rsidRPr="008F370C">
        <w:t>підпункті 4 пункту 3</w:t>
      </w:r>
      <w:r w:rsidR="00D91854">
        <w:t>9</w:t>
      </w:r>
      <w:r w:rsidR="00387B88" w:rsidRPr="008F370C">
        <w:t xml:space="preserve"> розділу </w:t>
      </w:r>
      <w:r w:rsidR="00387B88" w:rsidRPr="008F370C">
        <w:rPr>
          <w:lang w:eastAsia="ru-RU"/>
        </w:rPr>
        <w:t>V</w:t>
      </w:r>
      <w:r w:rsidR="00387B88" w:rsidRPr="008F370C">
        <w:t xml:space="preserve"> цього Технічного завдання</w:t>
      </w:r>
      <w:r w:rsidRPr="008F370C">
        <w:t>);</w:t>
      </w:r>
    </w:p>
    <w:p w14:paraId="434A8F80" w14:textId="77777777" w:rsidR="00060FB7" w:rsidRPr="008F370C" w:rsidRDefault="00060FB7" w:rsidP="004E39C0">
      <w:pPr>
        <w:pStyle w:val="af3"/>
        <w:ind w:firstLine="567"/>
        <w:rPr>
          <w:lang w:eastAsia="ru-RU"/>
        </w:rPr>
      </w:pPr>
    </w:p>
    <w:p w14:paraId="1E7004DB" w14:textId="77777777" w:rsidR="00060FB7" w:rsidRPr="008F370C" w:rsidRDefault="00060FB7" w:rsidP="004E39C0">
      <w:pPr>
        <w:pStyle w:val="af3"/>
        <w:numPr>
          <w:ilvl w:val="0"/>
          <w:numId w:val="29"/>
        </w:numPr>
        <w:tabs>
          <w:tab w:val="left" w:pos="851"/>
        </w:tabs>
        <w:ind w:left="0" w:firstLine="567"/>
        <w:contextualSpacing w:val="0"/>
        <w:rPr>
          <w:lang w:eastAsia="ru-RU"/>
        </w:rPr>
      </w:pPr>
      <w:r w:rsidRPr="008F370C">
        <w:rPr>
          <w:lang w:eastAsia="ru-RU"/>
        </w:rPr>
        <w:t xml:space="preserve">розрахунок розміру РК, ОК, значень нормативів </w:t>
      </w:r>
      <w:r w:rsidR="00C84721" w:rsidRPr="008F370C">
        <w:rPr>
          <w:lang w:eastAsia="ru-RU"/>
        </w:rPr>
        <w:t xml:space="preserve">Н2 і Н3 </w:t>
      </w:r>
      <w:r w:rsidRPr="008F370C">
        <w:rPr>
          <w:lang w:eastAsia="ru-RU"/>
        </w:rPr>
        <w:t xml:space="preserve">(з урахуванням екстраполяції, наявних результатів </w:t>
      </w:r>
      <w:r w:rsidRPr="008F370C">
        <w:t xml:space="preserve">перевірки оцінки вартості майна, </w:t>
      </w:r>
      <w:r w:rsidRPr="008F370C">
        <w:rPr>
          <w:lang w:eastAsia="ru-RU"/>
        </w:rPr>
        <w:t>стрес-тестування</w:t>
      </w:r>
      <w:r w:rsidR="00EC7985" w:rsidRPr="008F370C">
        <w:rPr>
          <w:lang w:eastAsia="ru-RU"/>
        </w:rPr>
        <w:t xml:space="preserve"> на прогнозний період на підставі результатів першого та другого етапів оцінки стійкості банку</w:t>
      </w:r>
      <w:r w:rsidRPr="008F370C">
        <w:t>)</w:t>
      </w:r>
      <w:r w:rsidRPr="008F370C">
        <w:rPr>
          <w:lang w:eastAsia="ru-RU"/>
        </w:rPr>
        <w:t>;</w:t>
      </w:r>
    </w:p>
    <w:p w14:paraId="4A7719DA" w14:textId="77777777" w:rsidR="00060FB7" w:rsidRPr="008F370C" w:rsidRDefault="00060FB7" w:rsidP="004E39C0">
      <w:pPr>
        <w:pStyle w:val="af3"/>
        <w:ind w:firstLine="567"/>
        <w:rPr>
          <w:lang w:eastAsia="ru-RU"/>
        </w:rPr>
      </w:pPr>
    </w:p>
    <w:p w14:paraId="5627A74C" w14:textId="569C598B" w:rsidR="00060FB7" w:rsidRPr="008F370C" w:rsidRDefault="00060FB7" w:rsidP="004E39C0">
      <w:pPr>
        <w:pStyle w:val="af3"/>
        <w:numPr>
          <w:ilvl w:val="0"/>
          <w:numId w:val="29"/>
        </w:numPr>
        <w:tabs>
          <w:tab w:val="left" w:pos="851"/>
        </w:tabs>
        <w:ind w:left="0" w:firstLine="567"/>
        <w:contextualSpacing w:val="0"/>
        <w:rPr>
          <w:lang w:eastAsia="ru-RU"/>
        </w:rPr>
      </w:pPr>
      <w:r w:rsidRPr="008F370C">
        <w:rPr>
          <w:lang w:eastAsia="ru-RU"/>
        </w:rPr>
        <w:t xml:space="preserve">визначення згідно з </w:t>
      </w:r>
      <w:r w:rsidR="00EC7985" w:rsidRPr="008F370C">
        <w:rPr>
          <w:lang w:eastAsia="ru-RU"/>
        </w:rPr>
        <w:t>описом моделі стрес-тестування</w:t>
      </w:r>
      <w:r w:rsidRPr="008F370C">
        <w:rPr>
          <w:lang w:eastAsia="ru-RU"/>
        </w:rPr>
        <w:t xml:space="preserve"> необхідних рівнів нормативів </w:t>
      </w:r>
      <w:r w:rsidR="00C84721" w:rsidRPr="008F370C">
        <w:rPr>
          <w:lang w:eastAsia="ru-RU"/>
        </w:rPr>
        <w:t>Н2 і Н3</w:t>
      </w:r>
      <w:r w:rsidRPr="008F370C">
        <w:rPr>
          <w:lang w:eastAsia="ru-RU"/>
        </w:rPr>
        <w:t>.</w:t>
      </w:r>
    </w:p>
    <w:p w14:paraId="4723FE64" w14:textId="77777777" w:rsidR="00D42127" w:rsidRPr="008F370C" w:rsidRDefault="00D42127" w:rsidP="00D42127">
      <w:pPr>
        <w:pStyle w:val="af3"/>
        <w:tabs>
          <w:tab w:val="left" w:pos="851"/>
        </w:tabs>
        <w:ind w:left="567"/>
        <w:contextualSpacing w:val="0"/>
        <w:rPr>
          <w:lang w:eastAsia="ru-RU"/>
        </w:rPr>
      </w:pPr>
    </w:p>
    <w:p w14:paraId="100B5997" w14:textId="31D95E5D" w:rsidR="00634236" w:rsidRPr="008F370C" w:rsidRDefault="00634236">
      <w:pPr>
        <w:pStyle w:val="af3"/>
        <w:numPr>
          <w:ilvl w:val="0"/>
          <w:numId w:val="1"/>
        </w:numPr>
        <w:tabs>
          <w:tab w:val="left" w:pos="993"/>
        </w:tabs>
        <w:ind w:left="0" w:firstLine="567"/>
        <w:contextualSpacing w:val="0"/>
        <w:rPr>
          <w:lang w:eastAsia="ru-RU"/>
        </w:rPr>
      </w:pPr>
      <w:r w:rsidRPr="008F370C">
        <w:rPr>
          <w:lang w:eastAsia="ru-RU"/>
        </w:rPr>
        <w:t>Національний банк під час першого, другого та третього етапів</w:t>
      </w:r>
      <w:r w:rsidR="0093629E">
        <w:rPr>
          <w:lang w:eastAsia="ru-RU"/>
        </w:rPr>
        <w:t xml:space="preserve"> </w:t>
      </w:r>
      <w:r w:rsidR="0093629E" w:rsidRPr="008F370C">
        <w:rPr>
          <w:lang w:eastAsia="ru-RU"/>
        </w:rPr>
        <w:t>оцінки стійкості банку</w:t>
      </w:r>
      <w:r w:rsidRPr="008F370C">
        <w:rPr>
          <w:lang w:eastAsia="ru-RU"/>
        </w:rPr>
        <w:t xml:space="preserve"> здійснює розрахунок розміру РК, ОК, значень нормативів Н2 і Н3 відповідно до вимог Інструкції № 368, інших актів Національного банку, що визначають методику розрахунку економічних нормативів регулювання діяльності банків,</w:t>
      </w:r>
      <w:r w:rsidRPr="008F370C">
        <w:rPr>
          <w:rFonts w:eastAsia="Calibri"/>
        </w:rPr>
        <w:t xml:space="preserve"> </w:t>
      </w:r>
      <w:r w:rsidRPr="008F370C">
        <w:rPr>
          <w:lang w:eastAsia="ru-RU"/>
        </w:rPr>
        <w:t>з урахуванням коригувань фінансової звітності за звітний місяць, здійснених згідно з вимогами Інструкції № 373, та особливостей, визначених у пунктах 4, 9 і 10 розділу ІІ цього Технічного завдання.</w:t>
      </w:r>
    </w:p>
    <w:p w14:paraId="1E78B9AB" w14:textId="77777777" w:rsidR="00634236" w:rsidRPr="008F370C" w:rsidRDefault="00634236" w:rsidP="004E39C0">
      <w:pPr>
        <w:pStyle w:val="af3"/>
        <w:tabs>
          <w:tab w:val="left" w:pos="993"/>
        </w:tabs>
        <w:ind w:left="567"/>
        <w:contextualSpacing w:val="0"/>
        <w:rPr>
          <w:lang w:eastAsia="ru-RU"/>
        </w:rPr>
      </w:pPr>
    </w:p>
    <w:p w14:paraId="1877975C" w14:textId="77777777" w:rsidR="0037103F" w:rsidRPr="008F370C" w:rsidRDefault="0037103F">
      <w:pPr>
        <w:pStyle w:val="af3"/>
        <w:numPr>
          <w:ilvl w:val="0"/>
          <w:numId w:val="1"/>
        </w:numPr>
        <w:tabs>
          <w:tab w:val="left" w:pos="993"/>
        </w:tabs>
        <w:ind w:left="0" w:firstLine="567"/>
        <w:contextualSpacing w:val="0"/>
        <w:rPr>
          <w:lang w:eastAsia="ru-RU"/>
        </w:rPr>
      </w:pPr>
      <w:r w:rsidRPr="008F370C">
        <w:rPr>
          <w:lang w:eastAsia="ru-RU"/>
        </w:rPr>
        <w:t>Оцінка стійкості банку виконується за основними робочими блоками, наведеними в додатку 1 до цього Технічного завдання.</w:t>
      </w:r>
    </w:p>
    <w:p w14:paraId="3EF66DC7" w14:textId="77777777" w:rsidR="0037103F" w:rsidRPr="008F370C" w:rsidRDefault="0037103F" w:rsidP="0037103F">
      <w:pPr>
        <w:tabs>
          <w:tab w:val="left" w:pos="720"/>
          <w:tab w:val="num" w:pos="1800"/>
        </w:tabs>
        <w:jc w:val="center"/>
        <w:rPr>
          <w:lang w:eastAsia="ru-RU"/>
        </w:rPr>
      </w:pPr>
    </w:p>
    <w:p w14:paraId="0EDE3E77" w14:textId="77777777" w:rsidR="0041743B" w:rsidRPr="008F370C" w:rsidRDefault="0037103F" w:rsidP="0041743B">
      <w:pPr>
        <w:tabs>
          <w:tab w:val="left" w:pos="720"/>
          <w:tab w:val="num" w:pos="1800"/>
        </w:tabs>
        <w:jc w:val="center"/>
        <w:rPr>
          <w:lang w:eastAsia="ru-RU"/>
        </w:rPr>
      </w:pPr>
      <w:r w:rsidRPr="008F370C">
        <w:rPr>
          <w:lang w:eastAsia="ru-RU"/>
        </w:rPr>
        <w:t>І</w:t>
      </w:r>
      <w:r w:rsidRPr="008F370C">
        <w:rPr>
          <w:lang w:val="en-US" w:eastAsia="ru-RU"/>
        </w:rPr>
        <w:t>II</w:t>
      </w:r>
      <w:r w:rsidRPr="008F370C">
        <w:rPr>
          <w:lang w:eastAsia="ru-RU"/>
        </w:rPr>
        <w:t xml:space="preserve">. </w:t>
      </w:r>
      <w:r w:rsidR="0041743B" w:rsidRPr="008F370C">
        <w:rPr>
          <w:lang w:eastAsia="ru-RU"/>
        </w:rPr>
        <w:t xml:space="preserve">Формування вибірки активів, </w:t>
      </w:r>
    </w:p>
    <w:p w14:paraId="7F0F2688" w14:textId="77777777" w:rsidR="0037103F" w:rsidRPr="008F370C" w:rsidRDefault="0041743B" w:rsidP="0041743B">
      <w:pPr>
        <w:tabs>
          <w:tab w:val="left" w:pos="720"/>
          <w:tab w:val="num" w:pos="1800"/>
        </w:tabs>
        <w:jc w:val="center"/>
        <w:rPr>
          <w:lang w:eastAsia="ru-RU"/>
        </w:rPr>
      </w:pPr>
      <w:r w:rsidRPr="008F370C">
        <w:rPr>
          <w:lang w:eastAsia="ru-RU"/>
        </w:rPr>
        <w:t>щодо яких оцінюється кредитний ризик</w:t>
      </w:r>
    </w:p>
    <w:p w14:paraId="03461E4E" w14:textId="77777777" w:rsidR="0037103F" w:rsidRPr="008F370C" w:rsidRDefault="0037103F" w:rsidP="0037103F">
      <w:pPr>
        <w:tabs>
          <w:tab w:val="left" w:pos="720"/>
          <w:tab w:val="num" w:pos="1800"/>
        </w:tabs>
        <w:jc w:val="center"/>
        <w:rPr>
          <w:lang w:eastAsia="ru-RU"/>
        </w:rPr>
      </w:pPr>
    </w:p>
    <w:p w14:paraId="34054338" w14:textId="6255494D" w:rsidR="0037103F" w:rsidRPr="008F370C" w:rsidRDefault="0037103F" w:rsidP="004E39C0">
      <w:pPr>
        <w:pStyle w:val="af3"/>
        <w:numPr>
          <w:ilvl w:val="0"/>
          <w:numId w:val="1"/>
        </w:numPr>
        <w:tabs>
          <w:tab w:val="left" w:pos="993"/>
          <w:tab w:val="left" w:pos="1134"/>
        </w:tabs>
        <w:ind w:left="0" w:firstLine="567"/>
        <w:contextualSpacing w:val="0"/>
        <w:rPr>
          <w:lang w:eastAsia="ru-RU"/>
        </w:rPr>
      </w:pPr>
      <w:r w:rsidRPr="008F370C">
        <w:rPr>
          <w:lang w:eastAsia="ru-RU"/>
        </w:rPr>
        <w:t>Відбір активів банку, щодо яких оцінюється кредитний ризик, для перевірки здійсню</w:t>
      </w:r>
      <w:r w:rsidR="00DB11B6" w:rsidRPr="008F370C">
        <w:rPr>
          <w:lang w:eastAsia="ru-RU"/>
        </w:rPr>
        <w:t>є</w:t>
      </w:r>
      <w:r w:rsidRPr="008F370C">
        <w:rPr>
          <w:lang w:eastAsia="ru-RU"/>
        </w:rPr>
        <w:t xml:space="preserve"> керівник </w:t>
      </w:r>
      <w:r w:rsidR="00D8265C" w:rsidRPr="008F370C">
        <w:rPr>
          <w:lang w:eastAsia="ru-RU"/>
        </w:rPr>
        <w:t>інспекційної</w:t>
      </w:r>
      <w:r w:rsidRPr="008F370C">
        <w:rPr>
          <w:lang w:eastAsia="ru-RU"/>
        </w:rPr>
        <w:t xml:space="preserve"> гру</w:t>
      </w:r>
      <w:r w:rsidR="00B20FE2" w:rsidRPr="008F370C">
        <w:rPr>
          <w:lang w:eastAsia="ru-RU"/>
        </w:rPr>
        <w:t>пи на підставі реєстру активів</w:t>
      </w:r>
      <w:r w:rsidRPr="008F370C">
        <w:rPr>
          <w:lang w:eastAsia="ru-RU"/>
        </w:rPr>
        <w:t>.</w:t>
      </w:r>
    </w:p>
    <w:p w14:paraId="48F08D9E" w14:textId="77777777" w:rsidR="0037103F" w:rsidRPr="008F370C" w:rsidRDefault="0037103F" w:rsidP="000F0B95">
      <w:pPr>
        <w:pStyle w:val="af3"/>
        <w:tabs>
          <w:tab w:val="left" w:pos="993"/>
          <w:tab w:val="left" w:pos="1134"/>
        </w:tabs>
        <w:ind w:left="709" w:firstLine="567"/>
        <w:contextualSpacing w:val="0"/>
        <w:rPr>
          <w:lang w:eastAsia="ru-RU"/>
        </w:rPr>
      </w:pPr>
    </w:p>
    <w:p w14:paraId="4F75C1CF" w14:textId="75C81D12" w:rsidR="0037103F" w:rsidRPr="008F370C" w:rsidRDefault="0037103F" w:rsidP="004E39C0">
      <w:pPr>
        <w:pStyle w:val="af3"/>
        <w:numPr>
          <w:ilvl w:val="0"/>
          <w:numId w:val="1"/>
        </w:numPr>
        <w:tabs>
          <w:tab w:val="left" w:pos="993"/>
          <w:tab w:val="left" w:pos="1134"/>
        </w:tabs>
        <w:ind w:left="0" w:firstLine="567"/>
        <w:contextualSpacing w:val="0"/>
        <w:rPr>
          <w:lang w:eastAsia="ru-RU"/>
        </w:rPr>
      </w:pPr>
      <w:r w:rsidRPr="008F370C">
        <w:rPr>
          <w:lang w:eastAsia="ru-RU"/>
        </w:rPr>
        <w:t>Не включаються до вибірки активи</w:t>
      </w:r>
      <w:r w:rsidR="005360F3" w:rsidRPr="008F370C">
        <w:rPr>
          <w:lang w:eastAsia="ru-RU"/>
        </w:rPr>
        <w:t xml:space="preserve"> банку</w:t>
      </w:r>
      <w:r w:rsidRPr="008F370C">
        <w:rPr>
          <w:lang w:eastAsia="ru-RU"/>
        </w:rPr>
        <w:t>, за якими розмір кредитного ризику, розрахований</w:t>
      </w:r>
      <w:r w:rsidRPr="008F370C">
        <w:rPr>
          <w:lang w:val="ru-RU" w:eastAsia="ru-RU"/>
        </w:rPr>
        <w:t xml:space="preserve"> банком</w:t>
      </w:r>
      <w:r w:rsidRPr="008F370C">
        <w:rPr>
          <w:lang w:eastAsia="ru-RU"/>
        </w:rPr>
        <w:t xml:space="preserve"> згідно з Положенням № 351, дорівнює або перевищує </w:t>
      </w:r>
      <w:r w:rsidRPr="008F370C">
        <w:rPr>
          <w:lang w:val="ru-RU" w:eastAsia="ru-RU"/>
        </w:rPr>
        <w:t>95</w:t>
      </w:r>
      <w:r w:rsidRPr="008F370C">
        <w:rPr>
          <w:lang w:eastAsia="ru-RU"/>
        </w:rPr>
        <w:t>%.</w:t>
      </w:r>
    </w:p>
    <w:p w14:paraId="7399131D" w14:textId="77777777" w:rsidR="0037103F" w:rsidRPr="008F370C" w:rsidRDefault="0037103F" w:rsidP="000F0B95">
      <w:pPr>
        <w:pStyle w:val="af3"/>
        <w:tabs>
          <w:tab w:val="left" w:pos="993"/>
          <w:tab w:val="left" w:pos="1134"/>
        </w:tabs>
        <w:ind w:left="709" w:firstLine="567"/>
        <w:contextualSpacing w:val="0"/>
        <w:rPr>
          <w:lang w:eastAsia="ru-RU"/>
        </w:rPr>
      </w:pPr>
    </w:p>
    <w:p w14:paraId="527F3579" w14:textId="655803AE" w:rsidR="0037103F" w:rsidRPr="008F370C" w:rsidRDefault="00504819" w:rsidP="004E39C0">
      <w:pPr>
        <w:pStyle w:val="af3"/>
        <w:numPr>
          <w:ilvl w:val="0"/>
          <w:numId w:val="1"/>
        </w:numPr>
        <w:tabs>
          <w:tab w:val="left" w:pos="993"/>
          <w:tab w:val="left" w:pos="1134"/>
        </w:tabs>
        <w:ind w:left="0" w:firstLine="567"/>
        <w:contextualSpacing w:val="0"/>
        <w:rPr>
          <w:lang w:eastAsia="ru-RU"/>
        </w:rPr>
      </w:pPr>
      <w:r>
        <w:rPr>
          <w:lang w:eastAsia="ru-RU"/>
        </w:rPr>
        <w:t>Позапланова і</w:t>
      </w:r>
      <w:r w:rsidR="00EE61AA" w:rsidRPr="008F370C">
        <w:rPr>
          <w:lang w:eastAsia="ru-RU"/>
        </w:rPr>
        <w:t>нспекційна</w:t>
      </w:r>
      <w:r w:rsidR="0037103F" w:rsidRPr="008F370C">
        <w:rPr>
          <w:lang w:eastAsia="ru-RU"/>
        </w:rPr>
        <w:t xml:space="preserve"> перевірка якості активів банку </w:t>
      </w:r>
      <w:r w:rsidR="00275820" w:rsidRPr="008F370C">
        <w:rPr>
          <w:lang w:eastAsia="ru-RU"/>
        </w:rPr>
        <w:t xml:space="preserve">здійснюється за базовою вибіркою </w:t>
      </w:r>
      <w:r w:rsidR="006E4B77" w:rsidRPr="008F370C">
        <w:rPr>
          <w:lang w:eastAsia="ru-RU"/>
        </w:rPr>
        <w:t>активів банку</w:t>
      </w:r>
      <w:r w:rsidR="00275820" w:rsidRPr="008F370C">
        <w:rPr>
          <w:lang w:eastAsia="ru-RU"/>
        </w:rPr>
        <w:t>.</w:t>
      </w:r>
      <w:r w:rsidR="0037103F" w:rsidRPr="008F370C">
        <w:rPr>
          <w:lang w:eastAsia="ru-RU"/>
        </w:rPr>
        <w:t xml:space="preserve"> </w:t>
      </w:r>
    </w:p>
    <w:p w14:paraId="75333932" w14:textId="77777777" w:rsidR="0037103F" w:rsidRPr="008F370C" w:rsidRDefault="0037103F" w:rsidP="000F0B95">
      <w:pPr>
        <w:pStyle w:val="af3"/>
        <w:tabs>
          <w:tab w:val="left" w:pos="0"/>
          <w:tab w:val="left" w:pos="993"/>
          <w:tab w:val="left" w:pos="1134"/>
        </w:tabs>
        <w:spacing w:afterLines="120" w:after="288"/>
        <w:ind w:left="709" w:firstLine="567"/>
        <w:rPr>
          <w:lang w:eastAsia="ru-RU"/>
        </w:rPr>
      </w:pPr>
    </w:p>
    <w:p w14:paraId="794E612A" w14:textId="2369C980" w:rsidR="00E5424A" w:rsidRPr="008F370C" w:rsidRDefault="0037103F" w:rsidP="000F0B95">
      <w:pPr>
        <w:pStyle w:val="af3"/>
        <w:numPr>
          <w:ilvl w:val="0"/>
          <w:numId w:val="1"/>
        </w:numPr>
        <w:tabs>
          <w:tab w:val="left" w:pos="993"/>
          <w:tab w:val="left" w:pos="1134"/>
        </w:tabs>
        <w:ind w:left="0" w:firstLine="567"/>
        <w:rPr>
          <w:lang w:eastAsia="ru-RU"/>
        </w:rPr>
      </w:pPr>
      <w:r w:rsidRPr="008F370C">
        <w:rPr>
          <w:lang w:eastAsia="ru-RU"/>
        </w:rPr>
        <w:t xml:space="preserve">Базова вибірка </w:t>
      </w:r>
      <w:r w:rsidR="005360F3" w:rsidRPr="008F370C">
        <w:rPr>
          <w:lang w:eastAsia="ru-RU"/>
        </w:rPr>
        <w:t xml:space="preserve">активів банку </w:t>
      </w:r>
      <w:r w:rsidRPr="008F370C">
        <w:rPr>
          <w:lang w:eastAsia="ru-RU"/>
        </w:rPr>
        <w:t xml:space="preserve">складається з </w:t>
      </w:r>
      <w:r w:rsidR="006E4B77" w:rsidRPr="008F370C">
        <w:rPr>
          <w:lang w:eastAsia="ru-RU"/>
        </w:rPr>
        <w:t xml:space="preserve">базової </w:t>
      </w:r>
      <w:r w:rsidRPr="008F370C">
        <w:rPr>
          <w:lang w:eastAsia="ru-RU"/>
        </w:rPr>
        <w:t xml:space="preserve">вибірки боржників/контрагентів – ЮО та </w:t>
      </w:r>
      <w:r w:rsidR="006E4B77" w:rsidRPr="008F370C">
        <w:rPr>
          <w:lang w:eastAsia="ru-RU"/>
        </w:rPr>
        <w:t xml:space="preserve">базової </w:t>
      </w:r>
      <w:r w:rsidRPr="008F370C">
        <w:rPr>
          <w:lang w:eastAsia="ru-RU"/>
        </w:rPr>
        <w:t xml:space="preserve">вибірки боржників – ФО. </w:t>
      </w:r>
    </w:p>
    <w:p w14:paraId="59F20A71" w14:textId="156ABA4C" w:rsidR="0037103F" w:rsidRPr="008F370C" w:rsidRDefault="00C51E66" w:rsidP="00E5424A">
      <w:pPr>
        <w:tabs>
          <w:tab w:val="left" w:pos="993"/>
          <w:tab w:val="left" w:pos="1134"/>
        </w:tabs>
        <w:ind w:firstLine="567"/>
        <w:rPr>
          <w:lang w:eastAsia="ru-RU"/>
        </w:rPr>
      </w:pPr>
      <w:r w:rsidRPr="008F370C">
        <w:rPr>
          <w:lang w:eastAsia="ru-RU"/>
        </w:rPr>
        <w:t xml:space="preserve">До базової вибірки боржників/контрагентів </w:t>
      </w:r>
      <w:r w:rsidR="00E5424A" w:rsidRPr="008F370C">
        <w:rPr>
          <w:lang w:eastAsia="ru-RU"/>
        </w:rPr>
        <w:t xml:space="preserve">– </w:t>
      </w:r>
      <w:r w:rsidRPr="008F370C">
        <w:rPr>
          <w:lang w:eastAsia="ru-RU"/>
        </w:rPr>
        <w:t>ЮО не включаються боржники</w:t>
      </w:r>
      <w:r w:rsidRPr="008F370C">
        <w:rPr>
          <w:lang w:val="ru-RU" w:eastAsia="ru-RU"/>
        </w:rPr>
        <w:t>/</w:t>
      </w:r>
      <w:proofErr w:type="spellStart"/>
      <w:r w:rsidRPr="008F370C">
        <w:rPr>
          <w:lang w:val="ru-RU" w:eastAsia="ru-RU"/>
        </w:rPr>
        <w:t>контрагенти</w:t>
      </w:r>
      <w:proofErr w:type="spellEnd"/>
      <w:r w:rsidRPr="008F370C">
        <w:rPr>
          <w:lang w:val="ru-RU" w:eastAsia="ru-RU"/>
        </w:rPr>
        <w:t>,</w:t>
      </w:r>
      <w:r w:rsidRPr="008F370C">
        <w:rPr>
          <w:lang w:eastAsia="ru-RU"/>
        </w:rPr>
        <w:t xml:space="preserve"> які є міжнародними платіжними системами.</w:t>
      </w:r>
      <w:r w:rsidR="00E5424A" w:rsidRPr="008F370C">
        <w:rPr>
          <w:lang w:eastAsia="ru-RU"/>
        </w:rPr>
        <w:t xml:space="preserve"> </w:t>
      </w:r>
      <w:r w:rsidR="0037103F" w:rsidRPr="008F370C">
        <w:rPr>
          <w:lang w:eastAsia="ru-RU"/>
        </w:rPr>
        <w:t>До базової вибірки боржників/контрагентів – ЮО включаються:</w:t>
      </w:r>
    </w:p>
    <w:p w14:paraId="35878198" w14:textId="77777777" w:rsidR="0037103F" w:rsidRPr="008F370C" w:rsidRDefault="0037103F" w:rsidP="000F0B95">
      <w:pPr>
        <w:pStyle w:val="af3"/>
        <w:tabs>
          <w:tab w:val="left" w:pos="993"/>
          <w:tab w:val="left" w:pos="1134"/>
        </w:tabs>
        <w:ind w:left="709" w:firstLine="567"/>
        <w:contextualSpacing w:val="0"/>
        <w:rPr>
          <w:lang w:eastAsia="ru-RU"/>
        </w:rPr>
      </w:pPr>
    </w:p>
    <w:p w14:paraId="2A837751" w14:textId="701352D6" w:rsidR="000B41C6" w:rsidRPr="008F370C" w:rsidRDefault="000B41C6" w:rsidP="000F0B95">
      <w:pPr>
        <w:numPr>
          <w:ilvl w:val="0"/>
          <w:numId w:val="2"/>
        </w:numPr>
        <w:tabs>
          <w:tab w:val="left" w:pos="993"/>
          <w:tab w:val="left" w:pos="1134"/>
        </w:tabs>
        <w:spacing w:afterLines="120" w:after="288"/>
        <w:ind w:left="0" w:firstLine="567"/>
        <w:contextualSpacing/>
        <w:rPr>
          <w:lang w:eastAsia="ru-RU"/>
        </w:rPr>
      </w:pPr>
      <w:r w:rsidRPr="008F370C">
        <w:rPr>
          <w:lang w:eastAsia="ru-RU"/>
        </w:rPr>
        <w:t>2</w:t>
      </w:r>
      <w:r w:rsidR="0037103F" w:rsidRPr="008F370C">
        <w:rPr>
          <w:lang w:eastAsia="ru-RU"/>
        </w:rPr>
        <w:t xml:space="preserve">0 великих (найбільших) боржників/контрагентів – ЮО, якщо загальна сума </w:t>
      </w:r>
      <w:r w:rsidR="00DB11B6" w:rsidRPr="008F370C">
        <w:rPr>
          <w:lang w:val="en-US" w:eastAsia="ru-RU"/>
        </w:rPr>
        <w:t>EAD</w:t>
      </w:r>
      <w:r w:rsidR="00DB11B6" w:rsidRPr="008F370C">
        <w:rPr>
          <w:lang w:eastAsia="ru-RU"/>
        </w:rPr>
        <w:t xml:space="preserve"> </w:t>
      </w:r>
      <w:r w:rsidR="0037103F" w:rsidRPr="008F370C">
        <w:rPr>
          <w:lang w:eastAsia="ru-RU"/>
        </w:rPr>
        <w:t>за кредитами, а також іншими активами (балансовими та позабалансовими,</w:t>
      </w:r>
      <w:r w:rsidR="0037103F" w:rsidRPr="008F370C">
        <w:t xml:space="preserve"> з</w:t>
      </w:r>
      <w:r w:rsidR="0037103F" w:rsidRPr="008F370C">
        <w:rPr>
          <w:lang w:eastAsia="ru-RU"/>
        </w:rPr>
        <w:t>а винятком фінансових зобов’язань, щодо яких застосовується CCF</w:t>
      </w:r>
      <w:r w:rsidR="0037103F" w:rsidRPr="008F370C">
        <w:rPr>
          <w:lang w:val="ru-RU" w:eastAsia="ru-RU"/>
        </w:rPr>
        <w:t xml:space="preserve"> </w:t>
      </w:r>
      <w:r w:rsidR="0037103F" w:rsidRPr="008F370C">
        <w:rPr>
          <w:lang w:eastAsia="ru-RU"/>
        </w:rPr>
        <w:t>або PD, що дорівнює нулю</w:t>
      </w:r>
      <w:r w:rsidR="0037103F" w:rsidRPr="008F370C">
        <w:rPr>
          <w:lang w:val="ru-RU" w:eastAsia="ru-RU"/>
        </w:rPr>
        <w:t xml:space="preserve"> </w:t>
      </w:r>
      <w:r w:rsidR="0037103F" w:rsidRPr="008F370C">
        <w:rPr>
          <w:lang w:eastAsia="ru-RU"/>
        </w:rPr>
        <w:t xml:space="preserve">відповідно до Положення № 351) на одного такого суб’єкта становить не менше ніж 5% від РК банку. </w:t>
      </w:r>
      <w:r w:rsidRPr="008F370C">
        <w:rPr>
          <w:lang w:eastAsia="ru-RU"/>
        </w:rPr>
        <w:t xml:space="preserve">Якщо </w:t>
      </w:r>
      <w:r w:rsidRPr="008F370C">
        <w:t xml:space="preserve">до вибірки за зазначеним критерієм потрапляє менше ніж 20 ЮО, до вибірки в порядку зменшення суми </w:t>
      </w:r>
      <w:r w:rsidR="00E5424A" w:rsidRPr="008F370C">
        <w:rPr>
          <w:lang w:val="en-US" w:eastAsia="ru-RU"/>
        </w:rPr>
        <w:t>EAD</w:t>
      </w:r>
      <w:r w:rsidRPr="008F370C">
        <w:t xml:space="preserve"> за активами додатково включаються наступні ЮО із сумою </w:t>
      </w:r>
      <w:r w:rsidR="00E5424A" w:rsidRPr="008F370C">
        <w:rPr>
          <w:lang w:val="en-US" w:eastAsia="ru-RU"/>
        </w:rPr>
        <w:t>EAD</w:t>
      </w:r>
      <w:r w:rsidRPr="008F370C">
        <w:t xml:space="preserve"> за активами, що перевищує</w:t>
      </w:r>
      <w:r w:rsidRPr="008F370C" w:rsidDel="00391AF4">
        <w:t xml:space="preserve"> </w:t>
      </w:r>
      <w:r w:rsidRPr="008F370C">
        <w:t xml:space="preserve">або становить </w:t>
      </w:r>
      <w:r w:rsidRPr="008F370C">
        <w:rPr>
          <w:lang w:eastAsia="ru-RU"/>
        </w:rPr>
        <w:t xml:space="preserve">10 млн грн </w:t>
      </w:r>
      <w:r w:rsidRPr="008F370C">
        <w:rPr>
          <w:lang w:val="ru-RU" w:eastAsia="ru-RU"/>
        </w:rPr>
        <w:t>[</w:t>
      </w:r>
      <w:r w:rsidRPr="008F370C">
        <w:rPr>
          <w:lang w:eastAsia="ru-RU"/>
        </w:rPr>
        <w:t xml:space="preserve">у цьому </w:t>
      </w:r>
      <w:r w:rsidRPr="008F370C">
        <w:rPr>
          <w:lang w:eastAsia="ru-RU"/>
        </w:rPr>
        <w:lastRenderedPageBreak/>
        <w:t>разі розмір вибірки</w:t>
      </w:r>
      <w:r w:rsidRPr="008F370C">
        <w:t xml:space="preserve"> не повинен перевищувати 20 ЮО разом із великими (найбільшими) боржниками/контрагентами</w:t>
      </w:r>
      <w:r w:rsidRPr="008F370C">
        <w:rPr>
          <w:lang w:val="ru-RU"/>
        </w:rPr>
        <w:t>]</w:t>
      </w:r>
      <w:r w:rsidR="00E5424A" w:rsidRPr="008F370C">
        <w:rPr>
          <w:lang w:eastAsia="ru-RU"/>
        </w:rPr>
        <w:t>;</w:t>
      </w:r>
      <w:r w:rsidR="00DE3731" w:rsidRPr="008F370C">
        <w:rPr>
          <w:lang w:eastAsia="ru-RU"/>
        </w:rPr>
        <w:t xml:space="preserve"> </w:t>
      </w:r>
    </w:p>
    <w:p w14:paraId="108522C3" w14:textId="77777777" w:rsidR="000B41C6" w:rsidRPr="008F370C" w:rsidRDefault="000B41C6" w:rsidP="000F0B95">
      <w:pPr>
        <w:tabs>
          <w:tab w:val="left" w:pos="993"/>
          <w:tab w:val="left" w:pos="1134"/>
        </w:tabs>
        <w:spacing w:afterLines="120" w:after="288"/>
        <w:ind w:firstLine="567"/>
        <w:contextualSpacing/>
        <w:rPr>
          <w:lang w:eastAsia="ru-RU"/>
        </w:rPr>
      </w:pPr>
    </w:p>
    <w:p w14:paraId="5CFC929D" w14:textId="7590F967" w:rsidR="009B57E2" w:rsidRPr="008F370C" w:rsidRDefault="00DE0B0D" w:rsidP="000F0B95">
      <w:pPr>
        <w:tabs>
          <w:tab w:val="left" w:pos="709"/>
          <w:tab w:val="left" w:pos="993"/>
        </w:tabs>
        <w:spacing w:afterLines="120" w:after="288"/>
        <w:ind w:firstLine="567"/>
        <w:contextualSpacing/>
        <w:rPr>
          <w:rFonts w:eastAsiaTheme="minorEastAsia"/>
          <w:lang w:eastAsia="en-US"/>
        </w:rPr>
      </w:pPr>
      <w:r w:rsidRPr="008F370C">
        <w:rPr>
          <w:lang w:eastAsia="ru-RU"/>
        </w:rPr>
        <w:t xml:space="preserve">2) </w:t>
      </w:r>
      <w:r w:rsidR="000B41C6" w:rsidRPr="008F370C">
        <w:rPr>
          <w:lang w:eastAsia="ru-RU"/>
        </w:rPr>
        <w:t xml:space="preserve">10 </w:t>
      </w:r>
      <w:r w:rsidRPr="008F370C">
        <w:rPr>
          <w:lang w:eastAsia="ru-RU"/>
        </w:rPr>
        <w:t xml:space="preserve">боржників </w:t>
      </w:r>
      <w:r w:rsidR="000B41C6" w:rsidRPr="008F370C">
        <w:rPr>
          <w:lang w:eastAsia="ru-RU"/>
        </w:rPr>
        <w:t xml:space="preserve">– ЮО </w:t>
      </w:r>
      <w:r w:rsidRPr="008F370C">
        <w:rPr>
          <w:lang w:eastAsia="ru-RU"/>
        </w:rPr>
        <w:t xml:space="preserve">з найбільшою сумою </w:t>
      </w:r>
      <w:r w:rsidR="00DE3731" w:rsidRPr="008F370C">
        <w:rPr>
          <w:lang w:val="en-US" w:eastAsia="ru-RU"/>
        </w:rPr>
        <w:t>EAD</w:t>
      </w:r>
      <w:r w:rsidRPr="008F370C">
        <w:rPr>
          <w:lang w:eastAsia="ru-RU"/>
        </w:rPr>
        <w:t xml:space="preserve"> за кредитами, що були </w:t>
      </w:r>
      <w:proofErr w:type="spellStart"/>
      <w:r w:rsidRPr="008F370C">
        <w:rPr>
          <w:lang w:eastAsia="ru-RU"/>
        </w:rPr>
        <w:t>реструктуризовані</w:t>
      </w:r>
      <w:proofErr w:type="spellEnd"/>
      <w:r w:rsidRPr="008F370C">
        <w:rPr>
          <w:lang w:eastAsia="ru-RU"/>
        </w:rPr>
        <w:t xml:space="preserve"> </w:t>
      </w:r>
      <w:r w:rsidR="00600238" w:rsidRPr="008F370C">
        <w:rPr>
          <w:lang w:eastAsia="ru-RU"/>
        </w:rPr>
        <w:t xml:space="preserve">з 25 лютого 2022 року до </w:t>
      </w:r>
      <w:r w:rsidR="009E1B89" w:rsidRPr="008F370C">
        <w:rPr>
          <w:lang w:eastAsia="ru-RU"/>
        </w:rPr>
        <w:t>31 березня</w:t>
      </w:r>
      <w:r w:rsidR="00600238" w:rsidRPr="008F370C">
        <w:rPr>
          <w:lang w:eastAsia="ru-RU"/>
        </w:rPr>
        <w:t xml:space="preserve"> 2023 року </w:t>
      </w:r>
      <w:r w:rsidRPr="008F370C">
        <w:rPr>
          <w:lang w:eastAsia="ru-RU"/>
        </w:rPr>
        <w:t>з</w:t>
      </w:r>
      <w:r w:rsidR="008F439C" w:rsidRPr="008F370C">
        <w:rPr>
          <w:lang w:eastAsia="ru-RU"/>
        </w:rPr>
        <w:t xml:space="preserve"> дотриманням</w:t>
      </w:r>
      <w:r w:rsidRPr="008F370C">
        <w:rPr>
          <w:lang w:eastAsia="ru-RU"/>
        </w:rPr>
        <w:t xml:space="preserve"> умов, зазначених у</w:t>
      </w:r>
      <w:r w:rsidR="008B3317" w:rsidRPr="008F370C">
        <w:rPr>
          <w:lang w:eastAsia="ru-RU"/>
        </w:rPr>
        <w:t xml:space="preserve"> </w:t>
      </w:r>
      <w:r w:rsidRPr="008F370C">
        <w:rPr>
          <w:lang w:eastAsia="ru-RU"/>
        </w:rPr>
        <w:t xml:space="preserve">підпункті 3 пункту 2 Правил </w:t>
      </w:r>
      <w:r w:rsidRPr="008F370C">
        <w:rPr>
          <w:rFonts w:eastAsiaTheme="minorEastAsia"/>
          <w:lang w:eastAsia="en-US"/>
        </w:rPr>
        <w:t>№ 23</w:t>
      </w:r>
      <w:r w:rsidR="00073A45" w:rsidRPr="008F370C">
        <w:rPr>
          <w:rFonts w:eastAsiaTheme="minorEastAsia"/>
          <w:lang w:eastAsia="en-US"/>
        </w:rPr>
        <w:t xml:space="preserve"> </w:t>
      </w:r>
      <w:r w:rsidR="000A1948" w:rsidRPr="008F370C">
        <w:rPr>
          <w:rFonts w:eastAsiaTheme="minorEastAsia"/>
          <w:lang w:eastAsia="en-US"/>
        </w:rPr>
        <w:t xml:space="preserve">(далі – </w:t>
      </w:r>
      <w:r w:rsidR="00314CA8" w:rsidRPr="008F370C">
        <w:rPr>
          <w:lang w:eastAsia="ru-RU"/>
        </w:rPr>
        <w:t>боржники – ЮО з</w:t>
      </w:r>
      <w:r w:rsidR="00504819">
        <w:rPr>
          <w:lang w:eastAsia="ru-RU"/>
        </w:rPr>
        <w:t>а</w:t>
      </w:r>
      <w:r w:rsidR="00314CA8" w:rsidRPr="008F370C">
        <w:rPr>
          <w:lang w:eastAsia="ru-RU"/>
        </w:rPr>
        <w:t xml:space="preserve"> </w:t>
      </w:r>
      <w:proofErr w:type="spellStart"/>
      <w:r w:rsidR="00314CA8" w:rsidRPr="008F370C">
        <w:rPr>
          <w:lang w:eastAsia="ru-RU"/>
        </w:rPr>
        <w:t>реструктуризованими</w:t>
      </w:r>
      <w:proofErr w:type="spellEnd"/>
      <w:r w:rsidR="00314CA8" w:rsidRPr="008F370C">
        <w:rPr>
          <w:lang w:eastAsia="ru-RU"/>
        </w:rPr>
        <w:t xml:space="preserve"> кредитами)</w:t>
      </w:r>
      <w:r w:rsidR="00424F33" w:rsidRPr="008F370C">
        <w:rPr>
          <w:rFonts w:eastAsiaTheme="minorEastAsia"/>
          <w:lang w:eastAsia="en-US"/>
        </w:rPr>
        <w:t xml:space="preserve">. </w:t>
      </w:r>
    </w:p>
    <w:p w14:paraId="089C9602" w14:textId="4CD0F6C2" w:rsidR="000A1948" w:rsidRPr="008F370C" w:rsidRDefault="00424F33" w:rsidP="000F0B95">
      <w:pPr>
        <w:tabs>
          <w:tab w:val="left" w:pos="709"/>
          <w:tab w:val="left" w:pos="993"/>
        </w:tabs>
        <w:spacing w:afterLines="120" w:after="288"/>
        <w:ind w:firstLine="567"/>
        <w:contextualSpacing/>
        <w:rPr>
          <w:rFonts w:eastAsiaTheme="minorEastAsia"/>
          <w:lang w:eastAsia="en-US"/>
        </w:rPr>
      </w:pPr>
      <w:r w:rsidRPr="008F370C">
        <w:rPr>
          <w:rFonts w:eastAsiaTheme="minorEastAsia"/>
          <w:lang w:eastAsia="en-US"/>
        </w:rPr>
        <w:t xml:space="preserve">Якщо </w:t>
      </w:r>
      <w:r w:rsidR="000A1948" w:rsidRPr="008F370C">
        <w:rPr>
          <w:rFonts w:eastAsiaTheme="minorEastAsia"/>
          <w:lang w:eastAsia="en-US"/>
        </w:rPr>
        <w:t xml:space="preserve">усі 10 боржників </w:t>
      </w:r>
      <w:r w:rsidR="00314CA8" w:rsidRPr="008F370C">
        <w:rPr>
          <w:lang w:eastAsia="ru-RU"/>
        </w:rPr>
        <w:t>– ЮО</w:t>
      </w:r>
      <w:r w:rsidR="000A1948" w:rsidRPr="008F370C">
        <w:rPr>
          <w:lang w:eastAsia="ru-RU"/>
        </w:rPr>
        <w:t xml:space="preserve"> </w:t>
      </w:r>
      <w:r w:rsidR="00314CA8" w:rsidRPr="008F370C">
        <w:rPr>
          <w:lang w:eastAsia="ru-RU"/>
        </w:rPr>
        <w:t>з</w:t>
      </w:r>
      <w:r w:rsidR="00504819">
        <w:rPr>
          <w:lang w:eastAsia="ru-RU"/>
        </w:rPr>
        <w:t>а</w:t>
      </w:r>
      <w:r w:rsidR="00314CA8" w:rsidRPr="008F370C">
        <w:rPr>
          <w:lang w:eastAsia="ru-RU"/>
        </w:rPr>
        <w:t xml:space="preserve"> </w:t>
      </w:r>
      <w:proofErr w:type="spellStart"/>
      <w:r w:rsidR="00314CA8" w:rsidRPr="008F370C">
        <w:rPr>
          <w:lang w:eastAsia="ru-RU"/>
        </w:rPr>
        <w:t>реструктуризованими</w:t>
      </w:r>
      <w:proofErr w:type="spellEnd"/>
      <w:r w:rsidR="00314CA8" w:rsidRPr="008F370C">
        <w:rPr>
          <w:lang w:eastAsia="ru-RU"/>
        </w:rPr>
        <w:t xml:space="preserve"> кредитами</w:t>
      </w:r>
      <w:r w:rsidR="00314CA8" w:rsidRPr="008F370C">
        <w:rPr>
          <w:rFonts w:eastAsiaTheme="minorEastAsia"/>
          <w:lang w:eastAsia="en-US"/>
        </w:rPr>
        <w:t xml:space="preserve"> </w:t>
      </w:r>
      <w:r w:rsidR="000B6739" w:rsidRPr="008F370C">
        <w:rPr>
          <w:rFonts w:eastAsiaTheme="minorEastAsia"/>
          <w:lang w:eastAsia="en-US"/>
        </w:rPr>
        <w:t>були</w:t>
      </w:r>
      <w:r w:rsidR="000A1948" w:rsidRPr="008F370C">
        <w:rPr>
          <w:rFonts w:eastAsiaTheme="minorEastAsia"/>
          <w:lang w:eastAsia="en-US"/>
        </w:rPr>
        <w:t xml:space="preserve"> включені до базової вибірки відповідно до підпункту 1 пункту 16 розділу ІІІ цього Технічного завдання, то додатковий відбір </w:t>
      </w:r>
      <w:r w:rsidR="000A1948" w:rsidRPr="008F370C">
        <w:rPr>
          <w:lang w:eastAsia="ru-RU"/>
        </w:rPr>
        <w:t>боржників – ЮО з</w:t>
      </w:r>
      <w:r w:rsidR="00504819">
        <w:rPr>
          <w:lang w:eastAsia="ru-RU"/>
        </w:rPr>
        <w:t>а</w:t>
      </w:r>
      <w:r w:rsidR="000A1948" w:rsidRPr="008F370C">
        <w:rPr>
          <w:lang w:eastAsia="ru-RU"/>
        </w:rPr>
        <w:t xml:space="preserve"> </w:t>
      </w:r>
      <w:proofErr w:type="spellStart"/>
      <w:r w:rsidR="000A1948" w:rsidRPr="008F370C">
        <w:rPr>
          <w:lang w:eastAsia="ru-RU"/>
        </w:rPr>
        <w:t>реструктуризованими</w:t>
      </w:r>
      <w:proofErr w:type="spellEnd"/>
      <w:r w:rsidR="000A1948" w:rsidRPr="008F370C">
        <w:rPr>
          <w:lang w:eastAsia="ru-RU"/>
        </w:rPr>
        <w:t xml:space="preserve"> кредитами </w:t>
      </w:r>
      <w:r w:rsidR="000A1948" w:rsidRPr="008F370C">
        <w:rPr>
          <w:rFonts w:eastAsiaTheme="minorEastAsia"/>
          <w:lang w:eastAsia="en-US"/>
        </w:rPr>
        <w:t>не здійснюється.</w:t>
      </w:r>
    </w:p>
    <w:p w14:paraId="5241AA6E" w14:textId="359D2FF1" w:rsidR="000B6739" w:rsidRPr="008F370C" w:rsidRDefault="000A1948" w:rsidP="000F0B95">
      <w:pPr>
        <w:tabs>
          <w:tab w:val="left" w:pos="709"/>
          <w:tab w:val="left" w:pos="993"/>
        </w:tabs>
        <w:spacing w:afterLines="120" w:after="288"/>
        <w:ind w:firstLine="567"/>
        <w:contextualSpacing/>
        <w:rPr>
          <w:rFonts w:eastAsiaTheme="minorEastAsia"/>
          <w:lang w:eastAsia="en-US"/>
        </w:rPr>
      </w:pPr>
      <w:r w:rsidRPr="008F370C">
        <w:rPr>
          <w:rFonts w:eastAsiaTheme="minorEastAsia"/>
          <w:lang w:eastAsia="en-US"/>
        </w:rPr>
        <w:t>Якщо</w:t>
      </w:r>
      <w:r w:rsidR="000B6739" w:rsidRPr="008F370C">
        <w:rPr>
          <w:rFonts w:eastAsiaTheme="minorEastAsia"/>
          <w:lang w:eastAsia="en-US"/>
        </w:rPr>
        <w:t xml:space="preserve"> не всі 10 боржників </w:t>
      </w:r>
      <w:r w:rsidR="000B6739" w:rsidRPr="008F370C">
        <w:rPr>
          <w:lang w:eastAsia="ru-RU"/>
        </w:rPr>
        <w:t>– ЮО з</w:t>
      </w:r>
      <w:r w:rsidR="00504819">
        <w:rPr>
          <w:lang w:eastAsia="ru-RU"/>
        </w:rPr>
        <w:t>а</w:t>
      </w:r>
      <w:r w:rsidR="000B6739" w:rsidRPr="008F370C">
        <w:rPr>
          <w:lang w:eastAsia="ru-RU"/>
        </w:rPr>
        <w:t xml:space="preserve"> </w:t>
      </w:r>
      <w:proofErr w:type="spellStart"/>
      <w:r w:rsidR="000B6739" w:rsidRPr="008F370C">
        <w:rPr>
          <w:lang w:eastAsia="ru-RU"/>
        </w:rPr>
        <w:t>реструктуризованими</w:t>
      </w:r>
      <w:proofErr w:type="spellEnd"/>
      <w:r w:rsidR="000B6739" w:rsidRPr="008F370C">
        <w:rPr>
          <w:lang w:eastAsia="ru-RU"/>
        </w:rPr>
        <w:t xml:space="preserve"> кредитами</w:t>
      </w:r>
      <w:r w:rsidR="000B6739" w:rsidRPr="008F370C">
        <w:rPr>
          <w:rFonts w:eastAsiaTheme="minorEastAsia"/>
          <w:lang w:eastAsia="en-US"/>
        </w:rPr>
        <w:t xml:space="preserve"> були включені до базової вибірки відповідно до підпункту 1 пункту 16 розділу ІІІ цього Технічного завдання, то до базової вибірки відбирається та кількість боржників </w:t>
      </w:r>
      <w:r w:rsidR="000B6739" w:rsidRPr="008F370C">
        <w:rPr>
          <w:lang w:eastAsia="ru-RU"/>
        </w:rPr>
        <w:t>– ЮО з</w:t>
      </w:r>
      <w:r w:rsidR="00504819">
        <w:rPr>
          <w:lang w:eastAsia="ru-RU"/>
        </w:rPr>
        <w:t>а</w:t>
      </w:r>
      <w:r w:rsidR="000B6739" w:rsidRPr="008F370C">
        <w:rPr>
          <w:lang w:eastAsia="ru-RU"/>
        </w:rPr>
        <w:t xml:space="preserve"> </w:t>
      </w:r>
      <w:proofErr w:type="spellStart"/>
      <w:r w:rsidR="000B6739" w:rsidRPr="008F370C">
        <w:rPr>
          <w:lang w:eastAsia="ru-RU"/>
        </w:rPr>
        <w:t>реструктуризованими</w:t>
      </w:r>
      <w:proofErr w:type="spellEnd"/>
      <w:r w:rsidR="000B6739" w:rsidRPr="008F370C">
        <w:rPr>
          <w:lang w:eastAsia="ru-RU"/>
        </w:rPr>
        <w:t xml:space="preserve"> кредитами</w:t>
      </w:r>
      <w:r w:rsidR="000B6739" w:rsidRPr="008F370C">
        <w:rPr>
          <w:rFonts w:eastAsiaTheme="minorEastAsia"/>
          <w:lang w:eastAsia="en-US"/>
        </w:rPr>
        <w:t xml:space="preserve">, що </w:t>
      </w:r>
      <w:r w:rsidR="00562F01" w:rsidRPr="008F370C">
        <w:rPr>
          <w:rFonts w:eastAsiaTheme="minorEastAsia"/>
          <w:lang w:eastAsia="en-US"/>
        </w:rPr>
        <w:t xml:space="preserve">в цілому </w:t>
      </w:r>
      <w:r w:rsidR="000B6739" w:rsidRPr="008F370C">
        <w:rPr>
          <w:rFonts w:eastAsiaTheme="minorEastAsia"/>
          <w:lang w:eastAsia="en-US"/>
        </w:rPr>
        <w:t xml:space="preserve">забезпечить перевірку 10 боржників </w:t>
      </w:r>
      <w:r w:rsidR="000B6739" w:rsidRPr="008F370C">
        <w:rPr>
          <w:lang w:eastAsia="ru-RU"/>
        </w:rPr>
        <w:t>– ЮО з</w:t>
      </w:r>
      <w:r w:rsidR="00A644A1">
        <w:rPr>
          <w:lang w:eastAsia="ru-RU"/>
        </w:rPr>
        <w:t>а</w:t>
      </w:r>
      <w:r w:rsidR="000B6739" w:rsidRPr="008F370C">
        <w:rPr>
          <w:lang w:eastAsia="ru-RU"/>
        </w:rPr>
        <w:t xml:space="preserve"> </w:t>
      </w:r>
      <w:proofErr w:type="spellStart"/>
      <w:r w:rsidR="00B532CD" w:rsidRPr="008F370C">
        <w:rPr>
          <w:lang w:eastAsia="ru-RU"/>
        </w:rPr>
        <w:t>реструктуризованими</w:t>
      </w:r>
      <w:proofErr w:type="spellEnd"/>
      <w:r w:rsidR="00B532CD" w:rsidRPr="008F370C">
        <w:rPr>
          <w:lang w:eastAsia="ru-RU"/>
        </w:rPr>
        <w:t xml:space="preserve"> кредитами</w:t>
      </w:r>
      <w:r w:rsidR="00D03928" w:rsidRPr="00822AC4">
        <w:rPr>
          <w:lang w:eastAsia="ru-RU"/>
        </w:rPr>
        <w:t>.</w:t>
      </w:r>
    </w:p>
    <w:p w14:paraId="39702E76" w14:textId="2FECAFDC" w:rsidR="00270C59" w:rsidRPr="007A4874" w:rsidRDefault="00270C59" w:rsidP="001F3532">
      <w:pPr>
        <w:tabs>
          <w:tab w:val="left" w:pos="709"/>
          <w:tab w:val="left" w:pos="993"/>
        </w:tabs>
        <w:spacing w:afterLines="120" w:after="288"/>
        <w:ind w:firstLine="567"/>
        <w:contextualSpacing/>
        <w:rPr>
          <w:lang w:eastAsia="ru-RU"/>
        </w:rPr>
      </w:pPr>
      <w:r w:rsidRPr="008F370C">
        <w:rPr>
          <w:lang w:eastAsia="ru-RU"/>
        </w:rPr>
        <w:t>Якщо боржник – ЮО з</w:t>
      </w:r>
      <w:r w:rsidR="00504819">
        <w:rPr>
          <w:lang w:eastAsia="ru-RU"/>
        </w:rPr>
        <w:t>а</w:t>
      </w:r>
      <w:r w:rsidRPr="008F370C">
        <w:rPr>
          <w:lang w:eastAsia="ru-RU"/>
        </w:rPr>
        <w:t xml:space="preserve"> </w:t>
      </w:r>
      <w:proofErr w:type="spellStart"/>
      <w:r w:rsidRPr="008F370C">
        <w:rPr>
          <w:lang w:eastAsia="ru-RU"/>
        </w:rPr>
        <w:t>реструктуризованими</w:t>
      </w:r>
      <w:proofErr w:type="spellEnd"/>
      <w:r w:rsidRPr="008F370C">
        <w:rPr>
          <w:lang w:eastAsia="ru-RU"/>
        </w:rPr>
        <w:t xml:space="preserve"> кредитами </w:t>
      </w:r>
      <w:r w:rsidRPr="008F370C">
        <w:rPr>
          <w:rFonts w:eastAsiaTheme="minorEastAsia"/>
          <w:lang w:eastAsia="en-US"/>
        </w:rPr>
        <w:t xml:space="preserve">має також </w:t>
      </w:r>
      <w:proofErr w:type="spellStart"/>
      <w:r w:rsidRPr="008F370C">
        <w:rPr>
          <w:rFonts w:eastAsiaTheme="minorEastAsia"/>
          <w:lang w:eastAsia="en-US"/>
        </w:rPr>
        <w:t>нереструктуризовані</w:t>
      </w:r>
      <w:proofErr w:type="spellEnd"/>
      <w:r w:rsidRPr="008F370C">
        <w:rPr>
          <w:rFonts w:eastAsiaTheme="minorEastAsia"/>
          <w:lang w:eastAsia="en-US"/>
        </w:rPr>
        <w:t xml:space="preserve"> кредити, то перевірці підлягають лише </w:t>
      </w:r>
      <w:proofErr w:type="spellStart"/>
      <w:r w:rsidRPr="008F370C">
        <w:rPr>
          <w:rFonts w:eastAsiaTheme="minorEastAsia"/>
          <w:lang w:eastAsia="en-US"/>
        </w:rPr>
        <w:t>реструктуризовані</w:t>
      </w:r>
      <w:proofErr w:type="spellEnd"/>
      <w:r w:rsidRPr="008F370C">
        <w:rPr>
          <w:rFonts w:eastAsiaTheme="minorEastAsia"/>
          <w:lang w:eastAsia="en-US"/>
        </w:rPr>
        <w:t xml:space="preserve"> </w:t>
      </w:r>
      <w:r w:rsidRPr="007A4874">
        <w:rPr>
          <w:rFonts w:eastAsiaTheme="minorEastAsia"/>
          <w:lang w:eastAsia="en-US"/>
        </w:rPr>
        <w:t>кредити</w:t>
      </w:r>
      <w:r w:rsidR="00D06C3C" w:rsidRPr="007A4874">
        <w:rPr>
          <w:rFonts w:eastAsiaTheme="minorEastAsia"/>
          <w:lang w:eastAsia="en-US"/>
        </w:rPr>
        <w:t xml:space="preserve"> (</w:t>
      </w:r>
      <w:r w:rsidR="00B302D1" w:rsidRPr="007A4874">
        <w:rPr>
          <w:rFonts w:eastAsiaTheme="minorEastAsia"/>
          <w:lang w:eastAsia="en-US"/>
        </w:rPr>
        <w:t xml:space="preserve">крім </w:t>
      </w:r>
      <w:r w:rsidR="00D06C3C" w:rsidRPr="007A4874">
        <w:rPr>
          <w:rFonts w:eastAsiaTheme="minorEastAsia"/>
          <w:lang w:eastAsia="en-US"/>
        </w:rPr>
        <w:t xml:space="preserve">тих боржників </w:t>
      </w:r>
      <w:r w:rsidR="00D06C3C" w:rsidRPr="007A4874">
        <w:rPr>
          <w:lang w:eastAsia="ru-RU"/>
        </w:rPr>
        <w:t>–</w:t>
      </w:r>
      <w:r w:rsidR="00D06C3C" w:rsidRPr="007A4874">
        <w:rPr>
          <w:rFonts w:eastAsiaTheme="minorEastAsia"/>
          <w:lang w:eastAsia="en-US"/>
        </w:rPr>
        <w:t xml:space="preserve"> ЮО, які включені до базової вибірки відповідно до підпункту 1 пункту 16 розділу ІІІ цього Технічного завдання);</w:t>
      </w:r>
      <w:r w:rsidRPr="007A4874">
        <w:rPr>
          <w:rFonts w:eastAsiaTheme="minorEastAsia"/>
          <w:lang w:eastAsia="en-US"/>
        </w:rPr>
        <w:t xml:space="preserve"> </w:t>
      </w:r>
    </w:p>
    <w:p w14:paraId="1975F358" w14:textId="77777777" w:rsidR="00073A45" w:rsidRPr="007A4874" w:rsidRDefault="00073A45" w:rsidP="0037103F">
      <w:pPr>
        <w:tabs>
          <w:tab w:val="left" w:pos="709"/>
          <w:tab w:val="left" w:pos="993"/>
        </w:tabs>
        <w:spacing w:afterLines="120" w:after="288"/>
        <w:ind w:left="709"/>
        <w:contextualSpacing/>
        <w:rPr>
          <w:lang w:eastAsia="ru-RU"/>
        </w:rPr>
      </w:pPr>
    </w:p>
    <w:p w14:paraId="1A3A8ABD" w14:textId="1BB4C169" w:rsidR="0037103F" w:rsidRPr="008F370C" w:rsidRDefault="0037103F" w:rsidP="004A68BA">
      <w:pPr>
        <w:numPr>
          <w:ilvl w:val="0"/>
          <w:numId w:val="15"/>
        </w:numPr>
        <w:tabs>
          <w:tab w:val="left" w:pos="851"/>
        </w:tabs>
        <w:spacing w:afterLines="120" w:after="288"/>
        <w:ind w:left="0" w:firstLine="567"/>
        <w:contextualSpacing/>
        <w:rPr>
          <w:lang w:eastAsia="ru-RU"/>
        </w:rPr>
      </w:pPr>
      <w:r w:rsidRPr="007A4874">
        <w:rPr>
          <w:lang w:eastAsia="ru-RU"/>
        </w:rPr>
        <w:t>інші боржники</w:t>
      </w:r>
      <w:r w:rsidR="00EE0B62" w:rsidRPr="007A4874">
        <w:rPr>
          <w:lang w:eastAsia="ru-RU"/>
        </w:rPr>
        <w:t xml:space="preserve"> – ЮО</w:t>
      </w:r>
      <w:r w:rsidR="004A1567" w:rsidRPr="007A4874">
        <w:rPr>
          <w:lang w:eastAsia="ru-RU"/>
        </w:rPr>
        <w:t xml:space="preserve"> з </w:t>
      </w:r>
      <w:r w:rsidR="004A1567" w:rsidRPr="007A4874">
        <w:rPr>
          <w:lang w:val="en-US" w:eastAsia="ru-RU"/>
        </w:rPr>
        <w:t>EAD</w:t>
      </w:r>
      <w:r w:rsidR="004A1567" w:rsidRPr="007A4874">
        <w:rPr>
          <w:lang w:eastAsia="ru-RU"/>
        </w:rPr>
        <w:t xml:space="preserve"> за кредитами</w:t>
      </w:r>
      <w:r w:rsidRPr="007A4874">
        <w:rPr>
          <w:lang w:eastAsia="ru-RU"/>
        </w:rPr>
        <w:t xml:space="preserve">, за винятком </w:t>
      </w:r>
      <w:r w:rsidR="000B41C6" w:rsidRPr="007A4874">
        <w:rPr>
          <w:lang w:eastAsia="ru-RU"/>
        </w:rPr>
        <w:t xml:space="preserve">зазначених у </w:t>
      </w:r>
      <w:r w:rsidR="000B41C6" w:rsidRPr="008F370C">
        <w:rPr>
          <w:lang w:eastAsia="ru-RU"/>
        </w:rPr>
        <w:t>підпунктах 1 і 2 пункту 1</w:t>
      </w:r>
      <w:r w:rsidR="004A68BA" w:rsidRPr="008F370C">
        <w:rPr>
          <w:lang w:eastAsia="ru-RU"/>
        </w:rPr>
        <w:t>6</w:t>
      </w:r>
      <w:r w:rsidR="000B41C6" w:rsidRPr="008F370C">
        <w:rPr>
          <w:lang w:eastAsia="ru-RU"/>
        </w:rPr>
        <w:t xml:space="preserve"> розділу </w:t>
      </w:r>
      <w:r w:rsidR="000B41C6" w:rsidRPr="008F370C">
        <w:rPr>
          <w:lang w:val="ru-RU" w:eastAsia="ru-RU"/>
        </w:rPr>
        <w:t>ІІІ</w:t>
      </w:r>
      <w:r w:rsidR="000B41C6" w:rsidRPr="008F370C">
        <w:rPr>
          <w:lang w:eastAsia="ru-RU"/>
        </w:rPr>
        <w:t xml:space="preserve"> цього Технічного завдання </w:t>
      </w:r>
      <w:r w:rsidRPr="008F370C">
        <w:rPr>
          <w:lang w:eastAsia="ru-RU"/>
        </w:rPr>
        <w:t xml:space="preserve">боржників – </w:t>
      </w:r>
      <w:r w:rsidR="00DE0B0D" w:rsidRPr="008F370C">
        <w:rPr>
          <w:lang w:eastAsia="ru-RU"/>
        </w:rPr>
        <w:t>ЮО</w:t>
      </w:r>
      <w:r w:rsidR="002613A8" w:rsidRPr="008F370C">
        <w:rPr>
          <w:lang w:eastAsia="ru-RU"/>
        </w:rPr>
        <w:t>,</w:t>
      </w:r>
      <w:r w:rsidRPr="008F370C">
        <w:rPr>
          <w:lang w:eastAsia="ru-RU"/>
        </w:rPr>
        <w:t xml:space="preserve"> у такому порядку.</w:t>
      </w:r>
    </w:p>
    <w:p w14:paraId="52E92750" w14:textId="13810FB4" w:rsidR="0037103F" w:rsidRPr="008F370C" w:rsidRDefault="0037103F" w:rsidP="004A68BA">
      <w:pPr>
        <w:tabs>
          <w:tab w:val="left" w:pos="851"/>
          <w:tab w:val="left" w:pos="993"/>
        </w:tabs>
        <w:spacing w:afterLines="120" w:after="288"/>
        <w:ind w:firstLine="567"/>
        <w:contextualSpacing/>
        <w:rPr>
          <w:lang w:eastAsia="ru-RU"/>
        </w:rPr>
      </w:pPr>
      <w:r w:rsidRPr="008F370C">
        <w:rPr>
          <w:lang w:eastAsia="ru-RU"/>
        </w:rPr>
        <w:t xml:space="preserve">Мінімальний розмір вибірки інших боржників – ЮО розраховується як </w:t>
      </w:r>
      <w:r w:rsidR="000B41C6" w:rsidRPr="008F370C">
        <w:rPr>
          <w:lang w:eastAsia="ru-RU"/>
        </w:rPr>
        <w:t>6</w:t>
      </w:r>
      <w:r w:rsidRPr="008F370C">
        <w:rPr>
          <w:lang w:eastAsia="ru-RU"/>
        </w:rPr>
        <w:t>0 мінус кількість боржників – ЮО, уключени</w:t>
      </w:r>
      <w:r w:rsidR="00DE0B0D" w:rsidRPr="008F370C">
        <w:rPr>
          <w:lang w:eastAsia="ru-RU"/>
        </w:rPr>
        <w:t>х до вибірки згідно з підпунктами</w:t>
      </w:r>
      <w:r w:rsidRPr="008F370C">
        <w:rPr>
          <w:lang w:eastAsia="ru-RU"/>
        </w:rPr>
        <w:t xml:space="preserve"> 1 </w:t>
      </w:r>
      <w:r w:rsidR="00DE0B0D" w:rsidRPr="008F370C">
        <w:rPr>
          <w:lang w:eastAsia="ru-RU"/>
        </w:rPr>
        <w:t xml:space="preserve">і 2 пункту </w:t>
      </w:r>
      <w:r w:rsidR="00ED0983" w:rsidRPr="008F370C">
        <w:rPr>
          <w:lang w:eastAsia="ru-RU"/>
        </w:rPr>
        <w:t>1</w:t>
      </w:r>
      <w:r w:rsidR="004A68BA" w:rsidRPr="008F370C">
        <w:rPr>
          <w:lang w:eastAsia="ru-RU"/>
        </w:rPr>
        <w:t>6</w:t>
      </w:r>
      <w:r w:rsidRPr="008F370C">
        <w:rPr>
          <w:lang w:eastAsia="ru-RU"/>
        </w:rPr>
        <w:t xml:space="preserve"> розділу </w:t>
      </w:r>
      <w:r w:rsidRPr="008F370C">
        <w:rPr>
          <w:lang w:val="en-US" w:eastAsia="ru-RU"/>
        </w:rPr>
        <w:t>I</w:t>
      </w:r>
      <w:r w:rsidR="00DE0B0D" w:rsidRPr="008F370C">
        <w:rPr>
          <w:lang w:eastAsia="ru-RU"/>
        </w:rPr>
        <w:t>ІІ</w:t>
      </w:r>
      <w:r w:rsidR="00B532CD" w:rsidRPr="008F370C">
        <w:rPr>
          <w:lang w:eastAsia="ru-RU"/>
        </w:rPr>
        <w:t xml:space="preserve"> цього Технічного завдання</w:t>
      </w:r>
      <w:r w:rsidR="00EE0B62" w:rsidRPr="008F370C">
        <w:rPr>
          <w:lang w:eastAsia="ru-RU"/>
        </w:rPr>
        <w:t>.</w:t>
      </w:r>
      <w:r w:rsidRPr="008F370C">
        <w:rPr>
          <w:lang w:eastAsia="ru-RU"/>
        </w:rPr>
        <w:t xml:space="preserve"> </w:t>
      </w:r>
    </w:p>
    <w:p w14:paraId="5595F9CF" w14:textId="131A48E0" w:rsidR="0037103F" w:rsidRPr="008F370C" w:rsidRDefault="00504819" w:rsidP="004A68BA">
      <w:pPr>
        <w:tabs>
          <w:tab w:val="left" w:pos="851"/>
          <w:tab w:val="left" w:pos="993"/>
        </w:tabs>
        <w:spacing w:afterLines="120" w:after="288"/>
        <w:ind w:firstLine="567"/>
        <w:contextualSpacing/>
        <w:rPr>
          <w:lang w:eastAsia="ru-RU"/>
        </w:rPr>
      </w:pPr>
      <w:r>
        <w:rPr>
          <w:lang w:eastAsia="ru-RU"/>
        </w:rPr>
        <w:t>Я</w:t>
      </w:r>
      <w:r w:rsidRPr="008F370C">
        <w:rPr>
          <w:lang w:eastAsia="ru-RU"/>
        </w:rPr>
        <w:t>кщо загальна кількість боржників – ЮО банку є меншою, ніж 60</w:t>
      </w:r>
      <w:r>
        <w:rPr>
          <w:lang w:eastAsia="ru-RU"/>
        </w:rPr>
        <w:t xml:space="preserve">, до базової вибірки </w:t>
      </w:r>
      <w:r w:rsidRPr="008F370C">
        <w:rPr>
          <w:lang w:eastAsia="ru-RU"/>
        </w:rPr>
        <w:t>боржників</w:t>
      </w:r>
      <w:r w:rsidR="000B184E">
        <w:rPr>
          <w:lang w:eastAsia="ru-RU"/>
        </w:rPr>
        <w:t xml:space="preserve"> </w:t>
      </w:r>
      <w:r w:rsidRPr="008F370C">
        <w:rPr>
          <w:lang w:eastAsia="ru-RU"/>
        </w:rPr>
        <w:t xml:space="preserve">– ЮО </w:t>
      </w:r>
      <w:r w:rsidR="000B184E">
        <w:rPr>
          <w:lang w:eastAsia="ru-RU"/>
        </w:rPr>
        <w:t>включаються</w:t>
      </w:r>
      <w:r w:rsidR="0037103F" w:rsidRPr="008F370C">
        <w:rPr>
          <w:lang w:eastAsia="ru-RU"/>
        </w:rPr>
        <w:t xml:space="preserve"> </w:t>
      </w:r>
      <w:r w:rsidR="00766E88">
        <w:rPr>
          <w:lang w:eastAsia="ru-RU"/>
        </w:rPr>
        <w:t>в</w:t>
      </w:r>
      <w:r w:rsidR="0037103F" w:rsidRPr="008F370C">
        <w:rPr>
          <w:lang w:eastAsia="ru-RU"/>
        </w:rPr>
        <w:t xml:space="preserve">сі </w:t>
      </w:r>
      <w:r w:rsidR="001C1EF7" w:rsidRPr="008F370C">
        <w:rPr>
          <w:lang w:eastAsia="ru-RU"/>
        </w:rPr>
        <w:t>боржник</w:t>
      </w:r>
      <w:r w:rsidR="000B184E">
        <w:rPr>
          <w:lang w:eastAsia="ru-RU"/>
        </w:rPr>
        <w:t>и</w:t>
      </w:r>
      <w:r w:rsidR="00766E88">
        <w:rPr>
          <w:lang w:eastAsia="ru-RU"/>
        </w:rPr>
        <w:t xml:space="preserve"> </w:t>
      </w:r>
      <w:r w:rsidR="0037103F" w:rsidRPr="008F370C">
        <w:rPr>
          <w:lang w:eastAsia="ru-RU"/>
        </w:rPr>
        <w:t>– ЮО банку</w:t>
      </w:r>
      <w:r w:rsidR="00766E88">
        <w:rPr>
          <w:lang w:eastAsia="ru-RU"/>
        </w:rPr>
        <w:t>,</w:t>
      </w:r>
      <w:r w:rsidR="0037103F" w:rsidRPr="008F370C">
        <w:rPr>
          <w:lang w:eastAsia="ru-RU"/>
        </w:rPr>
        <w:t xml:space="preserve"> </w:t>
      </w:r>
      <w:r w:rsidR="0037103F" w:rsidRPr="00822AC4">
        <w:rPr>
          <w:lang w:eastAsia="ru-RU"/>
        </w:rPr>
        <w:t>з</w:t>
      </w:r>
      <w:r w:rsidR="000B184E" w:rsidRPr="00822AC4">
        <w:rPr>
          <w:lang w:eastAsia="ru-RU"/>
        </w:rPr>
        <w:t>а</w:t>
      </w:r>
      <w:r w:rsidR="0037103F" w:rsidRPr="00822AC4">
        <w:rPr>
          <w:lang w:eastAsia="ru-RU"/>
        </w:rPr>
        <w:t xml:space="preserve"> </w:t>
      </w:r>
      <w:r w:rsidR="00766E88" w:rsidRPr="00822AC4">
        <w:rPr>
          <w:lang w:eastAsia="ru-RU"/>
        </w:rPr>
        <w:t xml:space="preserve">винятком </w:t>
      </w:r>
      <w:r w:rsidR="000B184E" w:rsidRPr="00822AC4">
        <w:rPr>
          <w:lang w:eastAsia="ru-RU"/>
        </w:rPr>
        <w:t>активів</w:t>
      </w:r>
      <w:r w:rsidR="00016DB0" w:rsidRPr="00822AC4">
        <w:rPr>
          <w:lang w:eastAsia="ru-RU"/>
        </w:rPr>
        <w:t xml:space="preserve"> банку</w:t>
      </w:r>
      <w:r w:rsidR="000B184E" w:rsidRPr="00822AC4">
        <w:rPr>
          <w:lang w:eastAsia="ru-RU"/>
        </w:rPr>
        <w:t xml:space="preserve">, зазначених у </w:t>
      </w:r>
      <w:r w:rsidR="0037103F" w:rsidRPr="00822AC4">
        <w:rPr>
          <w:lang w:eastAsia="ru-RU"/>
        </w:rPr>
        <w:t>пункт</w:t>
      </w:r>
      <w:r w:rsidR="000B184E" w:rsidRPr="00822AC4">
        <w:rPr>
          <w:lang w:eastAsia="ru-RU"/>
        </w:rPr>
        <w:t>і</w:t>
      </w:r>
      <w:r w:rsidR="0037103F" w:rsidRPr="00822AC4">
        <w:rPr>
          <w:lang w:eastAsia="ru-RU"/>
        </w:rPr>
        <w:t xml:space="preserve"> 1</w:t>
      </w:r>
      <w:r w:rsidR="004A68BA" w:rsidRPr="00822AC4">
        <w:rPr>
          <w:lang w:eastAsia="ru-RU"/>
        </w:rPr>
        <w:t>4</w:t>
      </w:r>
      <w:r w:rsidR="0037103F" w:rsidRPr="008F370C">
        <w:rPr>
          <w:lang w:eastAsia="ru-RU"/>
        </w:rPr>
        <w:t xml:space="preserve"> розділу</w:t>
      </w:r>
      <w:r w:rsidR="00DE0B0D" w:rsidRPr="008F370C">
        <w:rPr>
          <w:lang w:eastAsia="ru-RU"/>
        </w:rPr>
        <w:t xml:space="preserve"> IІІ</w:t>
      </w:r>
      <w:r w:rsidR="0037103F" w:rsidRPr="008F370C">
        <w:rPr>
          <w:lang w:eastAsia="ru-RU"/>
        </w:rPr>
        <w:t xml:space="preserve"> цього Технічного завдання.</w:t>
      </w:r>
      <w:r w:rsidR="0037103F" w:rsidRPr="008F370C">
        <w:rPr>
          <w:i/>
          <w:lang w:eastAsia="ru-RU"/>
        </w:rPr>
        <w:t xml:space="preserve"> </w:t>
      </w:r>
    </w:p>
    <w:p w14:paraId="759D5A8E" w14:textId="628AB479" w:rsidR="004A68BA" w:rsidRPr="008F370C" w:rsidRDefault="0037103F" w:rsidP="004A68BA">
      <w:pPr>
        <w:tabs>
          <w:tab w:val="left" w:pos="851"/>
          <w:tab w:val="left" w:pos="993"/>
        </w:tabs>
        <w:spacing w:afterLines="120" w:after="288"/>
        <w:ind w:firstLine="567"/>
        <w:contextualSpacing/>
        <w:rPr>
          <w:lang w:eastAsia="ru-RU"/>
        </w:rPr>
      </w:pPr>
      <w:r w:rsidRPr="008F370C">
        <w:rPr>
          <w:lang w:eastAsia="ru-RU"/>
        </w:rPr>
        <w:t>З кожного сегмента боржників – ЮО</w:t>
      </w:r>
      <w:r w:rsidR="000B184E">
        <w:rPr>
          <w:lang w:eastAsia="ru-RU"/>
        </w:rPr>
        <w:t xml:space="preserve">, </w:t>
      </w:r>
      <w:r w:rsidR="00B84204">
        <w:rPr>
          <w:lang w:eastAsia="ru-RU"/>
        </w:rPr>
        <w:t xml:space="preserve">визначеного відповідно до </w:t>
      </w:r>
      <w:r w:rsidR="00497343">
        <w:rPr>
          <w:lang w:eastAsia="ru-RU"/>
        </w:rPr>
        <w:t>пункт</w:t>
      </w:r>
      <w:r w:rsidR="00B84204">
        <w:rPr>
          <w:lang w:eastAsia="ru-RU"/>
        </w:rPr>
        <w:t>у</w:t>
      </w:r>
      <w:r w:rsidR="00497343">
        <w:rPr>
          <w:lang w:eastAsia="ru-RU"/>
        </w:rPr>
        <w:t xml:space="preserve"> 6 розділу ІІ Правил № 56,</w:t>
      </w:r>
      <w:r w:rsidRPr="008F370C">
        <w:rPr>
          <w:lang w:eastAsia="ru-RU"/>
        </w:rPr>
        <w:t xml:space="preserve"> випадковим чином обира</w:t>
      </w:r>
      <w:r w:rsidR="00C36DE0" w:rsidRPr="008F370C">
        <w:rPr>
          <w:lang w:eastAsia="ru-RU"/>
        </w:rPr>
        <w:t>ю</w:t>
      </w:r>
      <w:r w:rsidRPr="008F370C">
        <w:rPr>
          <w:lang w:eastAsia="ru-RU"/>
        </w:rPr>
        <w:t xml:space="preserve">ться </w:t>
      </w:r>
      <w:r w:rsidR="00C36DE0" w:rsidRPr="008F370C">
        <w:rPr>
          <w:lang w:eastAsia="ru-RU"/>
        </w:rPr>
        <w:t>боржники</w:t>
      </w:r>
      <w:r w:rsidR="00FF46B3" w:rsidRPr="008F370C">
        <w:rPr>
          <w:lang w:eastAsia="ru-RU"/>
        </w:rPr>
        <w:t>,</w:t>
      </w:r>
      <w:r w:rsidRPr="008F370C">
        <w:rPr>
          <w:lang w:eastAsia="ru-RU"/>
        </w:rPr>
        <w:t xml:space="preserve"> </w:t>
      </w:r>
      <w:r w:rsidR="00FF46B3" w:rsidRPr="008F370C">
        <w:rPr>
          <w:lang w:eastAsia="ru-RU"/>
        </w:rPr>
        <w:t>кількість</w:t>
      </w:r>
      <w:r w:rsidR="00C36DE0" w:rsidRPr="008F370C">
        <w:rPr>
          <w:lang w:eastAsia="ru-RU"/>
        </w:rPr>
        <w:t xml:space="preserve"> </w:t>
      </w:r>
      <w:r w:rsidR="00FF46B3" w:rsidRPr="008F370C">
        <w:rPr>
          <w:lang w:eastAsia="ru-RU"/>
        </w:rPr>
        <w:t>яких</w:t>
      </w:r>
      <w:r w:rsidRPr="008F370C">
        <w:rPr>
          <w:lang w:eastAsia="ru-RU"/>
        </w:rPr>
        <w:t xml:space="preserve"> розраховується як частка кількості боржників кожного сегмента в загальній кількості боржників – ЮО всіх сегментів, помножена на мінімальний розмір вибірки інших боржників – ЮО та округлена до більшого цілого числа, що в сумі з великими боржниками – ЮО становитиме не менше ніж </w:t>
      </w:r>
      <w:r w:rsidR="00DE0B0D" w:rsidRPr="008F370C">
        <w:rPr>
          <w:lang w:eastAsia="ru-RU"/>
        </w:rPr>
        <w:t>6</w:t>
      </w:r>
      <w:r w:rsidRPr="008F370C">
        <w:rPr>
          <w:lang w:eastAsia="ru-RU"/>
        </w:rPr>
        <w:t>0 боржників. Боржник, кредити як</w:t>
      </w:r>
      <w:r w:rsidR="00497343">
        <w:rPr>
          <w:lang w:eastAsia="ru-RU"/>
        </w:rPr>
        <w:t>ого</w:t>
      </w:r>
      <w:r w:rsidRPr="008F370C">
        <w:rPr>
          <w:lang w:eastAsia="ru-RU"/>
        </w:rPr>
        <w:t xml:space="preserve"> </w:t>
      </w:r>
      <w:r w:rsidR="00511748" w:rsidRPr="008F370C">
        <w:rPr>
          <w:lang w:eastAsia="ru-RU"/>
        </w:rPr>
        <w:t xml:space="preserve">уключені </w:t>
      </w:r>
      <w:r w:rsidR="004C4A5D" w:rsidRPr="008F370C">
        <w:rPr>
          <w:lang w:eastAsia="ru-RU"/>
        </w:rPr>
        <w:t>до</w:t>
      </w:r>
      <w:r w:rsidRPr="008F370C">
        <w:rPr>
          <w:lang w:eastAsia="ru-RU"/>
        </w:rPr>
        <w:t xml:space="preserve"> вибірк</w:t>
      </w:r>
      <w:r w:rsidR="00116DC0" w:rsidRPr="008F370C">
        <w:rPr>
          <w:lang w:eastAsia="ru-RU"/>
        </w:rPr>
        <w:t>и</w:t>
      </w:r>
      <w:r w:rsidRPr="008F370C">
        <w:rPr>
          <w:lang w:eastAsia="ru-RU"/>
        </w:rPr>
        <w:t xml:space="preserve"> з різних сегментів, урахову</w:t>
      </w:r>
      <w:r w:rsidR="00E01AB6">
        <w:rPr>
          <w:lang w:eastAsia="ru-RU"/>
        </w:rPr>
        <w:t>є</w:t>
      </w:r>
      <w:r w:rsidRPr="008F370C">
        <w:rPr>
          <w:lang w:eastAsia="ru-RU"/>
        </w:rPr>
        <w:t>ться як різн</w:t>
      </w:r>
      <w:r w:rsidR="00A93139">
        <w:rPr>
          <w:lang w:eastAsia="ru-RU"/>
        </w:rPr>
        <w:t>і</w:t>
      </w:r>
      <w:r w:rsidRPr="008F370C">
        <w:rPr>
          <w:lang w:eastAsia="ru-RU"/>
        </w:rPr>
        <w:t xml:space="preserve"> боржник</w:t>
      </w:r>
      <w:r w:rsidR="00A93139">
        <w:rPr>
          <w:lang w:eastAsia="ru-RU"/>
        </w:rPr>
        <w:t>и</w:t>
      </w:r>
      <w:r w:rsidRPr="008F370C">
        <w:rPr>
          <w:lang w:eastAsia="ru-RU"/>
        </w:rPr>
        <w:t xml:space="preserve"> для цілей розрахунку розміру вибірки.</w:t>
      </w:r>
    </w:p>
    <w:p w14:paraId="30A7EA0E" w14:textId="0286D3D6" w:rsidR="0037103F" w:rsidRPr="008F370C" w:rsidRDefault="00C36DE0" w:rsidP="004E39C0">
      <w:pPr>
        <w:tabs>
          <w:tab w:val="left" w:pos="851"/>
          <w:tab w:val="left" w:pos="993"/>
        </w:tabs>
        <w:spacing w:afterLines="120" w:after="288"/>
        <w:ind w:firstLine="567"/>
        <w:contextualSpacing/>
        <w:rPr>
          <w:lang w:eastAsia="ru-RU"/>
        </w:rPr>
      </w:pPr>
      <w:r w:rsidRPr="008F370C">
        <w:rPr>
          <w:lang w:eastAsia="ru-RU"/>
        </w:rPr>
        <w:t>Детальний опис підходу, який застосовувався для формування випадкової вибірки</w:t>
      </w:r>
      <w:r w:rsidR="0071701D" w:rsidRPr="008F370C">
        <w:rPr>
          <w:lang w:eastAsia="ru-RU"/>
        </w:rPr>
        <w:t xml:space="preserve"> </w:t>
      </w:r>
      <w:r w:rsidR="00AE618C" w:rsidRPr="008F370C">
        <w:rPr>
          <w:lang w:eastAsia="ru-RU"/>
        </w:rPr>
        <w:t xml:space="preserve">інших боржників – ЮО, </w:t>
      </w:r>
      <w:r w:rsidRPr="008F370C">
        <w:rPr>
          <w:lang w:eastAsia="ru-RU"/>
        </w:rPr>
        <w:t xml:space="preserve">подається у </w:t>
      </w:r>
      <w:r w:rsidR="00191367" w:rsidRPr="008F370C">
        <w:t>звіті про інспекційну перевірку банку, складеному за форматом, установленим у додатку 2 до цього Технічного завдання (далі – Звіт про результати першого етапу оцінки стійкості банку)</w:t>
      </w:r>
      <w:r w:rsidRPr="008F370C">
        <w:rPr>
          <w:lang w:eastAsia="ru-RU"/>
        </w:rPr>
        <w:t>.</w:t>
      </w:r>
    </w:p>
    <w:p w14:paraId="34CAE74A" w14:textId="77777777" w:rsidR="00DF2154" w:rsidRPr="008F370C" w:rsidRDefault="00DF2154" w:rsidP="0037103F">
      <w:pPr>
        <w:tabs>
          <w:tab w:val="left" w:pos="709"/>
          <w:tab w:val="left" w:pos="993"/>
        </w:tabs>
        <w:ind w:firstLine="709"/>
        <w:contextualSpacing/>
      </w:pPr>
    </w:p>
    <w:p w14:paraId="6717D14E" w14:textId="362FF5BD" w:rsidR="002A6871" w:rsidRPr="008F370C" w:rsidRDefault="002A6871" w:rsidP="004A68BA">
      <w:pPr>
        <w:pStyle w:val="af3"/>
        <w:numPr>
          <w:ilvl w:val="0"/>
          <w:numId w:val="1"/>
        </w:numPr>
        <w:tabs>
          <w:tab w:val="left" w:pos="993"/>
          <w:tab w:val="left" w:pos="1134"/>
        </w:tabs>
        <w:ind w:left="0" w:firstLine="567"/>
        <w:rPr>
          <w:lang w:eastAsia="ru-RU"/>
        </w:rPr>
      </w:pPr>
      <w:r w:rsidRPr="008F370C">
        <w:rPr>
          <w:lang w:eastAsia="ru-RU"/>
        </w:rPr>
        <w:t>До базової вибірки</w:t>
      </w:r>
      <w:r w:rsidR="00A06C18" w:rsidRPr="008F370C">
        <w:rPr>
          <w:lang w:eastAsia="ru-RU"/>
        </w:rPr>
        <w:t xml:space="preserve"> </w:t>
      </w:r>
      <w:r w:rsidRPr="008F370C">
        <w:rPr>
          <w:lang w:eastAsia="ru-RU"/>
        </w:rPr>
        <w:t xml:space="preserve">боржників – ФО включаються </w:t>
      </w:r>
      <w:r w:rsidRPr="008F370C">
        <w:rPr>
          <w:lang w:val="ru-RU" w:eastAsia="ru-RU"/>
        </w:rPr>
        <w:t>3</w:t>
      </w:r>
      <w:r w:rsidRPr="008F370C">
        <w:rPr>
          <w:lang w:eastAsia="ru-RU"/>
        </w:rPr>
        <w:t>0 боржників</w:t>
      </w:r>
      <w:r w:rsidR="00844151">
        <w:rPr>
          <w:lang w:eastAsia="ru-RU"/>
        </w:rPr>
        <w:t> </w:t>
      </w:r>
      <w:r w:rsidRPr="008F370C">
        <w:rPr>
          <w:lang w:eastAsia="ru-RU"/>
        </w:rPr>
        <w:t>– ФО.</w:t>
      </w:r>
    </w:p>
    <w:p w14:paraId="17C58BDC" w14:textId="4B37FF6D" w:rsidR="002A6871" w:rsidRPr="008F370C" w:rsidRDefault="002A6871" w:rsidP="004A68BA">
      <w:pPr>
        <w:tabs>
          <w:tab w:val="left" w:pos="993"/>
        </w:tabs>
        <w:ind w:firstLine="567"/>
        <w:rPr>
          <w:lang w:eastAsia="ru-RU"/>
        </w:rPr>
      </w:pPr>
      <w:r w:rsidRPr="008F370C">
        <w:rPr>
          <w:lang w:eastAsia="ru-RU"/>
        </w:rPr>
        <w:t xml:space="preserve">Перевірці підлягають усі </w:t>
      </w:r>
      <w:r w:rsidR="00AE618C" w:rsidRPr="008F370C">
        <w:rPr>
          <w:lang w:eastAsia="ru-RU"/>
        </w:rPr>
        <w:t>кредити боржників</w:t>
      </w:r>
      <w:r w:rsidRPr="008F370C">
        <w:rPr>
          <w:lang w:eastAsia="ru-RU"/>
        </w:rPr>
        <w:t xml:space="preserve"> – ФО банку</w:t>
      </w:r>
      <w:r w:rsidR="00D03928">
        <w:rPr>
          <w:lang w:eastAsia="ru-RU"/>
        </w:rPr>
        <w:t>,</w:t>
      </w:r>
      <w:r w:rsidRPr="008F370C">
        <w:rPr>
          <w:lang w:eastAsia="ru-RU"/>
        </w:rPr>
        <w:t xml:space="preserve"> </w:t>
      </w:r>
      <w:r w:rsidR="00D03928" w:rsidRPr="00822AC4">
        <w:rPr>
          <w:lang w:eastAsia="ru-RU"/>
        </w:rPr>
        <w:t>за винятком активів банку, зазначених</w:t>
      </w:r>
      <w:r w:rsidRPr="00822AC4">
        <w:rPr>
          <w:lang w:eastAsia="ru-RU"/>
        </w:rPr>
        <w:t xml:space="preserve"> </w:t>
      </w:r>
      <w:r w:rsidR="00D03928" w:rsidRPr="00822AC4">
        <w:rPr>
          <w:lang w:eastAsia="ru-RU"/>
        </w:rPr>
        <w:t>у пункті</w:t>
      </w:r>
      <w:r w:rsidR="00D03928" w:rsidRPr="008F370C">
        <w:rPr>
          <w:lang w:eastAsia="ru-RU"/>
        </w:rPr>
        <w:t xml:space="preserve"> 14 </w:t>
      </w:r>
      <w:r w:rsidRPr="008F370C">
        <w:rPr>
          <w:lang w:eastAsia="ru-RU"/>
        </w:rPr>
        <w:t xml:space="preserve"> розділу IІІ цього Технічного завдання, якщо загальна кількість боржників – ФО банку є меншою, ніж 30. </w:t>
      </w:r>
    </w:p>
    <w:p w14:paraId="10932754" w14:textId="77777777" w:rsidR="002A6871" w:rsidRPr="008F370C" w:rsidRDefault="002A6871" w:rsidP="004A68BA">
      <w:pPr>
        <w:tabs>
          <w:tab w:val="left" w:pos="993"/>
        </w:tabs>
        <w:ind w:firstLine="567"/>
        <w:rPr>
          <w:lang w:eastAsia="ru-RU"/>
        </w:rPr>
      </w:pPr>
      <w:r w:rsidRPr="008F370C">
        <w:rPr>
          <w:lang w:eastAsia="ru-RU"/>
        </w:rPr>
        <w:t xml:space="preserve">Розмір вибірки рівномірно розподіляється між сегментами боржників – ФО за </w:t>
      </w:r>
      <w:r w:rsidR="002B7B3D" w:rsidRPr="008F370C">
        <w:rPr>
          <w:lang w:eastAsia="ru-RU"/>
        </w:rPr>
        <w:t>переважним видом</w:t>
      </w:r>
      <w:r w:rsidRPr="008F370C">
        <w:rPr>
          <w:lang w:eastAsia="ru-RU"/>
        </w:rPr>
        <w:t xml:space="preserve"> застави (</w:t>
      </w:r>
      <w:r w:rsidR="002B7B3D" w:rsidRPr="008F370C">
        <w:rPr>
          <w:lang w:eastAsia="ru-RU"/>
        </w:rPr>
        <w:t>заставою за кредитами</w:t>
      </w:r>
      <w:r w:rsidRPr="008F370C">
        <w:rPr>
          <w:lang w:eastAsia="ru-RU"/>
        </w:rPr>
        <w:t xml:space="preserve"> є нерухоме майно </w:t>
      </w:r>
      <w:r w:rsidR="002B7B3D" w:rsidRPr="008F370C">
        <w:rPr>
          <w:lang w:eastAsia="ru-RU"/>
        </w:rPr>
        <w:t>та/або</w:t>
      </w:r>
      <w:r w:rsidRPr="008F370C">
        <w:rPr>
          <w:lang w:eastAsia="ru-RU"/>
        </w:rPr>
        <w:t xml:space="preserve"> транспортні засоби</w:t>
      </w:r>
      <w:r w:rsidR="002B7B3D" w:rsidRPr="008F370C">
        <w:rPr>
          <w:lang w:eastAsia="ru-RU"/>
        </w:rPr>
        <w:t>; заставою за кредитами є інші види застави або застав</w:t>
      </w:r>
      <w:r w:rsidR="00913C85" w:rsidRPr="008F370C">
        <w:rPr>
          <w:lang w:eastAsia="ru-RU"/>
        </w:rPr>
        <w:t>и</w:t>
      </w:r>
      <w:r w:rsidR="002B7B3D" w:rsidRPr="008F370C">
        <w:rPr>
          <w:lang w:eastAsia="ru-RU"/>
        </w:rPr>
        <w:t xml:space="preserve"> </w:t>
      </w:r>
      <w:r w:rsidR="00913C85" w:rsidRPr="008F370C">
        <w:rPr>
          <w:lang w:eastAsia="ru-RU"/>
        </w:rPr>
        <w:t>немає</w:t>
      </w:r>
      <w:r w:rsidRPr="008F370C">
        <w:rPr>
          <w:lang w:eastAsia="ru-RU"/>
        </w:rPr>
        <w:t>)</w:t>
      </w:r>
      <w:r w:rsidRPr="008F370C">
        <w:t xml:space="preserve"> </w:t>
      </w:r>
      <w:r w:rsidRPr="008F370C">
        <w:rPr>
          <w:lang w:eastAsia="ru-RU"/>
        </w:rPr>
        <w:t>та округлюється до більшого цілого числа</w:t>
      </w:r>
      <w:r w:rsidR="00987670" w:rsidRPr="008F370C">
        <w:rPr>
          <w:lang w:eastAsia="ru-RU"/>
        </w:rPr>
        <w:t xml:space="preserve">. </w:t>
      </w:r>
    </w:p>
    <w:p w14:paraId="78588207" w14:textId="5E9AE82F" w:rsidR="002A6871" w:rsidRPr="008F370C" w:rsidRDefault="002A6871" w:rsidP="004A68BA">
      <w:pPr>
        <w:tabs>
          <w:tab w:val="left" w:pos="993"/>
        </w:tabs>
        <w:ind w:firstLine="567"/>
        <w:rPr>
          <w:lang w:eastAsia="ru-RU"/>
        </w:rPr>
      </w:pPr>
      <w:r w:rsidRPr="008F370C">
        <w:rPr>
          <w:lang w:eastAsia="ru-RU"/>
        </w:rPr>
        <w:t>З кожного сегмента боржників – ФО з певним видом</w:t>
      </w:r>
      <w:r w:rsidR="00FF46B3" w:rsidRPr="008F370C">
        <w:rPr>
          <w:lang w:eastAsia="ru-RU"/>
        </w:rPr>
        <w:t xml:space="preserve"> застави випадковим чином обираю</w:t>
      </w:r>
      <w:r w:rsidRPr="008F370C">
        <w:rPr>
          <w:lang w:eastAsia="ru-RU"/>
        </w:rPr>
        <w:t xml:space="preserve">ться </w:t>
      </w:r>
      <w:r w:rsidR="00FF46B3" w:rsidRPr="008F370C">
        <w:rPr>
          <w:lang w:eastAsia="ru-RU"/>
        </w:rPr>
        <w:t>боржники</w:t>
      </w:r>
      <w:r w:rsidRPr="008F370C">
        <w:rPr>
          <w:lang w:eastAsia="ru-RU"/>
        </w:rPr>
        <w:t xml:space="preserve">, </w:t>
      </w:r>
      <w:r w:rsidR="00FF46B3" w:rsidRPr="008F370C">
        <w:rPr>
          <w:lang w:eastAsia="ru-RU"/>
        </w:rPr>
        <w:t>кількість яких</w:t>
      </w:r>
      <w:r w:rsidRPr="008F370C">
        <w:rPr>
          <w:lang w:eastAsia="ru-RU"/>
        </w:rPr>
        <w:t xml:space="preserve"> розраховується як частка кількості боржників кожного сегмента в загальній кількості боржників – ФО за критерієм наявності застави, помножена на розмір вибірки боржників – ФО з</w:t>
      </w:r>
      <w:r w:rsidR="002F7FD5">
        <w:rPr>
          <w:lang w:eastAsia="ru-RU"/>
        </w:rPr>
        <w:t>а</w:t>
      </w:r>
      <w:r w:rsidRPr="008F370C">
        <w:rPr>
          <w:lang w:eastAsia="ru-RU"/>
        </w:rPr>
        <w:t xml:space="preserve"> цим критерієм наявності застави та округлена до більшого цілого числа.</w:t>
      </w:r>
    </w:p>
    <w:p w14:paraId="76812F71" w14:textId="77777777" w:rsidR="002A6871" w:rsidRPr="008F370C" w:rsidRDefault="002A6871" w:rsidP="004A68BA">
      <w:pPr>
        <w:tabs>
          <w:tab w:val="left" w:pos="993"/>
        </w:tabs>
        <w:ind w:firstLine="567"/>
        <w:rPr>
          <w:lang w:eastAsia="ru-RU"/>
        </w:rPr>
      </w:pPr>
      <w:r w:rsidRPr="008F370C">
        <w:rPr>
          <w:lang w:eastAsia="ru-RU"/>
        </w:rPr>
        <w:t>Якщо кількість кредитів у сегменті є меншою за визначений розмір вибірки для цього сегмента, то різниця між розміром вибірки та наявною кількістю кредитів у сегменті розподіляється рівномірно між іншими сегментами.</w:t>
      </w:r>
      <w:r w:rsidR="00A06C18" w:rsidRPr="008F370C">
        <w:t xml:space="preserve"> Приклад розрахунку розміру базової вибірки кредитів боржників – ФО</w:t>
      </w:r>
      <w:r w:rsidR="00A06C18" w:rsidRPr="008F370C">
        <w:rPr>
          <w:lang w:eastAsia="ru-RU"/>
        </w:rPr>
        <w:t xml:space="preserve"> наведений у пункті 1 додатка </w:t>
      </w:r>
      <w:r w:rsidR="00191367" w:rsidRPr="008F370C">
        <w:rPr>
          <w:lang w:eastAsia="ru-RU"/>
        </w:rPr>
        <w:t>3</w:t>
      </w:r>
      <w:r w:rsidR="00A06C18" w:rsidRPr="008F370C">
        <w:rPr>
          <w:lang w:eastAsia="ru-RU"/>
        </w:rPr>
        <w:t xml:space="preserve"> до цього Технічного завдання.</w:t>
      </w:r>
    </w:p>
    <w:p w14:paraId="5505E747" w14:textId="77777777" w:rsidR="002A6871" w:rsidRPr="008F370C" w:rsidRDefault="002A6871" w:rsidP="004A68BA">
      <w:pPr>
        <w:tabs>
          <w:tab w:val="left" w:pos="993"/>
        </w:tabs>
        <w:ind w:firstLine="567"/>
        <w:rPr>
          <w:lang w:eastAsia="ru-RU"/>
        </w:rPr>
      </w:pPr>
      <w:r w:rsidRPr="008F370C">
        <w:rPr>
          <w:lang w:eastAsia="ru-RU"/>
        </w:rPr>
        <w:t>Детальний опис підходу, що був застосований для формування вибірки боржників – ФО, подається у Звіті про результати першого етапу оцінки стійкості банку.</w:t>
      </w:r>
    </w:p>
    <w:p w14:paraId="5E8677EA" w14:textId="77777777" w:rsidR="0037103F" w:rsidRPr="008F370C" w:rsidRDefault="0037103F" w:rsidP="004A68BA">
      <w:pPr>
        <w:tabs>
          <w:tab w:val="left" w:pos="993"/>
        </w:tabs>
        <w:ind w:firstLine="567"/>
        <w:rPr>
          <w:lang w:eastAsia="ru-RU"/>
        </w:rPr>
      </w:pPr>
    </w:p>
    <w:p w14:paraId="67B34624" w14:textId="11C2237C" w:rsidR="0037103F" w:rsidRPr="008F370C" w:rsidRDefault="00F50453" w:rsidP="004A68BA">
      <w:pPr>
        <w:pStyle w:val="af3"/>
        <w:numPr>
          <w:ilvl w:val="0"/>
          <w:numId w:val="1"/>
        </w:numPr>
        <w:tabs>
          <w:tab w:val="left" w:pos="993"/>
          <w:tab w:val="left" w:pos="1134"/>
        </w:tabs>
        <w:ind w:left="0" w:firstLine="567"/>
        <w:rPr>
          <w:lang w:eastAsia="ru-RU"/>
        </w:rPr>
      </w:pPr>
      <w:r w:rsidRPr="00D53EF2">
        <w:rPr>
          <w:lang w:eastAsia="ru-RU"/>
        </w:rPr>
        <w:t>Якщо</w:t>
      </w:r>
      <w:r w:rsidRPr="008F370C">
        <w:rPr>
          <w:lang w:eastAsia="ru-RU"/>
        </w:rPr>
        <w:t xml:space="preserve"> під час перевірки якості активів із базової вибірки боржників/контрагентів – ЮО </w:t>
      </w:r>
      <w:r w:rsidR="00A91B7F" w:rsidRPr="008F370C">
        <w:rPr>
          <w:lang w:eastAsia="ru-RU"/>
        </w:rPr>
        <w:t xml:space="preserve">та </w:t>
      </w:r>
      <w:r w:rsidRPr="008F370C">
        <w:rPr>
          <w:lang w:eastAsia="ru-RU"/>
        </w:rPr>
        <w:t xml:space="preserve">базової вибірки боржників – ФО </w:t>
      </w:r>
      <w:r w:rsidR="004A59FE" w:rsidRPr="008F370C">
        <w:rPr>
          <w:lang w:eastAsia="ru-RU"/>
        </w:rPr>
        <w:t>частка боржників/контрагентів</w:t>
      </w:r>
      <w:r w:rsidRPr="008F370C">
        <w:rPr>
          <w:lang w:eastAsia="ru-RU"/>
        </w:rPr>
        <w:t xml:space="preserve"> банку з виявленими порушеннями становить </w:t>
      </w:r>
      <w:r w:rsidR="00F90C24">
        <w:rPr>
          <w:lang w:eastAsia="ru-RU"/>
        </w:rPr>
        <w:t xml:space="preserve">відповідно </w:t>
      </w:r>
      <w:r w:rsidRPr="008F370C">
        <w:rPr>
          <w:lang w:eastAsia="ru-RU"/>
        </w:rPr>
        <w:t xml:space="preserve">більше ніж </w:t>
      </w:r>
      <w:r w:rsidR="00913C85" w:rsidRPr="008F370C">
        <w:rPr>
          <w:lang w:eastAsia="ru-RU"/>
        </w:rPr>
        <w:t xml:space="preserve">10% та </w:t>
      </w:r>
      <w:r w:rsidRPr="008F370C">
        <w:rPr>
          <w:lang w:eastAsia="ru-RU"/>
        </w:rPr>
        <w:t>20%</w:t>
      </w:r>
      <w:r w:rsidR="001B1165" w:rsidRPr="008F370C">
        <w:rPr>
          <w:lang w:eastAsia="ru-RU"/>
        </w:rPr>
        <w:t xml:space="preserve"> </w:t>
      </w:r>
      <w:r w:rsidR="00A91B7F" w:rsidRPr="008F370C">
        <w:rPr>
          <w:lang w:eastAsia="ru-RU"/>
        </w:rPr>
        <w:t>від загальної кількості боржників</w:t>
      </w:r>
      <w:r w:rsidR="00A179AD" w:rsidRPr="008F370C">
        <w:rPr>
          <w:lang w:eastAsia="ru-RU"/>
        </w:rPr>
        <w:t xml:space="preserve">, </w:t>
      </w:r>
      <w:r w:rsidR="00EB4BB4">
        <w:rPr>
          <w:lang w:eastAsia="ru-RU"/>
        </w:rPr>
        <w:t>у</w:t>
      </w:r>
      <w:r w:rsidR="00A179AD" w:rsidRPr="008F370C">
        <w:rPr>
          <w:lang w:eastAsia="ru-RU"/>
        </w:rPr>
        <w:t>ключених до</w:t>
      </w:r>
      <w:r w:rsidR="00A91B7F" w:rsidRPr="008F370C">
        <w:rPr>
          <w:lang w:eastAsia="ru-RU"/>
        </w:rPr>
        <w:t xml:space="preserve"> </w:t>
      </w:r>
      <w:r w:rsidR="001B1165" w:rsidRPr="008F370C">
        <w:rPr>
          <w:lang w:eastAsia="ru-RU"/>
        </w:rPr>
        <w:t xml:space="preserve">відповідної </w:t>
      </w:r>
      <w:r w:rsidR="00A91B7F" w:rsidRPr="008F370C">
        <w:rPr>
          <w:lang w:eastAsia="ru-RU"/>
        </w:rPr>
        <w:t>базов</w:t>
      </w:r>
      <w:r w:rsidR="00A179AD" w:rsidRPr="008F370C">
        <w:rPr>
          <w:lang w:eastAsia="ru-RU"/>
        </w:rPr>
        <w:t>ої</w:t>
      </w:r>
      <w:r w:rsidR="00A91B7F" w:rsidRPr="008F370C">
        <w:rPr>
          <w:lang w:eastAsia="ru-RU"/>
        </w:rPr>
        <w:t xml:space="preserve"> вибір</w:t>
      </w:r>
      <w:r w:rsidR="00A179AD" w:rsidRPr="008F370C">
        <w:rPr>
          <w:lang w:eastAsia="ru-RU"/>
        </w:rPr>
        <w:t>ки,</w:t>
      </w:r>
      <w:r w:rsidRPr="008F370C">
        <w:rPr>
          <w:lang w:eastAsia="ru-RU"/>
        </w:rPr>
        <w:t xml:space="preserve"> </w:t>
      </w:r>
      <w:r w:rsidR="0076021D">
        <w:rPr>
          <w:lang w:eastAsia="ru-RU"/>
        </w:rPr>
        <w:t>з яких</w:t>
      </w:r>
      <w:r w:rsidR="003C1AB2" w:rsidRPr="008F370C">
        <w:rPr>
          <w:lang w:eastAsia="ru-RU"/>
        </w:rPr>
        <w:t xml:space="preserve"> частка боржників/контрагентів </w:t>
      </w:r>
      <w:r w:rsidR="00FC5BB9" w:rsidRPr="008F370C">
        <w:rPr>
          <w:lang w:eastAsia="ru-RU"/>
        </w:rPr>
        <w:t xml:space="preserve">банку </w:t>
      </w:r>
      <w:r w:rsidR="003C1AB2" w:rsidRPr="008F370C">
        <w:rPr>
          <w:lang w:eastAsia="ru-RU"/>
        </w:rPr>
        <w:t xml:space="preserve">з виявленими порушеннями, що призвели до коригування розміру кредитного ризику, становить </w:t>
      </w:r>
      <w:r w:rsidR="00F90C24">
        <w:rPr>
          <w:lang w:eastAsia="ru-RU"/>
        </w:rPr>
        <w:t xml:space="preserve">відповідно </w:t>
      </w:r>
      <w:r w:rsidR="003C1AB2" w:rsidRPr="008F370C">
        <w:rPr>
          <w:lang w:eastAsia="ru-RU"/>
        </w:rPr>
        <w:t xml:space="preserve">щонайменше 5% та 10% від загальної кількості боржників, </w:t>
      </w:r>
      <w:r w:rsidR="00EB4BB4">
        <w:rPr>
          <w:lang w:eastAsia="ru-RU"/>
        </w:rPr>
        <w:t>у</w:t>
      </w:r>
      <w:r w:rsidR="00FC5BB9" w:rsidRPr="008F370C">
        <w:rPr>
          <w:lang w:eastAsia="ru-RU"/>
        </w:rPr>
        <w:t xml:space="preserve">ключених до відповідної базової вибірки, </w:t>
      </w:r>
      <w:r w:rsidRPr="008F370C">
        <w:rPr>
          <w:lang w:eastAsia="ru-RU"/>
        </w:rPr>
        <w:t>то здійснюється е</w:t>
      </w:r>
      <w:r w:rsidRPr="008F370C">
        <w:rPr>
          <w:rFonts w:ascii="Times New Roman CYR" w:hAnsi="Times New Roman CYR" w:cs="Times New Roman CYR"/>
        </w:rPr>
        <w:t>кстраполяція результатів перевірки якості кредитів</w:t>
      </w:r>
      <w:r w:rsidRPr="008F370C">
        <w:rPr>
          <w:lang w:eastAsia="ru-RU"/>
        </w:rPr>
        <w:t xml:space="preserve"> згідно з розділом </w:t>
      </w:r>
      <w:r w:rsidRPr="008F370C">
        <w:rPr>
          <w:lang w:val="en-US" w:eastAsia="ru-RU"/>
        </w:rPr>
        <w:t>VI</w:t>
      </w:r>
      <w:r w:rsidR="000E4F4D" w:rsidRPr="008F370C">
        <w:rPr>
          <w:lang w:eastAsia="ru-RU"/>
        </w:rPr>
        <w:t>І</w:t>
      </w:r>
      <w:r w:rsidRPr="008F370C">
        <w:rPr>
          <w:lang w:eastAsia="ru-RU"/>
        </w:rPr>
        <w:t xml:space="preserve"> цього Технічного завдання</w:t>
      </w:r>
      <w:r w:rsidR="0037103F" w:rsidRPr="008F370C">
        <w:rPr>
          <w:lang w:eastAsia="ru-RU"/>
        </w:rPr>
        <w:t>.</w:t>
      </w:r>
    </w:p>
    <w:p w14:paraId="6396AFC3" w14:textId="77777777" w:rsidR="0037103F" w:rsidRPr="008F370C" w:rsidRDefault="0037103F" w:rsidP="004A68BA">
      <w:pPr>
        <w:pStyle w:val="af3"/>
        <w:tabs>
          <w:tab w:val="left" w:pos="993"/>
        </w:tabs>
        <w:ind w:left="709" w:firstLine="567"/>
        <w:rPr>
          <w:lang w:eastAsia="ru-RU"/>
        </w:rPr>
      </w:pPr>
    </w:p>
    <w:p w14:paraId="26E1C021" w14:textId="67CEFB32" w:rsidR="0037103F" w:rsidRPr="008F370C" w:rsidRDefault="00F50453" w:rsidP="004A68BA">
      <w:pPr>
        <w:pStyle w:val="af3"/>
        <w:numPr>
          <w:ilvl w:val="0"/>
          <w:numId w:val="1"/>
        </w:numPr>
        <w:tabs>
          <w:tab w:val="left" w:pos="993"/>
          <w:tab w:val="left" w:pos="1134"/>
        </w:tabs>
        <w:ind w:left="0" w:firstLine="567"/>
        <w:rPr>
          <w:lang w:eastAsia="ru-RU"/>
        </w:rPr>
      </w:pPr>
      <w:r w:rsidRPr="008F370C">
        <w:rPr>
          <w:lang w:eastAsia="ru-RU"/>
        </w:rPr>
        <w:t>П</w:t>
      </w:r>
      <w:r w:rsidR="0037103F" w:rsidRPr="008F370C">
        <w:rPr>
          <w:lang w:eastAsia="ru-RU"/>
        </w:rPr>
        <w:t xml:space="preserve">орушенням уважається </w:t>
      </w:r>
      <w:r w:rsidR="004A59FE" w:rsidRPr="008F370C">
        <w:rPr>
          <w:lang w:eastAsia="ru-RU"/>
        </w:rPr>
        <w:t>будь-який</w:t>
      </w:r>
      <w:r w:rsidR="0037103F" w:rsidRPr="008F370C">
        <w:rPr>
          <w:lang w:eastAsia="ru-RU"/>
        </w:rPr>
        <w:t xml:space="preserve"> випадок коригування </w:t>
      </w:r>
      <w:r w:rsidR="00FE1409" w:rsidRPr="008F370C">
        <w:rPr>
          <w:lang w:eastAsia="ru-RU"/>
        </w:rPr>
        <w:t>інспектором</w:t>
      </w:r>
      <w:r w:rsidR="0037103F" w:rsidRPr="008F370C">
        <w:rPr>
          <w:lang w:eastAsia="ru-RU"/>
        </w:rPr>
        <w:t xml:space="preserve"> будь-якого компонента (коефіцієнта) розрахунку розміру кредитного ризику</w:t>
      </w:r>
      <w:r w:rsidR="00D06C33">
        <w:rPr>
          <w:lang w:eastAsia="ru-RU"/>
        </w:rPr>
        <w:t>, встановленого</w:t>
      </w:r>
      <w:r w:rsidR="0056623B">
        <w:rPr>
          <w:lang w:eastAsia="ru-RU"/>
        </w:rPr>
        <w:t xml:space="preserve"> відповідно до</w:t>
      </w:r>
      <w:r w:rsidR="0037103F" w:rsidRPr="008F370C">
        <w:rPr>
          <w:lang w:eastAsia="ru-RU"/>
        </w:rPr>
        <w:t xml:space="preserve"> Положення № 351 та </w:t>
      </w:r>
      <w:r w:rsidR="00FE1409" w:rsidRPr="008F370C">
        <w:rPr>
          <w:lang w:eastAsia="ru-RU"/>
        </w:rPr>
        <w:t>Правил № 23</w:t>
      </w:r>
      <w:r w:rsidR="00913C85" w:rsidRPr="008F370C">
        <w:rPr>
          <w:lang w:eastAsia="ru-RU"/>
        </w:rPr>
        <w:t xml:space="preserve">, </w:t>
      </w:r>
      <w:r w:rsidR="00AE618C" w:rsidRPr="008F370C">
        <w:rPr>
          <w:lang w:eastAsia="ru-RU"/>
        </w:rPr>
        <w:t>включаючи</w:t>
      </w:r>
      <w:r w:rsidR="0037103F" w:rsidRPr="008F370C">
        <w:rPr>
          <w:lang w:eastAsia="ru-RU"/>
        </w:rPr>
        <w:t xml:space="preserve">: </w:t>
      </w:r>
    </w:p>
    <w:p w14:paraId="3D94883B" w14:textId="77777777" w:rsidR="0037103F" w:rsidRPr="008F370C" w:rsidRDefault="0037103F" w:rsidP="004A68BA">
      <w:pPr>
        <w:pStyle w:val="af3"/>
        <w:tabs>
          <w:tab w:val="left" w:pos="709"/>
          <w:tab w:val="left" w:pos="993"/>
          <w:tab w:val="left" w:pos="1134"/>
        </w:tabs>
        <w:ind w:left="709" w:firstLine="567"/>
        <w:rPr>
          <w:lang w:eastAsia="ru-RU"/>
        </w:rPr>
      </w:pPr>
    </w:p>
    <w:p w14:paraId="063B1BE6" w14:textId="77777777" w:rsidR="0037103F" w:rsidRPr="008F370C" w:rsidRDefault="0037103F" w:rsidP="004A68BA">
      <w:pPr>
        <w:pStyle w:val="af3"/>
        <w:numPr>
          <w:ilvl w:val="0"/>
          <w:numId w:val="7"/>
        </w:numPr>
        <w:tabs>
          <w:tab w:val="left" w:pos="0"/>
          <w:tab w:val="left" w:pos="993"/>
          <w:tab w:val="left" w:pos="1134"/>
        </w:tabs>
        <w:spacing w:afterLines="120" w:after="288"/>
        <w:ind w:left="0" w:firstLine="567"/>
        <w:rPr>
          <w:lang w:eastAsia="ru-RU"/>
        </w:rPr>
      </w:pPr>
      <w:r w:rsidRPr="008F370C">
        <w:rPr>
          <w:lang w:eastAsia="ru-RU"/>
        </w:rPr>
        <w:t xml:space="preserve">неправильне визначення виду економічної діяльності відповідно до Положення № 351; </w:t>
      </w:r>
    </w:p>
    <w:p w14:paraId="24A9FF94" w14:textId="77777777" w:rsidR="0037103F" w:rsidRPr="008F370C" w:rsidRDefault="0037103F" w:rsidP="004A68BA">
      <w:pPr>
        <w:pStyle w:val="af3"/>
        <w:tabs>
          <w:tab w:val="left" w:pos="0"/>
          <w:tab w:val="left" w:pos="993"/>
        </w:tabs>
        <w:spacing w:afterLines="120" w:after="288"/>
        <w:ind w:left="709" w:firstLine="567"/>
        <w:rPr>
          <w:lang w:eastAsia="ru-RU"/>
        </w:rPr>
      </w:pPr>
    </w:p>
    <w:p w14:paraId="28BE8D02" w14:textId="213B2837" w:rsidR="0037103F" w:rsidRPr="008F370C" w:rsidRDefault="0037103F" w:rsidP="004A68BA">
      <w:pPr>
        <w:pStyle w:val="af3"/>
        <w:numPr>
          <w:ilvl w:val="0"/>
          <w:numId w:val="7"/>
        </w:numPr>
        <w:tabs>
          <w:tab w:val="left" w:pos="0"/>
          <w:tab w:val="left" w:pos="993"/>
          <w:tab w:val="left" w:pos="1134"/>
        </w:tabs>
        <w:spacing w:afterLines="120" w:after="288"/>
        <w:ind w:left="0" w:firstLine="567"/>
        <w:rPr>
          <w:lang w:eastAsia="ru-RU"/>
        </w:rPr>
      </w:pPr>
      <w:r w:rsidRPr="008F370C">
        <w:rPr>
          <w:lang w:eastAsia="ru-RU"/>
        </w:rPr>
        <w:lastRenderedPageBreak/>
        <w:t>неправильне визначення кількості днів прострочення погашення боргу за активом (</w:t>
      </w:r>
      <w:r w:rsidR="00753F30" w:rsidRPr="008F370C">
        <w:t>у</w:t>
      </w:r>
      <w:r w:rsidRPr="008F370C">
        <w:t xml:space="preserve">раховуючи кредити овердрафт/кредитні картки) </w:t>
      </w:r>
      <w:r w:rsidRPr="008F370C">
        <w:rPr>
          <w:lang w:eastAsia="ru-RU"/>
        </w:rPr>
        <w:t>відповідно до пункту 36</w:t>
      </w:r>
      <w:r w:rsidR="00F16576" w:rsidRPr="008F370C">
        <w:rPr>
          <w:lang w:eastAsia="ru-RU"/>
        </w:rPr>
        <w:t xml:space="preserve"> розділу ІІ</w:t>
      </w:r>
      <w:r w:rsidRPr="008F370C">
        <w:rPr>
          <w:lang w:eastAsia="ru-RU"/>
        </w:rPr>
        <w:t xml:space="preserve"> Положення № 351;</w:t>
      </w:r>
    </w:p>
    <w:p w14:paraId="31346111" w14:textId="77777777" w:rsidR="0037103F" w:rsidRPr="008F370C" w:rsidRDefault="0037103F" w:rsidP="004A68BA">
      <w:pPr>
        <w:pStyle w:val="af3"/>
        <w:tabs>
          <w:tab w:val="left" w:pos="0"/>
          <w:tab w:val="left" w:pos="993"/>
        </w:tabs>
        <w:spacing w:afterLines="120" w:after="288"/>
        <w:ind w:left="709" w:firstLine="567"/>
        <w:rPr>
          <w:lang w:eastAsia="ru-RU"/>
        </w:rPr>
      </w:pPr>
    </w:p>
    <w:p w14:paraId="417C8CC3" w14:textId="6FEBA98C" w:rsidR="0037103F" w:rsidRPr="008F370C" w:rsidRDefault="0037103F" w:rsidP="004A68BA">
      <w:pPr>
        <w:pStyle w:val="af3"/>
        <w:numPr>
          <w:ilvl w:val="0"/>
          <w:numId w:val="7"/>
        </w:numPr>
        <w:tabs>
          <w:tab w:val="left" w:pos="0"/>
          <w:tab w:val="left" w:pos="993"/>
          <w:tab w:val="left" w:pos="1134"/>
        </w:tabs>
        <w:spacing w:afterLines="120" w:after="288"/>
        <w:ind w:left="0" w:firstLine="567"/>
        <w:rPr>
          <w:lang w:eastAsia="ru-RU"/>
        </w:rPr>
      </w:pPr>
      <w:r w:rsidRPr="008F370C">
        <w:rPr>
          <w:lang w:eastAsia="ru-RU"/>
        </w:rPr>
        <w:t>неправильне визначення/</w:t>
      </w:r>
      <w:proofErr w:type="spellStart"/>
      <w:r w:rsidRPr="008F370C">
        <w:rPr>
          <w:lang w:eastAsia="ru-RU"/>
        </w:rPr>
        <w:t>невизначення</w:t>
      </w:r>
      <w:proofErr w:type="spellEnd"/>
      <w:r w:rsidRPr="008F370C">
        <w:rPr>
          <w:lang w:eastAsia="ru-RU"/>
        </w:rPr>
        <w:t xml:space="preserve"> ознаки, що свідч</w:t>
      </w:r>
      <w:r w:rsidR="0016014D">
        <w:rPr>
          <w:lang w:eastAsia="ru-RU"/>
        </w:rPr>
        <w:t>и</w:t>
      </w:r>
      <w:r w:rsidRPr="008F370C">
        <w:rPr>
          <w:lang w:eastAsia="ru-RU"/>
        </w:rPr>
        <w:t xml:space="preserve">ть про високий кредитний ризик боржника/контрагента відповідно до Положення № 351; </w:t>
      </w:r>
    </w:p>
    <w:p w14:paraId="6230E888" w14:textId="77777777" w:rsidR="0037103F" w:rsidRPr="008F370C" w:rsidRDefault="0037103F" w:rsidP="004A68BA">
      <w:pPr>
        <w:pStyle w:val="af3"/>
        <w:tabs>
          <w:tab w:val="left" w:pos="0"/>
          <w:tab w:val="left" w:pos="993"/>
        </w:tabs>
        <w:spacing w:afterLines="120" w:after="288"/>
        <w:ind w:left="709" w:firstLine="567"/>
        <w:rPr>
          <w:lang w:eastAsia="ru-RU"/>
        </w:rPr>
      </w:pPr>
    </w:p>
    <w:p w14:paraId="0955A57E" w14:textId="155D059B" w:rsidR="0037103F" w:rsidRPr="008F370C" w:rsidRDefault="0037103F" w:rsidP="004A68BA">
      <w:pPr>
        <w:pStyle w:val="af3"/>
        <w:numPr>
          <w:ilvl w:val="0"/>
          <w:numId w:val="7"/>
        </w:numPr>
        <w:tabs>
          <w:tab w:val="left" w:pos="0"/>
          <w:tab w:val="left" w:pos="993"/>
          <w:tab w:val="left" w:pos="1134"/>
        </w:tabs>
        <w:spacing w:afterLines="120" w:after="288"/>
        <w:ind w:left="0" w:firstLine="567"/>
        <w:rPr>
          <w:lang w:eastAsia="ru-RU"/>
        </w:rPr>
      </w:pPr>
      <w:r w:rsidRPr="008F370C">
        <w:rPr>
          <w:lang w:eastAsia="ru-RU"/>
        </w:rPr>
        <w:t xml:space="preserve">невизнання події дефолту або необґрунтоване припинення визнання дефолту боржника/контрагента відповідно до Положення № 351, </w:t>
      </w:r>
      <w:r w:rsidR="00D53EF2">
        <w:rPr>
          <w:lang w:eastAsia="ru-RU"/>
        </w:rPr>
        <w:t>в</w:t>
      </w:r>
      <w:r w:rsidRPr="008F370C">
        <w:rPr>
          <w:lang w:eastAsia="ru-RU"/>
        </w:rPr>
        <w:t xml:space="preserve">ключаючи </w:t>
      </w:r>
      <w:r w:rsidR="00DC0076">
        <w:rPr>
          <w:lang w:eastAsia="ru-RU"/>
        </w:rPr>
        <w:t>недотримання умов, встановлених</w:t>
      </w:r>
      <w:r w:rsidR="00445150">
        <w:rPr>
          <w:lang w:eastAsia="ru-RU"/>
        </w:rPr>
        <w:t xml:space="preserve"> </w:t>
      </w:r>
      <w:r w:rsidR="00FE1409" w:rsidRPr="008F370C">
        <w:rPr>
          <w:lang w:eastAsia="ru-RU"/>
        </w:rPr>
        <w:t>Правил</w:t>
      </w:r>
      <w:r w:rsidR="00DC0076">
        <w:rPr>
          <w:lang w:eastAsia="ru-RU"/>
        </w:rPr>
        <w:t>ами</w:t>
      </w:r>
      <w:r w:rsidR="00FE1409" w:rsidRPr="008F370C">
        <w:rPr>
          <w:lang w:eastAsia="ru-RU"/>
        </w:rPr>
        <w:t xml:space="preserve"> № 23</w:t>
      </w:r>
      <w:r w:rsidR="00DC0076">
        <w:rPr>
          <w:lang w:eastAsia="ru-RU"/>
        </w:rPr>
        <w:t xml:space="preserve">, за яких дозволяється </w:t>
      </w:r>
      <w:r w:rsidRPr="008F370C">
        <w:rPr>
          <w:lang w:eastAsia="ru-RU"/>
        </w:rPr>
        <w:t xml:space="preserve">невизнання події дефолту за </w:t>
      </w:r>
      <w:proofErr w:type="spellStart"/>
      <w:r w:rsidRPr="008F370C">
        <w:rPr>
          <w:lang w:eastAsia="ru-RU"/>
        </w:rPr>
        <w:t>реструктуризованими</w:t>
      </w:r>
      <w:proofErr w:type="spellEnd"/>
      <w:r w:rsidRPr="008F370C">
        <w:rPr>
          <w:lang w:eastAsia="ru-RU"/>
        </w:rPr>
        <w:t xml:space="preserve"> кредитами;</w:t>
      </w:r>
    </w:p>
    <w:p w14:paraId="35BA7E75" w14:textId="77777777" w:rsidR="0037103F" w:rsidRPr="008F370C" w:rsidRDefault="0037103F" w:rsidP="004A68BA">
      <w:pPr>
        <w:pStyle w:val="af3"/>
        <w:tabs>
          <w:tab w:val="left" w:pos="993"/>
        </w:tabs>
        <w:ind w:firstLine="567"/>
        <w:rPr>
          <w:lang w:eastAsia="ru-RU"/>
        </w:rPr>
      </w:pPr>
    </w:p>
    <w:p w14:paraId="4E92245F" w14:textId="3DECE534" w:rsidR="0037103F" w:rsidRPr="008F370C" w:rsidRDefault="0037103F" w:rsidP="004A68BA">
      <w:pPr>
        <w:pStyle w:val="af3"/>
        <w:numPr>
          <w:ilvl w:val="0"/>
          <w:numId w:val="7"/>
        </w:numPr>
        <w:tabs>
          <w:tab w:val="left" w:pos="0"/>
          <w:tab w:val="left" w:pos="993"/>
          <w:tab w:val="left" w:pos="1134"/>
        </w:tabs>
        <w:spacing w:afterLines="120" w:after="288"/>
        <w:ind w:left="0" w:firstLine="567"/>
        <w:rPr>
          <w:lang w:eastAsia="ru-RU"/>
        </w:rPr>
      </w:pPr>
      <w:r w:rsidRPr="008F370C">
        <w:rPr>
          <w:lang w:eastAsia="ru-RU"/>
        </w:rPr>
        <w:t xml:space="preserve">неправильне визначення класу боржника/контрагента, </w:t>
      </w:r>
      <w:r w:rsidR="004F228C">
        <w:rPr>
          <w:lang w:eastAsia="ru-RU"/>
        </w:rPr>
        <w:t>в</w:t>
      </w:r>
      <w:r w:rsidRPr="008F370C">
        <w:rPr>
          <w:lang w:eastAsia="ru-RU"/>
        </w:rPr>
        <w:t>ключаючи наявність фактор</w:t>
      </w:r>
      <w:r w:rsidR="00DD1804" w:rsidRPr="008F370C">
        <w:rPr>
          <w:lang w:eastAsia="ru-RU"/>
        </w:rPr>
        <w:t>у</w:t>
      </w:r>
      <w:r w:rsidRPr="008F370C">
        <w:rPr>
          <w:lang w:eastAsia="ru-RU"/>
        </w:rPr>
        <w:t xml:space="preserve"> його належності до групи під спільним контролем та/або до групи пов’язаних контрагентів відповідно до Положення № 351;</w:t>
      </w:r>
    </w:p>
    <w:p w14:paraId="578A307E" w14:textId="77777777" w:rsidR="006C1E30" w:rsidRPr="008F370C" w:rsidRDefault="006C1E30" w:rsidP="004A68BA">
      <w:pPr>
        <w:pStyle w:val="af3"/>
        <w:tabs>
          <w:tab w:val="left" w:pos="993"/>
        </w:tabs>
        <w:ind w:firstLine="567"/>
        <w:rPr>
          <w:lang w:eastAsia="ru-RU"/>
        </w:rPr>
      </w:pPr>
    </w:p>
    <w:p w14:paraId="6B7345C3" w14:textId="368600AB" w:rsidR="0037103F" w:rsidRPr="008F370C" w:rsidRDefault="0037103F" w:rsidP="004A68BA">
      <w:pPr>
        <w:pStyle w:val="af3"/>
        <w:numPr>
          <w:ilvl w:val="0"/>
          <w:numId w:val="7"/>
        </w:numPr>
        <w:tabs>
          <w:tab w:val="left" w:pos="0"/>
          <w:tab w:val="left" w:pos="993"/>
          <w:tab w:val="left" w:pos="1134"/>
        </w:tabs>
        <w:ind w:left="0" w:firstLine="567"/>
        <w:contextualSpacing w:val="0"/>
        <w:rPr>
          <w:lang w:eastAsia="ru-RU"/>
        </w:rPr>
      </w:pPr>
      <w:r w:rsidRPr="008F370C">
        <w:rPr>
          <w:lang w:eastAsia="ru-RU"/>
        </w:rPr>
        <w:t xml:space="preserve">невідповідність значення </w:t>
      </w:r>
      <w:r w:rsidRPr="008F370C">
        <w:rPr>
          <w:lang w:val="en-US" w:eastAsia="ru-RU"/>
        </w:rPr>
        <w:t>PD</w:t>
      </w:r>
      <w:r w:rsidRPr="008F370C">
        <w:rPr>
          <w:lang w:eastAsia="ru-RU"/>
        </w:rPr>
        <w:t xml:space="preserve"> методиці банку щодо визначення значень коефіцієнтів PD у межах установлених діапазонів значень згідно з Положення</w:t>
      </w:r>
      <w:r w:rsidR="00DC0076">
        <w:rPr>
          <w:lang w:eastAsia="ru-RU"/>
        </w:rPr>
        <w:t>м</w:t>
      </w:r>
      <w:r w:rsidRPr="008F370C">
        <w:rPr>
          <w:lang w:eastAsia="ru-RU"/>
        </w:rPr>
        <w:t xml:space="preserve"> № 351;</w:t>
      </w:r>
    </w:p>
    <w:p w14:paraId="40482A93" w14:textId="77777777" w:rsidR="0037103F" w:rsidRPr="008F370C" w:rsidRDefault="0037103F" w:rsidP="0037103F">
      <w:pPr>
        <w:pStyle w:val="af3"/>
        <w:rPr>
          <w:lang w:eastAsia="ru-RU"/>
        </w:rPr>
      </w:pPr>
    </w:p>
    <w:p w14:paraId="2B961010" w14:textId="545BEFBB" w:rsidR="0037103F" w:rsidRPr="008F370C" w:rsidRDefault="0037103F" w:rsidP="004A68BA">
      <w:pPr>
        <w:pStyle w:val="af3"/>
        <w:numPr>
          <w:ilvl w:val="0"/>
          <w:numId w:val="7"/>
        </w:numPr>
        <w:tabs>
          <w:tab w:val="left" w:pos="0"/>
          <w:tab w:val="left" w:pos="851"/>
          <w:tab w:val="left" w:pos="1134"/>
        </w:tabs>
        <w:ind w:left="0" w:firstLine="567"/>
        <w:contextualSpacing w:val="0"/>
        <w:rPr>
          <w:lang w:eastAsia="ru-RU"/>
        </w:rPr>
      </w:pPr>
      <w:r w:rsidRPr="008F370C">
        <w:rPr>
          <w:lang w:eastAsia="ru-RU"/>
        </w:rPr>
        <w:t>некоректне застосування CCF для фінансових зобов’язань;</w:t>
      </w:r>
    </w:p>
    <w:p w14:paraId="5D7CA4F9" w14:textId="77777777" w:rsidR="00FC5BB9" w:rsidRPr="008F370C" w:rsidRDefault="00FC5BB9" w:rsidP="00FC5BB9">
      <w:pPr>
        <w:pStyle w:val="af3"/>
        <w:rPr>
          <w:lang w:eastAsia="ru-RU"/>
        </w:rPr>
      </w:pPr>
    </w:p>
    <w:p w14:paraId="6608BBC3" w14:textId="4DCBB3F4" w:rsidR="00FC5BB9" w:rsidRPr="008F370C" w:rsidRDefault="00FC5BB9" w:rsidP="004A68BA">
      <w:pPr>
        <w:pStyle w:val="af3"/>
        <w:numPr>
          <w:ilvl w:val="0"/>
          <w:numId w:val="7"/>
        </w:numPr>
        <w:tabs>
          <w:tab w:val="left" w:pos="0"/>
          <w:tab w:val="left" w:pos="851"/>
          <w:tab w:val="left" w:pos="1134"/>
        </w:tabs>
        <w:ind w:left="0" w:firstLine="567"/>
        <w:contextualSpacing w:val="0"/>
        <w:rPr>
          <w:lang w:eastAsia="ru-RU"/>
        </w:rPr>
      </w:pPr>
      <w:r w:rsidRPr="008F370C">
        <w:rPr>
          <w:lang w:eastAsia="ru-RU"/>
        </w:rPr>
        <w:t>недотримання принципів оцінки кредитного ризику відповідно до Положення № 351;</w:t>
      </w:r>
    </w:p>
    <w:p w14:paraId="36F2F44E" w14:textId="77777777" w:rsidR="0037103F" w:rsidRPr="008F370C" w:rsidRDefault="0037103F" w:rsidP="004A68BA">
      <w:pPr>
        <w:pStyle w:val="af3"/>
        <w:tabs>
          <w:tab w:val="left" w:pos="851"/>
        </w:tabs>
        <w:ind w:firstLine="567"/>
        <w:rPr>
          <w:lang w:eastAsia="ru-RU"/>
        </w:rPr>
      </w:pPr>
    </w:p>
    <w:p w14:paraId="21931A8C" w14:textId="581A3C5E" w:rsidR="0037103F" w:rsidRPr="008F370C" w:rsidRDefault="00F50AC5" w:rsidP="004A68BA">
      <w:pPr>
        <w:pStyle w:val="af3"/>
        <w:numPr>
          <w:ilvl w:val="0"/>
          <w:numId w:val="7"/>
        </w:numPr>
        <w:tabs>
          <w:tab w:val="left" w:pos="0"/>
          <w:tab w:val="left" w:pos="851"/>
          <w:tab w:val="left" w:pos="1134"/>
        </w:tabs>
        <w:ind w:left="0" w:firstLine="567"/>
        <w:contextualSpacing w:val="0"/>
        <w:rPr>
          <w:lang w:eastAsia="ru-RU"/>
        </w:rPr>
      </w:pPr>
      <w:r w:rsidRPr="008F370C">
        <w:rPr>
          <w:lang w:eastAsia="ru-RU"/>
        </w:rPr>
        <w:t>інші випадки</w:t>
      </w:r>
      <w:r w:rsidR="0037103F" w:rsidRPr="008F370C">
        <w:rPr>
          <w:lang w:eastAsia="ru-RU"/>
        </w:rPr>
        <w:t xml:space="preserve"> коригування </w:t>
      </w:r>
      <w:r w:rsidR="004F228C">
        <w:rPr>
          <w:lang w:eastAsia="ru-RU"/>
        </w:rPr>
        <w:t xml:space="preserve">під час </w:t>
      </w:r>
      <w:r w:rsidR="002B14AE" w:rsidRPr="008F370C">
        <w:rPr>
          <w:lang w:eastAsia="ru-RU"/>
        </w:rPr>
        <w:t xml:space="preserve">інспектування </w:t>
      </w:r>
      <w:r w:rsidR="0037103F" w:rsidRPr="008F370C">
        <w:rPr>
          <w:lang w:eastAsia="ru-RU"/>
        </w:rPr>
        <w:t xml:space="preserve">компонентів (коефіцієнтів) розрахунку розміру кредитного ризику. </w:t>
      </w:r>
    </w:p>
    <w:p w14:paraId="236E27E8" w14:textId="77777777" w:rsidR="0037103F" w:rsidRPr="008F370C" w:rsidRDefault="0037103F" w:rsidP="0037103F">
      <w:pPr>
        <w:pStyle w:val="af3"/>
        <w:rPr>
          <w:lang w:eastAsia="ru-RU"/>
        </w:rPr>
      </w:pPr>
    </w:p>
    <w:p w14:paraId="53FDA7DA" w14:textId="79D0BFC4" w:rsidR="0037103F" w:rsidRPr="008F370C" w:rsidRDefault="00DC0076" w:rsidP="00853CE1">
      <w:pPr>
        <w:pStyle w:val="af3"/>
        <w:numPr>
          <w:ilvl w:val="0"/>
          <w:numId w:val="1"/>
        </w:numPr>
        <w:tabs>
          <w:tab w:val="left" w:pos="1134"/>
        </w:tabs>
        <w:ind w:left="0" w:firstLine="567"/>
      </w:pPr>
      <w:r>
        <w:rPr>
          <w:lang w:eastAsia="ru-RU"/>
        </w:rPr>
        <w:t>П</w:t>
      </w:r>
      <w:r w:rsidRPr="008F370C">
        <w:rPr>
          <w:lang w:eastAsia="ru-RU"/>
        </w:rPr>
        <w:t>орушення</w:t>
      </w:r>
      <w:r w:rsidR="004A59FE" w:rsidRPr="008F370C">
        <w:rPr>
          <w:lang w:eastAsia="ru-RU"/>
        </w:rPr>
        <w:t>, визначене в пункті 1</w:t>
      </w:r>
      <w:r w:rsidR="004A68BA" w:rsidRPr="008F370C">
        <w:rPr>
          <w:lang w:eastAsia="ru-RU"/>
        </w:rPr>
        <w:t>9</w:t>
      </w:r>
      <w:r w:rsidR="004A59FE" w:rsidRPr="008F370C">
        <w:rPr>
          <w:lang w:eastAsia="ru-RU"/>
        </w:rPr>
        <w:t xml:space="preserve"> розділу </w:t>
      </w:r>
      <w:r w:rsidR="004A59FE" w:rsidRPr="008F370C">
        <w:rPr>
          <w:lang w:val="en-US" w:eastAsia="ru-RU"/>
        </w:rPr>
        <w:t>I</w:t>
      </w:r>
      <w:r w:rsidR="004A59FE" w:rsidRPr="008F370C">
        <w:rPr>
          <w:lang w:val="ru-RU" w:eastAsia="ru-RU"/>
        </w:rPr>
        <w:t>ІІ</w:t>
      </w:r>
      <w:r w:rsidR="004A59FE" w:rsidRPr="008F370C">
        <w:rPr>
          <w:lang w:eastAsia="ru-RU"/>
        </w:rPr>
        <w:t xml:space="preserve"> цього Технічного завдання, що</w:t>
      </w:r>
      <w:r w:rsidR="004A59FE" w:rsidRPr="008F370C">
        <w:t xml:space="preserve"> має повторюваний характер, притаманне всім боржникам/контрагентам з однотипними характеристиками та має спільну причину виникнення</w:t>
      </w:r>
      <w:r>
        <w:t xml:space="preserve">, є </w:t>
      </w:r>
      <w:r>
        <w:rPr>
          <w:lang w:eastAsia="ru-RU"/>
        </w:rPr>
        <w:t>с</w:t>
      </w:r>
      <w:r w:rsidRPr="008F370C">
        <w:rPr>
          <w:lang w:eastAsia="ru-RU"/>
        </w:rPr>
        <w:t>истемним порушенням</w:t>
      </w:r>
      <w:r w:rsidR="004A59FE" w:rsidRPr="008F370C">
        <w:rPr>
          <w:lang w:eastAsia="ru-RU"/>
        </w:rPr>
        <w:t>.</w:t>
      </w:r>
    </w:p>
    <w:p w14:paraId="451D355B" w14:textId="77777777" w:rsidR="0037103F" w:rsidRPr="008F370C" w:rsidRDefault="0037103F" w:rsidP="00853CE1">
      <w:pPr>
        <w:pStyle w:val="af3"/>
        <w:ind w:left="709" w:firstLine="567"/>
      </w:pPr>
    </w:p>
    <w:p w14:paraId="0C94B1C3" w14:textId="1FE055B0" w:rsidR="004A59FE" w:rsidRPr="008F370C" w:rsidRDefault="004A59FE" w:rsidP="00853CE1">
      <w:pPr>
        <w:pStyle w:val="af3"/>
        <w:numPr>
          <w:ilvl w:val="0"/>
          <w:numId w:val="1"/>
        </w:numPr>
        <w:tabs>
          <w:tab w:val="left" w:pos="1134"/>
        </w:tabs>
        <w:ind w:left="0" w:firstLine="567"/>
      </w:pPr>
      <w:r w:rsidRPr="008F370C">
        <w:t xml:space="preserve">Банк </w:t>
      </w:r>
      <w:r w:rsidR="00995652">
        <w:t>повинен</w:t>
      </w:r>
      <w:r w:rsidR="00995652" w:rsidRPr="008F370C">
        <w:t xml:space="preserve"> </w:t>
      </w:r>
      <w:r w:rsidRPr="008F370C">
        <w:t xml:space="preserve">виправити </w:t>
      </w:r>
      <w:r w:rsidR="003A3B6D" w:rsidRPr="008F370C">
        <w:t>системне порушення</w:t>
      </w:r>
      <w:r w:rsidRPr="008F370C">
        <w:t xml:space="preserve"> в повно</w:t>
      </w:r>
      <w:r w:rsidR="00C7432E" w:rsidRPr="008F370C">
        <w:t xml:space="preserve">му обсязі (за всіма активами). Інформація про </w:t>
      </w:r>
      <w:r w:rsidR="00846AAA" w:rsidRPr="008F370C">
        <w:t>виправлення</w:t>
      </w:r>
      <w:r w:rsidR="00C7432E" w:rsidRPr="008F370C">
        <w:t xml:space="preserve"> </w:t>
      </w:r>
      <w:r w:rsidR="00846AAA" w:rsidRPr="008F370C">
        <w:t>банком під час здійснення інспекційної перевірки системного</w:t>
      </w:r>
      <w:r w:rsidR="00C7432E" w:rsidRPr="008F370C">
        <w:t xml:space="preserve"> порушення відображається у </w:t>
      </w:r>
      <w:r w:rsidR="00C7432E" w:rsidRPr="008F370C">
        <w:rPr>
          <w:lang w:eastAsia="ru-RU"/>
        </w:rPr>
        <w:t>Звіті про результати першого етапу оцінки стійкості банку.</w:t>
      </w:r>
      <w:r w:rsidRPr="008F370C">
        <w:t xml:space="preserve"> </w:t>
      </w:r>
      <w:r w:rsidR="00BA441A">
        <w:t>Системне порушення, в</w:t>
      </w:r>
      <w:r w:rsidR="003A3B6D" w:rsidRPr="008F370C">
        <w:t>иправлене</w:t>
      </w:r>
      <w:r w:rsidRPr="008F370C">
        <w:t xml:space="preserve"> </w:t>
      </w:r>
      <w:r w:rsidR="00BA441A">
        <w:t xml:space="preserve">банком </w:t>
      </w:r>
      <w:r w:rsidR="00BA441A" w:rsidRPr="008F370C">
        <w:t xml:space="preserve">під час оцінки </w:t>
      </w:r>
      <w:r w:rsidR="00BA441A" w:rsidRPr="008F370C">
        <w:rPr>
          <w:lang w:eastAsia="ru-RU"/>
        </w:rPr>
        <w:t>якості активів та прийнятності забезпечення за кредитними операціями</w:t>
      </w:r>
      <w:r w:rsidR="00BA441A">
        <w:t xml:space="preserve">, </w:t>
      </w:r>
      <w:r w:rsidRPr="008F370C">
        <w:t xml:space="preserve">не враховується як порушення для цілей застосування </w:t>
      </w:r>
      <w:r w:rsidR="00995652">
        <w:t xml:space="preserve">вимог </w:t>
      </w:r>
      <w:r w:rsidRPr="008F370C">
        <w:t xml:space="preserve">пункту </w:t>
      </w:r>
      <w:r w:rsidRPr="008F370C">
        <w:rPr>
          <w:lang w:eastAsia="ru-RU"/>
        </w:rPr>
        <w:t>1</w:t>
      </w:r>
      <w:r w:rsidR="004A68BA" w:rsidRPr="008F370C">
        <w:rPr>
          <w:lang w:eastAsia="ru-RU"/>
        </w:rPr>
        <w:t>8</w:t>
      </w:r>
      <w:r w:rsidRPr="008F370C">
        <w:rPr>
          <w:lang w:eastAsia="ru-RU"/>
        </w:rPr>
        <w:t xml:space="preserve"> розділу </w:t>
      </w:r>
      <w:r w:rsidRPr="008F370C">
        <w:rPr>
          <w:lang w:val="en-US" w:eastAsia="ru-RU"/>
        </w:rPr>
        <w:t>I</w:t>
      </w:r>
      <w:r w:rsidRPr="00CC743F">
        <w:rPr>
          <w:lang w:eastAsia="ru-RU"/>
        </w:rPr>
        <w:t>ІІ</w:t>
      </w:r>
      <w:r w:rsidRPr="008F370C">
        <w:rPr>
          <w:lang w:eastAsia="ru-RU"/>
        </w:rPr>
        <w:t xml:space="preserve"> цього Технічного завдання.</w:t>
      </w:r>
      <w:r w:rsidR="00C7432E" w:rsidRPr="008F370C">
        <w:rPr>
          <w:lang w:eastAsia="ru-RU"/>
        </w:rPr>
        <w:t xml:space="preserve"> </w:t>
      </w:r>
    </w:p>
    <w:p w14:paraId="3F74472D" w14:textId="73E790AB" w:rsidR="0037103F" w:rsidRPr="008F370C" w:rsidRDefault="004A59FE" w:rsidP="00853CE1">
      <w:pPr>
        <w:pStyle w:val="af3"/>
        <w:tabs>
          <w:tab w:val="left" w:pos="1134"/>
        </w:tabs>
        <w:ind w:left="0" w:firstLine="567"/>
      </w:pPr>
      <w:r w:rsidRPr="008F370C">
        <w:t xml:space="preserve">Системне порушення, що не було виправлене банком під час оцінки </w:t>
      </w:r>
      <w:r w:rsidRPr="008F370C">
        <w:rPr>
          <w:lang w:eastAsia="ru-RU"/>
        </w:rPr>
        <w:t>якості активів та прийнятності забезпечення за кредитними операціями</w:t>
      </w:r>
      <w:r w:rsidRPr="008F370C">
        <w:t xml:space="preserve"> з об’єктивних </w:t>
      </w:r>
      <w:r w:rsidRPr="008F370C">
        <w:lastRenderedPageBreak/>
        <w:t xml:space="preserve">причин, ураховується як одне порушення для цілей застосування </w:t>
      </w:r>
      <w:r w:rsidR="00995652">
        <w:t xml:space="preserve">вимог </w:t>
      </w:r>
      <w:r w:rsidRPr="008F370C">
        <w:t xml:space="preserve">пункту </w:t>
      </w:r>
      <w:r w:rsidR="002B14AE" w:rsidRPr="008F370C">
        <w:rPr>
          <w:lang w:eastAsia="ru-RU"/>
        </w:rPr>
        <w:t>1</w:t>
      </w:r>
      <w:r w:rsidR="004A68BA" w:rsidRPr="008F370C">
        <w:rPr>
          <w:lang w:eastAsia="ru-RU"/>
        </w:rPr>
        <w:t>8</w:t>
      </w:r>
      <w:r w:rsidR="002B14AE" w:rsidRPr="008F370C">
        <w:rPr>
          <w:lang w:eastAsia="ru-RU"/>
        </w:rPr>
        <w:t xml:space="preserve"> </w:t>
      </w:r>
      <w:r w:rsidRPr="008F370C">
        <w:rPr>
          <w:lang w:eastAsia="ru-RU"/>
        </w:rPr>
        <w:t xml:space="preserve">розділу </w:t>
      </w:r>
      <w:r w:rsidRPr="008F370C">
        <w:rPr>
          <w:lang w:val="en-US" w:eastAsia="ru-RU"/>
        </w:rPr>
        <w:t>I</w:t>
      </w:r>
      <w:r w:rsidRPr="008F370C">
        <w:rPr>
          <w:lang w:eastAsia="ru-RU"/>
        </w:rPr>
        <w:t>ІІ цього Технічного завдання.</w:t>
      </w:r>
    </w:p>
    <w:p w14:paraId="6ADB722C" w14:textId="77777777" w:rsidR="0037103F" w:rsidRPr="008F370C" w:rsidRDefault="0037103F" w:rsidP="0037103F">
      <w:pPr>
        <w:pStyle w:val="af3"/>
        <w:tabs>
          <w:tab w:val="left" w:pos="0"/>
          <w:tab w:val="left" w:pos="993"/>
        </w:tabs>
        <w:ind w:left="709"/>
        <w:contextualSpacing w:val="0"/>
        <w:rPr>
          <w:lang w:eastAsia="ru-RU"/>
        </w:rPr>
      </w:pPr>
    </w:p>
    <w:p w14:paraId="7FB7E03E" w14:textId="590272A7" w:rsidR="0037103F" w:rsidRPr="008F370C" w:rsidRDefault="00294AC1" w:rsidP="0037103F">
      <w:pPr>
        <w:pStyle w:val="af3"/>
        <w:tabs>
          <w:tab w:val="left" w:pos="0"/>
        </w:tabs>
        <w:spacing w:afterLines="120" w:after="288"/>
        <w:ind w:left="0"/>
        <w:jc w:val="center"/>
        <w:rPr>
          <w:lang w:eastAsia="ru-RU"/>
        </w:rPr>
      </w:pPr>
      <w:r w:rsidRPr="008F370C">
        <w:rPr>
          <w:lang w:val="en-US" w:eastAsia="ru-RU"/>
        </w:rPr>
        <w:t>I</w:t>
      </w:r>
      <w:r w:rsidR="0037103F" w:rsidRPr="008F370C">
        <w:rPr>
          <w:lang w:eastAsia="ru-RU"/>
        </w:rPr>
        <w:t xml:space="preserve">V. </w:t>
      </w:r>
      <w:r w:rsidR="007D4359" w:rsidRPr="008F370C">
        <w:rPr>
          <w:lang w:eastAsia="ru-RU"/>
        </w:rPr>
        <w:t>Оцінка якості активів та прийнятності забезпечення</w:t>
      </w:r>
      <w:r w:rsidR="007D4359" w:rsidRPr="008F370C">
        <w:rPr>
          <w:lang w:eastAsia="ru-RU"/>
        </w:rPr>
        <w:br/>
        <w:t xml:space="preserve">за кредитними операціями </w:t>
      </w:r>
    </w:p>
    <w:p w14:paraId="4C2297D8" w14:textId="77777777" w:rsidR="0037103F" w:rsidRPr="008F370C" w:rsidRDefault="0037103F" w:rsidP="0037103F">
      <w:pPr>
        <w:pStyle w:val="af3"/>
        <w:tabs>
          <w:tab w:val="left" w:pos="0"/>
        </w:tabs>
        <w:spacing w:afterLines="120" w:after="288"/>
        <w:ind w:left="0" w:firstLine="709"/>
        <w:jc w:val="center"/>
        <w:rPr>
          <w:lang w:eastAsia="ru-RU"/>
        </w:rPr>
      </w:pPr>
    </w:p>
    <w:p w14:paraId="662813E8" w14:textId="1ABD7F43" w:rsidR="0037103F" w:rsidRPr="008F370C" w:rsidRDefault="0037103F" w:rsidP="004A68BA">
      <w:pPr>
        <w:pStyle w:val="af3"/>
        <w:numPr>
          <w:ilvl w:val="0"/>
          <w:numId w:val="1"/>
        </w:numPr>
        <w:tabs>
          <w:tab w:val="left" w:pos="993"/>
          <w:tab w:val="left" w:pos="1134"/>
        </w:tabs>
        <w:ind w:left="0" w:firstLine="567"/>
        <w:rPr>
          <w:lang w:eastAsia="ru-RU"/>
        </w:rPr>
      </w:pPr>
      <w:r w:rsidRPr="008F370C">
        <w:rPr>
          <w:lang w:eastAsia="ru-RU"/>
        </w:rPr>
        <w:t xml:space="preserve">Оцінка </w:t>
      </w:r>
      <w:r w:rsidR="004A0200" w:rsidRPr="008F370C">
        <w:rPr>
          <w:lang w:eastAsia="ru-RU"/>
        </w:rPr>
        <w:t>якості активів та прийнятності забезпечення за кредитними операціями</w:t>
      </w:r>
      <w:r w:rsidR="00B1670F" w:rsidRPr="008F370C">
        <w:rPr>
          <w:lang w:eastAsia="ru-RU"/>
        </w:rPr>
        <w:t xml:space="preserve"> з</w:t>
      </w:r>
      <w:r w:rsidRPr="008F370C">
        <w:rPr>
          <w:lang w:eastAsia="ru-RU"/>
        </w:rPr>
        <w:t xml:space="preserve"> </w:t>
      </w:r>
      <w:r w:rsidR="00B1670F" w:rsidRPr="008F370C">
        <w:rPr>
          <w:lang w:eastAsia="ru-RU"/>
        </w:rPr>
        <w:t xml:space="preserve">ЮО та ФО, що включені до базової вибірки </w:t>
      </w:r>
      <w:r w:rsidR="00D67BAE" w:rsidRPr="008F370C">
        <w:rPr>
          <w:lang w:eastAsia="ru-RU"/>
        </w:rPr>
        <w:t>згідно з розділом ІІІ цього Технічного завдання</w:t>
      </w:r>
      <w:r w:rsidRPr="008F370C">
        <w:rPr>
          <w:lang w:eastAsia="ru-RU"/>
        </w:rPr>
        <w:t xml:space="preserve">, проводиться з наданням </w:t>
      </w:r>
      <w:r w:rsidR="00BA441A">
        <w:rPr>
          <w:lang w:eastAsia="ru-RU"/>
        </w:rPr>
        <w:t xml:space="preserve">у Звіті про результати першого етапу оцінки стійкості банку </w:t>
      </w:r>
      <w:r w:rsidRPr="008F370C">
        <w:rPr>
          <w:lang w:eastAsia="ru-RU"/>
        </w:rPr>
        <w:t xml:space="preserve">відповідних </w:t>
      </w:r>
      <w:r w:rsidR="0057168C" w:rsidRPr="008F370C">
        <w:rPr>
          <w:lang w:eastAsia="ru-RU"/>
        </w:rPr>
        <w:t>пояснень</w:t>
      </w:r>
      <w:r w:rsidRPr="008F370C">
        <w:rPr>
          <w:lang w:eastAsia="ru-RU"/>
        </w:rPr>
        <w:t xml:space="preserve"> та зазначенням здійснених коригувань.</w:t>
      </w:r>
    </w:p>
    <w:p w14:paraId="2A908E57" w14:textId="77777777" w:rsidR="0037103F" w:rsidRPr="008F370C" w:rsidRDefault="0037103F" w:rsidP="004A68BA">
      <w:pPr>
        <w:pStyle w:val="af3"/>
        <w:tabs>
          <w:tab w:val="left" w:pos="709"/>
          <w:tab w:val="left" w:pos="993"/>
          <w:tab w:val="left" w:pos="1134"/>
        </w:tabs>
        <w:ind w:left="709" w:firstLine="567"/>
        <w:rPr>
          <w:lang w:eastAsia="ru-RU"/>
        </w:rPr>
      </w:pPr>
    </w:p>
    <w:p w14:paraId="06B15808" w14:textId="665064B6" w:rsidR="0037103F" w:rsidRPr="008F370C" w:rsidRDefault="0037103F" w:rsidP="004A68BA">
      <w:pPr>
        <w:pStyle w:val="af3"/>
        <w:numPr>
          <w:ilvl w:val="0"/>
          <w:numId w:val="1"/>
        </w:numPr>
        <w:tabs>
          <w:tab w:val="left" w:pos="993"/>
          <w:tab w:val="left" w:pos="1134"/>
        </w:tabs>
        <w:ind w:left="0" w:firstLine="567"/>
        <w:rPr>
          <w:lang w:eastAsia="ru-RU"/>
        </w:rPr>
      </w:pPr>
      <w:r w:rsidRPr="008F370C">
        <w:rPr>
          <w:lang w:eastAsia="ru-RU"/>
        </w:rPr>
        <w:t xml:space="preserve">Оцінка </w:t>
      </w:r>
      <w:r w:rsidR="004A0200" w:rsidRPr="008F370C">
        <w:rPr>
          <w:lang w:eastAsia="ru-RU"/>
        </w:rPr>
        <w:t>якості активів та прийнятності забезпечення за кредитними операціями</w:t>
      </w:r>
      <w:r w:rsidRPr="008F370C">
        <w:rPr>
          <w:lang w:eastAsia="ru-RU"/>
        </w:rPr>
        <w:t xml:space="preserve"> та визначення розміру кредитного ризику за ними здійснюється відповідно до вимог Положення № 351 </w:t>
      </w:r>
      <w:r w:rsidR="00D67BAE" w:rsidRPr="008F370C">
        <w:rPr>
          <w:lang w:eastAsia="ru-RU"/>
        </w:rPr>
        <w:t xml:space="preserve">з урахуванням </w:t>
      </w:r>
      <w:r w:rsidR="00FE1409" w:rsidRPr="008F370C">
        <w:rPr>
          <w:lang w:eastAsia="ru-RU"/>
        </w:rPr>
        <w:t>Правил № 23</w:t>
      </w:r>
      <w:r w:rsidRPr="008F370C">
        <w:rPr>
          <w:lang w:eastAsia="ru-RU"/>
        </w:rPr>
        <w:t xml:space="preserve"> із застосуванням </w:t>
      </w:r>
      <w:r w:rsidR="001973E7" w:rsidRPr="008F370C">
        <w:rPr>
          <w:lang w:eastAsia="ru-RU"/>
        </w:rPr>
        <w:t>експертного</w:t>
      </w:r>
      <w:r w:rsidRPr="008F370C">
        <w:rPr>
          <w:lang w:eastAsia="ru-RU"/>
        </w:rPr>
        <w:t xml:space="preserve"> судження</w:t>
      </w:r>
      <w:r w:rsidR="001973E7" w:rsidRPr="008F370C">
        <w:rPr>
          <w:lang w:eastAsia="ru-RU"/>
        </w:rPr>
        <w:t xml:space="preserve"> </w:t>
      </w:r>
      <w:r w:rsidR="003B23E2">
        <w:rPr>
          <w:lang w:eastAsia="ru-RU"/>
        </w:rPr>
        <w:t>інспектора</w:t>
      </w:r>
      <w:r w:rsidRPr="008F370C">
        <w:rPr>
          <w:lang w:eastAsia="ru-RU"/>
        </w:rPr>
        <w:t>. У Звіті про результати першого етапу оцінки стійкості банку має зазначатис</w:t>
      </w:r>
      <w:r w:rsidR="00FF5894" w:rsidRPr="008F370C">
        <w:rPr>
          <w:lang w:eastAsia="ru-RU"/>
        </w:rPr>
        <w:t>ь</w:t>
      </w:r>
      <w:r w:rsidRPr="008F370C">
        <w:rPr>
          <w:lang w:eastAsia="ru-RU"/>
        </w:rPr>
        <w:t xml:space="preserve"> інформація, яка є важливою для розуміння та об’єктивної оцінки застосованого </w:t>
      </w:r>
      <w:r w:rsidR="003B23E2" w:rsidRPr="008F370C">
        <w:rPr>
          <w:lang w:eastAsia="ru-RU"/>
        </w:rPr>
        <w:t>інспект</w:t>
      </w:r>
      <w:r w:rsidR="003B23E2">
        <w:rPr>
          <w:lang w:eastAsia="ru-RU"/>
        </w:rPr>
        <w:t>ором</w:t>
      </w:r>
      <w:r w:rsidR="003B23E2" w:rsidRPr="008F370C">
        <w:rPr>
          <w:lang w:eastAsia="ru-RU"/>
        </w:rPr>
        <w:t xml:space="preserve"> </w:t>
      </w:r>
      <w:r w:rsidR="001973E7" w:rsidRPr="008F370C">
        <w:rPr>
          <w:lang w:eastAsia="ru-RU"/>
        </w:rPr>
        <w:t>експертного</w:t>
      </w:r>
      <w:r w:rsidRPr="008F370C">
        <w:rPr>
          <w:lang w:eastAsia="ru-RU"/>
        </w:rPr>
        <w:t xml:space="preserve"> судження.</w:t>
      </w:r>
    </w:p>
    <w:p w14:paraId="5C8AD5C4" w14:textId="77777777" w:rsidR="0037103F" w:rsidRPr="008F370C" w:rsidRDefault="0037103F" w:rsidP="004A68BA">
      <w:pPr>
        <w:pStyle w:val="af3"/>
        <w:tabs>
          <w:tab w:val="left" w:pos="709"/>
          <w:tab w:val="left" w:pos="993"/>
          <w:tab w:val="left" w:pos="1134"/>
        </w:tabs>
        <w:ind w:left="0" w:firstLine="567"/>
        <w:rPr>
          <w:lang w:eastAsia="ru-RU"/>
        </w:rPr>
      </w:pPr>
    </w:p>
    <w:p w14:paraId="2635DC5B" w14:textId="1C0BF5E7" w:rsidR="002703B8" w:rsidRPr="008F370C" w:rsidRDefault="0037103F" w:rsidP="002703B8">
      <w:pPr>
        <w:pStyle w:val="af3"/>
        <w:numPr>
          <w:ilvl w:val="0"/>
          <w:numId w:val="1"/>
        </w:numPr>
        <w:tabs>
          <w:tab w:val="left" w:pos="993"/>
          <w:tab w:val="left" w:pos="1134"/>
        </w:tabs>
        <w:ind w:left="0" w:firstLine="567"/>
        <w:rPr>
          <w:lang w:eastAsia="ru-RU"/>
        </w:rPr>
      </w:pPr>
      <w:r w:rsidRPr="008F370C">
        <w:rPr>
          <w:lang w:eastAsia="ru-RU"/>
        </w:rPr>
        <w:t xml:space="preserve">За кредитами, що підлягають оцінці, </w:t>
      </w:r>
      <w:r w:rsidR="003B23E2">
        <w:rPr>
          <w:lang w:eastAsia="ru-RU"/>
        </w:rPr>
        <w:t xml:space="preserve">інспектор </w:t>
      </w:r>
      <w:r w:rsidR="003B23E2" w:rsidRPr="008F370C">
        <w:rPr>
          <w:lang w:eastAsia="ru-RU"/>
        </w:rPr>
        <w:t>перегляда</w:t>
      </w:r>
      <w:r w:rsidR="003B23E2">
        <w:rPr>
          <w:lang w:eastAsia="ru-RU"/>
        </w:rPr>
        <w:t>є</w:t>
      </w:r>
      <w:r w:rsidR="003B23E2" w:rsidRPr="008F370C">
        <w:rPr>
          <w:lang w:eastAsia="ru-RU"/>
        </w:rPr>
        <w:t xml:space="preserve"> </w:t>
      </w:r>
      <w:r w:rsidRPr="008F370C">
        <w:rPr>
          <w:lang w:eastAsia="ru-RU"/>
        </w:rPr>
        <w:t>кредитні справи</w:t>
      </w:r>
      <w:r w:rsidR="0057168C" w:rsidRPr="008F370C">
        <w:rPr>
          <w:lang w:eastAsia="ru-RU"/>
        </w:rPr>
        <w:t>, включаючи бізнес-плани та грошові потоки боржників</w:t>
      </w:r>
      <w:r w:rsidRPr="008F370C">
        <w:rPr>
          <w:lang w:eastAsia="ru-RU"/>
        </w:rPr>
        <w:t xml:space="preserve">, </w:t>
      </w:r>
      <w:r w:rsidR="00EF3771" w:rsidRPr="008F370C">
        <w:rPr>
          <w:lang w:eastAsia="ru-RU"/>
        </w:rPr>
        <w:t xml:space="preserve">методики </w:t>
      </w:r>
      <w:r w:rsidRPr="008F370C">
        <w:rPr>
          <w:lang w:eastAsia="ru-RU"/>
        </w:rPr>
        <w:t>оцінки кредитоспромож</w:t>
      </w:r>
      <w:r w:rsidR="0057168C" w:rsidRPr="008F370C">
        <w:rPr>
          <w:lang w:eastAsia="ru-RU"/>
        </w:rPr>
        <w:t>ності (</w:t>
      </w:r>
      <w:proofErr w:type="spellStart"/>
      <w:r w:rsidR="0057168C" w:rsidRPr="008F370C">
        <w:rPr>
          <w:lang w:eastAsia="ru-RU"/>
        </w:rPr>
        <w:t>скорингу</w:t>
      </w:r>
      <w:proofErr w:type="spellEnd"/>
      <w:r w:rsidR="0057168C" w:rsidRPr="008F370C">
        <w:rPr>
          <w:lang w:eastAsia="ru-RU"/>
        </w:rPr>
        <w:t>) позичальників,</w:t>
      </w:r>
      <w:r w:rsidRPr="008F370C">
        <w:rPr>
          <w:lang w:eastAsia="ru-RU"/>
        </w:rPr>
        <w:t xml:space="preserve"> а також (за наявності) будь-які рішення щодо оцінки кредитоспроможності (</w:t>
      </w:r>
      <w:proofErr w:type="spellStart"/>
      <w:r w:rsidRPr="008F370C">
        <w:rPr>
          <w:lang w:eastAsia="ru-RU"/>
        </w:rPr>
        <w:t>скорингу</w:t>
      </w:r>
      <w:proofErr w:type="spellEnd"/>
      <w:r w:rsidRPr="008F370C">
        <w:rPr>
          <w:lang w:eastAsia="ru-RU"/>
        </w:rPr>
        <w:t xml:space="preserve">) боржників, які приймалися банком на підставі сформованого судження. </w:t>
      </w:r>
      <w:r w:rsidR="002703B8" w:rsidRPr="008F370C">
        <w:rPr>
          <w:lang w:eastAsia="ru-RU"/>
        </w:rPr>
        <w:t xml:space="preserve">Виявлені </w:t>
      </w:r>
      <w:r w:rsidR="0057168C" w:rsidRPr="008F370C">
        <w:rPr>
          <w:lang w:eastAsia="ru-RU"/>
        </w:rPr>
        <w:t>за результатами інспекційної перевірки порушення та недоліки</w:t>
      </w:r>
      <w:r w:rsidR="002703B8" w:rsidRPr="008F370C">
        <w:rPr>
          <w:lang w:eastAsia="ru-RU"/>
        </w:rPr>
        <w:t xml:space="preserve"> мають бути виправлені банком</w:t>
      </w:r>
      <w:r w:rsidR="003B23E2">
        <w:rPr>
          <w:lang w:eastAsia="ru-RU"/>
        </w:rPr>
        <w:t xml:space="preserve"> у строк, встановлений </w:t>
      </w:r>
      <w:r w:rsidR="004E7CCD">
        <w:rPr>
          <w:lang w:eastAsia="ru-RU"/>
        </w:rPr>
        <w:t xml:space="preserve">у </w:t>
      </w:r>
      <w:r w:rsidR="003B23E2">
        <w:rPr>
          <w:lang w:eastAsia="ru-RU"/>
        </w:rPr>
        <w:t>пункт</w:t>
      </w:r>
      <w:r w:rsidR="004E7CCD">
        <w:rPr>
          <w:lang w:eastAsia="ru-RU"/>
        </w:rPr>
        <w:t>і</w:t>
      </w:r>
      <w:r w:rsidR="003B23E2">
        <w:rPr>
          <w:lang w:eastAsia="ru-RU"/>
        </w:rPr>
        <w:t xml:space="preserve"> 28 розділу </w:t>
      </w:r>
      <w:r w:rsidR="003B23E2">
        <w:rPr>
          <w:lang w:val="en-US" w:eastAsia="ru-RU"/>
        </w:rPr>
        <w:t>IV</w:t>
      </w:r>
      <w:r w:rsidR="003B23E2">
        <w:rPr>
          <w:lang w:eastAsia="ru-RU"/>
        </w:rPr>
        <w:t xml:space="preserve"> Правил № </w:t>
      </w:r>
      <w:r w:rsidR="003B23E2" w:rsidRPr="00822AC4">
        <w:rPr>
          <w:lang w:eastAsia="ru-RU"/>
        </w:rPr>
        <w:t>56</w:t>
      </w:r>
      <w:r w:rsidR="00D03928" w:rsidRPr="00822AC4">
        <w:rPr>
          <w:lang w:eastAsia="ru-RU"/>
        </w:rPr>
        <w:t xml:space="preserve"> та </w:t>
      </w:r>
      <w:r w:rsidR="008B208C" w:rsidRPr="00822AC4">
        <w:rPr>
          <w:lang w:eastAsia="ru-RU"/>
        </w:rPr>
        <w:t>в</w:t>
      </w:r>
      <w:r w:rsidR="00D03928" w:rsidRPr="00822AC4">
        <w:rPr>
          <w:lang w:eastAsia="ru-RU"/>
        </w:rPr>
        <w:t xml:space="preserve"> пункті 51 розділу </w:t>
      </w:r>
      <w:r w:rsidR="00D03928" w:rsidRPr="00822AC4">
        <w:rPr>
          <w:lang w:val="en-US" w:eastAsia="ru-RU"/>
        </w:rPr>
        <w:t>VI</w:t>
      </w:r>
      <w:r w:rsidR="00D03928" w:rsidRPr="00822AC4">
        <w:rPr>
          <w:lang w:eastAsia="ru-RU"/>
        </w:rPr>
        <w:t xml:space="preserve"> цього Технічного завдання</w:t>
      </w:r>
      <w:r w:rsidR="004E7CCD" w:rsidRPr="00822AC4">
        <w:rPr>
          <w:lang w:eastAsia="ru-RU"/>
        </w:rPr>
        <w:t>.</w:t>
      </w:r>
    </w:p>
    <w:p w14:paraId="5087F064" w14:textId="3219E368" w:rsidR="0037103F" w:rsidRPr="008F370C" w:rsidRDefault="0037103F" w:rsidP="002703B8">
      <w:pPr>
        <w:pStyle w:val="af3"/>
        <w:tabs>
          <w:tab w:val="left" w:pos="993"/>
          <w:tab w:val="left" w:pos="1134"/>
        </w:tabs>
        <w:ind w:left="709"/>
        <w:rPr>
          <w:lang w:eastAsia="ru-RU"/>
        </w:rPr>
      </w:pPr>
    </w:p>
    <w:p w14:paraId="0A1E1C33" w14:textId="77777777" w:rsidR="0037103F" w:rsidRPr="008F370C" w:rsidRDefault="00EF3771" w:rsidP="004A68BA">
      <w:pPr>
        <w:pStyle w:val="af3"/>
        <w:numPr>
          <w:ilvl w:val="0"/>
          <w:numId w:val="1"/>
        </w:numPr>
        <w:tabs>
          <w:tab w:val="left" w:pos="993"/>
          <w:tab w:val="left" w:pos="1134"/>
        </w:tabs>
        <w:ind w:left="0" w:firstLine="567"/>
        <w:rPr>
          <w:lang w:eastAsia="ru-RU"/>
        </w:rPr>
      </w:pPr>
      <w:r w:rsidRPr="008F370C">
        <w:rPr>
          <w:lang w:eastAsia="ru-RU"/>
        </w:rPr>
        <w:t>Під час перевірки кредитів, що оцінюються банком на груповій основі, перевіряється дотримання банком вимог Положення № 351 стосовно</w:t>
      </w:r>
      <w:r w:rsidR="0037103F" w:rsidRPr="008F370C">
        <w:rPr>
          <w:lang w:eastAsia="ru-RU"/>
        </w:rPr>
        <w:t>:</w:t>
      </w:r>
    </w:p>
    <w:p w14:paraId="402C8B45" w14:textId="77777777" w:rsidR="0037103F" w:rsidRPr="008F370C" w:rsidRDefault="0037103F" w:rsidP="004A68BA">
      <w:pPr>
        <w:pStyle w:val="af3"/>
        <w:tabs>
          <w:tab w:val="left" w:pos="709"/>
          <w:tab w:val="left" w:pos="993"/>
          <w:tab w:val="left" w:pos="1134"/>
        </w:tabs>
        <w:ind w:left="709" w:firstLine="567"/>
        <w:rPr>
          <w:lang w:eastAsia="ru-RU"/>
        </w:rPr>
      </w:pPr>
    </w:p>
    <w:p w14:paraId="07E7BF7F" w14:textId="77777777" w:rsidR="0037103F" w:rsidRPr="008F370C" w:rsidRDefault="00837386" w:rsidP="004A68BA">
      <w:pPr>
        <w:pStyle w:val="af3"/>
        <w:numPr>
          <w:ilvl w:val="0"/>
          <w:numId w:val="8"/>
        </w:numPr>
        <w:tabs>
          <w:tab w:val="left" w:pos="993"/>
          <w:tab w:val="left" w:pos="1134"/>
        </w:tabs>
        <w:spacing w:afterLines="120" w:after="288"/>
        <w:ind w:left="0" w:firstLine="567"/>
        <w:rPr>
          <w:lang w:eastAsia="ru-RU"/>
        </w:rPr>
      </w:pPr>
      <w:r w:rsidRPr="008F370C">
        <w:rPr>
          <w:lang w:eastAsia="ru-RU"/>
        </w:rPr>
        <w:t xml:space="preserve">включення </w:t>
      </w:r>
      <w:r w:rsidR="0037103F" w:rsidRPr="008F370C">
        <w:rPr>
          <w:lang w:eastAsia="ru-RU"/>
        </w:rPr>
        <w:t>таких кредитів у групи з однорідними характеристиками кредитного ризику;</w:t>
      </w:r>
    </w:p>
    <w:p w14:paraId="60AA0E0D" w14:textId="77777777" w:rsidR="0037103F" w:rsidRPr="008F370C" w:rsidRDefault="0037103F" w:rsidP="004A68BA">
      <w:pPr>
        <w:pStyle w:val="af3"/>
        <w:tabs>
          <w:tab w:val="left" w:pos="709"/>
          <w:tab w:val="left" w:pos="993"/>
        </w:tabs>
        <w:spacing w:afterLines="120" w:after="288"/>
        <w:ind w:left="709" w:firstLine="567"/>
        <w:rPr>
          <w:lang w:eastAsia="ru-RU"/>
        </w:rPr>
      </w:pPr>
    </w:p>
    <w:p w14:paraId="76E9FB49" w14:textId="77777777" w:rsidR="0037103F" w:rsidRPr="008F370C" w:rsidRDefault="0037103F" w:rsidP="004A68BA">
      <w:pPr>
        <w:pStyle w:val="af3"/>
        <w:numPr>
          <w:ilvl w:val="0"/>
          <w:numId w:val="8"/>
        </w:numPr>
        <w:tabs>
          <w:tab w:val="left" w:pos="993"/>
          <w:tab w:val="left" w:pos="1134"/>
        </w:tabs>
        <w:ind w:left="0" w:firstLine="567"/>
        <w:rPr>
          <w:lang w:eastAsia="ru-RU"/>
        </w:rPr>
      </w:pPr>
      <w:r w:rsidRPr="008F370C">
        <w:rPr>
          <w:lang w:eastAsia="ru-RU"/>
        </w:rPr>
        <w:t>визначення кількості календарних днів прострочення боргу;</w:t>
      </w:r>
    </w:p>
    <w:p w14:paraId="095A154F" w14:textId="77777777" w:rsidR="0037103F" w:rsidRPr="008F370C" w:rsidRDefault="0037103F" w:rsidP="004A68BA">
      <w:pPr>
        <w:pStyle w:val="af3"/>
        <w:tabs>
          <w:tab w:val="left" w:pos="993"/>
        </w:tabs>
        <w:spacing w:afterLines="120" w:after="288"/>
        <w:ind w:left="1069" w:firstLine="567"/>
        <w:rPr>
          <w:lang w:eastAsia="ru-RU"/>
        </w:rPr>
      </w:pPr>
    </w:p>
    <w:p w14:paraId="5FF03FDB" w14:textId="77777777" w:rsidR="0037103F" w:rsidRPr="008F370C" w:rsidRDefault="0037103F" w:rsidP="004A68BA">
      <w:pPr>
        <w:pStyle w:val="af3"/>
        <w:numPr>
          <w:ilvl w:val="0"/>
          <w:numId w:val="8"/>
        </w:numPr>
        <w:tabs>
          <w:tab w:val="left" w:pos="993"/>
          <w:tab w:val="left" w:pos="1134"/>
        </w:tabs>
        <w:ind w:left="0" w:firstLine="567"/>
        <w:contextualSpacing w:val="0"/>
        <w:rPr>
          <w:lang w:eastAsia="ru-RU"/>
        </w:rPr>
      </w:pPr>
      <w:r w:rsidRPr="008F370C">
        <w:rPr>
          <w:lang w:eastAsia="ru-RU"/>
        </w:rPr>
        <w:t>визначення рівня покриття боргу заставою.</w:t>
      </w:r>
    </w:p>
    <w:p w14:paraId="1ECE8B54" w14:textId="77777777" w:rsidR="00B364D8" w:rsidRPr="008F370C" w:rsidRDefault="00B364D8" w:rsidP="004E39C0">
      <w:pPr>
        <w:pStyle w:val="af3"/>
        <w:tabs>
          <w:tab w:val="left" w:pos="993"/>
        </w:tabs>
        <w:ind w:firstLine="567"/>
        <w:rPr>
          <w:lang w:eastAsia="ru-RU"/>
        </w:rPr>
      </w:pPr>
    </w:p>
    <w:p w14:paraId="74C3D607" w14:textId="77777777" w:rsidR="00B364D8" w:rsidRPr="008F370C" w:rsidRDefault="00B364D8" w:rsidP="004E39C0">
      <w:pPr>
        <w:pStyle w:val="af3"/>
        <w:numPr>
          <w:ilvl w:val="0"/>
          <w:numId w:val="1"/>
        </w:numPr>
        <w:tabs>
          <w:tab w:val="left" w:pos="993"/>
          <w:tab w:val="left" w:pos="1134"/>
        </w:tabs>
        <w:ind w:left="0" w:firstLine="567"/>
        <w:rPr>
          <w:lang w:eastAsia="ru-RU"/>
        </w:rPr>
      </w:pPr>
      <w:r w:rsidRPr="008F370C">
        <w:rPr>
          <w:lang w:eastAsia="ru-RU"/>
        </w:rPr>
        <w:t>Під час перевірки кредитів, що оцінюються банком за спрощеним підходом, перевіряється дотримання банком вимог Положення № 351 стосовно:</w:t>
      </w:r>
    </w:p>
    <w:p w14:paraId="17F6B372" w14:textId="77777777" w:rsidR="00B364D8" w:rsidRPr="008F370C" w:rsidRDefault="00B364D8" w:rsidP="004A68BA">
      <w:pPr>
        <w:pStyle w:val="af3"/>
        <w:tabs>
          <w:tab w:val="left" w:pos="709"/>
          <w:tab w:val="left" w:pos="993"/>
          <w:tab w:val="left" w:pos="1134"/>
        </w:tabs>
        <w:ind w:left="709" w:firstLine="567"/>
        <w:rPr>
          <w:lang w:eastAsia="ru-RU"/>
        </w:rPr>
      </w:pPr>
    </w:p>
    <w:p w14:paraId="6E4EDB47" w14:textId="20E3F5D9" w:rsidR="00D02DEA" w:rsidRPr="008F370C" w:rsidRDefault="00A333E2" w:rsidP="004E39C0">
      <w:pPr>
        <w:pStyle w:val="af3"/>
        <w:numPr>
          <w:ilvl w:val="0"/>
          <w:numId w:val="31"/>
        </w:numPr>
        <w:tabs>
          <w:tab w:val="left" w:pos="993"/>
        </w:tabs>
        <w:spacing w:afterLines="120" w:after="288"/>
        <w:ind w:left="0" w:firstLine="567"/>
        <w:rPr>
          <w:lang w:eastAsia="ru-RU"/>
        </w:rPr>
      </w:pPr>
      <w:r w:rsidRPr="008F370C">
        <w:rPr>
          <w:lang w:eastAsia="ru-RU"/>
        </w:rPr>
        <w:t>дотримання умов для</w:t>
      </w:r>
      <w:r w:rsidRPr="008F370C">
        <w:rPr>
          <w:shd w:val="clear" w:color="auto" w:fill="FFFFFF"/>
        </w:rPr>
        <w:t xml:space="preserve"> </w:t>
      </w:r>
      <w:r w:rsidRPr="008F370C">
        <w:rPr>
          <w:lang w:eastAsia="ru-RU"/>
        </w:rPr>
        <w:t>застосування спрощеного підходу</w:t>
      </w:r>
      <w:r w:rsidR="00D02DEA" w:rsidRPr="008F370C">
        <w:rPr>
          <w:lang w:eastAsia="ru-RU"/>
        </w:rPr>
        <w:t>;</w:t>
      </w:r>
    </w:p>
    <w:p w14:paraId="623F1BD7" w14:textId="77777777" w:rsidR="00D02DEA" w:rsidRPr="008F370C" w:rsidRDefault="00D02DEA" w:rsidP="004E39C0">
      <w:pPr>
        <w:pStyle w:val="af3"/>
        <w:tabs>
          <w:tab w:val="left" w:pos="993"/>
        </w:tabs>
        <w:spacing w:afterLines="120" w:after="288"/>
        <w:ind w:left="567" w:firstLine="567"/>
        <w:rPr>
          <w:lang w:eastAsia="ru-RU"/>
        </w:rPr>
      </w:pPr>
    </w:p>
    <w:p w14:paraId="2A1BFA6C" w14:textId="77777777" w:rsidR="00D02DEA" w:rsidRPr="008F370C" w:rsidRDefault="00D02DEA" w:rsidP="004E39C0">
      <w:pPr>
        <w:pStyle w:val="af3"/>
        <w:numPr>
          <w:ilvl w:val="0"/>
          <w:numId w:val="31"/>
        </w:numPr>
        <w:tabs>
          <w:tab w:val="left" w:pos="993"/>
        </w:tabs>
        <w:spacing w:afterLines="120" w:after="288"/>
        <w:ind w:left="0" w:firstLine="567"/>
        <w:rPr>
          <w:lang w:eastAsia="ru-RU"/>
        </w:rPr>
      </w:pPr>
      <w:r w:rsidRPr="008F370C">
        <w:rPr>
          <w:lang w:eastAsia="ru-RU"/>
        </w:rPr>
        <w:t>визначення кількості календарних днів прострочення боргу;</w:t>
      </w:r>
    </w:p>
    <w:p w14:paraId="0E62C99E" w14:textId="77777777" w:rsidR="00D02DEA" w:rsidRPr="008F370C" w:rsidRDefault="00D02DEA" w:rsidP="004E39C0">
      <w:pPr>
        <w:pStyle w:val="af3"/>
        <w:tabs>
          <w:tab w:val="left" w:pos="993"/>
        </w:tabs>
        <w:spacing w:afterLines="120" w:after="288"/>
        <w:ind w:left="567" w:firstLine="567"/>
        <w:rPr>
          <w:lang w:eastAsia="ru-RU"/>
        </w:rPr>
      </w:pPr>
    </w:p>
    <w:p w14:paraId="7EDD77B4" w14:textId="77777777" w:rsidR="00D02DEA" w:rsidRPr="008F370C" w:rsidRDefault="00D02DEA" w:rsidP="004E39C0">
      <w:pPr>
        <w:pStyle w:val="af3"/>
        <w:numPr>
          <w:ilvl w:val="0"/>
          <w:numId w:val="31"/>
        </w:numPr>
        <w:tabs>
          <w:tab w:val="left" w:pos="993"/>
        </w:tabs>
        <w:spacing w:afterLines="120" w:after="288"/>
        <w:ind w:left="0" w:firstLine="567"/>
        <w:rPr>
          <w:lang w:eastAsia="ru-RU"/>
        </w:rPr>
      </w:pPr>
      <w:r w:rsidRPr="008F370C">
        <w:rPr>
          <w:lang w:eastAsia="ru-RU"/>
        </w:rPr>
        <w:t>визначення рівня покриття боргу заставою</w:t>
      </w:r>
      <w:r w:rsidR="00A333E2" w:rsidRPr="008F370C">
        <w:rPr>
          <w:lang w:eastAsia="ru-RU"/>
        </w:rPr>
        <w:t>.</w:t>
      </w:r>
    </w:p>
    <w:p w14:paraId="11463545" w14:textId="77777777" w:rsidR="00B364D8" w:rsidRPr="008F370C" w:rsidRDefault="00B364D8">
      <w:pPr>
        <w:pStyle w:val="af3"/>
        <w:tabs>
          <w:tab w:val="left" w:pos="709"/>
          <w:tab w:val="left" w:pos="993"/>
        </w:tabs>
        <w:spacing w:afterLines="120" w:after="288"/>
        <w:ind w:left="709"/>
        <w:rPr>
          <w:lang w:eastAsia="ru-RU"/>
        </w:rPr>
      </w:pPr>
    </w:p>
    <w:p w14:paraId="4D765BBA" w14:textId="211D3C6F" w:rsidR="002167F4" w:rsidRPr="008F370C" w:rsidRDefault="0037103F" w:rsidP="004E39C0">
      <w:pPr>
        <w:pStyle w:val="af3"/>
        <w:numPr>
          <w:ilvl w:val="0"/>
          <w:numId w:val="1"/>
        </w:numPr>
        <w:tabs>
          <w:tab w:val="left" w:pos="1134"/>
        </w:tabs>
        <w:ind w:left="0" w:firstLine="567"/>
        <w:rPr>
          <w:lang w:eastAsia="ru-RU"/>
        </w:rPr>
      </w:pPr>
      <w:r w:rsidRPr="008F370C">
        <w:rPr>
          <w:lang w:eastAsia="ru-RU"/>
        </w:rPr>
        <w:t xml:space="preserve">Усі кредити боржника, що оцінюються на індивідуальній основі (у тому числі ті, що не </w:t>
      </w:r>
      <w:r w:rsidR="00762073" w:rsidRPr="008F370C">
        <w:rPr>
          <w:lang w:eastAsia="ru-RU"/>
        </w:rPr>
        <w:t>включені</w:t>
      </w:r>
      <w:r w:rsidR="004C4A5D" w:rsidRPr="008F370C">
        <w:rPr>
          <w:lang w:eastAsia="ru-RU"/>
        </w:rPr>
        <w:t xml:space="preserve"> </w:t>
      </w:r>
      <w:r w:rsidRPr="008F370C">
        <w:rPr>
          <w:lang w:eastAsia="ru-RU"/>
        </w:rPr>
        <w:t xml:space="preserve">до вибірки), </w:t>
      </w:r>
      <w:r w:rsidR="00A4135A" w:rsidRPr="008F370C">
        <w:rPr>
          <w:lang w:eastAsia="ru-RU"/>
        </w:rPr>
        <w:t xml:space="preserve">мають бути </w:t>
      </w:r>
      <w:proofErr w:type="spellStart"/>
      <w:r w:rsidR="00A4135A" w:rsidRPr="008F370C">
        <w:rPr>
          <w:lang w:eastAsia="ru-RU"/>
        </w:rPr>
        <w:t>перекласифіковані</w:t>
      </w:r>
      <w:proofErr w:type="spellEnd"/>
      <w:r w:rsidRPr="008F370C">
        <w:rPr>
          <w:lang w:eastAsia="ru-RU"/>
        </w:rPr>
        <w:t xml:space="preserve"> до нижчого (гіршого) класу, за винятком випадків, </w:t>
      </w:r>
      <w:r w:rsidR="00777132">
        <w:rPr>
          <w:lang w:eastAsia="ru-RU"/>
        </w:rPr>
        <w:t>визначених</w:t>
      </w:r>
      <w:r w:rsidR="00777132" w:rsidRPr="008F370C">
        <w:rPr>
          <w:lang w:eastAsia="ru-RU"/>
        </w:rPr>
        <w:t xml:space="preserve"> </w:t>
      </w:r>
      <w:r w:rsidRPr="008F370C">
        <w:rPr>
          <w:lang w:eastAsia="ru-RU"/>
        </w:rPr>
        <w:t>у пункті</w:t>
      </w:r>
      <w:r w:rsidR="00294AC1" w:rsidRPr="008F370C">
        <w:rPr>
          <w:lang w:eastAsia="ru-RU"/>
        </w:rPr>
        <w:t xml:space="preserve"> 2</w:t>
      </w:r>
      <w:r w:rsidR="00FE0E6F" w:rsidRPr="008F370C">
        <w:rPr>
          <w:lang w:eastAsia="ru-RU"/>
        </w:rPr>
        <w:t>7</w:t>
      </w:r>
      <w:r w:rsidR="009E3529" w:rsidRPr="008F370C">
        <w:rPr>
          <w:lang w:eastAsia="ru-RU"/>
        </w:rPr>
        <w:t xml:space="preserve"> розділу ІІ</w:t>
      </w:r>
      <w:r w:rsidRPr="008F370C">
        <w:rPr>
          <w:lang w:eastAsia="ru-RU"/>
        </w:rPr>
        <w:t xml:space="preserve"> Положення № 351</w:t>
      </w:r>
      <w:r w:rsidR="003A3B6D" w:rsidRPr="008F370C">
        <w:rPr>
          <w:lang w:eastAsia="ru-RU"/>
        </w:rPr>
        <w:t xml:space="preserve"> та </w:t>
      </w:r>
      <w:r w:rsidR="003A3B6D" w:rsidRPr="008F370C">
        <w:rPr>
          <w:iCs/>
          <w:shd w:val="clear" w:color="auto" w:fill="FFFFFF"/>
        </w:rPr>
        <w:t>підпункті 3 пункту 2</w:t>
      </w:r>
      <w:r w:rsidR="003A3B6D" w:rsidRPr="008F370C">
        <w:rPr>
          <w:i/>
          <w:iCs/>
          <w:shd w:val="clear" w:color="auto" w:fill="FFFFFF"/>
        </w:rPr>
        <w:t xml:space="preserve"> </w:t>
      </w:r>
      <w:r w:rsidR="003A3B6D" w:rsidRPr="008F370C">
        <w:rPr>
          <w:lang w:eastAsia="ru-RU"/>
        </w:rPr>
        <w:t>Правил № 23</w:t>
      </w:r>
      <w:r w:rsidRPr="008F370C">
        <w:rPr>
          <w:lang w:eastAsia="ru-RU"/>
        </w:rPr>
        <w:t xml:space="preserve">, якщо будь-який кредит такого боржника, що оцінюється на індивідуальній основі, було </w:t>
      </w:r>
      <w:proofErr w:type="spellStart"/>
      <w:r w:rsidR="00A4135A" w:rsidRPr="008F370C">
        <w:rPr>
          <w:lang w:eastAsia="ru-RU"/>
        </w:rPr>
        <w:t>перекласифіковано</w:t>
      </w:r>
      <w:proofErr w:type="spellEnd"/>
      <w:r w:rsidRPr="008F370C">
        <w:rPr>
          <w:lang w:eastAsia="ru-RU"/>
        </w:rPr>
        <w:t xml:space="preserve"> до нижчого (гіршого) класу. Така </w:t>
      </w:r>
      <w:proofErr w:type="spellStart"/>
      <w:r w:rsidRPr="008F370C">
        <w:rPr>
          <w:lang w:eastAsia="ru-RU"/>
        </w:rPr>
        <w:t>перекласифікація</w:t>
      </w:r>
      <w:proofErr w:type="spellEnd"/>
      <w:r w:rsidRPr="008F370C">
        <w:rPr>
          <w:lang w:eastAsia="ru-RU"/>
        </w:rPr>
        <w:t xml:space="preserve"> кредитів одного боржника враховується як одне порушення для цілей засто</w:t>
      </w:r>
      <w:r w:rsidR="00551153" w:rsidRPr="008F370C">
        <w:rPr>
          <w:lang w:eastAsia="ru-RU"/>
        </w:rPr>
        <w:t xml:space="preserve">сування </w:t>
      </w:r>
      <w:r w:rsidR="00255AE1">
        <w:rPr>
          <w:lang w:eastAsia="ru-RU"/>
        </w:rPr>
        <w:t xml:space="preserve">вимог </w:t>
      </w:r>
      <w:r w:rsidR="00551153" w:rsidRPr="008F370C">
        <w:rPr>
          <w:lang w:eastAsia="ru-RU"/>
        </w:rPr>
        <w:t xml:space="preserve">пунктів </w:t>
      </w:r>
      <w:r w:rsidR="00294AC1" w:rsidRPr="008F370C">
        <w:rPr>
          <w:lang w:eastAsia="ru-RU"/>
        </w:rPr>
        <w:t>1</w:t>
      </w:r>
      <w:r w:rsidR="004A68BA" w:rsidRPr="008F370C">
        <w:rPr>
          <w:lang w:eastAsia="ru-RU"/>
        </w:rPr>
        <w:t>8</w:t>
      </w:r>
      <w:r w:rsidR="00294AC1" w:rsidRPr="008F370C">
        <w:rPr>
          <w:lang w:eastAsia="ru-RU"/>
        </w:rPr>
        <w:t>–</w:t>
      </w:r>
      <w:r w:rsidR="00A333E2" w:rsidRPr="008F370C">
        <w:rPr>
          <w:lang w:eastAsia="ru-RU"/>
        </w:rPr>
        <w:t>2</w:t>
      </w:r>
      <w:r w:rsidR="004A68BA" w:rsidRPr="008F370C">
        <w:rPr>
          <w:lang w:eastAsia="ru-RU"/>
        </w:rPr>
        <w:t>1</w:t>
      </w:r>
      <w:r w:rsidR="00A333E2" w:rsidRPr="008F370C">
        <w:rPr>
          <w:lang w:eastAsia="ru-RU"/>
        </w:rPr>
        <w:t xml:space="preserve"> </w:t>
      </w:r>
      <w:r w:rsidR="00551153" w:rsidRPr="008F370C">
        <w:rPr>
          <w:lang w:eastAsia="ru-RU"/>
        </w:rPr>
        <w:t>розділу IІІ</w:t>
      </w:r>
      <w:r w:rsidRPr="008F370C">
        <w:rPr>
          <w:lang w:eastAsia="ru-RU"/>
        </w:rPr>
        <w:t xml:space="preserve"> цього Технічного завдання незалежно від кількості сегментів, що містять кредити цього боржника.</w:t>
      </w:r>
    </w:p>
    <w:p w14:paraId="50A9C93C" w14:textId="77777777" w:rsidR="002167F4" w:rsidRPr="008F370C" w:rsidRDefault="002167F4" w:rsidP="004E39C0">
      <w:pPr>
        <w:pStyle w:val="af3"/>
        <w:tabs>
          <w:tab w:val="left" w:pos="1134"/>
        </w:tabs>
        <w:ind w:left="567"/>
        <w:rPr>
          <w:lang w:eastAsia="ru-RU"/>
        </w:rPr>
      </w:pPr>
    </w:p>
    <w:p w14:paraId="1C99D465" w14:textId="7535B73F" w:rsidR="002167F4" w:rsidRPr="008F370C" w:rsidRDefault="002167F4" w:rsidP="00100487">
      <w:pPr>
        <w:pStyle w:val="af3"/>
        <w:numPr>
          <w:ilvl w:val="0"/>
          <w:numId w:val="1"/>
        </w:numPr>
        <w:tabs>
          <w:tab w:val="left" w:pos="1134"/>
        </w:tabs>
        <w:ind w:left="0" w:firstLine="567"/>
        <w:rPr>
          <w:lang w:eastAsia="ru-RU"/>
        </w:rPr>
      </w:pPr>
      <w:r w:rsidRPr="008F370C">
        <w:rPr>
          <w:rFonts w:eastAsiaTheme="minorHAnsi"/>
          <w:lang w:eastAsia="en-US"/>
        </w:rPr>
        <w:t xml:space="preserve">Оцінка якості активів здійснюється з урахуванням принципів оцінки кредитного ризику, визначених </w:t>
      </w:r>
      <w:r w:rsidR="00255AE1">
        <w:rPr>
          <w:rFonts w:eastAsiaTheme="minorHAnsi"/>
          <w:lang w:eastAsia="en-US"/>
        </w:rPr>
        <w:t xml:space="preserve">у </w:t>
      </w:r>
      <w:r w:rsidRPr="008F370C">
        <w:rPr>
          <w:rFonts w:eastAsiaTheme="minorHAnsi"/>
          <w:lang w:eastAsia="en-US"/>
        </w:rPr>
        <w:t>пункт</w:t>
      </w:r>
      <w:r w:rsidR="00255AE1">
        <w:rPr>
          <w:rFonts w:eastAsiaTheme="minorHAnsi"/>
          <w:lang w:eastAsia="en-US"/>
        </w:rPr>
        <w:t>і</w:t>
      </w:r>
      <w:r w:rsidRPr="008F370C">
        <w:rPr>
          <w:rFonts w:eastAsiaTheme="minorHAnsi"/>
          <w:lang w:eastAsia="en-US"/>
        </w:rPr>
        <w:t xml:space="preserve"> 13 </w:t>
      </w:r>
      <w:r w:rsidR="00255AE1" w:rsidRPr="00255AE1">
        <w:rPr>
          <w:rFonts w:eastAsiaTheme="minorHAnsi"/>
          <w:lang w:eastAsia="en-US"/>
        </w:rPr>
        <w:t xml:space="preserve">розділу ІІ </w:t>
      </w:r>
      <w:r w:rsidRPr="008F370C">
        <w:rPr>
          <w:rFonts w:eastAsiaTheme="minorHAnsi"/>
          <w:lang w:eastAsia="en-US"/>
        </w:rPr>
        <w:t xml:space="preserve">Положення № 351, зокрема переваги сутності здійснюваних банком активних операцій над їх формою </w:t>
      </w:r>
      <w:r w:rsidR="00255AE1">
        <w:rPr>
          <w:rFonts w:eastAsiaTheme="minorHAnsi"/>
          <w:lang w:eastAsia="en-US"/>
        </w:rPr>
        <w:t xml:space="preserve">і </w:t>
      </w:r>
      <w:r w:rsidRPr="008F370C">
        <w:rPr>
          <w:rFonts w:eastAsiaTheme="minorHAnsi"/>
          <w:lang w:eastAsia="en-US"/>
        </w:rPr>
        <w:t>своєчасності та повноти виявлення кредитного ризику.</w:t>
      </w:r>
    </w:p>
    <w:p w14:paraId="5475F91D" w14:textId="77777777" w:rsidR="002167F4" w:rsidRPr="008F370C" w:rsidRDefault="002167F4" w:rsidP="004E39C0">
      <w:pPr>
        <w:pStyle w:val="af3"/>
        <w:tabs>
          <w:tab w:val="left" w:pos="1134"/>
        </w:tabs>
        <w:ind w:left="567"/>
        <w:rPr>
          <w:lang w:eastAsia="ru-RU"/>
        </w:rPr>
      </w:pPr>
    </w:p>
    <w:p w14:paraId="4CE29FE2" w14:textId="138AEE6F" w:rsidR="002167F4" w:rsidRPr="008F370C" w:rsidRDefault="002167F4" w:rsidP="004E39C0">
      <w:pPr>
        <w:pStyle w:val="af3"/>
        <w:numPr>
          <w:ilvl w:val="0"/>
          <w:numId w:val="1"/>
        </w:numPr>
        <w:tabs>
          <w:tab w:val="left" w:pos="1134"/>
        </w:tabs>
        <w:ind w:left="0" w:firstLine="567"/>
        <w:rPr>
          <w:lang w:eastAsia="ru-RU"/>
        </w:rPr>
      </w:pPr>
      <w:r w:rsidRPr="008F370C">
        <w:t xml:space="preserve">Оцінка адекватності застосування банком принципів оцінки кредитного ризику здійснюється з урахуванням взаємозв’язку критеріїв/ознак дефолту, визначених Положенням № 351, із принципами МСФЗ </w:t>
      </w:r>
      <w:r w:rsidR="000143F5">
        <w:t>пр</w:t>
      </w:r>
      <w:r w:rsidR="00100487">
        <w:t>о визнання кредиту знеціненим</w:t>
      </w:r>
      <w:r w:rsidR="00195BF6">
        <w:t>,</w:t>
      </w:r>
      <w:r w:rsidR="00100487">
        <w:t xml:space="preserve"> вимогами Інструкції № 14 та МСФЗ 9 </w:t>
      </w:r>
      <w:r w:rsidR="000143F5">
        <w:t>щодо</w:t>
      </w:r>
      <w:r w:rsidR="00100487">
        <w:t xml:space="preserve"> </w:t>
      </w:r>
      <w:r w:rsidRPr="008F370C">
        <w:t xml:space="preserve">визначення стадії </w:t>
      </w:r>
      <w:r w:rsidR="00100487">
        <w:t xml:space="preserve">зменшення корисності фінансового активу, </w:t>
      </w:r>
      <w:r w:rsidRPr="008F370C">
        <w:t xml:space="preserve">зокрема визнання активу на третій стадії знецінення. </w:t>
      </w:r>
    </w:p>
    <w:p w14:paraId="2D1C6C7B" w14:textId="77777777" w:rsidR="002167F4" w:rsidRPr="008F370C" w:rsidRDefault="002167F4" w:rsidP="004E39C0">
      <w:pPr>
        <w:pStyle w:val="af3"/>
      </w:pPr>
    </w:p>
    <w:p w14:paraId="367A7A2F" w14:textId="0E4E8CD8" w:rsidR="002167F4" w:rsidRPr="008F370C" w:rsidRDefault="002167F4" w:rsidP="004E39C0">
      <w:pPr>
        <w:pStyle w:val="af3"/>
        <w:numPr>
          <w:ilvl w:val="0"/>
          <w:numId w:val="1"/>
        </w:numPr>
        <w:tabs>
          <w:tab w:val="left" w:pos="1134"/>
        </w:tabs>
        <w:ind w:left="0" w:firstLine="567"/>
        <w:rPr>
          <w:lang w:eastAsia="ru-RU"/>
        </w:rPr>
      </w:pPr>
      <w:r w:rsidRPr="008F370C">
        <w:t xml:space="preserve">Для дотримання принципів оцінки кредитного ризику, встановлених Положенням № 351 та МСФЗ, та виявлення підстав для віднесення </w:t>
      </w:r>
      <w:r w:rsidR="00BD50B9">
        <w:rPr>
          <w:shd w:val="clear" w:color="auto" w:fill="FFFFFF"/>
        </w:rPr>
        <w:t>боржника/контрагента</w:t>
      </w:r>
      <w:r w:rsidR="00BD50B9" w:rsidRPr="006A38F8">
        <w:rPr>
          <w:shd w:val="clear" w:color="auto" w:fill="FFFFFF"/>
        </w:rPr>
        <w:t xml:space="preserve"> </w:t>
      </w:r>
      <w:r w:rsidR="00BD50B9" w:rsidRPr="006A38F8">
        <w:t xml:space="preserve">до класу </w:t>
      </w:r>
      <w:r w:rsidR="00BD50B9" w:rsidRPr="006A38F8">
        <w:rPr>
          <w:shd w:val="clear" w:color="auto" w:fill="FFFFFF"/>
        </w:rPr>
        <w:t>10, 2 та 5</w:t>
      </w:r>
      <w:r w:rsidR="00BD50B9" w:rsidRPr="006A38F8">
        <w:t xml:space="preserve"> </w:t>
      </w:r>
      <w:r w:rsidR="00BD50B9" w:rsidRPr="00013B24">
        <w:rPr>
          <w:shd w:val="clear" w:color="auto" w:fill="FFFFFF"/>
        </w:rPr>
        <w:t>(</w:t>
      </w:r>
      <w:proofErr w:type="spellStart"/>
      <w:r w:rsidR="00BD50B9" w:rsidRPr="00013B24">
        <w:rPr>
          <w:shd w:val="clear" w:color="auto" w:fill="FFFFFF"/>
        </w:rPr>
        <w:t>дефолтний</w:t>
      </w:r>
      <w:proofErr w:type="spellEnd"/>
      <w:r w:rsidR="00BD50B9" w:rsidRPr="00013B24">
        <w:rPr>
          <w:shd w:val="clear" w:color="auto" w:fill="FFFFFF"/>
        </w:rPr>
        <w:t xml:space="preserve"> клас) </w:t>
      </w:r>
      <w:r w:rsidR="00BD50B9">
        <w:rPr>
          <w:shd w:val="clear" w:color="auto" w:fill="FFFFFF"/>
        </w:rPr>
        <w:t xml:space="preserve">з урахуванням вимог </w:t>
      </w:r>
      <w:r w:rsidR="00BD50B9" w:rsidRPr="00F141BA">
        <w:rPr>
          <w:rFonts w:eastAsiaTheme="majorEastAsia"/>
          <w:shd w:val="clear" w:color="auto" w:fill="FFFFFF"/>
        </w:rPr>
        <w:t>пунктів 24</w:t>
      </w:r>
      <w:r w:rsidR="00BD50B9">
        <w:rPr>
          <w:rFonts w:eastAsiaTheme="majorEastAsia"/>
          <w:shd w:val="clear" w:color="auto" w:fill="FFFFFF"/>
        </w:rPr>
        <w:t>–</w:t>
      </w:r>
      <w:r w:rsidR="00BD50B9" w:rsidRPr="00F141BA">
        <w:rPr>
          <w:rFonts w:eastAsiaTheme="majorEastAsia"/>
          <w:shd w:val="clear" w:color="auto" w:fill="FFFFFF"/>
        </w:rPr>
        <w:t>26</w:t>
      </w:r>
      <w:r w:rsidR="00BD50B9" w:rsidRPr="00013B24">
        <w:rPr>
          <w:rFonts w:eastAsiaTheme="majorEastAsia"/>
          <w:shd w:val="clear" w:color="auto" w:fill="FFFFFF"/>
        </w:rPr>
        <w:t xml:space="preserve"> </w:t>
      </w:r>
      <w:r w:rsidR="00BD50B9" w:rsidRPr="006A38F8">
        <w:rPr>
          <w:shd w:val="clear" w:color="auto" w:fill="FFFFFF"/>
        </w:rPr>
        <w:t>розділу II Положення № 351</w:t>
      </w:r>
      <w:r w:rsidRPr="008F370C">
        <w:t xml:space="preserve"> здійснюється аналіз щонайменше таких критеріїв втрати </w:t>
      </w:r>
      <w:r w:rsidR="000143F5">
        <w:t>боржником</w:t>
      </w:r>
      <w:r w:rsidR="00BD50B9" w:rsidRPr="00F141BA">
        <w:t>/</w:t>
      </w:r>
      <w:r w:rsidR="00BD50B9">
        <w:rPr>
          <w:shd w:val="clear" w:color="auto" w:fill="FFFFFF"/>
        </w:rPr>
        <w:t>контрагент</w:t>
      </w:r>
      <w:r w:rsidR="00B362E1">
        <w:rPr>
          <w:shd w:val="clear" w:color="auto" w:fill="FFFFFF"/>
        </w:rPr>
        <w:t>ом</w:t>
      </w:r>
      <w:r w:rsidR="000143F5">
        <w:t xml:space="preserve"> </w:t>
      </w:r>
      <w:r w:rsidRPr="008F370C">
        <w:t>платоспроможності/знецінення</w:t>
      </w:r>
      <w:r w:rsidR="000143F5">
        <w:t xml:space="preserve"> активу</w:t>
      </w:r>
      <w:r w:rsidRPr="008F370C">
        <w:t>:</w:t>
      </w:r>
    </w:p>
    <w:p w14:paraId="13AE2C34" w14:textId="77777777" w:rsidR="002167F4" w:rsidRPr="008F370C" w:rsidRDefault="002167F4" w:rsidP="002167F4">
      <w:pPr>
        <w:shd w:val="clear" w:color="auto" w:fill="FFFFFF"/>
      </w:pPr>
    </w:p>
    <w:p w14:paraId="1BE2732D" w14:textId="06CC73AE" w:rsidR="002167F4" w:rsidRPr="008F370C" w:rsidRDefault="002167F4" w:rsidP="002167F4">
      <w:pPr>
        <w:pStyle w:val="af3"/>
        <w:numPr>
          <w:ilvl w:val="0"/>
          <w:numId w:val="34"/>
        </w:numPr>
        <w:tabs>
          <w:tab w:val="left" w:pos="284"/>
          <w:tab w:val="left" w:pos="426"/>
          <w:tab w:val="left" w:pos="993"/>
        </w:tabs>
        <w:ind w:left="0" w:firstLine="567"/>
        <w:contextualSpacing w:val="0"/>
      </w:pPr>
      <w:r w:rsidRPr="008F370C">
        <w:t>значне пошкодження або знищення власних/довгостроково орендованих основних засобів або іншого майна, необхідного для здійснення боржником діяльності, що генерує грошові потоки (виробничого обладнання, складських приміщень, транспортних засобів, торгових або офісних пр</w:t>
      </w:r>
      <w:r w:rsidR="00BC6744" w:rsidRPr="008F370C">
        <w:t>иміщень тощо)</w:t>
      </w:r>
      <w:r w:rsidR="00674780">
        <w:t>,</w:t>
      </w:r>
      <w:r w:rsidR="00BC6744" w:rsidRPr="008F370C">
        <w:t xml:space="preserve"> за період з 01 січня </w:t>
      </w:r>
      <w:r w:rsidRPr="008F370C">
        <w:t>2022 року, що призвели до значних складнощів або неспроможності здійснювати основну діяльність;</w:t>
      </w:r>
    </w:p>
    <w:p w14:paraId="5969463C" w14:textId="77777777" w:rsidR="002167F4" w:rsidRPr="008F370C" w:rsidRDefault="002167F4" w:rsidP="002167F4">
      <w:pPr>
        <w:pStyle w:val="af3"/>
        <w:tabs>
          <w:tab w:val="left" w:pos="284"/>
          <w:tab w:val="left" w:pos="426"/>
          <w:tab w:val="left" w:pos="993"/>
        </w:tabs>
        <w:ind w:left="567"/>
        <w:contextualSpacing w:val="0"/>
      </w:pPr>
    </w:p>
    <w:p w14:paraId="36B8512D" w14:textId="58BFECA3" w:rsidR="002167F4" w:rsidRPr="008F370C" w:rsidRDefault="002167F4" w:rsidP="002167F4">
      <w:pPr>
        <w:pStyle w:val="af3"/>
        <w:numPr>
          <w:ilvl w:val="0"/>
          <w:numId w:val="34"/>
        </w:numPr>
        <w:tabs>
          <w:tab w:val="left" w:pos="284"/>
          <w:tab w:val="left" w:pos="426"/>
          <w:tab w:val="left" w:pos="993"/>
        </w:tabs>
        <w:ind w:left="0" w:firstLine="567"/>
        <w:contextualSpacing w:val="0"/>
      </w:pPr>
      <w:r w:rsidRPr="008F370C">
        <w:t xml:space="preserve">розташування </w:t>
      </w:r>
      <w:r w:rsidR="00106415">
        <w:t>в</w:t>
      </w:r>
      <w:r w:rsidRPr="008F370C">
        <w:t xml:space="preserve">сього або значної частини бізнесу боржника (виробничого обладнання, складських приміщень, транспортних засобів, </w:t>
      </w:r>
      <w:r w:rsidRPr="008F370C">
        <w:lastRenderedPageBreak/>
        <w:t>торгових або офісних приміщень тощо) на територіях</w:t>
      </w:r>
      <w:r w:rsidR="00684E9E" w:rsidRPr="008F370C">
        <w:t>, на яких</w:t>
      </w:r>
      <w:r w:rsidRPr="008F370C">
        <w:t xml:space="preserve"> ведуться активні бойові дії</w:t>
      </w:r>
      <w:r w:rsidR="00684E9E" w:rsidRPr="008F370C">
        <w:t xml:space="preserve"> або</w:t>
      </w:r>
      <w:r w:rsidRPr="008F370C">
        <w:t xml:space="preserve"> тимчасово окупован</w:t>
      </w:r>
      <w:r w:rsidR="00106415">
        <w:t>их</w:t>
      </w:r>
      <w:r w:rsidR="00684E9E" w:rsidRPr="008F370C">
        <w:t xml:space="preserve"> </w:t>
      </w:r>
      <w:r w:rsidR="00106415">
        <w:t>Р</w:t>
      </w:r>
      <w:r w:rsidR="00684E9E" w:rsidRPr="008F370C">
        <w:t xml:space="preserve">осійською </w:t>
      </w:r>
      <w:r w:rsidR="00106415">
        <w:t>Ф</w:t>
      </w:r>
      <w:r w:rsidR="00684E9E" w:rsidRPr="008F370C">
        <w:t>едерацією територі</w:t>
      </w:r>
      <w:r w:rsidR="00E52FC8">
        <w:t>ях</w:t>
      </w:r>
      <w:r w:rsidR="00684E9E" w:rsidRPr="008F370C">
        <w:t xml:space="preserve"> України, визначен</w:t>
      </w:r>
      <w:r w:rsidR="00E52FC8">
        <w:t>их</w:t>
      </w:r>
      <w:r w:rsidR="00684E9E" w:rsidRPr="008F370C">
        <w:t xml:space="preserve"> </w:t>
      </w:r>
      <w:r w:rsidR="00E52FC8">
        <w:t>у</w:t>
      </w:r>
      <w:r w:rsidR="00684E9E" w:rsidRPr="008F370C">
        <w:t xml:space="preserve"> Переліку територій,</w:t>
      </w:r>
      <w:r w:rsidR="00684E9E" w:rsidRPr="008F370C">
        <w:rPr>
          <w:shd w:val="clear" w:color="auto" w:fill="FFFFFF"/>
        </w:rPr>
        <w:t xml:space="preserve"> </w:t>
      </w:r>
      <w:r w:rsidR="00684E9E" w:rsidRPr="008F370C">
        <w:t>на яких ведуться (велися) бойові дії або тимчасово окупованих Російською Федерацією, затвердженому наказом Міністерства з питань реінтеграції тимчасово окупованих територій України від 22 грудня 2022 року № 309, зареєстрованому в Міністерстві юстиції України 23</w:t>
      </w:r>
      <w:r w:rsidR="00E52FC8">
        <w:t> </w:t>
      </w:r>
      <w:r w:rsidR="00684E9E" w:rsidRPr="008F370C">
        <w:t>грудня 2022 року за № 1668/39004 (зі змінами) (далі – Перелік територій)</w:t>
      </w:r>
      <w:r w:rsidRPr="008F370C">
        <w:t>;</w:t>
      </w:r>
    </w:p>
    <w:p w14:paraId="580EFBF8" w14:textId="77777777" w:rsidR="002167F4" w:rsidRPr="008F370C" w:rsidRDefault="002167F4" w:rsidP="002167F4">
      <w:pPr>
        <w:tabs>
          <w:tab w:val="left" w:pos="284"/>
          <w:tab w:val="left" w:pos="426"/>
          <w:tab w:val="left" w:pos="993"/>
        </w:tabs>
      </w:pPr>
    </w:p>
    <w:p w14:paraId="51E54404" w14:textId="58ED247D" w:rsidR="002167F4" w:rsidRPr="008F370C" w:rsidRDefault="002167F4" w:rsidP="002167F4">
      <w:pPr>
        <w:pStyle w:val="af3"/>
        <w:numPr>
          <w:ilvl w:val="0"/>
          <w:numId w:val="34"/>
        </w:numPr>
        <w:tabs>
          <w:tab w:val="left" w:pos="284"/>
          <w:tab w:val="left" w:pos="426"/>
          <w:tab w:val="left" w:pos="993"/>
        </w:tabs>
        <w:ind w:left="0" w:firstLine="567"/>
        <w:contextualSpacing w:val="0"/>
      </w:pPr>
      <w:r w:rsidRPr="008F370C">
        <w:t xml:space="preserve">втрата ринків збуту або спроможності здійснювати діяльність, що виражається </w:t>
      </w:r>
      <w:r w:rsidR="00A73C34">
        <w:t>в</w:t>
      </w:r>
      <w:r w:rsidRPr="008F370C">
        <w:t xml:space="preserve"> суттєвому падінні вируч</w:t>
      </w:r>
      <w:r w:rsidR="0086482E" w:rsidRPr="008F370C">
        <w:t>ки за III</w:t>
      </w:r>
      <w:r w:rsidR="003F5191">
        <w:t xml:space="preserve">, </w:t>
      </w:r>
      <w:r w:rsidR="0086482E" w:rsidRPr="008F370C">
        <w:t>IV квартал</w:t>
      </w:r>
      <w:r w:rsidR="003F5191">
        <w:t>и</w:t>
      </w:r>
      <w:r w:rsidR="0086482E" w:rsidRPr="008F370C">
        <w:t xml:space="preserve"> 2022 року </w:t>
      </w:r>
      <w:r w:rsidRPr="008F370C">
        <w:t>порівнян</w:t>
      </w:r>
      <w:r w:rsidR="003F5191">
        <w:t>о</w:t>
      </w:r>
      <w:r w:rsidRPr="008F370C">
        <w:t xml:space="preserve"> з аналогічним періодом 2021 року. Для компаній сільського господарства втрата виручки може оцінюватися з урахуванням обсягів урожаю/готової продукції попередніх періодів, що не бул</w:t>
      </w:r>
      <w:r w:rsidR="003F5191">
        <w:t>и</w:t>
      </w:r>
      <w:r w:rsidRPr="008F370C">
        <w:t xml:space="preserve"> реалізован</w:t>
      </w:r>
      <w:r w:rsidR="003F5191">
        <w:t>і</w:t>
      </w:r>
      <w:r w:rsidRPr="008F370C">
        <w:t xml:space="preserve"> через проблеми з логістикою</w:t>
      </w:r>
      <w:r w:rsidR="003F5191">
        <w:t>,</w:t>
      </w:r>
      <w:r w:rsidRPr="008F370C">
        <w:t xml:space="preserve"> та інформаці</w:t>
      </w:r>
      <w:r w:rsidR="003F5191">
        <w:t>ї</w:t>
      </w:r>
      <w:r w:rsidRPr="008F370C">
        <w:t xml:space="preserve"> про </w:t>
      </w:r>
      <w:r w:rsidR="003F5191">
        <w:t xml:space="preserve">їх </w:t>
      </w:r>
      <w:r w:rsidRPr="008F370C">
        <w:t>наявність, доступ до як</w:t>
      </w:r>
      <w:r w:rsidR="003F5191">
        <w:t>их</w:t>
      </w:r>
      <w:r w:rsidRPr="008F370C">
        <w:t xml:space="preserve"> та спроможність реалізувати </w:t>
      </w:r>
      <w:r w:rsidR="007E0643">
        <w:t>в</w:t>
      </w:r>
      <w:r w:rsidRPr="008F370C">
        <w:t xml:space="preserve"> майбутньому може бути банком підтверджена;</w:t>
      </w:r>
    </w:p>
    <w:p w14:paraId="636F2F02" w14:textId="77777777" w:rsidR="002167F4" w:rsidRPr="008F370C" w:rsidRDefault="002167F4" w:rsidP="002167F4">
      <w:pPr>
        <w:pStyle w:val="af3"/>
        <w:tabs>
          <w:tab w:val="left" w:pos="284"/>
          <w:tab w:val="left" w:pos="426"/>
          <w:tab w:val="left" w:pos="993"/>
        </w:tabs>
        <w:ind w:left="567"/>
        <w:contextualSpacing w:val="0"/>
      </w:pPr>
    </w:p>
    <w:p w14:paraId="3B6B4C99" w14:textId="6EE096A0" w:rsidR="002167F4" w:rsidRPr="008F370C" w:rsidRDefault="002167F4" w:rsidP="002167F4">
      <w:pPr>
        <w:pStyle w:val="Default"/>
        <w:numPr>
          <w:ilvl w:val="0"/>
          <w:numId w:val="34"/>
        </w:numPr>
        <w:tabs>
          <w:tab w:val="left" w:pos="284"/>
        </w:tabs>
        <w:ind w:left="0" w:firstLine="567"/>
        <w:jc w:val="both"/>
        <w:rPr>
          <w:color w:val="auto"/>
          <w:sz w:val="28"/>
          <w:szCs w:val="28"/>
        </w:rPr>
      </w:pPr>
      <w:r w:rsidRPr="008F370C">
        <w:rPr>
          <w:color w:val="auto"/>
          <w:sz w:val="28"/>
          <w:szCs w:val="28"/>
        </w:rPr>
        <w:t>значне скорочення персоналу пор</w:t>
      </w:r>
      <w:r w:rsidR="00546ACE" w:rsidRPr="008F370C">
        <w:rPr>
          <w:color w:val="auto"/>
          <w:sz w:val="28"/>
          <w:szCs w:val="28"/>
        </w:rPr>
        <w:t>івнян</w:t>
      </w:r>
      <w:r w:rsidR="00B1775A">
        <w:rPr>
          <w:color w:val="auto"/>
          <w:sz w:val="28"/>
          <w:szCs w:val="28"/>
        </w:rPr>
        <w:t>о</w:t>
      </w:r>
      <w:r w:rsidR="00546ACE" w:rsidRPr="008F370C">
        <w:rPr>
          <w:color w:val="auto"/>
          <w:sz w:val="28"/>
          <w:szCs w:val="28"/>
        </w:rPr>
        <w:t xml:space="preserve"> з 01 січня </w:t>
      </w:r>
      <w:r w:rsidRPr="008F370C">
        <w:rPr>
          <w:color w:val="auto"/>
          <w:sz w:val="28"/>
          <w:szCs w:val="28"/>
        </w:rPr>
        <w:t>2022 року, якщо воно не було складовою операційної реструктуризації бізнесу, що забезпечує спроможність здійснювати основну діяльність та генерувати грошові потоки</w:t>
      </w:r>
      <w:bookmarkStart w:id="2" w:name="_Hlk127893295"/>
      <w:r w:rsidRPr="008F370C">
        <w:rPr>
          <w:color w:val="auto"/>
          <w:sz w:val="28"/>
          <w:szCs w:val="28"/>
        </w:rPr>
        <w:t>;</w:t>
      </w:r>
    </w:p>
    <w:p w14:paraId="1E666080" w14:textId="77777777" w:rsidR="002167F4" w:rsidRPr="008F370C" w:rsidRDefault="002167F4" w:rsidP="002167F4">
      <w:pPr>
        <w:pStyle w:val="Default"/>
        <w:tabs>
          <w:tab w:val="left" w:pos="284"/>
        </w:tabs>
        <w:jc w:val="both"/>
        <w:rPr>
          <w:color w:val="auto"/>
          <w:sz w:val="28"/>
          <w:szCs w:val="28"/>
        </w:rPr>
      </w:pPr>
    </w:p>
    <w:p w14:paraId="5890DCF3" w14:textId="755E7D54" w:rsidR="002167F4" w:rsidRPr="008F370C" w:rsidRDefault="002167F4" w:rsidP="00582A15">
      <w:pPr>
        <w:pStyle w:val="Default"/>
        <w:numPr>
          <w:ilvl w:val="0"/>
          <w:numId w:val="34"/>
        </w:numPr>
        <w:tabs>
          <w:tab w:val="left" w:pos="284"/>
        </w:tabs>
        <w:ind w:left="0" w:firstLine="567"/>
        <w:jc w:val="both"/>
        <w:rPr>
          <w:color w:val="auto"/>
          <w:sz w:val="28"/>
          <w:szCs w:val="28"/>
        </w:rPr>
      </w:pPr>
      <w:r w:rsidRPr="008F370C">
        <w:rPr>
          <w:color w:val="auto"/>
          <w:sz w:val="28"/>
          <w:szCs w:val="28"/>
        </w:rPr>
        <w:t>проведен</w:t>
      </w:r>
      <w:r w:rsidR="00582A15">
        <w:rPr>
          <w:color w:val="auto"/>
          <w:sz w:val="28"/>
          <w:szCs w:val="28"/>
        </w:rPr>
        <w:t>ня</w:t>
      </w:r>
      <w:r w:rsidRPr="008F370C">
        <w:rPr>
          <w:color w:val="auto"/>
          <w:sz w:val="28"/>
          <w:szCs w:val="28"/>
        </w:rPr>
        <w:t xml:space="preserve"> </w:t>
      </w:r>
      <w:r w:rsidR="00582A15">
        <w:rPr>
          <w:color w:val="auto"/>
          <w:sz w:val="28"/>
          <w:szCs w:val="28"/>
        </w:rPr>
        <w:t xml:space="preserve">банком </w:t>
      </w:r>
      <w:r w:rsidRPr="008F370C">
        <w:rPr>
          <w:color w:val="auto"/>
          <w:sz w:val="28"/>
          <w:szCs w:val="28"/>
        </w:rPr>
        <w:t>реструктуризаці</w:t>
      </w:r>
      <w:r w:rsidR="00A73C34">
        <w:rPr>
          <w:color w:val="auto"/>
          <w:sz w:val="28"/>
          <w:szCs w:val="28"/>
        </w:rPr>
        <w:t>ї</w:t>
      </w:r>
      <w:r w:rsidRPr="008F370C">
        <w:rPr>
          <w:color w:val="auto"/>
          <w:sz w:val="28"/>
          <w:szCs w:val="28"/>
        </w:rPr>
        <w:t xml:space="preserve"> </w:t>
      </w:r>
      <w:r w:rsidR="00582A15">
        <w:rPr>
          <w:color w:val="auto"/>
          <w:sz w:val="28"/>
          <w:szCs w:val="28"/>
        </w:rPr>
        <w:t>кредиту(</w:t>
      </w:r>
      <w:proofErr w:type="spellStart"/>
      <w:r w:rsidR="00582A15">
        <w:rPr>
          <w:color w:val="auto"/>
          <w:sz w:val="28"/>
          <w:szCs w:val="28"/>
        </w:rPr>
        <w:t>ів</w:t>
      </w:r>
      <w:proofErr w:type="spellEnd"/>
      <w:r w:rsidR="00582A15">
        <w:rPr>
          <w:color w:val="auto"/>
          <w:sz w:val="28"/>
          <w:szCs w:val="28"/>
        </w:rPr>
        <w:t xml:space="preserve">) </w:t>
      </w:r>
      <w:r w:rsidRPr="008F370C">
        <w:rPr>
          <w:color w:val="auto"/>
          <w:sz w:val="28"/>
          <w:szCs w:val="28"/>
        </w:rPr>
        <w:t>з 25</w:t>
      </w:r>
      <w:r w:rsidR="00546ACE" w:rsidRPr="008F370C">
        <w:rPr>
          <w:color w:val="auto"/>
          <w:sz w:val="28"/>
          <w:szCs w:val="28"/>
        </w:rPr>
        <w:t xml:space="preserve"> лютого </w:t>
      </w:r>
      <w:r w:rsidRPr="008F370C">
        <w:rPr>
          <w:color w:val="auto"/>
          <w:sz w:val="28"/>
          <w:szCs w:val="28"/>
        </w:rPr>
        <w:t xml:space="preserve">2022 року, що передбачає відтермінування сплати відсотків та основної суми боргу більше як на </w:t>
      </w:r>
      <w:r w:rsidR="00B1775A">
        <w:rPr>
          <w:color w:val="auto"/>
          <w:sz w:val="28"/>
          <w:szCs w:val="28"/>
        </w:rPr>
        <w:t>шість</w:t>
      </w:r>
      <w:r w:rsidRPr="008F370C">
        <w:rPr>
          <w:color w:val="auto"/>
          <w:sz w:val="28"/>
          <w:szCs w:val="28"/>
        </w:rPr>
        <w:t xml:space="preserve"> місяців поспіль</w:t>
      </w:r>
      <w:r w:rsidR="00582A15">
        <w:rPr>
          <w:color w:val="auto"/>
          <w:sz w:val="28"/>
          <w:szCs w:val="28"/>
        </w:rPr>
        <w:t xml:space="preserve"> (далі – пільговий період)</w:t>
      </w:r>
      <w:r w:rsidR="00B1775A">
        <w:rPr>
          <w:color w:val="auto"/>
          <w:sz w:val="28"/>
          <w:szCs w:val="28"/>
        </w:rPr>
        <w:t xml:space="preserve"> (п</w:t>
      </w:r>
      <w:r w:rsidR="00B1775A" w:rsidRPr="00B1775A">
        <w:rPr>
          <w:color w:val="auto"/>
          <w:sz w:val="28"/>
          <w:szCs w:val="28"/>
        </w:rPr>
        <w:t>ід реструктуризацією мається на увазі будь яка зміна первісного графіка та обсягу сплати відсотків, у тому числі кредитні канікули</w:t>
      </w:r>
      <w:r w:rsidR="00B1775A">
        <w:rPr>
          <w:color w:val="auto"/>
          <w:sz w:val="28"/>
          <w:szCs w:val="28"/>
        </w:rPr>
        <w:t>),</w:t>
      </w:r>
      <w:r w:rsidRPr="008F370C">
        <w:rPr>
          <w:color w:val="auto"/>
          <w:sz w:val="28"/>
          <w:szCs w:val="28"/>
        </w:rPr>
        <w:t xml:space="preserve"> та/або здійсн</w:t>
      </w:r>
      <w:r w:rsidR="00582A15">
        <w:rPr>
          <w:color w:val="auto"/>
          <w:sz w:val="28"/>
          <w:szCs w:val="28"/>
        </w:rPr>
        <w:t>ення банком</w:t>
      </w:r>
      <w:r w:rsidRPr="008F370C">
        <w:rPr>
          <w:color w:val="auto"/>
          <w:sz w:val="28"/>
          <w:szCs w:val="28"/>
        </w:rPr>
        <w:t xml:space="preserve"> капіталізаці</w:t>
      </w:r>
      <w:r w:rsidR="00582A15">
        <w:rPr>
          <w:color w:val="auto"/>
          <w:sz w:val="28"/>
          <w:szCs w:val="28"/>
        </w:rPr>
        <w:t>ї</w:t>
      </w:r>
      <w:r w:rsidRPr="008F370C">
        <w:rPr>
          <w:color w:val="auto"/>
          <w:sz w:val="28"/>
          <w:szCs w:val="28"/>
        </w:rPr>
        <w:t xml:space="preserve"> нарахованих відсотків за </w:t>
      </w:r>
      <w:r w:rsidR="00B1775A">
        <w:rPr>
          <w:color w:val="auto"/>
          <w:sz w:val="28"/>
          <w:szCs w:val="28"/>
        </w:rPr>
        <w:t>шість</w:t>
      </w:r>
      <w:r w:rsidRPr="008F370C">
        <w:rPr>
          <w:color w:val="auto"/>
          <w:sz w:val="28"/>
          <w:szCs w:val="28"/>
        </w:rPr>
        <w:t xml:space="preserve"> і більше місяців, якщо боржник </w:t>
      </w:r>
      <w:r w:rsidR="00582A15" w:rsidRPr="008F370C">
        <w:rPr>
          <w:color w:val="auto"/>
          <w:sz w:val="28"/>
          <w:szCs w:val="28"/>
        </w:rPr>
        <w:t xml:space="preserve">після закінчення пільгового періоду </w:t>
      </w:r>
      <w:r w:rsidRPr="008F370C">
        <w:rPr>
          <w:color w:val="auto"/>
          <w:sz w:val="28"/>
          <w:szCs w:val="28"/>
        </w:rPr>
        <w:t>не поновив регулярн</w:t>
      </w:r>
      <w:r w:rsidR="00B1775A">
        <w:rPr>
          <w:color w:val="auto"/>
          <w:sz w:val="28"/>
          <w:szCs w:val="28"/>
        </w:rPr>
        <w:t>ого</w:t>
      </w:r>
      <w:r w:rsidRPr="008F370C">
        <w:rPr>
          <w:color w:val="auto"/>
          <w:sz w:val="28"/>
          <w:szCs w:val="28"/>
        </w:rPr>
        <w:t xml:space="preserve"> </w:t>
      </w:r>
      <w:r w:rsidR="00195BF6" w:rsidRPr="007A4874">
        <w:rPr>
          <w:color w:val="auto"/>
          <w:sz w:val="28"/>
          <w:szCs w:val="28"/>
        </w:rPr>
        <w:t xml:space="preserve">та систематичного </w:t>
      </w:r>
      <w:r w:rsidRPr="008F370C">
        <w:rPr>
          <w:color w:val="auto"/>
          <w:sz w:val="28"/>
          <w:szCs w:val="28"/>
        </w:rPr>
        <w:t>щомісячн</w:t>
      </w:r>
      <w:r w:rsidR="00B1775A">
        <w:rPr>
          <w:color w:val="auto"/>
          <w:sz w:val="28"/>
          <w:szCs w:val="28"/>
        </w:rPr>
        <w:t>ого</w:t>
      </w:r>
      <w:r w:rsidR="00582A15">
        <w:rPr>
          <w:color w:val="auto"/>
          <w:sz w:val="28"/>
          <w:szCs w:val="28"/>
        </w:rPr>
        <w:t>/щоквартального</w:t>
      </w:r>
      <w:r w:rsidRPr="008F370C">
        <w:rPr>
          <w:color w:val="auto"/>
          <w:sz w:val="28"/>
          <w:szCs w:val="28"/>
        </w:rPr>
        <w:t xml:space="preserve"> погашення процентів у сумі не менш</w:t>
      </w:r>
      <w:r w:rsidR="00B1775A">
        <w:rPr>
          <w:color w:val="auto"/>
          <w:sz w:val="28"/>
          <w:szCs w:val="28"/>
        </w:rPr>
        <w:t>ій</w:t>
      </w:r>
      <w:r w:rsidR="007E0643">
        <w:rPr>
          <w:color w:val="auto"/>
          <w:sz w:val="28"/>
          <w:szCs w:val="28"/>
        </w:rPr>
        <w:t>,</w:t>
      </w:r>
      <w:r w:rsidRPr="008F370C">
        <w:rPr>
          <w:color w:val="auto"/>
          <w:sz w:val="28"/>
          <w:szCs w:val="28"/>
        </w:rPr>
        <w:t xml:space="preserve"> ніж сума нарахованих процентів за ставкою, визначеною в договорі;</w:t>
      </w:r>
    </w:p>
    <w:p w14:paraId="487936EF" w14:textId="77777777" w:rsidR="002167F4" w:rsidRPr="008F370C" w:rsidRDefault="002167F4" w:rsidP="002167F4">
      <w:pPr>
        <w:pStyle w:val="Default"/>
        <w:tabs>
          <w:tab w:val="left" w:pos="284"/>
        </w:tabs>
        <w:jc w:val="both"/>
        <w:rPr>
          <w:color w:val="auto"/>
          <w:sz w:val="28"/>
          <w:szCs w:val="28"/>
        </w:rPr>
      </w:pPr>
    </w:p>
    <w:p w14:paraId="6D3D54CD" w14:textId="0EF0A3AE" w:rsidR="002167F4" w:rsidRPr="008F370C" w:rsidRDefault="002167F4" w:rsidP="002167F4">
      <w:pPr>
        <w:pStyle w:val="Default"/>
        <w:numPr>
          <w:ilvl w:val="0"/>
          <w:numId w:val="34"/>
        </w:numPr>
        <w:tabs>
          <w:tab w:val="left" w:pos="426"/>
        </w:tabs>
        <w:ind w:left="0" w:firstLine="567"/>
        <w:jc w:val="both"/>
        <w:rPr>
          <w:color w:val="auto"/>
          <w:sz w:val="28"/>
          <w:szCs w:val="28"/>
        </w:rPr>
      </w:pPr>
      <w:r w:rsidRPr="008F370C">
        <w:rPr>
          <w:color w:val="auto"/>
          <w:sz w:val="28"/>
          <w:szCs w:val="28"/>
        </w:rPr>
        <w:t>процентна ставка</w:t>
      </w:r>
      <w:r w:rsidR="00AA1BB0">
        <w:rPr>
          <w:color w:val="auto"/>
          <w:sz w:val="28"/>
          <w:szCs w:val="28"/>
        </w:rPr>
        <w:t xml:space="preserve">, зменшена внаслідок реструктуризації кредитів, здійсненої </w:t>
      </w:r>
      <w:r w:rsidRPr="008F370C">
        <w:rPr>
          <w:color w:val="auto"/>
          <w:sz w:val="28"/>
          <w:szCs w:val="28"/>
        </w:rPr>
        <w:t>з 25</w:t>
      </w:r>
      <w:r w:rsidR="00546ACE" w:rsidRPr="008F370C">
        <w:rPr>
          <w:color w:val="auto"/>
          <w:sz w:val="28"/>
          <w:szCs w:val="28"/>
        </w:rPr>
        <w:t xml:space="preserve"> лютого </w:t>
      </w:r>
      <w:r w:rsidRPr="008F370C">
        <w:rPr>
          <w:color w:val="auto"/>
          <w:sz w:val="28"/>
          <w:szCs w:val="28"/>
        </w:rPr>
        <w:t>2022 року</w:t>
      </w:r>
      <w:r w:rsidR="00AA1BB0">
        <w:rPr>
          <w:color w:val="auto"/>
          <w:sz w:val="28"/>
          <w:szCs w:val="28"/>
        </w:rPr>
        <w:t xml:space="preserve">, </w:t>
      </w:r>
      <w:r w:rsidRPr="008F370C">
        <w:rPr>
          <w:color w:val="auto"/>
          <w:sz w:val="28"/>
          <w:szCs w:val="28"/>
        </w:rPr>
        <w:t xml:space="preserve">не передбачає повернення до рівня, що </w:t>
      </w:r>
      <w:r w:rsidR="00440A88">
        <w:rPr>
          <w:color w:val="auto"/>
          <w:sz w:val="28"/>
          <w:szCs w:val="28"/>
        </w:rPr>
        <w:t xml:space="preserve">був </w:t>
      </w:r>
      <w:r w:rsidRPr="008F370C">
        <w:rPr>
          <w:color w:val="auto"/>
          <w:sz w:val="28"/>
          <w:szCs w:val="28"/>
        </w:rPr>
        <w:t>до здійснення реструктуризаці</w:t>
      </w:r>
      <w:r w:rsidR="00440A88">
        <w:rPr>
          <w:color w:val="auto"/>
          <w:sz w:val="28"/>
          <w:szCs w:val="28"/>
        </w:rPr>
        <w:t>ї</w:t>
      </w:r>
      <w:r w:rsidRPr="008F370C">
        <w:rPr>
          <w:color w:val="auto"/>
          <w:sz w:val="28"/>
          <w:szCs w:val="28"/>
        </w:rPr>
        <w:t xml:space="preserve"> або до ринкового рівня протягом 12 місяців з моменту проведення реструктуризації; </w:t>
      </w:r>
    </w:p>
    <w:p w14:paraId="64EB1E7A" w14:textId="77777777" w:rsidR="002167F4" w:rsidRPr="008F370C" w:rsidRDefault="002167F4" w:rsidP="002167F4">
      <w:pPr>
        <w:pStyle w:val="Default"/>
        <w:tabs>
          <w:tab w:val="left" w:pos="426"/>
        </w:tabs>
        <w:jc w:val="both"/>
        <w:rPr>
          <w:color w:val="auto"/>
          <w:sz w:val="28"/>
          <w:szCs w:val="28"/>
        </w:rPr>
      </w:pPr>
    </w:p>
    <w:bookmarkEnd w:id="2"/>
    <w:p w14:paraId="2AFD1EA4" w14:textId="348699EE" w:rsidR="002167F4" w:rsidRPr="008F370C" w:rsidRDefault="002167F4" w:rsidP="002167F4">
      <w:pPr>
        <w:pStyle w:val="af3"/>
        <w:numPr>
          <w:ilvl w:val="0"/>
          <w:numId w:val="34"/>
        </w:numPr>
        <w:shd w:val="clear" w:color="auto" w:fill="FFFFFF"/>
        <w:tabs>
          <w:tab w:val="left" w:pos="284"/>
          <w:tab w:val="left" w:pos="567"/>
          <w:tab w:val="left" w:pos="851"/>
        </w:tabs>
        <w:ind w:left="0" w:firstLine="567"/>
        <w:contextualSpacing w:val="0"/>
      </w:pPr>
      <w:r w:rsidRPr="008F370C">
        <w:t xml:space="preserve"> у банку </w:t>
      </w:r>
      <w:r w:rsidR="00440A88">
        <w:t>немає</w:t>
      </w:r>
      <w:r w:rsidR="00440A88" w:rsidRPr="008F370C">
        <w:rPr>
          <w:lang w:val="ru-RU"/>
        </w:rPr>
        <w:t xml:space="preserve"> </w:t>
      </w:r>
      <w:r w:rsidRPr="008F370C">
        <w:t>інформаці</w:t>
      </w:r>
      <w:r w:rsidR="00440A88">
        <w:t>ї</w:t>
      </w:r>
      <w:r w:rsidRPr="008F370C">
        <w:t xml:space="preserve"> від боржника про його господарську та операційну діяльність</w:t>
      </w:r>
      <w:r w:rsidR="00440A88">
        <w:t>,</w:t>
      </w:r>
      <w:r w:rsidRPr="008F370C">
        <w:t xml:space="preserve"> достатн</w:t>
      </w:r>
      <w:r w:rsidR="00440A88">
        <w:t>ьої</w:t>
      </w:r>
      <w:r w:rsidRPr="008F370C">
        <w:t xml:space="preserve"> для оцінки спроможності обслуговувати борг; </w:t>
      </w:r>
    </w:p>
    <w:p w14:paraId="4B8D37C5" w14:textId="77777777" w:rsidR="002167F4" w:rsidRPr="008F370C" w:rsidRDefault="002167F4" w:rsidP="002167F4">
      <w:pPr>
        <w:shd w:val="clear" w:color="auto" w:fill="FFFFFF"/>
        <w:tabs>
          <w:tab w:val="left" w:pos="284"/>
          <w:tab w:val="left" w:pos="567"/>
          <w:tab w:val="left" w:pos="851"/>
        </w:tabs>
      </w:pPr>
    </w:p>
    <w:p w14:paraId="03A15145" w14:textId="2BADB71C" w:rsidR="002167F4" w:rsidRPr="008F370C" w:rsidRDefault="002167F4" w:rsidP="002167F4">
      <w:pPr>
        <w:pStyle w:val="af3"/>
        <w:numPr>
          <w:ilvl w:val="0"/>
          <w:numId w:val="34"/>
        </w:numPr>
        <w:shd w:val="clear" w:color="auto" w:fill="FFFFFF"/>
        <w:tabs>
          <w:tab w:val="left" w:pos="284"/>
          <w:tab w:val="left" w:pos="567"/>
          <w:tab w:val="left" w:pos="851"/>
        </w:tabs>
        <w:ind w:left="0" w:firstLine="567"/>
        <w:contextualSpacing w:val="0"/>
      </w:pPr>
      <w:r w:rsidRPr="008F370C">
        <w:t xml:space="preserve">фінансовий стан боржника за звітний період свідчить про неспроможність обслуговувати борг з урахуванням сукупного </w:t>
      </w:r>
      <w:r w:rsidR="00AA1BB0">
        <w:t xml:space="preserve">обсягу заборгованості за кредитами </w:t>
      </w:r>
      <w:r w:rsidRPr="008F370C">
        <w:t>та умов договору про розмір відсоткової ставки (обирається більша з двох за кредитним договором: ставка</w:t>
      </w:r>
      <w:r w:rsidR="00440A88">
        <w:t>,</w:t>
      </w:r>
      <w:r w:rsidRPr="008F370C">
        <w:t xml:space="preserve"> </w:t>
      </w:r>
      <w:r w:rsidR="00440A88">
        <w:t>що</w:t>
      </w:r>
      <w:r w:rsidR="00440A88" w:rsidRPr="008F370C">
        <w:t xml:space="preserve"> </w:t>
      </w:r>
      <w:r w:rsidRPr="008F370C">
        <w:t>діяла станом на 25</w:t>
      </w:r>
      <w:r w:rsidR="00546ACE" w:rsidRPr="008F370C">
        <w:t xml:space="preserve"> лютого </w:t>
      </w:r>
      <w:r w:rsidRPr="008F370C">
        <w:t>2022 року</w:t>
      </w:r>
      <w:r w:rsidR="00440A88">
        <w:t>,</w:t>
      </w:r>
      <w:r w:rsidRPr="008F370C">
        <w:t xml:space="preserve"> </w:t>
      </w:r>
      <w:r w:rsidR="00034FCF">
        <w:t>або</w:t>
      </w:r>
      <w:r w:rsidRPr="008F370C">
        <w:t xml:space="preserve"> яка діє станом на </w:t>
      </w:r>
      <w:r w:rsidR="00546ACE" w:rsidRPr="008F370C">
        <w:t>звітну дату</w:t>
      </w:r>
      <w:r w:rsidRPr="008F370C">
        <w:t xml:space="preserve">). </w:t>
      </w:r>
    </w:p>
    <w:p w14:paraId="5EB7693B" w14:textId="16DC33EA" w:rsidR="004D1E8E" w:rsidRPr="008F370C" w:rsidRDefault="00B729DD" w:rsidP="002167F4">
      <w:pPr>
        <w:pStyle w:val="afd"/>
        <w:shd w:val="clear" w:color="auto" w:fill="FFFFFF"/>
        <w:ind w:firstLine="567"/>
        <w:jc w:val="both"/>
        <w:rPr>
          <w:sz w:val="28"/>
          <w:szCs w:val="28"/>
        </w:rPr>
      </w:pPr>
      <w:r w:rsidRPr="008F370C">
        <w:rPr>
          <w:sz w:val="28"/>
          <w:szCs w:val="28"/>
        </w:rPr>
        <w:lastRenderedPageBreak/>
        <w:t>31</w:t>
      </w:r>
      <w:r w:rsidR="002167F4" w:rsidRPr="008F370C">
        <w:rPr>
          <w:sz w:val="28"/>
          <w:szCs w:val="28"/>
        </w:rPr>
        <w:t xml:space="preserve">. Для оцінки спроможності </w:t>
      </w:r>
      <w:r w:rsidR="00AA1BB0">
        <w:rPr>
          <w:sz w:val="28"/>
          <w:szCs w:val="28"/>
        </w:rPr>
        <w:t xml:space="preserve">боржника </w:t>
      </w:r>
      <w:r w:rsidR="002167F4" w:rsidRPr="008F370C">
        <w:rPr>
          <w:sz w:val="28"/>
          <w:szCs w:val="28"/>
        </w:rPr>
        <w:t>обслуговувати борг використовується інформація</w:t>
      </w:r>
      <w:r w:rsidR="00AA1BB0">
        <w:rPr>
          <w:sz w:val="28"/>
          <w:szCs w:val="28"/>
        </w:rPr>
        <w:t>, що є в</w:t>
      </w:r>
      <w:r w:rsidR="002167F4" w:rsidRPr="008F370C">
        <w:rPr>
          <w:sz w:val="28"/>
          <w:szCs w:val="28"/>
        </w:rPr>
        <w:t xml:space="preserve"> наявності </w:t>
      </w:r>
      <w:r w:rsidR="00AA1BB0">
        <w:rPr>
          <w:sz w:val="28"/>
          <w:szCs w:val="28"/>
        </w:rPr>
        <w:t xml:space="preserve">в банку </w:t>
      </w:r>
      <w:r w:rsidR="002167F4" w:rsidRPr="008F370C">
        <w:rPr>
          <w:sz w:val="28"/>
          <w:szCs w:val="28"/>
        </w:rPr>
        <w:t xml:space="preserve">в </w:t>
      </w:r>
      <w:r w:rsidR="00440A88">
        <w:rPr>
          <w:sz w:val="28"/>
          <w:szCs w:val="28"/>
        </w:rPr>
        <w:t xml:space="preserve">такому </w:t>
      </w:r>
      <w:r w:rsidR="002167F4" w:rsidRPr="008F370C">
        <w:rPr>
          <w:sz w:val="28"/>
          <w:szCs w:val="28"/>
        </w:rPr>
        <w:t xml:space="preserve">порядку пріоритетності: </w:t>
      </w:r>
    </w:p>
    <w:p w14:paraId="3D4CD9DF" w14:textId="1F853F17" w:rsidR="004D1E8E" w:rsidRPr="008F370C" w:rsidRDefault="002167F4" w:rsidP="002167F4">
      <w:pPr>
        <w:pStyle w:val="afd"/>
        <w:shd w:val="clear" w:color="auto" w:fill="FFFFFF"/>
        <w:ind w:firstLine="567"/>
        <w:jc w:val="both"/>
        <w:rPr>
          <w:sz w:val="28"/>
          <w:szCs w:val="28"/>
        </w:rPr>
      </w:pPr>
      <w:r w:rsidRPr="008F370C">
        <w:rPr>
          <w:sz w:val="28"/>
          <w:szCs w:val="28"/>
        </w:rPr>
        <w:t>1) фінансова звітність</w:t>
      </w:r>
      <w:r w:rsidR="00AA1BB0">
        <w:rPr>
          <w:sz w:val="28"/>
          <w:szCs w:val="28"/>
        </w:rPr>
        <w:t xml:space="preserve"> боржника</w:t>
      </w:r>
      <w:r w:rsidRPr="008F370C">
        <w:rPr>
          <w:sz w:val="28"/>
          <w:szCs w:val="28"/>
        </w:rPr>
        <w:t xml:space="preserve">; </w:t>
      </w:r>
    </w:p>
    <w:p w14:paraId="484F06E5" w14:textId="7C893DBE" w:rsidR="002167F4" w:rsidRPr="00257B8D" w:rsidRDefault="002167F4" w:rsidP="002167F4">
      <w:pPr>
        <w:pStyle w:val="afd"/>
        <w:shd w:val="clear" w:color="auto" w:fill="FFFFFF"/>
        <w:ind w:firstLine="567"/>
        <w:jc w:val="both"/>
        <w:rPr>
          <w:sz w:val="28"/>
          <w:szCs w:val="28"/>
        </w:rPr>
      </w:pPr>
      <w:r w:rsidRPr="00257B8D">
        <w:rPr>
          <w:sz w:val="28"/>
          <w:szCs w:val="28"/>
        </w:rPr>
        <w:t xml:space="preserve">2) управлінська звітність </w:t>
      </w:r>
      <w:r w:rsidR="00AA1BB0" w:rsidRPr="00257B8D">
        <w:rPr>
          <w:sz w:val="28"/>
          <w:szCs w:val="28"/>
        </w:rPr>
        <w:t>боржника, інформація в якій підтверджує</w:t>
      </w:r>
      <w:r w:rsidR="0059189F" w:rsidRPr="00257B8D">
        <w:rPr>
          <w:sz w:val="28"/>
          <w:szCs w:val="28"/>
        </w:rPr>
        <w:t>ться</w:t>
      </w:r>
      <w:r w:rsidR="00AA1BB0" w:rsidRPr="00257B8D">
        <w:rPr>
          <w:sz w:val="28"/>
          <w:szCs w:val="28"/>
        </w:rPr>
        <w:t xml:space="preserve"> </w:t>
      </w:r>
      <w:r w:rsidR="0059189F" w:rsidRPr="00257B8D">
        <w:rPr>
          <w:sz w:val="28"/>
          <w:szCs w:val="28"/>
        </w:rPr>
        <w:t>оборотами</w:t>
      </w:r>
      <w:r w:rsidRPr="00257B8D">
        <w:rPr>
          <w:sz w:val="28"/>
          <w:szCs w:val="28"/>
        </w:rPr>
        <w:t xml:space="preserve"> за рахунками боржника, відкрити</w:t>
      </w:r>
      <w:r w:rsidR="00440A88" w:rsidRPr="00257B8D">
        <w:rPr>
          <w:sz w:val="28"/>
          <w:szCs w:val="28"/>
        </w:rPr>
        <w:t>ми</w:t>
      </w:r>
      <w:r w:rsidRPr="00257B8D">
        <w:rPr>
          <w:sz w:val="28"/>
          <w:szCs w:val="28"/>
        </w:rPr>
        <w:t xml:space="preserve"> </w:t>
      </w:r>
      <w:r w:rsidR="00440A88" w:rsidRPr="00257B8D">
        <w:rPr>
          <w:sz w:val="28"/>
          <w:szCs w:val="28"/>
        </w:rPr>
        <w:t>в</w:t>
      </w:r>
      <w:r w:rsidRPr="00257B8D">
        <w:rPr>
          <w:sz w:val="28"/>
          <w:szCs w:val="28"/>
        </w:rPr>
        <w:t xml:space="preserve"> банк</w:t>
      </w:r>
      <w:r w:rsidR="0059189F" w:rsidRPr="00257B8D">
        <w:rPr>
          <w:sz w:val="28"/>
          <w:szCs w:val="28"/>
        </w:rPr>
        <w:t>ах</w:t>
      </w:r>
      <w:r w:rsidRPr="00257B8D">
        <w:rPr>
          <w:sz w:val="28"/>
          <w:szCs w:val="28"/>
        </w:rPr>
        <w:t xml:space="preserve">. </w:t>
      </w:r>
    </w:p>
    <w:p w14:paraId="1AC85297" w14:textId="395CD621" w:rsidR="002167F4" w:rsidRPr="00257B8D" w:rsidRDefault="00B729DD" w:rsidP="004A1567">
      <w:pPr>
        <w:shd w:val="clear" w:color="auto" w:fill="FFFFFF"/>
        <w:tabs>
          <w:tab w:val="left" w:pos="567"/>
        </w:tabs>
        <w:ind w:firstLine="567"/>
      </w:pPr>
      <w:r w:rsidRPr="00257B8D">
        <w:t>32</w:t>
      </w:r>
      <w:r w:rsidR="002167F4" w:rsidRPr="00257B8D">
        <w:t xml:space="preserve">. Для оцінки спроможності </w:t>
      </w:r>
      <w:r w:rsidR="00AA1BB0" w:rsidRPr="00257B8D">
        <w:t xml:space="preserve">боржника </w:t>
      </w:r>
      <w:r w:rsidR="00E531E0" w:rsidRPr="00257B8D">
        <w:t>обслуговувати борг використовує</w:t>
      </w:r>
      <w:r w:rsidR="002167F4" w:rsidRPr="00257B8D">
        <w:t>ться:</w:t>
      </w:r>
    </w:p>
    <w:p w14:paraId="486BB699" w14:textId="77777777" w:rsidR="00844151" w:rsidRPr="00257B8D" w:rsidRDefault="00844151" w:rsidP="002167F4">
      <w:pPr>
        <w:shd w:val="clear" w:color="auto" w:fill="FFFFFF"/>
        <w:tabs>
          <w:tab w:val="left" w:pos="567"/>
        </w:tabs>
      </w:pPr>
    </w:p>
    <w:p w14:paraId="502DC98F" w14:textId="701117D4" w:rsidR="002167F4" w:rsidRPr="00257B8D" w:rsidRDefault="002167F4" w:rsidP="002167F4">
      <w:pPr>
        <w:pStyle w:val="af3"/>
        <w:numPr>
          <w:ilvl w:val="0"/>
          <w:numId w:val="35"/>
        </w:numPr>
        <w:shd w:val="clear" w:color="auto" w:fill="FFFFFF"/>
        <w:tabs>
          <w:tab w:val="left" w:pos="567"/>
        </w:tabs>
        <w:ind w:left="0" w:firstLine="567"/>
        <w:contextualSpacing w:val="0"/>
        <w:rPr>
          <w:lang w:val="ru-RU"/>
        </w:rPr>
      </w:pPr>
      <w:r w:rsidRPr="00257B8D">
        <w:t xml:space="preserve">для боржників, </w:t>
      </w:r>
      <w:r w:rsidR="00FF1ADF" w:rsidRPr="00257B8D">
        <w:t xml:space="preserve">фінансовий результат </w:t>
      </w:r>
      <w:r w:rsidRPr="00257B8D">
        <w:t>як</w:t>
      </w:r>
      <w:r w:rsidR="00FF1ADF" w:rsidRPr="00257B8D">
        <w:t>их</w:t>
      </w:r>
      <w:r w:rsidRPr="00257B8D">
        <w:t xml:space="preserve"> </w:t>
      </w:r>
      <w:r w:rsidR="00FF1ADF" w:rsidRPr="00257B8D">
        <w:t xml:space="preserve">зазнає </w:t>
      </w:r>
      <w:r w:rsidRPr="00257B8D">
        <w:t xml:space="preserve">впливу </w:t>
      </w:r>
      <w:r w:rsidR="00FF1ADF" w:rsidRPr="00257B8D">
        <w:t xml:space="preserve">фактору </w:t>
      </w:r>
      <w:r w:rsidRPr="00257B8D">
        <w:t>сезонності</w:t>
      </w:r>
      <w:r w:rsidR="00FF1ADF" w:rsidRPr="00257B8D">
        <w:t>,</w:t>
      </w:r>
      <w:r w:rsidRPr="00257B8D">
        <w:t xml:space="preserve"> та для малих підприємств – повний 2022 календарний рік</w:t>
      </w:r>
      <w:r w:rsidR="004D1E8E" w:rsidRPr="00257B8D">
        <w:rPr>
          <w:lang w:val="ru-RU"/>
        </w:rPr>
        <w:t>;</w:t>
      </w:r>
    </w:p>
    <w:p w14:paraId="079A4752" w14:textId="77777777" w:rsidR="002167F4" w:rsidRPr="00257B8D" w:rsidRDefault="002167F4" w:rsidP="002167F4">
      <w:pPr>
        <w:shd w:val="clear" w:color="auto" w:fill="FFFFFF"/>
        <w:tabs>
          <w:tab w:val="left" w:pos="567"/>
        </w:tabs>
        <w:rPr>
          <w:lang w:val="ru-RU"/>
        </w:rPr>
      </w:pPr>
    </w:p>
    <w:p w14:paraId="44AEDC7F" w14:textId="70957B8B" w:rsidR="002167F4" w:rsidRPr="00257B8D" w:rsidRDefault="002167F4" w:rsidP="002167F4">
      <w:pPr>
        <w:pStyle w:val="af3"/>
        <w:numPr>
          <w:ilvl w:val="0"/>
          <w:numId w:val="35"/>
        </w:numPr>
        <w:shd w:val="clear" w:color="auto" w:fill="FFFFFF"/>
        <w:tabs>
          <w:tab w:val="left" w:pos="567"/>
        </w:tabs>
        <w:ind w:left="0" w:firstLine="567"/>
        <w:contextualSpacing w:val="0"/>
      </w:pPr>
      <w:r w:rsidRPr="00257B8D">
        <w:t>для боржників</w:t>
      </w:r>
      <w:r w:rsidR="00844151" w:rsidRPr="00257B8D">
        <w:t>,</w:t>
      </w:r>
      <w:r w:rsidRPr="00257B8D">
        <w:t xml:space="preserve"> </w:t>
      </w:r>
      <w:r w:rsidR="00FF1ADF" w:rsidRPr="00257B8D">
        <w:t xml:space="preserve">фінансовий результат </w:t>
      </w:r>
      <w:r w:rsidRPr="00257B8D">
        <w:t>як</w:t>
      </w:r>
      <w:r w:rsidR="00FF1ADF" w:rsidRPr="00257B8D">
        <w:t>их</w:t>
      </w:r>
      <w:r w:rsidRPr="00257B8D">
        <w:t xml:space="preserve"> не </w:t>
      </w:r>
      <w:r w:rsidR="00FF1ADF" w:rsidRPr="00257B8D">
        <w:t xml:space="preserve">зазнає </w:t>
      </w:r>
      <w:r w:rsidRPr="00257B8D">
        <w:t>в</w:t>
      </w:r>
      <w:r w:rsidR="00FF1ADF" w:rsidRPr="00257B8D">
        <w:t>п</w:t>
      </w:r>
      <w:r w:rsidRPr="00257B8D">
        <w:t>лив</w:t>
      </w:r>
      <w:r w:rsidR="00844151" w:rsidRPr="00257B8D">
        <w:t>у</w:t>
      </w:r>
      <w:r w:rsidRPr="00257B8D">
        <w:t xml:space="preserve"> фактору сезонності</w:t>
      </w:r>
      <w:r w:rsidR="00FF1ADF" w:rsidRPr="00257B8D">
        <w:t>,</w:t>
      </w:r>
      <w:r w:rsidRPr="00257B8D">
        <w:t xml:space="preserve"> –</w:t>
      </w:r>
      <w:r w:rsidR="00257B8D" w:rsidRPr="00257B8D">
        <w:t xml:space="preserve"> </w:t>
      </w:r>
      <w:r w:rsidR="00AE7F88" w:rsidRPr="00257B8D">
        <w:t>дані звітності</w:t>
      </w:r>
      <w:r w:rsidR="00AE7F88" w:rsidRPr="00257B8D">
        <w:rPr>
          <w:lang w:val="ru-RU"/>
        </w:rPr>
        <w:t xml:space="preserve"> за </w:t>
      </w:r>
      <w:r w:rsidRPr="00257B8D">
        <w:rPr>
          <w:lang w:val="en-US"/>
        </w:rPr>
        <w:t>III</w:t>
      </w:r>
      <w:r w:rsidR="002D7060" w:rsidRPr="00257B8D">
        <w:t xml:space="preserve"> і </w:t>
      </w:r>
      <w:r w:rsidRPr="00257B8D">
        <w:rPr>
          <w:lang w:val="en-US"/>
        </w:rPr>
        <w:t>IV</w:t>
      </w:r>
      <w:r w:rsidR="00E531E0" w:rsidRPr="00257B8D">
        <w:t xml:space="preserve"> квартали 2022 року, </w:t>
      </w:r>
      <w:r w:rsidR="003A3B6D" w:rsidRPr="00257B8D">
        <w:t>приведен</w:t>
      </w:r>
      <w:r w:rsidR="00E531E0" w:rsidRPr="00257B8D">
        <w:t>і</w:t>
      </w:r>
      <w:r w:rsidRPr="00257B8D">
        <w:t xml:space="preserve"> до річного виміру.</w:t>
      </w:r>
    </w:p>
    <w:p w14:paraId="034DC776" w14:textId="370284DE" w:rsidR="002167F4" w:rsidRPr="008F370C" w:rsidRDefault="00B729DD" w:rsidP="004E39C0">
      <w:pPr>
        <w:pStyle w:val="afd"/>
        <w:shd w:val="clear" w:color="auto" w:fill="FFFFFF"/>
        <w:ind w:firstLine="567"/>
        <w:jc w:val="both"/>
      </w:pPr>
      <w:r w:rsidRPr="008F370C">
        <w:rPr>
          <w:sz w:val="28"/>
          <w:szCs w:val="28"/>
        </w:rPr>
        <w:t>33</w:t>
      </w:r>
      <w:r w:rsidR="002167F4" w:rsidRPr="008F370C">
        <w:rPr>
          <w:sz w:val="28"/>
          <w:szCs w:val="28"/>
        </w:rPr>
        <w:t xml:space="preserve">. </w:t>
      </w:r>
      <w:r w:rsidR="003A3B6D" w:rsidRPr="008F370C">
        <w:rPr>
          <w:sz w:val="28"/>
          <w:szCs w:val="28"/>
        </w:rPr>
        <w:t>У разі належності боржника до групи юридичних осіб під спільним контролем та здійснення банком оцінки його фінансового стану відповідно до пунктів 61</w:t>
      </w:r>
      <w:r w:rsidR="00844151">
        <w:rPr>
          <w:sz w:val="28"/>
          <w:szCs w:val="28"/>
        </w:rPr>
        <w:t>–</w:t>
      </w:r>
      <w:r w:rsidR="003A3B6D" w:rsidRPr="008F370C">
        <w:rPr>
          <w:sz w:val="28"/>
          <w:szCs w:val="28"/>
        </w:rPr>
        <w:t>64</w:t>
      </w:r>
      <w:r w:rsidR="002D7060">
        <w:rPr>
          <w:sz w:val="28"/>
          <w:szCs w:val="28"/>
        </w:rPr>
        <w:t xml:space="preserve"> </w:t>
      </w:r>
      <w:r w:rsidR="002D7060" w:rsidRPr="002D7060">
        <w:rPr>
          <w:sz w:val="28"/>
          <w:szCs w:val="28"/>
        </w:rPr>
        <w:t>розділу ІV</w:t>
      </w:r>
      <w:r w:rsidR="003A3B6D" w:rsidRPr="008F370C">
        <w:rPr>
          <w:sz w:val="28"/>
          <w:szCs w:val="28"/>
        </w:rPr>
        <w:t xml:space="preserve"> </w:t>
      </w:r>
      <w:r w:rsidR="003A3B6D" w:rsidRPr="00916182">
        <w:rPr>
          <w:sz w:val="28"/>
          <w:szCs w:val="28"/>
        </w:rPr>
        <w:t>Положення</w:t>
      </w:r>
      <w:r w:rsidR="003A3B6D" w:rsidRPr="008F370C">
        <w:rPr>
          <w:sz w:val="28"/>
          <w:szCs w:val="28"/>
        </w:rPr>
        <w:t xml:space="preserve"> № 351 оцінка фінансових показників </w:t>
      </w:r>
      <w:r w:rsidR="00AE0DC4">
        <w:rPr>
          <w:sz w:val="28"/>
          <w:szCs w:val="28"/>
        </w:rPr>
        <w:t xml:space="preserve">боржника </w:t>
      </w:r>
      <w:r w:rsidR="003A3B6D" w:rsidRPr="008F370C">
        <w:rPr>
          <w:sz w:val="28"/>
          <w:szCs w:val="28"/>
        </w:rPr>
        <w:t xml:space="preserve">здійснюється </w:t>
      </w:r>
      <w:r w:rsidR="002D7060">
        <w:rPr>
          <w:sz w:val="28"/>
          <w:szCs w:val="28"/>
        </w:rPr>
        <w:t>за</w:t>
      </w:r>
      <w:r w:rsidR="003A3B6D" w:rsidRPr="008F370C">
        <w:rPr>
          <w:sz w:val="28"/>
          <w:szCs w:val="28"/>
        </w:rPr>
        <w:t xml:space="preserve"> груп</w:t>
      </w:r>
      <w:r w:rsidR="002D7060">
        <w:rPr>
          <w:sz w:val="28"/>
          <w:szCs w:val="28"/>
        </w:rPr>
        <w:t>ою</w:t>
      </w:r>
      <w:r w:rsidR="003A3B6D" w:rsidRPr="008F370C">
        <w:rPr>
          <w:sz w:val="28"/>
          <w:szCs w:val="28"/>
        </w:rPr>
        <w:t xml:space="preserve"> юридичних осіб під спільним контролем (у разі наявності актуальної інформації </w:t>
      </w:r>
      <w:r w:rsidR="002D7060">
        <w:rPr>
          <w:sz w:val="28"/>
          <w:szCs w:val="28"/>
        </w:rPr>
        <w:t xml:space="preserve">щодо </w:t>
      </w:r>
      <w:r w:rsidR="003A3B6D" w:rsidRPr="008F370C">
        <w:rPr>
          <w:sz w:val="28"/>
          <w:szCs w:val="28"/>
        </w:rPr>
        <w:t>ці</w:t>
      </w:r>
      <w:r w:rsidR="002D7060">
        <w:rPr>
          <w:sz w:val="28"/>
          <w:szCs w:val="28"/>
        </w:rPr>
        <w:t>єї</w:t>
      </w:r>
      <w:r w:rsidR="003A3B6D" w:rsidRPr="008F370C">
        <w:rPr>
          <w:sz w:val="28"/>
          <w:szCs w:val="28"/>
        </w:rPr>
        <w:t xml:space="preserve"> груп</w:t>
      </w:r>
      <w:r w:rsidR="002D7060">
        <w:rPr>
          <w:sz w:val="28"/>
          <w:szCs w:val="28"/>
        </w:rPr>
        <w:t>и</w:t>
      </w:r>
      <w:r w:rsidR="003A3B6D" w:rsidRPr="008F370C">
        <w:rPr>
          <w:sz w:val="28"/>
          <w:szCs w:val="28"/>
        </w:rPr>
        <w:t>)</w:t>
      </w:r>
      <w:r w:rsidR="00AE0DC4">
        <w:rPr>
          <w:sz w:val="28"/>
          <w:szCs w:val="28"/>
        </w:rPr>
        <w:t xml:space="preserve"> з урахуванням </w:t>
      </w:r>
      <w:r w:rsidR="00AE0DC4" w:rsidRPr="008F370C">
        <w:rPr>
          <w:sz w:val="28"/>
          <w:szCs w:val="28"/>
        </w:rPr>
        <w:t>підпункт</w:t>
      </w:r>
      <w:r w:rsidR="00AE0DC4">
        <w:rPr>
          <w:sz w:val="28"/>
          <w:szCs w:val="28"/>
        </w:rPr>
        <w:t>у</w:t>
      </w:r>
      <w:r w:rsidR="00AE0DC4" w:rsidRPr="008F370C">
        <w:rPr>
          <w:sz w:val="28"/>
          <w:szCs w:val="28"/>
        </w:rPr>
        <w:t xml:space="preserve"> 8 пункту </w:t>
      </w:r>
      <w:r w:rsidR="00AE0DC4" w:rsidRPr="007A4874">
        <w:rPr>
          <w:sz w:val="28"/>
          <w:szCs w:val="28"/>
        </w:rPr>
        <w:t>3</w:t>
      </w:r>
      <w:r w:rsidR="00A43C64" w:rsidRPr="007A4874">
        <w:rPr>
          <w:sz w:val="28"/>
          <w:szCs w:val="28"/>
        </w:rPr>
        <w:t>0</w:t>
      </w:r>
      <w:r w:rsidR="00AE0DC4" w:rsidRPr="008F370C">
        <w:rPr>
          <w:sz w:val="28"/>
          <w:szCs w:val="28"/>
        </w:rPr>
        <w:t xml:space="preserve"> розділу ІV цього Технічного завдання</w:t>
      </w:r>
      <w:r w:rsidR="003A3B6D" w:rsidRPr="008F370C">
        <w:rPr>
          <w:sz w:val="28"/>
          <w:szCs w:val="28"/>
        </w:rPr>
        <w:t>.</w:t>
      </w:r>
    </w:p>
    <w:p w14:paraId="59E9ACBE" w14:textId="04F82CB2" w:rsidR="00270489" w:rsidRPr="008F370C" w:rsidRDefault="00B729DD" w:rsidP="004E39C0">
      <w:pPr>
        <w:pStyle w:val="af3"/>
        <w:tabs>
          <w:tab w:val="left" w:pos="1134"/>
        </w:tabs>
        <w:ind w:left="0" w:firstLine="567"/>
      </w:pPr>
      <w:r w:rsidRPr="008F370C">
        <w:rPr>
          <w:lang w:eastAsia="ru-RU"/>
        </w:rPr>
        <w:t>34</w:t>
      </w:r>
      <w:r w:rsidR="009A76F2" w:rsidRPr="008F370C">
        <w:rPr>
          <w:lang w:eastAsia="ru-RU"/>
        </w:rPr>
        <w:t xml:space="preserve">. </w:t>
      </w:r>
      <w:r w:rsidR="0037103F" w:rsidRPr="008F370C">
        <w:rPr>
          <w:lang w:eastAsia="ru-RU"/>
        </w:rPr>
        <w:t>Під час</w:t>
      </w:r>
      <w:r w:rsidR="00A236C1" w:rsidRPr="008F370C">
        <w:rPr>
          <w:lang w:eastAsia="ru-RU"/>
        </w:rPr>
        <w:t xml:space="preserve"> оцінки якості кредитів </w:t>
      </w:r>
      <w:r w:rsidRPr="008F370C">
        <w:rPr>
          <w:lang w:eastAsia="ru-RU"/>
        </w:rPr>
        <w:t xml:space="preserve">боржників – </w:t>
      </w:r>
      <w:r w:rsidR="00A236C1" w:rsidRPr="008F370C">
        <w:rPr>
          <w:lang w:eastAsia="ru-RU"/>
        </w:rPr>
        <w:t xml:space="preserve">ЮО та </w:t>
      </w:r>
      <w:r w:rsidRPr="008F370C">
        <w:rPr>
          <w:lang w:eastAsia="ru-RU"/>
        </w:rPr>
        <w:t xml:space="preserve">боржників – </w:t>
      </w:r>
      <w:r w:rsidR="00A236C1" w:rsidRPr="008F370C">
        <w:rPr>
          <w:lang w:eastAsia="ru-RU"/>
        </w:rPr>
        <w:t xml:space="preserve">ФО, </w:t>
      </w:r>
      <w:r w:rsidR="00EB4BB4">
        <w:rPr>
          <w:lang w:eastAsia="ru-RU"/>
        </w:rPr>
        <w:t>у</w:t>
      </w:r>
      <w:r w:rsidR="00A236C1" w:rsidRPr="008F370C">
        <w:rPr>
          <w:lang w:eastAsia="ru-RU"/>
        </w:rPr>
        <w:t xml:space="preserve">ключених до </w:t>
      </w:r>
      <w:r w:rsidR="00535457">
        <w:rPr>
          <w:lang w:eastAsia="ru-RU"/>
        </w:rPr>
        <w:t xml:space="preserve">базової </w:t>
      </w:r>
      <w:r w:rsidR="00A236C1" w:rsidRPr="008F370C">
        <w:rPr>
          <w:lang w:eastAsia="ru-RU"/>
        </w:rPr>
        <w:t>вибірки</w:t>
      </w:r>
      <w:r w:rsidR="0037103F" w:rsidRPr="008F370C">
        <w:rPr>
          <w:lang w:eastAsia="ru-RU"/>
        </w:rPr>
        <w:t xml:space="preserve"> </w:t>
      </w:r>
      <w:r w:rsidR="00A236C1" w:rsidRPr="008F370C">
        <w:rPr>
          <w:lang w:eastAsia="ru-RU"/>
        </w:rPr>
        <w:t xml:space="preserve">згідно з розділом ІІІ цього Технічного завдання, </w:t>
      </w:r>
      <w:r w:rsidR="0037103F" w:rsidRPr="008F370C">
        <w:rPr>
          <w:lang w:eastAsia="ru-RU"/>
        </w:rPr>
        <w:t xml:space="preserve">здійснюється </w:t>
      </w:r>
      <w:r w:rsidR="00C4333C" w:rsidRPr="008F370C">
        <w:rPr>
          <w:lang w:eastAsia="ru-RU"/>
        </w:rPr>
        <w:t>перевірка</w:t>
      </w:r>
      <w:r w:rsidR="000475D9" w:rsidRPr="008F370C">
        <w:rPr>
          <w:lang w:eastAsia="ru-RU"/>
        </w:rPr>
        <w:t xml:space="preserve"> </w:t>
      </w:r>
      <w:r w:rsidR="0037103F" w:rsidRPr="008F370C">
        <w:rPr>
          <w:lang w:eastAsia="ru-RU"/>
        </w:rPr>
        <w:t>прийнятності забезпечення за цими кредитами</w:t>
      </w:r>
      <w:r w:rsidR="00270489" w:rsidRPr="008F370C">
        <w:rPr>
          <w:lang w:eastAsia="ru-RU"/>
        </w:rPr>
        <w:t xml:space="preserve"> з урахуванням </w:t>
      </w:r>
      <w:r w:rsidR="00270489" w:rsidRPr="008F370C">
        <w:t>судження банку згідно з пунктом 2</w:t>
      </w:r>
      <w:r w:rsidR="00270489" w:rsidRPr="008F370C">
        <w:rPr>
          <w:vertAlign w:val="superscript"/>
        </w:rPr>
        <w:t>3</w:t>
      </w:r>
      <w:r w:rsidR="00270489" w:rsidRPr="008F370C">
        <w:t xml:space="preserve"> Правил № 23</w:t>
      </w:r>
      <w:r w:rsidR="005C6C41" w:rsidRPr="008F370C">
        <w:t xml:space="preserve"> щодо відповідності стану майна</w:t>
      </w:r>
      <w:r w:rsidR="00270489" w:rsidRPr="008F370C">
        <w:t xml:space="preserve"> критеріям та принципам прийнятності забезпечення, визначеним Положенням № 351, сформован</w:t>
      </w:r>
      <w:r w:rsidR="00916182">
        <w:t>ого</w:t>
      </w:r>
      <w:r w:rsidR="00270489" w:rsidRPr="008F370C">
        <w:t xml:space="preserve"> на підставі всієї наявної інформації, включаючи публічну та/або отриману від боржника/</w:t>
      </w:r>
      <w:proofErr w:type="spellStart"/>
      <w:r w:rsidR="00270489" w:rsidRPr="008F370C">
        <w:t>заставодавця</w:t>
      </w:r>
      <w:proofErr w:type="spellEnd"/>
      <w:r w:rsidR="00270489" w:rsidRPr="008F370C">
        <w:t xml:space="preserve"> інформацію щодо майна, яке розташоване на територіях, </w:t>
      </w:r>
      <w:r w:rsidR="00270489" w:rsidRPr="008F370C">
        <w:rPr>
          <w:shd w:val="clear" w:color="auto" w:fill="FFFFFF"/>
        </w:rPr>
        <w:t xml:space="preserve">що зазнали/зазнають наслідків військової агресії. </w:t>
      </w:r>
    </w:p>
    <w:p w14:paraId="7494DBAD" w14:textId="4B37A604" w:rsidR="00270489" w:rsidRPr="008F370C" w:rsidRDefault="00270489" w:rsidP="00270489">
      <w:pPr>
        <w:ind w:firstLine="567"/>
      </w:pPr>
      <w:r w:rsidRPr="008F370C">
        <w:t xml:space="preserve">До територій, </w:t>
      </w:r>
      <w:r w:rsidRPr="008F370C">
        <w:rPr>
          <w:shd w:val="clear" w:color="auto" w:fill="FFFFFF"/>
        </w:rPr>
        <w:t xml:space="preserve">що зазнали/зазнають наслідків військової агресії, належать території можливих бойовий дій, щодо яких не зазначена дата припинення можливості бойових дій, території активних бойових дій, щодо яких не зазначена дата завершення бойових дій, тимчасово окуповані </w:t>
      </w:r>
      <w:r w:rsidR="00916182">
        <w:t>Р</w:t>
      </w:r>
      <w:r w:rsidRPr="008F370C">
        <w:t xml:space="preserve">осійською </w:t>
      </w:r>
      <w:r w:rsidR="00916182">
        <w:t>Ф</w:t>
      </w:r>
      <w:r w:rsidRPr="008F370C">
        <w:t>едерацією</w:t>
      </w:r>
      <w:r w:rsidRPr="008F370C">
        <w:rPr>
          <w:shd w:val="clear" w:color="auto" w:fill="FFFFFF"/>
        </w:rPr>
        <w:t xml:space="preserve"> території України, щодо яких не зазначена дата завершення тимчасової окупації, </w:t>
      </w:r>
      <w:r w:rsidR="00684E9E" w:rsidRPr="008F370C">
        <w:t>визначені в Переліку територій</w:t>
      </w:r>
      <w:r w:rsidRPr="008F370C">
        <w:t>.</w:t>
      </w:r>
    </w:p>
    <w:p w14:paraId="0DBC66D9" w14:textId="77777777" w:rsidR="00270489" w:rsidRPr="008F370C" w:rsidRDefault="00270489" w:rsidP="00270489">
      <w:pPr>
        <w:ind w:firstLine="567"/>
      </w:pPr>
    </w:p>
    <w:p w14:paraId="0FC254FF" w14:textId="49E69969" w:rsidR="00C24ED4" w:rsidRPr="008F370C" w:rsidRDefault="0092494B" w:rsidP="00B729DD">
      <w:pPr>
        <w:pStyle w:val="af3"/>
        <w:numPr>
          <w:ilvl w:val="0"/>
          <w:numId w:val="43"/>
        </w:numPr>
        <w:tabs>
          <w:tab w:val="left" w:pos="567"/>
        </w:tabs>
        <w:ind w:left="0" w:firstLine="567"/>
        <w:rPr>
          <w:lang w:eastAsia="ru-RU"/>
        </w:rPr>
      </w:pPr>
      <w:r w:rsidRPr="008F370C">
        <w:rPr>
          <w:lang w:eastAsia="ru-RU"/>
        </w:rPr>
        <w:lastRenderedPageBreak/>
        <w:t xml:space="preserve">Під час оцінки якості </w:t>
      </w:r>
      <w:r w:rsidR="00B729DD" w:rsidRPr="008F370C">
        <w:rPr>
          <w:lang w:eastAsia="ru-RU"/>
        </w:rPr>
        <w:t xml:space="preserve">кредитів боржників – ЮО та боржників – ФО, </w:t>
      </w:r>
      <w:r w:rsidR="00EB4BB4">
        <w:rPr>
          <w:lang w:eastAsia="ru-RU"/>
        </w:rPr>
        <w:t>у</w:t>
      </w:r>
      <w:r w:rsidR="00B729DD" w:rsidRPr="008F370C">
        <w:rPr>
          <w:lang w:eastAsia="ru-RU"/>
        </w:rPr>
        <w:t>ключених до вибірки</w:t>
      </w:r>
      <w:r w:rsidRPr="008F370C">
        <w:rPr>
          <w:b/>
          <w:lang w:eastAsia="ru-RU"/>
        </w:rPr>
        <w:t xml:space="preserve"> </w:t>
      </w:r>
      <w:r w:rsidRPr="008F370C">
        <w:rPr>
          <w:lang w:eastAsia="ru-RU"/>
        </w:rPr>
        <w:t>згідно з розділом ІІІ цього Технічного завдання, в</w:t>
      </w:r>
      <w:r w:rsidRPr="008F370C">
        <w:t xml:space="preserve">артість </w:t>
      </w:r>
      <w:r w:rsidR="005C6C41" w:rsidRPr="008F370C">
        <w:t>майна</w:t>
      </w:r>
      <w:r w:rsidRPr="008F370C">
        <w:t xml:space="preserve"> </w:t>
      </w:r>
      <w:r w:rsidR="0067348F" w:rsidRPr="008F370C">
        <w:t>прирівнюється до нуля</w:t>
      </w:r>
      <w:r w:rsidR="00BA37C9" w:rsidRPr="008F370C">
        <w:t>, якщо</w:t>
      </w:r>
      <w:r w:rsidR="00EC5E6E" w:rsidRPr="008F370C">
        <w:rPr>
          <w:lang w:eastAsia="ru-RU"/>
        </w:rPr>
        <w:t xml:space="preserve"> </w:t>
      </w:r>
      <w:r w:rsidR="00EC5E6E" w:rsidRPr="008F370C">
        <w:t>судження банку</w:t>
      </w:r>
      <w:r w:rsidR="0067348F" w:rsidRPr="008F370C">
        <w:t>,</w:t>
      </w:r>
      <w:r w:rsidR="00EC5E6E" w:rsidRPr="008F370C">
        <w:t xml:space="preserve"> </w:t>
      </w:r>
      <w:r w:rsidR="0067348F" w:rsidRPr="008F370C">
        <w:t>сформоване згідно з пунктом 2</w:t>
      </w:r>
      <w:r w:rsidR="0067348F" w:rsidRPr="008F370C">
        <w:rPr>
          <w:vertAlign w:val="superscript"/>
        </w:rPr>
        <w:t>3</w:t>
      </w:r>
      <w:r w:rsidR="0067348F" w:rsidRPr="008F370C">
        <w:t xml:space="preserve"> Правил № 23 </w:t>
      </w:r>
      <w:r w:rsidR="00EC5E6E" w:rsidRPr="008F370C">
        <w:t xml:space="preserve">щодо майна, розташованого </w:t>
      </w:r>
      <w:r w:rsidR="00AE0DC4" w:rsidRPr="008F370C">
        <w:t xml:space="preserve">на територіях, </w:t>
      </w:r>
      <w:r w:rsidR="00AE0DC4" w:rsidRPr="008F370C">
        <w:rPr>
          <w:shd w:val="clear" w:color="auto" w:fill="FFFFFF"/>
        </w:rPr>
        <w:t>що зазнали/зазнають наслідків військової агресії</w:t>
      </w:r>
      <w:r w:rsidR="00EC5E6E" w:rsidRPr="008F370C">
        <w:t xml:space="preserve">, </w:t>
      </w:r>
      <w:r w:rsidR="00BA37C9" w:rsidRPr="008F370C">
        <w:t xml:space="preserve">не є </w:t>
      </w:r>
      <w:r w:rsidR="00EC5E6E" w:rsidRPr="008F370C">
        <w:t xml:space="preserve">достатньо обґрунтованим. </w:t>
      </w:r>
    </w:p>
    <w:p w14:paraId="2D437D06" w14:textId="77777777" w:rsidR="00C24ED4" w:rsidRPr="008F370C" w:rsidRDefault="00C24ED4" w:rsidP="004E39C0">
      <w:pPr>
        <w:tabs>
          <w:tab w:val="left" w:pos="1134"/>
        </w:tabs>
        <w:rPr>
          <w:lang w:eastAsia="ru-RU"/>
        </w:rPr>
      </w:pPr>
    </w:p>
    <w:p w14:paraId="11202679" w14:textId="55DFA878" w:rsidR="00C24ED4" w:rsidRPr="008F370C" w:rsidRDefault="00C24ED4" w:rsidP="00B729DD">
      <w:pPr>
        <w:pStyle w:val="af3"/>
        <w:numPr>
          <w:ilvl w:val="0"/>
          <w:numId w:val="43"/>
        </w:numPr>
        <w:tabs>
          <w:tab w:val="left" w:pos="1134"/>
        </w:tabs>
        <w:ind w:left="0" w:firstLine="567"/>
        <w:rPr>
          <w:lang w:eastAsia="ru-RU"/>
        </w:rPr>
      </w:pPr>
      <w:r w:rsidRPr="008F370C">
        <w:rPr>
          <w:lang w:eastAsia="ru-RU"/>
        </w:rPr>
        <w:t xml:space="preserve">Під час оцінки якості кредитів боржників – ФО, </w:t>
      </w:r>
      <w:r w:rsidR="00EB4BB4">
        <w:rPr>
          <w:lang w:eastAsia="ru-RU"/>
        </w:rPr>
        <w:t>у</w:t>
      </w:r>
      <w:r w:rsidR="00B729DD" w:rsidRPr="008F370C">
        <w:rPr>
          <w:lang w:eastAsia="ru-RU"/>
        </w:rPr>
        <w:t>ключених до вибірки</w:t>
      </w:r>
      <w:r w:rsidR="002429F8" w:rsidRPr="008F370C">
        <w:rPr>
          <w:b/>
          <w:lang w:eastAsia="ru-RU"/>
        </w:rPr>
        <w:t xml:space="preserve"> </w:t>
      </w:r>
      <w:r w:rsidR="002429F8" w:rsidRPr="008F370C">
        <w:rPr>
          <w:lang w:eastAsia="ru-RU"/>
        </w:rPr>
        <w:t>згідно з пунктом 1</w:t>
      </w:r>
      <w:r w:rsidR="004A68BA" w:rsidRPr="008F370C">
        <w:rPr>
          <w:lang w:eastAsia="ru-RU"/>
        </w:rPr>
        <w:t>7</w:t>
      </w:r>
      <w:r w:rsidR="002429F8" w:rsidRPr="008F370C">
        <w:rPr>
          <w:lang w:eastAsia="ru-RU"/>
        </w:rPr>
        <w:t xml:space="preserve"> розділу ІІІ цього Технічного завдання, </w:t>
      </w:r>
      <w:r w:rsidRPr="008F370C">
        <w:rPr>
          <w:lang w:eastAsia="ru-RU"/>
        </w:rPr>
        <w:t xml:space="preserve">за якими заставою є інші види застави </w:t>
      </w:r>
      <w:r w:rsidR="002429F8" w:rsidRPr="008F370C">
        <w:rPr>
          <w:lang w:eastAsia="ru-RU"/>
        </w:rPr>
        <w:t>(</w:t>
      </w:r>
      <w:r w:rsidRPr="008F370C">
        <w:rPr>
          <w:lang w:eastAsia="ru-RU"/>
        </w:rPr>
        <w:t>крім нерухомого майна та</w:t>
      </w:r>
      <w:r w:rsidR="002429F8" w:rsidRPr="008F370C">
        <w:rPr>
          <w:lang w:eastAsia="ru-RU"/>
        </w:rPr>
        <w:t>/або</w:t>
      </w:r>
      <w:r w:rsidRPr="008F370C">
        <w:rPr>
          <w:lang w:eastAsia="ru-RU"/>
        </w:rPr>
        <w:t xml:space="preserve"> транспортних засобів</w:t>
      </w:r>
      <w:r w:rsidR="002429F8" w:rsidRPr="008F370C">
        <w:rPr>
          <w:lang w:eastAsia="ru-RU"/>
        </w:rPr>
        <w:t>)</w:t>
      </w:r>
      <w:r w:rsidRPr="008F370C">
        <w:rPr>
          <w:lang w:eastAsia="ru-RU"/>
        </w:rPr>
        <w:t xml:space="preserve"> або застави немає, здійснюється перевірка коректності процедур визначення кількості календарних днів прострочення боргу з урахуванням вимог пункту 36 розділу ІІ Положення № 351. Перевіряється врахування вимог пункту 36 розділу ІІ Положення № 351 у методиках і процедурах, які передбачені внутрішньобанківськими положеннями щодо визначення розміру кредитного ризику за активними банківськими операціями, зазначеним</w:t>
      </w:r>
      <w:r w:rsidR="00AE0DC4">
        <w:rPr>
          <w:lang w:eastAsia="ru-RU"/>
        </w:rPr>
        <w:t>и</w:t>
      </w:r>
      <w:r w:rsidRPr="008F370C">
        <w:rPr>
          <w:lang w:eastAsia="ru-RU"/>
        </w:rPr>
        <w:t xml:space="preserve"> </w:t>
      </w:r>
      <w:r w:rsidR="004838EE">
        <w:rPr>
          <w:lang w:eastAsia="ru-RU"/>
        </w:rPr>
        <w:t>в</w:t>
      </w:r>
      <w:r w:rsidRPr="008F370C">
        <w:rPr>
          <w:lang w:eastAsia="ru-RU"/>
        </w:rPr>
        <w:t xml:space="preserve"> додатку 1 до Положення № 351.</w:t>
      </w:r>
    </w:p>
    <w:p w14:paraId="1970BAE3" w14:textId="77777777" w:rsidR="00C24ED4" w:rsidRPr="008F370C" w:rsidRDefault="00C24ED4" w:rsidP="004E39C0">
      <w:pPr>
        <w:pStyle w:val="af3"/>
        <w:rPr>
          <w:lang w:eastAsia="ru-RU"/>
        </w:rPr>
      </w:pPr>
    </w:p>
    <w:p w14:paraId="14BE6285" w14:textId="083DC2D7" w:rsidR="00C24ED4" w:rsidRPr="008F370C" w:rsidRDefault="00C24ED4" w:rsidP="00B729DD">
      <w:pPr>
        <w:pStyle w:val="af3"/>
        <w:numPr>
          <w:ilvl w:val="0"/>
          <w:numId w:val="43"/>
        </w:numPr>
        <w:tabs>
          <w:tab w:val="left" w:pos="1134"/>
        </w:tabs>
        <w:ind w:left="0" w:firstLine="567"/>
        <w:rPr>
          <w:lang w:eastAsia="ru-RU"/>
        </w:rPr>
      </w:pPr>
      <w:r w:rsidRPr="00CD7227">
        <w:rPr>
          <w:lang w:eastAsia="ru-RU"/>
        </w:rPr>
        <w:t>Під час</w:t>
      </w:r>
      <w:r w:rsidRPr="008F370C">
        <w:rPr>
          <w:lang w:eastAsia="ru-RU"/>
        </w:rPr>
        <w:t xml:space="preserve"> оцінки якості кредитів боржників – ЮО та </w:t>
      </w:r>
      <w:r w:rsidR="00B729DD" w:rsidRPr="008F370C">
        <w:rPr>
          <w:lang w:eastAsia="ru-RU"/>
        </w:rPr>
        <w:t xml:space="preserve">боржників – </w:t>
      </w:r>
      <w:r w:rsidRPr="008F370C">
        <w:rPr>
          <w:lang w:eastAsia="ru-RU"/>
        </w:rPr>
        <w:t xml:space="preserve">ФО, </w:t>
      </w:r>
      <w:r w:rsidR="00EB4BB4">
        <w:rPr>
          <w:lang w:eastAsia="ru-RU"/>
        </w:rPr>
        <w:t>у</w:t>
      </w:r>
      <w:r w:rsidR="00B729DD" w:rsidRPr="008F370C">
        <w:rPr>
          <w:lang w:eastAsia="ru-RU"/>
        </w:rPr>
        <w:t>ключених до вибірки</w:t>
      </w:r>
      <w:r w:rsidR="002429F8" w:rsidRPr="008F370C">
        <w:rPr>
          <w:b/>
          <w:lang w:eastAsia="ru-RU"/>
        </w:rPr>
        <w:t xml:space="preserve"> </w:t>
      </w:r>
      <w:r w:rsidR="002429F8" w:rsidRPr="008F370C">
        <w:rPr>
          <w:lang w:eastAsia="ru-RU"/>
        </w:rPr>
        <w:t>згідно з розділом ІІІ цього Технічного завдання</w:t>
      </w:r>
      <w:r w:rsidRPr="008F370C">
        <w:rPr>
          <w:lang w:eastAsia="ru-RU"/>
        </w:rPr>
        <w:t>, за якими відбулас</w:t>
      </w:r>
      <w:r w:rsidR="006100DA">
        <w:rPr>
          <w:lang w:eastAsia="ru-RU"/>
        </w:rPr>
        <w:t>я</w:t>
      </w:r>
      <w:r w:rsidRPr="008F370C">
        <w:rPr>
          <w:lang w:eastAsia="ru-RU"/>
        </w:rPr>
        <w:t xml:space="preserve"> реструктуризаці</w:t>
      </w:r>
      <w:r w:rsidR="00AE0DC4">
        <w:rPr>
          <w:lang w:eastAsia="ru-RU"/>
        </w:rPr>
        <w:t>я</w:t>
      </w:r>
      <w:r w:rsidRPr="008F370C">
        <w:rPr>
          <w:lang w:eastAsia="ru-RU"/>
        </w:rPr>
        <w:t xml:space="preserve"> боргу, здійснюється оцінювання відповідності такої реструктуризації вимогам Правил № 23. </w:t>
      </w:r>
      <w:proofErr w:type="spellStart"/>
      <w:r w:rsidRPr="008F370C">
        <w:rPr>
          <w:lang w:eastAsia="ru-RU"/>
        </w:rPr>
        <w:t>Реструктуризована</w:t>
      </w:r>
      <w:proofErr w:type="spellEnd"/>
      <w:r w:rsidRPr="008F370C">
        <w:rPr>
          <w:lang w:eastAsia="ru-RU"/>
        </w:rPr>
        <w:t xml:space="preserve"> заборгованість за кредитами боржників – ЮО та ФО, за якими відповідно до Правил №</w:t>
      </w:r>
      <w:r w:rsidR="006100DA">
        <w:rPr>
          <w:lang w:eastAsia="ru-RU"/>
        </w:rPr>
        <w:t> </w:t>
      </w:r>
      <w:r w:rsidRPr="008F370C">
        <w:rPr>
          <w:lang w:eastAsia="ru-RU"/>
        </w:rPr>
        <w:t xml:space="preserve">23 не було визнано настання події дефолту, перевіряється на </w:t>
      </w:r>
      <w:r w:rsidR="00AE0DC4">
        <w:rPr>
          <w:lang w:eastAsia="ru-RU"/>
        </w:rPr>
        <w:t>відповідність</w:t>
      </w:r>
      <w:r w:rsidR="00AE0DC4" w:rsidRPr="008F370C">
        <w:rPr>
          <w:lang w:eastAsia="ru-RU"/>
        </w:rPr>
        <w:t xml:space="preserve"> </w:t>
      </w:r>
      <w:r w:rsidRPr="008F370C">
        <w:rPr>
          <w:lang w:eastAsia="ru-RU"/>
        </w:rPr>
        <w:t>умов</w:t>
      </w:r>
      <w:r w:rsidR="00AE0DC4">
        <w:rPr>
          <w:lang w:eastAsia="ru-RU"/>
        </w:rPr>
        <w:t>ам</w:t>
      </w:r>
      <w:r w:rsidRPr="008F370C">
        <w:rPr>
          <w:lang w:eastAsia="ru-RU"/>
        </w:rPr>
        <w:t>, зазначени</w:t>
      </w:r>
      <w:r w:rsidR="00AE0DC4">
        <w:rPr>
          <w:lang w:eastAsia="ru-RU"/>
        </w:rPr>
        <w:t>м</w:t>
      </w:r>
      <w:r w:rsidRPr="008F370C">
        <w:rPr>
          <w:lang w:eastAsia="ru-RU"/>
        </w:rPr>
        <w:t xml:space="preserve"> у підпункті 3 пункту 2 Правил </w:t>
      </w:r>
      <w:r w:rsidRPr="008F370C">
        <w:rPr>
          <w:rFonts w:eastAsiaTheme="minorEastAsia"/>
          <w:lang w:eastAsia="en-US"/>
        </w:rPr>
        <w:t>№ 23</w:t>
      </w:r>
      <w:r w:rsidRPr="008F370C">
        <w:rPr>
          <w:lang w:eastAsia="ru-RU"/>
        </w:rPr>
        <w:t>.</w:t>
      </w:r>
    </w:p>
    <w:p w14:paraId="66D649CD" w14:textId="77777777" w:rsidR="00C24ED4" w:rsidRPr="008F370C" w:rsidRDefault="00C24ED4" w:rsidP="004E39C0">
      <w:pPr>
        <w:pStyle w:val="af3"/>
        <w:rPr>
          <w:lang w:eastAsia="ru-RU"/>
        </w:rPr>
      </w:pPr>
    </w:p>
    <w:p w14:paraId="45DA343C" w14:textId="77777777" w:rsidR="001355C5" w:rsidRPr="008F370C" w:rsidRDefault="00C24ED4" w:rsidP="00B729DD">
      <w:pPr>
        <w:pStyle w:val="af3"/>
        <w:numPr>
          <w:ilvl w:val="0"/>
          <w:numId w:val="43"/>
        </w:numPr>
        <w:tabs>
          <w:tab w:val="left" w:pos="1134"/>
        </w:tabs>
        <w:ind w:left="0" w:firstLine="567"/>
        <w:rPr>
          <w:lang w:eastAsia="ru-RU"/>
        </w:rPr>
      </w:pPr>
      <w:r w:rsidRPr="008F370C">
        <w:rPr>
          <w:lang w:eastAsia="ru-RU"/>
        </w:rPr>
        <w:t xml:space="preserve">Детальний перелік здійснених коригувань за результатами </w:t>
      </w:r>
      <w:r w:rsidR="0069143C" w:rsidRPr="008F370C">
        <w:rPr>
          <w:lang w:eastAsia="ru-RU"/>
        </w:rPr>
        <w:t xml:space="preserve">позапланової </w:t>
      </w:r>
      <w:r w:rsidRPr="008F370C">
        <w:rPr>
          <w:lang w:eastAsia="ru-RU"/>
        </w:rPr>
        <w:t>інспекційної перевірки включається до Звіту про результати першого етапу оцінки стійкості банку.</w:t>
      </w:r>
    </w:p>
    <w:p w14:paraId="6C22947B" w14:textId="77777777" w:rsidR="00E858B3" w:rsidRPr="008F370C" w:rsidRDefault="00E858B3" w:rsidP="004E39C0">
      <w:pPr>
        <w:pStyle w:val="af3"/>
        <w:rPr>
          <w:lang w:eastAsia="ru-RU"/>
        </w:rPr>
      </w:pPr>
    </w:p>
    <w:p w14:paraId="05A71E6F" w14:textId="77777777" w:rsidR="00270489" w:rsidRPr="008F370C" w:rsidRDefault="00270489" w:rsidP="004E39C0">
      <w:pPr>
        <w:tabs>
          <w:tab w:val="left" w:pos="1134"/>
        </w:tabs>
        <w:jc w:val="center"/>
        <w:rPr>
          <w:lang w:eastAsia="ru-RU"/>
        </w:rPr>
      </w:pPr>
      <w:r w:rsidRPr="008F370C">
        <w:rPr>
          <w:lang w:eastAsia="ru-RU"/>
        </w:rPr>
        <w:t>V. Перевірка оцінки вартості майна</w:t>
      </w:r>
    </w:p>
    <w:p w14:paraId="77474397" w14:textId="77777777" w:rsidR="001355C5" w:rsidRPr="008F370C" w:rsidRDefault="001355C5" w:rsidP="001355C5">
      <w:pPr>
        <w:pStyle w:val="af3"/>
        <w:rPr>
          <w:bCs/>
        </w:rPr>
      </w:pPr>
    </w:p>
    <w:p w14:paraId="03F8EBB3" w14:textId="469AE080" w:rsidR="00914113" w:rsidRPr="008F370C" w:rsidRDefault="007F4324" w:rsidP="00914113">
      <w:pPr>
        <w:ind w:firstLine="567"/>
        <w:rPr>
          <w:lang w:eastAsia="ru-RU"/>
        </w:rPr>
      </w:pPr>
      <w:r w:rsidRPr="008F370C">
        <w:rPr>
          <w:lang w:eastAsia="ru-RU"/>
        </w:rPr>
        <w:t>3</w:t>
      </w:r>
      <w:r w:rsidR="006E764B" w:rsidRPr="008F370C">
        <w:rPr>
          <w:lang w:eastAsia="ru-RU"/>
        </w:rPr>
        <w:t>9</w:t>
      </w:r>
      <w:r w:rsidR="00576241" w:rsidRPr="008F370C">
        <w:rPr>
          <w:lang w:eastAsia="ru-RU"/>
        </w:rPr>
        <w:t xml:space="preserve">. </w:t>
      </w:r>
      <w:r w:rsidR="005C6C41" w:rsidRPr="008F370C">
        <w:rPr>
          <w:lang w:eastAsia="ru-RU"/>
        </w:rPr>
        <w:t xml:space="preserve">Національний банк здійснює перевірку оцінки вартості майна, </w:t>
      </w:r>
      <w:r w:rsidR="005C6C41" w:rsidRPr="008F370C">
        <w:t>отриманого банком у заставу</w:t>
      </w:r>
      <w:r w:rsidR="005C6C41" w:rsidRPr="008F370C">
        <w:rPr>
          <w:lang w:eastAsia="ru-RU"/>
        </w:rPr>
        <w:t xml:space="preserve"> </w:t>
      </w:r>
      <w:r w:rsidR="005C6C41" w:rsidRPr="008F370C">
        <w:rPr>
          <w:bCs/>
          <w:lang w:eastAsia="ru-RU"/>
        </w:rPr>
        <w:t>за кредитами, наданими боржникам – ЮО,</w:t>
      </w:r>
      <w:r w:rsidR="005C6C41" w:rsidRPr="008F370C">
        <w:rPr>
          <w:lang w:eastAsia="ru-RU"/>
        </w:rPr>
        <w:t xml:space="preserve"> що включені до базової вибірки</w:t>
      </w:r>
      <w:r w:rsidR="008D4C8F" w:rsidRPr="008F370C">
        <w:rPr>
          <w:lang w:eastAsia="ru-RU"/>
        </w:rPr>
        <w:t xml:space="preserve"> згідно з пунктом </w:t>
      </w:r>
      <w:r w:rsidR="002429F8" w:rsidRPr="008F370C">
        <w:rPr>
          <w:lang w:eastAsia="ru-RU"/>
        </w:rPr>
        <w:t>1</w:t>
      </w:r>
      <w:r w:rsidR="004A68BA" w:rsidRPr="008F370C">
        <w:rPr>
          <w:lang w:eastAsia="ru-RU"/>
        </w:rPr>
        <w:t>6</w:t>
      </w:r>
      <w:r w:rsidR="008D4C8F" w:rsidRPr="008F370C">
        <w:rPr>
          <w:lang w:eastAsia="ru-RU"/>
        </w:rPr>
        <w:t xml:space="preserve"> розділу ІІІ цього Технічного завдання</w:t>
      </w:r>
      <w:r w:rsidR="00914113" w:rsidRPr="008F370C">
        <w:rPr>
          <w:lang w:eastAsia="ru-RU"/>
        </w:rPr>
        <w:t xml:space="preserve">, із застосуванням таких заходів </w:t>
      </w:r>
      <w:r w:rsidR="006100DA">
        <w:rPr>
          <w:lang w:eastAsia="ru-RU"/>
        </w:rPr>
        <w:t>і в</w:t>
      </w:r>
      <w:r w:rsidR="00914113" w:rsidRPr="008F370C">
        <w:rPr>
          <w:lang w:eastAsia="ru-RU"/>
        </w:rPr>
        <w:t xml:space="preserve"> такій послідовності:</w:t>
      </w:r>
    </w:p>
    <w:p w14:paraId="7F76DE9B" w14:textId="77777777" w:rsidR="00914113" w:rsidRPr="008F370C" w:rsidRDefault="00914113" w:rsidP="00914113">
      <w:pPr>
        <w:ind w:firstLine="567"/>
        <w:rPr>
          <w:lang w:eastAsia="ru-RU"/>
        </w:rPr>
      </w:pPr>
    </w:p>
    <w:p w14:paraId="0E46E370" w14:textId="77777777" w:rsidR="00914113" w:rsidRPr="008F370C" w:rsidRDefault="00914113" w:rsidP="00914113">
      <w:pPr>
        <w:tabs>
          <w:tab w:val="left" w:pos="993"/>
        </w:tabs>
        <w:ind w:firstLine="567"/>
        <w:rPr>
          <w:lang w:eastAsia="ru-RU"/>
        </w:rPr>
      </w:pPr>
      <w:r w:rsidRPr="008F370C">
        <w:rPr>
          <w:lang w:eastAsia="ru-RU"/>
        </w:rPr>
        <w:t>1) отримання документів та інформації від банку для здійснення перевірки оцінки вартості майна;</w:t>
      </w:r>
    </w:p>
    <w:p w14:paraId="508FEE5E" w14:textId="77777777" w:rsidR="00914113" w:rsidRPr="008F370C" w:rsidRDefault="00914113" w:rsidP="00914113">
      <w:pPr>
        <w:tabs>
          <w:tab w:val="left" w:pos="993"/>
        </w:tabs>
        <w:ind w:firstLine="567"/>
        <w:rPr>
          <w:lang w:eastAsia="ru-RU"/>
        </w:rPr>
      </w:pPr>
    </w:p>
    <w:p w14:paraId="3CB86C35" w14:textId="77777777" w:rsidR="00914113" w:rsidRPr="008F370C" w:rsidRDefault="00914113" w:rsidP="00914113">
      <w:pPr>
        <w:tabs>
          <w:tab w:val="left" w:pos="993"/>
        </w:tabs>
        <w:ind w:firstLine="567"/>
        <w:rPr>
          <w:lang w:eastAsia="ru-RU"/>
        </w:rPr>
      </w:pPr>
      <w:r w:rsidRPr="008F370C">
        <w:rPr>
          <w:lang w:eastAsia="ru-RU"/>
        </w:rPr>
        <w:t>2) верифікація звіту СОД/внутрішньобанківського документа про оцінку майна;</w:t>
      </w:r>
    </w:p>
    <w:p w14:paraId="0A1C01DA" w14:textId="77777777" w:rsidR="00914113" w:rsidRPr="008F370C" w:rsidRDefault="00914113" w:rsidP="00914113">
      <w:pPr>
        <w:tabs>
          <w:tab w:val="left" w:pos="993"/>
        </w:tabs>
        <w:ind w:firstLine="567"/>
        <w:rPr>
          <w:bCs/>
        </w:rPr>
      </w:pPr>
    </w:p>
    <w:p w14:paraId="6F7FBE71" w14:textId="4675F671" w:rsidR="00914113" w:rsidRPr="008F370C" w:rsidRDefault="00914113" w:rsidP="00914113">
      <w:pPr>
        <w:tabs>
          <w:tab w:val="left" w:pos="993"/>
        </w:tabs>
        <w:ind w:firstLine="567"/>
        <w:rPr>
          <w:lang w:eastAsia="ru-RU"/>
        </w:rPr>
      </w:pPr>
      <w:r w:rsidRPr="008F370C">
        <w:rPr>
          <w:bCs/>
        </w:rPr>
        <w:lastRenderedPageBreak/>
        <w:t xml:space="preserve">3) направлення </w:t>
      </w:r>
      <w:r w:rsidRPr="008F370C">
        <w:rPr>
          <w:lang w:eastAsia="ru-RU"/>
        </w:rPr>
        <w:t>звіту СОД (</w:t>
      </w:r>
      <w:r w:rsidRPr="008F370C">
        <w:rPr>
          <w:bCs/>
        </w:rPr>
        <w:t xml:space="preserve">крім звіту </w:t>
      </w:r>
      <w:r w:rsidRPr="008F370C">
        <w:t>з експертної грошової оцінки земельної ділянки</w:t>
      </w:r>
      <w:r w:rsidRPr="008F370C">
        <w:rPr>
          <w:bCs/>
        </w:rPr>
        <w:t xml:space="preserve">) </w:t>
      </w:r>
      <w:r w:rsidRPr="008F370C">
        <w:rPr>
          <w:lang w:eastAsia="ru-RU"/>
        </w:rPr>
        <w:t xml:space="preserve">на рецензування до ФДМУ у випадках, визначних </w:t>
      </w:r>
      <w:r w:rsidRPr="008F370C">
        <w:rPr>
          <w:bCs/>
          <w:lang w:eastAsia="ru-RU"/>
        </w:rPr>
        <w:t xml:space="preserve">у пункті </w:t>
      </w:r>
      <w:r w:rsidR="00F259BB" w:rsidRPr="008F370C">
        <w:rPr>
          <w:bCs/>
          <w:lang w:eastAsia="ru-RU"/>
        </w:rPr>
        <w:t>4</w:t>
      </w:r>
      <w:r w:rsidR="00F259BB">
        <w:rPr>
          <w:bCs/>
          <w:lang w:eastAsia="ru-RU"/>
        </w:rPr>
        <w:t>5</w:t>
      </w:r>
      <w:r w:rsidR="00F259BB" w:rsidRPr="008F370C">
        <w:rPr>
          <w:bCs/>
          <w:lang w:eastAsia="ru-RU"/>
        </w:rPr>
        <w:t xml:space="preserve"> </w:t>
      </w:r>
      <w:r w:rsidRPr="008F370C">
        <w:rPr>
          <w:bCs/>
          <w:lang w:eastAsia="ru-RU"/>
        </w:rPr>
        <w:t xml:space="preserve">розділу </w:t>
      </w:r>
      <w:r w:rsidRPr="008F370C">
        <w:rPr>
          <w:lang w:val="en-US"/>
        </w:rPr>
        <w:t>V</w:t>
      </w:r>
      <w:r w:rsidRPr="008F370C">
        <w:t xml:space="preserve"> цього</w:t>
      </w:r>
      <w:r w:rsidRPr="008F370C">
        <w:rPr>
          <w:lang w:eastAsia="ru-RU"/>
        </w:rPr>
        <w:t xml:space="preserve"> Технічного завдання;</w:t>
      </w:r>
    </w:p>
    <w:p w14:paraId="12B9E260" w14:textId="77777777" w:rsidR="00914113" w:rsidRPr="008F370C" w:rsidRDefault="00914113" w:rsidP="00914113">
      <w:pPr>
        <w:tabs>
          <w:tab w:val="left" w:pos="993"/>
        </w:tabs>
        <w:ind w:firstLine="567"/>
        <w:rPr>
          <w:lang w:eastAsia="ru-RU"/>
        </w:rPr>
      </w:pPr>
    </w:p>
    <w:p w14:paraId="002E30F4" w14:textId="77777777" w:rsidR="00914113" w:rsidRPr="008F370C" w:rsidRDefault="00914113" w:rsidP="00914113">
      <w:pPr>
        <w:tabs>
          <w:tab w:val="left" w:pos="993"/>
        </w:tabs>
        <w:ind w:firstLine="567"/>
        <w:rPr>
          <w:lang w:eastAsia="ru-RU"/>
        </w:rPr>
      </w:pPr>
      <w:r w:rsidRPr="008F370C">
        <w:rPr>
          <w:lang w:eastAsia="ru-RU"/>
        </w:rPr>
        <w:t>4) урахування результату рецензування ФДМУ звіту СОД (</w:t>
      </w:r>
      <w:r w:rsidRPr="008F370C">
        <w:rPr>
          <w:bCs/>
        </w:rPr>
        <w:t xml:space="preserve">крім звіту </w:t>
      </w:r>
      <w:r w:rsidRPr="008F370C">
        <w:t>з експертної грошової оцінки земельної ділянки</w:t>
      </w:r>
      <w:r w:rsidRPr="008F370C">
        <w:rPr>
          <w:bCs/>
        </w:rPr>
        <w:t>)</w:t>
      </w:r>
      <w:r w:rsidRPr="008F370C">
        <w:rPr>
          <w:lang w:eastAsia="ru-RU"/>
        </w:rPr>
        <w:t xml:space="preserve">. </w:t>
      </w:r>
    </w:p>
    <w:p w14:paraId="0718BD56" w14:textId="72940BC7" w:rsidR="00914113" w:rsidRPr="008F370C" w:rsidRDefault="00914113" w:rsidP="00914113">
      <w:pPr>
        <w:tabs>
          <w:tab w:val="left" w:pos="993"/>
        </w:tabs>
        <w:ind w:firstLine="567"/>
        <w:rPr>
          <w:lang w:eastAsia="ru-RU"/>
        </w:rPr>
      </w:pPr>
      <w:r w:rsidRPr="008F370C">
        <w:rPr>
          <w:lang w:eastAsia="ru-RU"/>
        </w:rPr>
        <w:t>Урахування результату рецензування ФДМУ звіту СОД (</w:t>
      </w:r>
      <w:r w:rsidRPr="008F370C">
        <w:rPr>
          <w:bCs/>
        </w:rPr>
        <w:t xml:space="preserve">крім звіту </w:t>
      </w:r>
      <w:r w:rsidRPr="008F370C">
        <w:t>з експертної грошової оцінки земельної ділянки</w:t>
      </w:r>
      <w:r w:rsidRPr="008F370C">
        <w:rPr>
          <w:bCs/>
        </w:rPr>
        <w:t>) під час здійснення оцінки стійкості банку, складання банком програми капіталізації/реструктуризації, розгляду Національним банком програми капіталізації/реструктуризації банків, контролю за її виконанням здійснюється з</w:t>
      </w:r>
      <w:r w:rsidRPr="008F370C">
        <w:rPr>
          <w:lang w:eastAsia="ru-RU"/>
        </w:rPr>
        <w:t>алежно від того, коли такий результат надійшов до Національного банку/банку.</w:t>
      </w:r>
    </w:p>
    <w:p w14:paraId="5B2444AA" w14:textId="77777777" w:rsidR="00D03957" w:rsidRPr="008F370C" w:rsidRDefault="00D03957" w:rsidP="00576241">
      <w:pPr>
        <w:ind w:firstLine="567"/>
        <w:rPr>
          <w:lang w:eastAsia="ru-RU"/>
        </w:rPr>
      </w:pPr>
    </w:p>
    <w:p w14:paraId="196B0D5C" w14:textId="43E66EC7" w:rsidR="00D03957" w:rsidRPr="008F370C" w:rsidRDefault="006E764B" w:rsidP="00576241">
      <w:pPr>
        <w:ind w:firstLine="567"/>
        <w:rPr>
          <w:lang w:eastAsia="ru-RU"/>
        </w:rPr>
      </w:pPr>
      <w:r w:rsidRPr="008F370C">
        <w:rPr>
          <w:lang w:eastAsia="ru-RU"/>
        </w:rPr>
        <w:t>40</w:t>
      </w:r>
      <w:r w:rsidR="00D03957" w:rsidRPr="008F370C">
        <w:rPr>
          <w:lang w:eastAsia="ru-RU"/>
        </w:rPr>
        <w:t>. Для здійснення перевірки оцінки вартості майна</w:t>
      </w:r>
      <w:r w:rsidR="000A2758" w:rsidRPr="008F370C">
        <w:rPr>
          <w:lang w:eastAsia="ru-RU"/>
        </w:rPr>
        <w:t xml:space="preserve"> керівник</w:t>
      </w:r>
      <w:r w:rsidR="00D03957" w:rsidRPr="008F370C">
        <w:rPr>
          <w:lang w:eastAsia="ru-RU"/>
        </w:rPr>
        <w:t xml:space="preserve"> інспекційної групи </w:t>
      </w:r>
      <w:r w:rsidR="000A2758" w:rsidRPr="008F370C">
        <w:rPr>
          <w:lang w:eastAsia="ru-RU"/>
        </w:rPr>
        <w:t xml:space="preserve">з урахуванням </w:t>
      </w:r>
      <w:r w:rsidR="0082026A">
        <w:rPr>
          <w:lang w:eastAsia="ru-RU"/>
        </w:rPr>
        <w:t xml:space="preserve">вимог </w:t>
      </w:r>
      <w:r w:rsidR="000A2758" w:rsidRPr="008F370C">
        <w:rPr>
          <w:lang w:eastAsia="ru-RU"/>
        </w:rPr>
        <w:t xml:space="preserve">підпункту 1 пункту </w:t>
      </w:r>
      <w:r w:rsidR="002429F8" w:rsidRPr="008F370C">
        <w:rPr>
          <w:lang w:eastAsia="ru-RU"/>
        </w:rPr>
        <w:t>4</w:t>
      </w:r>
      <w:r w:rsidRPr="008F370C">
        <w:rPr>
          <w:lang w:eastAsia="ru-RU"/>
        </w:rPr>
        <w:t>2</w:t>
      </w:r>
      <w:r w:rsidR="000A2758" w:rsidRPr="008F370C">
        <w:rPr>
          <w:lang w:eastAsia="ru-RU"/>
        </w:rPr>
        <w:t xml:space="preserve"> розділу </w:t>
      </w:r>
      <w:r w:rsidR="000A2758" w:rsidRPr="008F370C">
        <w:rPr>
          <w:lang w:val="en-US"/>
        </w:rPr>
        <w:t>V</w:t>
      </w:r>
      <w:r w:rsidR="000A2758" w:rsidRPr="008F370C">
        <w:rPr>
          <w:lang w:eastAsia="ru-RU"/>
        </w:rPr>
        <w:t xml:space="preserve"> цього Технічного завдання відбирає</w:t>
      </w:r>
      <w:r w:rsidR="00B51E91" w:rsidRPr="008F370C">
        <w:rPr>
          <w:shd w:val="clear" w:color="auto" w:fill="FFFFFF"/>
        </w:rPr>
        <w:t xml:space="preserve"> 20 об’єктів,</w:t>
      </w:r>
      <w:r w:rsidR="002F34F2" w:rsidRPr="008F370C">
        <w:rPr>
          <w:shd w:val="clear" w:color="auto" w:fill="FFFFFF"/>
        </w:rPr>
        <w:t xml:space="preserve"> які є прийнятним забезпеченням (заставою) </w:t>
      </w:r>
      <w:r w:rsidR="00B43230">
        <w:rPr>
          <w:shd w:val="clear" w:color="auto" w:fill="FFFFFF"/>
        </w:rPr>
        <w:t>згідно з Положенням № 351</w:t>
      </w:r>
      <w:r w:rsidR="001579A0">
        <w:rPr>
          <w:shd w:val="clear" w:color="auto" w:fill="FFFFFF"/>
        </w:rPr>
        <w:t xml:space="preserve"> </w:t>
      </w:r>
      <w:r w:rsidR="00B43230">
        <w:rPr>
          <w:shd w:val="clear" w:color="auto" w:fill="FFFFFF"/>
        </w:rPr>
        <w:t xml:space="preserve">з урахуванням Правил № 23 </w:t>
      </w:r>
      <w:r w:rsidR="002F34F2" w:rsidRPr="008F370C">
        <w:rPr>
          <w:shd w:val="clear" w:color="auto" w:fill="FFFFFF"/>
        </w:rPr>
        <w:t>за результатами інспектування,</w:t>
      </w:r>
      <w:r w:rsidR="00B51E91" w:rsidRPr="008F370C">
        <w:rPr>
          <w:shd w:val="clear" w:color="auto" w:fill="FFFFFF"/>
        </w:rPr>
        <w:t xml:space="preserve"> з яких</w:t>
      </w:r>
      <w:r w:rsidR="00D03957" w:rsidRPr="008F370C">
        <w:rPr>
          <w:lang w:eastAsia="ru-RU"/>
        </w:rPr>
        <w:t xml:space="preserve">: </w:t>
      </w:r>
    </w:p>
    <w:p w14:paraId="3AEC4449" w14:textId="77777777" w:rsidR="005C6C41" w:rsidRPr="008F370C" w:rsidRDefault="005C6C41" w:rsidP="00576241">
      <w:pPr>
        <w:ind w:firstLine="567"/>
        <w:rPr>
          <w:lang w:eastAsia="ru-RU"/>
        </w:rPr>
      </w:pPr>
    </w:p>
    <w:p w14:paraId="15047166" w14:textId="77777777" w:rsidR="005C6C41" w:rsidRPr="008F370C" w:rsidRDefault="00D03957" w:rsidP="004E39C0">
      <w:pPr>
        <w:pStyle w:val="xmsolistparagraph"/>
        <w:numPr>
          <w:ilvl w:val="0"/>
          <w:numId w:val="36"/>
        </w:numPr>
        <w:shd w:val="clear" w:color="auto" w:fill="FFFFFF"/>
        <w:tabs>
          <w:tab w:val="left" w:pos="993"/>
        </w:tabs>
        <w:spacing w:before="0" w:beforeAutospacing="0" w:after="0" w:afterAutospacing="0"/>
        <w:ind w:left="0" w:firstLine="567"/>
        <w:jc w:val="both"/>
        <w:rPr>
          <w:sz w:val="28"/>
          <w:szCs w:val="28"/>
        </w:rPr>
      </w:pPr>
      <w:r w:rsidRPr="008F370C">
        <w:rPr>
          <w:sz w:val="28"/>
          <w:szCs w:val="28"/>
          <w:shd w:val="clear" w:color="auto" w:fill="FFFFFF"/>
        </w:rPr>
        <w:t>п’ять</w:t>
      </w:r>
      <w:r w:rsidR="005C6C41" w:rsidRPr="008F370C">
        <w:rPr>
          <w:sz w:val="28"/>
          <w:szCs w:val="28"/>
          <w:shd w:val="clear" w:color="auto" w:fill="FFFFFF"/>
        </w:rPr>
        <w:t xml:space="preserve"> об’єктів забезпечення (застави) з найбільшою вартістю</w:t>
      </w:r>
      <w:r w:rsidR="004A68BA" w:rsidRPr="008F370C">
        <w:rPr>
          <w:sz w:val="28"/>
          <w:szCs w:val="28"/>
          <w:shd w:val="clear" w:color="auto" w:fill="FFFFFF"/>
        </w:rPr>
        <w:t>, визначеною з урахуванням коефіцієнта ліквідності забезпечення (застави)</w:t>
      </w:r>
      <w:r w:rsidR="005C6C41" w:rsidRPr="008F370C">
        <w:rPr>
          <w:sz w:val="28"/>
          <w:szCs w:val="28"/>
          <w:shd w:val="clear" w:color="auto" w:fill="FFFFFF"/>
        </w:rPr>
        <w:t>;</w:t>
      </w:r>
    </w:p>
    <w:p w14:paraId="667F1777" w14:textId="77777777" w:rsidR="00D03957" w:rsidRPr="008F370C" w:rsidRDefault="00D03957" w:rsidP="004E39C0">
      <w:pPr>
        <w:pStyle w:val="xmsolistparagraph"/>
        <w:shd w:val="clear" w:color="auto" w:fill="FFFFFF"/>
        <w:spacing w:before="0" w:beforeAutospacing="0" w:after="0" w:afterAutospacing="0"/>
        <w:ind w:firstLine="567"/>
        <w:jc w:val="both"/>
        <w:rPr>
          <w:sz w:val="28"/>
          <w:szCs w:val="28"/>
        </w:rPr>
      </w:pPr>
    </w:p>
    <w:p w14:paraId="34B42006" w14:textId="0F986518" w:rsidR="005C6C41" w:rsidRPr="008F370C" w:rsidRDefault="00D03957" w:rsidP="0017122B">
      <w:pPr>
        <w:pStyle w:val="xmsolistparagraph"/>
        <w:shd w:val="clear" w:color="auto" w:fill="FFFFFF"/>
        <w:spacing w:before="0" w:beforeAutospacing="0" w:after="0" w:afterAutospacing="0"/>
        <w:ind w:firstLine="567"/>
        <w:jc w:val="both"/>
        <w:rPr>
          <w:sz w:val="28"/>
          <w:szCs w:val="28"/>
          <w:shd w:val="clear" w:color="auto" w:fill="FFFFFF"/>
        </w:rPr>
      </w:pPr>
      <w:r w:rsidRPr="008F370C">
        <w:rPr>
          <w:sz w:val="28"/>
          <w:szCs w:val="28"/>
          <w:shd w:val="clear" w:color="auto" w:fill="FFFFFF"/>
        </w:rPr>
        <w:t>2) 15</w:t>
      </w:r>
      <w:r w:rsidR="005C6C41" w:rsidRPr="008F370C">
        <w:rPr>
          <w:sz w:val="28"/>
          <w:szCs w:val="28"/>
          <w:shd w:val="clear" w:color="auto" w:fill="FFFFFF"/>
        </w:rPr>
        <w:t xml:space="preserve"> об’єктів забезпечення (застави), що є забезпеченням (заставою) за кредитами, за якими за результатами оцінки якості активів </w:t>
      </w:r>
      <w:r w:rsidRPr="008F370C">
        <w:rPr>
          <w:sz w:val="28"/>
          <w:szCs w:val="28"/>
          <w:shd w:val="clear" w:color="auto" w:fill="FFFFFF"/>
        </w:rPr>
        <w:t xml:space="preserve">та прийнятності забезпечення </w:t>
      </w:r>
      <w:r w:rsidR="00B51E91" w:rsidRPr="008F370C">
        <w:rPr>
          <w:sz w:val="28"/>
          <w:szCs w:val="28"/>
          <w:shd w:val="clear" w:color="auto" w:fill="FFFFFF"/>
        </w:rPr>
        <w:t xml:space="preserve">за кредитними операціями </w:t>
      </w:r>
      <w:r w:rsidR="005C6C41" w:rsidRPr="008F370C">
        <w:rPr>
          <w:sz w:val="28"/>
          <w:szCs w:val="28"/>
          <w:shd w:val="clear" w:color="auto" w:fill="FFFFFF"/>
        </w:rPr>
        <w:t>інспе</w:t>
      </w:r>
      <w:r w:rsidR="00B51E91" w:rsidRPr="008F370C">
        <w:rPr>
          <w:sz w:val="28"/>
          <w:szCs w:val="28"/>
          <w:shd w:val="clear" w:color="auto" w:fill="FFFFFF"/>
        </w:rPr>
        <w:t>кційною перевіркою визначено PD </w:t>
      </w:r>
      <w:r w:rsidR="005C6C41" w:rsidRPr="008F370C">
        <w:rPr>
          <w:sz w:val="28"/>
          <w:szCs w:val="28"/>
          <w:shd w:val="clear" w:color="auto" w:fill="FFFFFF"/>
        </w:rPr>
        <w:t>≥ 0,35 або клас боржника – ЮО гірше (нижче) за 7 та LGD ≤ 0,35.</w:t>
      </w:r>
      <w:r w:rsidR="0017122B">
        <w:rPr>
          <w:sz w:val="28"/>
          <w:szCs w:val="28"/>
          <w:shd w:val="clear" w:color="auto" w:fill="FFFFFF"/>
        </w:rPr>
        <w:t xml:space="preserve"> </w:t>
      </w:r>
      <w:r w:rsidR="0017122B" w:rsidRPr="0017122B">
        <w:rPr>
          <w:sz w:val="28"/>
          <w:szCs w:val="28"/>
          <w:shd w:val="clear" w:color="auto" w:fill="FFFFFF"/>
        </w:rPr>
        <w:t xml:space="preserve">Якщо забезпеченням (заставою) за кредитами із </w:t>
      </w:r>
      <w:r w:rsidR="008A2688">
        <w:rPr>
          <w:sz w:val="28"/>
          <w:szCs w:val="28"/>
          <w:shd w:val="clear" w:color="auto" w:fill="FFFFFF"/>
        </w:rPr>
        <w:t>зазначеними</w:t>
      </w:r>
      <w:r w:rsidR="008A2688" w:rsidRPr="0017122B">
        <w:rPr>
          <w:sz w:val="28"/>
          <w:szCs w:val="28"/>
          <w:shd w:val="clear" w:color="auto" w:fill="FFFFFF"/>
        </w:rPr>
        <w:t xml:space="preserve"> </w:t>
      </w:r>
      <w:r w:rsidR="0017122B" w:rsidRPr="0017122B">
        <w:rPr>
          <w:sz w:val="28"/>
          <w:szCs w:val="28"/>
          <w:shd w:val="clear" w:color="auto" w:fill="FFFFFF"/>
        </w:rPr>
        <w:t xml:space="preserve">параметрами </w:t>
      </w:r>
      <w:r w:rsidR="008A2688">
        <w:rPr>
          <w:sz w:val="28"/>
          <w:szCs w:val="28"/>
          <w:shd w:val="clear" w:color="auto" w:fill="FFFFFF"/>
        </w:rPr>
        <w:t>є</w:t>
      </w:r>
      <w:r w:rsidR="008A2688" w:rsidRPr="0017122B">
        <w:rPr>
          <w:sz w:val="28"/>
          <w:szCs w:val="28"/>
          <w:shd w:val="clear" w:color="auto" w:fill="FFFFFF"/>
        </w:rPr>
        <w:t xml:space="preserve"> </w:t>
      </w:r>
      <w:r w:rsidR="0017122B" w:rsidRPr="0017122B">
        <w:rPr>
          <w:sz w:val="28"/>
          <w:szCs w:val="28"/>
          <w:shd w:val="clear" w:color="auto" w:fill="FFFFFF"/>
        </w:rPr>
        <w:t>більша кількість об’єктів забезпечення (</w:t>
      </w:r>
      <w:r w:rsidR="0017122B">
        <w:rPr>
          <w:sz w:val="28"/>
          <w:szCs w:val="28"/>
          <w:shd w:val="clear" w:color="auto" w:fill="FFFFFF"/>
        </w:rPr>
        <w:t>застави), верифікації підлягає оцінка</w:t>
      </w:r>
      <w:r w:rsidR="0017122B" w:rsidRPr="0017122B">
        <w:rPr>
          <w:sz w:val="28"/>
          <w:szCs w:val="28"/>
          <w:shd w:val="clear" w:color="auto" w:fill="FFFFFF"/>
        </w:rPr>
        <w:t xml:space="preserve"> 15 об’єктів із найбільшою вартістю, визначеною </w:t>
      </w:r>
      <w:r w:rsidR="00F259BB">
        <w:rPr>
          <w:sz w:val="28"/>
          <w:szCs w:val="28"/>
          <w:shd w:val="clear" w:color="auto" w:fill="FFFFFF"/>
        </w:rPr>
        <w:t>і</w:t>
      </w:r>
      <w:r w:rsidR="0017122B" w:rsidRPr="0017122B">
        <w:rPr>
          <w:sz w:val="28"/>
          <w:szCs w:val="28"/>
          <w:shd w:val="clear" w:color="auto" w:fill="FFFFFF"/>
        </w:rPr>
        <w:t xml:space="preserve">з </w:t>
      </w:r>
      <w:r w:rsidR="00F259BB">
        <w:rPr>
          <w:sz w:val="28"/>
          <w:szCs w:val="28"/>
          <w:shd w:val="clear" w:color="auto" w:fill="FFFFFF"/>
        </w:rPr>
        <w:t>застосуванням</w:t>
      </w:r>
      <w:r w:rsidR="00F259BB" w:rsidRPr="0017122B">
        <w:rPr>
          <w:sz w:val="28"/>
          <w:szCs w:val="28"/>
          <w:shd w:val="clear" w:color="auto" w:fill="FFFFFF"/>
        </w:rPr>
        <w:t xml:space="preserve"> </w:t>
      </w:r>
      <w:r w:rsidR="0017122B" w:rsidRPr="0017122B">
        <w:rPr>
          <w:sz w:val="28"/>
          <w:szCs w:val="28"/>
          <w:shd w:val="clear" w:color="auto" w:fill="FFFFFF"/>
        </w:rPr>
        <w:t>коефіцієнта ліквідності забезпечення (застави).</w:t>
      </w:r>
      <w:r w:rsidR="005C6C41" w:rsidRPr="008F370C">
        <w:rPr>
          <w:sz w:val="28"/>
          <w:szCs w:val="28"/>
          <w:shd w:val="clear" w:color="auto" w:fill="FFFFFF"/>
        </w:rPr>
        <w:t xml:space="preserve"> Якщо забезпеченням (заставою) за кредитами із </w:t>
      </w:r>
      <w:r w:rsidR="008A2688">
        <w:rPr>
          <w:sz w:val="28"/>
          <w:szCs w:val="28"/>
          <w:shd w:val="clear" w:color="auto" w:fill="FFFFFF"/>
        </w:rPr>
        <w:t>зазначеними</w:t>
      </w:r>
      <w:r w:rsidR="008A2688" w:rsidRPr="008F370C">
        <w:rPr>
          <w:sz w:val="28"/>
          <w:szCs w:val="28"/>
          <w:shd w:val="clear" w:color="auto" w:fill="FFFFFF"/>
        </w:rPr>
        <w:t xml:space="preserve"> </w:t>
      </w:r>
      <w:r w:rsidR="005C6C41" w:rsidRPr="008F370C">
        <w:rPr>
          <w:sz w:val="28"/>
          <w:szCs w:val="28"/>
          <w:shd w:val="clear" w:color="auto" w:fill="FFFFFF"/>
        </w:rPr>
        <w:t xml:space="preserve">параметрами </w:t>
      </w:r>
      <w:r w:rsidR="008A2688">
        <w:rPr>
          <w:sz w:val="28"/>
          <w:szCs w:val="28"/>
          <w:shd w:val="clear" w:color="auto" w:fill="FFFFFF"/>
        </w:rPr>
        <w:t>є</w:t>
      </w:r>
      <w:r w:rsidR="008A2688" w:rsidRPr="008F370C">
        <w:rPr>
          <w:sz w:val="28"/>
          <w:szCs w:val="28"/>
          <w:shd w:val="clear" w:color="auto" w:fill="FFFFFF"/>
        </w:rPr>
        <w:t xml:space="preserve"> </w:t>
      </w:r>
      <w:r w:rsidR="005C6C41" w:rsidRPr="008F370C">
        <w:rPr>
          <w:sz w:val="28"/>
          <w:szCs w:val="28"/>
          <w:shd w:val="clear" w:color="auto" w:fill="FFFFFF"/>
        </w:rPr>
        <w:t xml:space="preserve">менша кількість об’єктів забезпечення (застави), верифікації підлягає оцінка всіх </w:t>
      </w:r>
      <w:r w:rsidR="00F259BB">
        <w:rPr>
          <w:sz w:val="28"/>
          <w:szCs w:val="28"/>
          <w:shd w:val="clear" w:color="auto" w:fill="FFFFFF"/>
        </w:rPr>
        <w:t xml:space="preserve">цих </w:t>
      </w:r>
      <w:r w:rsidR="005C6C41" w:rsidRPr="008F370C">
        <w:rPr>
          <w:sz w:val="28"/>
          <w:szCs w:val="28"/>
          <w:shd w:val="clear" w:color="auto" w:fill="FFFFFF"/>
        </w:rPr>
        <w:t>об’єктів забезпечення (застави).</w:t>
      </w:r>
    </w:p>
    <w:p w14:paraId="7D3D6051" w14:textId="0A848047" w:rsidR="005C6C41" w:rsidRPr="008F370C" w:rsidRDefault="005C6C41" w:rsidP="005C6C41">
      <w:pPr>
        <w:ind w:firstLine="567"/>
        <w:rPr>
          <w:shd w:val="clear" w:color="auto" w:fill="FFFFFF"/>
        </w:rPr>
      </w:pPr>
      <w:r w:rsidRPr="008F370C">
        <w:rPr>
          <w:shd w:val="clear" w:color="auto" w:fill="FFFFFF"/>
        </w:rPr>
        <w:t xml:space="preserve">Кожен об’єкт забезпечення (застави) може являти собою індивідуально визначену річ або головну річ, </w:t>
      </w:r>
      <w:r w:rsidR="008A2688">
        <w:rPr>
          <w:shd w:val="clear" w:color="auto" w:fill="FFFFFF"/>
        </w:rPr>
        <w:t>у</w:t>
      </w:r>
      <w:r w:rsidRPr="008F370C">
        <w:rPr>
          <w:shd w:val="clear" w:color="auto" w:fill="FFFFFF"/>
        </w:rPr>
        <w:t xml:space="preserve"> тому числі складну річ, зі складовими частинами і </w:t>
      </w:r>
      <w:proofErr w:type="spellStart"/>
      <w:r w:rsidRPr="008F370C">
        <w:rPr>
          <w:shd w:val="clear" w:color="auto" w:fill="FFFFFF"/>
        </w:rPr>
        <w:t>приналежностями</w:t>
      </w:r>
      <w:proofErr w:type="spellEnd"/>
      <w:r w:rsidRPr="008F370C">
        <w:rPr>
          <w:shd w:val="clear" w:color="auto" w:fill="FFFFFF"/>
        </w:rPr>
        <w:t>, або групу однорідних речей, що відрізняються окремими індивідуальними ознаками</w:t>
      </w:r>
      <w:r w:rsidR="00D03957" w:rsidRPr="008F370C">
        <w:rPr>
          <w:shd w:val="clear" w:color="auto" w:fill="FFFFFF"/>
        </w:rPr>
        <w:t>.</w:t>
      </w:r>
    </w:p>
    <w:p w14:paraId="36A4F0F9" w14:textId="77777777" w:rsidR="00A61ECD" w:rsidRPr="008F370C" w:rsidRDefault="00A61ECD" w:rsidP="005C6C41">
      <w:pPr>
        <w:ind w:firstLine="567"/>
        <w:rPr>
          <w:shd w:val="clear" w:color="auto" w:fill="FFFFFF"/>
        </w:rPr>
      </w:pPr>
    </w:p>
    <w:p w14:paraId="70BD4982" w14:textId="7232CE8D" w:rsidR="00A61ECD" w:rsidRPr="008F370C" w:rsidRDefault="006E764B" w:rsidP="00A61ECD">
      <w:pPr>
        <w:ind w:firstLine="567"/>
        <w:rPr>
          <w:lang w:eastAsia="ru-RU"/>
        </w:rPr>
      </w:pPr>
      <w:r w:rsidRPr="008F370C">
        <w:rPr>
          <w:shd w:val="clear" w:color="auto" w:fill="FFFFFF"/>
        </w:rPr>
        <w:t>41</w:t>
      </w:r>
      <w:r w:rsidR="00A61ECD" w:rsidRPr="008F370C">
        <w:rPr>
          <w:shd w:val="clear" w:color="auto" w:fill="FFFFFF"/>
        </w:rPr>
        <w:t>.</w:t>
      </w:r>
      <w:r w:rsidR="00A61ECD" w:rsidRPr="008F370C">
        <w:rPr>
          <w:lang w:eastAsia="ru-RU"/>
        </w:rPr>
        <w:t xml:space="preserve"> </w:t>
      </w:r>
      <w:r w:rsidR="0093144A" w:rsidRPr="008F370C">
        <w:rPr>
          <w:lang w:eastAsia="ru-RU"/>
        </w:rPr>
        <w:t>Д</w:t>
      </w:r>
      <w:r w:rsidR="00A61ECD" w:rsidRPr="008F370C">
        <w:rPr>
          <w:lang w:eastAsia="ru-RU"/>
        </w:rPr>
        <w:t xml:space="preserve">ля здійснення перевірки оцінки вартості майна, відібраного згідно </w:t>
      </w:r>
      <w:r w:rsidR="002429F8" w:rsidRPr="008F370C">
        <w:rPr>
          <w:lang w:eastAsia="ru-RU"/>
        </w:rPr>
        <w:t xml:space="preserve">з </w:t>
      </w:r>
      <w:r w:rsidR="00A61ECD" w:rsidRPr="008F370C">
        <w:rPr>
          <w:lang w:eastAsia="ru-RU"/>
        </w:rPr>
        <w:t xml:space="preserve">пунктом </w:t>
      </w:r>
      <w:r w:rsidRPr="008F370C">
        <w:rPr>
          <w:lang w:eastAsia="ru-RU"/>
        </w:rPr>
        <w:t>40</w:t>
      </w:r>
      <w:r w:rsidR="00A61ECD" w:rsidRPr="008F370C">
        <w:rPr>
          <w:lang w:eastAsia="ru-RU"/>
        </w:rPr>
        <w:t xml:space="preserve"> </w:t>
      </w:r>
      <w:r w:rsidR="00A61ECD" w:rsidRPr="008F370C">
        <w:t xml:space="preserve">розділу </w:t>
      </w:r>
      <w:r w:rsidR="00A61ECD" w:rsidRPr="008F370C">
        <w:rPr>
          <w:lang w:val="en-US"/>
        </w:rPr>
        <w:t>V</w:t>
      </w:r>
      <w:r w:rsidR="00A61ECD" w:rsidRPr="008F370C">
        <w:t xml:space="preserve"> цього</w:t>
      </w:r>
      <w:r w:rsidR="00A61ECD" w:rsidRPr="008F370C">
        <w:rPr>
          <w:lang w:eastAsia="ru-RU"/>
        </w:rPr>
        <w:t xml:space="preserve"> Технічного завдання, </w:t>
      </w:r>
      <w:r w:rsidR="0093144A" w:rsidRPr="008F370C">
        <w:rPr>
          <w:lang w:eastAsia="ru-RU"/>
        </w:rPr>
        <w:t xml:space="preserve">банк </w:t>
      </w:r>
      <w:r w:rsidR="00A61ECD" w:rsidRPr="008F370C">
        <w:rPr>
          <w:lang w:eastAsia="ru-RU"/>
        </w:rPr>
        <w:t>надає такі документи та інформацію:</w:t>
      </w:r>
    </w:p>
    <w:p w14:paraId="28BA0441" w14:textId="77777777" w:rsidR="00A61ECD" w:rsidRPr="008F370C" w:rsidRDefault="00A61ECD" w:rsidP="00A61ECD">
      <w:pPr>
        <w:pStyle w:val="xmsonormal"/>
        <w:shd w:val="clear" w:color="auto" w:fill="FFFFFF" w:themeFill="background1"/>
        <w:tabs>
          <w:tab w:val="left" w:pos="1560"/>
        </w:tabs>
        <w:spacing w:before="0" w:beforeAutospacing="0" w:after="0" w:afterAutospacing="0"/>
        <w:ind w:firstLine="567"/>
        <w:jc w:val="both"/>
        <w:rPr>
          <w:sz w:val="28"/>
          <w:szCs w:val="28"/>
          <w:lang w:eastAsia="ru-RU"/>
        </w:rPr>
      </w:pPr>
    </w:p>
    <w:p w14:paraId="0341E731" w14:textId="77777777" w:rsidR="00A61ECD" w:rsidRPr="008F370C" w:rsidRDefault="00A61ECD" w:rsidP="00A61ECD">
      <w:pPr>
        <w:shd w:val="clear" w:color="auto" w:fill="FFFFFF" w:themeFill="background1"/>
        <w:ind w:firstLine="567"/>
        <w:rPr>
          <w:lang w:eastAsia="ru-RU"/>
        </w:rPr>
      </w:pPr>
      <w:r w:rsidRPr="008F370C">
        <w:rPr>
          <w:lang w:eastAsia="ru-RU"/>
        </w:rPr>
        <w:t xml:space="preserve">1) у разі здійснення оцінки майна </w:t>
      </w:r>
      <w:r w:rsidRPr="008F370C">
        <w:rPr>
          <w:bCs/>
        </w:rPr>
        <w:t>суб’єктом оціночної діяльності</w:t>
      </w:r>
      <w:r w:rsidRPr="008F370C">
        <w:rPr>
          <w:lang w:eastAsia="ru-RU"/>
        </w:rPr>
        <w:t>:</w:t>
      </w:r>
    </w:p>
    <w:p w14:paraId="124EF169" w14:textId="77777777" w:rsidR="00A61ECD" w:rsidRPr="008F370C" w:rsidRDefault="00A61ECD" w:rsidP="00A61ECD">
      <w:pPr>
        <w:shd w:val="clear" w:color="auto" w:fill="FFFFFF" w:themeFill="background1"/>
        <w:ind w:firstLine="567"/>
        <w:rPr>
          <w:lang w:eastAsia="ru-RU"/>
        </w:rPr>
      </w:pPr>
      <w:r w:rsidRPr="008F370C">
        <w:rPr>
          <w:lang w:eastAsia="ru-RU"/>
        </w:rPr>
        <w:t>звіт СОД з усіма додатками;</w:t>
      </w:r>
    </w:p>
    <w:p w14:paraId="798FFBDF" w14:textId="77777777" w:rsidR="00A61ECD" w:rsidRPr="008F370C" w:rsidRDefault="00A61ECD" w:rsidP="00A61ECD">
      <w:pPr>
        <w:shd w:val="clear" w:color="auto" w:fill="FFFFFF" w:themeFill="background1"/>
        <w:ind w:firstLine="567"/>
        <w:rPr>
          <w:lang w:eastAsia="ru-RU"/>
        </w:rPr>
      </w:pPr>
      <w:r w:rsidRPr="008F370C">
        <w:rPr>
          <w:bCs/>
        </w:rPr>
        <w:lastRenderedPageBreak/>
        <w:t>дозвіл (згода) власника звіту</w:t>
      </w:r>
      <w:r w:rsidRPr="008F370C">
        <w:t xml:space="preserve"> </w:t>
      </w:r>
      <w:r w:rsidRPr="008F370C">
        <w:rPr>
          <w:lang w:eastAsia="ru-RU"/>
        </w:rPr>
        <w:t>СОД (</w:t>
      </w:r>
      <w:r w:rsidRPr="008F370C">
        <w:rPr>
          <w:bCs/>
        </w:rPr>
        <w:t xml:space="preserve">крім звіту </w:t>
      </w:r>
      <w:r w:rsidRPr="008F370C">
        <w:t>з експертної грошової оцінки земельної ділянки</w:t>
      </w:r>
      <w:r w:rsidRPr="008F370C">
        <w:rPr>
          <w:bCs/>
        </w:rPr>
        <w:t>)</w:t>
      </w:r>
      <w:r w:rsidRPr="008F370C">
        <w:rPr>
          <w:lang w:eastAsia="ru-RU"/>
        </w:rPr>
        <w:t xml:space="preserve"> на </w:t>
      </w:r>
      <w:r w:rsidRPr="008F370C">
        <w:rPr>
          <w:bCs/>
        </w:rPr>
        <w:t xml:space="preserve">передавання </w:t>
      </w:r>
      <w:r w:rsidRPr="008F370C">
        <w:t xml:space="preserve">звіту СОД на рецензування до ФДМУ </w:t>
      </w:r>
      <w:r w:rsidRPr="008F370C">
        <w:rPr>
          <w:bCs/>
        </w:rPr>
        <w:t>(за</w:t>
      </w:r>
      <w:r w:rsidRPr="008F370C">
        <w:rPr>
          <w:shd w:val="clear" w:color="auto" w:fill="FFFFFF"/>
          <w:lang w:eastAsia="ru-RU"/>
        </w:rPr>
        <w:t> </w:t>
      </w:r>
      <w:r w:rsidRPr="008F370C">
        <w:rPr>
          <w:bCs/>
        </w:rPr>
        <w:t xml:space="preserve"> форматами, установленими в додатках </w:t>
      </w:r>
      <w:r w:rsidR="00153C26" w:rsidRPr="008F370C">
        <w:rPr>
          <w:bCs/>
        </w:rPr>
        <w:t>4 та 5</w:t>
      </w:r>
      <w:r w:rsidR="00116FD4" w:rsidRPr="008F370C">
        <w:rPr>
          <w:bCs/>
          <w:lang w:val="ru-RU"/>
        </w:rPr>
        <w:t xml:space="preserve"> до</w:t>
      </w:r>
      <w:r w:rsidRPr="008F370C">
        <w:rPr>
          <w:bCs/>
        </w:rPr>
        <w:t xml:space="preserve"> цього Технічного завдання);</w:t>
      </w:r>
    </w:p>
    <w:p w14:paraId="23BE89BB" w14:textId="77777777" w:rsidR="00A61ECD" w:rsidRPr="008F370C" w:rsidRDefault="00A61ECD" w:rsidP="00A61ECD">
      <w:pPr>
        <w:pStyle w:val="ab"/>
        <w:shd w:val="clear" w:color="auto" w:fill="FFFFFF" w:themeFill="background1"/>
        <w:ind w:firstLine="567"/>
        <w:rPr>
          <w:lang w:eastAsia="ru-RU"/>
        </w:rPr>
      </w:pPr>
    </w:p>
    <w:p w14:paraId="5FB69E2D" w14:textId="77777777" w:rsidR="00A61ECD" w:rsidRPr="008F370C" w:rsidRDefault="00A61ECD" w:rsidP="00A61ECD">
      <w:pPr>
        <w:pStyle w:val="xmsolistparagraph"/>
        <w:shd w:val="clear" w:color="auto" w:fill="FFFFFF" w:themeFill="background1"/>
        <w:spacing w:before="0" w:beforeAutospacing="0" w:after="0" w:afterAutospacing="0"/>
        <w:ind w:firstLine="567"/>
        <w:jc w:val="both"/>
        <w:rPr>
          <w:sz w:val="28"/>
          <w:szCs w:val="28"/>
          <w:shd w:val="clear" w:color="auto" w:fill="FFFFFF"/>
          <w:lang w:eastAsia="ru-RU"/>
        </w:rPr>
      </w:pPr>
      <w:r w:rsidRPr="008F370C">
        <w:rPr>
          <w:sz w:val="28"/>
          <w:szCs w:val="28"/>
          <w:shd w:val="clear" w:color="auto" w:fill="FFFFFF"/>
          <w:lang w:eastAsia="ru-RU"/>
        </w:rPr>
        <w:t>2) у разі здійснення оцінки майна оцінювачем майна – працівником банку – внутрішньобанківський документ про оцінку майна, інші документи щодо оцінки майна, складені відповідно до вимог законодавства України щодо оцінки майна</w:t>
      </w:r>
      <w:r w:rsidRPr="008F370C">
        <w:rPr>
          <w:sz w:val="28"/>
          <w:szCs w:val="28"/>
        </w:rPr>
        <w:t xml:space="preserve">, та </w:t>
      </w:r>
      <w:r w:rsidRPr="008F370C">
        <w:rPr>
          <w:sz w:val="28"/>
          <w:szCs w:val="28"/>
          <w:shd w:val="clear" w:color="auto" w:fill="FFFFFF"/>
          <w:lang w:eastAsia="ru-RU"/>
        </w:rPr>
        <w:t>інші документи/інформацію, що підтверджують ринкову (справедливу) вартість застави, включаючи:</w:t>
      </w:r>
    </w:p>
    <w:p w14:paraId="7BDF1CFB" w14:textId="1394CF29" w:rsidR="00A61ECD" w:rsidRPr="008F370C" w:rsidRDefault="00A61ECD" w:rsidP="00A61ECD">
      <w:pPr>
        <w:ind w:firstLine="567"/>
        <w:rPr>
          <w:shd w:val="clear" w:color="auto" w:fill="FFFFFF"/>
          <w:lang w:eastAsia="ru-RU"/>
        </w:rPr>
      </w:pPr>
      <w:r w:rsidRPr="008F370C">
        <w:rPr>
          <w:shd w:val="clear" w:color="auto" w:fill="FFFFFF"/>
          <w:lang w:eastAsia="ru-RU"/>
        </w:rPr>
        <w:t>опис об</w:t>
      </w:r>
      <w:r w:rsidRPr="008F370C">
        <w:rPr>
          <w:bCs/>
        </w:rPr>
        <w:t>’</w:t>
      </w:r>
      <w:r w:rsidRPr="008F370C">
        <w:rPr>
          <w:shd w:val="clear" w:color="auto" w:fill="FFFFFF"/>
          <w:lang w:eastAsia="ru-RU"/>
        </w:rPr>
        <w:t>єкта оцінки, який дає змогу його ідентифікувати (включаючи фотоматеріали за наявності);</w:t>
      </w:r>
    </w:p>
    <w:p w14:paraId="3967B3F5" w14:textId="77777777" w:rsidR="00A61ECD" w:rsidRPr="008F370C" w:rsidRDefault="00A61ECD" w:rsidP="00A61ECD">
      <w:pPr>
        <w:ind w:firstLine="567"/>
        <w:rPr>
          <w:shd w:val="clear" w:color="auto" w:fill="FFFFFF"/>
          <w:lang w:eastAsia="ru-RU"/>
        </w:rPr>
      </w:pPr>
      <w:r w:rsidRPr="008F370C">
        <w:rPr>
          <w:shd w:val="clear" w:color="auto" w:fill="FFFFFF"/>
          <w:lang w:eastAsia="ru-RU"/>
        </w:rPr>
        <w:t>виклад змісту застосованих методичних підходів, методів та оціночних процедур, а також відповідних розрахунків (включаючи електронні таблиці, що містять розрахунки, за наявності), за допомогою яких підготовлено висновок про вартість майна;</w:t>
      </w:r>
    </w:p>
    <w:p w14:paraId="5A6F91B3" w14:textId="77777777" w:rsidR="00A61ECD" w:rsidRPr="008F370C" w:rsidRDefault="00A61ECD" w:rsidP="00A61ECD">
      <w:pPr>
        <w:ind w:firstLine="567"/>
        <w:rPr>
          <w:shd w:val="clear" w:color="auto" w:fill="FFFFFF"/>
          <w:lang w:eastAsia="ru-RU"/>
        </w:rPr>
      </w:pPr>
      <w:r w:rsidRPr="008F370C">
        <w:rPr>
          <w:shd w:val="clear" w:color="auto" w:fill="FFFFFF"/>
          <w:lang w:eastAsia="ru-RU"/>
        </w:rPr>
        <w:t xml:space="preserve">копії (скановані копії) кваліфікаційних </w:t>
      </w:r>
      <w:proofErr w:type="spellStart"/>
      <w:r w:rsidRPr="008F370C">
        <w:rPr>
          <w:shd w:val="clear" w:color="auto" w:fill="FFFFFF"/>
          <w:lang w:eastAsia="ru-RU"/>
        </w:rPr>
        <w:t>свідоцтв</w:t>
      </w:r>
      <w:proofErr w:type="spellEnd"/>
      <w:r w:rsidRPr="008F370C">
        <w:rPr>
          <w:shd w:val="clear" w:color="auto" w:fill="FFFFFF"/>
          <w:lang w:eastAsia="ru-RU"/>
        </w:rPr>
        <w:t xml:space="preserve">, дані про підвищення кваліфікації оцінювача майна – працівника банку. </w:t>
      </w:r>
    </w:p>
    <w:p w14:paraId="053555C0" w14:textId="77777777" w:rsidR="00A61ECD" w:rsidRPr="008F370C" w:rsidRDefault="00A61ECD" w:rsidP="00A61ECD">
      <w:pPr>
        <w:tabs>
          <w:tab w:val="left" w:pos="993"/>
        </w:tabs>
        <w:ind w:firstLine="567"/>
        <w:rPr>
          <w:lang w:eastAsia="ru-RU"/>
        </w:rPr>
      </w:pPr>
      <w:r w:rsidRPr="008F370C">
        <w:rPr>
          <w:shd w:val="clear" w:color="auto" w:fill="FFFFFF"/>
          <w:lang w:eastAsia="ru-RU"/>
        </w:rPr>
        <w:t>Документи та інформація, що подаються банком для перевірки оцінки вартості майна, мають відповідати даним бухгалтерського обліку станом на звітну дату.</w:t>
      </w:r>
    </w:p>
    <w:p w14:paraId="6A27526E" w14:textId="77777777" w:rsidR="00A61ECD" w:rsidRPr="008F370C" w:rsidRDefault="00A61ECD" w:rsidP="005C6C41">
      <w:pPr>
        <w:ind w:firstLine="567"/>
        <w:rPr>
          <w:lang w:eastAsia="ru-RU"/>
        </w:rPr>
      </w:pPr>
    </w:p>
    <w:p w14:paraId="01924232" w14:textId="6DCCD032" w:rsidR="008D4C8F" w:rsidRPr="008F370C" w:rsidRDefault="006E764B" w:rsidP="008D4C8F">
      <w:pPr>
        <w:pStyle w:val="xmsolistparagraph"/>
        <w:shd w:val="clear" w:color="auto" w:fill="FFFFFF"/>
        <w:spacing w:before="0" w:beforeAutospacing="0" w:after="0" w:afterAutospacing="0"/>
        <w:ind w:firstLine="567"/>
        <w:jc w:val="both"/>
        <w:rPr>
          <w:sz w:val="28"/>
          <w:szCs w:val="28"/>
        </w:rPr>
      </w:pPr>
      <w:r w:rsidRPr="008F370C">
        <w:rPr>
          <w:sz w:val="28"/>
          <w:szCs w:val="28"/>
          <w:lang w:eastAsia="ru-RU"/>
        </w:rPr>
        <w:t>42</w:t>
      </w:r>
      <w:r w:rsidR="00B51E91" w:rsidRPr="008F370C">
        <w:rPr>
          <w:lang w:eastAsia="ru-RU"/>
        </w:rPr>
        <w:t xml:space="preserve">. </w:t>
      </w:r>
      <w:r w:rsidR="008D4C8F" w:rsidRPr="008F370C">
        <w:rPr>
          <w:sz w:val="28"/>
          <w:szCs w:val="28"/>
          <w:lang w:eastAsia="ru-RU"/>
        </w:rPr>
        <w:t>Н</w:t>
      </w:r>
      <w:r w:rsidR="008D4C8F" w:rsidRPr="008F370C">
        <w:rPr>
          <w:sz w:val="28"/>
          <w:szCs w:val="28"/>
        </w:rPr>
        <w:t>аціональний банк для оцінювання об’єктивності, якості (достовірності) та професійності оцінки</w:t>
      </w:r>
      <w:r w:rsidR="00A61ECD" w:rsidRPr="008F370C">
        <w:rPr>
          <w:lang w:eastAsia="ru-RU"/>
        </w:rPr>
        <w:t xml:space="preserve"> </w:t>
      </w:r>
      <w:r w:rsidR="00A61ECD" w:rsidRPr="008F370C">
        <w:rPr>
          <w:sz w:val="28"/>
          <w:szCs w:val="28"/>
        </w:rPr>
        <w:t xml:space="preserve">майна, відібраного згідно </w:t>
      </w:r>
      <w:r w:rsidR="008A2688">
        <w:rPr>
          <w:sz w:val="28"/>
          <w:szCs w:val="28"/>
        </w:rPr>
        <w:t xml:space="preserve">з </w:t>
      </w:r>
      <w:r w:rsidR="00A61ECD" w:rsidRPr="008F370C">
        <w:rPr>
          <w:sz w:val="28"/>
          <w:szCs w:val="28"/>
        </w:rPr>
        <w:t xml:space="preserve">пунктом </w:t>
      </w:r>
      <w:r w:rsidRPr="008F370C">
        <w:rPr>
          <w:sz w:val="28"/>
          <w:szCs w:val="28"/>
        </w:rPr>
        <w:t>40</w:t>
      </w:r>
      <w:r w:rsidR="00A61ECD" w:rsidRPr="008F370C">
        <w:rPr>
          <w:sz w:val="28"/>
          <w:szCs w:val="28"/>
        </w:rPr>
        <w:t xml:space="preserve"> розділу V цього Технічного завдання</w:t>
      </w:r>
      <w:r w:rsidR="00DE2A88" w:rsidRPr="008F370C">
        <w:rPr>
          <w:sz w:val="28"/>
          <w:szCs w:val="28"/>
        </w:rPr>
        <w:t>,</w:t>
      </w:r>
      <w:r w:rsidR="008D4C8F" w:rsidRPr="008F370C">
        <w:rPr>
          <w:sz w:val="28"/>
          <w:szCs w:val="28"/>
        </w:rPr>
        <w:t xml:space="preserve"> здійснює верифікацію звітів СОД/внутрішньобанківських документів про оцінку майна з урахуванням такого:</w:t>
      </w:r>
    </w:p>
    <w:p w14:paraId="630231C8" w14:textId="77777777" w:rsidR="008D4C8F" w:rsidRPr="008F370C" w:rsidRDefault="008D4C8F" w:rsidP="008D4C8F">
      <w:pPr>
        <w:pStyle w:val="xmsolistparagraph"/>
        <w:shd w:val="clear" w:color="auto" w:fill="FFFFFF"/>
        <w:spacing w:before="0" w:beforeAutospacing="0" w:after="0" w:afterAutospacing="0"/>
        <w:ind w:firstLine="709"/>
        <w:jc w:val="both"/>
        <w:rPr>
          <w:sz w:val="28"/>
          <w:szCs w:val="28"/>
        </w:rPr>
      </w:pPr>
    </w:p>
    <w:p w14:paraId="663CB9A5" w14:textId="77777777" w:rsidR="008D4C8F" w:rsidRPr="008F370C" w:rsidRDefault="008D4C8F" w:rsidP="00DE2A88">
      <w:pPr>
        <w:pStyle w:val="xmsolistparagraph"/>
        <w:shd w:val="clear" w:color="auto" w:fill="FFFFFF"/>
        <w:spacing w:before="0" w:beforeAutospacing="0" w:after="0" w:afterAutospacing="0"/>
        <w:ind w:firstLine="567"/>
        <w:jc w:val="both"/>
        <w:rPr>
          <w:sz w:val="28"/>
          <w:szCs w:val="28"/>
        </w:rPr>
      </w:pPr>
      <w:r w:rsidRPr="008F370C">
        <w:rPr>
          <w:sz w:val="28"/>
          <w:szCs w:val="28"/>
          <w:shd w:val="clear" w:color="auto" w:fill="FFFFFF"/>
        </w:rPr>
        <w:t xml:space="preserve">1) верифікація </w:t>
      </w:r>
      <w:r w:rsidRPr="008F370C">
        <w:rPr>
          <w:sz w:val="28"/>
          <w:szCs w:val="28"/>
        </w:rPr>
        <w:t xml:space="preserve">звітів СОД/внутрішньобанківських документів про оцінку майна: </w:t>
      </w:r>
    </w:p>
    <w:p w14:paraId="42AADB23" w14:textId="05F785C9" w:rsidR="008D4C8F" w:rsidRPr="008F370C" w:rsidRDefault="008D4C8F" w:rsidP="00DE2A88">
      <w:pPr>
        <w:pStyle w:val="xmsolistparagraph"/>
        <w:shd w:val="clear" w:color="auto" w:fill="FFFFFF"/>
        <w:spacing w:before="0" w:beforeAutospacing="0" w:after="0" w:afterAutospacing="0"/>
        <w:ind w:firstLine="567"/>
        <w:jc w:val="both"/>
        <w:rPr>
          <w:sz w:val="28"/>
          <w:szCs w:val="28"/>
        </w:rPr>
      </w:pPr>
      <w:r w:rsidRPr="008F370C">
        <w:rPr>
          <w:sz w:val="28"/>
          <w:szCs w:val="28"/>
          <w:shd w:val="clear" w:color="auto" w:fill="FFFFFF"/>
        </w:rPr>
        <w:t xml:space="preserve">здійснюється </w:t>
      </w:r>
      <w:r w:rsidR="008A2688">
        <w:rPr>
          <w:sz w:val="28"/>
          <w:szCs w:val="28"/>
          <w:shd w:val="clear" w:color="auto" w:fill="FFFFFF"/>
        </w:rPr>
        <w:t>стосовно</w:t>
      </w:r>
      <w:r w:rsidRPr="008F370C">
        <w:rPr>
          <w:sz w:val="28"/>
          <w:szCs w:val="28"/>
          <w:shd w:val="clear" w:color="auto" w:fill="FFFFFF"/>
        </w:rPr>
        <w:t xml:space="preserve"> </w:t>
      </w:r>
      <w:r w:rsidRPr="008F370C">
        <w:rPr>
          <w:sz w:val="28"/>
          <w:szCs w:val="28"/>
        </w:rPr>
        <w:t>нерухомого</w:t>
      </w:r>
      <w:r w:rsidRPr="008F370C">
        <w:rPr>
          <w:sz w:val="28"/>
          <w:szCs w:val="28"/>
          <w:shd w:val="clear" w:color="auto" w:fill="FFFFFF"/>
        </w:rPr>
        <w:t xml:space="preserve"> майна, що не належить до житлового фонду, цілісних (єдиних) майнових комплексів</w:t>
      </w:r>
      <w:r w:rsidR="00F259BB">
        <w:rPr>
          <w:sz w:val="28"/>
          <w:szCs w:val="28"/>
          <w:shd w:val="clear" w:color="auto" w:fill="FFFFFF"/>
        </w:rPr>
        <w:t>,</w:t>
      </w:r>
      <w:r w:rsidR="00F259BB" w:rsidRPr="00F259BB">
        <w:rPr>
          <w:sz w:val="28"/>
          <w:szCs w:val="28"/>
          <w:shd w:val="clear" w:color="auto" w:fill="FFFFFF"/>
        </w:rPr>
        <w:t xml:space="preserve"> </w:t>
      </w:r>
      <w:r w:rsidR="00F259BB" w:rsidRPr="008F370C">
        <w:rPr>
          <w:sz w:val="28"/>
          <w:szCs w:val="28"/>
          <w:shd w:val="clear" w:color="auto" w:fill="FFFFFF"/>
        </w:rPr>
        <w:t>земельних ділянок</w:t>
      </w:r>
      <w:r w:rsidRPr="008F370C">
        <w:rPr>
          <w:sz w:val="28"/>
          <w:szCs w:val="28"/>
          <w:lang w:val="ru-RU"/>
        </w:rPr>
        <w:t>;</w:t>
      </w:r>
    </w:p>
    <w:p w14:paraId="2FA5B2A5" w14:textId="52BF15A6" w:rsidR="008D4C8F" w:rsidRPr="008F370C" w:rsidRDefault="008D4C8F" w:rsidP="00DE2A88">
      <w:pPr>
        <w:pStyle w:val="xmsolistparagraph"/>
        <w:shd w:val="clear" w:color="auto" w:fill="FFFFFF"/>
        <w:spacing w:before="0" w:beforeAutospacing="0" w:after="0" w:afterAutospacing="0"/>
        <w:ind w:firstLine="567"/>
        <w:jc w:val="both"/>
        <w:rPr>
          <w:sz w:val="28"/>
          <w:szCs w:val="28"/>
        </w:rPr>
      </w:pPr>
      <w:r w:rsidRPr="008F370C">
        <w:rPr>
          <w:sz w:val="28"/>
          <w:szCs w:val="28"/>
        </w:rPr>
        <w:t xml:space="preserve">не здійснюється </w:t>
      </w:r>
      <w:r w:rsidR="008A2688">
        <w:rPr>
          <w:sz w:val="28"/>
          <w:szCs w:val="28"/>
        </w:rPr>
        <w:t xml:space="preserve">стосовно </w:t>
      </w:r>
      <w:r w:rsidRPr="008F370C">
        <w:rPr>
          <w:sz w:val="28"/>
          <w:szCs w:val="28"/>
          <w:shd w:val="clear" w:color="auto" w:fill="FFFFFF"/>
        </w:rPr>
        <w:t xml:space="preserve">об’єктів забезпечення (застави), що розташовані </w:t>
      </w:r>
      <w:r w:rsidRPr="008F370C">
        <w:rPr>
          <w:sz w:val="28"/>
          <w:szCs w:val="28"/>
        </w:rPr>
        <w:t xml:space="preserve">на </w:t>
      </w:r>
      <w:r w:rsidR="00DE2A88" w:rsidRPr="008F370C">
        <w:rPr>
          <w:sz w:val="28"/>
          <w:szCs w:val="28"/>
        </w:rPr>
        <w:t xml:space="preserve">територіях активних бойових дій та </w:t>
      </w:r>
      <w:r w:rsidRPr="008F370C">
        <w:rPr>
          <w:sz w:val="28"/>
          <w:szCs w:val="28"/>
        </w:rPr>
        <w:t xml:space="preserve">тимчасово окупованих </w:t>
      </w:r>
      <w:r w:rsidR="008A2688">
        <w:rPr>
          <w:sz w:val="28"/>
          <w:szCs w:val="28"/>
        </w:rPr>
        <w:t>Р</w:t>
      </w:r>
      <w:r w:rsidR="00DE2A88" w:rsidRPr="008F370C">
        <w:rPr>
          <w:sz w:val="28"/>
          <w:szCs w:val="28"/>
        </w:rPr>
        <w:t xml:space="preserve">осійською </w:t>
      </w:r>
      <w:r w:rsidR="008A2688">
        <w:rPr>
          <w:sz w:val="28"/>
          <w:szCs w:val="28"/>
        </w:rPr>
        <w:t>Ф</w:t>
      </w:r>
      <w:r w:rsidR="00DE2A88" w:rsidRPr="008F370C">
        <w:rPr>
          <w:sz w:val="28"/>
          <w:szCs w:val="28"/>
        </w:rPr>
        <w:t xml:space="preserve">едерацією </w:t>
      </w:r>
      <w:r w:rsidRPr="008F370C">
        <w:rPr>
          <w:sz w:val="28"/>
          <w:szCs w:val="28"/>
        </w:rPr>
        <w:t>територіях</w:t>
      </w:r>
      <w:r w:rsidR="00DE2A88" w:rsidRPr="008F370C">
        <w:rPr>
          <w:sz w:val="28"/>
          <w:szCs w:val="28"/>
        </w:rPr>
        <w:t xml:space="preserve"> України, визначених у Переліку територій</w:t>
      </w:r>
      <w:r w:rsidRPr="008F370C">
        <w:rPr>
          <w:sz w:val="28"/>
          <w:szCs w:val="28"/>
        </w:rPr>
        <w:t>;</w:t>
      </w:r>
    </w:p>
    <w:p w14:paraId="02C3311F" w14:textId="77777777" w:rsidR="008D4C8F" w:rsidRPr="008F370C" w:rsidRDefault="008D4C8F" w:rsidP="008D4C8F">
      <w:pPr>
        <w:pStyle w:val="xmsolistparagraph"/>
        <w:shd w:val="clear" w:color="auto" w:fill="FFFFFF"/>
        <w:spacing w:before="0" w:beforeAutospacing="0" w:after="0" w:afterAutospacing="0"/>
        <w:ind w:firstLine="709"/>
        <w:jc w:val="both"/>
        <w:rPr>
          <w:sz w:val="28"/>
          <w:szCs w:val="28"/>
        </w:rPr>
      </w:pPr>
    </w:p>
    <w:p w14:paraId="15402930" w14:textId="27966660" w:rsidR="008D4C8F" w:rsidRPr="008F370C" w:rsidRDefault="00DE2A88" w:rsidP="00DE2A88">
      <w:pPr>
        <w:pStyle w:val="xmsolistparagraph"/>
        <w:shd w:val="clear" w:color="auto" w:fill="FFFFFF"/>
        <w:spacing w:before="0" w:beforeAutospacing="0" w:after="0" w:afterAutospacing="0"/>
        <w:ind w:firstLine="567"/>
        <w:jc w:val="both"/>
        <w:rPr>
          <w:sz w:val="28"/>
          <w:szCs w:val="28"/>
          <w:shd w:val="clear" w:color="auto" w:fill="FFFFFF"/>
        </w:rPr>
      </w:pPr>
      <w:r w:rsidRPr="008F370C">
        <w:rPr>
          <w:sz w:val="28"/>
          <w:szCs w:val="28"/>
          <w:shd w:val="clear" w:color="auto" w:fill="FFFFFF"/>
        </w:rPr>
        <w:t>2</w:t>
      </w:r>
      <w:r w:rsidR="008D4C8F" w:rsidRPr="008F370C">
        <w:rPr>
          <w:sz w:val="28"/>
          <w:szCs w:val="28"/>
          <w:shd w:val="clear" w:color="auto" w:fill="FFFFFF"/>
        </w:rPr>
        <w:t>) строк верифікації кожного звіту СОД/внутрішньобанківського документа про оцінку майна не перевищує п’ятнадцят</w:t>
      </w:r>
      <w:r w:rsidR="008A2688">
        <w:rPr>
          <w:sz w:val="28"/>
          <w:szCs w:val="28"/>
          <w:shd w:val="clear" w:color="auto" w:fill="FFFFFF"/>
        </w:rPr>
        <w:t>и</w:t>
      </w:r>
      <w:r w:rsidR="008D4C8F" w:rsidRPr="008F370C">
        <w:rPr>
          <w:sz w:val="28"/>
          <w:szCs w:val="28"/>
          <w:shd w:val="clear" w:color="auto" w:fill="FFFFFF"/>
        </w:rPr>
        <w:t xml:space="preserve"> робочих днів з моменту </w:t>
      </w:r>
      <w:r w:rsidR="008A2688">
        <w:rPr>
          <w:sz w:val="28"/>
          <w:szCs w:val="28"/>
          <w:shd w:val="clear" w:color="auto" w:fill="FFFFFF"/>
        </w:rPr>
        <w:t>по</w:t>
      </w:r>
      <w:r w:rsidR="008D4C8F" w:rsidRPr="008F370C">
        <w:rPr>
          <w:sz w:val="28"/>
          <w:szCs w:val="28"/>
          <w:shd w:val="clear" w:color="auto" w:fill="FFFFFF"/>
        </w:rPr>
        <w:t xml:space="preserve">дання в повному обсязі документів та інформації, зазначених у пункті </w:t>
      </w:r>
      <w:r w:rsidR="006E764B" w:rsidRPr="008F370C">
        <w:rPr>
          <w:sz w:val="28"/>
          <w:szCs w:val="28"/>
          <w:shd w:val="clear" w:color="auto" w:fill="FFFFFF"/>
        </w:rPr>
        <w:t>41</w:t>
      </w:r>
      <w:r w:rsidR="008D4C8F" w:rsidRPr="008F370C">
        <w:rPr>
          <w:sz w:val="28"/>
          <w:szCs w:val="28"/>
          <w:shd w:val="clear" w:color="auto" w:fill="FFFFFF"/>
        </w:rPr>
        <w:t xml:space="preserve"> розділу </w:t>
      </w:r>
      <w:r w:rsidR="000A2758" w:rsidRPr="008F370C">
        <w:rPr>
          <w:sz w:val="28"/>
          <w:szCs w:val="28"/>
          <w:lang w:val="en-US"/>
        </w:rPr>
        <w:t>V</w:t>
      </w:r>
      <w:r w:rsidR="008D4C8F" w:rsidRPr="008F370C">
        <w:rPr>
          <w:sz w:val="28"/>
          <w:szCs w:val="28"/>
          <w:shd w:val="clear" w:color="auto" w:fill="FFFFFF"/>
        </w:rPr>
        <w:t xml:space="preserve"> цього Технічного задання.</w:t>
      </w:r>
    </w:p>
    <w:p w14:paraId="5978CF62" w14:textId="77777777" w:rsidR="008D4C8F" w:rsidRPr="00F259BB" w:rsidRDefault="008D4C8F" w:rsidP="008D4C8F">
      <w:pPr>
        <w:shd w:val="clear" w:color="auto" w:fill="FFFFFF" w:themeFill="background1"/>
        <w:tabs>
          <w:tab w:val="left" w:pos="709"/>
        </w:tabs>
        <w:ind w:right="-57" w:firstLine="709"/>
        <w:rPr>
          <w:bCs/>
          <w:iCs/>
          <w:lang w:eastAsia="ru-RU"/>
        </w:rPr>
      </w:pPr>
    </w:p>
    <w:p w14:paraId="0AB8D53F" w14:textId="46D8381A" w:rsidR="0078325A" w:rsidRPr="008F370C" w:rsidRDefault="006E764B" w:rsidP="007960A6">
      <w:pPr>
        <w:pStyle w:val="xmsolistparagraph"/>
        <w:shd w:val="clear" w:color="auto" w:fill="FFFFFF"/>
        <w:spacing w:before="0" w:beforeAutospacing="0" w:after="0" w:afterAutospacing="0"/>
        <w:ind w:firstLine="567"/>
        <w:jc w:val="both"/>
        <w:rPr>
          <w:sz w:val="28"/>
          <w:szCs w:val="28"/>
        </w:rPr>
      </w:pPr>
      <w:r w:rsidRPr="008F370C">
        <w:rPr>
          <w:sz w:val="28"/>
          <w:szCs w:val="28"/>
          <w:lang w:eastAsia="ru-RU"/>
        </w:rPr>
        <w:t>43</w:t>
      </w:r>
      <w:r w:rsidR="002E4311" w:rsidRPr="008F370C">
        <w:rPr>
          <w:sz w:val="28"/>
          <w:szCs w:val="28"/>
          <w:lang w:eastAsia="ru-RU"/>
        </w:rPr>
        <w:t xml:space="preserve">. </w:t>
      </w:r>
      <w:r w:rsidR="0078325A" w:rsidRPr="008F370C">
        <w:rPr>
          <w:sz w:val="28"/>
          <w:szCs w:val="28"/>
        </w:rPr>
        <w:t>За результатами верифікації звіту СОД/внутрішньобанківського документа про оцінку майна надається висновок:</w:t>
      </w:r>
    </w:p>
    <w:p w14:paraId="6FD981EA" w14:textId="77777777" w:rsidR="007960A6" w:rsidRPr="008F370C" w:rsidRDefault="007960A6" w:rsidP="007960A6">
      <w:pPr>
        <w:pStyle w:val="xmsolistparagraph"/>
        <w:shd w:val="clear" w:color="auto" w:fill="FFFFFF"/>
        <w:spacing w:before="0" w:beforeAutospacing="0" w:after="0" w:afterAutospacing="0"/>
        <w:ind w:firstLine="567"/>
        <w:jc w:val="both"/>
        <w:rPr>
          <w:sz w:val="28"/>
          <w:szCs w:val="28"/>
        </w:rPr>
      </w:pPr>
    </w:p>
    <w:p w14:paraId="0659D869" w14:textId="77777777" w:rsidR="0078325A" w:rsidRPr="008F370C" w:rsidRDefault="0078325A" w:rsidP="007960A6">
      <w:pPr>
        <w:pStyle w:val="xmsolistparagraph"/>
        <w:shd w:val="clear" w:color="auto" w:fill="FFFFFF"/>
        <w:spacing w:before="0" w:beforeAutospacing="0" w:after="0" w:afterAutospacing="0"/>
        <w:ind w:firstLine="567"/>
        <w:jc w:val="both"/>
        <w:rPr>
          <w:sz w:val="28"/>
          <w:szCs w:val="28"/>
        </w:rPr>
      </w:pPr>
      <w:r w:rsidRPr="008F370C">
        <w:rPr>
          <w:sz w:val="28"/>
          <w:szCs w:val="28"/>
        </w:rPr>
        <w:lastRenderedPageBreak/>
        <w:t xml:space="preserve">1) </w:t>
      </w:r>
      <w:r w:rsidR="00525570" w:rsidRPr="008F370C">
        <w:rPr>
          <w:sz w:val="28"/>
          <w:szCs w:val="28"/>
        </w:rPr>
        <w:t>позитивний – якщо не виявлено недоліків або виявлені недоліки не</w:t>
      </w:r>
      <w:r w:rsidR="00525570" w:rsidRPr="008F370C">
        <w:rPr>
          <w:bCs/>
          <w:sz w:val="28"/>
          <w:szCs w:val="28"/>
          <w:lang w:eastAsia="ru-RU"/>
        </w:rPr>
        <w:t> </w:t>
      </w:r>
      <w:r w:rsidR="00525570" w:rsidRPr="008F370C">
        <w:rPr>
          <w:sz w:val="28"/>
          <w:szCs w:val="28"/>
        </w:rPr>
        <w:t xml:space="preserve"> вплинули на достовірність оцінки вартості майна (розбіжність між визначеною вартістю і середньою ринковою вартістю на дату складання звіту </w:t>
      </w:r>
      <w:r w:rsidR="00525570" w:rsidRPr="008F370C">
        <w:rPr>
          <w:sz w:val="28"/>
          <w:szCs w:val="28"/>
          <w:lang w:eastAsia="ru-RU"/>
        </w:rPr>
        <w:t>СОД/внутрішньобанківського документа про оцінку майна</w:t>
      </w:r>
      <w:r w:rsidR="00525570" w:rsidRPr="008F370C">
        <w:rPr>
          <w:sz w:val="28"/>
          <w:szCs w:val="28"/>
        </w:rPr>
        <w:t xml:space="preserve"> не перевищує 10%)</w:t>
      </w:r>
      <w:r w:rsidRPr="008F370C">
        <w:rPr>
          <w:sz w:val="28"/>
          <w:szCs w:val="28"/>
        </w:rPr>
        <w:t>;</w:t>
      </w:r>
    </w:p>
    <w:p w14:paraId="3FCFE4EC" w14:textId="77777777" w:rsidR="007960A6" w:rsidRPr="008F370C" w:rsidRDefault="007960A6" w:rsidP="007960A6">
      <w:pPr>
        <w:pStyle w:val="xmsolistparagraph"/>
        <w:shd w:val="clear" w:color="auto" w:fill="FFFFFF"/>
        <w:spacing w:before="0" w:beforeAutospacing="0" w:after="0" w:afterAutospacing="0"/>
        <w:ind w:firstLine="567"/>
        <w:jc w:val="both"/>
        <w:rPr>
          <w:sz w:val="28"/>
          <w:szCs w:val="28"/>
        </w:rPr>
      </w:pPr>
    </w:p>
    <w:p w14:paraId="258E1517" w14:textId="61158405" w:rsidR="00B20FE2" w:rsidRDefault="0078325A" w:rsidP="007960A6">
      <w:pPr>
        <w:pStyle w:val="af3"/>
        <w:ind w:left="0" w:firstLine="567"/>
      </w:pPr>
      <w:r w:rsidRPr="008F370C">
        <w:t xml:space="preserve">2) </w:t>
      </w:r>
      <w:r w:rsidR="00525570" w:rsidRPr="008F370C">
        <w:t xml:space="preserve">негативний – якщо виявлені недоліки суттєво вплинули на достовірність оцінки вартості майна (визначена вартість перевищує середню ринкову вартість на дату складання звіту </w:t>
      </w:r>
      <w:r w:rsidR="00525570" w:rsidRPr="008F370C">
        <w:rPr>
          <w:lang w:eastAsia="ru-RU"/>
        </w:rPr>
        <w:t>СОД/внутрішньобанківського документа про оцінку майна</w:t>
      </w:r>
      <w:r w:rsidR="00525570" w:rsidRPr="008F370C">
        <w:t xml:space="preserve"> на 10% і більше)</w:t>
      </w:r>
      <w:r w:rsidRPr="008F370C">
        <w:t>.</w:t>
      </w:r>
    </w:p>
    <w:p w14:paraId="6384C7FA" w14:textId="5AD46264" w:rsidR="00F259BB" w:rsidRPr="008F370C" w:rsidRDefault="00F259BB" w:rsidP="007960A6">
      <w:pPr>
        <w:pStyle w:val="af3"/>
        <w:ind w:left="0" w:firstLine="567"/>
        <w:rPr>
          <w:lang w:eastAsia="ru-RU"/>
        </w:rPr>
      </w:pPr>
      <w:r>
        <w:rPr>
          <w:lang w:eastAsia="ru-RU"/>
        </w:rPr>
        <w:t xml:space="preserve">Національний банк </w:t>
      </w:r>
      <w:r w:rsidRPr="008F370C">
        <w:t xml:space="preserve">у разі негативного висновку за результатами верифікації </w:t>
      </w:r>
      <w:r w:rsidRPr="008F370C">
        <w:rPr>
          <w:bCs/>
          <w:lang w:eastAsia="ru-RU"/>
        </w:rPr>
        <w:t>звіту</w:t>
      </w:r>
      <w:r w:rsidRPr="008F370C">
        <w:rPr>
          <w:bCs/>
        </w:rPr>
        <w:t xml:space="preserve"> </w:t>
      </w:r>
      <w:r w:rsidRPr="008F370C">
        <w:rPr>
          <w:bCs/>
          <w:lang w:eastAsia="ru-RU"/>
        </w:rPr>
        <w:t xml:space="preserve">СОД/внутрішньобанківського документа про оцінку майна, </w:t>
      </w:r>
      <w:r w:rsidRPr="008F370C">
        <w:t>повідомляє про це банк</w:t>
      </w:r>
      <w:r w:rsidR="00C409BD">
        <w:t>.</w:t>
      </w:r>
    </w:p>
    <w:p w14:paraId="56CBE7A6" w14:textId="77777777" w:rsidR="0007397F" w:rsidRPr="008F370C" w:rsidRDefault="0007397F" w:rsidP="003A471D">
      <w:pPr>
        <w:shd w:val="clear" w:color="auto" w:fill="FFFFFF" w:themeFill="background1"/>
        <w:tabs>
          <w:tab w:val="left" w:pos="1134"/>
        </w:tabs>
        <w:ind w:firstLine="567"/>
        <w:rPr>
          <w:lang w:eastAsia="ru-RU"/>
        </w:rPr>
      </w:pPr>
    </w:p>
    <w:p w14:paraId="6782B267" w14:textId="40B29EF3" w:rsidR="008E594A" w:rsidRPr="008F370C" w:rsidRDefault="006E764B" w:rsidP="008E594A">
      <w:pPr>
        <w:tabs>
          <w:tab w:val="left" w:pos="851"/>
        </w:tabs>
        <w:ind w:firstLine="567"/>
      </w:pPr>
      <w:r w:rsidRPr="008F370C">
        <w:rPr>
          <w:lang w:eastAsia="ru-RU"/>
        </w:rPr>
        <w:t>44</w:t>
      </w:r>
      <w:r w:rsidR="008E594A" w:rsidRPr="008F370C">
        <w:rPr>
          <w:lang w:eastAsia="ru-RU"/>
        </w:rPr>
        <w:t xml:space="preserve">. </w:t>
      </w:r>
      <w:r w:rsidR="0093144A" w:rsidRPr="008F370C">
        <w:t>У</w:t>
      </w:r>
      <w:r w:rsidR="008E594A" w:rsidRPr="008F370C">
        <w:t xml:space="preserve"> разі отримання від Національного банку інформації про негативний висновок за результатами верифікації </w:t>
      </w:r>
      <w:r w:rsidR="008E594A" w:rsidRPr="008F370C">
        <w:rPr>
          <w:bCs/>
          <w:lang w:eastAsia="ru-RU"/>
        </w:rPr>
        <w:t>звіту</w:t>
      </w:r>
      <w:r w:rsidR="008E594A" w:rsidRPr="008F370C">
        <w:rPr>
          <w:bCs/>
        </w:rPr>
        <w:t xml:space="preserve"> </w:t>
      </w:r>
      <w:r w:rsidR="0093144A" w:rsidRPr="008F370C">
        <w:rPr>
          <w:bCs/>
          <w:lang w:eastAsia="ru-RU"/>
        </w:rPr>
        <w:t>СОД/</w:t>
      </w:r>
      <w:r w:rsidR="008E594A" w:rsidRPr="008F370C">
        <w:rPr>
          <w:bCs/>
          <w:lang w:eastAsia="ru-RU"/>
        </w:rPr>
        <w:t>внутрішньобанківського документа про оцінку майна</w:t>
      </w:r>
      <w:r w:rsidR="008E594A" w:rsidRPr="008F370C">
        <w:t xml:space="preserve"> під час здійснення позапланової інспекційної перевірки та протягом 10 календарних днів після її закінчення </w:t>
      </w:r>
      <w:r w:rsidR="0093144A" w:rsidRPr="008F370C">
        <w:t xml:space="preserve">банк </w:t>
      </w:r>
      <w:r w:rsidR="008E594A" w:rsidRPr="008F370C">
        <w:t xml:space="preserve">має право здійснити оцінку вартості майна станом на звітну дату та </w:t>
      </w:r>
      <w:r w:rsidR="003F3200">
        <w:t>по</w:t>
      </w:r>
      <w:r w:rsidR="008E594A" w:rsidRPr="008F370C">
        <w:t>дати Національному банку</w:t>
      </w:r>
      <w:r w:rsidR="008E594A" w:rsidRPr="008F370C">
        <w:rPr>
          <w:bCs/>
          <w:lang w:eastAsia="ru-RU"/>
        </w:rPr>
        <w:t xml:space="preserve"> </w:t>
      </w:r>
      <w:r w:rsidR="008E594A" w:rsidRPr="008F370C">
        <w:t xml:space="preserve">на верифікацію </w:t>
      </w:r>
      <w:r w:rsidR="008E594A" w:rsidRPr="008F370C">
        <w:rPr>
          <w:bCs/>
          <w:lang w:eastAsia="ru-RU"/>
        </w:rPr>
        <w:t>звіт</w:t>
      </w:r>
      <w:r w:rsidR="008E594A" w:rsidRPr="008F370C">
        <w:rPr>
          <w:bCs/>
        </w:rPr>
        <w:t xml:space="preserve"> </w:t>
      </w:r>
      <w:r w:rsidR="008E594A" w:rsidRPr="008F370C">
        <w:rPr>
          <w:bCs/>
          <w:lang w:eastAsia="ru-RU"/>
        </w:rPr>
        <w:t>СОД/внутрішньобанківський документ про оцінку майна, складений</w:t>
      </w:r>
      <w:r w:rsidR="008E594A" w:rsidRPr="008F370C">
        <w:t xml:space="preserve"> станом на звітну дату, разом з інформацією та документами, зазначеними в пункті </w:t>
      </w:r>
      <w:r w:rsidRPr="008F370C">
        <w:rPr>
          <w:lang w:eastAsia="ru-RU"/>
        </w:rPr>
        <w:t>41</w:t>
      </w:r>
      <w:r w:rsidR="008E594A" w:rsidRPr="008F370C">
        <w:rPr>
          <w:lang w:eastAsia="ru-RU"/>
        </w:rPr>
        <w:t xml:space="preserve"> </w:t>
      </w:r>
      <w:r w:rsidR="008E594A" w:rsidRPr="008F370C">
        <w:t xml:space="preserve">розділу </w:t>
      </w:r>
      <w:r w:rsidR="008E594A" w:rsidRPr="008F370C">
        <w:rPr>
          <w:lang w:val="en-US"/>
        </w:rPr>
        <w:t>V</w:t>
      </w:r>
      <w:r w:rsidR="008E594A" w:rsidRPr="008F370C">
        <w:t xml:space="preserve"> цього</w:t>
      </w:r>
      <w:r w:rsidR="008E594A" w:rsidRPr="008F370C">
        <w:rPr>
          <w:lang w:eastAsia="ru-RU"/>
        </w:rPr>
        <w:t xml:space="preserve"> Технічного завдання</w:t>
      </w:r>
      <w:r w:rsidR="008E594A" w:rsidRPr="008F370C">
        <w:rPr>
          <w:bCs/>
          <w:lang w:eastAsia="ru-RU"/>
        </w:rPr>
        <w:t>,</w:t>
      </w:r>
      <w:r w:rsidR="008E594A" w:rsidRPr="008F370C">
        <w:t xml:space="preserve"> та про відображення такої оцінки в бухгалтерському обліку. </w:t>
      </w:r>
    </w:p>
    <w:p w14:paraId="1C03173A" w14:textId="77777777" w:rsidR="008E594A" w:rsidRPr="008F370C" w:rsidRDefault="008E594A" w:rsidP="008E594A">
      <w:pPr>
        <w:shd w:val="clear" w:color="auto" w:fill="FFFFFF" w:themeFill="background1"/>
        <w:tabs>
          <w:tab w:val="left" w:pos="1134"/>
        </w:tabs>
        <w:ind w:firstLine="567"/>
      </w:pPr>
      <w:r w:rsidRPr="008F370C">
        <w:t>Таким правом банк може скористатися одноразово</w:t>
      </w:r>
      <w:r w:rsidR="00630D4E" w:rsidRPr="008F370C">
        <w:t>.</w:t>
      </w:r>
    </w:p>
    <w:p w14:paraId="3D9EBE93" w14:textId="77777777" w:rsidR="00630D4E" w:rsidRPr="008F370C" w:rsidRDefault="002047C3" w:rsidP="008E594A">
      <w:pPr>
        <w:shd w:val="clear" w:color="auto" w:fill="FFFFFF" w:themeFill="background1"/>
        <w:tabs>
          <w:tab w:val="left" w:pos="1134"/>
        </w:tabs>
        <w:ind w:firstLine="567"/>
      </w:pPr>
      <w:r w:rsidRPr="008F370C">
        <w:t xml:space="preserve">Національний банк у разі негативного висновку за результатами верифікації </w:t>
      </w:r>
      <w:r w:rsidRPr="008F370C">
        <w:rPr>
          <w:bCs/>
          <w:lang w:eastAsia="ru-RU"/>
        </w:rPr>
        <w:t>звіту</w:t>
      </w:r>
      <w:r w:rsidRPr="008F370C">
        <w:rPr>
          <w:bCs/>
        </w:rPr>
        <w:t xml:space="preserve"> </w:t>
      </w:r>
      <w:r w:rsidRPr="008F370C">
        <w:rPr>
          <w:bCs/>
          <w:lang w:eastAsia="ru-RU"/>
        </w:rPr>
        <w:t>СОД/внутрішньобанківського документа про оцінку майна, складеного станом на звітну дату,</w:t>
      </w:r>
      <w:r w:rsidRPr="008F370C">
        <w:t xml:space="preserve"> повідомляє про це банк.</w:t>
      </w:r>
    </w:p>
    <w:p w14:paraId="0E01D137" w14:textId="77777777" w:rsidR="002047C3" w:rsidRPr="008F370C" w:rsidRDefault="002047C3" w:rsidP="008E594A">
      <w:pPr>
        <w:shd w:val="clear" w:color="auto" w:fill="FFFFFF" w:themeFill="background1"/>
        <w:tabs>
          <w:tab w:val="left" w:pos="1134"/>
        </w:tabs>
        <w:ind w:firstLine="567"/>
      </w:pPr>
    </w:p>
    <w:p w14:paraId="76C3ED37" w14:textId="3A8B8DCB" w:rsidR="002047C3" w:rsidRPr="008F370C" w:rsidRDefault="006E764B" w:rsidP="002047C3">
      <w:pPr>
        <w:tabs>
          <w:tab w:val="left" w:pos="851"/>
        </w:tabs>
        <w:ind w:firstLine="567"/>
        <w:rPr>
          <w:strike/>
          <w:lang w:eastAsia="ru-RU"/>
        </w:rPr>
      </w:pPr>
      <w:r w:rsidRPr="008F370C">
        <w:t>45</w:t>
      </w:r>
      <w:r w:rsidR="00630D4E" w:rsidRPr="008F370C">
        <w:t xml:space="preserve">. </w:t>
      </w:r>
      <w:r w:rsidR="002047C3" w:rsidRPr="008F370C">
        <w:t xml:space="preserve">Національний банк </w:t>
      </w:r>
      <w:r w:rsidR="002047C3" w:rsidRPr="008F370C">
        <w:rPr>
          <w:lang w:eastAsia="ru-RU"/>
        </w:rPr>
        <w:t>направляє на рецензування до ФДМУ звіт СОД (</w:t>
      </w:r>
      <w:r w:rsidR="002047C3" w:rsidRPr="008F370C">
        <w:rPr>
          <w:bCs/>
        </w:rPr>
        <w:t xml:space="preserve">крім звіту про експертну </w:t>
      </w:r>
      <w:r w:rsidR="002047C3" w:rsidRPr="008F370C">
        <w:rPr>
          <w:lang w:eastAsia="ru-RU"/>
        </w:rPr>
        <w:t xml:space="preserve">грошову </w:t>
      </w:r>
      <w:r w:rsidR="002047C3" w:rsidRPr="008F370C">
        <w:rPr>
          <w:bCs/>
        </w:rPr>
        <w:t>оцінку земельних ділянок)</w:t>
      </w:r>
      <w:r w:rsidR="002047C3" w:rsidRPr="008F370C">
        <w:rPr>
          <w:lang w:eastAsia="ru-RU"/>
        </w:rPr>
        <w:t>:</w:t>
      </w:r>
    </w:p>
    <w:p w14:paraId="557046B3" w14:textId="77777777" w:rsidR="002047C3" w:rsidRPr="008F370C" w:rsidRDefault="002047C3" w:rsidP="002047C3">
      <w:pPr>
        <w:tabs>
          <w:tab w:val="left" w:pos="851"/>
        </w:tabs>
        <w:ind w:firstLine="567"/>
        <w:rPr>
          <w:lang w:eastAsia="ru-RU"/>
        </w:rPr>
      </w:pPr>
    </w:p>
    <w:p w14:paraId="4F551446" w14:textId="41C2BF4A" w:rsidR="002047C3" w:rsidRPr="008F370C" w:rsidRDefault="002047C3" w:rsidP="002047C3">
      <w:pPr>
        <w:pStyle w:val="af3"/>
        <w:numPr>
          <w:ilvl w:val="0"/>
          <w:numId w:val="37"/>
        </w:numPr>
        <w:ind w:left="0" w:firstLine="567"/>
        <w:rPr>
          <w:lang w:eastAsia="ru-RU"/>
        </w:rPr>
      </w:pPr>
      <w:r w:rsidRPr="008F370C">
        <w:rPr>
          <w:bCs/>
        </w:rPr>
        <w:t xml:space="preserve">за результатами верифікації </w:t>
      </w:r>
      <w:r w:rsidRPr="008F370C">
        <w:rPr>
          <w:lang w:eastAsia="ru-RU"/>
        </w:rPr>
        <w:t>якого</w:t>
      </w:r>
      <w:r w:rsidRPr="008F370C">
        <w:rPr>
          <w:bCs/>
        </w:rPr>
        <w:t xml:space="preserve"> Національний банк повідомив банк про негативний висновок і </w:t>
      </w:r>
      <w:r w:rsidRPr="008F370C">
        <w:rPr>
          <w:lang w:eastAsia="ru-RU"/>
        </w:rPr>
        <w:t>банк не скористався правом</w:t>
      </w:r>
      <w:r w:rsidRPr="008F370C">
        <w:rPr>
          <w:bCs/>
          <w:lang w:eastAsia="ru-RU"/>
        </w:rPr>
        <w:t xml:space="preserve">, </w:t>
      </w:r>
      <w:r w:rsidR="00310237">
        <w:rPr>
          <w:bCs/>
          <w:lang w:eastAsia="ru-RU"/>
        </w:rPr>
        <w:t>визначеним</w:t>
      </w:r>
      <w:r w:rsidR="00310237" w:rsidRPr="008F370C">
        <w:rPr>
          <w:bCs/>
          <w:lang w:eastAsia="ru-RU"/>
        </w:rPr>
        <w:t xml:space="preserve"> </w:t>
      </w:r>
      <w:r w:rsidRPr="008F370C">
        <w:rPr>
          <w:bCs/>
          <w:lang w:eastAsia="ru-RU"/>
        </w:rPr>
        <w:t xml:space="preserve">у пункті </w:t>
      </w:r>
      <w:r w:rsidR="006E764B" w:rsidRPr="008F370C">
        <w:rPr>
          <w:bCs/>
          <w:lang w:eastAsia="ru-RU"/>
        </w:rPr>
        <w:t>44</w:t>
      </w:r>
      <w:r w:rsidRPr="008F370C">
        <w:rPr>
          <w:bCs/>
          <w:lang w:eastAsia="ru-RU"/>
        </w:rPr>
        <w:t xml:space="preserve"> розділу </w:t>
      </w:r>
      <w:r w:rsidRPr="008F370C">
        <w:rPr>
          <w:lang w:val="en-US"/>
        </w:rPr>
        <w:t>V</w:t>
      </w:r>
      <w:r w:rsidRPr="008F370C">
        <w:t xml:space="preserve"> цього</w:t>
      </w:r>
      <w:r w:rsidRPr="008F370C">
        <w:rPr>
          <w:lang w:eastAsia="ru-RU"/>
        </w:rPr>
        <w:t xml:space="preserve"> Технічного завдання</w:t>
      </w:r>
      <w:r w:rsidRPr="008F370C">
        <w:rPr>
          <w:bCs/>
          <w:lang w:eastAsia="ru-RU"/>
        </w:rPr>
        <w:t>;</w:t>
      </w:r>
    </w:p>
    <w:p w14:paraId="0DF793B4" w14:textId="77777777" w:rsidR="002047C3" w:rsidRPr="008F370C" w:rsidRDefault="002047C3" w:rsidP="002047C3">
      <w:pPr>
        <w:pStyle w:val="af3"/>
        <w:ind w:left="0" w:firstLine="567"/>
        <w:rPr>
          <w:lang w:eastAsia="ru-RU"/>
        </w:rPr>
      </w:pPr>
    </w:p>
    <w:p w14:paraId="6DEA24CC" w14:textId="44413962" w:rsidR="002047C3" w:rsidRPr="008F370C" w:rsidRDefault="002047C3" w:rsidP="002047C3">
      <w:pPr>
        <w:pStyle w:val="af3"/>
        <w:numPr>
          <w:ilvl w:val="0"/>
          <w:numId w:val="37"/>
        </w:numPr>
        <w:ind w:left="0" w:firstLine="567"/>
        <w:rPr>
          <w:lang w:eastAsia="ru-RU"/>
        </w:rPr>
      </w:pPr>
      <w:r w:rsidRPr="008F370C">
        <w:rPr>
          <w:bCs/>
          <w:lang w:eastAsia="ru-RU"/>
        </w:rPr>
        <w:t>складений</w:t>
      </w:r>
      <w:r w:rsidRPr="008F370C">
        <w:t xml:space="preserve"> станом на звітну дату,</w:t>
      </w:r>
      <w:r w:rsidRPr="008F370C">
        <w:rPr>
          <w:bCs/>
        </w:rPr>
        <w:t xml:space="preserve"> наданий банком Національному банку на верифікацію згідно з </w:t>
      </w:r>
      <w:r w:rsidRPr="008F370C">
        <w:rPr>
          <w:bCs/>
          <w:lang w:eastAsia="ru-RU"/>
        </w:rPr>
        <w:t xml:space="preserve">пунктом </w:t>
      </w:r>
      <w:r w:rsidR="006E764B" w:rsidRPr="008F370C">
        <w:rPr>
          <w:bCs/>
          <w:lang w:eastAsia="ru-RU"/>
        </w:rPr>
        <w:t>44</w:t>
      </w:r>
      <w:r w:rsidRPr="008F370C">
        <w:rPr>
          <w:bCs/>
          <w:lang w:eastAsia="ru-RU"/>
        </w:rPr>
        <w:t xml:space="preserve"> розділу </w:t>
      </w:r>
      <w:r w:rsidRPr="008F370C">
        <w:rPr>
          <w:lang w:val="en-US"/>
        </w:rPr>
        <w:t>V</w:t>
      </w:r>
      <w:r w:rsidRPr="008F370C">
        <w:t xml:space="preserve"> цього</w:t>
      </w:r>
      <w:r w:rsidRPr="008F370C">
        <w:rPr>
          <w:lang w:eastAsia="ru-RU"/>
        </w:rPr>
        <w:t xml:space="preserve"> Технічного завдання</w:t>
      </w:r>
      <w:r w:rsidRPr="008F370C">
        <w:rPr>
          <w:bCs/>
          <w:lang w:eastAsia="ru-RU"/>
        </w:rPr>
        <w:t xml:space="preserve">, </w:t>
      </w:r>
      <w:r w:rsidRPr="008F370C">
        <w:rPr>
          <w:lang w:eastAsia="ru-RU"/>
        </w:rPr>
        <w:t xml:space="preserve">за результатами якої </w:t>
      </w:r>
      <w:r w:rsidRPr="008F370C">
        <w:rPr>
          <w:bCs/>
        </w:rPr>
        <w:t>Національний банк зробив негативний висновок.</w:t>
      </w:r>
    </w:p>
    <w:p w14:paraId="4A92A018" w14:textId="2D4649CE" w:rsidR="00630D4E" w:rsidRPr="008F370C" w:rsidRDefault="002047C3" w:rsidP="002047C3">
      <w:pPr>
        <w:shd w:val="clear" w:color="auto" w:fill="FFFFFF" w:themeFill="background1"/>
        <w:tabs>
          <w:tab w:val="left" w:pos="1134"/>
        </w:tabs>
        <w:ind w:firstLine="567"/>
      </w:pPr>
      <w:r w:rsidRPr="008F370C">
        <w:t xml:space="preserve">Національний банк направляє звіт СОД на рецензування до ФДМУ за наявності письмового </w:t>
      </w:r>
      <w:r w:rsidRPr="008F370C">
        <w:rPr>
          <w:bCs/>
        </w:rPr>
        <w:t xml:space="preserve">дозволу (згоди) власника </w:t>
      </w:r>
      <w:r w:rsidRPr="008F370C">
        <w:t xml:space="preserve">звіту СОД </w:t>
      </w:r>
      <w:r w:rsidRPr="008F370C">
        <w:rPr>
          <w:bCs/>
        </w:rPr>
        <w:t>на рецензування ФДМУ</w:t>
      </w:r>
      <w:r w:rsidRPr="008F370C">
        <w:t>.</w:t>
      </w:r>
      <w:r w:rsidR="0093144A" w:rsidRPr="008F370C">
        <w:t xml:space="preserve"> У супров</w:t>
      </w:r>
      <w:r w:rsidR="00A54284">
        <w:t>ідному</w:t>
      </w:r>
      <w:r w:rsidR="0093144A" w:rsidRPr="008F370C">
        <w:t xml:space="preserve"> листі </w:t>
      </w:r>
      <w:r w:rsidR="00C409BD" w:rsidRPr="008F370C">
        <w:t>Національн</w:t>
      </w:r>
      <w:r w:rsidR="00C409BD">
        <w:t>ий</w:t>
      </w:r>
      <w:r w:rsidR="00C409BD" w:rsidRPr="008F370C">
        <w:t xml:space="preserve"> </w:t>
      </w:r>
      <w:r w:rsidR="0093144A" w:rsidRPr="008F370C">
        <w:t>банк зазнача</w:t>
      </w:r>
      <w:r w:rsidR="00C409BD">
        <w:t>є</w:t>
      </w:r>
      <w:r w:rsidR="0093144A" w:rsidRPr="008F370C">
        <w:t xml:space="preserve">, що результати виконаної оцінки СОД </w:t>
      </w:r>
      <w:r w:rsidR="00C409BD" w:rsidRPr="008F370C">
        <w:t xml:space="preserve">були </w:t>
      </w:r>
      <w:r w:rsidR="00C409BD">
        <w:t xml:space="preserve">враховані під час прийняття </w:t>
      </w:r>
      <w:r w:rsidR="0093144A" w:rsidRPr="008F370C">
        <w:t>управлінськ</w:t>
      </w:r>
      <w:r w:rsidR="00C409BD">
        <w:t>их</w:t>
      </w:r>
      <w:r w:rsidR="0093144A" w:rsidRPr="008F370C">
        <w:t xml:space="preserve"> </w:t>
      </w:r>
      <w:r w:rsidR="00C409BD" w:rsidRPr="008F370C">
        <w:t>рішен</w:t>
      </w:r>
      <w:r w:rsidR="00C409BD">
        <w:t xml:space="preserve">ь </w:t>
      </w:r>
      <w:r w:rsidR="00B309B0">
        <w:t>у</w:t>
      </w:r>
      <w:r w:rsidR="00C409BD">
        <w:t xml:space="preserve"> банку, які, </w:t>
      </w:r>
      <w:r w:rsidR="002C5509">
        <w:t>зокрема</w:t>
      </w:r>
      <w:r w:rsidR="00C409BD">
        <w:t>,</w:t>
      </w:r>
      <w:r w:rsidR="00C409BD" w:rsidRPr="008F370C">
        <w:t xml:space="preserve"> </w:t>
      </w:r>
      <w:r w:rsidR="00C409BD">
        <w:t xml:space="preserve">ґрунтуються на </w:t>
      </w:r>
      <w:r w:rsidR="0093144A" w:rsidRPr="008F370C">
        <w:t>розрахун</w:t>
      </w:r>
      <w:r w:rsidR="00C409BD">
        <w:t>ках</w:t>
      </w:r>
      <w:r w:rsidR="0093144A" w:rsidRPr="008F370C">
        <w:t xml:space="preserve"> </w:t>
      </w:r>
      <w:r w:rsidR="00C409BD">
        <w:t xml:space="preserve">розміру </w:t>
      </w:r>
      <w:r w:rsidR="0093144A" w:rsidRPr="008F370C">
        <w:t>кредитного ризику.</w:t>
      </w:r>
    </w:p>
    <w:p w14:paraId="76148777" w14:textId="77777777" w:rsidR="008E594A" w:rsidRPr="008F370C" w:rsidRDefault="008E594A" w:rsidP="003A471D">
      <w:pPr>
        <w:shd w:val="clear" w:color="auto" w:fill="FFFFFF" w:themeFill="background1"/>
        <w:tabs>
          <w:tab w:val="left" w:pos="1134"/>
        </w:tabs>
        <w:ind w:firstLine="567"/>
        <w:rPr>
          <w:lang w:eastAsia="ru-RU"/>
        </w:rPr>
      </w:pPr>
    </w:p>
    <w:p w14:paraId="0C9DDCC4" w14:textId="2EBB25FB" w:rsidR="002047C3" w:rsidRPr="008F370C" w:rsidRDefault="006E764B" w:rsidP="002047C3">
      <w:pPr>
        <w:tabs>
          <w:tab w:val="left" w:pos="993"/>
        </w:tabs>
        <w:ind w:firstLine="567"/>
      </w:pPr>
      <w:r w:rsidRPr="008F370C">
        <w:rPr>
          <w:lang w:eastAsia="ru-RU"/>
        </w:rPr>
        <w:lastRenderedPageBreak/>
        <w:t>46</w:t>
      </w:r>
      <w:r w:rsidR="002047C3" w:rsidRPr="008F370C">
        <w:rPr>
          <w:lang w:eastAsia="ru-RU"/>
        </w:rPr>
        <w:t xml:space="preserve">. </w:t>
      </w:r>
      <w:r w:rsidR="002047C3" w:rsidRPr="008F370C">
        <w:t xml:space="preserve">Національний банк повідомляє банк про результати </w:t>
      </w:r>
      <w:r w:rsidR="002047C3" w:rsidRPr="008F370C">
        <w:rPr>
          <w:lang w:eastAsia="ru-RU"/>
        </w:rPr>
        <w:t>рецензування ФДМУ звіту СОД (</w:t>
      </w:r>
      <w:r w:rsidR="002047C3" w:rsidRPr="008F370C">
        <w:rPr>
          <w:bCs/>
        </w:rPr>
        <w:t xml:space="preserve">крім звіту про експертну </w:t>
      </w:r>
      <w:r w:rsidR="002047C3" w:rsidRPr="008F370C">
        <w:rPr>
          <w:lang w:eastAsia="ru-RU"/>
        </w:rPr>
        <w:t xml:space="preserve">грошову </w:t>
      </w:r>
      <w:r w:rsidR="002047C3" w:rsidRPr="008F370C">
        <w:rPr>
          <w:bCs/>
        </w:rPr>
        <w:t>оцінку земельних ділянок)</w:t>
      </w:r>
      <w:r w:rsidR="002047C3" w:rsidRPr="008F370C">
        <w:t>.</w:t>
      </w:r>
    </w:p>
    <w:p w14:paraId="1F2AFA7C" w14:textId="77777777" w:rsidR="002047C3" w:rsidRPr="008F370C" w:rsidRDefault="002047C3" w:rsidP="002047C3">
      <w:pPr>
        <w:pStyle w:val="af3"/>
        <w:ind w:left="0" w:firstLine="567"/>
      </w:pPr>
    </w:p>
    <w:p w14:paraId="4ED83220" w14:textId="15DE787A" w:rsidR="002047C3" w:rsidRPr="008F370C" w:rsidRDefault="006E764B" w:rsidP="002047C3">
      <w:pPr>
        <w:shd w:val="clear" w:color="auto" w:fill="FFFFFF" w:themeFill="background1"/>
        <w:tabs>
          <w:tab w:val="left" w:pos="851"/>
        </w:tabs>
        <w:ind w:firstLine="567"/>
        <w:rPr>
          <w:bCs/>
        </w:rPr>
      </w:pPr>
      <w:r w:rsidRPr="008F370C">
        <w:rPr>
          <w:lang w:eastAsia="ru-RU"/>
        </w:rPr>
        <w:t>47</w:t>
      </w:r>
      <w:r w:rsidR="002047C3" w:rsidRPr="008F370C">
        <w:t xml:space="preserve">. </w:t>
      </w:r>
      <w:r w:rsidR="002047C3" w:rsidRPr="008F370C">
        <w:rPr>
          <w:bCs/>
        </w:rPr>
        <w:t xml:space="preserve">Національний банк </w:t>
      </w:r>
      <w:r w:rsidR="002047C3" w:rsidRPr="008F370C">
        <w:rPr>
          <w:lang w:eastAsia="ru-RU"/>
        </w:rPr>
        <w:t xml:space="preserve">за результатами </w:t>
      </w:r>
      <w:r w:rsidR="002047C3" w:rsidRPr="008F370C">
        <w:t xml:space="preserve">перевірки оцінки вартості майна </w:t>
      </w:r>
      <w:r w:rsidR="002047C3" w:rsidRPr="008F370C">
        <w:rPr>
          <w:bCs/>
        </w:rPr>
        <w:t xml:space="preserve">не враховує вартість майна під час розрахунку кредитного ризику, </w:t>
      </w:r>
      <w:r w:rsidR="002047C3" w:rsidRPr="008F370C">
        <w:rPr>
          <w:lang w:eastAsia="ru-RU"/>
        </w:rPr>
        <w:t xml:space="preserve">непокритого кредитного ризику, розміру </w:t>
      </w:r>
      <w:r w:rsidR="0043610E" w:rsidRPr="008F370C">
        <w:rPr>
          <w:lang w:eastAsia="ru-RU"/>
        </w:rPr>
        <w:t>РК</w:t>
      </w:r>
      <w:r w:rsidR="002047C3" w:rsidRPr="008F370C">
        <w:rPr>
          <w:lang w:eastAsia="ru-RU"/>
        </w:rPr>
        <w:t xml:space="preserve">, </w:t>
      </w:r>
      <w:r w:rsidR="0043610E" w:rsidRPr="008F370C">
        <w:rPr>
          <w:lang w:eastAsia="ru-RU"/>
        </w:rPr>
        <w:t>ОК</w:t>
      </w:r>
      <w:r w:rsidR="002047C3" w:rsidRPr="008F370C">
        <w:rPr>
          <w:lang w:eastAsia="ru-RU"/>
        </w:rPr>
        <w:t>, значень нормативів Н2 і Н3 у разі настання однієї або кількох із нижчезазначених умов</w:t>
      </w:r>
      <w:r w:rsidR="002047C3" w:rsidRPr="008F370C">
        <w:rPr>
          <w:bCs/>
        </w:rPr>
        <w:t>:</w:t>
      </w:r>
    </w:p>
    <w:p w14:paraId="5707CF9D" w14:textId="77777777" w:rsidR="002047C3" w:rsidRPr="008F370C" w:rsidRDefault="002047C3" w:rsidP="002047C3">
      <w:pPr>
        <w:shd w:val="clear" w:color="auto" w:fill="FFFFFF" w:themeFill="background1"/>
        <w:tabs>
          <w:tab w:val="left" w:pos="851"/>
        </w:tabs>
        <w:ind w:firstLine="567"/>
        <w:rPr>
          <w:bCs/>
        </w:rPr>
      </w:pPr>
    </w:p>
    <w:p w14:paraId="61B499A4" w14:textId="77777777" w:rsidR="002047C3" w:rsidRPr="008F370C" w:rsidRDefault="002047C3" w:rsidP="002047C3">
      <w:pPr>
        <w:tabs>
          <w:tab w:val="left" w:pos="993"/>
        </w:tabs>
        <w:ind w:firstLine="567"/>
        <w:rPr>
          <w:shd w:val="clear" w:color="auto" w:fill="FFFFFF"/>
        </w:rPr>
      </w:pPr>
      <w:r w:rsidRPr="008F370C">
        <w:rPr>
          <w:bCs/>
        </w:rPr>
        <w:t xml:space="preserve">1) </w:t>
      </w:r>
      <w:r w:rsidRPr="008F370C">
        <w:rPr>
          <w:shd w:val="clear" w:color="auto" w:fill="FFFFFF"/>
        </w:rPr>
        <w:t xml:space="preserve">банк не надав/надав у недостатньому обсязі документи/інформацію для здійснення </w:t>
      </w:r>
      <w:r w:rsidRPr="008F370C">
        <w:t>в</w:t>
      </w:r>
      <w:r w:rsidRPr="008F370C">
        <w:rPr>
          <w:bCs/>
        </w:rPr>
        <w:t xml:space="preserve">ерифікації </w:t>
      </w:r>
      <w:r w:rsidRPr="008F370C">
        <w:rPr>
          <w:bCs/>
          <w:lang w:eastAsia="ru-RU"/>
        </w:rPr>
        <w:t>звіту</w:t>
      </w:r>
      <w:r w:rsidRPr="008F370C">
        <w:rPr>
          <w:bCs/>
        </w:rPr>
        <w:t xml:space="preserve"> </w:t>
      </w:r>
      <w:r w:rsidRPr="008F370C">
        <w:rPr>
          <w:bCs/>
          <w:lang w:eastAsia="ru-RU"/>
        </w:rPr>
        <w:t>СОД/внутрішньобанківського документа про оцінку майна</w:t>
      </w:r>
      <w:r w:rsidRPr="008F370C">
        <w:rPr>
          <w:shd w:val="clear" w:color="auto" w:fill="FFFFFF"/>
        </w:rPr>
        <w:t>;</w:t>
      </w:r>
    </w:p>
    <w:p w14:paraId="68772016" w14:textId="77777777" w:rsidR="002047C3" w:rsidRPr="008F370C" w:rsidRDefault="002047C3" w:rsidP="002047C3">
      <w:pPr>
        <w:tabs>
          <w:tab w:val="left" w:pos="993"/>
        </w:tabs>
        <w:ind w:firstLine="567"/>
        <w:rPr>
          <w:bCs/>
        </w:rPr>
      </w:pPr>
    </w:p>
    <w:p w14:paraId="3D16E155" w14:textId="77777777" w:rsidR="002047C3" w:rsidRPr="008F370C" w:rsidRDefault="002047C3" w:rsidP="002047C3">
      <w:pPr>
        <w:tabs>
          <w:tab w:val="left" w:pos="993"/>
        </w:tabs>
        <w:ind w:firstLine="567"/>
        <w:rPr>
          <w:bCs/>
          <w:lang w:eastAsia="ru-RU"/>
        </w:rPr>
      </w:pPr>
      <w:r w:rsidRPr="008F370C">
        <w:rPr>
          <w:lang w:eastAsia="ru-RU"/>
        </w:rPr>
        <w:t xml:space="preserve">2) за результатами </w:t>
      </w:r>
      <w:r w:rsidRPr="008F370C">
        <w:t>в</w:t>
      </w:r>
      <w:r w:rsidRPr="008F370C">
        <w:rPr>
          <w:bCs/>
        </w:rPr>
        <w:t xml:space="preserve">ерифікації </w:t>
      </w:r>
      <w:r w:rsidRPr="008F370C">
        <w:rPr>
          <w:bCs/>
          <w:lang w:eastAsia="ru-RU"/>
        </w:rPr>
        <w:t>звіту</w:t>
      </w:r>
      <w:r w:rsidRPr="008F370C">
        <w:rPr>
          <w:bCs/>
        </w:rPr>
        <w:t xml:space="preserve"> </w:t>
      </w:r>
      <w:r w:rsidRPr="008F370C">
        <w:rPr>
          <w:bCs/>
          <w:lang w:eastAsia="ru-RU"/>
        </w:rPr>
        <w:t>СОД/внутрішньобанківського документа про оцінку майна зроблено негативний висновок;</w:t>
      </w:r>
    </w:p>
    <w:p w14:paraId="31CF3E97" w14:textId="77777777" w:rsidR="002047C3" w:rsidRPr="008F370C" w:rsidRDefault="002047C3" w:rsidP="002047C3">
      <w:pPr>
        <w:tabs>
          <w:tab w:val="left" w:pos="993"/>
        </w:tabs>
        <w:ind w:firstLine="567"/>
        <w:rPr>
          <w:bCs/>
          <w:lang w:eastAsia="ru-RU"/>
        </w:rPr>
      </w:pPr>
    </w:p>
    <w:p w14:paraId="76A0EFFC" w14:textId="77777777" w:rsidR="002047C3" w:rsidRPr="008F370C" w:rsidRDefault="002047C3" w:rsidP="002047C3">
      <w:pPr>
        <w:tabs>
          <w:tab w:val="left" w:pos="993"/>
        </w:tabs>
        <w:ind w:firstLine="567"/>
        <w:rPr>
          <w:lang w:eastAsia="ru-RU"/>
        </w:rPr>
      </w:pPr>
      <w:r w:rsidRPr="008F370C">
        <w:rPr>
          <w:lang w:eastAsia="ru-RU"/>
        </w:rPr>
        <w:t>3) за результатами рецензування ФДМУ встановлено, що звіт СОД (</w:t>
      </w:r>
      <w:r w:rsidRPr="008F370C">
        <w:rPr>
          <w:bCs/>
        </w:rPr>
        <w:t xml:space="preserve">крім звіту про експертну </w:t>
      </w:r>
      <w:r w:rsidRPr="008F370C">
        <w:rPr>
          <w:lang w:eastAsia="ru-RU"/>
        </w:rPr>
        <w:t xml:space="preserve">грошову </w:t>
      </w:r>
      <w:r w:rsidRPr="008F370C">
        <w:rPr>
          <w:bCs/>
        </w:rPr>
        <w:t>оцінку земельних ділянок)</w:t>
      </w:r>
      <w:r w:rsidRPr="008F370C">
        <w:rPr>
          <w:lang w:eastAsia="ru-RU"/>
        </w:rPr>
        <w:t>:</w:t>
      </w:r>
    </w:p>
    <w:p w14:paraId="17237B2E" w14:textId="77777777" w:rsidR="002047C3" w:rsidRPr="008F370C" w:rsidRDefault="002047C3" w:rsidP="002047C3">
      <w:pPr>
        <w:tabs>
          <w:tab w:val="left" w:pos="993"/>
        </w:tabs>
        <w:ind w:firstLine="567"/>
        <w:rPr>
          <w:strike/>
          <w:lang w:eastAsia="ru-RU"/>
        </w:rPr>
      </w:pPr>
      <w:r w:rsidRPr="008F370C">
        <w:rPr>
          <w:lang w:eastAsia="ru-RU"/>
        </w:rPr>
        <w:t xml:space="preserve">не повною мірою відповідає вимогам нормативно-правових актів з оцінки майна і має значні недоліки, що вплинули на достовірність оцінки, </w:t>
      </w:r>
      <w:r w:rsidRPr="008F370C">
        <w:rPr>
          <w:shd w:val="clear" w:color="auto" w:fill="FFFFFF" w:themeFill="background1"/>
          <w:lang w:eastAsia="ru-RU"/>
        </w:rPr>
        <w:t xml:space="preserve">але може використовуватися з метою, визначеною у звіті СОД, після виправлення зазначених недоліків; </w:t>
      </w:r>
    </w:p>
    <w:p w14:paraId="47394517" w14:textId="77777777" w:rsidR="002047C3" w:rsidRPr="008F370C" w:rsidRDefault="002047C3" w:rsidP="002047C3">
      <w:pPr>
        <w:tabs>
          <w:tab w:val="left" w:pos="993"/>
        </w:tabs>
        <w:ind w:firstLine="567"/>
        <w:rPr>
          <w:lang w:eastAsia="ru-RU"/>
        </w:rPr>
      </w:pPr>
      <w:r w:rsidRPr="008F370C">
        <w:rPr>
          <w:lang w:eastAsia="ru-RU"/>
        </w:rPr>
        <w:t>не відповідає вимогам нормативно-правових актів з оцінки майна, є  неякісним та/або непрофесійним і не може бути використаний.</w:t>
      </w:r>
    </w:p>
    <w:p w14:paraId="7B1C51BA" w14:textId="77777777" w:rsidR="002047C3" w:rsidRPr="008F370C" w:rsidRDefault="002047C3" w:rsidP="002047C3">
      <w:pPr>
        <w:tabs>
          <w:tab w:val="left" w:pos="993"/>
        </w:tabs>
        <w:ind w:firstLine="567"/>
        <w:rPr>
          <w:lang w:eastAsia="ru-RU"/>
        </w:rPr>
      </w:pPr>
    </w:p>
    <w:p w14:paraId="08784CA0" w14:textId="04FFD021" w:rsidR="002047C3" w:rsidRPr="008F370C" w:rsidRDefault="006E764B" w:rsidP="002047C3">
      <w:pPr>
        <w:shd w:val="clear" w:color="auto" w:fill="FFFFFF" w:themeFill="background1"/>
        <w:tabs>
          <w:tab w:val="left" w:pos="851"/>
        </w:tabs>
        <w:ind w:firstLine="567"/>
        <w:rPr>
          <w:lang w:eastAsia="ru-RU"/>
        </w:rPr>
      </w:pPr>
      <w:r w:rsidRPr="008F370C">
        <w:rPr>
          <w:bCs/>
        </w:rPr>
        <w:t>48</w:t>
      </w:r>
      <w:r w:rsidR="002047C3" w:rsidRPr="008F370C">
        <w:rPr>
          <w:bCs/>
        </w:rPr>
        <w:t xml:space="preserve">. Національний банк </w:t>
      </w:r>
      <w:r w:rsidR="00291930">
        <w:rPr>
          <w:bCs/>
        </w:rPr>
        <w:t>у</w:t>
      </w:r>
      <w:r w:rsidR="002047C3" w:rsidRPr="008F370C">
        <w:rPr>
          <w:bCs/>
        </w:rPr>
        <w:t xml:space="preserve">раховує </w:t>
      </w:r>
      <w:r w:rsidR="002047C3" w:rsidRPr="008F370C">
        <w:rPr>
          <w:lang w:eastAsia="ru-RU"/>
        </w:rPr>
        <w:t>результати рецензування ФДМУ звіту СОД (</w:t>
      </w:r>
      <w:r w:rsidR="002047C3" w:rsidRPr="008F370C">
        <w:rPr>
          <w:bCs/>
        </w:rPr>
        <w:t xml:space="preserve">крім звіту про експертну </w:t>
      </w:r>
      <w:r w:rsidR="002047C3" w:rsidRPr="008F370C">
        <w:rPr>
          <w:lang w:eastAsia="ru-RU"/>
        </w:rPr>
        <w:t xml:space="preserve">грошову </w:t>
      </w:r>
      <w:r w:rsidR="002047C3" w:rsidRPr="008F370C">
        <w:rPr>
          <w:bCs/>
        </w:rPr>
        <w:t>оцінку земельних ділянок), якщо</w:t>
      </w:r>
      <w:r w:rsidR="002047C3" w:rsidRPr="008F370C">
        <w:rPr>
          <w:lang w:eastAsia="ru-RU"/>
        </w:rPr>
        <w:t xml:space="preserve"> звіт повністю відповідає вимогам нормативно-правових актів з оцінки майна або звіт у цілому відповідає вимогам нормативно-правових актів з оцінки майна, але має незначні недоліки, що не вплинули на достовірність оцінки.</w:t>
      </w:r>
    </w:p>
    <w:p w14:paraId="0A2059F0" w14:textId="7909014E" w:rsidR="002047C3" w:rsidRPr="008F370C" w:rsidRDefault="002047C3" w:rsidP="002047C3">
      <w:pPr>
        <w:tabs>
          <w:tab w:val="left" w:pos="993"/>
        </w:tabs>
        <w:ind w:firstLine="567"/>
        <w:rPr>
          <w:bCs/>
        </w:rPr>
      </w:pPr>
      <w:r w:rsidRPr="008F370C">
        <w:rPr>
          <w:lang w:eastAsia="ru-RU"/>
        </w:rPr>
        <w:t>Такі р</w:t>
      </w:r>
      <w:r w:rsidRPr="008F370C">
        <w:t>езультати враховуються</w:t>
      </w:r>
      <w:r w:rsidRPr="008F370C">
        <w:rPr>
          <w:bCs/>
        </w:rPr>
        <w:t xml:space="preserve"> </w:t>
      </w:r>
      <w:r w:rsidR="00884316">
        <w:rPr>
          <w:bCs/>
        </w:rPr>
        <w:t xml:space="preserve">Національним банком/банком </w:t>
      </w:r>
      <w:r w:rsidRPr="008F370C">
        <w:rPr>
          <w:bCs/>
        </w:rPr>
        <w:t>залежно від строку їх надходження до Національного банку/направлення банку повідомлення:</w:t>
      </w:r>
    </w:p>
    <w:p w14:paraId="16270E6D" w14:textId="77777777" w:rsidR="002047C3" w:rsidRPr="008F370C" w:rsidRDefault="002047C3" w:rsidP="002047C3">
      <w:pPr>
        <w:tabs>
          <w:tab w:val="left" w:pos="993"/>
        </w:tabs>
        <w:ind w:firstLine="567"/>
        <w:rPr>
          <w:bCs/>
        </w:rPr>
      </w:pPr>
    </w:p>
    <w:p w14:paraId="736134F3" w14:textId="77777777" w:rsidR="002047C3" w:rsidRPr="008F370C" w:rsidRDefault="002047C3" w:rsidP="002047C3">
      <w:pPr>
        <w:tabs>
          <w:tab w:val="left" w:pos="993"/>
        </w:tabs>
        <w:ind w:firstLine="567"/>
        <w:rPr>
          <w:bCs/>
        </w:rPr>
      </w:pPr>
      <w:r w:rsidRPr="008F370C">
        <w:rPr>
          <w:bCs/>
        </w:rPr>
        <w:t>1) Національним банком – під час другого/третього етапу оцінки стійкості або під час здійснення контролю за виконання банком програми капіталізації/ реструктуризації;</w:t>
      </w:r>
    </w:p>
    <w:p w14:paraId="733947CF" w14:textId="77777777" w:rsidR="002047C3" w:rsidRPr="008F370C" w:rsidRDefault="002047C3" w:rsidP="002047C3">
      <w:pPr>
        <w:tabs>
          <w:tab w:val="left" w:pos="993"/>
        </w:tabs>
        <w:ind w:firstLine="567"/>
        <w:rPr>
          <w:bCs/>
        </w:rPr>
      </w:pPr>
    </w:p>
    <w:p w14:paraId="7784C203" w14:textId="77777777" w:rsidR="002047C3" w:rsidRPr="008F370C" w:rsidRDefault="002047C3" w:rsidP="002047C3">
      <w:pPr>
        <w:tabs>
          <w:tab w:val="left" w:pos="993"/>
        </w:tabs>
        <w:ind w:firstLine="567"/>
        <w:rPr>
          <w:bCs/>
        </w:rPr>
      </w:pPr>
      <w:r w:rsidRPr="008F370C">
        <w:rPr>
          <w:bCs/>
        </w:rPr>
        <w:t>2) банком – під час складання або виконання програми капіталізації/ реструктуризації.</w:t>
      </w:r>
    </w:p>
    <w:p w14:paraId="3B13E9FF" w14:textId="77777777" w:rsidR="002047C3" w:rsidRPr="008F370C" w:rsidRDefault="002047C3" w:rsidP="003A471D">
      <w:pPr>
        <w:shd w:val="clear" w:color="auto" w:fill="FFFFFF" w:themeFill="background1"/>
        <w:tabs>
          <w:tab w:val="left" w:pos="1134"/>
        </w:tabs>
        <w:ind w:firstLine="567"/>
        <w:rPr>
          <w:lang w:eastAsia="ru-RU"/>
        </w:rPr>
      </w:pPr>
    </w:p>
    <w:p w14:paraId="0604ADB0" w14:textId="77777777" w:rsidR="0037103F" w:rsidRPr="008F370C" w:rsidRDefault="00294AC1" w:rsidP="00822AC4">
      <w:pPr>
        <w:pStyle w:val="af3"/>
        <w:keepNext/>
        <w:tabs>
          <w:tab w:val="left" w:pos="720"/>
        </w:tabs>
        <w:ind w:left="0"/>
        <w:contextualSpacing w:val="0"/>
        <w:jc w:val="center"/>
        <w:rPr>
          <w:lang w:eastAsia="ru-RU"/>
        </w:rPr>
      </w:pPr>
      <w:r w:rsidRPr="008F370C">
        <w:rPr>
          <w:lang w:val="en-US" w:eastAsia="ru-RU"/>
        </w:rPr>
        <w:lastRenderedPageBreak/>
        <w:t>V</w:t>
      </w:r>
      <w:r w:rsidR="00DE7223" w:rsidRPr="008F370C">
        <w:rPr>
          <w:lang w:eastAsia="ru-RU"/>
        </w:rPr>
        <w:t>І</w:t>
      </w:r>
      <w:r w:rsidR="0037103F" w:rsidRPr="008F370C">
        <w:rPr>
          <w:lang w:eastAsia="ru-RU"/>
        </w:rPr>
        <w:t xml:space="preserve">. Результати першого етапу оцінки стійкості банку </w:t>
      </w:r>
    </w:p>
    <w:p w14:paraId="7C87E870" w14:textId="77777777" w:rsidR="0037103F" w:rsidRPr="008F370C" w:rsidRDefault="0037103F" w:rsidP="00822AC4">
      <w:pPr>
        <w:pStyle w:val="af3"/>
        <w:keepNext/>
        <w:tabs>
          <w:tab w:val="left" w:pos="1134"/>
        </w:tabs>
        <w:ind w:left="709"/>
        <w:contextualSpacing w:val="0"/>
        <w:rPr>
          <w:lang w:eastAsia="ru-RU"/>
        </w:rPr>
      </w:pPr>
    </w:p>
    <w:p w14:paraId="04ED170A" w14:textId="69770E30" w:rsidR="0037103F" w:rsidRPr="008F370C" w:rsidRDefault="006E764B" w:rsidP="004E39C0">
      <w:pPr>
        <w:pStyle w:val="af3"/>
        <w:tabs>
          <w:tab w:val="left" w:pos="993"/>
        </w:tabs>
        <w:ind w:left="0" w:firstLine="567"/>
        <w:contextualSpacing w:val="0"/>
        <w:rPr>
          <w:lang w:eastAsia="ru-RU"/>
        </w:rPr>
      </w:pPr>
      <w:r w:rsidRPr="008F370C">
        <w:rPr>
          <w:lang w:eastAsia="ru-RU"/>
        </w:rPr>
        <w:t>49</w:t>
      </w:r>
      <w:r w:rsidR="00191367" w:rsidRPr="008F370C">
        <w:rPr>
          <w:lang w:eastAsia="ru-RU"/>
        </w:rPr>
        <w:t xml:space="preserve">. </w:t>
      </w:r>
      <w:r w:rsidR="00191367" w:rsidRPr="008F370C">
        <w:t xml:space="preserve">За результатами проведення позапланової інспекційної перевірки складається Звіт про результати першого етапу оцінки стійкості банку, мінімальні вимоги до якого наведені </w:t>
      </w:r>
      <w:r w:rsidR="002B5E63">
        <w:t>в</w:t>
      </w:r>
      <w:r w:rsidR="00191367" w:rsidRPr="008F370C">
        <w:t xml:space="preserve"> </w:t>
      </w:r>
      <w:r w:rsidR="00191367" w:rsidRPr="008F370C">
        <w:rPr>
          <w:lang w:eastAsia="ru-RU"/>
        </w:rPr>
        <w:t>додатку 2 до цього Технічного завдання.</w:t>
      </w:r>
    </w:p>
    <w:p w14:paraId="169981F9" w14:textId="77777777" w:rsidR="0037103F" w:rsidRPr="008F370C" w:rsidRDefault="0037103F" w:rsidP="00294AC1">
      <w:pPr>
        <w:pStyle w:val="af3"/>
        <w:tabs>
          <w:tab w:val="left" w:pos="709"/>
        </w:tabs>
        <w:ind w:left="0" w:firstLine="709"/>
        <w:contextualSpacing w:val="0"/>
        <w:rPr>
          <w:lang w:eastAsia="ru-RU"/>
        </w:rPr>
      </w:pPr>
    </w:p>
    <w:p w14:paraId="1A1BEECC" w14:textId="77777777" w:rsidR="0037103F" w:rsidRPr="008F370C" w:rsidRDefault="0037103F" w:rsidP="006E764B">
      <w:pPr>
        <w:pStyle w:val="af3"/>
        <w:numPr>
          <w:ilvl w:val="0"/>
          <w:numId w:val="44"/>
        </w:numPr>
        <w:tabs>
          <w:tab w:val="left" w:pos="851"/>
        </w:tabs>
        <w:ind w:left="0" w:firstLine="567"/>
        <w:contextualSpacing w:val="0"/>
        <w:rPr>
          <w:lang w:eastAsia="ru-RU"/>
        </w:rPr>
      </w:pPr>
      <w:r w:rsidRPr="008F370C">
        <w:rPr>
          <w:lang w:eastAsia="ru-RU"/>
        </w:rPr>
        <w:t xml:space="preserve">За результатами оцінки </w:t>
      </w:r>
      <w:r w:rsidR="009566C9" w:rsidRPr="008F370C">
        <w:t>якості</w:t>
      </w:r>
      <w:r w:rsidR="009566C9" w:rsidRPr="008F370C">
        <w:rPr>
          <w:lang w:eastAsia="ru-RU"/>
        </w:rPr>
        <w:t xml:space="preserve"> </w:t>
      </w:r>
      <w:r w:rsidRPr="008F370C">
        <w:rPr>
          <w:lang w:eastAsia="ru-RU"/>
        </w:rPr>
        <w:t xml:space="preserve">активів та </w:t>
      </w:r>
      <w:r w:rsidR="009566C9" w:rsidRPr="008F370C">
        <w:rPr>
          <w:lang w:eastAsia="ru-RU"/>
        </w:rPr>
        <w:t>прийнятності забезпечення за кредитними операціями,</w:t>
      </w:r>
      <w:r w:rsidR="009566C9" w:rsidRPr="008F370C">
        <w:t xml:space="preserve"> </w:t>
      </w:r>
      <w:r w:rsidR="00601512" w:rsidRPr="008F370C">
        <w:rPr>
          <w:lang w:eastAsia="ru-RU"/>
        </w:rPr>
        <w:t xml:space="preserve">верифікації </w:t>
      </w:r>
      <w:r w:rsidR="00601512" w:rsidRPr="008F370C">
        <w:rPr>
          <w:bCs/>
          <w:lang w:eastAsia="ru-RU"/>
        </w:rPr>
        <w:t>звітів</w:t>
      </w:r>
      <w:r w:rsidR="00601512" w:rsidRPr="008F370C">
        <w:rPr>
          <w:bCs/>
        </w:rPr>
        <w:t xml:space="preserve"> </w:t>
      </w:r>
      <w:r w:rsidR="00601512" w:rsidRPr="008F370C">
        <w:rPr>
          <w:bCs/>
          <w:lang w:eastAsia="ru-RU"/>
        </w:rPr>
        <w:t>СОД/внутрішньобанківських документів про оцінку майна</w:t>
      </w:r>
      <w:r w:rsidR="00D7051A" w:rsidRPr="008F370C">
        <w:rPr>
          <w:lang w:eastAsia="ru-RU"/>
        </w:rPr>
        <w:t xml:space="preserve"> </w:t>
      </w:r>
      <w:r w:rsidRPr="008F370C">
        <w:rPr>
          <w:lang w:eastAsia="ru-RU"/>
        </w:rPr>
        <w:t>здійснюються:</w:t>
      </w:r>
    </w:p>
    <w:p w14:paraId="3CA4CA92" w14:textId="77777777" w:rsidR="0037103F" w:rsidRPr="008F370C" w:rsidRDefault="0037103F" w:rsidP="00DE7223">
      <w:pPr>
        <w:pStyle w:val="af3"/>
        <w:tabs>
          <w:tab w:val="left" w:pos="851"/>
        </w:tabs>
        <w:ind w:left="0" w:firstLine="567"/>
        <w:rPr>
          <w:lang w:eastAsia="ru-RU"/>
        </w:rPr>
      </w:pPr>
    </w:p>
    <w:p w14:paraId="18FC214D" w14:textId="56629240" w:rsidR="0037103F" w:rsidRPr="008F370C" w:rsidRDefault="00C4333C" w:rsidP="0069143C">
      <w:pPr>
        <w:pStyle w:val="af3"/>
        <w:numPr>
          <w:ilvl w:val="0"/>
          <w:numId w:val="11"/>
        </w:numPr>
        <w:tabs>
          <w:tab w:val="left" w:pos="0"/>
          <w:tab w:val="left" w:pos="851"/>
          <w:tab w:val="left" w:pos="1134"/>
        </w:tabs>
        <w:ind w:left="0" w:firstLine="567"/>
        <w:rPr>
          <w:lang w:eastAsia="ru-RU"/>
        </w:rPr>
      </w:pPr>
      <w:r w:rsidRPr="008F370C">
        <w:rPr>
          <w:lang w:eastAsia="ru-RU"/>
        </w:rPr>
        <w:t>перерахунок (</w:t>
      </w:r>
      <w:r w:rsidR="008406D5" w:rsidRPr="008F370C">
        <w:rPr>
          <w:lang w:eastAsia="ru-RU"/>
        </w:rPr>
        <w:t>коригування</w:t>
      </w:r>
      <w:r w:rsidRPr="008F370C">
        <w:rPr>
          <w:lang w:eastAsia="ru-RU"/>
        </w:rPr>
        <w:t>) величини</w:t>
      </w:r>
      <w:r w:rsidR="008406D5" w:rsidRPr="008F370C">
        <w:rPr>
          <w:lang w:eastAsia="ru-RU"/>
        </w:rPr>
        <w:t xml:space="preserve"> </w:t>
      </w:r>
      <w:r w:rsidR="0037103F" w:rsidRPr="008F370C">
        <w:rPr>
          <w:lang w:eastAsia="ru-RU"/>
        </w:rPr>
        <w:t>кредитного ризику;</w:t>
      </w:r>
    </w:p>
    <w:p w14:paraId="1B964DC8" w14:textId="77777777" w:rsidR="0037103F" w:rsidRPr="008F370C" w:rsidRDefault="0037103F" w:rsidP="0069143C">
      <w:pPr>
        <w:pStyle w:val="af3"/>
        <w:tabs>
          <w:tab w:val="left" w:pos="0"/>
          <w:tab w:val="left" w:pos="851"/>
        </w:tabs>
        <w:ind w:left="0" w:firstLine="567"/>
        <w:rPr>
          <w:lang w:eastAsia="ru-RU"/>
        </w:rPr>
      </w:pPr>
    </w:p>
    <w:p w14:paraId="7032BE15" w14:textId="2AC7B898" w:rsidR="0037103F" w:rsidRPr="008F370C" w:rsidRDefault="002B5E63" w:rsidP="0069143C">
      <w:pPr>
        <w:pStyle w:val="af3"/>
        <w:numPr>
          <w:ilvl w:val="0"/>
          <w:numId w:val="11"/>
        </w:numPr>
        <w:tabs>
          <w:tab w:val="left" w:pos="0"/>
          <w:tab w:val="left" w:pos="851"/>
          <w:tab w:val="left" w:pos="1134"/>
        </w:tabs>
        <w:ind w:left="0" w:firstLine="567"/>
        <w:rPr>
          <w:b/>
          <w:lang w:eastAsia="ru-RU"/>
        </w:rPr>
      </w:pPr>
      <w:r>
        <w:rPr>
          <w:lang w:eastAsia="ru-RU"/>
        </w:rPr>
        <w:t>у</w:t>
      </w:r>
      <w:r w:rsidR="008406D5" w:rsidRPr="008F370C">
        <w:rPr>
          <w:lang w:eastAsia="ru-RU"/>
        </w:rPr>
        <w:t xml:space="preserve">рахування/неврахування </w:t>
      </w:r>
      <w:r w:rsidR="0037103F" w:rsidRPr="008F370C">
        <w:rPr>
          <w:lang w:eastAsia="ru-RU"/>
        </w:rPr>
        <w:t>вартості майна;</w:t>
      </w:r>
    </w:p>
    <w:p w14:paraId="65B30FF5" w14:textId="77777777" w:rsidR="0037103F" w:rsidRPr="008F370C" w:rsidRDefault="0037103F" w:rsidP="0069143C">
      <w:pPr>
        <w:pStyle w:val="af3"/>
        <w:tabs>
          <w:tab w:val="left" w:pos="0"/>
          <w:tab w:val="left" w:pos="851"/>
          <w:tab w:val="left" w:pos="993"/>
        </w:tabs>
        <w:ind w:left="0" w:firstLine="567"/>
        <w:rPr>
          <w:b/>
          <w:lang w:eastAsia="ru-RU"/>
        </w:rPr>
      </w:pPr>
    </w:p>
    <w:p w14:paraId="21780C3D" w14:textId="77777777" w:rsidR="0037103F" w:rsidRPr="008F370C" w:rsidRDefault="0037103F" w:rsidP="0069143C">
      <w:pPr>
        <w:pStyle w:val="af3"/>
        <w:numPr>
          <w:ilvl w:val="0"/>
          <w:numId w:val="11"/>
        </w:numPr>
        <w:tabs>
          <w:tab w:val="left" w:pos="0"/>
          <w:tab w:val="left" w:pos="851"/>
          <w:tab w:val="left" w:pos="1134"/>
        </w:tabs>
        <w:ind w:left="0" w:firstLine="567"/>
        <w:rPr>
          <w:lang w:eastAsia="ru-RU"/>
        </w:rPr>
      </w:pPr>
      <w:r w:rsidRPr="008F370C">
        <w:rPr>
          <w:lang w:eastAsia="ru-RU"/>
        </w:rPr>
        <w:t>інші коригування (за потреби).</w:t>
      </w:r>
    </w:p>
    <w:p w14:paraId="157A38A9" w14:textId="77777777" w:rsidR="0037103F" w:rsidRPr="008F370C" w:rsidRDefault="0037103F" w:rsidP="0069143C">
      <w:pPr>
        <w:pStyle w:val="af3"/>
        <w:tabs>
          <w:tab w:val="left" w:pos="851"/>
        </w:tabs>
        <w:ind w:left="0" w:firstLine="567"/>
        <w:rPr>
          <w:lang w:eastAsia="ru-RU"/>
        </w:rPr>
      </w:pPr>
    </w:p>
    <w:p w14:paraId="0CDC5D3A" w14:textId="77777777" w:rsidR="0037103F" w:rsidRPr="008F370C" w:rsidRDefault="0069143C" w:rsidP="006E764B">
      <w:pPr>
        <w:pStyle w:val="af3"/>
        <w:numPr>
          <w:ilvl w:val="0"/>
          <w:numId w:val="44"/>
        </w:numPr>
        <w:tabs>
          <w:tab w:val="left" w:pos="709"/>
        </w:tabs>
        <w:ind w:left="0" w:firstLine="567"/>
        <w:contextualSpacing w:val="0"/>
        <w:rPr>
          <w:lang w:eastAsia="ru-RU"/>
        </w:rPr>
      </w:pPr>
      <w:r w:rsidRPr="008F370C">
        <w:rPr>
          <w:lang w:eastAsia="ru-RU"/>
        </w:rPr>
        <w:t xml:space="preserve">Банк відображає коригування, зазначені у Звіті про результати першого етапу оцінки стійкості банку, у проміжній фінансовій (за наявності) та статистичній звітності не пізніше ніж на перше число місяця, наступного за місяцем, у якому отримано Звіт про результати першого етапу оцінки стійкості банку, </w:t>
      </w:r>
      <w:r w:rsidRPr="008F370C">
        <w:rPr>
          <w:bCs/>
          <w:lang w:eastAsia="ru-RU"/>
        </w:rPr>
        <w:t>та протягом наступного місяця проводить перегляд оцінки розміру кредитного ризику за всіма кредитами згідно з вимогами Положення №</w:t>
      </w:r>
      <w:r w:rsidRPr="008F370C">
        <w:rPr>
          <w:bCs/>
          <w:shd w:val="clear" w:color="auto" w:fill="FFFFFF"/>
        </w:rPr>
        <w:t> </w:t>
      </w:r>
      <w:r w:rsidRPr="008F370C">
        <w:rPr>
          <w:bCs/>
          <w:lang w:eastAsia="ru-RU"/>
        </w:rPr>
        <w:t>351 з урахуванням Правил №</w:t>
      </w:r>
      <w:r w:rsidRPr="008F370C">
        <w:rPr>
          <w:bCs/>
          <w:shd w:val="clear" w:color="auto" w:fill="FFFFFF"/>
        </w:rPr>
        <w:t> </w:t>
      </w:r>
      <w:r w:rsidRPr="008F370C">
        <w:rPr>
          <w:bCs/>
          <w:lang w:eastAsia="ru-RU"/>
        </w:rPr>
        <w:t>23 і відображає результати такого перегляду в статистичній звітності</w:t>
      </w:r>
      <w:r w:rsidR="00D86F04" w:rsidRPr="008F370C">
        <w:rPr>
          <w:lang w:eastAsia="ru-RU"/>
        </w:rPr>
        <w:t>.</w:t>
      </w:r>
    </w:p>
    <w:p w14:paraId="7CF12586" w14:textId="77777777" w:rsidR="0069143C" w:rsidRPr="008F370C" w:rsidRDefault="0069143C" w:rsidP="004E39C0">
      <w:pPr>
        <w:pStyle w:val="af3"/>
        <w:tabs>
          <w:tab w:val="left" w:pos="709"/>
        </w:tabs>
        <w:ind w:left="0" w:firstLine="567"/>
        <w:contextualSpacing w:val="0"/>
        <w:rPr>
          <w:lang w:eastAsia="ru-RU"/>
        </w:rPr>
      </w:pPr>
      <w:r w:rsidRPr="008F370C">
        <w:rPr>
          <w:lang w:eastAsia="ru-RU"/>
        </w:rPr>
        <w:t xml:space="preserve">Банк з урахуванням результатів оцінки якості активів та прийнятності забезпечення за кредитними операціями переглядає та за потреби доопрацьовує </w:t>
      </w:r>
      <w:r w:rsidRPr="008F370C">
        <w:t>внутрішньобанківські положення, включаючи методики та процедури, вимоги щодо розроблення яких установлені Положенням №</w:t>
      </w:r>
      <w:r w:rsidRPr="008F370C">
        <w:rPr>
          <w:bCs/>
          <w:shd w:val="clear" w:color="auto" w:fill="FFFFFF"/>
        </w:rPr>
        <w:t> </w:t>
      </w:r>
      <w:r w:rsidRPr="008F370C">
        <w:t>351, протягом трьох місяців після закінчення позапланової інспекційної перевірки.</w:t>
      </w:r>
    </w:p>
    <w:p w14:paraId="4A39935E" w14:textId="77777777" w:rsidR="0037103F" w:rsidRPr="008F370C" w:rsidRDefault="0037103F" w:rsidP="00601512">
      <w:pPr>
        <w:pStyle w:val="af3"/>
        <w:tabs>
          <w:tab w:val="left" w:pos="709"/>
        </w:tabs>
        <w:ind w:left="0" w:firstLine="709"/>
        <w:contextualSpacing w:val="0"/>
        <w:rPr>
          <w:lang w:eastAsia="ru-RU"/>
        </w:rPr>
      </w:pPr>
    </w:p>
    <w:p w14:paraId="1DD76992" w14:textId="77777777" w:rsidR="0037103F" w:rsidRPr="008F370C" w:rsidRDefault="00424ED8" w:rsidP="0037103F">
      <w:pPr>
        <w:tabs>
          <w:tab w:val="left" w:pos="720"/>
        </w:tabs>
        <w:autoSpaceDE w:val="0"/>
        <w:autoSpaceDN w:val="0"/>
        <w:adjustRightInd w:val="0"/>
        <w:contextualSpacing/>
        <w:jc w:val="center"/>
        <w:rPr>
          <w:rFonts w:ascii="Times New Roman CYR" w:hAnsi="Times New Roman CYR" w:cs="Times New Roman CYR"/>
        </w:rPr>
      </w:pPr>
      <w:r w:rsidRPr="008F370C">
        <w:rPr>
          <w:rFonts w:ascii="Times New Roman CYR" w:hAnsi="Times New Roman CYR" w:cs="Times New Roman CYR"/>
          <w:lang w:val="en-US"/>
        </w:rPr>
        <w:t>VI</w:t>
      </w:r>
      <w:r w:rsidR="00DE7223" w:rsidRPr="008F370C">
        <w:rPr>
          <w:rFonts w:ascii="Times New Roman CYR" w:hAnsi="Times New Roman CYR" w:cs="Times New Roman CYR"/>
        </w:rPr>
        <w:t>І</w:t>
      </w:r>
      <w:r w:rsidR="0037103F" w:rsidRPr="008F370C">
        <w:rPr>
          <w:rFonts w:ascii="Times New Roman CYR" w:hAnsi="Times New Roman CYR" w:cs="Times New Roman CYR"/>
        </w:rPr>
        <w:t>. Екстраполяція результатів перевірки якості кредитів</w:t>
      </w:r>
    </w:p>
    <w:p w14:paraId="6BF9D982" w14:textId="77777777" w:rsidR="0037103F" w:rsidRPr="008F370C" w:rsidRDefault="0037103F" w:rsidP="0037103F">
      <w:pPr>
        <w:tabs>
          <w:tab w:val="left" w:pos="720"/>
        </w:tabs>
        <w:autoSpaceDE w:val="0"/>
        <w:autoSpaceDN w:val="0"/>
        <w:adjustRightInd w:val="0"/>
        <w:contextualSpacing/>
        <w:jc w:val="center"/>
        <w:rPr>
          <w:rFonts w:ascii="Times New Roman CYR" w:hAnsi="Times New Roman CYR" w:cs="Times New Roman CYR"/>
        </w:rPr>
      </w:pPr>
    </w:p>
    <w:p w14:paraId="6B1A3767" w14:textId="0D346C24" w:rsidR="0037103F" w:rsidRPr="008F370C" w:rsidRDefault="0037103F" w:rsidP="006E764B">
      <w:pPr>
        <w:pStyle w:val="af3"/>
        <w:numPr>
          <w:ilvl w:val="0"/>
          <w:numId w:val="44"/>
        </w:numPr>
        <w:tabs>
          <w:tab w:val="left" w:pos="993"/>
        </w:tabs>
        <w:ind w:left="0" w:firstLine="567"/>
        <w:contextualSpacing w:val="0"/>
        <w:rPr>
          <w:lang w:eastAsia="ru-RU"/>
        </w:rPr>
      </w:pPr>
      <w:r w:rsidRPr="008F370C">
        <w:rPr>
          <w:lang w:eastAsia="ru-RU"/>
        </w:rPr>
        <w:t>Національний банк з урахуванням результатів перевірки якості кредитів, відібраних</w:t>
      </w:r>
      <w:r w:rsidR="00601512" w:rsidRPr="008F370C">
        <w:rPr>
          <w:lang w:eastAsia="ru-RU"/>
        </w:rPr>
        <w:t xml:space="preserve"> відповідно до </w:t>
      </w:r>
      <w:r w:rsidR="00601512" w:rsidRPr="005232C8">
        <w:rPr>
          <w:lang w:eastAsia="ru-RU"/>
        </w:rPr>
        <w:t xml:space="preserve">вимог </w:t>
      </w:r>
      <w:r w:rsidR="00601512" w:rsidRPr="008F370C">
        <w:rPr>
          <w:lang w:eastAsia="ru-RU"/>
        </w:rPr>
        <w:t>пункт</w:t>
      </w:r>
      <w:r w:rsidR="00854695">
        <w:rPr>
          <w:lang w:eastAsia="ru-RU"/>
        </w:rPr>
        <w:t>ів</w:t>
      </w:r>
      <w:r w:rsidR="00601512" w:rsidRPr="008F370C">
        <w:rPr>
          <w:lang w:eastAsia="ru-RU"/>
        </w:rPr>
        <w:t xml:space="preserve"> 1</w:t>
      </w:r>
      <w:r w:rsidR="004A68BA" w:rsidRPr="008F370C">
        <w:rPr>
          <w:lang w:eastAsia="ru-RU"/>
        </w:rPr>
        <w:t>6</w:t>
      </w:r>
      <w:r w:rsidR="00601512" w:rsidRPr="008F370C">
        <w:rPr>
          <w:lang w:eastAsia="ru-RU"/>
        </w:rPr>
        <w:t xml:space="preserve"> та 1</w:t>
      </w:r>
      <w:r w:rsidR="004A68BA" w:rsidRPr="008F370C">
        <w:rPr>
          <w:lang w:eastAsia="ru-RU"/>
        </w:rPr>
        <w:t>7</w:t>
      </w:r>
      <w:r w:rsidR="00601512" w:rsidRPr="008F370C">
        <w:rPr>
          <w:lang w:eastAsia="ru-RU"/>
        </w:rPr>
        <w:t xml:space="preserve"> розділу ІІІ</w:t>
      </w:r>
      <w:r w:rsidRPr="008F370C">
        <w:rPr>
          <w:lang w:eastAsia="ru-RU"/>
        </w:rPr>
        <w:t xml:space="preserve"> цього Технічного завдання, здійснює </w:t>
      </w:r>
      <w:r w:rsidR="003D5035" w:rsidRPr="008F370C">
        <w:rPr>
          <w:lang w:eastAsia="ru-RU"/>
        </w:rPr>
        <w:t xml:space="preserve">екстраполяцію результатів на всі кредити, </w:t>
      </w:r>
      <w:r w:rsidR="0022096D" w:rsidRPr="008F370C">
        <w:rPr>
          <w:lang w:eastAsia="ru-RU"/>
        </w:rPr>
        <w:t xml:space="preserve">що не включені до вибірки, </w:t>
      </w:r>
      <w:r w:rsidR="003D5035" w:rsidRPr="008F370C">
        <w:rPr>
          <w:lang w:eastAsia="ru-RU"/>
        </w:rPr>
        <w:t>за винятком кредитів, за якими розмір кредитного ризику за розрахунками банку дорівнює або перевищує 95%.</w:t>
      </w:r>
    </w:p>
    <w:p w14:paraId="67CC48E7" w14:textId="77777777" w:rsidR="00601512" w:rsidRPr="008F370C" w:rsidRDefault="00601512" w:rsidP="0037103F">
      <w:pPr>
        <w:tabs>
          <w:tab w:val="left" w:pos="1134"/>
        </w:tabs>
        <w:ind w:firstLine="709"/>
        <w:rPr>
          <w:lang w:eastAsia="ru-RU"/>
        </w:rPr>
      </w:pPr>
    </w:p>
    <w:p w14:paraId="2315A1B5" w14:textId="34FEFC19" w:rsidR="0037103F" w:rsidRPr="008F370C" w:rsidRDefault="0037103F" w:rsidP="006E764B">
      <w:pPr>
        <w:pStyle w:val="af3"/>
        <w:numPr>
          <w:ilvl w:val="0"/>
          <w:numId w:val="44"/>
        </w:numPr>
        <w:tabs>
          <w:tab w:val="left" w:pos="567"/>
        </w:tabs>
        <w:ind w:left="0" w:firstLine="567"/>
        <w:rPr>
          <w:lang w:eastAsia="ru-RU"/>
        </w:rPr>
      </w:pPr>
      <w:r w:rsidRPr="008F370C">
        <w:rPr>
          <w:lang w:eastAsia="ru-RU"/>
        </w:rPr>
        <w:t xml:space="preserve">Екстраполяція здійснюється </w:t>
      </w:r>
      <w:r w:rsidR="000425DD" w:rsidRPr="008F370C">
        <w:rPr>
          <w:lang w:eastAsia="ru-RU"/>
        </w:rPr>
        <w:t>в межах сегмента боржників/</w:t>
      </w:r>
      <w:r w:rsidR="005E440A">
        <w:rPr>
          <w:lang w:eastAsia="ru-RU"/>
        </w:rPr>
        <w:t xml:space="preserve"> </w:t>
      </w:r>
      <w:r w:rsidR="000425DD" w:rsidRPr="008F370C">
        <w:rPr>
          <w:lang w:eastAsia="ru-RU"/>
        </w:rPr>
        <w:t>контрагентів – ЮО та сегмента боржників – ФО окремо</w:t>
      </w:r>
      <w:r w:rsidRPr="008F370C">
        <w:rPr>
          <w:lang w:eastAsia="ru-RU"/>
        </w:rPr>
        <w:t xml:space="preserve">. </w:t>
      </w:r>
    </w:p>
    <w:p w14:paraId="0FE963CA" w14:textId="31508907" w:rsidR="0037103F" w:rsidRPr="008F370C" w:rsidRDefault="0037103F" w:rsidP="0022096D">
      <w:pPr>
        <w:pStyle w:val="af3"/>
        <w:tabs>
          <w:tab w:val="left" w:pos="1134"/>
        </w:tabs>
        <w:ind w:left="0" w:firstLine="567"/>
        <w:contextualSpacing w:val="0"/>
        <w:rPr>
          <w:lang w:eastAsia="ru-RU"/>
        </w:rPr>
      </w:pPr>
      <w:r w:rsidRPr="008F370C">
        <w:rPr>
          <w:lang w:eastAsia="ru-RU"/>
        </w:rPr>
        <w:t xml:space="preserve">Для екстраполяції </w:t>
      </w:r>
      <w:r w:rsidR="00257618" w:rsidRPr="008F370C">
        <w:rPr>
          <w:lang w:eastAsia="ru-RU"/>
        </w:rPr>
        <w:t>розраховуються</w:t>
      </w:r>
      <w:r w:rsidR="005F7299" w:rsidRPr="008F370C">
        <w:rPr>
          <w:lang w:eastAsia="ru-RU"/>
        </w:rPr>
        <w:t xml:space="preserve"> співвідношення кредитного ризику та </w:t>
      </w:r>
      <w:r w:rsidR="000425DD" w:rsidRPr="008F370C">
        <w:rPr>
          <w:lang w:val="en-US" w:eastAsia="ru-RU"/>
        </w:rPr>
        <w:t>EAD</w:t>
      </w:r>
      <w:r w:rsidR="005F7299" w:rsidRPr="008F370C">
        <w:rPr>
          <w:lang w:eastAsia="ru-RU"/>
        </w:rPr>
        <w:t xml:space="preserve"> за кредитами</w:t>
      </w:r>
      <w:r w:rsidRPr="008F370C">
        <w:rPr>
          <w:lang w:eastAsia="ru-RU"/>
        </w:rPr>
        <w:t xml:space="preserve">, що не </w:t>
      </w:r>
      <w:r w:rsidR="00245EAE" w:rsidRPr="008F370C">
        <w:rPr>
          <w:lang w:eastAsia="ru-RU"/>
        </w:rPr>
        <w:t xml:space="preserve">включені </w:t>
      </w:r>
      <w:r w:rsidRPr="008F370C">
        <w:rPr>
          <w:lang w:eastAsia="ru-RU"/>
        </w:rPr>
        <w:t xml:space="preserve">до </w:t>
      </w:r>
      <w:r w:rsidR="005E440A" w:rsidRPr="007A4874">
        <w:rPr>
          <w:lang w:eastAsia="ru-RU"/>
        </w:rPr>
        <w:t xml:space="preserve">базової </w:t>
      </w:r>
      <w:r w:rsidRPr="008F370C">
        <w:rPr>
          <w:lang w:eastAsia="ru-RU"/>
        </w:rPr>
        <w:t>вибірки</w:t>
      </w:r>
      <w:r w:rsidR="000425DD" w:rsidRPr="008F370C">
        <w:rPr>
          <w:lang w:eastAsia="ru-RU"/>
        </w:rPr>
        <w:t xml:space="preserve"> відповідного сегмента</w:t>
      </w:r>
      <w:r w:rsidR="00D442F3" w:rsidRPr="008F370C">
        <w:rPr>
          <w:lang w:eastAsia="ru-RU"/>
        </w:rPr>
        <w:t xml:space="preserve">, </w:t>
      </w:r>
      <w:r w:rsidR="00257618" w:rsidRPr="008F370C">
        <w:rPr>
          <w:lang w:eastAsia="ru-RU"/>
        </w:rPr>
        <w:t xml:space="preserve">а </w:t>
      </w:r>
      <w:r w:rsidR="00D442F3" w:rsidRPr="008F370C">
        <w:rPr>
          <w:lang w:eastAsia="ru-RU"/>
        </w:rPr>
        <w:lastRenderedPageBreak/>
        <w:t>та</w:t>
      </w:r>
      <w:r w:rsidR="00257618" w:rsidRPr="008F370C">
        <w:rPr>
          <w:lang w:eastAsia="ru-RU"/>
        </w:rPr>
        <w:t>кож</w:t>
      </w:r>
      <w:r w:rsidR="00D442F3" w:rsidRPr="008F370C">
        <w:rPr>
          <w:lang w:eastAsia="ru-RU"/>
        </w:rPr>
        <w:t xml:space="preserve"> зміна співвіднош</w:t>
      </w:r>
      <w:r w:rsidR="00257618" w:rsidRPr="008F370C">
        <w:rPr>
          <w:lang w:eastAsia="ru-RU"/>
        </w:rPr>
        <w:t xml:space="preserve">ення </w:t>
      </w:r>
      <w:r w:rsidR="00296F73" w:rsidRPr="008F370C">
        <w:rPr>
          <w:lang w:eastAsia="ru-RU"/>
        </w:rPr>
        <w:t>кредитного ризику та</w:t>
      </w:r>
      <w:r w:rsidR="00D442F3" w:rsidRPr="008F370C">
        <w:rPr>
          <w:lang w:eastAsia="ru-RU"/>
        </w:rPr>
        <w:t xml:space="preserve"> </w:t>
      </w:r>
      <w:r w:rsidR="000425DD" w:rsidRPr="008F370C">
        <w:rPr>
          <w:lang w:val="en-US" w:eastAsia="ru-RU"/>
        </w:rPr>
        <w:t>EAD</w:t>
      </w:r>
      <w:r w:rsidR="00D442F3" w:rsidRPr="008F370C">
        <w:rPr>
          <w:lang w:eastAsia="ru-RU"/>
        </w:rPr>
        <w:t xml:space="preserve"> за кредитами, що </w:t>
      </w:r>
      <w:r w:rsidR="006752FC" w:rsidRPr="008F370C">
        <w:rPr>
          <w:lang w:eastAsia="ru-RU"/>
        </w:rPr>
        <w:t>включені</w:t>
      </w:r>
      <w:r w:rsidR="00D442F3" w:rsidRPr="008F370C">
        <w:rPr>
          <w:lang w:eastAsia="ru-RU"/>
        </w:rPr>
        <w:t xml:space="preserve"> до базової вибірки</w:t>
      </w:r>
      <w:r w:rsidR="000425DD" w:rsidRPr="008F370C">
        <w:rPr>
          <w:lang w:eastAsia="ru-RU"/>
        </w:rPr>
        <w:t xml:space="preserve"> за відповідним сегментом</w:t>
      </w:r>
      <w:r w:rsidR="00257618" w:rsidRPr="008F370C">
        <w:rPr>
          <w:lang w:eastAsia="ru-RU"/>
        </w:rPr>
        <w:t>.</w:t>
      </w:r>
    </w:p>
    <w:p w14:paraId="07A5F75B" w14:textId="6F8DE66A" w:rsidR="0037103F" w:rsidRPr="008F370C" w:rsidRDefault="00D442F3" w:rsidP="0022096D">
      <w:pPr>
        <w:pStyle w:val="af3"/>
        <w:tabs>
          <w:tab w:val="left" w:pos="709"/>
          <w:tab w:val="left" w:pos="1134"/>
          <w:tab w:val="left" w:pos="1418"/>
        </w:tabs>
        <w:ind w:left="0" w:firstLine="567"/>
        <w:rPr>
          <w:lang w:eastAsia="ru-RU"/>
        </w:rPr>
      </w:pPr>
      <w:r w:rsidRPr="008F370C">
        <w:rPr>
          <w:lang w:eastAsia="ru-RU"/>
        </w:rPr>
        <w:t>Співвідношення кредитного ризику та експозиції під ризиком за кредитами, що не включені до вибірки, розраховується за формулою</w:t>
      </w:r>
      <w:r w:rsidR="00197066" w:rsidRPr="008F370C">
        <w:rPr>
          <w:lang w:eastAsia="ru-RU"/>
        </w:rPr>
        <w:t>,</w:t>
      </w:r>
      <w:r w:rsidRPr="008F370C">
        <w:rPr>
          <w:lang w:eastAsia="ru-RU"/>
        </w:rPr>
        <w:t xml:space="preserve"> наведеною </w:t>
      </w:r>
      <w:r w:rsidR="00FE2628">
        <w:rPr>
          <w:lang w:eastAsia="ru-RU"/>
        </w:rPr>
        <w:t>в</w:t>
      </w:r>
      <w:r w:rsidRPr="008F370C">
        <w:rPr>
          <w:lang w:eastAsia="ru-RU"/>
        </w:rPr>
        <w:t xml:space="preserve"> підпункті 1 пункту 2 додатка 3 до цього Технічного завдання</w:t>
      </w:r>
      <w:r w:rsidR="00F0482E" w:rsidRPr="008F370C">
        <w:rPr>
          <w:lang w:eastAsia="ru-RU"/>
        </w:rPr>
        <w:t>.</w:t>
      </w:r>
    </w:p>
    <w:p w14:paraId="050F0FAA" w14:textId="017A8E4F" w:rsidR="0037103F" w:rsidRPr="008F370C" w:rsidRDefault="00F0482E" w:rsidP="0022096D">
      <w:pPr>
        <w:tabs>
          <w:tab w:val="left" w:pos="709"/>
        </w:tabs>
        <w:ind w:firstLine="567"/>
        <w:contextualSpacing/>
        <w:rPr>
          <w:lang w:eastAsia="ru-RU"/>
        </w:rPr>
      </w:pPr>
      <w:r w:rsidRPr="008F370C">
        <w:rPr>
          <w:lang w:eastAsia="ru-RU"/>
        </w:rPr>
        <w:t>Зміна співвіднош</w:t>
      </w:r>
      <w:r w:rsidR="00257618" w:rsidRPr="008F370C">
        <w:rPr>
          <w:lang w:eastAsia="ru-RU"/>
        </w:rPr>
        <w:t xml:space="preserve">ення </w:t>
      </w:r>
      <w:r w:rsidR="00296F73" w:rsidRPr="008F370C">
        <w:rPr>
          <w:lang w:eastAsia="ru-RU"/>
        </w:rPr>
        <w:t>кредитного ризику та</w:t>
      </w:r>
      <w:r w:rsidRPr="008F370C">
        <w:rPr>
          <w:lang w:eastAsia="ru-RU"/>
        </w:rPr>
        <w:t xml:space="preserve"> експозиції під ризиком за кредитами, що потрапили до базової вибірки, розраховується за формулою</w:t>
      </w:r>
      <w:r w:rsidR="00197066" w:rsidRPr="008F370C">
        <w:rPr>
          <w:lang w:eastAsia="ru-RU"/>
        </w:rPr>
        <w:t>,</w:t>
      </w:r>
      <w:r w:rsidRPr="008F370C">
        <w:rPr>
          <w:lang w:eastAsia="ru-RU"/>
        </w:rPr>
        <w:t xml:space="preserve"> наведеною </w:t>
      </w:r>
      <w:r w:rsidR="00FE2628">
        <w:rPr>
          <w:lang w:eastAsia="ru-RU"/>
        </w:rPr>
        <w:t>в</w:t>
      </w:r>
      <w:r w:rsidRPr="008F370C">
        <w:rPr>
          <w:lang w:eastAsia="ru-RU"/>
        </w:rPr>
        <w:t xml:space="preserve"> підпункті 2 пункту 2 додатка 3 до цього Технічного завдання</w:t>
      </w:r>
      <w:r w:rsidR="0037103F" w:rsidRPr="008F370C">
        <w:rPr>
          <w:lang w:eastAsia="ru-RU"/>
        </w:rPr>
        <w:t>.</w:t>
      </w:r>
    </w:p>
    <w:p w14:paraId="2DD8A9AD" w14:textId="77777777" w:rsidR="0037103F" w:rsidRPr="008F370C" w:rsidRDefault="0037103F" w:rsidP="0037103F">
      <w:pPr>
        <w:tabs>
          <w:tab w:val="left" w:pos="709"/>
          <w:tab w:val="left" w:pos="1134"/>
          <w:tab w:val="left" w:pos="1418"/>
        </w:tabs>
        <w:ind w:firstLine="709"/>
        <w:rPr>
          <w:lang w:eastAsia="ru-RU"/>
        </w:rPr>
      </w:pPr>
    </w:p>
    <w:p w14:paraId="6BF21F2C" w14:textId="77777777" w:rsidR="0037103F" w:rsidRPr="008F370C" w:rsidRDefault="0037103F" w:rsidP="006E764B">
      <w:pPr>
        <w:pStyle w:val="af3"/>
        <w:numPr>
          <w:ilvl w:val="0"/>
          <w:numId w:val="44"/>
        </w:numPr>
        <w:tabs>
          <w:tab w:val="left" w:pos="709"/>
        </w:tabs>
        <w:ind w:left="0" w:firstLine="567"/>
        <w:rPr>
          <w:lang w:eastAsia="ru-RU"/>
        </w:rPr>
      </w:pPr>
      <w:r w:rsidRPr="008F370C">
        <w:rPr>
          <w:lang w:eastAsia="ru-RU"/>
        </w:rPr>
        <w:t xml:space="preserve">Величина кредитного ризику за кредитами, що не </w:t>
      </w:r>
      <w:r w:rsidR="00245EAE" w:rsidRPr="008F370C">
        <w:rPr>
          <w:lang w:eastAsia="ru-RU"/>
        </w:rPr>
        <w:t xml:space="preserve">включені </w:t>
      </w:r>
      <w:r w:rsidRPr="008F370C">
        <w:rPr>
          <w:lang w:eastAsia="ru-RU"/>
        </w:rPr>
        <w:t xml:space="preserve">до вибірки, розраховується за </w:t>
      </w:r>
      <w:r w:rsidR="001429EC" w:rsidRPr="008F370C">
        <w:rPr>
          <w:lang w:eastAsia="ru-RU"/>
        </w:rPr>
        <w:t xml:space="preserve">формулою, </w:t>
      </w:r>
      <w:r w:rsidRPr="008F370C">
        <w:rPr>
          <w:lang w:eastAsia="ru-RU"/>
        </w:rPr>
        <w:t>наведен</w:t>
      </w:r>
      <w:r w:rsidR="00F0482E" w:rsidRPr="008F370C">
        <w:rPr>
          <w:lang w:eastAsia="ru-RU"/>
        </w:rPr>
        <w:t>ою</w:t>
      </w:r>
      <w:r w:rsidRPr="008F370C">
        <w:rPr>
          <w:lang w:eastAsia="ru-RU"/>
        </w:rPr>
        <w:t xml:space="preserve"> </w:t>
      </w:r>
      <w:r w:rsidR="001429EC" w:rsidRPr="008F370C">
        <w:rPr>
          <w:lang w:eastAsia="ru-RU"/>
        </w:rPr>
        <w:t>в</w:t>
      </w:r>
      <w:r w:rsidR="00F0482E" w:rsidRPr="008F370C">
        <w:rPr>
          <w:lang w:eastAsia="ru-RU"/>
        </w:rPr>
        <w:t xml:space="preserve"> </w:t>
      </w:r>
      <w:r w:rsidR="001429EC" w:rsidRPr="008F370C">
        <w:rPr>
          <w:lang w:eastAsia="ru-RU"/>
        </w:rPr>
        <w:t>пункті</w:t>
      </w:r>
      <w:r w:rsidR="00F0482E" w:rsidRPr="008F370C">
        <w:rPr>
          <w:lang w:eastAsia="ru-RU"/>
        </w:rPr>
        <w:t xml:space="preserve"> 2</w:t>
      </w:r>
      <w:r w:rsidRPr="008F370C">
        <w:rPr>
          <w:lang w:eastAsia="ru-RU"/>
        </w:rPr>
        <w:t xml:space="preserve"> додатка</w:t>
      </w:r>
      <w:r w:rsidR="00586E3E" w:rsidRPr="008F370C">
        <w:rPr>
          <w:lang w:eastAsia="ru-RU"/>
        </w:rPr>
        <w:t xml:space="preserve"> 3</w:t>
      </w:r>
      <w:r w:rsidRPr="008F370C">
        <w:rPr>
          <w:lang w:eastAsia="ru-RU"/>
        </w:rPr>
        <w:t xml:space="preserve"> </w:t>
      </w:r>
      <w:r w:rsidR="001429EC" w:rsidRPr="008F370C">
        <w:rPr>
          <w:lang w:eastAsia="ru-RU"/>
        </w:rPr>
        <w:t>до цього Технічного завдання</w:t>
      </w:r>
      <w:r w:rsidRPr="008F370C">
        <w:rPr>
          <w:lang w:eastAsia="ru-RU"/>
        </w:rPr>
        <w:t>.</w:t>
      </w:r>
    </w:p>
    <w:p w14:paraId="42A2C635" w14:textId="77777777" w:rsidR="0037103F" w:rsidRPr="008F370C" w:rsidRDefault="0037103F" w:rsidP="00973D5A">
      <w:pPr>
        <w:tabs>
          <w:tab w:val="left" w:pos="709"/>
        </w:tabs>
        <w:ind w:firstLine="567"/>
        <w:contextualSpacing/>
        <w:rPr>
          <w:lang w:eastAsia="ru-RU"/>
        </w:rPr>
      </w:pPr>
      <w:r w:rsidRPr="008F370C">
        <w:rPr>
          <w:lang w:eastAsia="ru-RU"/>
        </w:rPr>
        <w:t xml:space="preserve">Кредитний ризик за </w:t>
      </w:r>
      <w:r w:rsidR="004E45CF" w:rsidRPr="008F370C">
        <w:rPr>
          <w:lang w:eastAsia="ru-RU"/>
        </w:rPr>
        <w:t>в</w:t>
      </w:r>
      <w:r w:rsidRPr="008F370C">
        <w:rPr>
          <w:lang w:eastAsia="ru-RU"/>
        </w:rPr>
        <w:t xml:space="preserve">сім портфелем банку розраховується як сума кредитного ризику портфеля, що підлягав екстраполяції (за кредитами, що не </w:t>
      </w:r>
      <w:r w:rsidR="00245EAE" w:rsidRPr="008F370C">
        <w:rPr>
          <w:lang w:eastAsia="ru-RU"/>
        </w:rPr>
        <w:t xml:space="preserve">включені </w:t>
      </w:r>
      <w:r w:rsidRPr="008F370C">
        <w:rPr>
          <w:lang w:eastAsia="ru-RU"/>
        </w:rPr>
        <w:t xml:space="preserve">до вибірки), та кредитного ризику за кредитами, що </w:t>
      </w:r>
      <w:r w:rsidR="00245EAE" w:rsidRPr="008F370C">
        <w:rPr>
          <w:lang w:eastAsia="ru-RU"/>
        </w:rPr>
        <w:t xml:space="preserve">включені </w:t>
      </w:r>
      <w:r w:rsidRPr="008F370C">
        <w:rPr>
          <w:lang w:eastAsia="ru-RU"/>
        </w:rPr>
        <w:t>до вибірки.</w:t>
      </w:r>
    </w:p>
    <w:p w14:paraId="799AB664" w14:textId="77777777" w:rsidR="0037103F" w:rsidRPr="008F370C" w:rsidRDefault="0037103F" w:rsidP="0037103F">
      <w:pPr>
        <w:tabs>
          <w:tab w:val="left" w:pos="709"/>
        </w:tabs>
        <w:ind w:firstLine="709"/>
        <w:contextualSpacing/>
        <w:rPr>
          <w:lang w:eastAsia="ru-RU"/>
        </w:rPr>
      </w:pPr>
    </w:p>
    <w:p w14:paraId="3F54240C" w14:textId="363646C0" w:rsidR="0037103F" w:rsidRPr="008F370C" w:rsidRDefault="0037103F" w:rsidP="0017122B">
      <w:pPr>
        <w:pStyle w:val="af3"/>
        <w:numPr>
          <w:ilvl w:val="0"/>
          <w:numId w:val="44"/>
        </w:numPr>
        <w:tabs>
          <w:tab w:val="left" w:pos="993"/>
        </w:tabs>
        <w:ind w:left="0" w:firstLine="567"/>
        <w:contextualSpacing w:val="0"/>
        <w:rPr>
          <w:lang w:eastAsia="ru-RU"/>
        </w:rPr>
      </w:pPr>
      <w:r w:rsidRPr="008F370C">
        <w:rPr>
          <w:lang w:eastAsia="ru-RU"/>
        </w:rPr>
        <w:t>Екстраполяція не здійснюється, якщо</w:t>
      </w:r>
      <w:r w:rsidR="0017122B">
        <w:rPr>
          <w:lang w:eastAsia="ru-RU"/>
        </w:rPr>
        <w:t xml:space="preserve"> </w:t>
      </w:r>
      <w:r w:rsidR="00C16DD4" w:rsidRPr="008F370C">
        <w:rPr>
          <w:lang w:eastAsia="ru-RU"/>
        </w:rPr>
        <w:t>до базової вибірки відібрано всіх боржників банку</w:t>
      </w:r>
      <w:r w:rsidR="000425DD" w:rsidRPr="008F370C">
        <w:rPr>
          <w:lang w:eastAsia="ru-RU"/>
        </w:rPr>
        <w:t xml:space="preserve"> </w:t>
      </w:r>
      <w:r w:rsidR="00854695">
        <w:rPr>
          <w:lang w:eastAsia="ru-RU"/>
        </w:rPr>
        <w:t>і</w:t>
      </w:r>
      <w:r w:rsidR="000425DD" w:rsidRPr="008F370C">
        <w:rPr>
          <w:lang w:eastAsia="ru-RU"/>
        </w:rPr>
        <w:t>з сегмента активів боржників/контрагентів – ЮО та</w:t>
      </w:r>
      <w:r w:rsidR="00884316">
        <w:rPr>
          <w:lang w:eastAsia="ru-RU"/>
        </w:rPr>
        <w:t>/або</w:t>
      </w:r>
      <w:r w:rsidR="000425DD" w:rsidRPr="008F370C">
        <w:rPr>
          <w:lang w:eastAsia="ru-RU"/>
        </w:rPr>
        <w:t xml:space="preserve"> сегмента активів боржників – ФО</w:t>
      </w:r>
      <w:r w:rsidR="00586CD9" w:rsidRPr="008F370C">
        <w:rPr>
          <w:lang w:eastAsia="ru-RU"/>
        </w:rPr>
        <w:t>.</w:t>
      </w:r>
    </w:p>
    <w:p w14:paraId="19F7B4CE" w14:textId="77777777" w:rsidR="0037103F" w:rsidRPr="008F370C" w:rsidRDefault="0037103F" w:rsidP="003313EA">
      <w:pPr>
        <w:tabs>
          <w:tab w:val="left" w:pos="993"/>
        </w:tabs>
        <w:ind w:firstLine="709"/>
        <w:rPr>
          <w:lang w:eastAsia="ru-RU"/>
        </w:rPr>
      </w:pPr>
    </w:p>
    <w:p w14:paraId="500E27FF" w14:textId="77777777" w:rsidR="0037103F" w:rsidRPr="008F370C" w:rsidRDefault="00424ED8" w:rsidP="0037103F">
      <w:pPr>
        <w:pStyle w:val="ParagraphNumbering"/>
        <w:tabs>
          <w:tab w:val="left" w:pos="720"/>
        </w:tabs>
        <w:spacing w:after="0"/>
        <w:jc w:val="center"/>
        <w:rPr>
          <w:sz w:val="28"/>
          <w:szCs w:val="28"/>
          <w:lang w:val="uk-UA" w:eastAsia="ru-RU"/>
        </w:rPr>
      </w:pPr>
      <w:r w:rsidRPr="008F370C">
        <w:rPr>
          <w:sz w:val="28"/>
          <w:szCs w:val="28"/>
          <w:lang w:eastAsia="ru-RU"/>
        </w:rPr>
        <w:t>VI</w:t>
      </w:r>
      <w:r w:rsidR="009524D0" w:rsidRPr="008F370C">
        <w:rPr>
          <w:sz w:val="28"/>
          <w:szCs w:val="28"/>
          <w:lang w:val="uk-UA" w:eastAsia="ru-RU"/>
        </w:rPr>
        <w:t>І</w:t>
      </w:r>
      <w:r w:rsidRPr="008F370C">
        <w:rPr>
          <w:sz w:val="28"/>
          <w:szCs w:val="28"/>
          <w:lang w:eastAsia="ru-RU"/>
        </w:rPr>
        <w:t>I</w:t>
      </w:r>
      <w:r w:rsidR="0037103F" w:rsidRPr="008F370C">
        <w:rPr>
          <w:sz w:val="28"/>
          <w:szCs w:val="28"/>
          <w:lang w:val="uk-UA" w:eastAsia="ru-RU"/>
        </w:rPr>
        <w:t>. Розрахунок нормативів Н2 і Н3</w:t>
      </w:r>
      <w:r w:rsidR="00864B25" w:rsidRPr="008F370C">
        <w:rPr>
          <w:sz w:val="28"/>
          <w:szCs w:val="28"/>
          <w:lang w:val="uk-UA" w:eastAsia="ru-RU"/>
        </w:rPr>
        <w:t xml:space="preserve"> </w:t>
      </w:r>
      <w:r w:rsidR="0037103F" w:rsidRPr="008F370C">
        <w:rPr>
          <w:sz w:val="28"/>
          <w:szCs w:val="28"/>
          <w:lang w:val="uk-UA" w:eastAsia="ru-RU"/>
        </w:rPr>
        <w:t xml:space="preserve">за результатами </w:t>
      </w:r>
      <w:r w:rsidR="00634236" w:rsidRPr="008F370C">
        <w:rPr>
          <w:sz w:val="28"/>
          <w:szCs w:val="28"/>
          <w:lang w:val="uk-UA" w:eastAsia="ru-RU"/>
        </w:rPr>
        <w:t>першого та</w:t>
      </w:r>
      <w:r w:rsidR="00864B25" w:rsidRPr="008F370C">
        <w:rPr>
          <w:sz w:val="28"/>
          <w:szCs w:val="28"/>
          <w:lang w:val="uk-UA" w:eastAsia="ru-RU"/>
        </w:rPr>
        <w:br/>
      </w:r>
      <w:r w:rsidR="00730E0A" w:rsidRPr="008F370C">
        <w:rPr>
          <w:sz w:val="28"/>
          <w:szCs w:val="28"/>
          <w:lang w:val="uk-UA" w:eastAsia="ru-RU"/>
        </w:rPr>
        <w:t>двох (</w:t>
      </w:r>
      <w:r w:rsidR="00864B25" w:rsidRPr="008F370C">
        <w:rPr>
          <w:sz w:val="28"/>
          <w:szCs w:val="28"/>
          <w:lang w:val="uk-UA" w:eastAsia="ru-RU"/>
        </w:rPr>
        <w:t>першого та другого</w:t>
      </w:r>
      <w:r w:rsidR="00730E0A" w:rsidRPr="008F370C">
        <w:rPr>
          <w:sz w:val="28"/>
          <w:szCs w:val="28"/>
          <w:lang w:val="uk-UA" w:eastAsia="ru-RU"/>
        </w:rPr>
        <w:t>)</w:t>
      </w:r>
      <w:r w:rsidR="00864B25" w:rsidRPr="008F370C">
        <w:rPr>
          <w:sz w:val="28"/>
          <w:szCs w:val="28"/>
          <w:lang w:val="uk-UA" w:eastAsia="ru-RU"/>
        </w:rPr>
        <w:t xml:space="preserve"> етапів оцінки стійкості банку</w:t>
      </w:r>
    </w:p>
    <w:p w14:paraId="4A2144C4" w14:textId="77777777" w:rsidR="0037103F" w:rsidRPr="008F370C" w:rsidRDefault="0037103F" w:rsidP="0037103F">
      <w:pPr>
        <w:rPr>
          <w:lang w:eastAsia="ru-RU"/>
        </w:rPr>
      </w:pPr>
    </w:p>
    <w:p w14:paraId="7957F8F4" w14:textId="293E85D9" w:rsidR="00052E04" w:rsidRPr="008F370C" w:rsidRDefault="0037103F" w:rsidP="006E764B">
      <w:pPr>
        <w:pStyle w:val="af3"/>
        <w:numPr>
          <w:ilvl w:val="0"/>
          <w:numId w:val="44"/>
        </w:numPr>
        <w:shd w:val="clear" w:color="auto" w:fill="FFFFFF" w:themeFill="background1"/>
        <w:ind w:left="0" w:firstLine="567"/>
        <w:rPr>
          <w:lang w:eastAsia="ru-RU"/>
        </w:rPr>
      </w:pPr>
      <w:r w:rsidRPr="008F370C">
        <w:rPr>
          <w:lang w:eastAsia="ru-RU"/>
        </w:rPr>
        <w:t>Національний банк за результатами першого етапу оцінки стійкості банку</w:t>
      </w:r>
      <w:r w:rsidR="00D31DA9" w:rsidRPr="008F370C">
        <w:rPr>
          <w:lang w:eastAsia="ru-RU"/>
        </w:rPr>
        <w:t xml:space="preserve"> здійснює</w:t>
      </w:r>
      <w:r w:rsidR="00D478C4" w:rsidRPr="008F370C">
        <w:rPr>
          <w:lang w:eastAsia="ru-RU"/>
        </w:rPr>
        <w:t xml:space="preserve"> </w:t>
      </w:r>
      <w:r w:rsidR="00D31DA9" w:rsidRPr="008F370C">
        <w:rPr>
          <w:lang w:eastAsia="ru-RU"/>
        </w:rPr>
        <w:t>перерахунок (коригування) величини кредитного ризику та НКР банку</w:t>
      </w:r>
      <w:r w:rsidR="00D478C4" w:rsidRPr="008F370C">
        <w:rPr>
          <w:lang w:eastAsia="ru-RU"/>
        </w:rPr>
        <w:t xml:space="preserve">, розрахунок розміру РК і ОК, нормативів Н2 і Н3 банку з урахуванням результатів оцінки якості активів та прийнятності забезпечення за кредитними операціями, без урахування результатів </w:t>
      </w:r>
      <w:r w:rsidR="00D478C4" w:rsidRPr="008F370C">
        <w:t>перевірки оцінки вартості майна.</w:t>
      </w:r>
    </w:p>
    <w:p w14:paraId="3EF69C1B" w14:textId="77777777" w:rsidR="004F3CF5" w:rsidRPr="008F370C" w:rsidRDefault="004F3CF5" w:rsidP="004E39C0">
      <w:pPr>
        <w:pStyle w:val="af3"/>
        <w:shd w:val="clear" w:color="auto" w:fill="FFFFFF" w:themeFill="background1"/>
        <w:tabs>
          <w:tab w:val="left" w:pos="993"/>
        </w:tabs>
        <w:ind w:left="567"/>
        <w:rPr>
          <w:bCs/>
          <w:lang w:eastAsia="ru-RU"/>
        </w:rPr>
      </w:pPr>
    </w:p>
    <w:p w14:paraId="15CF8E34" w14:textId="77777777" w:rsidR="004F3CF5" w:rsidRPr="008F370C" w:rsidRDefault="004F3CF5" w:rsidP="006E764B">
      <w:pPr>
        <w:pStyle w:val="af3"/>
        <w:numPr>
          <w:ilvl w:val="0"/>
          <w:numId w:val="44"/>
        </w:numPr>
        <w:shd w:val="clear" w:color="auto" w:fill="FFFFFF" w:themeFill="background1"/>
        <w:tabs>
          <w:tab w:val="left" w:pos="993"/>
        </w:tabs>
        <w:ind w:left="0" w:firstLine="567"/>
        <w:rPr>
          <w:iCs/>
          <w:lang w:eastAsia="ru-RU"/>
        </w:rPr>
      </w:pPr>
      <w:r w:rsidRPr="008F370C">
        <w:rPr>
          <w:lang w:eastAsia="ru-RU"/>
        </w:rPr>
        <w:t>Національний банк за результатами двох (першого та другого) етапів оцінки стійкості банку здійснює</w:t>
      </w:r>
      <w:r w:rsidR="00D478C4" w:rsidRPr="008F370C">
        <w:rPr>
          <w:lang w:eastAsia="ru-RU"/>
        </w:rPr>
        <w:t xml:space="preserve"> перерахунок (коригування) величини кредитного ризику та НКР банку</w:t>
      </w:r>
      <w:r w:rsidR="009D3D8C" w:rsidRPr="008F370C">
        <w:rPr>
          <w:lang w:eastAsia="ru-RU"/>
        </w:rPr>
        <w:t>, розрахунок розміру РК і ОК, нормативів Н2 і Н3 банку</w:t>
      </w:r>
      <w:r w:rsidR="00D478C4" w:rsidRPr="008F370C">
        <w:rPr>
          <w:lang w:eastAsia="ru-RU"/>
        </w:rPr>
        <w:t xml:space="preserve"> з урахуванням результатів екстраполяції та наявних </w:t>
      </w:r>
      <w:r w:rsidR="009D3D8C" w:rsidRPr="008F370C">
        <w:rPr>
          <w:lang w:eastAsia="ru-RU"/>
        </w:rPr>
        <w:t xml:space="preserve">результатів </w:t>
      </w:r>
      <w:r w:rsidR="009D3D8C" w:rsidRPr="008F370C">
        <w:t>перевірки оцінки вартості майна.</w:t>
      </w:r>
    </w:p>
    <w:p w14:paraId="568F24ED" w14:textId="77777777" w:rsidR="004F3CF5" w:rsidRPr="008F370C" w:rsidRDefault="004F3CF5" w:rsidP="004F3CF5">
      <w:pPr>
        <w:pStyle w:val="af3"/>
        <w:shd w:val="clear" w:color="auto" w:fill="FFFFFF" w:themeFill="background1"/>
        <w:tabs>
          <w:tab w:val="left" w:pos="993"/>
        </w:tabs>
        <w:ind w:left="567"/>
        <w:rPr>
          <w:iCs/>
          <w:lang w:eastAsia="ru-RU"/>
        </w:rPr>
      </w:pPr>
    </w:p>
    <w:p w14:paraId="4C886F3D" w14:textId="77777777" w:rsidR="0037103F" w:rsidRPr="008F370C" w:rsidRDefault="00424ED8" w:rsidP="0037103F">
      <w:pPr>
        <w:tabs>
          <w:tab w:val="left" w:pos="709"/>
          <w:tab w:val="left" w:pos="1134"/>
        </w:tabs>
        <w:jc w:val="center"/>
      </w:pPr>
      <w:r w:rsidRPr="008F370C">
        <w:rPr>
          <w:lang w:eastAsia="ru-RU"/>
        </w:rPr>
        <w:t>І</w:t>
      </w:r>
      <w:r w:rsidR="009D3D8C" w:rsidRPr="008F370C">
        <w:rPr>
          <w:lang w:eastAsia="ru-RU"/>
        </w:rPr>
        <w:t>X</w:t>
      </w:r>
      <w:r w:rsidR="0037103F" w:rsidRPr="008F370C">
        <w:rPr>
          <w:rFonts w:cs="Times New (W1)"/>
          <w:spacing w:val="-2"/>
        </w:rPr>
        <w:t xml:space="preserve">. </w:t>
      </w:r>
      <w:r w:rsidR="009D3D8C" w:rsidRPr="008F370C">
        <w:rPr>
          <w:lang w:eastAsia="ru-RU"/>
        </w:rPr>
        <w:t xml:space="preserve">Розрахунок нормативів Н2 і Н3 за результатами третього етапу оцінки стійкості банку та </w:t>
      </w:r>
      <w:r w:rsidR="009D3D8C" w:rsidRPr="008F370C">
        <w:rPr>
          <w:rFonts w:cs="Times New (W1)"/>
          <w:spacing w:val="-2"/>
        </w:rPr>
        <w:t>визначення</w:t>
      </w:r>
      <w:r w:rsidR="0037103F" w:rsidRPr="008F370C">
        <w:rPr>
          <w:rFonts w:cs="Times New (W1)"/>
          <w:spacing w:val="-2"/>
        </w:rPr>
        <w:t xml:space="preserve"> </w:t>
      </w:r>
      <w:r w:rsidR="009D3D8C" w:rsidRPr="008F370C">
        <w:rPr>
          <w:lang w:eastAsia="ru-RU"/>
        </w:rPr>
        <w:t xml:space="preserve">необхідних </w:t>
      </w:r>
      <w:r w:rsidR="0037103F" w:rsidRPr="008F370C">
        <w:rPr>
          <w:lang w:eastAsia="ru-RU"/>
        </w:rPr>
        <w:t>рівн</w:t>
      </w:r>
      <w:r w:rsidR="009D3D8C" w:rsidRPr="008F370C">
        <w:rPr>
          <w:lang w:eastAsia="ru-RU"/>
        </w:rPr>
        <w:t>ів</w:t>
      </w:r>
      <w:r w:rsidR="0037103F" w:rsidRPr="008F370C">
        <w:rPr>
          <w:lang w:eastAsia="ru-RU"/>
        </w:rPr>
        <w:t xml:space="preserve"> нормативів Н2 і Н3</w:t>
      </w:r>
      <w:r w:rsidR="00D227B4" w:rsidRPr="008F370C">
        <w:rPr>
          <w:lang w:eastAsia="ru-RU"/>
        </w:rPr>
        <w:br/>
      </w:r>
      <w:r w:rsidR="0037103F" w:rsidRPr="008F370C">
        <w:rPr>
          <w:rFonts w:cs="Times New (W1)"/>
          <w:spacing w:val="-2"/>
        </w:rPr>
        <w:t xml:space="preserve">за базовим </w:t>
      </w:r>
      <w:r w:rsidRPr="008F370C">
        <w:rPr>
          <w:rFonts w:cs="Times New (W1)"/>
          <w:spacing w:val="-2"/>
        </w:rPr>
        <w:t>макроекономічним сценарієм</w:t>
      </w:r>
    </w:p>
    <w:p w14:paraId="29205A84" w14:textId="77777777" w:rsidR="0037103F" w:rsidRPr="008F370C" w:rsidRDefault="0037103F" w:rsidP="0037103F">
      <w:pPr>
        <w:tabs>
          <w:tab w:val="left" w:pos="709"/>
          <w:tab w:val="left" w:pos="1134"/>
        </w:tabs>
        <w:rPr>
          <w:lang w:eastAsia="ru-RU"/>
        </w:rPr>
      </w:pPr>
    </w:p>
    <w:p w14:paraId="593D4E3F" w14:textId="77777777" w:rsidR="0037103F" w:rsidRPr="008F370C" w:rsidRDefault="0037103F" w:rsidP="006E764B">
      <w:pPr>
        <w:pStyle w:val="af3"/>
        <w:numPr>
          <w:ilvl w:val="0"/>
          <w:numId w:val="44"/>
        </w:numPr>
        <w:tabs>
          <w:tab w:val="left" w:pos="993"/>
          <w:tab w:val="left" w:pos="1134"/>
        </w:tabs>
        <w:ind w:left="0" w:firstLine="567"/>
        <w:rPr>
          <w:lang w:eastAsia="ru-RU"/>
        </w:rPr>
      </w:pPr>
      <w:r w:rsidRPr="008F370C">
        <w:rPr>
          <w:lang w:eastAsia="ru-RU"/>
        </w:rPr>
        <w:t>Стрес-тестування банку здійснюється:</w:t>
      </w:r>
    </w:p>
    <w:p w14:paraId="1FEFADFE" w14:textId="77777777" w:rsidR="0037103F" w:rsidRPr="008F370C" w:rsidRDefault="0037103F" w:rsidP="00213868">
      <w:pPr>
        <w:tabs>
          <w:tab w:val="left" w:pos="709"/>
          <w:tab w:val="left" w:pos="993"/>
          <w:tab w:val="left" w:pos="1134"/>
        </w:tabs>
        <w:ind w:firstLine="567"/>
        <w:rPr>
          <w:lang w:eastAsia="ru-RU"/>
        </w:rPr>
      </w:pPr>
    </w:p>
    <w:p w14:paraId="48F29A5A" w14:textId="77777777" w:rsidR="0037103F" w:rsidRPr="008F370C" w:rsidRDefault="0037103F" w:rsidP="00213868">
      <w:pPr>
        <w:pStyle w:val="af3"/>
        <w:numPr>
          <w:ilvl w:val="0"/>
          <w:numId w:val="9"/>
        </w:numPr>
        <w:tabs>
          <w:tab w:val="left" w:pos="993"/>
          <w:tab w:val="left" w:pos="1134"/>
        </w:tabs>
        <w:ind w:left="0" w:firstLine="567"/>
        <w:contextualSpacing w:val="0"/>
        <w:rPr>
          <w:lang w:eastAsia="ru-RU"/>
        </w:rPr>
      </w:pPr>
      <w:r w:rsidRPr="008F370C">
        <w:rPr>
          <w:lang w:eastAsia="ru-RU"/>
        </w:rPr>
        <w:lastRenderedPageBreak/>
        <w:t xml:space="preserve">на підставі даних бухгалтерського обліку, статистичної звітності та інших даних банку станом на звітну дату, скоригованих з урахуванням результатів першого та другого етапів оцінки стійкості банку; </w:t>
      </w:r>
    </w:p>
    <w:p w14:paraId="1E184790" w14:textId="77777777" w:rsidR="0037103F" w:rsidRPr="008F370C" w:rsidRDefault="0037103F" w:rsidP="00213868">
      <w:pPr>
        <w:pStyle w:val="af3"/>
        <w:tabs>
          <w:tab w:val="left" w:pos="993"/>
        </w:tabs>
        <w:ind w:left="709" w:firstLine="567"/>
        <w:contextualSpacing w:val="0"/>
        <w:rPr>
          <w:lang w:eastAsia="ru-RU"/>
        </w:rPr>
      </w:pPr>
    </w:p>
    <w:p w14:paraId="247E2320" w14:textId="77777777" w:rsidR="0037103F" w:rsidRPr="008F370C" w:rsidRDefault="0037103F" w:rsidP="00213868">
      <w:pPr>
        <w:pStyle w:val="af3"/>
        <w:numPr>
          <w:ilvl w:val="0"/>
          <w:numId w:val="9"/>
        </w:numPr>
        <w:tabs>
          <w:tab w:val="left" w:pos="993"/>
          <w:tab w:val="left" w:pos="1134"/>
        </w:tabs>
        <w:ind w:left="0" w:firstLine="567"/>
        <w:contextualSpacing w:val="0"/>
        <w:rPr>
          <w:lang w:eastAsia="ru-RU"/>
        </w:rPr>
      </w:pPr>
      <w:r w:rsidRPr="008F370C">
        <w:rPr>
          <w:lang w:eastAsia="ru-RU"/>
        </w:rPr>
        <w:t xml:space="preserve">з використанням моделі стрес-тестування Національного банку шляхом аналізу впливу прогнозного погіршення кредитної якості активів на фінансовий результат, зважені на ризик активи, ОК та РК банку протягом прогнозного періоду відповідно до базового </w:t>
      </w:r>
      <w:r w:rsidR="00424ED8" w:rsidRPr="008F370C">
        <w:rPr>
          <w:lang w:eastAsia="ru-RU"/>
        </w:rPr>
        <w:t>макроекономічного сценарію</w:t>
      </w:r>
      <w:r w:rsidRPr="008F370C">
        <w:rPr>
          <w:lang w:eastAsia="ru-RU"/>
        </w:rPr>
        <w:t>.</w:t>
      </w:r>
    </w:p>
    <w:p w14:paraId="161644DD" w14:textId="77777777" w:rsidR="0037103F" w:rsidRPr="008F370C" w:rsidRDefault="0037103F" w:rsidP="00213868">
      <w:pPr>
        <w:tabs>
          <w:tab w:val="left" w:pos="709"/>
          <w:tab w:val="left" w:pos="993"/>
          <w:tab w:val="left" w:pos="1134"/>
        </w:tabs>
        <w:ind w:firstLine="567"/>
        <w:rPr>
          <w:lang w:eastAsia="ru-RU"/>
        </w:rPr>
      </w:pPr>
    </w:p>
    <w:p w14:paraId="6F5C9BA3" w14:textId="3F29E41E" w:rsidR="0037103F" w:rsidRPr="008F370C" w:rsidRDefault="00AE2FBE" w:rsidP="006E764B">
      <w:pPr>
        <w:pStyle w:val="af3"/>
        <w:numPr>
          <w:ilvl w:val="0"/>
          <w:numId w:val="44"/>
        </w:numPr>
        <w:tabs>
          <w:tab w:val="left" w:pos="993"/>
          <w:tab w:val="left" w:pos="1134"/>
        </w:tabs>
        <w:ind w:left="0" w:firstLine="567"/>
        <w:rPr>
          <w:lang w:eastAsia="ru-RU"/>
        </w:rPr>
      </w:pPr>
      <w:r w:rsidRPr="008F370C">
        <w:rPr>
          <w:lang w:eastAsia="ru-RU"/>
        </w:rPr>
        <w:t>Д</w:t>
      </w:r>
      <w:r w:rsidR="0037103F" w:rsidRPr="008F370C">
        <w:rPr>
          <w:lang w:eastAsia="ru-RU"/>
        </w:rPr>
        <w:t xml:space="preserve">ля проведення стрес-тестування </w:t>
      </w:r>
      <w:r w:rsidRPr="008F370C">
        <w:rPr>
          <w:lang w:eastAsia="ru-RU"/>
        </w:rPr>
        <w:t xml:space="preserve">банк </w:t>
      </w:r>
      <w:r w:rsidR="0037103F" w:rsidRPr="008F370C">
        <w:rPr>
          <w:lang w:eastAsia="ru-RU"/>
        </w:rPr>
        <w:t>надає на запит Національного банку дані фінансової звітності та іншу інформацію про господарську діяльність великих боржників/контрагентів – ЮО, н</w:t>
      </w:r>
      <w:r w:rsidR="00424ED8" w:rsidRPr="008F370C">
        <w:rPr>
          <w:lang w:eastAsia="ru-RU"/>
        </w:rPr>
        <w:t>аведених у підпунктах 1 і 2 пункту 1</w:t>
      </w:r>
      <w:r w:rsidR="00213868" w:rsidRPr="008F370C">
        <w:rPr>
          <w:lang w:eastAsia="ru-RU"/>
        </w:rPr>
        <w:t>6</w:t>
      </w:r>
      <w:r w:rsidR="00424ED8" w:rsidRPr="008F370C">
        <w:rPr>
          <w:lang w:eastAsia="ru-RU"/>
        </w:rPr>
        <w:t xml:space="preserve"> розділу IІІ</w:t>
      </w:r>
      <w:r w:rsidR="0037103F" w:rsidRPr="008F370C">
        <w:rPr>
          <w:lang w:eastAsia="ru-RU"/>
        </w:rPr>
        <w:t xml:space="preserve"> цього Технічного завдання, у форматі та в обсягах, установлених Національним банком.</w:t>
      </w:r>
    </w:p>
    <w:p w14:paraId="4ECBB5BF" w14:textId="77777777" w:rsidR="0037103F" w:rsidRPr="008F370C" w:rsidRDefault="0037103F" w:rsidP="00213868">
      <w:pPr>
        <w:pStyle w:val="af3"/>
        <w:tabs>
          <w:tab w:val="left" w:pos="709"/>
          <w:tab w:val="left" w:pos="993"/>
          <w:tab w:val="left" w:pos="1134"/>
        </w:tabs>
        <w:ind w:left="0" w:firstLine="567"/>
        <w:rPr>
          <w:lang w:eastAsia="ru-RU"/>
        </w:rPr>
      </w:pPr>
    </w:p>
    <w:p w14:paraId="78085233" w14:textId="77777777" w:rsidR="0037103F" w:rsidRPr="008F370C" w:rsidRDefault="0037103F" w:rsidP="006E764B">
      <w:pPr>
        <w:pStyle w:val="af3"/>
        <w:numPr>
          <w:ilvl w:val="0"/>
          <w:numId w:val="44"/>
        </w:numPr>
        <w:tabs>
          <w:tab w:val="left" w:pos="993"/>
          <w:tab w:val="left" w:pos="1134"/>
        </w:tabs>
        <w:ind w:left="0" w:firstLine="567"/>
        <w:rPr>
          <w:lang w:eastAsia="ru-RU"/>
        </w:rPr>
      </w:pPr>
      <w:r w:rsidRPr="008F370C">
        <w:rPr>
          <w:lang w:eastAsia="ru-RU"/>
        </w:rPr>
        <w:t>У межах стрес-тестування здійснюється прогноз показників фінансової звітності банку (балансу та звіту про фінансові результати) на три роки вперед після звітної дати, ґрунтуючись на припущенні про статичний баланс. Тобто припускається, що активи та зобов’язання банку, що погашаються протягом періоду прогнозування, заміщуються подібними за типом, якістю та строковістю фінансовими інструментами.</w:t>
      </w:r>
    </w:p>
    <w:p w14:paraId="72466B5B" w14:textId="77777777" w:rsidR="0037103F" w:rsidRPr="008F370C" w:rsidRDefault="0037103F" w:rsidP="00213868">
      <w:pPr>
        <w:pStyle w:val="af3"/>
        <w:tabs>
          <w:tab w:val="left" w:pos="993"/>
          <w:tab w:val="left" w:pos="1134"/>
        </w:tabs>
        <w:ind w:left="0" w:firstLine="567"/>
        <w:contextualSpacing w:val="0"/>
        <w:rPr>
          <w:lang w:eastAsia="ru-RU"/>
        </w:rPr>
      </w:pPr>
      <w:r w:rsidRPr="008F370C">
        <w:rPr>
          <w:lang w:eastAsia="ru-RU"/>
        </w:rPr>
        <w:t xml:space="preserve">Зміни статей балансу банку в прогнозних періодах можливі виключно внаслідок </w:t>
      </w:r>
      <w:r w:rsidRPr="008F370C">
        <w:t>однієї або кількох таких подій</w:t>
      </w:r>
      <w:r w:rsidRPr="008F370C">
        <w:rPr>
          <w:lang w:eastAsia="ru-RU"/>
        </w:rPr>
        <w:t>:</w:t>
      </w:r>
    </w:p>
    <w:p w14:paraId="12917394" w14:textId="77777777" w:rsidR="0037103F" w:rsidRPr="008F370C" w:rsidRDefault="0037103F" w:rsidP="00213868">
      <w:pPr>
        <w:pStyle w:val="af3"/>
        <w:tabs>
          <w:tab w:val="left" w:pos="851"/>
          <w:tab w:val="left" w:pos="1134"/>
        </w:tabs>
        <w:ind w:left="0" w:firstLine="567"/>
        <w:contextualSpacing w:val="0"/>
        <w:rPr>
          <w:lang w:eastAsia="ru-RU"/>
        </w:rPr>
      </w:pPr>
    </w:p>
    <w:p w14:paraId="710BAF6F" w14:textId="77777777" w:rsidR="0037103F" w:rsidRPr="008F370C" w:rsidRDefault="0037103F" w:rsidP="00213868">
      <w:pPr>
        <w:pStyle w:val="af3"/>
        <w:numPr>
          <w:ilvl w:val="0"/>
          <w:numId w:val="10"/>
        </w:numPr>
        <w:tabs>
          <w:tab w:val="left" w:pos="851"/>
          <w:tab w:val="left" w:pos="1134"/>
        </w:tabs>
        <w:ind w:left="0" w:firstLine="567"/>
        <w:contextualSpacing w:val="0"/>
        <w:rPr>
          <w:lang w:eastAsia="ru-RU"/>
        </w:rPr>
      </w:pPr>
      <w:r w:rsidRPr="008F370C">
        <w:rPr>
          <w:lang w:eastAsia="ru-RU"/>
        </w:rPr>
        <w:t>за активами: зміни обмінного курсу національної валюти, рівня знецінення активів (</w:t>
      </w:r>
      <w:proofErr w:type="spellStart"/>
      <w:r w:rsidRPr="008F370C">
        <w:rPr>
          <w:lang w:eastAsia="ru-RU"/>
        </w:rPr>
        <w:t>доформування</w:t>
      </w:r>
      <w:proofErr w:type="spellEnd"/>
      <w:r w:rsidRPr="008F370C">
        <w:rPr>
          <w:lang w:eastAsia="ru-RU"/>
        </w:rPr>
        <w:t xml:space="preserve"> і розформування резервів), зростання заборгованості клієнтів унаслідок використання безвідкличних позабалансових кредитних зобов’язань;</w:t>
      </w:r>
    </w:p>
    <w:p w14:paraId="685617C7" w14:textId="77777777" w:rsidR="0037103F" w:rsidRPr="008F370C" w:rsidRDefault="0037103F" w:rsidP="00213868">
      <w:pPr>
        <w:pStyle w:val="af3"/>
        <w:tabs>
          <w:tab w:val="left" w:pos="709"/>
          <w:tab w:val="left" w:pos="851"/>
          <w:tab w:val="left" w:pos="993"/>
        </w:tabs>
        <w:ind w:left="709" w:firstLine="567"/>
        <w:contextualSpacing w:val="0"/>
        <w:rPr>
          <w:lang w:eastAsia="ru-RU"/>
        </w:rPr>
      </w:pPr>
    </w:p>
    <w:p w14:paraId="49DB2135" w14:textId="77777777" w:rsidR="0037103F" w:rsidRPr="008F370C" w:rsidRDefault="0037103F" w:rsidP="00213868">
      <w:pPr>
        <w:pStyle w:val="af3"/>
        <w:numPr>
          <w:ilvl w:val="0"/>
          <w:numId w:val="10"/>
        </w:numPr>
        <w:tabs>
          <w:tab w:val="left" w:pos="851"/>
          <w:tab w:val="left" w:pos="1134"/>
        </w:tabs>
        <w:ind w:left="0" w:firstLine="567"/>
        <w:rPr>
          <w:lang w:eastAsia="ru-RU"/>
        </w:rPr>
      </w:pPr>
      <w:r w:rsidRPr="008F370C">
        <w:rPr>
          <w:lang w:eastAsia="ru-RU"/>
        </w:rPr>
        <w:t>за зобов’язаннями</w:t>
      </w:r>
      <w:r w:rsidR="000F3EB3" w:rsidRPr="008F370C">
        <w:rPr>
          <w:lang w:eastAsia="ru-RU"/>
        </w:rPr>
        <w:t xml:space="preserve"> –</w:t>
      </w:r>
      <w:r w:rsidRPr="008F370C">
        <w:rPr>
          <w:lang w:eastAsia="ru-RU"/>
        </w:rPr>
        <w:t xml:space="preserve"> зміни обмінного курсу національної валюти; </w:t>
      </w:r>
    </w:p>
    <w:p w14:paraId="7695C804" w14:textId="77777777" w:rsidR="0037103F" w:rsidRPr="008F370C" w:rsidRDefault="0037103F" w:rsidP="00213868">
      <w:pPr>
        <w:tabs>
          <w:tab w:val="left" w:pos="851"/>
          <w:tab w:val="left" w:pos="993"/>
          <w:tab w:val="left" w:pos="1134"/>
        </w:tabs>
        <w:ind w:firstLine="567"/>
        <w:rPr>
          <w:lang w:eastAsia="ru-RU"/>
        </w:rPr>
      </w:pPr>
    </w:p>
    <w:p w14:paraId="6B273285" w14:textId="77777777" w:rsidR="0037103F" w:rsidRPr="008F370C" w:rsidRDefault="0037103F" w:rsidP="00213868">
      <w:pPr>
        <w:pStyle w:val="af3"/>
        <w:numPr>
          <w:ilvl w:val="0"/>
          <w:numId w:val="10"/>
        </w:numPr>
        <w:tabs>
          <w:tab w:val="left" w:pos="851"/>
          <w:tab w:val="left" w:pos="1134"/>
        </w:tabs>
        <w:ind w:left="0" w:firstLine="567"/>
        <w:rPr>
          <w:lang w:eastAsia="ru-RU"/>
        </w:rPr>
      </w:pPr>
      <w:r w:rsidRPr="008F370C">
        <w:rPr>
          <w:lang w:eastAsia="ru-RU"/>
        </w:rPr>
        <w:t>за акціонерним капіталом: отримання чистого прибутку/збитку в прогнозних періодах, що переходить у статті “нерозподілений прибуток (непокритий збиток)” чи “статутний капітал”.</w:t>
      </w:r>
    </w:p>
    <w:p w14:paraId="59C9F5E7" w14:textId="77777777" w:rsidR="0037103F" w:rsidRPr="008F370C" w:rsidRDefault="0037103F" w:rsidP="0037103F">
      <w:pPr>
        <w:pStyle w:val="af3"/>
        <w:tabs>
          <w:tab w:val="left" w:pos="993"/>
          <w:tab w:val="left" w:pos="1134"/>
        </w:tabs>
        <w:ind w:left="1069"/>
        <w:rPr>
          <w:lang w:eastAsia="ru-RU"/>
        </w:rPr>
      </w:pPr>
    </w:p>
    <w:p w14:paraId="33EB73D0" w14:textId="77777777" w:rsidR="0037103F" w:rsidRPr="008F370C" w:rsidRDefault="0037103F" w:rsidP="006E764B">
      <w:pPr>
        <w:pStyle w:val="af3"/>
        <w:numPr>
          <w:ilvl w:val="0"/>
          <w:numId w:val="44"/>
        </w:numPr>
        <w:tabs>
          <w:tab w:val="left" w:pos="993"/>
        </w:tabs>
        <w:ind w:left="0" w:firstLine="567"/>
        <w:rPr>
          <w:lang w:eastAsia="ru-RU"/>
        </w:rPr>
      </w:pPr>
      <w:r w:rsidRPr="008F370C">
        <w:rPr>
          <w:lang w:eastAsia="ru-RU"/>
        </w:rPr>
        <w:t>Стрес-тестування передбачає аналіз великих боржників/контрагентів – ЮО банку на індивідуальній основі, ураховуючи їх профіль ризиків і характеристики забезпечення.</w:t>
      </w:r>
    </w:p>
    <w:p w14:paraId="6AC6C4AE" w14:textId="2055F546" w:rsidR="0037103F" w:rsidRPr="008F370C" w:rsidRDefault="000425DD" w:rsidP="00213868">
      <w:pPr>
        <w:pStyle w:val="af3"/>
        <w:tabs>
          <w:tab w:val="left" w:pos="993"/>
        </w:tabs>
        <w:ind w:left="0" w:firstLine="567"/>
        <w:rPr>
          <w:lang w:eastAsia="ru-RU"/>
        </w:rPr>
      </w:pPr>
      <w:r w:rsidRPr="008F370C">
        <w:rPr>
          <w:lang w:eastAsia="ru-RU"/>
        </w:rPr>
        <w:t>До інших кредитів</w:t>
      </w:r>
      <w:r w:rsidR="0037103F" w:rsidRPr="008F370C">
        <w:rPr>
          <w:lang w:eastAsia="ru-RU"/>
        </w:rPr>
        <w:t xml:space="preserve"> боржників/контрагентів </w:t>
      </w:r>
      <w:r w:rsidRPr="008F370C">
        <w:rPr>
          <w:lang w:eastAsia="ru-RU"/>
        </w:rPr>
        <w:t>застосовується стрес-тестування</w:t>
      </w:r>
      <w:r w:rsidR="0037103F" w:rsidRPr="008F370C">
        <w:rPr>
          <w:lang w:eastAsia="ru-RU"/>
        </w:rPr>
        <w:t xml:space="preserve"> на портфельній основі.</w:t>
      </w:r>
    </w:p>
    <w:p w14:paraId="66744A69" w14:textId="77777777" w:rsidR="0037103F" w:rsidRPr="008F370C" w:rsidRDefault="0037103F" w:rsidP="00213868">
      <w:pPr>
        <w:pStyle w:val="af3"/>
        <w:tabs>
          <w:tab w:val="left" w:pos="993"/>
        </w:tabs>
        <w:ind w:left="0" w:firstLine="567"/>
        <w:rPr>
          <w:lang w:eastAsia="ru-RU"/>
        </w:rPr>
      </w:pPr>
    </w:p>
    <w:p w14:paraId="16577A16" w14:textId="4560C9F5" w:rsidR="0037103F" w:rsidRPr="008F370C" w:rsidRDefault="00D44906" w:rsidP="006E764B">
      <w:pPr>
        <w:pStyle w:val="af3"/>
        <w:numPr>
          <w:ilvl w:val="0"/>
          <w:numId w:val="44"/>
        </w:numPr>
        <w:tabs>
          <w:tab w:val="left" w:pos="709"/>
          <w:tab w:val="left" w:pos="993"/>
        </w:tabs>
        <w:ind w:left="0" w:firstLine="567"/>
        <w:rPr>
          <w:lang w:eastAsia="ru-RU"/>
        </w:rPr>
      </w:pPr>
      <w:r w:rsidRPr="008F370C">
        <w:rPr>
          <w:lang w:eastAsia="ru-RU"/>
        </w:rPr>
        <w:t xml:space="preserve">Національний банк за результатами трьох етапів оцінки стійкості банку здійснює перерахунок (коригування) величини кредитного ризику та НКР банку, </w:t>
      </w:r>
      <w:r w:rsidRPr="008F370C">
        <w:rPr>
          <w:lang w:eastAsia="ru-RU"/>
        </w:rPr>
        <w:lastRenderedPageBreak/>
        <w:t>р</w:t>
      </w:r>
      <w:r w:rsidR="0037103F" w:rsidRPr="008F370C">
        <w:rPr>
          <w:lang w:eastAsia="ru-RU"/>
        </w:rPr>
        <w:t xml:space="preserve">озрахунок розміру ОК, РК, значень нормативів Н2, Н3 на кінець кожного року прогнозного періоду за базовим </w:t>
      </w:r>
      <w:r w:rsidR="00424ED8" w:rsidRPr="008F370C">
        <w:rPr>
          <w:lang w:eastAsia="ru-RU"/>
        </w:rPr>
        <w:t>макроекономічним сценарієм</w:t>
      </w:r>
      <w:r w:rsidRPr="008F370C">
        <w:rPr>
          <w:lang w:eastAsia="ru-RU"/>
        </w:rPr>
        <w:t xml:space="preserve"> з урахуванням результатів екстраполяції та наявних результатів </w:t>
      </w:r>
      <w:r w:rsidRPr="008F370C">
        <w:t>перевірки оцінки вартості майна</w:t>
      </w:r>
      <w:r w:rsidR="0037103F" w:rsidRPr="008F370C">
        <w:rPr>
          <w:lang w:eastAsia="ru-RU"/>
        </w:rPr>
        <w:t>.</w:t>
      </w:r>
    </w:p>
    <w:p w14:paraId="2D30891B" w14:textId="77777777" w:rsidR="006E764B" w:rsidRPr="008F370C" w:rsidRDefault="006E764B" w:rsidP="006E764B">
      <w:pPr>
        <w:pStyle w:val="af3"/>
        <w:tabs>
          <w:tab w:val="left" w:pos="709"/>
          <w:tab w:val="left" w:pos="993"/>
        </w:tabs>
        <w:ind w:left="567"/>
        <w:rPr>
          <w:lang w:eastAsia="ru-RU"/>
        </w:rPr>
      </w:pPr>
    </w:p>
    <w:p w14:paraId="74CE62AB" w14:textId="2B7EBB90" w:rsidR="0037103F" w:rsidRPr="008F370C" w:rsidRDefault="0037103F" w:rsidP="006E764B">
      <w:pPr>
        <w:pStyle w:val="af3"/>
        <w:numPr>
          <w:ilvl w:val="0"/>
          <w:numId w:val="44"/>
        </w:numPr>
        <w:tabs>
          <w:tab w:val="left" w:pos="709"/>
          <w:tab w:val="left" w:pos="993"/>
        </w:tabs>
        <w:ind w:left="0" w:firstLine="567"/>
        <w:rPr>
          <w:lang w:eastAsia="ru-RU"/>
        </w:rPr>
      </w:pPr>
      <w:r w:rsidRPr="008F370C">
        <w:t>Національний банк за результатами оцінки стійкості банку визначає необхідн</w:t>
      </w:r>
      <w:r w:rsidR="00D44906" w:rsidRPr="008F370C">
        <w:t>і</w:t>
      </w:r>
      <w:r w:rsidRPr="008F370C">
        <w:t xml:space="preserve"> </w:t>
      </w:r>
      <w:r w:rsidR="00D44906" w:rsidRPr="008F370C">
        <w:t xml:space="preserve">рівні </w:t>
      </w:r>
      <w:r w:rsidRPr="008F370C">
        <w:t>норматив</w:t>
      </w:r>
      <w:r w:rsidR="00DE0FD3">
        <w:t>ів</w:t>
      </w:r>
      <w:r w:rsidRPr="008F370C">
        <w:t xml:space="preserve"> </w:t>
      </w:r>
      <w:r w:rsidRPr="008F370C">
        <w:rPr>
          <w:lang w:eastAsia="ru-RU"/>
        </w:rPr>
        <w:t xml:space="preserve">Н2 та Н3 </w:t>
      </w:r>
      <w:r w:rsidRPr="008F370C">
        <w:t>відповідно до моделі стрес-тестування Національного банку.</w:t>
      </w:r>
    </w:p>
    <w:p w14:paraId="2CAC3933" w14:textId="77777777" w:rsidR="000B2A3A" w:rsidRPr="008F370C" w:rsidRDefault="000B2A3A" w:rsidP="00424ED8">
      <w:pPr>
        <w:tabs>
          <w:tab w:val="left" w:pos="709"/>
        </w:tabs>
        <w:ind w:firstLine="709"/>
        <w:rPr>
          <w:lang w:eastAsia="ru-RU"/>
        </w:rPr>
      </w:pPr>
    </w:p>
    <w:p w14:paraId="661B35C3" w14:textId="77777777" w:rsidR="0037103F" w:rsidRPr="008F370C" w:rsidRDefault="00F33181" w:rsidP="00A269A1">
      <w:pPr>
        <w:keepNext/>
        <w:tabs>
          <w:tab w:val="left" w:pos="709"/>
        </w:tabs>
        <w:jc w:val="center"/>
        <w:rPr>
          <w:lang w:eastAsia="ru-RU"/>
        </w:rPr>
      </w:pPr>
      <w:r w:rsidRPr="008F370C">
        <w:rPr>
          <w:lang w:eastAsia="ru-RU"/>
        </w:rPr>
        <w:t>Х</w:t>
      </w:r>
      <w:r w:rsidR="0037103F" w:rsidRPr="008F370C">
        <w:rPr>
          <w:lang w:eastAsia="ru-RU"/>
        </w:rPr>
        <w:t xml:space="preserve">. </w:t>
      </w:r>
      <w:r w:rsidRPr="008F370C">
        <w:rPr>
          <w:lang w:eastAsia="ru-RU"/>
        </w:rPr>
        <w:t>Результати оцінки стійкості банку</w:t>
      </w:r>
    </w:p>
    <w:p w14:paraId="3CEA6AAF" w14:textId="77777777" w:rsidR="0037103F" w:rsidRPr="008F370C" w:rsidRDefault="0037103F" w:rsidP="00A269A1">
      <w:pPr>
        <w:pStyle w:val="af3"/>
        <w:keepNext/>
        <w:tabs>
          <w:tab w:val="left" w:pos="709"/>
          <w:tab w:val="left" w:pos="1134"/>
        </w:tabs>
        <w:ind w:left="709"/>
        <w:rPr>
          <w:lang w:eastAsia="ru-RU"/>
        </w:rPr>
      </w:pPr>
    </w:p>
    <w:p w14:paraId="080B842F" w14:textId="77777777" w:rsidR="00F33181" w:rsidRPr="008F370C" w:rsidRDefault="0037103F" w:rsidP="006E764B">
      <w:pPr>
        <w:pStyle w:val="af3"/>
        <w:numPr>
          <w:ilvl w:val="0"/>
          <w:numId w:val="44"/>
        </w:numPr>
        <w:tabs>
          <w:tab w:val="left" w:pos="709"/>
          <w:tab w:val="left" w:pos="993"/>
        </w:tabs>
        <w:ind w:left="0" w:firstLine="567"/>
        <w:rPr>
          <w:lang w:eastAsia="ru-RU"/>
        </w:rPr>
      </w:pPr>
      <w:r w:rsidRPr="008F370C">
        <w:rPr>
          <w:lang w:eastAsia="ru-RU"/>
        </w:rPr>
        <w:t>Результати оцінки стійкості банку</w:t>
      </w:r>
      <w:r w:rsidR="00F33181" w:rsidRPr="008F370C">
        <w:rPr>
          <w:lang w:eastAsia="ru-RU"/>
        </w:rPr>
        <w:t xml:space="preserve"> </w:t>
      </w:r>
      <w:r w:rsidR="00F33181" w:rsidRPr="008F370C">
        <w:t>зазначаються в пояснювальній записці, підготовленій з метою інформування Правління Національного банку та подальшого затвердження ним результатів оцінки стійкості банку.</w:t>
      </w:r>
    </w:p>
    <w:p w14:paraId="3CDAB2ED" w14:textId="2684F138" w:rsidR="00F33181" w:rsidRPr="008F370C" w:rsidRDefault="00F33181" w:rsidP="00213868">
      <w:pPr>
        <w:pStyle w:val="af3"/>
        <w:ind w:left="0" w:firstLine="567"/>
        <w:rPr>
          <w:lang w:eastAsia="ru-RU"/>
        </w:rPr>
      </w:pPr>
      <w:r w:rsidRPr="008F370C">
        <w:t xml:space="preserve">Пояснювальна записка про результати оцінки стійкості банку має бути підписана директорами департаментів </w:t>
      </w:r>
      <w:r w:rsidR="0017122B" w:rsidRPr="0017122B">
        <w:t>інтегрованого</w:t>
      </w:r>
      <w:r w:rsidRPr="0017122B">
        <w:t xml:space="preserve"> нагляду</w:t>
      </w:r>
      <w:r w:rsidRPr="008F370C">
        <w:t xml:space="preserve"> </w:t>
      </w:r>
      <w:r w:rsidR="0017122B">
        <w:t xml:space="preserve">за банками </w:t>
      </w:r>
      <w:r w:rsidRPr="008F370C">
        <w:t>та фінансової стабільності або особами, які виконують їх</w:t>
      </w:r>
      <w:r w:rsidR="003677F0">
        <w:t>ні</w:t>
      </w:r>
      <w:r w:rsidRPr="008F370C">
        <w:t xml:space="preserve"> обов’язки. До пояснювальної записки про результати оцінки стійкості банку додаються презентація про результати оцінки стійкості банку та </w:t>
      </w:r>
      <w:r w:rsidRPr="008F370C">
        <w:rPr>
          <w:lang w:eastAsia="ru-RU"/>
        </w:rPr>
        <w:t>Звіт про результати першого етапу оцінки стійкості банку</w:t>
      </w:r>
      <w:r w:rsidRPr="008F370C">
        <w:t>.</w:t>
      </w:r>
    </w:p>
    <w:p w14:paraId="2D0EFC40" w14:textId="77777777" w:rsidR="00F33181" w:rsidRPr="008F370C" w:rsidRDefault="00F33181" w:rsidP="003313EA">
      <w:pPr>
        <w:pStyle w:val="af3"/>
        <w:tabs>
          <w:tab w:val="left" w:pos="709"/>
        </w:tabs>
        <w:ind w:left="142" w:firstLine="567"/>
        <w:rPr>
          <w:lang w:eastAsia="ru-RU"/>
        </w:rPr>
      </w:pPr>
    </w:p>
    <w:p w14:paraId="32EFE809" w14:textId="04AABD4D" w:rsidR="0037103F" w:rsidRPr="008F370C" w:rsidRDefault="0037103F" w:rsidP="006E764B">
      <w:pPr>
        <w:pStyle w:val="af3"/>
        <w:numPr>
          <w:ilvl w:val="0"/>
          <w:numId w:val="44"/>
        </w:numPr>
        <w:tabs>
          <w:tab w:val="left" w:pos="851"/>
        </w:tabs>
        <w:ind w:left="0" w:firstLine="567"/>
        <w:rPr>
          <w:lang w:eastAsia="ru-RU"/>
        </w:rPr>
      </w:pPr>
      <w:r w:rsidRPr="008F370C">
        <w:t xml:space="preserve">Пояснювальна записка </w:t>
      </w:r>
      <w:r w:rsidR="00F33181" w:rsidRPr="008F370C">
        <w:t xml:space="preserve">щодо результатів оцінки стійкості банку </w:t>
      </w:r>
      <w:r w:rsidR="003677F0">
        <w:t>повинна</w:t>
      </w:r>
      <w:r w:rsidR="003677F0" w:rsidRPr="008F370C">
        <w:t xml:space="preserve"> </w:t>
      </w:r>
      <w:r w:rsidRPr="008F370C">
        <w:t>містити таку інформацію:</w:t>
      </w:r>
    </w:p>
    <w:p w14:paraId="38A5715E" w14:textId="77777777" w:rsidR="0037103F" w:rsidRPr="008F370C" w:rsidRDefault="0037103F" w:rsidP="00213868">
      <w:pPr>
        <w:tabs>
          <w:tab w:val="left" w:pos="851"/>
          <w:tab w:val="left" w:pos="1134"/>
        </w:tabs>
        <w:ind w:firstLine="567"/>
        <w:rPr>
          <w:lang w:eastAsia="ru-RU"/>
        </w:rPr>
      </w:pPr>
    </w:p>
    <w:p w14:paraId="3DFB03A8" w14:textId="7B33AF58" w:rsidR="0037103F" w:rsidRPr="008F370C" w:rsidRDefault="0037103F" w:rsidP="00213868">
      <w:pPr>
        <w:pStyle w:val="af3"/>
        <w:numPr>
          <w:ilvl w:val="0"/>
          <w:numId w:val="12"/>
        </w:numPr>
        <w:tabs>
          <w:tab w:val="left" w:pos="851"/>
          <w:tab w:val="left" w:pos="1134"/>
        </w:tabs>
        <w:ind w:left="0" w:firstLine="567"/>
      </w:pPr>
      <w:r w:rsidRPr="008F370C">
        <w:t xml:space="preserve">результати </w:t>
      </w:r>
      <w:r w:rsidR="008221DF" w:rsidRPr="008F370C">
        <w:t xml:space="preserve">проведення позапланової інспекційної перевірки </w:t>
      </w:r>
      <w:r w:rsidR="003677F0">
        <w:t xml:space="preserve">щодо </w:t>
      </w:r>
      <w:r w:rsidRPr="008F370C">
        <w:t xml:space="preserve">оцінки </w:t>
      </w:r>
      <w:r w:rsidR="008221DF" w:rsidRPr="008F370C">
        <w:rPr>
          <w:lang w:eastAsia="ru-RU"/>
        </w:rPr>
        <w:t>якості активів та прийнятності забезпечення за кредитними операціями</w:t>
      </w:r>
      <w:r w:rsidR="008221DF" w:rsidRPr="008F370C" w:rsidDel="008221DF">
        <w:t xml:space="preserve"> </w:t>
      </w:r>
      <w:r w:rsidRPr="008F370C">
        <w:t xml:space="preserve">банку, </w:t>
      </w:r>
      <w:r w:rsidR="00EB4BB4">
        <w:t>в</w:t>
      </w:r>
      <w:r w:rsidRPr="008F370C">
        <w:t>ключаючи інформацію про визначений розмір кредитного ризику, наявність/відсутність потреби в коригуванні розміру кредитного ризику;</w:t>
      </w:r>
    </w:p>
    <w:p w14:paraId="61C81C12" w14:textId="77777777" w:rsidR="00FB11F1" w:rsidRPr="008F370C" w:rsidRDefault="00FB11F1" w:rsidP="00213868">
      <w:pPr>
        <w:pStyle w:val="af3"/>
        <w:tabs>
          <w:tab w:val="left" w:pos="851"/>
          <w:tab w:val="left" w:pos="1134"/>
        </w:tabs>
        <w:ind w:left="0" w:firstLine="567"/>
      </w:pPr>
    </w:p>
    <w:p w14:paraId="54E9C8C9" w14:textId="77777777" w:rsidR="00FB11F1" w:rsidRPr="008F370C" w:rsidRDefault="00FB11F1" w:rsidP="00213868">
      <w:pPr>
        <w:pStyle w:val="af3"/>
        <w:numPr>
          <w:ilvl w:val="0"/>
          <w:numId w:val="12"/>
        </w:numPr>
        <w:tabs>
          <w:tab w:val="left" w:pos="851"/>
          <w:tab w:val="left" w:pos="1134"/>
        </w:tabs>
        <w:ind w:left="0" w:firstLine="567"/>
      </w:pPr>
      <w:r w:rsidRPr="008F370C">
        <w:t>результати проведеної екстраполяції або інформацію про відсутність потреби в екстраполяції із зазначенням підстав;</w:t>
      </w:r>
    </w:p>
    <w:p w14:paraId="27C8B697" w14:textId="77777777" w:rsidR="00FB11F1" w:rsidRPr="008F370C" w:rsidRDefault="00FB11F1" w:rsidP="00213868">
      <w:pPr>
        <w:pStyle w:val="af3"/>
        <w:tabs>
          <w:tab w:val="left" w:pos="851"/>
        </w:tabs>
        <w:ind w:left="0" w:firstLine="567"/>
      </w:pPr>
    </w:p>
    <w:p w14:paraId="5A118417" w14:textId="77777777" w:rsidR="00FB11F1" w:rsidRPr="008F370C" w:rsidRDefault="00FB11F1" w:rsidP="00213868">
      <w:pPr>
        <w:pStyle w:val="af3"/>
        <w:numPr>
          <w:ilvl w:val="0"/>
          <w:numId w:val="12"/>
        </w:numPr>
        <w:tabs>
          <w:tab w:val="left" w:pos="851"/>
          <w:tab w:val="left" w:pos="1134"/>
        </w:tabs>
        <w:ind w:left="0" w:firstLine="567"/>
      </w:pPr>
      <w:r w:rsidRPr="008F370C">
        <w:rPr>
          <w:lang w:eastAsia="ru-RU"/>
        </w:rPr>
        <w:t xml:space="preserve">розрахунок розміру РК і ОК, значень нормативів Н2 і Н3 за результатами двох етапів (першого та другого) відповідно до вимог Інструкції № 368, </w:t>
      </w:r>
      <w:r w:rsidR="008221DF" w:rsidRPr="008F370C">
        <w:rPr>
          <w:lang w:eastAsia="ru-RU"/>
        </w:rPr>
        <w:t>інших актів Національного банку, що визначають методику розрахунку економічних нормативів регулювання діяльності банків,</w:t>
      </w:r>
      <w:r w:rsidR="008221DF" w:rsidRPr="008F370C">
        <w:rPr>
          <w:rFonts w:eastAsia="Calibri"/>
        </w:rPr>
        <w:t xml:space="preserve"> </w:t>
      </w:r>
      <w:r w:rsidR="008221DF" w:rsidRPr="008F370C">
        <w:rPr>
          <w:lang w:eastAsia="ru-RU"/>
        </w:rPr>
        <w:t>з урахуванням коригувань фінансової звітності за звітний місяць, здійснених згідно з вимогами Інструкції № 373</w:t>
      </w:r>
      <w:r w:rsidRPr="008F370C">
        <w:rPr>
          <w:lang w:eastAsia="ru-RU"/>
        </w:rPr>
        <w:t>;</w:t>
      </w:r>
    </w:p>
    <w:p w14:paraId="6D0539E6" w14:textId="77777777" w:rsidR="00FB11F1" w:rsidRPr="008F370C" w:rsidRDefault="00FB11F1" w:rsidP="00FB11F1">
      <w:pPr>
        <w:pStyle w:val="af3"/>
      </w:pPr>
    </w:p>
    <w:p w14:paraId="7C8B1AB2" w14:textId="77777777" w:rsidR="00FB11F1" w:rsidRPr="008F370C" w:rsidRDefault="00FB11F1" w:rsidP="00213868">
      <w:pPr>
        <w:pStyle w:val="af3"/>
        <w:numPr>
          <w:ilvl w:val="0"/>
          <w:numId w:val="12"/>
        </w:numPr>
        <w:tabs>
          <w:tab w:val="left" w:pos="851"/>
          <w:tab w:val="left" w:pos="1134"/>
        </w:tabs>
        <w:ind w:left="0" w:firstLine="567"/>
      </w:pPr>
      <w:r w:rsidRPr="008F370C">
        <w:rPr>
          <w:lang w:eastAsia="ru-RU"/>
        </w:rPr>
        <w:t xml:space="preserve">розрахунок розміру РК і ОК, значень нормативів Н2 і Н3 за результатами трьох етапів за базовим </w:t>
      </w:r>
      <w:r w:rsidR="00853046" w:rsidRPr="008F370C">
        <w:rPr>
          <w:rFonts w:cs="Times New (W1)"/>
          <w:spacing w:val="-2"/>
        </w:rPr>
        <w:t>макроекономічним</w:t>
      </w:r>
      <w:r w:rsidR="00853046" w:rsidRPr="008F370C">
        <w:rPr>
          <w:lang w:eastAsia="ru-RU"/>
        </w:rPr>
        <w:t xml:space="preserve"> </w:t>
      </w:r>
      <w:r w:rsidRPr="008F370C">
        <w:rPr>
          <w:lang w:eastAsia="ru-RU"/>
        </w:rPr>
        <w:t xml:space="preserve">сценарієм на кінець </w:t>
      </w:r>
      <w:r w:rsidR="005C7C9C" w:rsidRPr="008F370C">
        <w:rPr>
          <w:lang w:eastAsia="ru-RU"/>
        </w:rPr>
        <w:t xml:space="preserve">березня </w:t>
      </w:r>
      <w:r w:rsidRPr="008F370C">
        <w:rPr>
          <w:lang w:eastAsia="ru-RU"/>
        </w:rPr>
        <w:t>кожного року прогнозного періоду;</w:t>
      </w:r>
    </w:p>
    <w:p w14:paraId="7F8C1F76" w14:textId="77777777" w:rsidR="0037103F" w:rsidRPr="008F370C" w:rsidRDefault="0037103F" w:rsidP="00213868">
      <w:pPr>
        <w:pStyle w:val="af3"/>
        <w:tabs>
          <w:tab w:val="left" w:pos="851"/>
          <w:tab w:val="left" w:pos="1134"/>
          <w:tab w:val="left" w:pos="1418"/>
        </w:tabs>
        <w:ind w:left="709" w:firstLine="567"/>
      </w:pPr>
    </w:p>
    <w:p w14:paraId="3D7ADE40" w14:textId="32B71763" w:rsidR="000E69EC" w:rsidRPr="008F370C" w:rsidRDefault="00FB11F1" w:rsidP="00822AC4">
      <w:pPr>
        <w:pStyle w:val="af3"/>
        <w:numPr>
          <w:ilvl w:val="0"/>
          <w:numId w:val="12"/>
        </w:numPr>
        <w:tabs>
          <w:tab w:val="left" w:pos="851"/>
          <w:tab w:val="left" w:pos="1134"/>
        </w:tabs>
        <w:ind w:left="0" w:firstLine="567"/>
        <w:contextualSpacing w:val="0"/>
        <w:rPr>
          <w:noProof/>
        </w:rPr>
      </w:pPr>
      <w:r w:rsidRPr="008F370C">
        <w:rPr>
          <w:lang w:eastAsia="ru-RU"/>
        </w:rPr>
        <w:lastRenderedPageBreak/>
        <w:t>визначен</w:t>
      </w:r>
      <w:r w:rsidR="008221DF" w:rsidRPr="008F370C">
        <w:rPr>
          <w:lang w:eastAsia="ru-RU"/>
        </w:rPr>
        <w:t>і</w:t>
      </w:r>
      <w:r w:rsidRPr="008F370C">
        <w:rPr>
          <w:lang w:eastAsia="ru-RU"/>
        </w:rPr>
        <w:t xml:space="preserve"> необхідн</w:t>
      </w:r>
      <w:r w:rsidR="008221DF" w:rsidRPr="008F370C">
        <w:rPr>
          <w:lang w:eastAsia="ru-RU"/>
        </w:rPr>
        <w:t>і</w:t>
      </w:r>
      <w:r w:rsidRPr="008F370C">
        <w:rPr>
          <w:lang w:eastAsia="ru-RU"/>
        </w:rPr>
        <w:t xml:space="preserve"> рів</w:t>
      </w:r>
      <w:r w:rsidR="008221DF" w:rsidRPr="008F370C">
        <w:rPr>
          <w:lang w:eastAsia="ru-RU"/>
        </w:rPr>
        <w:t>ні</w:t>
      </w:r>
      <w:r w:rsidRPr="008F370C">
        <w:rPr>
          <w:lang w:eastAsia="ru-RU"/>
        </w:rPr>
        <w:t xml:space="preserve"> норматив</w:t>
      </w:r>
      <w:r w:rsidR="000A68D7">
        <w:rPr>
          <w:lang w:eastAsia="ru-RU"/>
        </w:rPr>
        <w:t>ів</w:t>
      </w:r>
      <w:r w:rsidRPr="008F370C">
        <w:rPr>
          <w:lang w:eastAsia="ru-RU"/>
        </w:rPr>
        <w:t xml:space="preserve"> Н2 та Н3 за результатами трьох етапів за базовим </w:t>
      </w:r>
      <w:r w:rsidR="002D3E66" w:rsidRPr="008F370C">
        <w:rPr>
          <w:lang w:eastAsia="ru-RU"/>
        </w:rPr>
        <w:t xml:space="preserve">макроекономічним </w:t>
      </w:r>
      <w:r w:rsidRPr="008F370C">
        <w:rPr>
          <w:lang w:eastAsia="ru-RU"/>
        </w:rPr>
        <w:t xml:space="preserve">сценарієм на кінець </w:t>
      </w:r>
      <w:r w:rsidR="005C7C9C" w:rsidRPr="008F370C">
        <w:rPr>
          <w:lang w:eastAsia="ru-RU"/>
        </w:rPr>
        <w:t xml:space="preserve">березня </w:t>
      </w:r>
      <w:r w:rsidRPr="008F370C">
        <w:rPr>
          <w:lang w:eastAsia="ru-RU"/>
        </w:rPr>
        <w:t>кожного року прогнозного періоду</w:t>
      </w:r>
      <w:r w:rsidR="00857548" w:rsidRPr="008F370C">
        <w:t>.</w:t>
      </w:r>
      <w:bookmarkStart w:id="3" w:name="_Toc424198331"/>
      <w:bookmarkStart w:id="4" w:name="_Toc424198369"/>
      <w:bookmarkStart w:id="5" w:name="_Toc424292622"/>
      <w:bookmarkStart w:id="6" w:name="_Toc424292723"/>
      <w:bookmarkStart w:id="7" w:name="_Toc424292761"/>
      <w:bookmarkStart w:id="8" w:name="_Toc424550790"/>
      <w:bookmarkStart w:id="9" w:name="_Toc424588150"/>
      <w:bookmarkStart w:id="10" w:name="_Toc424616594"/>
      <w:bookmarkStart w:id="11" w:name="_Toc424708764"/>
      <w:bookmarkStart w:id="12" w:name="_Toc424708786"/>
      <w:bookmarkStart w:id="13" w:name="_Toc424725539"/>
      <w:bookmarkStart w:id="14" w:name="_Toc424726090"/>
      <w:bookmarkStart w:id="15" w:name="_Toc424726964"/>
      <w:bookmarkStart w:id="16" w:name="_Toc424759881"/>
      <w:bookmarkStart w:id="17" w:name="_Toc425148006"/>
      <w:bookmarkStart w:id="18" w:name="_Toc425267276"/>
      <w:bookmarkStart w:id="19" w:name="_Toc425269586"/>
      <w:bookmarkStart w:id="20" w:name="_Toc427149822"/>
      <w:bookmarkStart w:id="21" w:name="_Toc427165236"/>
      <w:bookmarkStart w:id="22" w:name="_Toc427639883"/>
      <w:bookmarkStart w:id="23" w:name="_Toc427689903"/>
      <w:bookmarkStart w:id="24" w:name="_Toc424198332"/>
      <w:bookmarkStart w:id="25" w:name="_Toc424198370"/>
      <w:bookmarkStart w:id="26" w:name="_Toc424292623"/>
      <w:bookmarkStart w:id="27" w:name="_Toc424292724"/>
      <w:bookmarkStart w:id="28" w:name="_Toc424292762"/>
      <w:bookmarkStart w:id="29" w:name="_Toc424550791"/>
      <w:bookmarkStart w:id="30" w:name="_Toc424588151"/>
      <w:bookmarkStart w:id="31" w:name="_Toc424616595"/>
      <w:bookmarkStart w:id="32" w:name="_Toc424708765"/>
      <w:bookmarkStart w:id="33" w:name="_Toc424708787"/>
      <w:bookmarkStart w:id="34" w:name="_Toc424725540"/>
      <w:bookmarkStart w:id="35" w:name="_Toc424726091"/>
      <w:bookmarkStart w:id="36" w:name="_Toc424726965"/>
      <w:bookmarkStart w:id="37" w:name="_Toc424759882"/>
      <w:bookmarkStart w:id="38" w:name="_Toc425148007"/>
      <w:bookmarkStart w:id="39" w:name="_Toc425267277"/>
      <w:bookmarkStart w:id="40" w:name="_Toc425269587"/>
      <w:bookmarkStart w:id="41" w:name="_Toc427149823"/>
      <w:bookmarkStart w:id="42" w:name="_Toc427165237"/>
      <w:bookmarkStart w:id="43" w:name="_Toc427639884"/>
      <w:bookmarkStart w:id="44" w:name="_Toc427689904"/>
      <w:bookmarkStart w:id="45" w:name="_Annex_1._Stres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sectPr w:rsidR="000E69EC" w:rsidRPr="008F370C" w:rsidSect="008B208C">
      <w:headerReference w:type="default" r:id="rId17"/>
      <w:pgSz w:w="11907" w:h="16839" w:code="9"/>
      <w:pgMar w:top="567" w:right="567" w:bottom="1701" w:left="1701" w:header="567"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FBFE1" w14:textId="77777777" w:rsidR="00DF00A3" w:rsidRDefault="00DF00A3" w:rsidP="00E53CCD">
      <w:r>
        <w:separator/>
      </w:r>
    </w:p>
  </w:endnote>
  <w:endnote w:type="continuationSeparator" w:id="0">
    <w:p w14:paraId="64A177C2" w14:textId="77777777" w:rsidR="00DF00A3" w:rsidRDefault="00DF00A3"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5035D" w14:textId="77777777" w:rsidR="008B208C" w:rsidRPr="002A3D20" w:rsidRDefault="008B208C" w:rsidP="002626BF">
    <w:pPr>
      <w:pStyle w:val="a5"/>
      <w:jc w:val="right"/>
      <w:rPr>
        <w:color w:val="FFFFFF" w:themeColor="background1"/>
      </w:rPr>
    </w:pPr>
    <w:r w:rsidRPr="002A3D20">
      <w:rPr>
        <w:color w:val="FFFFFF" w:themeColor="background1"/>
      </w:rPr>
      <w:t>Шаблон</w:t>
    </w:r>
  </w:p>
  <w:p w14:paraId="357EEE43" w14:textId="77777777" w:rsidR="008B208C" w:rsidRPr="002A3D20" w:rsidRDefault="008B208C" w:rsidP="002626BF">
    <w:pPr>
      <w:pStyle w:val="a5"/>
      <w:jc w:val="right"/>
      <w:rPr>
        <w:color w:val="FFFFFF" w:themeColor="background1"/>
      </w:rPr>
    </w:pPr>
    <w:r w:rsidRPr="002A3D20">
      <w:rPr>
        <w:color w:val="FFFFFF" w:themeColor="background1"/>
      </w:rPr>
      <w:t>Шаблон</w:t>
    </w:r>
  </w:p>
  <w:p w14:paraId="61875442" w14:textId="77777777" w:rsidR="008B208C" w:rsidRPr="002A3D20" w:rsidRDefault="008B208C" w:rsidP="002626BF">
    <w:pPr>
      <w:pStyle w:val="a5"/>
      <w:jc w:val="right"/>
      <w:rPr>
        <w:color w:val="FFFFFF" w:themeColor="background1"/>
      </w:rPr>
    </w:pPr>
    <w:r w:rsidRPr="002A3D20">
      <w:rPr>
        <w:color w:val="FFFFFF" w:themeColor="background1"/>
      </w:rPr>
      <w:t>Шаблон</w:t>
    </w:r>
  </w:p>
  <w:p w14:paraId="1FB8529A" w14:textId="77777777" w:rsidR="008B208C" w:rsidRPr="002626BF" w:rsidRDefault="008B208C" w:rsidP="002626BF">
    <w:pPr>
      <w:pStyle w:val="a7"/>
      <w:jc w:val="right"/>
      <w:rPr>
        <w:color w:val="FFFFFF" w:themeColor="background1"/>
      </w:rPr>
    </w:pPr>
    <w:r w:rsidRPr="002626BF">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0A984" w14:textId="77777777" w:rsidR="00DF00A3" w:rsidRDefault="00DF00A3" w:rsidP="00E53CCD">
      <w:r>
        <w:separator/>
      </w:r>
    </w:p>
  </w:footnote>
  <w:footnote w:type="continuationSeparator" w:id="0">
    <w:p w14:paraId="4D3F6C76" w14:textId="77777777" w:rsidR="00DF00A3" w:rsidRDefault="00DF00A3"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658ACA5E" w14:textId="5181A95F" w:rsidR="008B208C" w:rsidRDefault="008B208C">
        <w:pPr>
          <w:pStyle w:val="a5"/>
          <w:jc w:val="center"/>
        </w:pPr>
        <w:r>
          <w:fldChar w:fldCharType="begin"/>
        </w:r>
        <w:r>
          <w:instrText xml:space="preserve"> PAGE   \* MERGEFORMAT </w:instrText>
        </w:r>
        <w:r>
          <w:fldChar w:fldCharType="separate"/>
        </w:r>
        <w:r w:rsidR="00F736AA">
          <w:rPr>
            <w:noProof/>
          </w:rPr>
          <w:t>2</w:t>
        </w:r>
        <w:r>
          <w:fldChar w:fldCharType="end"/>
        </w:r>
      </w:p>
    </w:sdtContent>
  </w:sdt>
  <w:p w14:paraId="188275BB" w14:textId="77777777" w:rsidR="008B208C" w:rsidRDefault="008B20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2E7A" w14:textId="06851F80" w:rsidR="008B208C" w:rsidRDefault="008B208C" w:rsidP="006B4E62">
    <w:pPr>
      <w:pStyle w:val="a5"/>
      <w:jc w:val="center"/>
    </w:pPr>
    <w:r w:rsidRPr="001F3589">
      <w:fldChar w:fldCharType="begin"/>
    </w:r>
    <w:r w:rsidRPr="001F3589">
      <w:instrText>PAGE   \* MERGEFORMAT</w:instrText>
    </w:r>
    <w:r w:rsidRPr="001F3589">
      <w:fldChar w:fldCharType="separate"/>
    </w:r>
    <w:r>
      <w:rPr>
        <w:noProof/>
      </w:rPr>
      <w:t>6</w:t>
    </w:r>
    <w:r w:rsidRPr="001F3589">
      <w:fldChar w:fldCharType="end"/>
    </w:r>
  </w:p>
  <w:p w14:paraId="563AFA2D" w14:textId="77777777" w:rsidR="008B208C" w:rsidRDefault="008B208C" w:rsidP="006B4E62">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255DB" w14:textId="380CED69" w:rsidR="008B208C" w:rsidRDefault="008B208C" w:rsidP="006B4E62">
    <w:pPr>
      <w:pStyle w:val="a5"/>
      <w:jc w:val="center"/>
    </w:pPr>
    <w:r w:rsidRPr="001F3589">
      <w:fldChar w:fldCharType="begin"/>
    </w:r>
    <w:r w:rsidRPr="001F3589">
      <w:instrText>PAGE   \* MERGEFORMAT</w:instrText>
    </w:r>
    <w:r w:rsidRPr="001F3589">
      <w:fldChar w:fldCharType="separate"/>
    </w:r>
    <w:r w:rsidR="00F736AA">
      <w:rPr>
        <w:noProof/>
      </w:rPr>
      <w:t>20</w:t>
    </w:r>
    <w:r w:rsidRPr="001F3589">
      <w:fldChar w:fldCharType="end"/>
    </w:r>
  </w:p>
  <w:p w14:paraId="7954A86B" w14:textId="77777777" w:rsidR="008B208C" w:rsidRDefault="008B208C" w:rsidP="006B4E62">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3EF"/>
    <w:multiLevelType w:val="hybridMultilevel"/>
    <w:tmpl w:val="C9568208"/>
    <w:lvl w:ilvl="0" w:tplc="057CCBD2">
      <w:start w:val="1"/>
      <w:numFmt w:val="decimal"/>
      <w:lvlText w:val="%1."/>
      <w:lvlJc w:val="left"/>
      <w:pPr>
        <w:ind w:left="1211" w:hanging="360"/>
      </w:pPr>
      <w:rPr>
        <w:rFonts w:cs="Times New Roman" w:hint="default"/>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2523599"/>
    <w:multiLevelType w:val="hybridMultilevel"/>
    <w:tmpl w:val="296A252A"/>
    <w:lvl w:ilvl="0" w:tplc="B69883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DD091D"/>
    <w:multiLevelType w:val="hybridMultilevel"/>
    <w:tmpl w:val="B15A7B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3A1697"/>
    <w:multiLevelType w:val="hybridMultilevel"/>
    <w:tmpl w:val="82880744"/>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 w15:restartNumberingAfterBreak="0">
    <w:nsid w:val="0C5C5B87"/>
    <w:multiLevelType w:val="hybridMultilevel"/>
    <w:tmpl w:val="65C809A2"/>
    <w:lvl w:ilvl="0" w:tplc="386275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E615D28"/>
    <w:multiLevelType w:val="hybridMultilevel"/>
    <w:tmpl w:val="C7AA3C7A"/>
    <w:lvl w:ilvl="0" w:tplc="C0A62D28">
      <w:start w:val="48"/>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3BE1453"/>
    <w:multiLevelType w:val="hybridMultilevel"/>
    <w:tmpl w:val="B82CF078"/>
    <w:lvl w:ilvl="0" w:tplc="DD7685A2">
      <w:start w:val="1"/>
      <w:numFmt w:val="decimal"/>
      <w:lvlText w:val="%1)"/>
      <w:lvlJc w:val="left"/>
      <w:pPr>
        <w:ind w:left="1069" w:hanging="360"/>
      </w:pPr>
      <w:rPr>
        <w:rFonts w:cs="Times New Roman"/>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15:restartNumberingAfterBreak="0">
    <w:nsid w:val="14FB089C"/>
    <w:multiLevelType w:val="hybridMultilevel"/>
    <w:tmpl w:val="FBF47A56"/>
    <w:lvl w:ilvl="0" w:tplc="38627582">
      <w:start w:val="1"/>
      <w:numFmt w:val="decimal"/>
      <w:lvlText w:val="%1)"/>
      <w:lvlJc w:val="left"/>
      <w:pPr>
        <w:ind w:left="1636"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19934916"/>
    <w:multiLevelType w:val="hybridMultilevel"/>
    <w:tmpl w:val="6292DA5A"/>
    <w:lvl w:ilvl="0" w:tplc="04220011">
      <w:start w:val="1"/>
      <w:numFmt w:val="decimal"/>
      <w:lvlText w:val="%1)"/>
      <w:lvlJc w:val="left"/>
      <w:pPr>
        <w:ind w:left="360" w:hanging="360"/>
      </w:pPr>
      <w:rPr>
        <w:rFonts w:cs="Times New Roman"/>
      </w:rPr>
    </w:lvl>
    <w:lvl w:ilvl="1" w:tplc="55ECD054">
      <w:numFmt w:val="bullet"/>
      <w:lvlText w:val="•"/>
      <w:lvlJc w:val="left"/>
      <w:pPr>
        <w:ind w:left="1080" w:hanging="360"/>
      </w:pPr>
      <w:rPr>
        <w:rFonts w:ascii="Times New Roman" w:eastAsia="Times New Roman" w:hAnsi="Times New Roman" w:cs="Times New Roman" w:hint="default"/>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9" w15:restartNumberingAfterBreak="0">
    <w:nsid w:val="1D01604C"/>
    <w:multiLevelType w:val="hybridMultilevel"/>
    <w:tmpl w:val="05643A58"/>
    <w:lvl w:ilvl="0" w:tplc="04220011">
      <w:start w:val="1"/>
      <w:numFmt w:val="decimal"/>
      <w:lvlText w:val="%1)"/>
      <w:lvlJc w:val="left"/>
      <w:pPr>
        <w:ind w:left="1069" w:hanging="360"/>
      </w:pPr>
      <w:rPr>
        <w:rFonts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15:restartNumberingAfterBreak="0">
    <w:nsid w:val="1E13662F"/>
    <w:multiLevelType w:val="hybridMultilevel"/>
    <w:tmpl w:val="D0D2C982"/>
    <w:lvl w:ilvl="0" w:tplc="C54CAA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1224264"/>
    <w:multiLevelType w:val="hybridMultilevel"/>
    <w:tmpl w:val="8772C11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56C4B7D"/>
    <w:multiLevelType w:val="hybridMultilevel"/>
    <w:tmpl w:val="73E82488"/>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3" w15:restartNumberingAfterBreak="0">
    <w:nsid w:val="25F43A3E"/>
    <w:multiLevelType w:val="hybridMultilevel"/>
    <w:tmpl w:val="3FCA7CBA"/>
    <w:lvl w:ilvl="0" w:tplc="5330CF2C">
      <w:start w:val="31"/>
      <w:numFmt w:val="decimal"/>
      <w:lvlText w:val="%1."/>
      <w:lvlJc w:val="left"/>
      <w:pPr>
        <w:ind w:left="1069" w:hanging="360"/>
      </w:pPr>
      <w:rPr>
        <w:rFonts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B133F35"/>
    <w:multiLevelType w:val="hybridMultilevel"/>
    <w:tmpl w:val="12663130"/>
    <w:lvl w:ilvl="0" w:tplc="04220011">
      <w:start w:val="1"/>
      <w:numFmt w:val="decimal"/>
      <w:lvlText w:val="%1)"/>
      <w:lvlJc w:val="left"/>
      <w:pPr>
        <w:ind w:left="1068" w:hanging="360"/>
      </w:pPr>
      <w:rPr>
        <w:rFonts w:cs="Times New Roman"/>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5" w15:restartNumberingAfterBreak="0">
    <w:nsid w:val="2F76756F"/>
    <w:multiLevelType w:val="hybridMultilevel"/>
    <w:tmpl w:val="6A54A80A"/>
    <w:lvl w:ilvl="0" w:tplc="0CB2636C">
      <w:start w:val="1"/>
      <w:numFmt w:val="decimal"/>
      <w:lvlText w:val="%1"/>
      <w:lvlJc w:val="left"/>
      <w:pPr>
        <w:ind w:left="743" w:hanging="360"/>
      </w:pPr>
      <w:rPr>
        <w:rFonts w:cs="Times New Roman" w:hint="default"/>
      </w:rPr>
    </w:lvl>
    <w:lvl w:ilvl="1" w:tplc="04220019" w:tentative="1">
      <w:start w:val="1"/>
      <w:numFmt w:val="lowerLetter"/>
      <w:lvlText w:val="%2."/>
      <w:lvlJc w:val="left"/>
      <w:pPr>
        <w:ind w:left="1463" w:hanging="360"/>
      </w:pPr>
    </w:lvl>
    <w:lvl w:ilvl="2" w:tplc="0422001B" w:tentative="1">
      <w:start w:val="1"/>
      <w:numFmt w:val="lowerRoman"/>
      <w:lvlText w:val="%3."/>
      <w:lvlJc w:val="right"/>
      <w:pPr>
        <w:ind w:left="2183" w:hanging="180"/>
      </w:pPr>
    </w:lvl>
    <w:lvl w:ilvl="3" w:tplc="0422000F" w:tentative="1">
      <w:start w:val="1"/>
      <w:numFmt w:val="decimal"/>
      <w:lvlText w:val="%4."/>
      <w:lvlJc w:val="left"/>
      <w:pPr>
        <w:ind w:left="2903" w:hanging="360"/>
      </w:pPr>
    </w:lvl>
    <w:lvl w:ilvl="4" w:tplc="04220019" w:tentative="1">
      <w:start w:val="1"/>
      <w:numFmt w:val="lowerLetter"/>
      <w:lvlText w:val="%5."/>
      <w:lvlJc w:val="left"/>
      <w:pPr>
        <w:ind w:left="3623" w:hanging="360"/>
      </w:pPr>
    </w:lvl>
    <w:lvl w:ilvl="5" w:tplc="0422001B" w:tentative="1">
      <w:start w:val="1"/>
      <w:numFmt w:val="lowerRoman"/>
      <w:lvlText w:val="%6."/>
      <w:lvlJc w:val="right"/>
      <w:pPr>
        <w:ind w:left="4343" w:hanging="180"/>
      </w:pPr>
    </w:lvl>
    <w:lvl w:ilvl="6" w:tplc="0422000F" w:tentative="1">
      <w:start w:val="1"/>
      <w:numFmt w:val="decimal"/>
      <w:lvlText w:val="%7."/>
      <w:lvlJc w:val="left"/>
      <w:pPr>
        <w:ind w:left="5063" w:hanging="360"/>
      </w:pPr>
    </w:lvl>
    <w:lvl w:ilvl="7" w:tplc="04220019" w:tentative="1">
      <w:start w:val="1"/>
      <w:numFmt w:val="lowerLetter"/>
      <w:lvlText w:val="%8."/>
      <w:lvlJc w:val="left"/>
      <w:pPr>
        <w:ind w:left="5783" w:hanging="360"/>
      </w:pPr>
    </w:lvl>
    <w:lvl w:ilvl="8" w:tplc="0422001B" w:tentative="1">
      <w:start w:val="1"/>
      <w:numFmt w:val="lowerRoman"/>
      <w:lvlText w:val="%9."/>
      <w:lvlJc w:val="right"/>
      <w:pPr>
        <w:ind w:left="6503" w:hanging="180"/>
      </w:pPr>
    </w:lvl>
  </w:abstractNum>
  <w:abstractNum w:abstractNumId="16" w15:restartNumberingAfterBreak="0">
    <w:nsid w:val="31BB1A97"/>
    <w:multiLevelType w:val="hybridMultilevel"/>
    <w:tmpl w:val="906E3E90"/>
    <w:lvl w:ilvl="0" w:tplc="891EE3A8">
      <w:start w:val="34"/>
      <w:numFmt w:val="decimal"/>
      <w:lvlText w:val="%1."/>
      <w:lvlJc w:val="left"/>
      <w:pPr>
        <w:ind w:left="1211" w:hanging="360"/>
      </w:pPr>
      <w:rPr>
        <w:rFonts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2DA150A"/>
    <w:multiLevelType w:val="hybridMultilevel"/>
    <w:tmpl w:val="AAF64C8E"/>
    <w:lvl w:ilvl="0" w:tplc="04220011">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8" w15:restartNumberingAfterBreak="0">
    <w:nsid w:val="42CB38D8"/>
    <w:multiLevelType w:val="hybridMultilevel"/>
    <w:tmpl w:val="06289698"/>
    <w:lvl w:ilvl="0" w:tplc="04220011">
      <w:start w:val="1"/>
      <w:numFmt w:val="decimal"/>
      <w:lvlText w:val="%1)"/>
      <w:lvlJc w:val="left"/>
      <w:pPr>
        <w:ind w:left="1778"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9" w15:restartNumberingAfterBreak="0">
    <w:nsid w:val="436D7A68"/>
    <w:multiLevelType w:val="hybridMultilevel"/>
    <w:tmpl w:val="35E4E074"/>
    <w:lvl w:ilvl="0" w:tplc="84CE56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439437C4"/>
    <w:multiLevelType w:val="hybridMultilevel"/>
    <w:tmpl w:val="1C38E08C"/>
    <w:lvl w:ilvl="0" w:tplc="B3B4ADAC">
      <w:start w:val="1"/>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44094309"/>
    <w:multiLevelType w:val="hybridMultilevel"/>
    <w:tmpl w:val="07BACF9C"/>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2" w15:restartNumberingAfterBreak="0">
    <w:nsid w:val="443563E7"/>
    <w:multiLevelType w:val="hybridMultilevel"/>
    <w:tmpl w:val="DFF8D54A"/>
    <w:lvl w:ilvl="0" w:tplc="EF32DA7C">
      <w:start w:val="3"/>
      <w:numFmt w:val="decimal"/>
      <w:lvlText w:val="%1)"/>
      <w:lvlJc w:val="left"/>
      <w:pPr>
        <w:ind w:left="1211"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9E34D57"/>
    <w:multiLevelType w:val="hybridMultilevel"/>
    <w:tmpl w:val="A12EE03E"/>
    <w:lvl w:ilvl="0" w:tplc="9684B678">
      <w:start w:val="49"/>
      <w:numFmt w:val="decimal"/>
      <w:lvlText w:val="%1."/>
      <w:lvlJc w:val="left"/>
      <w:pPr>
        <w:ind w:left="942"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A5B48EE"/>
    <w:multiLevelType w:val="hybridMultilevel"/>
    <w:tmpl w:val="388EFF38"/>
    <w:lvl w:ilvl="0" w:tplc="EB7A63D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4BF073EB"/>
    <w:multiLevelType w:val="hybridMultilevel"/>
    <w:tmpl w:val="998C325C"/>
    <w:lvl w:ilvl="0" w:tplc="0CB2636C">
      <w:start w:val="1"/>
      <w:numFmt w:val="decimal"/>
      <w:lvlText w:val="%1"/>
      <w:lvlJc w:val="left"/>
      <w:pPr>
        <w:ind w:left="1353" w:hanging="360"/>
      </w:pPr>
      <w:rPr>
        <w:rFonts w:cs="Times New Roman" w:hint="default"/>
      </w:rPr>
    </w:lvl>
    <w:lvl w:ilvl="1" w:tplc="04220019" w:tentative="1">
      <w:start w:val="1"/>
      <w:numFmt w:val="lowerLetter"/>
      <w:lvlText w:val="%2."/>
      <w:lvlJc w:val="left"/>
      <w:pPr>
        <w:ind w:left="1582" w:hanging="360"/>
      </w:pPr>
      <w:rPr>
        <w:rFonts w:cs="Times New Roman"/>
      </w:rPr>
    </w:lvl>
    <w:lvl w:ilvl="2" w:tplc="0422001B" w:tentative="1">
      <w:start w:val="1"/>
      <w:numFmt w:val="lowerRoman"/>
      <w:lvlText w:val="%3."/>
      <w:lvlJc w:val="right"/>
      <w:pPr>
        <w:ind w:left="2302" w:hanging="180"/>
      </w:pPr>
      <w:rPr>
        <w:rFonts w:cs="Times New Roman"/>
      </w:rPr>
    </w:lvl>
    <w:lvl w:ilvl="3" w:tplc="0422000F" w:tentative="1">
      <w:start w:val="1"/>
      <w:numFmt w:val="decimal"/>
      <w:lvlText w:val="%4."/>
      <w:lvlJc w:val="left"/>
      <w:pPr>
        <w:ind w:left="3022" w:hanging="360"/>
      </w:pPr>
      <w:rPr>
        <w:rFonts w:cs="Times New Roman"/>
      </w:rPr>
    </w:lvl>
    <w:lvl w:ilvl="4" w:tplc="04220019" w:tentative="1">
      <w:start w:val="1"/>
      <w:numFmt w:val="lowerLetter"/>
      <w:lvlText w:val="%5."/>
      <w:lvlJc w:val="left"/>
      <w:pPr>
        <w:ind w:left="3742" w:hanging="360"/>
      </w:pPr>
      <w:rPr>
        <w:rFonts w:cs="Times New Roman"/>
      </w:rPr>
    </w:lvl>
    <w:lvl w:ilvl="5" w:tplc="0422001B" w:tentative="1">
      <w:start w:val="1"/>
      <w:numFmt w:val="lowerRoman"/>
      <w:lvlText w:val="%6."/>
      <w:lvlJc w:val="right"/>
      <w:pPr>
        <w:ind w:left="4462" w:hanging="180"/>
      </w:pPr>
      <w:rPr>
        <w:rFonts w:cs="Times New Roman"/>
      </w:rPr>
    </w:lvl>
    <w:lvl w:ilvl="6" w:tplc="0422000F" w:tentative="1">
      <w:start w:val="1"/>
      <w:numFmt w:val="decimal"/>
      <w:lvlText w:val="%7."/>
      <w:lvlJc w:val="left"/>
      <w:pPr>
        <w:ind w:left="5182" w:hanging="360"/>
      </w:pPr>
      <w:rPr>
        <w:rFonts w:cs="Times New Roman"/>
      </w:rPr>
    </w:lvl>
    <w:lvl w:ilvl="7" w:tplc="04220019" w:tentative="1">
      <w:start w:val="1"/>
      <w:numFmt w:val="lowerLetter"/>
      <w:lvlText w:val="%8."/>
      <w:lvlJc w:val="left"/>
      <w:pPr>
        <w:ind w:left="5902" w:hanging="360"/>
      </w:pPr>
      <w:rPr>
        <w:rFonts w:cs="Times New Roman"/>
      </w:rPr>
    </w:lvl>
    <w:lvl w:ilvl="8" w:tplc="0422001B" w:tentative="1">
      <w:start w:val="1"/>
      <w:numFmt w:val="lowerRoman"/>
      <w:lvlText w:val="%9."/>
      <w:lvlJc w:val="right"/>
      <w:pPr>
        <w:ind w:left="6622" w:hanging="180"/>
      </w:pPr>
      <w:rPr>
        <w:rFonts w:cs="Times New Roman"/>
      </w:rPr>
    </w:lvl>
  </w:abstractNum>
  <w:abstractNum w:abstractNumId="26" w15:restartNumberingAfterBreak="0">
    <w:nsid w:val="4D2F3A56"/>
    <w:multiLevelType w:val="hybridMultilevel"/>
    <w:tmpl w:val="BD2267EC"/>
    <w:lvl w:ilvl="0" w:tplc="81DC60B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2CE6435"/>
    <w:multiLevelType w:val="hybridMultilevel"/>
    <w:tmpl w:val="E112270A"/>
    <w:lvl w:ilvl="0" w:tplc="10249E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52E90957"/>
    <w:multiLevelType w:val="hybridMultilevel"/>
    <w:tmpl w:val="3B325602"/>
    <w:lvl w:ilvl="0" w:tplc="CB1A3438">
      <w:start w:val="39"/>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3813FC1"/>
    <w:multiLevelType w:val="hybridMultilevel"/>
    <w:tmpl w:val="335015D8"/>
    <w:lvl w:ilvl="0" w:tplc="94AC2480">
      <w:start w:val="3"/>
      <w:numFmt w:val="decimal"/>
      <w:lvlText w:val="%1)"/>
      <w:lvlJc w:val="left"/>
      <w:pPr>
        <w:ind w:left="1069"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5D800F8"/>
    <w:multiLevelType w:val="hybridMultilevel"/>
    <w:tmpl w:val="3B768810"/>
    <w:lvl w:ilvl="0" w:tplc="9E882D54">
      <w:start w:val="10"/>
      <w:numFmt w:val="decimal"/>
      <w:lvlText w:val="%1."/>
      <w:lvlJc w:val="left"/>
      <w:pPr>
        <w:ind w:left="3778"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15:restartNumberingAfterBreak="0">
    <w:nsid w:val="55E463E1"/>
    <w:multiLevelType w:val="hybridMultilevel"/>
    <w:tmpl w:val="5800511C"/>
    <w:lvl w:ilvl="0" w:tplc="C72A30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5AA7082C"/>
    <w:multiLevelType w:val="hybridMultilevel"/>
    <w:tmpl w:val="5EB80E44"/>
    <w:lvl w:ilvl="0" w:tplc="E96698FE">
      <w:start w:val="35"/>
      <w:numFmt w:val="decimal"/>
      <w:lvlText w:val="%1."/>
      <w:lvlJc w:val="left"/>
      <w:pPr>
        <w:ind w:left="720" w:hanging="360"/>
      </w:pPr>
      <w:rPr>
        <w:rFonts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E2E61F1"/>
    <w:multiLevelType w:val="hybridMultilevel"/>
    <w:tmpl w:val="DFA6930A"/>
    <w:lvl w:ilvl="0" w:tplc="DC822A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5F104497"/>
    <w:multiLevelType w:val="hybridMultilevel"/>
    <w:tmpl w:val="409E58A4"/>
    <w:lvl w:ilvl="0" w:tplc="04220011">
      <w:start w:val="1"/>
      <w:numFmt w:val="decimal"/>
      <w:lvlText w:val="%1)"/>
      <w:lvlJc w:val="left"/>
      <w:pPr>
        <w:ind w:left="1069" w:hanging="360"/>
      </w:pPr>
      <w:rPr>
        <w:rFonts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5" w15:restartNumberingAfterBreak="0">
    <w:nsid w:val="646E0A9C"/>
    <w:multiLevelType w:val="hybridMultilevel"/>
    <w:tmpl w:val="FAAC3168"/>
    <w:lvl w:ilvl="0" w:tplc="4DC85D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6B946149"/>
    <w:multiLevelType w:val="hybridMultilevel"/>
    <w:tmpl w:val="05746B68"/>
    <w:lvl w:ilvl="0" w:tplc="8B3AC7F0">
      <w:start w:val="50"/>
      <w:numFmt w:val="decimal"/>
      <w:lvlText w:val="%1."/>
      <w:lvlJc w:val="left"/>
      <w:pPr>
        <w:ind w:left="942"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CD20F1F"/>
    <w:multiLevelType w:val="hybridMultilevel"/>
    <w:tmpl w:val="51F6B15E"/>
    <w:lvl w:ilvl="0" w:tplc="9C863D70">
      <w:numFmt w:val="bullet"/>
      <w:lvlText w:val="-"/>
      <w:lvlJc w:val="left"/>
      <w:pPr>
        <w:ind w:left="1501" w:hanging="792"/>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15:restartNumberingAfterBreak="0">
    <w:nsid w:val="6E9520D2"/>
    <w:multiLevelType w:val="hybridMultilevel"/>
    <w:tmpl w:val="B62E9EB4"/>
    <w:lvl w:ilvl="0" w:tplc="04220011">
      <w:start w:val="1"/>
      <w:numFmt w:val="decimal"/>
      <w:lvlText w:val="%1)"/>
      <w:lvlJc w:val="left"/>
      <w:pPr>
        <w:ind w:left="1211"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6E9A5CE8"/>
    <w:multiLevelType w:val="hybridMultilevel"/>
    <w:tmpl w:val="97E84C14"/>
    <w:lvl w:ilvl="0" w:tplc="318EA312">
      <w:start w:val="1"/>
      <w:numFmt w:val="decimal"/>
      <w:lvlText w:val="%1)"/>
      <w:lvlJc w:val="left"/>
      <w:pPr>
        <w:ind w:left="644" w:hanging="360"/>
      </w:pPr>
      <w:rPr>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18C6325"/>
    <w:multiLevelType w:val="hybridMultilevel"/>
    <w:tmpl w:val="E48428AA"/>
    <w:lvl w:ilvl="0" w:tplc="FDE609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15:restartNumberingAfterBreak="0">
    <w:nsid w:val="71A10513"/>
    <w:multiLevelType w:val="hybridMultilevel"/>
    <w:tmpl w:val="4C02767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4BF0B90"/>
    <w:multiLevelType w:val="hybridMultilevel"/>
    <w:tmpl w:val="EA043E62"/>
    <w:lvl w:ilvl="0" w:tplc="5ED228A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3" w15:restartNumberingAfterBreak="0">
    <w:nsid w:val="7C1B751A"/>
    <w:multiLevelType w:val="hybridMultilevel"/>
    <w:tmpl w:val="79D42A84"/>
    <w:lvl w:ilvl="0" w:tplc="CD8E62A0">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3"/>
  </w:num>
  <w:num w:numId="3">
    <w:abstractNumId w:val="38"/>
  </w:num>
  <w:num w:numId="4">
    <w:abstractNumId w:val="21"/>
  </w:num>
  <w:num w:numId="5">
    <w:abstractNumId w:val="12"/>
  </w:num>
  <w:num w:numId="6">
    <w:abstractNumId w:val="8"/>
  </w:num>
  <w:num w:numId="7">
    <w:abstractNumId w:val="14"/>
  </w:num>
  <w:num w:numId="8">
    <w:abstractNumId w:val="34"/>
  </w:num>
  <w:num w:numId="9">
    <w:abstractNumId w:val="3"/>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0"/>
  </w:num>
  <w:num w:numId="14">
    <w:abstractNumId w:val="15"/>
  </w:num>
  <w:num w:numId="15">
    <w:abstractNumId w:val="29"/>
  </w:num>
  <w:num w:numId="16">
    <w:abstractNumId w:val="13"/>
  </w:num>
  <w:num w:numId="17">
    <w:abstractNumId w:val="28"/>
  </w:num>
  <w:num w:numId="18">
    <w:abstractNumId w:val="1"/>
  </w:num>
  <w:num w:numId="19">
    <w:abstractNumId w:val="2"/>
  </w:num>
  <w:num w:numId="20">
    <w:abstractNumId w:val="41"/>
  </w:num>
  <w:num w:numId="21">
    <w:abstractNumId w:val="11"/>
  </w:num>
  <w:num w:numId="22">
    <w:abstractNumId w:val="37"/>
  </w:num>
  <w:num w:numId="23">
    <w:abstractNumId w:val="10"/>
  </w:num>
  <w:num w:numId="24">
    <w:abstractNumId w:val="27"/>
  </w:num>
  <w:num w:numId="25">
    <w:abstractNumId w:val="22"/>
  </w:num>
  <w:num w:numId="26">
    <w:abstractNumId w:val="25"/>
  </w:num>
  <w:num w:numId="27">
    <w:abstractNumId w:val="20"/>
  </w:num>
  <w:num w:numId="28">
    <w:abstractNumId w:val="24"/>
  </w:num>
  <w:num w:numId="29">
    <w:abstractNumId w:val="42"/>
  </w:num>
  <w:num w:numId="30">
    <w:abstractNumId w:val="30"/>
  </w:num>
  <w:num w:numId="31">
    <w:abstractNumId w:val="4"/>
  </w:num>
  <w:num w:numId="32">
    <w:abstractNumId w:val="17"/>
  </w:num>
  <w:num w:numId="33">
    <w:abstractNumId w:val="7"/>
  </w:num>
  <w:num w:numId="34">
    <w:abstractNumId w:val="39"/>
  </w:num>
  <w:num w:numId="35">
    <w:abstractNumId w:val="26"/>
  </w:num>
  <w:num w:numId="36">
    <w:abstractNumId w:val="19"/>
  </w:num>
  <w:num w:numId="37">
    <w:abstractNumId w:val="35"/>
  </w:num>
  <w:num w:numId="38">
    <w:abstractNumId w:val="16"/>
  </w:num>
  <w:num w:numId="39">
    <w:abstractNumId w:val="5"/>
  </w:num>
  <w:num w:numId="40">
    <w:abstractNumId w:val="31"/>
  </w:num>
  <w:num w:numId="41">
    <w:abstractNumId w:val="43"/>
  </w:num>
  <w:num w:numId="42">
    <w:abstractNumId w:val="23"/>
  </w:num>
  <w:num w:numId="43">
    <w:abstractNumId w:val="32"/>
  </w:num>
  <w:num w:numId="44">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2C42"/>
    <w:rsid w:val="000064FA"/>
    <w:rsid w:val="000069AF"/>
    <w:rsid w:val="0001285F"/>
    <w:rsid w:val="000133A4"/>
    <w:rsid w:val="000143F5"/>
    <w:rsid w:val="00015CF3"/>
    <w:rsid w:val="00015FDE"/>
    <w:rsid w:val="00016B29"/>
    <w:rsid w:val="00016DB0"/>
    <w:rsid w:val="000202EA"/>
    <w:rsid w:val="00020BD7"/>
    <w:rsid w:val="00021BB1"/>
    <w:rsid w:val="00023EA7"/>
    <w:rsid w:val="000248BB"/>
    <w:rsid w:val="000268F3"/>
    <w:rsid w:val="00031E37"/>
    <w:rsid w:val="0003331E"/>
    <w:rsid w:val="00033D77"/>
    <w:rsid w:val="000342A5"/>
    <w:rsid w:val="00034FCF"/>
    <w:rsid w:val="00035588"/>
    <w:rsid w:val="0003793C"/>
    <w:rsid w:val="00040CDF"/>
    <w:rsid w:val="000415D0"/>
    <w:rsid w:val="000422EA"/>
    <w:rsid w:val="000425DD"/>
    <w:rsid w:val="0004334D"/>
    <w:rsid w:val="00043427"/>
    <w:rsid w:val="00043D1D"/>
    <w:rsid w:val="000448B3"/>
    <w:rsid w:val="000475D9"/>
    <w:rsid w:val="00047AB2"/>
    <w:rsid w:val="00052E04"/>
    <w:rsid w:val="000543C6"/>
    <w:rsid w:val="00057223"/>
    <w:rsid w:val="000574CE"/>
    <w:rsid w:val="000578EC"/>
    <w:rsid w:val="00057A5C"/>
    <w:rsid w:val="000600A8"/>
    <w:rsid w:val="000608B0"/>
    <w:rsid w:val="00060A70"/>
    <w:rsid w:val="00060FB7"/>
    <w:rsid w:val="00062DFC"/>
    <w:rsid w:val="00063480"/>
    <w:rsid w:val="000679F5"/>
    <w:rsid w:val="00071AC5"/>
    <w:rsid w:val="0007397F"/>
    <w:rsid w:val="00073A45"/>
    <w:rsid w:val="00073C85"/>
    <w:rsid w:val="00073F13"/>
    <w:rsid w:val="00074BB9"/>
    <w:rsid w:val="00076970"/>
    <w:rsid w:val="00083C73"/>
    <w:rsid w:val="00083CC6"/>
    <w:rsid w:val="00084199"/>
    <w:rsid w:val="00087C4B"/>
    <w:rsid w:val="00094EE0"/>
    <w:rsid w:val="000A1948"/>
    <w:rsid w:val="000A2758"/>
    <w:rsid w:val="000A3AAA"/>
    <w:rsid w:val="000A62CE"/>
    <w:rsid w:val="000A6384"/>
    <w:rsid w:val="000A66D1"/>
    <w:rsid w:val="000A68D7"/>
    <w:rsid w:val="000A7D75"/>
    <w:rsid w:val="000B184E"/>
    <w:rsid w:val="000B1DDD"/>
    <w:rsid w:val="000B2990"/>
    <w:rsid w:val="000B2A3A"/>
    <w:rsid w:val="000B3736"/>
    <w:rsid w:val="000B41C6"/>
    <w:rsid w:val="000B4226"/>
    <w:rsid w:val="000B42CB"/>
    <w:rsid w:val="000B6739"/>
    <w:rsid w:val="000B7A37"/>
    <w:rsid w:val="000B7DE3"/>
    <w:rsid w:val="000C05A9"/>
    <w:rsid w:val="000C1694"/>
    <w:rsid w:val="000C6146"/>
    <w:rsid w:val="000D1EDC"/>
    <w:rsid w:val="000D634D"/>
    <w:rsid w:val="000D7550"/>
    <w:rsid w:val="000D778F"/>
    <w:rsid w:val="000E0CB3"/>
    <w:rsid w:val="000E3778"/>
    <w:rsid w:val="000E4F4D"/>
    <w:rsid w:val="000E5B8C"/>
    <w:rsid w:val="000E69EC"/>
    <w:rsid w:val="000E7A86"/>
    <w:rsid w:val="000F0B95"/>
    <w:rsid w:val="000F11EB"/>
    <w:rsid w:val="000F3EB3"/>
    <w:rsid w:val="000F64B1"/>
    <w:rsid w:val="00100487"/>
    <w:rsid w:val="00100F29"/>
    <w:rsid w:val="0010155F"/>
    <w:rsid w:val="00101A6B"/>
    <w:rsid w:val="001039CA"/>
    <w:rsid w:val="00106415"/>
    <w:rsid w:val="0010698D"/>
    <w:rsid w:val="00106F72"/>
    <w:rsid w:val="00110AD7"/>
    <w:rsid w:val="00112765"/>
    <w:rsid w:val="00112C02"/>
    <w:rsid w:val="00114395"/>
    <w:rsid w:val="00116DC0"/>
    <w:rsid w:val="00116FD4"/>
    <w:rsid w:val="00117E22"/>
    <w:rsid w:val="001224C0"/>
    <w:rsid w:val="00133E7D"/>
    <w:rsid w:val="001346ED"/>
    <w:rsid w:val="001355C5"/>
    <w:rsid w:val="001357CA"/>
    <w:rsid w:val="001359C4"/>
    <w:rsid w:val="001370D0"/>
    <w:rsid w:val="001429EC"/>
    <w:rsid w:val="001449B2"/>
    <w:rsid w:val="00144B49"/>
    <w:rsid w:val="00147F9C"/>
    <w:rsid w:val="0015068B"/>
    <w:rsid w:val="00153C26"/>
    <w:rsid w:val="001543C1"/>
    <w:rsid w:val="0015556F"/>
    <w:rsid w:val="00156B7C"/>
    <w:rsid w:val="001579A0"/>
    <w:rsid w:val="0016014D"/>
    <w:rsid w:val="00162B2A"/>
    <w:rsid w:val="001631E2"/>
    <w:rsid w:val="00163854"/>
    <w:rsid w:val="00167B08"/>
    <w:rsid w:val="00170197"/>
    <w:rsid w:val="00170C1A"/>
    <w:rsid w:val="0017122B"/>
    <w:rsid w:val="001740C0"/>
    <w:rsid w:val="001742F1"/>
    <w:rsid w:val="00176C02"/>
    <w:rsid w:val="001773A0"/>
    <w:rsid w:val="00181B7B"/>
    <w:rsid w:val="001836A9"/>
    <w:rsid w:val="00184CB2"/>
    <w:rsid w:val="00185F6C"/>
    <w:rsid w:val="001861EE"/>
    <w:rsid w:val="00186EB9"/>
    <w:rsid w:val="00187B8F"/>
    <w:rsid w:val="00190E1A"/>
    <w:rsid w:val="00191367"/>
    <w:rsid w:val="001937DF"/>
    <w:rsid w:val="00195BF6"/>
    <w:rsid w:val="00197066"/>
    <w:rsid w:val="001973E7"/>
    <w:rsid w:val="001A0EE5"/>
    <w:rsid w:val="001A16FA"/>
    <w:rsid w:val="001A1B50"/>
    <w:rsid w:val="001A287F"/>
    <w:rsid w:val="001A4874"/>
    <w:rsid w:val="001A4CB9"/>
    <w:rsid w:val="001A66B7"/>
    <w:rsid w:val="001A6795"/>
    <w:rsid w:val="001B1165"/>
    <w:rsid w:val="001B5FC6"/>
    <w:rsid w:val="001B681F"/>
    <w:rsid w:val="001B72C7"/>
    <w:rsid w:val="001C1EF7"/>
    <w:rsid w:val="001C206C"/>
    <w:rsid w:val="001C5904"/>
    <w:rsid w:val="001C7DF3"/>
    <w:rsid w:val="001D18DD"/>
    <w:rsid w:val="001D4193"/>
    <w:rsid w:val="001D487A"/>
    <w:rsid w:val="001D5A0B"/>
    <w:rsid w:val="001E014A"/>
    <w:rsid w:val="001E0482"/>
    <w:rsid w:val="001E07C1"/>
    <w:rsid w:val="001E1A00"/>
    <w:rsid w:val="001E2E09"/>
    <w:rsid w:val="001E4D2F"/>
    <w:rsid w:val="001E64DB"/>
    <w:rsid w:val="001F3532"/>
    <w:rsid w:val="001F359E"/>
    <w:rsid w:val="001F7B60"/>
    <w:rsid w:val="001F7D6D"/>
    <w:rsid w:val="00200EF8"/>
    <w:rsid w:val="002047C3"/>
    <w:rsid w:val="00205E3A"/>
    <w:rsid w:val="00207EF5"/>
    <w:rsid w:val="00213868"/>
    <w:rsid w:val="00214E9E"/>
    <w:rsid w:val="002151FD"/>
    <w:rsid w:val="002167F4"/>
    <w:rsid w:val="0021694A"/>
    <w:rsid w:val="0022003C"/>
    <w:rsid w:val="00220441"/>
    <w:rsid w:val="0022096D"/>
    <w:rsid w:val="00221220"/>
    <w:rsid w:val="0022295C"/>
    <w:rsid w:val="00222B90"/>
    <w:rsid w:val="002238D1"/>
    <w:rsid w:val="00223D78"/>
    <w:rsid w:val="00232B6F"/>
    <w:rsid w:val="002341BF"/>
    <w:rsid w:val="00234BF0"/>
    <w:rsid w:val="0023669C"/>
    <w:rsid w:val="00241373"/>
    <w:rsid w:val="002429F8"/>
    <w:rsid w:val="00244284"/>
    <w:rsid w:val="00245005"/>
    <w:rsid w:val="00245EAE"/>
    <w:rsid w:val="00251746"/>
    <w:rsid w:val="00253298"/>
    <w:rsid w:val="00253BF9"/>
    <w:rsid w:val="00253CB9"/>
    <w:rsid w:val="00255AE1"/>
    <w:rsid w:val="00257618"/>
    <w:rsid w:val="00257A2C"/>
    <w:rsid w:val="00257B8D"/>
    <w:rsid w:val="002613A8"/>
    <w:rsid w:val="00262305"/>
    <w:rsid w:val="002626BF"/>
    <w:rsid w:val="00263595"/>
    <w:rsid w:val="00264983"/>
    <w:rsid w:val="00264C6A"/>
    <w:rsid w:val="00266678"/>
    <w:rsid w:val="002703B8"/>
    <w:rsid w:val="00270489"/>
    <w:rsid w:val="00270C59"/>
    <w:rsid w:val="00272DE1"/>
    <w:rsid w:val="00273677"/>
    <w:rsid w:val="002752BC"/>
    <w:rsid w:val="002753FA"/>
    <w:rsid w:val="00275820"/>
    <w:rsid w:val="002768A5"/>
    <w:rsid w:val="00276988"/>
    <w:rsid w:val="002769C7"/>
    <w:rsid w:val="00276BF7"/>
    <w:rsid w:val="00277EE7"/>
    <w:rsid w:val="00280DCC"/>
    <w:rsid w:val="002811BC"/>
    <w:rsid w:val="00281517"/>
    <w:rsid w:val="002853DB"/>
    <w:rsid w:val="002858FA"/>
    <w:rsid w:val="00285DDA"/>
    <w:rsid w:val="00290526"/>
    <w:rsid w:val="002909A3"/>
    <w:rsid w:val="00290F65"/>
    <w:rsid w:val="00291930"/>
    <w:rsid w:val="00294AC1"/>
    <w:rsid w:val="002953D4"/>
    <w:rsid w:val="00295D17"/>
    <w:rsid w:val="00296F73"/>
    <w:rsid w:val="00297437"/>
    <w:rsid w:val="00297CCB"/>
    <w:rsid w:val="002A0CC1"/>
    <w:rsid w:val="002A2E4A"/>
    <w:rsid w:val="002A3D20"/>
    <w:rsid w:val="002A6871"/>
    <w:rsid w:val="002A6E6F"/>
    <w:rsid w:val="002B14AE"/>
    <w:rsid w:val="002B257E"/>
    <w:rsid w:val="002B351E"/>
    <w:rsid w:val="002B3F71"/>
    <w:rsid w:val="002B582B"/>
    <w:rsid w:val="002B5E63"/>
    <w:rsid w:val="002B76EF"/>
    <w:rsid w:val="002B7B3D"/>
    <w:rsid w:val="002C1FDB"/>
    <w:rsid w:val="002C2894"/>
    <w:rsid w:val="002C5509"/>
    <w:rsid w:val="002C5D76"/>
    <w:rsid w:val="002D1790"/>
    <w:rsid w:val="002D1F35"/>
    <w:rsid w:val="002D3E2B"/>
    <w:rsid w:val="002D3E66"/>
    <w:rsid w:val="002D6B5D"/>
    <w:rsid w:val="002D6BDA"/>
    <w:rsid w:val="002D7060"/>
    <w:rsid w:val="002E4311"/>
    <w:rsid w:val="002E45CA"/>
    <w:rsid w:val="002E5B3B"/>
    <w:rsid w:val="002E5F5D"/>
    <w:rsid w:val="002F34F2"/>
    <w:rsid w:val="002F48EF"/>
    <w:rsid w:val="002F6EEA"/>
    <w:rsid w:val="002F7BAA"/>
    <w:rsid w:val="002F7FD5"/>
    <w:rsid w:val="00300120"/>
    <w:rsid w:val="003044AF"/>
    <w:rsid w:val="00304987"/>
    <w:rsid w:val="00310237"/>
    <w:rsid w:val="00314CA8"/>
    <w:rsid w:val="00315163"/>
    <w:rsid w:val="00315B6F"/>
    <w:rsid w:val="00324484"/>
    <w:rsid w:val="00325A2A"/>
    <w:rsid w:val="003261EE"/>
    <w:rsid w:val="00327913"/>
    <w:rsid w:val="003313EA"/>
    <w:rsid w:val="00340D07"/>
    <w:rsid w:val="00345982"/>
    <w:rsid w:val="00346135"/>
    <w:rsid w:val="0035593D"/>
    <w:rsid w:val="00356630"/>
    <w:rsid w:val="00356C4F"/>
    <w:rsid w:val="00356E34"/>
    <w:rsid w:val="00357676"/>
    <w:rsid w:val="00363F10"/>
    <w:rsid w:val="00364580"/>
    <w:rsid w:val="00366A57"/>
    <w:rsid w:val="003677F0"/>
    <w:rsid w:val="0037103F"/>
    <w:rsid w:val="00371431"/>
    <w:rsid w:val="00373C68"/>
    <w:rsid w:val="00380B58"/>
    <w:rsid w:val="00381FFB"/>
    <w:rsid w:val="0038385E"/>
    <w:rsid w:val="00383A1F"/>
    <w:rsid w:val="00383D6B"/>
    <w:rsid w:val="00384F65"/>
    <w:rsid w:val="00387761"/>
    <w:rsid w:val="00387B88"/>
    <w:rsid w:val="003903E9"/>
    <w:rsid w:val="00390516"/>
    <w:rsid w:val="003924E2"/>
    <w:rsid w:val="0039725C"/>
    <w:rsid w:val="003975E9"/>
    <w:rsid w:val="003A0906"/>
    <w:rsid w:val="003A31C2"/>
    <w:rsid w:val="003A3B6D"/>
    <w:rsid w:val="003A471D"/>
    <w:rsid w:val="003A751F"/>
    <w:rsid w:val="003B23E2"/>
    <w:rsid w:val="003B4177"/>
    <w:rsid w:val="003B5225"/>
    <w:rsid w:val="003C1AB2"/>
    <w:rsid w:val="003C3282"/>
    <w:rsid w:val="003C3985"/>
    <w:rsid w:val="003C6452"/>
    <w:rsid w:val="003D0208"/>
    <w:rsid w:val="003D07CF"/>
    <w:rsid w:val="003D4208"/>
    <w:rsid w:val="003D5035"/>
    <w:rsid w:val="003D6DFF"/>
    <w:rsid w:val="003E0C34"/>
    <w:rsid w:val="003E1D41"/>
    <w:rsid w:val="003E2B95"/>
    <w:rsid w:val="003E654D"/>
    <w:rsid w:val="003E6F2B"/>
    <w:rsid w:val="003F0441"/>
    <w:rsid w:val="003F0661"/>
    <w:rsid w:val="003F28B5"/>
    <w:rsid w:val="003F3200"/>
    <w:rsid w:val="003F37E0"/>
    <w:rsid w:val="003F3B8E"/>
    <w:rsid w:val="003F43CE"/>
    <w:rsid w:val="003F5191"/>
    <w:rsid w:val="003F7093"/>
    <w:rsid w:val="003F71CD"/>
    <w:rsid w:val="00401EDB"/>
    <w:rsid w:val="00404C93"/>
    <w:rsid w:val="00407877"/>
    <w:rsid w:val="004130B9"/>
    <w:rsid w:val="004135B2"/>
    <w:rsid w:val="00413E14"/>
    <w:rsid w:val="00415050"/>
    <w:rsid w:val="00416BC1"/>
    <w:rsid w:val="0041743B"/>
    <w:rsid w:val="00417BE4"/>
    <w:rsid w:val="00420683"/>
    <w:rsid w:val="00422214"/>
    <w:rsid w:val="00422376"/>
    <w:rsid w:val="00423068"/>
    <w:rsid w:val="00424ED8"/>
    <w:rsid w:val="00424F33"/>
    <w:rsid w:val="00427841"/>
    <w:rsid w:val="0043150B"/>
    <w:rsid w:val="0043610E"/>
    <w:rsid w:val="0043697F"/>
    <w:rsid w:val="00440A88"/>
    <w:rsid w:val="00445150"/>
    <w:rsid w:val="00445DA2"/>
    <w:rsid w:val="004547AC"/>
    <w:rsid w:val="00455B45"/>
    <w:rsid w:val="004565B1"/>
    <w:rsid w:val="00457531"/>
    <w:rsid w:val="00460BA2"/>
    <w:rsid w:val="004611C7"/>
    <w:rsid w:val="00462B43"/>
    <w:rsid w:val="0046597E"/>
    <w:rsid w:val="00470271"/>
    <w:rsid w:val="00476962"/>
    <w:rsid w:val="00476F7A"/>
    <w:rsid w:val="00480B1E"/>
    <w:rsid w:val="0048125D"/>
    <w:rsid w:val="00481692"/>
    <w:rsid w:val="00482953"/>
    <w:rsid w:val="004838EE"/>
    <w:rsid w:val="00487739"/>
    <w:rsid w:val="00487BC2"/>
    <w:rsid w:val="00491B97"/>
    <w:rsid w:val="00492A15"/>
    <w:rsid w:val="00494841"/>
    <w:rsid w:val="0049559E"/>
    <w:rsid w:val="004957D1"/>
    <w:rsid w:val="00496336"/>
    <w:rsid w:val="00497343"/>
    <w:rsid w:val="0049779A"/>
    <w:rsid w:val="004A0200"/>
    <w:rsid w:val="004A1567"/>
    <w:rsid w:val="004A17B9"/>
    <w:rsid w:val="004A1CFC"/>
    <w:rsid w:val="004A4E7A"/>
    <w:rsid w:val="004A5054"/>
    <w:rsid w:val="004A59FE"/>
    <w:rsid w:val="004A68BA"/>
    <w:rsid w:val="004A7F75"/>
    <w:rsid w:val="004B088D"/>
    <w:rsid w:val="004B0A82"/>
    <w:rsid w:val="004B1259"/>
    <w:rsid w:val="004B1FE9"/>
    <w:rsid w:val="004B5574"/>
    <w:rsid w:val="004B7CB5"/>
    <w:rsid w:val="004C33B5"/>
    <w:rsid w:val="004C4A5D"/>
    <w:rsid w:val="004C4E86"/>
    <w:rsid w:val="004C527C"/>
    <w:rsid w:val="004C5623"/>
    <w:rsid w:val="004C689A"/>
    <w:rsid w:val="004C6EEA"/>
    <w:rsid w:val="004C782C"/>
    <w:rsid w:val="004D11F5"/>
    <w:rsid w:val="004D1D5A"/>
    <w:rsid w:val="004D1E8E"/>
    <w:rsid w:val="004D37F0"/>
    <w:rsid w:val="004D4C5D"/>
    <w:rsid w:val="004D5826"/>
    <w:rsid w:val="004E22E2"/>
    <w:rsid w:val="004E39C0"/>
    <w:rsid w:val="004E3C54"/>
    <w:rsid w:val="004E45CF"/>
    <w:rsid w:val="004E4E20"/>
    <w:rsid w:val="004E6353"/>
    <w:rsid w:val="004E7CCD"/>
    <w:rsid w:val="004F03BA"/>
    <w:rsid w:val="004F093F"/>
    <w:rsid w:val="004F0F88"/>
    <w:rsid w:val="004F1961"/>
    <w:rsid w:val="004F228C"/>
    <w:rsid w:val="004F3CF5"/>
    <w:rsid w:val="004F4030"/>
    <w:rsid w:val="004F4B59"/>
    <w:rsid w:val="004F5275"/>
    <w:rsid w:val="004F69BA"/>
    <w:rsid w:val="004F6BC7"/>
    <w:rsid w:val="004F7C87"/>
    <w:rsid w:val="00502DE5"/>
    <w:rsid w:val="005045E9"/>
    <w:rsid w:val="00504819"/>
    <w:rsid w:val="0050563F"/>
    <w:rsid w:val="00505B10"/>
    <w:rsid w:val="0051067E"/>
    <w:rsid w:val="00511748"/>
    <w:rsid w:val="00512C21"/>
    <w:rsid w:val="00515499"/>
    <w:rsid w:val="0051774A"/>
    <w:rsid w:val="005232C8"/>
    <w:rsid w:val="00523C13"/>
    <w:rsid w:val="00523F5C"/>
    <w:rsid w:val="00524FF1"/>
    <w:rsid w:val="005250B1"/>
    <w:rsid w:val="00525570"/>
    <w:rsid w:val="005257C2"/>
    <w:rsid w:val="00531774"/>
    <w:rsid w:val="00532633"/>
    <w:rsid w:val="00532B6A"/>
    <w:rsid w:val="00532E4F"/>
    <w:rsid w:val="00533AA8"/>
    <w:rsid w:val="00535457"/>
    <w:rsid w:val="005357BC"/>
    <w:rsid w:val="005360F3"/>
    <w:rsid w:val="005403F1"/>
    <w:rsid w:val="005409E2"/>
    <w:rsid w:val="00542533"/>
    <w:rsid w:val="0054390F"/>
    <w:rsid w:val="00544963"/>
    <w:rsid w:val="00546ACE"/>
    <w:rsid w:val="00551153"/>
    <w:rsid w:val="0055136B"/>
    <w:rsid w:val="005538D2"/>
    <w:rsid w:val="005550D2"/>
    <w:rsid w:val="005624B6"/>
    <w:rsid w:val="00562E40"/>
    <w:rsid w:val="00562F01"/>
    <w:rsid w:val="00564EEE"/>
    <w:rsid w:val="0056623B"/>
    <w:rsid w:val="00566271"/>
    <w:rsid w:val="0057168C"/>
    <w:rsid w:val="0057237F"/>
    <w:rsid w:val="00576241"/>
    <w:rsid w:val="00577402"/>
    <w:rsid w:val="005812B6"/>
    <w:rsid w:val="00582A15"/>
    <w:rsid w:val="00582E52"/>
    <w:rsid w:val="005861E2"/>
    <w:rsid w:val="00586CD9"/>
    <w:rsid w:val="00586E3E"/>
    <w:rsid w:val="0059189F"/>
    <w:rsid w:val="00591A20"/>
    <w:rsid w:val="005924E2"/>
    <w:rsid w:val="005932D4"/>
    <w:rsid w:val="00594075"/>
    <w:rsid w:val="00595439"/>
    <w:rsid w:val="00597AB6"/>
    <w:rsid w:val="005A0F4B"/>
    <w:rsid w:val="005A1D3C"/>
    <w:rsid w:val="005A2D93"/>
    <w:rsid w:val="005A2E54"/>
    <w:rsid w:val="005A3F34"/>
    <w:rsid w:val="005B2D03"/>
    <w:rsid w:val="005C1E4A"/>
    <w:rsid w:val="005C22CF"/>
    <w:rsid w:val="005C5223"/>
    <w:rsid w:val="005C5CBF"/>
    <w:rsid w:val="005C6C10"/>
    <w:rsid w:val="005C6C41"/>
    <w:rsid w:val="005C7C9C"/>
    <w:rsid w:val="005D105C"/>
    <w:rsid w:val="005D266F"/>
    <w:rsid w:val="005D2C6E"/>
    <w:rsid w:val="005D45F5"/>
    <w:rsid w:val="005D6175"/>
    <w:rsid w:val="005E3ED4"/>
    <w:rsid w:val="005E3FA8"/>
    <w:rsid w:val="005E43E1"/>
    <w:rsid w:val="005E440A"/>
    <w:rsid w:val="005F0A82"/>
    <w:rsid w:val="005F0E30"/>
    <w:rsid w:val="005F242C"/>
    <w:rsid w:val="005F44D0"/>
    <w:rsid w:val="005F4CB4"/>
    <w:rsid w:val="005F7299"/>
    <w:rsid w:val="005F7C14"/>
    <w:rsid w:val="00600238"/>
    <w:rsid w:val="00601512"/>
    <w:rsid w:val="00602BAC"/>
    <w:rsid w:val="0060337D"/>
    <w:rsid w:val="00603392"/>
    <w:rsid w:val="00606246"/>
    <w:rsid w:val="006100DA"/>
    <w:rsid w:val="00610221"/>
    <w:rsid w:val="006129F3"/>
    <w:rsid w:val="00612B47"/>
    <w:rsid w:val="00615E4F"/>
    <w:rsid w:val="00616A1E"/>
    <w:rsid w:val="00620F98"/>
    <w:rsid w:val="006215C8"/>
    <w:rsid w:val="00624863"/>
    <w:rsid w:val="00624F0D"/>
    <w:rsid w:val="00625713"/>
    <w:rsid w:val="00625EF7"/>
    <w:rsid w:val="00627D65"/>
    <w:rsid w:val="00630D4E"/>
    <w:rsid w:val="006325BB"/>
    <w:rsid w:val="00633E74"/>
    <w:rsid w:val="00634236"/>
    <w:rsid w:val="006369DD"/>
    <w:rsid w:val="00636C07"/>
    <w:rsid w:val="00637513"/>
    <w:rsid w:val="00640612"/>
    <w:rsid w:val="0064227D"/>
    <w:rsid w:val="00643EB3"/>
    <w:rsid w:val="00644976"/>
    <w:rsid w:val="00645FD2"/>
    <w:rsid w:val="00646107"/>
    <w:rsid w:val="0065179F"/>
    <w:rsid w:val="00652EFA"/>
    <w:rsid w:val="00655133"/>
    <w:rsid w:val="00655941"/>
    <w:rsid w:val="00661FF8"/>
    <w:rsid w:val="006634E3"/>
    <w:rsid w:val="00670126"/>
    <w:rsid w:val="00670C95"/>
    <w:rsid w:val="00671083"/>
    <w:rsid w:val="0067348F"/>
    <w:rsid w:val="00674780"/>
    <w:rsid w:val="006752FC"/>
    <w:rsid w:val="006754CA"/>
    <w:rsid w:val="00677ABE"/>
    <w:rsid w:val="00683035"/>
    <w:rsid w:val="00683BC9"/>
    <w:rsid w:val="00684649"/>
    <w:rsid w:val="00684E9E"/>
    <w:rsid w:val="00686B35"/>
    <w:rsid w:val="00686DEA"/>
    <w:rsid w:val="0069143C"/>
    <w:rsid w:val="006925CE"/>
    <w:rsid w:val="00692C8C"/>
    <w:rsid w:val="00692DE2"/>
    <w:rsid w:val="006936BC"/>
    <w:rsid w:val="006A1B37"/>
    <w:rsid w:val="006A1B5B"/>
    <w:rsid w:val="006A20D3"/>
    <w:rsid w:val="006A4416"/>
    <w:rsid w:val="006A6219"/>
    <w:rsid w:val="006A6563"/>
    <w:rsid w:val="006A71D9"/>
    <w:rsid w:val="006B2748"/>
    <w:rsid w:val="006B465F"/>
    <w:rsid w:val="006B4E62"/>
    <w:rsid w:val="006B5FFF"/>
    <w:rsid w:val="006B6A5B"/>
    <w:rsid w:val="006C03AD"/>
    <w:rsid w:val="006C0F22"/>
    <w:rsid w:val="006C126F"/>
    <w:rsid w:val="006C13B1"/>
    <w:rsid w:val="006C1E30"/>
    <w:rsid w:val="006C1F8D"/>
    <w:rsid w:val="006C39B8"/>
    <w:rsid w:val="006C3D36"/>
    <w:rsid w:val="006C4176"/>
    <w:rsid w:val="006C4BA1"/>
    <w:rsid w:val="006C66EF"/>
    <w:rsid w:val="006D1896"/>
    <w:rsid w:val="006D247C"/>
    <w:rsid w:val="006D2617"/>
    <w:rsid w:val="006D4908"/>
    <w:rsid w:val="006D6408"/>
    <w:rsid w:val="006D6E02"/>
    <w:rsid w:val="006D7B8C"/>
    <w:rsid w:val="006E06E7"/>
    <w:rsid w:val="006E3538"/>
    <w:rsid w:val="006E4B10"/>
    <w:rsid w:val="006E4B77"/>
    <w:rsid w:val="006E5BCB"/>
    <w:rsid w:val="006E66C1"/>
    <w:rsid w:val="006E764B"/>
    <w:rsid w:val="00700AA3"/>
    <w:rsid w:val="00700C01"/>
    <w:rsid w:val="00714C77"/>
    <w:rsid w:val="0071701D"/>
    <w:rsid w:val="0071789F"/>
    <w:rsid w:val="00720B23"/>
    <w:rsid w:val="00721E3A"/>
    <w:rsid w:val="00730088"/>
    <w:rsid w:val="00730E0A"/>
    <w:rsid w:val="00732A8C"/>
    <w:rsid w:val="00736766"/>
    <w:rsid w:val="00740E94"/>
    <w:rsid w:val="007435BA"/>
    <w:rsid w:val="00743A89"/>
    <w:rsid w:val="00745140"/>
    <w:rsid w:val="007503C2"/>
    <w:rsid w:val="00753F30"/>
    <w:rsid w:val="0076021D"/>
    <w:rsid w:val="00762073"/>
    <w:rsid w:val="007625E0"/>
    <w:rsid w:val="00763582"/>
    <w:rsid w:val="00765DDE"/>
    <w:rsid w:val="00766E88"/>
    <w:rsid w:val="00767147"/>
    <w:rsid w:val="00771A73"/>
    <w:rsid w:val="00771FAF"/>
    <w:rsid w:val="00773F10"/>
    <w:rsid w:val="00777002"/>
    <w:rsid w:val="00777132"/>
    <w:rsid w:val="0078127A"/>
    <w:rsid w:val="007815DC"/>
    <w:rsid w:val="00782E67"/>
    <w:rsid w:val="0078325A"/>
    <w:rsid w:val="00783AF2"/>
    <w:rsid w:val="00783EA3"/>
    <w:rsid w:val="00784A32"/>
    <w:rsid w:val="007960A6"/>
    <w:rsid w:val="007A04FB"/>
    <w:rsid w:val="007A0A5F"/>
    <w:rsid w:val="007A1752"/>
    <w:rsid w:val="007A4874"/>
    <w:rsid w:val="007A6609"/>
    <w:rsid w:val="007A7FDF"/>
    <w:rsid w:val="007B28CB"/>
    <w:rsid w:val="007B3F99"/>
    <w:rsid w:val="007B456A"/>
    <w:rsid w:val="007B6007"/>
    <w:rsid w:val="007B6DBE"/>
    <w:rsid w:val="007C0CE2"/>
    <w:rsid w:val="007C1E97"/>
    <w:rsid w:val="007C2CED"/>
    <w:rsid w:val="007C5418"/>
    <w:rsid w:val="007D0307"/>
    <w:rsid w:val="007D091D"/>
    <w:rsid w:val="007D1866"/>
    <w:rsid w:val="007D1C2C"/>
    <w:rsid w:val="007D230C"/>
    <w:rsid w:val="007D4359"/>
    <w:rsid w:val="007D75A3"/>
    <w:rsid w:val="007D7EFF"/>
    <w:rsid w:val="007E0643"/>
    <w:rsid w:val="007E1131"/>
    <w:rsid w:val="007E7810"/>
    <w:rsid w:val="007F063D"/>
    <w:rsid w:val="007F4324"/>
    <w:rsid w:val="0080003F"/>
    <w:rsid w:val="00801103"/>
    <w:rsid w:val="008020FB"/>
    <w:rsid w:val="008022AB"/>
    <w:rsid w:val="008024FD"/>
    <w:rsid w:val="00802988"/>
    <w:rsid w:val="008078AA"/>
    <w:rsid w:val="00807C0A"/>
    <w:rsid w:val="00812DF9"/>
    <w:rsid w:val="00817F88"/>
    <w:rsid w:val="0082026A"/>
    <w:rsid w:val="00820281"/>
    <w:rsid w:val="008221DF"/>
    <w:rsid w:val="008226A1"/>
    <w:rsid w:val="00822AC4"/>
    <w:rsid w:val="00822F63"/>
    <w:rsid w:val="00825087"/>
    <w:rsid w:val="00831AB7"/>
    <w:rsid w:val="00832155"/>
    <w:rsid w:val="0083579F"/>
    <w:rsid w:val="0083624D"/>
    <w:rsid w:val="00837386"/>
    <w:rsid w:val="008406D5"/>
    <w:rsid w:val="00844151"/>
    <w:rsid w:val="00845AA2"/>
    <w:rsid w:val="00846229"/>
    <w:rsid w:val="00846AAA"/>
    <w:rsid w:val="008524E8"/>
    <w:rsid w:val="00853046"/>
    <w:rsid w:val="0085364B"/>
    <w:rsid w:val="00853CE1"/>
    <w:rsid w:val="00854695"/>
    <w:rsid w:val="00857548"/>
    <w:rsid w:val="0086057D"/>
    <w:rsid w:val="00862F6B"/>
    <w:rsid w:val="0086482E"/>
    <w:rsid w:val="00864994"/>
    <w:rsid w:val="00864B25"/>
    <w:rsid w:val="00865B6C"/>
    <w:rsid w:val="00866993"/>
    <w:rsid w:val="00870985"/>
    <w:rsid w:val="00872203"/>
    <w:rsid w:val="00874366"/>
    <w:rsid w:val="00874D6D"/>
    <w:rsid w:val="008762D8"/>
    <w:rsid w:val="0088429A"/>
    <w:rsid w:val="00884316"/>
    <w:rsid w:val="00885961"/>
    <w:rsid w:val="008906A0"/>
    <w:rsid w:val="00891396"/>
    <w:rsid w:val="00894D28"/>
    <w:rsid w:val="00895447"/>
    <w:rsid w:val="00895AAD"/>
    <w:rsid w:val="008964F6"/>
    <w:rsid w:val="00897035"/>
    <w:rsid w:val="00897908"/>
    <w:rsid w:val="008A0601"/>
    <w:rsid w:val="008A0F58"/>
    <w:rsid w:val="008A13A4"/>
    <w:rsid w:val="008A1EF3"/>
    <w:rsid w:val="008A2688"/>
    <w:rsid w:val="008A63A7"/>
    <w:rsid w:val="008B1A65"/>
    <w:rsid w:val="008B208C"/>
    <w:rsid w:val="008B3317"/>
    <w:rsid w:val="008B363E"/>
    <w:rsid w:val="008B4117"/>
    <w:rsid w:val="008B6B86"/>
    <w:rsid w:val="008B75BB"/>
    <w:rsid w:val="008C2215"/>
    <w:rsid w:val="008C5217"/>
    <w:rsid w:val="008C753F"/>
    <w:rsid w:val="008D10FD"/>
    <w:rsid w:val="008D122F"/>
    <w:rsid w:val="008D4C8F"/>
    <w:rsid w:val="008D5F60"/>
    <w:rsid w:val="008D727F"/>
    <w:rsid w:val="008E3D01"/>
    <w:rsid w:val="008E49A2"/>
    <w:rsid w:val="008E594A"/>
    <w:rsid w:val="008F0210"/>
    <w:rsid w:val="008F0B26"/>
    <w:rsid w:val="008F0CD7"/>
    <w:rsid w:val="008F157F"/>
    <w:rsid w:val="008F2600"/>
    <w:rsid w:val="008F28C1"/>
    <w:rsid w:val="008F370C"/>
    <w:rsid w:val="008F3CCD"/>
    <w:rsid w:val="008F439C"/>
    <w:rsid w:val="008F4487"/>
    <w:rsid w:val="008F5D52"/>
    <w:rsid w:val="008F68C1"/>
    <w:rsid w:val="009007D5"/>
    <w:rsid w:val="00901958"/>
    <w:rsid w:val="00903990"/>
    <w:rsid w:val="00904F17"/>
    <w:rsid w:val="00905B28"/>
    <w:rsid w:val="00905B82"/>
    <w:rsid w:val="0091124E"/>
    <w:rsid w:val="00911557"/>
    <w:rsid w:val="00913C85"/>
    <w:rsid w:val="00914113"/>
    <w:rsid w:val="00914648"/>
    <w:rsid w:val="00916182"/>
    <w:rsid w:val="00922966"/>
    <w:rsid w:val="00923AB3"/>
    <w:rsid w:val="0092494B"/>
    <w:rsid w:val="00924AB1"/>
    <w:rsid w:val="00930788"/>
    <w:rsid w:val="009309F0"/>
    <w:rsid w:val="00930DCE"/>
    <w:rsid w:val="0093144A"/>
    <w:rsid w:val="00932771"/>
    <w:rsid w:val="0093629E"/>
    <w:rsid w:val="00937AE3"/>
    <w:rsid w:val="00937D24"/>
    <w:rsid w:val="0094046D"/>
    <w:rsid w:val="00943175"/>
    <w:rsid w:val="0094669F"/>
    <w:rsid w:val="009476E7"/>
    <w:rsid w:val="00950395"/>
    <w:rsid w:val="009524D0"/>
    <w:rsid w:val="009526B5"/>
    <w:rsid w:val="0095440B"/>
    <w:rsid w:val="009557CD"/>
    <w:rsid w:val="00955FA5"/>
    <w:rsid w:val="009566C9"/>
    <w:rsid w:val="0095741D"/>
    <w:rsid w:val="00957FE2"/>
    <w:rsid w:val="00960EB4"/>
    <w:rsid w:val="009619C7"/>
    <w:rsid w:val="00967711"/>
    <w:rsid w:val="00970E0C"/>
    <w:rsid w:val="0097288F"/>
    <w:rsid w:val="00973D5A"/>
    <w:rsid w:val="0098207E"/>
    <w:rsid w:val="00982D4D"/>
    <w:rsid w:val="0098458C"/>
    <w:rsid w:val="00987670"/>
    <w:rsid w:val="00987B25"/>
    <w:rsid w:val="00995652"/>
    <w:rsid w:val="0099597F"/>
    <w:rsid w:val="009A0F77"/>
    <w:rsid w:val="009A364C"/>
    <w:rsid w:val="009A4B59"/>
    <w:rsid w:val="009A52C9"/>
    <w:rsid w:val="009A5528"/>
    <w:rsid w:val="009A64E7"/>
    <w:rsid w:val="009A76F2"/>
    <w:rsid w:val="009B2FD0"/>
    <w:rsid w:val="009B506C"/>
    <w:rsid w:val="009B550F"/>
    <w:rsid w:val="009B57E2"/>
    <w:rsid w:val="009B6120"/>
    <w:rsid w:val="009C109C"/>
    <w:rsid w:val="009C1542"/>
    <w:rsid w:val="009C2A2E"/>
    <w:rsid w:val="009C2A4D"/>
    <w:rsid w:val="009C2F76"/>
    <w:rsid w:val="009C42BD"/>
    <w:rsid w:val="009C5016"/>
    <w:rsid w:val="009C58B0"/>
    <w:rsid w:val="009C739B"/>
    <w:rsid w:val="009D1A6A"/>
    <w:rsid w:val="009D3D8C"/>
    <w:rsid w:val="009D5259"/>
    <w:rsid w:val="009E1ADF"/>
    <w:rsid w:val="009E1B72"/>
    <w:rsid w:val="009E1B89"/>
    <w:rsid w:val="009E1FB4"/>
    <w:rsid w:val="009E21EA"/>
    <w:rsid w:val="009E3529"/>
    <w:rsid w:val="009E5BFD"/>
    <w:rsid w:val="009F073D"/>
    <w:rsid w:val="009F1111"/>
    <w:rsid w:val="009F5312"/>
    <w:rsid w:val="00A01F95"/>
    <w:rsid w:val="00A02770"/>
    <w:rsid w:val="00A0594A"/>
    <w:rsid w:val="00A06C18"/>
    <w:rsid w:val="00A07E7C"/>
    <w:rsid w:val="00A12A12"/>
    <w:rsid w:val="00A12C47"/>
    <w:rsid w:val="00A179AD"/>
    <w:rsid w:val="00A202BF"/>
    <w:rsid w:val="00A2037B"/>
    <w:rsid w:val="00A205E7"/>
    <w:rsid w:val="00A236C1"/>
    <w:rsid w:val="00A23E04"/>
    <w:rsid w:val="00A269A1"/>
    <w:rsid w:val="00A274A2"/>
    <w:rsid w:val="00A274D1"/>
    <w:rsid w:val="00A30782"/>
    <w:rsid w:val="00A333E2"/>
    <w:rsid w:val="00A34563"/>
    <w:rsid w:val="00A3594F"/>
    <w:rsid w:val="00A3743F"/>
    <w:rsid w:val="00A4135A"/>
    <w:rsid w:val="00A41C51"/>
    <w:rsid w:val="00A4382D"/>
    <w:rsid w:val="00A43C64"/>
    <w:rsid w:val="00A4468B"/>
    <w:rsid w:val="00A47B11"/>
    <w:rsid w:val="00A50DC0"/>
    <w:rsid w:val="00A54284"/>
    <w:rsid w:val="00A542E0"/>
    <w:rsid w:val="00A61604"/>
    <w:rsid w:val="00A61B3F"/>
    <w:rsid w:val="00A61ECD"/>
    <w:rsid w:val="00A644A1"/>
    <w:rsid w:val="00A64927"/>
    <w:rsid w:val="00A64AC7"/>
    <w:rsid w:val="00A67B67"/>
    <w:rsid w:val="00A72F06"/>
    <w:rsid w:val="00A730F2"/>
    <w:rsid w:val="00A73C34"/>
    <w:rsid w:val="00A7546C"/>
    <w:rsid w:val="00A75C27"/>
    <w:rsid w:val="00A77FFD"/>
    <w:rsid w:val="00A83A8E"/>
    <w:rsid w:val="00A905C2"/>
    <w:rsid w:val="00A915B6"/>
    <w:rsid w:val="00A91B7F"/>
    <w:rsid w:val="00A93139"/>
    <w:rsid w:val="00A943DF"/>
    <w:rsid w:val="00A95A33"/>
    <w:rsid w:val="00A95F59"/>
    <w:rsid w:val="00A96B4B"/>
    <w:rsid w:val="00AA1BB0"/>
    <w:rsid w:val="00AA237F"/>
    <w:rsid w:val="00AA6396"/>
    <w:rsid w:val="00AA7967"/>
    <w:rsid w:val="00AB4554"/>
    <w:rsid w:val="00AB7D92"/>
    <w:rsid w:val="00AC0885"/>
    <w:rsid w:val="00AC44A0"/>
    <w:rsid w:val="00AC47B6"/>
    <w:rsid w:val="00AD0504"/>
    <w:rsid w:val="00AE0DC4"/>
    <w:rsid w:val="00AE2CAF"/>
    <w:rsid w:val="00AE2FBE"/>
    <w:rsid w:val="00AE4532"/>
    <w:rsid w:val="00AE618C"/>
    <w:rsid w:val="00AE6672"/>
    <w:rsid w:val="00AE74BE"/>
    <w:rsid w:val="00AE7F88"/>
    <w:rsid w:val="00AF1C98"/>
    <w:rsid w:val="00AF33D9"/>
    <w:rsid w:val="00AF5785"/>
    <w:rsid w:val="00B0217B"/>
    <w:rsid w:val="00B0321D"/>
    <w:rsid w:val="00B04573"/>
    <w:rsid w:val="00B10998"/>
    <w:rsid w:val="00B147EB"/>
    <w:rsid w:val="00B1670F"/>
    <w:rsid w:val="00B1775A"/>
    <w:rsid w:val="00B20FE2"/>
    <w:rsid w:val="00B2346B"/>
    <w:rsid w:val="00B24150"/>
    <w:rsid w:val="00B27128"/>
    <w:rsid w:val="00B27734"/>
    <w:rsid w:val="00B302D1"/>
    <w:rsid w:val="00B309B0"/>
    <w:rsid w:val="00B32EF7"/>
    <w:rsid w:val="00B332B2"/>
    <w:rsid w:val="00B34CCC"/>
    <w:rsid w:val="00B34FF5"/>
    <w:rsid w:val="00B362E1"/>
    <w:rsid w:val="00B364D8"/>
    <w:rsid w:val="00B36EC7"/>
    <w:rsid w:val="00B36EDD"/>
    <w:rsid w:val="00B403F2"/>
    <w:rsid w:val="00B41794"/>
    <w:rsid w:val="00B43230"/>
    <w:rsid w:val="00B434D2"/>
    <w:rsid w:val="00B44398"/>
    <w:rsid w:val="00B44886"/>
    <w:rsid w:val="00B47DAF"/>
    <w:rsid w:val="00B50E5D"/>
    <w:rsid w:val="00B51A62"/>
    <w:rsid w:val="00B51E91"/>
    <w:rsid w:val="00B532CD"/>
    <w:rsid w:val="00B54AB6"/>
    <w:rsid w:val="00B576D9"/>
    <w:rsid w:val="00B628C5"/>
    <w:rsid w:val="00B639A2"/>
    <w:rsid w:val="00B671C0"/>
    <w:rsid w:val="00B676A5"/>
    <w:rsid w:val="00B710CE"/>
    <w:rsid w:val="00B71933"/>
    <w:rsid w:val="00B729DD"/>
    <w:rsid w:val="00B76898"/>
    <w:rsid w:val="00B8078D"/>
    <w:rsid w:val="00B8096C"/>
    <w:rsid w:val="00B80D58"/>
    <w:rsid w:val="00B84204"/>
    <w:rsid w:val="00B8483F"/>
    <w:rsid w:val="00B85561"/>
    <w:rsid w:val="00B91C08"/>
    <w:rsid w:val="00B93B3F"/>
    <w:rsid w:val="00B96DCE"/>
    <w:rsid w:val="00BA29F9"/>
    <w:rsid w:val="00BA2B4C"/>
    <w:rsid w:val="00BA37C9"/>
    <w:rsid w:val="00BA423D"/>
    <w:rsid w:val="00BA441A"/>
    <w:rsid w:val="00BB1FBF"/>
    <w:rsid w:val="00BB233B"/>
    <w:rsid w:val="00BB397E"/>
    <w:rsid w:val="00BC128A"/>
    <w:rsid w:val="00BC2AB3"/>
    <w:rsid w:val="00BC3858"/>
    <w:rsid w:val="00BC3C99"/>
    <w:rsid w:val="00BC41DB"/>
    <w:rsid w:val="00BC476A"/>
    <w:rsid w:val="00BC4A59"/>
    <w:rsid w:val="00BC6744"/>
    <w:rsid w:val="00BC6AAA"/>
    <w:rsid w:val="00BD12A3"/>
    <w:rsid w:val="00BD1760"/>
    <w:rsid w:val="00BD50B9"/>
    <w:rsid w:val="00BD5D7F"/>
    <w:rsid w:val="00BE0CD5"/>
    <w:rsid w:val="00BE14D3"/>
    <w:rsid w:val="00BF300D"/>
    <w:rsid w:val="00BF47B0"/>
    <w:rsid w:val="00BF5224"/>
    <w:rsid w:val="00BF5327"/>
    <w:rsid w:val="00BF75B1"/>
    <w:rsid w:val="00C04DFD"/>
    <w:rsid w:val="00C0645F"/>
    <w:rsid w:val="00C0799D"/>
    <w:rsid w:val="00C127FA"/>
    <w:rsid w:val="00C1587F"/>
    <w:rsid w:val="00C16DD4"/>
    <w:rsid w:val="00C21D33"/>
    <w:rsid w:val="00C22541"/>
    <w:rsid w:val="00C225A6"/>
    <w:rsid w:val="00C227EC"/>
    <w:rsid w:val="00C2490E"/>
    <w:rsid w:val="00C24ED4"/>
    <w:rsid w:val="00C279A5"/>
    <w:rsid w:val="00C31DAF"/>
    <w:rsid w:val="00C32E1D"/>
    <w:rsid w:val="00C3519C"/>
    <w:rsid w:val="00C36DE0"/>
    <w:rsid w:val="00C37498"/>
    <w:rsid w:val="00C409BD"/>
    <w:rsid w:val="00C4333C"/>
    <w:rsid w:val="00C4377C"/>
    <w:rsid w:val="00C45046"/>
    <w:rsid w:val="00C46F29"/>
    <w:rsid w:val="00C46F7F"/>
    <w:rsid w:val="00C478DC"/>
    <w:rsid w:val="00C47F0F"/>
    <w:rsid w:val="00C5099B"/>
    <w:rsid w:val="00C51D84"/>
    <w:rsid w:val="00C51E66"/>
    <w:rsid w:val="00C52506"/>
    <w:rsid w:val="00C576FF"/>
    <w:rsid w:val="00C57EAD"/>
    <w:rsid w:val="00C600F4"/>
    <w:rsid w:val="00C61857"/>
    <w:rsid w:val="00C64F5E"/>
    <w:rsid w:val="00C65466"/>
    <w:rsid w:val="00C728C5"/>
    <w:rsid w:val="00C73A96"/>
    <w:rsid w:val="00C7432E"/>
    <w:rsid w:val="00C77A20"/>
    <w:rsid w:val="00C8212F"/>
    <w:rsid w:val="00C82259"/>
    <w:rsid w:val="00C82ED2"/>
    <w:rsid w:val="00C83546"/>
    <w:rsid w:val="00C83D88"/>
    <w:rsid w:val="00C84721"/>
    <w:rsid w:val="00C86427"/>
    <w:rsid w:val="00C8659E"/>
    <w:rsid w:val="00C900B6"/>
    <w:rsid w:val="00C91EDF"/>
    <w:rsid w:val="00C94014"/>
    <w:rsid w:val="00C94247"/>
    <w:rsid w:val="00CA003A"/>
    <w:rsid w:val="00CA10A1"/>
    <w:rsid w:val="00CA174B"/>
    <w:rsid w:val="00CA3A96"/>
    <w:rsid w:val="00CA42F1"/>
    <w:rsid w:val="00CA7778"/>
    <w:rsid w:val="00CB0A99"/>
    <w:rsid w:val="00CB2E19"/>
    <w:rsid w:val="00CB6272"/>
    <w:rsid w:val="00CC041D"/>
    <w:rsid w:val="00CC1A9F"/>
    <w:rsid w:val="00CC1D1F"/>
    <w:rsid w:val="00CC2E91"/>
    <w:rsid w:val="00CC389D"/>
    <w:rsid w:val="00CC3E16"/>
    <w:rsid w:val="00CC54E6"/>
    <w:rsid w:val="00CC743F"/>
    <w:rsid w:val="00CC7DE0"/>
    <w:rsid w:val="00CD2FBC"/>
    <w:rsid w:val="00CD488B"/>
    <w:rsid w:val="00CD5DD8"/>
    <w:rsid w:val="00CD7227"/>
    <w:rsid w:val="00CE307C"/>
    <w:rsid w:val="00CE3B9F"/>
    <w:rsid w:val="00CE464B"/>
    <w:rsid w:val="00CE5E4F"/>
    <w:rsid w:val="00CE78C5"/>
    <w:rsid w:val="00CF0054"/>
    <w:rsid w:val="00CF2C65"/>
    <w:rsid w:val="00CF6ED2"/>
    <w:rsid w:val="00D00D4F"/>
    <w:rsid w:val="00D0128E"/>
    <w:rsid w:val="00D0243F"/>
    <w:rsid w:val="00D02DEA"/>
    <w:rsid w:val="00D03928"/>
    <w:rsid w:val="00D03957"/>
    <w:rsid w:val="00D06C33"/>
    <w:rsid w:val="00D06C3C"/>
    <w:rsid w:val="00D14DDB"/>
    <w:rsid w:val="00D153C9"/>
    <w:rsid w:val="00D1605E"/>
    <w:rsid w:val="00D20742"/>
    <w:rsid w:val="00D227B4"/>
    <w:rsid w:val="00D25CEF"/>
    <w:rsid w:val="00D25D64"/>
    <w:rsid w:val="00D31DA9"/>
    <w:rsid w:val="00D320CC"/>
    <w:rsid w:val="00D341A9"/>
    <w:rsid w:val="00D34DCC"/>
    <w:rsid w:val="00D359B4"/>
    <w:rsid w:val="00D36FD3"/>
    <w:rsid w:val="00D41EBA"/>
    <w:rsid w:val="00D42127"/>
    <w:rsid w:val="00D42260"/>
    <w:rsid w:val="00D442F3"/>
    <w:rsid w:val="00D44906"/>
    <w:rsid w:val="00D45562"/>
    <w:rsid w:val="00D478C4"/>
    <w:rsid w:val="00D53EF2"/>
    <w:rsid w:val="00D60529"/>
    <w:rsid w:val="00D62F04"/>
    <w:rsid w:val="00D64731"/>
    <w:rsid w:val="00D67BAE"/>
    <w:rsid w:val="00D7051A"/>
    <w:rsid w:val="00D75789"/>
    <w:rsid w:val="00D8265C"/>
    <w:rsid w:val="00D83D98"/>
    <w:rsid w:val="00D86F04"/>
    <w:rsid w:val="00D87842"/>
    <w:rsid w:val="00D91854"/>
    <w:rsid w:val="00D942B7"/>
    <w:rsid w:val="00DA67CB"/>
    <w:rsid w:val="00DA732B"/>
    <w:rsid w:val="00DB03B5"/>
    <w:rsid w:val="00DB11B6"/>
    <w:rsid w:val="00DB1698"/>
    <w:rsid w:val="00DB2F69"/>
    <w:rsid w:val="00DB781F"/>
    <w:rsid w:val="00DC0076"/>
    <w:rsid w:val="00DC1B31"/>
    <w:rsid w:val="00DC1E60"/>
    <w:rsid w:val="00DC7727"/>
    <w:rsid w:val="00DD0838"/>
    <w:rsid w:val="00DD1804"/>
    <w:rsid w:val="00DD1AC3"/>
    <w:rsid w:val="00DD60CC"/>
    <w:rsid w:val="00DE0B0D"/>
    <w:rsid w:val="00DE0FD3"/>
    <w:rsid w:val="00DE2A88"/>
    <w:rsid w:val="00DE2DFE"/>
    <w:rsid w:val="00DE3731"/>
    <w:rsid w:val="00DE7223"/>
    <w:rsid w:val="00DF00A3"/>
    <w:rsid w:val="00DF2154"/>
    <w:rsid w:val="00DF771C"/>
    <w:rsid w:val="00E01AB6"/>
    <w:rsid w:val="00E10AE2"/>
    <w:rsid w:val="00E1315E"/>
    <w:rsid w:val="00E13A10"/>
    <w:rsid w:val="00E13BC3"/>
    <w:rsid w:val="00E1760C"/>
    <w:rsid w:val="00E21875"/>
    <w:rsid w:val="00E21D42"/>
    <w:rsid w:val="00E225CC"/>
    <w:rsid w:val="00E25407"/>
    <w:rsid w:val="00E260B1"/>
    <w:rsid w:val="00E320E9"/>
    <w:rsid w:val="00E32599"/>
    <w:rsid w:val="00E33B0E"/>
    <w:rsid w:val="00E33CCA"/>
    <w:rsid w:val="00E34429"/>
    <w:rsid w:val="00E354A6"/>
    <w:rsid w:val="00E417AB"/>
    <w:rsid w:val="00E446A6"/>
    <w:rsid w:val="00E518BD"/>
    <w:rsid w:val="00E52FC8"/>
    <w:rsid w:val="00E531E0"/>
    <w:rsid w:val="00E53CB5"/>
    <w:rsid w:val="00E53CCD"/>
    <w:rsid w:val="00E5424A"/>
    <w:rsid w:val="00E5426E"/>
    <w:rsid w:val="00E544C8"/>
    <w:rsid w:val="00E57074"/>
    <w:rsid w:val="00E62D86"/>
    <w:rsid w:val="00E64212"/>
    <w:rsid w:val="00E670CF"/>
    <w:rsid w:val="00E71855"/>
    <w:rsid w:val="00E719A9"/>
    <w:rsid w:val="00E728AF"/>
    <w:rsid w:val="00E75BFD"/>
    <w:rsid w:val="00E80928"/>
    <w:rsid w:val="00E858B3"/>
    <w:rsid w:val="00E863D9"/>
    <w:rsid w:val="00E9162C"/>
    <w:rsid w:val="00E9171E"/>
    <w:rsid w:val="00E94E17"/>
    <w:rsid w:val="00E968BA"/>
    <w:rsid w:val="00E973FA"/>
    <w:rsid w:val="00EA1DE4"/>
    <w:rsid w:val="00EA27EC"/>
    <w:rsid w:val="00EA2A8D"/>
    <w:rsid w:val="00EA2EC8"/>
    <w:rsid w:val="00EA474E"/>
    <w:rsid w:val="00EA5CC6"/>
    <w:rsid w:val="00EA60EA"/>
    <w:rsid w:val="00EA7697"/>
    <w:rsid w:val="00EB26F6"/>
    <w:rsid w:val="00EB29BF"/>
    <w:rsid w:val="00EB3662"/>
    <w:rsid w:val="00EB3A0D"/>
    <w:rsid w:val="00EB416F"/>
    <w:rsid w:val="00EB4BB4"/>
    <w:rsid w:val="00EB5436"/>
    <w:rsid w:val="00EC2987"/>
    <w:rsid w:val="00EC358D"/>
    <w:rsid w:val="00EC5E6E"/>
    <w:rsid w:val="00EC7985"/>
    <w:rsid w:val="00ED0983"/>
    <w:rsid w:val="00ED18CE"/>
    <w:rsid w:val="00ED33CC"/>
    <w:rsid w:val="00ED48D9"/>
    <w:rsid w:val="00ED4D97"/>
    <w:rsid w:val="00ED6B60"/>
    <w:rsid w:val="00ED7459"/>
    <w:rsid w:val="00EE0B62"/>
    <w:rsid w:val="00EE3CF8"/>
    <w:rsid w:val="00EE5167"/>
    <w:rsid w:val="00EE61AA"/>
    <w:rsid w:val="00EF3771"/>
    <w:rsid w:val="00F003D3"/>
    <w:rsid w:val="00F008AB"/>
    <w:rsid w:val="00F00C1A"/>
    <w:rsid w:val="00F03CAC"/>
    <w:rsid w:val="00F03E32"/>
    <w:rsid w:val="00F04290"/>
    <w:rsid w:val="00F0482E"/>
    <w:rsid w:val="00F04EA9"/>
    <w:rsid w:val="00F112A3"/>
    <w:rsid w:val="00F15923"/>
    <w:rsid w:val="00F16576"/>
    <w:rsid w:val="00F166FD"/>
    <w:rsid w:val="00F2184D"/>
    <w:rsid w:val="00F259BB"/>
    <w:rsid w:val="00F25C6E"/>
    <w:rsid w:val="00F30671"/>
    <w:rsid w:val="00F33181"/>
    <w:rsid w:val="00F33187"/>
    <w:rsid w:val="00F349C4"/>
    <w:rsid w:val="00F359AB"/>
    <w:rsid w:val="00F42E75"/>
    <w:rsid w:val="00F45A0F"/>
    <w:rsid w:val="00F50453"/>
    <w:rsid w:val="00F50AC5"/>
    <w:rsid w:val="00F517FA"/>
    <w:rsid w:val="00F528AE"/>
    <w:rsid w:val="00F52D16"/>
    <w:rsid w:val="00F53979"/>
    <w:rsid w:val="00F5791B"/>
    <w:rsid w:val="00F6187E"/>
    <w:rsid w:val="00F62D67"/>
    <w:rsid w:val="00F6321D"/>
    <w:rsid w:val="00F63BD9"/>
    <w:rsid w:val="00F64762"/>
    <w:rsid w:val="00F654D2"/>
    <w:rsid w:val="00F6694C"/>
    <w:rsid w:val="00F672C2"/>
    <w:rsid w:val="00F700A0"/>
    <w:rsid w:val="00F736AA"/>
    <w:rsid w:val="00F755AE"/>
    <w:rsid w:val="00F756B2"/>
    <w:rsid w:val="00F77423"/>
    <w:rsid w:val="00F8145F"/>
    <w:rsid w:val="00F8349A"/>
    <w:rsid w:val="00F843A1"/>
    <w:rsid w:val="00F85549"/>
    <w:rsid w:val="00F906C4"/>
    <w:rsid w:val="00F90C24"/>
    <w:rsid w:val="00F9283D"/>
    <w:rsid w:val="00F92AB8"/>
    <w:rsid w:val="00F95CE5"/>
    <w:rsid w:val="00F96EFC"/>
    <w:rsid w:val="00F96F18"/>
    <w:rsid w:val="00F9759F"/>
    <w:rsid w:val="00FA071B"/>
    <w:rsid w:val="00FA508E"/>
    <w:rsid w:val="00FA5320"/>
    <w:rsid w:val="00FA6442"/>
    <w:rsid w:val="00FA7846"/>
    <w:rsid w:val="00FB0828"/>
    <w:rsid w:val="00FB11F1"/>
    <w:rsid w:val="00FB2003"/>
    <w:rsid w:val="00FB45A3"/>
    <w:rsid w:val="00FB5269"/>
    <w:rsid w:val="00FB75AB"/>
    <w:rsid w:val="00FC26E5"/>
    <w:rsid w:val="00FC33D8"/>
    <w:rsid w:val="00FC4361"/>
    <w:rsid w:val="00FC5BB9"/>
    <w:rsid w:val="00FC5BF0"/>
    <w:rsid w:val="00FD19F1"/>
    <w:rsid w:val="00FD370F"/>
    <w:rsid w:val="00FD4990"/>
    <w:rsid w:val="00FD53A5"/>
    <w:rsid w:val="00FD54FE"/>
    <w:rsid w:val="00FD72DB"/>
    <w:rsid w:val="00FD7FA8"/>
    <w:rsid w:val="00FE0B90"/>
    <w:rsid w:val="00FE0E6F"/>
    <w:rsid w:val="00FE1409"/>
    <w:rsid w:val="00FE1FD2"/>
    <w:rsid w:val="00FE2342"/>
    <w:rsid w:val="00FE2628"/>
    <w:rsid w:val="00FE2C52"/>
    <w:rsid w:val="00FE532F"/>
    <w:rsid w:val="00FE6655"/>
    <w:rsid w:val="00FF1ADF"/>
    <w:rsid w:val="00FF1D5C"/>
    <w:rsid w:val="00FF459C"/>
    <w:rsid w:val="00FF46B3"/>
    <w:rsid w:val="00FF4C41"/>
    <w:rsid w:val="00FF5894"/>
    <w:rsid w:val="00FF6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9FB03"/>
  <w15:docId w15:val="{2E968BEB-DBDD-45BD-9244-56F9F947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37103F"/>
    <w:pPr>
      <w:keepNext/>
      <w:keepLines/>
      <w:jc w:val="center"/>
      <w:outlineLvl w:val="0"/>
    </w:pPr>
    <w:rPr>
      <w:rFonts w:eastAsiaTheme="majorEastAsia"/>
      <w:bCs/>
      <w:lang w:eastAsia="en-US"/>
    </w:rPr>
  </w:style>
  <w:style w:type="paragraph" w:styleId="2">
    <w:name w:val="heading 2"/>
    <w:basedOn w:val="a"/>
    <w:next w:val="a"/>
    <w:link w:val="20"/>
    <w:uiPriority w:val="9"/>
    <w:semiHidden/>
    <w:unhideWhenUsed/>
    <w:qFormat/>
    <w:rsid w:val="0037103F"/>
    <w:pPr>
      <w:keepNext/>
      <w:keepLines/>
      <w:jc w:val="center"/>
      <w:outlineLvl w:val="1"/>
    </w:pPr>
    <w:rPr>
      <w:rFonts w:eastAsiaTheme="majorEastAsia"/>
      <w:bCs/>
      <w:szCs w:val="26"/>
      <w:lang w:eastAsia="en-US"/>
    </w:rPr>
  </w:style>
  <w:style w:type="paragraph" w:styleId="3">
    <w:name w:val="heading 3"/>
    <w:basedOn w:val="a"/>
    <w:next w:val="a"/>
    <w:link w:val="30"/>
    <w:uiPriority w:val="9"/>
    <w:semiHidden/>
    <w:unhideWhenUsed/>
    <w:qFormat/>
    <w:rsid w:val="0037103F"/>
    <w:pPr>
      <w:keepNext/>
      <w:keepLines/>
      <w:jc w:val="center"/>
      <w:outlineLvl w:val="2"/>
    </w:pPr>
    <w:rPr>
      <w:rFonts w:eastAsiaTheme="majorEastAsia"/>
      <w:bCs/>
      <w:szCs w:val="22"/>
      <w:lang w:eastAsia="en-US"/>
    </w:rPr>
  </w:style>
  <w:style w:type="paragraph" w:styleId="4">
    <w:name w:val="heading 4"/>
    <w:basedOn w:val="a"/>
    <w:next w:val="a"/>
    <w:link w:val="40"/>
    <w:uiPriority w:val="9"/>
    <w:semiHidden/>
    <w:unhideWhenUsed/>
    <w:qFormat/>
    <w:rsid w:val="0037103F"/>
    <w:pPr>
      <w:keepNext/>
      <w:keepLines/>
      <w:spacing w:before="200"/>
      <w:jc w:val="left"/>
      <w:outlineLvl w:val="3"/>
    </w:pPr>
    <w:rPr>
      <w:rFonts w:asciiTheme="majorHAnsi" w:eastAsiaTheme="majorEastAsia" w:hAnsiTheme="majorHAnsi"/>
      <w:b/>
      <w:bCs/>
      <w:i/>
      <w:iCs/>
      <w:color w:val="4F81BD" w:themeColor="accent1"/>
      <w:szCs w:val="22"/>
      <w:lang w:eastAsia="en-US"/>
    </w:rPr>
  </w:style>
  <w:style w:type="paragraph" w:styleId="5">
    <w:name w:val="heading 5"/>
    <w:basedOn w:val="a"/>
    <w:next w:val="a"/>
    <w:link w:val="50"/>
    <w:uiPriority w:val="9"/>
    <w:semiHidden/>
    <w:unhideWhenUsed/>
    <w:qFormat/>
    <w:rsid w:val="0037103F"/>
    <w:pPr>
      <w:keepNext/>
      <w:keepLines/>
      <w:spacing w:before="200"/>
      <w:ind w:left="1008" w:hanging="1008"/>
      <w:outlineLvl w:val="4"/>
    </w:pPr>
    <w:rPr>
      <w:rFonts w:asciiTheme="majorHAnsi" w:eastAsiaTheme="majorEastAsia" w:hAnsiTheme="majorHAnsi"/>
      <w:color w:val="243F60" w:themeColor="accent1" w:themeShade="7F"/>
      <w:szCs w:val="22"/>
      <w:lang w:val="en-GB" w:eastAsia="en-US"/>
    </w:rPr>
  </w:style>
  <w:style w:type="paragraph" w:styleId="6">
    <w:name w:val="heading 6"/>
    <w:basedOn w:val="a"/>
    <w:next w:val="a"/>
    <w:link w:val="60"/>
    <w:uiPriority w:val="9"/>
    <w:semiHidden/>
    <w:unhideWhenUsed/>
    <w:qFormat/>
    <w:rsid w:val="0037103F"/>
    <w:pPr>
      <w:keepNext/>
      <w:keepLines/>
      <w:spacing w:before="200"/>
      <w:ind w:left="1152" w:hanging="1152"/>
      <w:outlineLvl w:val="5"/>
    </w:pPr>
    <w:rPr>
      <w:rFonts w:asciiTheme="majorHAnsi" w:eastAsiaTheme="majorEastAsia" w:hAnsiTheme="majorHAnsi"/>
      <w:i/>
      <w:iCs/>
      <w:color w:val="243F60" w:themeColor="accent1" w:themeShade="7F"/>
      <w:szCs w:val="22"/>
      <w:lang w:val="en-GB" w:eastAsia="en-US"/>
    </w:rPr>
  </w:style>
  <w:style w:type="paragraph" w:styleId="7">
    <w:name w:val="heading 7"/>
    <w:basedOn w:val="a"/>
    <w:next w:val="a"/>
    <w:link w:val="70"/>
    <w:uiPriority w:val="9"/>
    <w:semiHidden/>
    <w:unhideWhenUsed/>
    <w:qFormat/>
    <w:rsid w:val="0037103F"/>
    <w:pPr>
      <w:keepNext/>
      <w:keepLines/>
      <w:spacing w:before="200"/>
      <w:ind w:left="1296" w:hanging="1296"/>
      <w:outlineLvl w:val="6"/>
    </w:pPr>
    <w:rPr>
      <w:rFonts w:asciiTheme="majorHAnsi" w:eastAsiaTheme="majorEastAsia" w:hAnsiTheme="majorHAnsi"/>
      <w:i/>
      <w:iCs/>
      <w:color w:val="404040" w:themeColor="text1" w:themeTint="BF"/>
      <w:szCs w:val="22"/>
      <w:lang w:val="en-GB" w:eastAsia="en-US"/>
    </w:rPr>
  </w:style>
  <w:style w:type="paragraph" w:styleId="8">
    <w:name w:val="heading 8"/>
    <w:basedOn w:val="a"/>
    <w:next w:val="a"/>
    <w:link w:val="80"/>
    <w:uiPriority w:val="9"/>
    <w:semiHidden/>
    <w:unhideWhenUsed/>
    <w:qFormat/>
    <w:rsid w:val="0037103F"/>
    <w:pPr>
      <w:keepNext/>
      <w:keepLines/>
      <w:spacing w:before="200"/>
      <w:ind w:left="1440" w:hanging="1440"/>
      <w:outlineLvl w:val="7"/>
    </w:pPr>
    <w:rPr>
      <w:rFonts w:asciiTheme="majorHAnsi" w:eastAsiaTheme="majorEastAsia" w:hAnsiTheme="majorHAnsi"/>
      <w:color w:val="404040" w:themeColor="text1" w:themeTint="BF"/>
      <w:sz w:val="20"/>
      <w:szCs w:val="20"/>
      <w:lang w:val="en-GB" w:eastAsia="en-US"/>
    </w:rPr>
  </w:style>
  <w:style w:type="paragraph" w:styleId="9">
    <w:name w:val="heading 9"/>
    <w:basedOn w:val="a"/>
    <w:next w:val="a"/>
    <w:link w:val="90"/>
    <w:uiPriority w:val="9"/>
    <w:semiHidden/>
    <w:unhideWhenUsed/>
    <w:qFormat/>
    <w:rsid w:val="0037103F"/>
    <w:pPr>
      <w:keepNext/>
      <w:keepLines/>
      <w:spacing w:before="200"/>
      <w:ind w:left="1584" w:hanging="1584"/>
      <w:outlineLvl w:val="8"/>
    </w:pPr>
    <w:rPr>
      <w:rFonts w:asciiTheme="majorHAnsi" w:eastAsiaTheme="majorEastAsia" w:hAnsiTheme="majorHAnsi"/>
      <w:i/>
      <w:iCs/>
      <w:color w:val="404040" w:themeColor="text1" w:themeTint="BF"/>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03F"/>
    <w:rPr>
      <w:rFonts w:ascii="Times New Roman" w:eastAsiaTheme="majorEastAsia" w:hAnsi="Times New Roman" w:cs="Times New Roman"/>
      <w:bCs/>
      <w:sz w:val="28"/>
      <w:szCs w:val="28"/>
    </w:rPr>
  </w:style>
  <w:style w:type="character" w:customStyle="1" w:styleId="20">
    <w:name w:val="Заголовок 2 Знак"/>
    <w:basedOn w:val="a0"/>
    <w:link w:val="2"/>
    <w:uiPriority w:val="9"/>
    <w:semiHidden/>
    <w:rsid w:val="0037103F"/>
    <w:rPr>
      <w:rFonts w:ascii="Times New Roman" w:eastAsiaTheme="majorEastAsia" w:hAnsi="Times New Roman" w:cs="Times New Roman"/>
      <w:bCs/>
      <w:sz w:val="28"/>
      <w:szCs w:val="26"/>
    </w:rPr>
  </w:style>
  <w:style w:type="paragraph" w:customStyle="1" w:styleId="ShapkaDocumentu">
    <w:name w:val="Shapka Documentu"/>
    <w:basedOn w:val="a"/>
    <w:uiPriority w:val="99"/>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styleId="ad">
    <w:name w:val="Balloon Text"/>
    <w:basedOn w:val="a"/>
    <w:link w:val="ae"/>
    <w:uiPriority w:val="99"/>
    <w:unhideWhenUsed/>
    <w:rsid w:val="007A6609"/>
    <w:rPr>
      <w:rFonts w:ascii="Tahoma" w:hAnsi="Tahoma" w:cs="Tahoma"/>
      <w:sz w:val="16"/>
      <w:szCs w:val="16"/>
    </w:rPr>
  </w:style>
  <w:style w:type="character" w:customStyle="1" w:styleId="ae">
    <w:name w:val="Текст у виносці Знак"/>
    <w:basedOn w:val="a0"/>
    <w:link w:val="ad"/>
    <w:uiPriority w:val="99"/>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Heading Bullet,text bullet,List Numbers,Elenco Normale,En tête 1,Γράφημα,Citation List,본문(내용),List Paragraph (numbered (a))"/>
    <w:basedOn w:val="a"/>
    <w:link w:val="af4"/>
    <w:uiPriority w:val="34"/>
    <w:qFormat/>
    <w:rsid w:val="001740C0"/>
    <w:pPr>
      <w:ind w:left="720"/>
      <w:contextualSpacing/>
    </w:pPr>
  </w:style>
  <w:style w:type="paragraph" w:styleId="af5">
    <w:name w:val="annotation text"/>
    <w:basedOn w:val="a"/>
    <w:link w:val="af6"/>
    <w:uiPriority w:val="99"/>
    <w:rsid w:val="000E69EC"/>
    <w:pPr>
      <w:jc w:val="left"/>
    </w:pPr>
    <w:rPr>
      <w:sz w:val="20"/>
      <w:szCs w:val="20"/>
    </w:rPr>
  </w:style>
  <w:style w:type="character" w:customStyle="1" w:styleId="af6">
    <w:name w:val="Текст примітки Знак"/>
    <w:basedOn w:val="a0"/>
    <w:link w:val="af5"/>
    <w:uiPriority w:val="99"/>
    <w:rsid w:val="000E69EC"/>
    <w:rPr>
      <w:rFonts w:ascii="Times New Roman" w:hAnsi="Times New Roman" w:cs="Times New Roman"/>
      <w:sz w:val="20"/>
      <w:szCs w:val="20"/>
      <w:lang w:eastAsia="uk-UA"/>
    </w:rPr>
  </w:style>
  <w:style w:type="character" w:customStyle="1" w:styleId="30">
    <w:name w:val="Заголовок 3 Знак"/>
    <w:basedOn w:val="a0"/>
    <w:link w:val="3"/>
    <w:uiPriority w:val="9"/>
    <w:semiHidden/>
    <w:rsid w:val="0037103F"/>
    <w:rPr>
      <w:rFonts w:ascii="Times New Roman" w:eastAsiaTheme="majorEastAsia" w:hAnsi="Times New Roman" w:cs="Times New Roman"/>
      <w:bCs/>
      <w:sz w:val="28"/>
    </w:rPr>
  </w:style>
  <w:style w:type="character" w:customStyle="1" w:styleId="40">
    <w:name w:val="Заголовок 4 Знак"/>
    <w:basedOn w:val="a0"/>
    <w:link w:val="4"/>
    <w:uiPriority w:val="9"/>
    <w:semiHidden/>
    <w:rsid w:val="0037103F"/>
    <w:rPr>
      <w:rFonts w:asciiTheme="majorHAnsi" w:eastAsiaTheme="majorEastAsia" w:hAnsiTheme="majorHAnsi" w:cs="Times New Roman"/>
      <w:b/>
      <w:bCs/>
      <w:i/>
      <w:iCs/>
      <w:color w:val="4F81BD" w:themeColor="accent1"/>
      <w:sz w:val="28"/>
    </w:rPr>
  </w:style>
  <w:style w:type="character" w:customStyle="1" w:styleId="50">
    <w:name w:val="Заголовок 5 Знак"/>
    <w:basedOn w:val="a0"/>
    <w:link w:val="5"/>
    <w:uiPriority w:val="9"/>
    <w:semiHidden/>
    <w:rsid w:val="0037103F"/>
    <w:rPr>
      <w:rFonts w:asciiTheme="majorHAnsi" w:eastAsiaTheme="majorEastAsia" w:hAnsiTheme="majorHAnsi" w:cs="Times New Roman"/>
      <w:color w:val="243F60" w:themeColor="accent1" w:themeShade="7F"/>
      <w:sz w:val="28"/>
      <w:lang w:val="en-GB"/>
    </w:rPr>
  </w:style>
  <w:style w:type="character" w:customStyle="1" w:styleId="60">
    <w:name w:val="Заголовок 6 Знак"/>
    <w:basedOn w:val="a0"/>
    <w:link w:val="6"/>
    <w:uiPriority w:val="9"/>
    <w:semiHidden/>
    <w:rsid w:val="0037103F"/>
    <w:rPr>
      <w:rFonts w:asciiTheme="majorHAnsi" w:eastAsiaTheme="majorEastAsia" w:hAnsiTheme="majorHAnsi" w:cs="Times New Roman"/>
      <w:i/>
      <w:iCs/>
      <w:color w:val="243F60" w:themeColor="accent1" w:themeShade="7F"/>
      <w:sz w:val="28"/>
      <w:lang w:val="en-GB"/>
    </w:rPr>
  </w:style>
  <w:style w:type="character" w:customStyle="1" w:styleId="70">
    <w:name w:val="Заголовок 7 Знак"/>
    <w:basedOn w:val="a0"/>
    <w:link w:val="7"/>
    <w:uiPriority w:val="9"/>
    <w:semiHidden/>
    <w:rsid w:val="0037103F"/>
    <w:rPr>
      <w:rFonts w:asciiTheme="majorHAnsi" w:eastAsiaTheme="majorEastAsia" w:hAnsiTheme="majorHAnsi" w:cs="Times New Roman"/>
      <w:i/>
      <w:iCs/>
      <w:color w:val="404040" w:themeColor="text1" w:themeTint="BF"/>
      <w:sz w:val="28"/>
      <w:lang w:val="en-GB"/>
    </w:rPr>
  </w:style>
  <w:style w:type="character" w:customStyle="1" w:styleId="80">
    <w:name w:val="Заголовок 8 Знак"/>
    <w:basedOn w:val="a0"/>
    <w:link w:val="8"/>
    <w:uiPriority w:val="9"/>
    <w:semiHidden/>
    <w:rsid w:val="0037103F"/>
    <w:rPr>
      <w:rFonts w:asciiTheme="majorHAnsi" w:eastAsiaTheme="majorEastAsia" w:hAnsiTheme="majorHAnsi" w:cs="Times New Roman"/>
      <w:color w:val="404040" w:themeColor="text1" w:themeTint="BF"/>
      <w:sz w:val="20"/>
      <w:szCs w:val="20"/>
      <w:lang w:val="en-GB"/>
    </w:rPr>
  </w:style>
  <w:style w:type="character" w:customStyle="1" w:styleId="90">
    <w:name w:val="Заголовок 9 Знак"/>
    <w:basedOn w:val="a0"/>
    <w:link w:val="9"/>
    <w:uiPriority w:val="9"/>
    <w:semiHidden/>
    <w:rsid w:val="0037103F"/>
    <w:rPr>
      <w:rFonts w:asciiTheme="majorHAnsi" w:eastAsiaTheme="majorEastAsia" w:hAnsiTheme="majorHAnsi" w:cs="Times New Roman"/>
      <w:i/>
      <w:iCs/>
      <w:color w:val="404040" w:themeColor="text1" w:themeTint="BF"/>
      <w:sz w:val="20"/>
      <w:szCs w:val="20"/>
      <w:lang w:val="en-GB"/>
    </w:rPr>
  </w:style>
  <w:style w:type="character" w:styleId="af7">
    <w:name w:val="page number"/>
    <w:basedOn w:val="a0"/>
    <w:uiPriority w:val="99"/>
    <w:rsid w:val="0037103F"/>
    <w:rPr>
      <w:rFonts w:cs="Times New Roman"/>
    </w:rPr>
  </w:style>
  <w:style w:type="character" w:styleId="af8">
    <w:name w:val="annotation reference"/>
    <w:basedOn w:val="a0"/>
    <w:uiPriority w:val="99"/>
    <w:rsid w:val="0037103F"/>
    <w:rPr>
      <w:rFonts w:cs="Times New Roman"/>
      <w:sz w:val="16"/>
    </w:rPr>
  </w:style>
  <w:style w:type="paragraph" w:styleId="af9">
    <w:name w:val="annotation subject"/>
    <w:basedOn w:val="af5"/>
    <w:next w:val="af5"/>
    <w:link w:val="afa"/>
    <w:uiPriority w:val="99"/>
    <w:rsid w:val="0037103F"/>
    <w:rPr>
      <w:b/>
      <w:bCs/>
    </w:rPr>
  </w:style>
  <w:style w:type="character" w:customStyle="1" w:styleId="afa">
    <w:name w:val="Тема примітки Знак"/>
    <w:basedOn w:val="af6"/>
    <w:link w:val="af9"/>
    <w:uiPriority w:val="99"/>
    <w:rsid w:val="0037103F"/>
    <w:rPr>
      <w:rFonts w:ascii="Times New Roman" w:hAnsi="Times New Roman" w:cs="Times New Roman"/>
      <w:b/>
      <w:bCs/>
      <w:sz w:val="20"/>
      <w:szCs w:val="20"/>
      <w:lang w:eastAsia="uk-UA"/>
    </w:rPr>
  </w:style>
  <w:style w:type="paragraph" w:customStyle="1" w:styleId="ParagraphNumbering">
    <w:name w:val="Paragraph Numbering"/>
    <w:basedOn w:val="a"/>
    <w:rsid w:val="0037103F"/>
    <w:pPr>
      <w:spacing w:after="240"/>
      <w:jc w:val="left"/>
    </w:pPr>
    <w:rPr>
      <w:sz w:val="24"/>
      <w:szCs w:val="20"/>
      <w:lang w:val="en-US" w:eastAsia="en-US"/>
    </w:rPr>
  </w:style>
  <w:style w:type="paragraph" w:styleId="af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ак2,Знак Зн"/>
    <w:basedOn w:val="a"/>
    <w:link w:val="afc"/>
    <w:uiPriority w:val="99"/>
    <w:qFormat/>
    <w:rsid w:val="0037103F"/>
    <w:pPr>
      <w:jc w:val="left"/>
    </w:pPr>
    <w:rPr>
      <w:rFonts w:eastAsia="MS Mincho"/>
      <w:sz w:val="20"/>
      <w:szCs w:val="20"/>
      <w:lang w:eastAsia="ja-JP"/>
    </w:rPr>
  </w:style>
  <w:style w:type="character" w:customStyle="1" w:styleId="afc">
    <w:name w:val="Текст ви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2 Знак,Знак Зн Знак"/>
    <w:basedOn w:val="a0"/>
    <w:link w:val="afb"/>
    <w:uiPriority w:val="99"/>
    <w:qFormat/>
    <w:rsid w:val="0037103F"/>
    <w:rPr>
      <w:rFonts w:ascii="Times New Roman" w:eastAsia="MS Mincho" w:hAnsi="Times New Roman" w:cs="Times New Roman"/>
      <w:sz w:val="20"/>
      <w:szCs w:val="20"/>
      <w:lang w:eastAsia="ja-JP"/>
    </w:rPr>
  </w:style>
  <w:style w:type="paragraph" w:styleId="afd">
    <w:name w:val="Normal (Web)"/>
    <w:basedOn w:val="a"/>
    <w:uiPriority w:val="99"/>
    <w:unhideWhenUsed/>
    <w:rsid w:val="0037103F"/>
    <w:pPr>
      <w:spacing w:before="100" w:beforeAutospacing="1" w:after="100" w:afterAutospacing="1"/>
      <w:jc w:val="left"/>
    </w:pPr>
    <w:rPr>
      <w:sz w:val="24"/>
      <w:szCs w:val="24"/>
    </w:rPr>
  </w:style>
  <w:style w:type="paragraph" w:styleId="afe">
    <w:name w:val="endnote text"/>
    <w:basedOn w:val="a"/>
    <w:link w:val="aff"/>
    <w:uiPriority w:val="99"/>
    <w:rsid w:val="0037103F"/>
    <w:pPr>
      <w:jc w:val="left"/>
    </w:pPr>
    <w:rPr>
      <w:sz w:val="20"/>
      <w:szCs w:val="20"/>
    </w:rPr>
  </w:style>
  <w:style w:type="character" w:customStyle="1" w:styleId="aff">
    <w:name w:val="Текст кінцевої виноски Знак"/>
    <w:basedOn w:val="a0"/>
    <w:link w:val="afe"/>
    <w:uiPriority w:val="99"/>
    <w:rsid w:val="0037103F"/>
    <w:rPr>
      <w:rFonts w:ascii="Times New Roman" w:hAnsi="Times New Roman" w:cs="Times New Roman"/>
      <w:sz w:val="20"/>
      <w:szCs w:val="20"/>
      <w:lang w:eastAsia="uk-UA"/>
    </w:rPr>
  </w:style>
  <w:style w:type="character" w:styleId="aff0">
    <w:name w:val="endnote reference"/>
    <w:basedOn w:val="a0"/>
    <w:uiPriority w:val="99"/>
    <w:rsid w:val="0037103F"/>
    <w:rPr>
      <w:rFonts w:cs="Times New Roman"/>
      <w:vertAlign w:val="superscript"/>
    </w:rPr>
  </w:style>
  <w:style w:type="paragraph" w:customStyle="1" w:styleId="11">
    <w:name w:val="Абзац списка1"/>
    <w:basedOn w:val="a"/>
    <w:rsid w:val="0037103F"/>
    <w:pPr>
      <w:spacing w:after="240" w:line="240" w:lineRule="atLeast"/>
      <w:ind w:left="720"/>
      <w:contextualSpacing/>
      <w:jc w:val="left"/>
    </w:pPr>
    <w:rPr>
      <w:rFonts w:ascii="Georgia" w:hAnsi="Georgia"/>
      <w:sz w:val="20"/>
      <w:szCs w:val="20"/>
      <w:lang w:val="en-GB" w:eastAsia="en-US"/>
    </w:rPr>
  </w:style>
  <w:style w:type="paragraph" w:styleId="aff1">
    <w:name w:val="Body Text"/>
    <w:basedOn w:val="a"/>
    <w:link w:val="aff2"/>
    <w:uiPriority w:val="99"/>
    <w:rsid w:val="0037103F"/>
    <w:pPr>
      <w:spacing w:after="240" w:line="240" w:lineRule="atLeast"/>
      <w:jc w:val="left"/>
    </w:pPr>
    <w:rPr>
      <w:rFonts w:ascii="Georgia" w:hAnsi="Georgia"/>
      <w:sz w:val="20"/>
      <w:szCs w:val="20"/>
      <w:lang w:val="en-GB" w:eastAsia="en-US"/>
    </w:rPr>
  </w:style>
  <w:style w:type="character" w:customStyle="1" w:styleId="aff2">
    <w:name w:val="Основний текст Знак"/>
    <w:basedOn w:val="a0"/>
    <w:link w:val="aff1"/>
    <w:uiPriority w:val="99"/>
    <w:rsid w:val="0037103F"/>
    <w:rPr>
      <w:rFonts w:ascii="Georgia" w:hAnsi="Georgia" w:cs="Times New Roman"/>
      <w:sz w:val="20"/>
      <w:szCs w:val="20"/>
      <w:lang w:val="en-GB"/>
    </w:rPr>
  </w:style>
  <w:style w:type="character" w:styleId="aff3">
    <w:name w:val="Hyperlink"/>
    <w:basedOn w:val="a0"/>
    <w:uiPriority w:val="99"/>
    <w:unhideWhenUsed/>
    <w:rsid w:val="0037103F"/>
    <w:rPr>
      <w:rFonts w:cs="Times New Roman"/>
      <w:color w:val="0000FF"/>
      <w:u w:val="single"/>
    </w:rPr>
  </w:style>
  <w:style w:type="character" w:styleId="aff4">
    <w:name w:val="FollowedHyperlink"/>
    <w:basedOn w:val="a0"/>
    <w:uiPriority w:val="99"/>
    <w:unhideWhenUsed/>
    <w:rsid w:val="0037103F"/>
    <w:rPr>
      <w:rFonts w:cs="Times New Roman"/>
      <w:color w:val="800080"/>
      <w:u w:val="single"/>
    </w:rPr>
  </w:style>
  <w:style w:type="paragraph" w:customStyle="1" w:styleId="xl80">
    <w:name w:val="xl80"/>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heme="minorEastAsia"/>
    </w:rPr>
  </w:style>
  <w:style w:type="paragraph" w:customStyle="1" w:styleId="xl81">
    <w:name w:val="xl81"/>
    <w:basedOn w:val="a"/>
    <w:rsid w:val="0037103F"/>
    <w:pPr>
      <w:spacing w:before="100" w:beforeAutospacing="1" w:after="100" w:afterAutospacing="1"/>
      <w:jc w:val="left"/>
    </w:pPr>
    <w:rPr>
      <w:rFonts w:eastAsiaTheme="minorEastAsia"/>
    </w:rPr>
  </w:style>
  <w:style w:type="paragraph" w:customStyle="1" w:styleId="xl82">
    <w:name w:val="xl82"/>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EastAsia"/>
    </w:rPr>
  </w:style>
  <w:style w:type="paragraph" w:customStyle="1" w:styleId="xl83">
    <w:name w:val="xl83"/>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heme="minorEastAsia"/>
    </w:rPr>
  </w:style>
  <w:style w:type="paragraph" w:customStyle="1" w:styleId="xl84">
    <w:name w:val="xl84"/>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heme="minorEastAsia"/>
    </w:rPr>
  </w:style>
  <w:style w:type="paragraph" w:customStyle="1" w:styleId="xl85">
    <w:name w:val="xl85"/>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EastAsia"/>
    </w:rPr>
  </w:style>
  <w:style w:type="paragraph" w:customStyle="1" w:styleId="xl86">
    <w:name w:val="xl86"/>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EastAsia"/>
    </w:rPr>
  </w:style>
  <w:style w:type="paragraph" w:customStyle="1" w:styleId="xl87">
    <w:name w:val="xl87"/>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heme="minorEastAsia"/>
    </w:rPr>
  </w:style>
  <w:style w:type="paragraph" w:customStyle="1" w:styleId="xl88">
    <w:name w:val="xl88"/>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EastAsia"/>
    </w:rPr>
  </w:style>
  <w:style w:type="paragraph" w:customStyle="1" w:styleId="xl89">
    <w:name w:val="xl89"/>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heme="minorEastAsia"/>
    </w:rPr>
  </w:style>
  <w:style w:type="paragraph" w:customStyle="1" w:styleId="xl90">
    <w:name w:val="xl90"/>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heme="minorEastAsia"/>
    </w:rPr>
  </w:style>
  <w:style w:type="paragraph" w:customStyle="1" w:styleId="xl91">
    <w:name w:val="xl91"/>
    <w:basedOn w:val="a"/>
    <w:rsid w:val="0037103F"/>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jc w:val="left"/>
      <w:textAlignment w:val="center"/>
    </w:pPr>
    <w:rPr>
      <w:rFonts w:eastAsiaTheme="minorEastAsia"/>
    </w:rPr>
  </w:style>
  <w:style w:type="paragraph" w:customStyle="1" w:styleId="xl92">
    <w:name w:val="xl92"/>
    <w:basedOn w:val="a"/>
    <w:rsid w:val="0037103F"/>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jc w:val="left"/>
      <w:textAlignment w:val="center"/>
    </w:pPr>
    <w:rPr>
      <w:rFonts w:eastAsiaTheme="minorEastAsia"/>
    </w:rPr>
  </w:style>
  <w:style w:type="paragraph" w:customStyle="1" w:styleId="xl93">
    <w:name w:val="xl93"/>
    <w:basedOn w:val="a"/>
    <w:rsid w:val="0037103F"/>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jc w:val="left"/>
      <w:textAlignment w:val="center"/>
    </w:pPr>
    <w:rPr>
      <w:rFonts w:eastAsiaTheme="minorEastAsia"/>
    </w:rPr>
  </w:style>
  <w:style w:type="paragraph" w:customStyle="1" w:styleId="xl94">
    <w:name w:val="xl94"/>
    <w:basedOn w:val="a"/>
    <w:rsid w:val="0037103F"/>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jc w:val="left"/>
      <w:textAlignment w:val="center"/>
    </w:pPr>
    <w:rPr>
      <w:rFonts w:eastAsiaTheme="minorEastAsia"/>
    </w:rPr>
  </w:style>
  <w:style w:type="paragraph" w:customStyle="1" w:styleId="xl95">
    <w:name w:val="xl95"/>
    <w:basedOn w:val="a"/>
    <w:rsid w:val="0037103F"/>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textAlignment w:val="center"/>
    </w:pPr>
    <w:rPr>
      <w:rFonts w:eastAsiaTheme="minorEastAsia"/>
    </w:rPr>
  </w:style>
  <w:style w:type="paragraph" w:customStyle="1" w:styleId="xl96">
    <w:name w:val="xl96"/>
    <w:basedOn w:val="a"/>
    <w:rsid w:val="0037103F"/>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textAlignment w:val="center"/>
    </w:pPr>
    <w:rPr>
      <w:rFonts w:eastAsiaTheme="minorEastAsia"/>
    </w:rPr>
  </w:style>
  <w:style w:type="paragraph" w:customStyle="1" w:styleId="xl97">
    <w:name w:val="xl97"/>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heme="minorEastAsia"/>
    </w:rPr>
  </w:style>
  <w:style w:type="paragraph" w:customStyle="1" w:styleId="xl98">
    <w:name w:val="xl98"/>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heme="minorEastAsia"/>
    </w:rPr>
  </w:style>
  <w:style w:type="character" w:customStyle="1" w:styleId="HTML">
    <w:name w:val="Стандартний HTML Знак"/>
    <w:basedOn w:val="a0"/>
    <w:link w:val="HTML0"/>
    <w:uiPriority w:val="99"/>
    <w:semiHidden/>
    <w:rsid w:val="0037103F"/>
    <w:rPr>
      <w:rFonts w:ascii="Courier New" w:hAnsi="Courier New" w:cs="Courier New"/>
    </w:rPr>
  </w:style>
  <w:style w:type="paragraph" w:styleId="HTML0">
    <w:name w:val="HTML Preformatted"/>
    <w:basedOn w:val="a"/>
    <w:link w:val="HTML"/>
    <w:uiPriority w:val="99"/>
    <w:semiHidden/>
    <w:unhideWhenUsed/>
    <w:rsid w:val="00371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37103F"/>
    <w:rPr>
      <w:rFonts w:ascii="Consolas" w:hAnsi="Consolas" w:cs="Times New Roman"/>
      <w:sz w:val="20"/>
      <w:szCs w:val="20"/>
      <w:lang w:eastAsia="uk-UA"/>
    </w:rPr>
  </w:style>
  <w:style w:type="character" w:styleId="aff5">
    <w:name w:val="Subtle Emphasis"/>
    <w:basedOn w:val="a0"/>
    <w:uiPriority w:val="19"/>
    <w:qFormat/>
    <w:rsid w:val="0037103F"/>
    <w:rPr>
      <w:rFonts w:ascii="Times New Roman" w:hAnsi="Times New Roman" w:cs="Times New Roman" w:hint="default"/>
      <w:i/>
      <w:iCs/>
      <w:color w:val="404040" w:themeColor="text1" w:themeTint="BF"/>
    </w:rPr>
  </w:style>
  <w:style w:type="character" w:styleId="aff6">
    <w:name w:val="Intense Emphasis"/>
    <w:basedOn w:val="a0"/>
    <w:uiPriority w:val="21"/>
    <w:qFormat/>
    <w:rsid w:val="0037103F"/>
    <w:rPr>
      <w:rFonts w:ascii="Times New Roman" w:hAnsi="Times New Roman" w:cs="Times New Roman" w:hint="default"/>
      <w:b/>
      <w:bCs/>
      <w:i/>
      <w:iCs/>
      <w:color w:val="4F81BD" w:themeColor="accent1"/>
      <w:sz w:val="24"/>
    </w:rPr>
  </w:style>
  <w:style w:type="character" w:styleId="aff7">
    <w:name w:val="Book Title"/>
    <w:basedOn w:val="a0"/>
    <w:uiPriority w:val="33"/>
    <w:qFormat/>
    <w:rsid w:val="0037103F"/>
    <w:rPr>
      <w:b/>
      <w:bCs/>
      <w:i/>
      <w:iCs/>
      <w:spacing w:val="5"/>
    </w:rPr>
  </w:style>
  <w:style w:type="character" w:customStyle="1" w:styleId="apple-style-span">
    <w:name w:val="apple-style-span"/>
    <w:basedOn w:val="a0"/>
    <w:rsid w:val="0037103F"/>
    <w:rPr>
      <w:rFonts w:ascii="Times New Roman" w:hAnsi="Times New Roman" w:cs="Times New Roman" w:hint="default"/>
    </w:rPr>
  </w:style>
  <w:style w:type="character" w:customStyle="1" w:styleId="apple-converted-space">
    <w:name w:val="apple-converted-space"/>
    <w:basedOn w:val="a0"/>
    <w:rsid w:val="0037103F"/>
    <w:rPr>
      <w:rFonts w:ascii="Times New Roman" w:hAnsi="Times New Roman" w:cs="Times New Roman" w:hint="default"/>
    </w:rPr>
  </w:style>
  <w:style w:type="character" w:customStyle="1" w:styleId="21">
    <w:name w:val="Верхний колонтитул Знак2"/>
    <w:basedOn w:val="a0"/>
    <w:uiPriority w:val="99"/>
    <w:locked/>
    <w:rsid w:val="0037103F"/>
    <w:rPr>
      <w:rFonts w:ascii="Times New Roman" w:hAnsi="Times New Roman" w:cs="Times New Roman" w:hint="default"/>
    </w:rPr>
  </w:style>
  <w:style w:type="character" w:customStyle="1" w:styleId="51">
    <w:name w:val="Нижний колонтитул Знак5"/>
    <w:basedOn w:val="a0"/>
    <w:uiPriority w:val="99"/>
    <w:locked/>
    <w:rsid w:val="0037103F"/>
    <w:rPr>
      <w:rFonts w:ascii="Times New Roman" w:hAnsi="Times New Roman" w:cs="Times New Roman" w:hint="default"/>
    </w:rPr>
  </w:style>
  <w:style w:type="character" w:customStyle="1" w:styleId="rvts82">
    <w:name w:val="rvts82"/>
    <w:basedOn w:val="a0"/>
    <w:rsid w:val="0037103F"/>
    <w:rPr>
      <w:rFonts w:ascii="Times New Roman" w:hAnsi="Times New Roman" w:cs="Times New Roman" w:hint="default"/>
    </w:rPr>
  </w:style>
  <w:style w:type="paragraph" w:customStyle="1" w:styleId="Default">
    <w:name w:val="Default"/>
    <w:rsid w:val="0037103F"/>
    <w:pPr>
      <w:autoSpaceDE w:val="0"/>
      <w:autoSpaceDN w:val="0"/>
      <w:adjustRightInd w:val="0"/>
      <w:spacing w:after="0" w:line="240" w:lineRule="auto"/>
    </w:pPr>
    <w:rPr>
      <w:rFonts w:ascii="Times New Roman" w:hAnsi="Times New Roman" w:cs="Times New Roman"/>
      <w:color w:val="000000"/>
      <w:sz w:val="24"/>
      <w:szCs w:val="24"/>
      <w:lang w:eastAsia="uk-UA"/>
    </w:rPr>
  </w:style>
  <w:style w:type="paragraph" w:customStyle="1" w:styleId="msonormal0">
    <w:name w:val="msonormal"/>
    <w:basedOn w:val="a"/>
    <w:rsid w:val="0037103F"/>
    <w:pPr>
      <w:spacing w:before="100" w:beforeAutospacing="1" w:after="100" w:afterAutospacing="1"/>
      <w:jc w:val="left"/>
    </w:pPr>
    <w:rPr>
      <w:sz w:val="24"/>
      <w:szCs w:val="24"/>
    </w:rPr>
  </w:style>
  <w:style w:type="paragraph" w:customStyle="1" w:styleId="xl99">
    <w:name w:val="xl99"/>
    <w:basedOn w:val="a"/>
    <w:rsid w:val="0037103F"/>
    <w:pPr>
      <w:spacing w:before="100" w:beforeAutospacing="1" w:after="100" w:afterAutospacing="1"/>
      <w:jc w:val="center"/>
      <w:textAlignment w:val="center"/>
    </w:pPr>
  </w:style>
  <w:style w:type="paragraph" w:customStyle="1" w:styleId="xl100">
    <w:name w:val="xl100"/>
    <w:basedOn w:val="a"/>
    <w:rsid w:val="0037103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jc w:val="left"/>
      <w:textAlignment w:val="center"/>
    </w:pPr>
  </w:style>
  <w:style w:type="paragraph" w:customStyle="1" w:styleId="xl101">
    <w:name w:val="xl101"/>
    <w:basedOn w:val="a"/>
    <w:rsid w:val="0037103F"/>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jc w:val="left"/>
      <w:textAlignment w:val="center"/>
    </w:pPr>
  </w:style>
  <w:style w:type="paragraph" w:customStyle="1" w:styleId="xl102">
    <w:name w:val="xl102"/>
    <w:basedOn w:val="a"/>
    <w:rsid w:val="0037103F"/>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103">
    <w:name w:val="xl103"/>
    <w:basedOn w:val="a"/>
    <w:rsid w:val="0037103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jc w:val="left"/>
      <w:textAlignment w:val="center"/>
    </w:pPr>
  </w:style>
  <w:style w:type="paragraph" w:customStyle="1" w:styleId="xl104">
    <w:name w:val="xl104"/>
    <w:basedOn w:val="a"/>
    <w:rsid w:val="0037103F"/>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jc w:val="left"/>
      <w:textAlignment w:val="center"/>
    </w:pPr>
  </w:style>
  <w:style w:type="paragraph" w:customStyle="1" w:styleId="xl105">
    <w:name w:val="xl105"/>
    <w:basedOn w:val="a"/>
    <w:rsid w:val="0037103F"/>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jc w:val="left"/>
      <w:textAlignment w:val="center"/>
    </w:pPr>
  </w:style>
  <w:style w:type="paragraph" w:customStyle="1" w:styleId="xl106">
    <w:name w:val="xl106"/>
    <w:basedOn w:val="a"/>
    <w:rsid w:val="0037103F"/>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jc w:val="left"/>
      <w:textAlignment w:val="center"/>
    </w:pPr>
  </w:style>
  <w:style w:type="paragraph" w:customStyle="1" w:styleId="xl107">
    <w:name w:val="xl107"/>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8">
    <w:name w:val="xl108"/>
    <w:basedOn w:val="a"/>
    <w:rsid w:val="0037103F"/>
    <w:pPr>
      <w:spacing w:before="100" w:beforeAutospacing="1" w:after="100" w:afterAutospacing="1"/>
      <w:jc w:val="left"/>
    </w:pPr>
  </w:style>
  <w:style w:type="paragraph" w:customStyle="1" w:styleId="xl109">
    <w:name w:val="xl109"/>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0">
    <w:name w:val="xl110"/>
    <w:basedOn w:val="a"/>
    <w:rsid w:val="0037103F"/>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jc w:val="left"/>
      <w:textAlignment w:val="center"/>
    </w:pPr>
  </w:style>
  <w:style w:type="paragraph" w:customStyle="1" w:styleId="xl111">
    <w:name w:val="xl111"/>
    <w:basedOn w:val="a"/>
    <w:rsid w:val="0037103F"/>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textAlignment w:val="center"/>
    </w:pPr>
  </w:style>
  <w:style w:type="table" w:customStyle="1" w:styleId="22">
    <w:name w:val="Сітка таблиці2"/>
    <w:basedOn w:val="a1"/>
    <w:next w:val="a9"/>
    <w:uiPriority w:val="59"/>
    <w:rsid w:val="0037103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__char"/>
    <w:basedOn w:val="a0"/>
    <w:rsid w:val="0037103F"/>
  </w:style>
  <w:style w:type="character" w:styleId="aff8">
    <w:name w:val="footnote reference"/>
    <w:basedOn w:val="a0"/>
    <w:uiPriority w:val="99"/>
    <w:semiHidden/>
    <w:unhideWhenUsed/>
    <w:rsid w:val="004A0200"/>
    <w:rPr>
      <w:vertAlign w:val="superscript"/>
    </w:rPr>
  </w:style>
  <w:style w:type="paragraph" w:customStyle="1" w:styleId="rvps2">
    <w:name w:val="rvps2"/>
    <w:basedOn w:val="a"/>
    <w:rsid w:val="00356630"/>
    <w:pPr>
      <w:spacing w:before="100" w:beforeAutospacing="1" w:after="100" w:afterAutospacing="1"/>
      <w:jc w:val="left"/>
    </w:pPr>
    <w:rPr>
      <w:sz w:val="24"/>
      <w:szCs w:val="24"/>
    </w:rPr>
  </w:style>
  <w:style w:type="paragraph" w:customStyle="1" w:styleId="xmsonormal">
    <w:name w:val="x_msonormal"/>
    <w:basedOn w:val="a"/>
    <w:rsid w:val="004C689A"/>
    <w:pPr>
      <w:spacing w:before="100" w:beforeAutospacing="1" w:after="100" w:afterAutospacing="1"/>
      <w:jc w:val="left"/>
    </w:pPr>
    <w:rPr>
      <w:sz w:val="24"/>
      <w:szCs w:val="24"/>
    </w:rPr>
  </w:style>
  <w:style w:type="paragraph" w:customStyle="1" w:styleId="xmsolistparagraph">
    <w:name w:val="x_msolistparagraph"/>
    <w:basedOn w:val="a"/>
    <w:rsid w:val="004C689A"/>
    <w:pPr>
      <w:spacing w:before="100" w:beforeAutospacing="1" w:after="100" w:afterAutospacing="1"/>
      <w:jc w:val="left"/>
    </w:pPr>
    <w:rPr>
      <w:sz w:val="24"/>
      <w:szCs w:val="24"/>
    </w:rPr>
  </w:style>
  <w:style w:type="paragraph" w:customStyle="1" w:styleId="xxmsolistparagraph">
    <w:name w:val="x_xmsolistparagraph"/>
    <w:basedOn w:val="a"/>
    <w:rsid w:val="00083C73"/>
    <w:pPr>
      <w:spacing w:before="100" w:beforeAutospacing="1" w:after="100" w:afterAutospacing="1"/>
      <w:jc w:val="left"/>
    </w:pPr>
    <w:rPr>
      <w:sz w:val="24"/>
      <w:szCs w:val="24"/>
    </w:rPr>
  </w:style>
  <w:style w:type="character" w:customStyle="1" w:styleId="af4">
    <w:name w:val="Абзац списку Знак"/>
    <w:aliases w:val="Bullets Знак,Heading Bullet Знак,text bullet Знак,List Numbers Знак,Elenco Normale Знак,En tête 1 Знак,Γράφημα Знак,Citation List Знак,본문(내용) Знак,List Paragraph (numbered (a)) Знак"/>
    <w:basedOn w:val="a0"/>
    <w:link w:val="af3"/>
    <w:uiPriority w:val="34"/>
    <w:locked/>
    <w:rsid w:val="002167F4"/>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5681">
      <w:bodyDiv w:val="1"/>
      <w:marLeft w:val="0"/>
      <w:marRight w:val="0"/>
      <w:marTop w:val="0"/>
      <w:marBottom w:val="0"/>
      <w:divBdr>
        <w:top w:val="none" w:sz="0" w:space="0" w:color="auto"/>
        <w:left w:val="none" w:sz="0" w:space="0" w:color="auto"/>
        <w:bottom w:val="none" w:sz="0" w:space="0" w:color="auto"/>
        <w:right w:val="none" w:sz="0" w:space="0" w:color="auto"/>
      </w:divBdr>
    </w:div>
    <w:div w:id="741029675">
      <w:bodyDiv w:val="1"/>
      <w:marLeft w:val="0"/>
      <w:marRight w:val="0"/>
      <w:marTop w:val="0"/>
      <w:marBottom w:val="0"/>
      <w:divBdr>
        <w:top w:val="none" w:sz="0" w:space="0" w:color="auto"/>
        <w:left w:val="none" w:sz="0" w:space="0" w:color="auto"/>
        <w:bottom w:val="none" w:sz="0" w:space="0" w:color="auto"/>
        <w:right w:val="none" w:sz="0" w:space="0" w:color="auto"/>
      </w:divBdr>
    </w:div>
    <w:div w:id="1107970147">
      <w:bodyDiv w:val="1"/>
      <w:marLeft w:val="0"/>
      <w:marRight w:val="0"/>
      <w:marTop w:val="0"/>
      <w:marBottom w:val="0"/>
      <w:divBdr>
        <w:top w:val="none" w:sz="0" w:space="0" w:color="auto"/>
        <w:left w:val="none" w:sz="0" w:space="0" w:color="auto"/>
        <w:bottom w:val="none" w:sz="0" w:space="0" w:color="auto"/>
        <w:right w:val="none" w:sz="0" w:space="0" w:color="auto"/>
      </w:divBdr>
    </w:div>
    <w:div w:id="1464233474">
      <w:bodyDiv w:val="1"/>
      <w:marLeft w:val="0"/>
      <w:marRight w:val="0"/>
      <w:marTop w:val="0"/>
      <w:marBottom w:val="0"/>
      <w:divBdr>
        <w:top w:val="none" w:sz="0" w:space="0" w:color="auto"/>
        <w:left w:val="none" w:sz="0" w:space="0" w:color="auto"/>
        <w:bottom w:val="none" w:sz="0" w:space="0" w:color="auto"/>
        <w:right w:val="none" w:sz="0" w:space="0" w:color="auto"/>
      </w:divBdr>
    </w:div>
    <w:div w:id="1502969678">
      <w:bodyDiv w:val="1"/>
      <w:marLeft w:val="0"/>
      <w:marRight w:val="0"/>
      <w:marTop w:val="0"/>
      <w:marBottom w:val="0"/>
      <w:divBdr>
        <w:top w:val="none" w:sz="0" w:space="0" w:color="auto"/>
        <w:left w:val="none" w:sz="0" w:space="0" w:color="auto"/>
        <w:bottom w:val="none" w:sz="0" w:space="0" w:color="auto"/>
        <w:right w:val="none" w:sz="0" w:space="0" w:color="auto"/>
      </w:divBdr>
    </w:div>
    <w:div w:id="1649279992">
      <w:bodyDiv w:val="1"/>
      <w:marLeft w:val="0"/>
      <w:marRight w:val="0"/>
      <w:marTop w:val="0"/>
      <w:marBottom w:val="0"/>
      <w:divBdr>
        <w:top w:val="none" w:sz="0" w:space="0" w:color="auto"/>
        <w:left w:val="none" w:sz="0" w:space="0" w:color="auto"/>
        <w:bottom w:val="none" w:sz="0" w:space="0" w:color="auto"/>
        <w:right w:val="none" w:sz="0" w:space="0" w:color="auto"/>
      </w:divBdr>
    </w:div>
    <w:div w:id="1925452375">
      <w:bodyDiv w:val="1"/>
      <w:marLeft w:val="0"/>
      <w:marRight w:val="0"/>
      <w:marTop w:val="0"/>
      <w:marBottom w:val="0"/>
      <w:divBdr>
        <w:top w:val="none" w:sz="0" w:space="0" w:color="auto"/>
        <w:left w:val="none" w:sz="0" w:space="0" w:color="auto"/>
        <w:bottom w:val="none" w:sz="0" w:space="0" w:color="auto"/>
        <w:right w:val="none" w:sz="0" w:space="0" w:color="auto"/>
      </w:divBdr>
    </w:div>
    <w:div w:id="20119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3CD591-7252-4A4C-A2CF-13AFBF5C0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A207D9-E9B2-4795-85D9-F103AECC91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482A2-DF2C-4457-BE6A-2B6191A58F81}">
  <ds:schemaRefs>
    <ds:schemaRef ds:uri="http://schemas.microsoft.com/sharepoint/v3/contenttype/forms"/>
  </ds:schemaRefs>
</ds:datastoreItem>
</file>

<file path=customXml/itemProps5.xml><?xml version="1.0" encoding="utf-8"?>
<ds:datastoreItem xmlns:ds="http://schemas.openxmlformats.org/officeDocument/2006/customXml" ds:itemID="{448A328C-07F0-4F5F-B2A9-2E3DFC59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29</Pages>
  <Words>35263</Words>
  <Characters>20100</Characters>
  <Application>Microsoft Office Word</Application>
  <DocSecurity>0</DocSecurity>
  <Lines>167</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55253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Затхей Світлана Михайлівна</cp:lastModifiedBy>
  <cp:revision>7</cp:revision>
  <cp:lastPrinted>2023-05-08T11:09:00Z</cp:lastPrinted>
  <dcterms:created xsi:type="dcterms:W3CDTF">2023-05-15T11:57:00Z</dcterms:created>
  <dcterms:modified xsi:type="dcterms:W3CDTF">2023-05-17T07:19:00Z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