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E3" w:rsidRPr="00B930E3" w:rsidRDefault="00B930E3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410EC0" w:rsidTr="00B930E3">
        <w:trPr>
          <w:trHeight w:val="851"/>
        </w:trPr>
        <w:tc>
          <w:tcPr>
            <w:tcW w:w="3207" w:type="dxa"/>
          </w:tcPr>
          <w:p w:rsidR="00410EC0" w:rsidRDefault="00410EC0" w:rsidP="000F60CD"/>
        </w:tc>
        <w:tc>
          <w:tcPr>
            <w:tcW w:w="3227" w:type="dxa"/>
            <w:vMerge w:val="restart"/>
          </w:tcPr>
          <w:p w:rsidR="00410EC0" w:rsidRDefault="00410EC0" w:rsidP="000F60CD">
            <w:pPr>
              <w:jc w:val="center"/>
            </w:pPr>
            <w:r>
              <w:object w:dxaOrig="1595" w:dyaOrig="2201" w14:anchorId="2F8FBB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48pt" o:ole="">
                  <v:imagedata r:id="rId11" o:title=""/>
                </v:shape>
                <o:OLEObject Type="Embed" ProgID="CorelDraw.Graphic.16" ShapeID="_x0000_i1025" DrawAspect="Content" ObjectID="_1756538313" r:id="rId12"/>
              </w:object>
            </w:r>
          </w:p>
        </w:tc>
        <w:tc>
          <w:tcPr>
            <w:tcW w:w="3204" w:type="dxa"/>
          </w:tcPr>
          <w:p w:rsidR="00B62C18" w:rsidRPr="00953C57" w:rsidRDefault="00B62C18" w:rsidP="00B62C1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Офіційно опубліковано </w:t>
            </w: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410EC0" w:rsidRDefault="00410EC0" w:rsidP="000F60CD"/>
        </w:tc>
      </w:tr>
      <w:tr w:rsidR="00410EC0" w:rsidTr="00B930E3">
        <w:tc>
          <w:tcPr>
            <w:tcW w:w="3207" w:type="dxa"/>
          </w:tcPr>
          <w:p w:rsidR="00410EC0" w:rsidRDefault="00410EC0" w:rsidP="000F60CD"/>
        </w:tc>
        <w:tc>
          <w:tcPr>
            <w:tcW w:w="3227" w:type="dxa"/>
            <w:vMerge/>
          </w:tcPr>
          <w:p w:rsidR="00410EC0" w:rsidRDefault="00410EC0" w:rsidP="000F60CD"/>
        </w:tc>
        <w:tc>
          <w:tcPr>
            <w:tcW w:w="3204" w:type="dxa"/>
          </w:tcPr>
          <w:p w:rsidR="00410EC0" w:rsidRDefault="00410EC0" w:rsidP="000F60CD"/>
        </w:tc>
      </w:tr>
      <w:tr w:rsidR="00410EC0" w:rsidTr="00B930E3">
        <w:tc>
          <w:tcPr>
            <w:tcW w:w="9638" w:type="dxa"/>
            <w:gridSpan w:val="3"/>
          </w:tcPr>
          <w:p w:rsidR="00410EC0" w:rsidRPr="00E10F0A" w:rsidRDefault="00410EC0" w:rsidP="000F60C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410EC0" w:rsidRDefault="00410EC0" w:rsidP="000F60C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410EC0" w:rsidRPr="00566BA2" w:rsidRDefault="00410EC0" w:rsidP="00410EC0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2630"/>
        <w:gridCol w:w="1672"/>
        <w:gridCol w:w="1905"/>
      </w:tblGrid>
      <w:tr w:rsidR="00410EC0" w:rsidTr="000F60CD">
        <w:tc>
          <w:tcPr>
            <w:tcW w:w="3510" w:type="dxa"/>
            <w:vAlign w:val="bottom"/>
          </w:tcPr>
          <w:p w:rsidR="00410EC0" w:rsidRPr="00623814" w:rsidRDefault="00623814" w:rsidP="000F60CD">
            <w:r>
              <w:rPr>
                <w:lang w:val="en-US"/>
              </w:rPr>
              <w:t xml:space="preserve">16 </w:t>
            </w:r>
            <w:r>
              <w:t>вересня 2023 року</w:t>
            </w:r>
          </w:p>
        </w:tc>
        <w:tc>
          <w:tcPr>
            <w:tcW w:w="2694" w:type="dxa"/>
          </w:tcPr>
          <w:p w:rsidR="00410EC0" w:rsidRDefault="00410EC0" w:rsidP="000F60CD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410EC0" w:rsidRPr="00101D5A" w:rsidRDefault="00410EC0" w:rsidP="000F60CD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:rsidR="00410EC0" w:rsidRDefault="00623814" w:rsidP="000F60CD">
            <w:pPr>
              <w:jc w:val="left"/>
            </w:pPr>
            <w:r>
              <w:t>№ 116</w:t>
            </w:r>
          </w:p>
        </w:tc>
      </w:tr>
    </w:tbl>
    <w:p w:rsidR="00410EC0" w:rsidRPr="00CD0CD4" w:rsidRDefault="00410EC0" w:rsidP="00410EC0">
      <w:pPr>
        <w:rPr>
          <w:sz w:val="2"/>
          <w:szCs w:val="2"/>
        </w:rPr>
      </w:pPr>
    </w:p>
    <w:p w:rsidR="00410EC0" w:rsidRPr="00CD0CD4" w:rsidRDefault="00410EC0" w:rsidP="00410EC0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410EC0" w:rsidRPr="00CD0CD4" w:rsidTr="000F60CD">
        <w:trPr>
          <w:jc w:val="center"/>
        </w:trPr>
        <w:tc>
          <w:tcPr>
            <w:tcW w:w="5000" w:type="pct"/>
          </w:tcPr>
          <w:p w:rsidR="00410EC0" w:rsidRPr="00CD0CD4" w:rsidRDefault="00CE07F3" w:rsidP="000F60CD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CE07F3">
              <w:t>Про затвердження Змін до Положення про здійснення Національним банком України безвиїзного банківського нагляду</w:t>
            </w:r>
          </w:p>
        </w:tc>
      </w:tr>
    </w:tbl>
    <w:p w:rsidR="00410EC0" w:rsidRDefault="00CE07F3" w:rsidP="00410EC0">
      <w:pPr>
        <w:spacing w:before="240" w:after="240"/>
        <w:ind w:firstLine="567"/>
        <w:rPr>
          <w:b/>
        </w:rPr>
      </w:pPr>
      <w:r w:rsidRPr="00ED106F">
        <w:t xml:space="preserve">Відповідно до статей 7, 15, 55, 56 Закону України “Про Національний банк України”, статей 66, 67 Закону України “Про банки і банківську діяльність”, </w:t>
      </w:r>
      <w:r w:rsidRPr="00DE6FF6">
        <w:t>статті 81 Закону України “Про платіжні послуги”</w:t>
      </w:r>
      <w:r w:rsidR="00FD3B61">
        <w:t>,</w:t>
      </w:r>
      <w:r>
        <w:t xml:space="preserve"> </w:t>
      </w:r>
      <w:r w:rsidRPr="00ED106F">
        <w:t xml:space="preserve">з метою </w:t>
      </w:r>
      <w:r w:rsidRPr="002C6545">
        <w:t>вдосконалення підходів до здійснення нагляду за діяльністю банків</w:t>
      </w:r>
      <w:r w:rsidR="00410EC0" w:rsidRPr="00CD0CD4">
        <w:rPr>
          <w:b/>
        </w:rPr>
        <w:t xml:space="preserve"> </w:t>
      </w:r>
      <w:r w:rsidR="00410EC0" w:rsidRPr="00CD0CD4">
        <w:t>Правління Національного банку України</w:t>
      </w:r>
      <w:r w:rsidR="00410EC0" w:rsidRPr="00CD0CD4">
        <w:rPr>
          <w:b/>
        </w:rPr>
        <w:t xml:space="preserve"> постановляє:</w:t>
      </w:r>
    </w:p>
    <w:p w:rsidR="00410EC0" w:rsidRDefault="00410EC0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8B1589">
        <w:rPr>
          <w:lang w:val="ru-RU"/>
        </w:rPr>
        <w:t>1.</w:t>
      </w:r>
      <w:r>
        <w:rPr>
          <w:lang w:val="en-US"/>
        </w:rPr>
        <w:t> </w:t>
      </w:r>
      <w:r w:rsidR="00CE07F3" w:rsidRPr="00ED106F">
        <w:t xml:space="preserve">Затвердити </w:t>
      </w:r>
      <w:r w:rsidR="00CE07F3">
        <w:t>З</w:t>
      </w:r>
      <w:r w:rsidR="00CE07F3" w:rsidRPr="00ED106F">
        <w:t xml:space="preserve">міни </w:t>
      </w:r>
      <w:r w:rsidR="00CE07F3">
        <w:t xml:space="preserve">до </w:t>
      </w:r>
      <w:r w:rsidR="00CE07F3" w:rsidRPr="00ED106F">
        <w:t>Положення про здійснення Національним банком України безвиїзного банківського нагляду, затвердженого постановою Правління Національного банку України від 06 грудня 2018 року №</w:t>
      </w:r>
      <w:r w:rsidR="00CE07F3" w:rsidRPr="00ED106F">
        <w:rPr>
          <w:rFonts w:hint="eastAsia"/>
        </w:rPr>
        <w:t> </w:t>
      </w:r>
      <w:r w:rsidR="00CE07F3" w:rsidRPr="00ED106F">
        <w:t>135</w:t>
      </w:r>
      <w:r w:rsidR="00CE07F3">
        <w:t xml:space="preserve"> (зі змінами)</w:t>
      </w:r>
      <w:r w:rsidR="00CE07F3" w:rsidRPr="00ED106F">
        <w:t xml:space="preserve">, </w:t>
      </w:r>
      <w:r w:rsidR="00CE07F3">
        <w:t>що додаються</w:t>
      </w:r>
      <w:r w:rsidRPr="005632A7">
        <w:rPr>
          <w:rFonts w:eastAsiaTheme="minorEastAsia"/>
          <w:noProof/>
          <w:color w:val="000000" w:themeColor="text1"/>
          <w:lang w:eastAsia="en-US"/>
        </w:rPr>
        <w:t>.</w:t>
      </w:r>
    </w:p>
    <w:p w:rsidR="00410EC0" w:rsidRDefault="00410EC0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2. </w:t>
      </w:r>
      <w:r w:rsidR="00CE07F3" w:rsidRPr="00ED106F">
        <w:t xml:space="preserve">Департаменту </w:t>
      </w:r>
      <w:r w:rsidR="00CE07F3">
        <w:t>інтегрован</w:t>
      </w:r>
      <w:r w:rsidR="00CE07F3" w:rsidRPr="00ED106F">
        <w:t>ого нагляду</w:t>
      </w:r>
      <w:r w:rsidR="00CE07F3">
        <w:t xml:space="preserve"> за банками</w:t>
      </w:r>
      <w:r w:rsidR="00CE07F3" w:rsidRPr="00ED106F">
        <w:t xml:space="preserve"> (</w:t>
      </w:r>
      <w:r w:rsidR="00CE07F3">
        <w:t>Андрій Котюжинський</w:t>
      </w:r>
      <w:r w:rsidR="00CE07F3" w:rsidRPr="00ED106F">
        <w:t>) після офіційного опублікування довести до відома банків інформацію про прийняття цієї постанови</w:t>
      </w:r>
      <w:r>
        <w:rPr>
          <w:rFonts w:eastAsiaTheme="minorEastAsia"/>
          <w:noProof/>
          <w:color w:val="000000" w:themeColor="text1"/>
          <w:lang w:eastAsia="en-US"/>
        </w:rPr>
        <w:t>.</w:t>
      </w:r>
    </w:p>
    <w:p w:rsidR="00410EC0" w:rsidRDefault="00410EC0" w:rsidP="00410EC0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>3. </w:t>
      </w:r>
      <w:r w:rsidR="00CE07F3" w:rsidRPr="006A6B0F">
        <w:t xml:space="preserve">Постанова набирає чинності з </w:t>
      </w:r>
      <w:r w:rsidR="00CE07F3" w:rsidRPr="0050264A">
        <w:t>0</w:t>
      </w:r>
      <w:r w:rsidR="00EC3B18" w:rsidRPr="00EC3B18">
        <w:rPr>
          <w:lang w:val="ru-RU"/>
        </w:rPr>
        <w:t>1</w:t>
      </w:r>
      <w:r w:rsidR="00CE07F3" w:rsidRPr="0050264A">
        <w:t xml:space="preserve"> </w:t>
      </w:r>
      <w:r w:rsidR="00EC3B18">
        <w:t>листопада</w:t>
      </w:r>
      <w:r w:rsidR="00CE07F3" w:rsidRPr="006A6B0F">
        <w:t xml:space="preserve"> 2023 </w:t>
      </w:r>
      <w:r w:rsidR="00CE07F3" w:rsidRPr="0050264A">
        <w:t>року</w:t>
      </w:r>
      <w:r>
        <w:rPr>
          <w:rFonts w:eastAsiaTheme="minorEastAsia"/>
          <w:noProof/>
          <w:color w:val="000000" w:themeColor="text1"/>
          <w:lang w:eastAsia="en-US"/>
        </w:rPr>
        <w:t>.</w:t>
      </w:r>
    </w:p>
    <w:p w:rsidR="00410EC0" w:rsidRPr="00E52A5D" w:rsidRDefault="00410EC0" w:rsidP="00410EC0">
      <w:pPr>
        <w:spacing w:after="120"/>
        <w:rPr>
          <w:lang w:val="ru-RU"/>
        </w:rPr>
      </w:pPr>
    </w:p>
    <w:p w:rsidR="00410EC0" w:rsidRPr="00CD0CD4" w:rsidRDefault="00410EC0" w:rsidP="00410EC0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10EC0" w:rsidRPr="00CD0CD4" w:rsidTr="000F60CD">
        <w:tc>
          <w:tcPr>
            <w:tcW w:w="5387" w:type="dxa"/>
            <w:vAlign w:val="bottom"/>
          </w:tcPr>
          <w:p w:rsidR="00410EC0" w:rsidRPr="00CD0CD4" w:rsidRDefault="00CE07F3" w:rsidP="00CE07F3">
            <w:pPr>
              <w:autoSpaceDE w:val="0"/>
              <w:autoSpaceDN w:val="0"/>
              <w:ind w:left="-111"/>
              <w:jc w:val="left"/>
            </w:pPr>
            <w:r>
              <w:t>Голова</w:t>
            </w:r>
          </w:p>
        </w:tc>
        <w:tc>
          <w:tcPr>
            <w:tcW w:w="4252" w:type="dxa"/>
            <w:vAlign w:val="bottom"/>
          </w:tcPr>
          <w:p w:rsidR="00410EC0" w:rsidRPr="00CD0CD4" w:rsidRDefault="00CE07F3" w:rsidP="00CE07F3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t>Андрій ПИШНИЙ</w:t>
            </w:r>
          </w:p>
        </w:tc>
      </w:tr>
    </w:tbl>
    <w:p w:rsidR="00410EC0" w:rsidRPr="00CD0CD4" w:rsidRDefault="00410EC0" w:rsidP="00410EC0"/>
    <w:p w:rsidR="00410EC0" w:rsidRPr="00CD0CD4" w:rsidRDefault="00410EC0" w:rsidP="00410EC0"/>
    <w:p w:rsidR="00410EC0" w:rsidRDefault="00410EC0" w:rsidP="00410EC0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CE07F3">
        <w:t>24</w:t>
      </w:r>
    </w:p>
    <w:p w:rsidR="00410EC0" w:rsidRDefault="00410EC0" w:rsidP="00410EC0">
      <w:pPr>
        <w:ind w:firstLine="5670"/>
        <w:jc w:val="left"/>
        <w:sectPr w:rsidR="00410EC0" w:rsidSect="00E6592D">
          <w:headerReference w:type="default" r:id="rId13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:rsidR="00B2270C" w:rsidRDefault="00FD3B61" w:rsidP="00410EC0">
      <w:pPr>
        <w:ind w:firstLine="5954"/>
        <w:jc w:val="left"/>
      </w:pPr>
      <w:r>
        <w:lastRenderedPageBreak/>
        <w:t>ЗАТВЕРДЖЕНО</w:t>
      </w:r>
    </w:p>
    <w:p w:rsidR="00410EC0" w:rsidRDefault="00FD3B61" w:rsidP="00410EC0">
      <w:pPr>
        <w:ind w:firstLine="5954"/>
        <w:jc w:val="left"/>
      </w:pPr>
      <w:r>
        <w:t>П</w:t>
      </w:r>
      <w:r w:rsidR="00410EC0">
        <w:t>останов</w:t>
      </w:r>
      <w:r>
        <w:t>а</w:t>
      </w:r>
      <w:r w:rsidR="00410EC0">
        <w:t xml:space="preserve"> Правління </w:t>
      </w:r>
    </w:p>
    <w:p w:rsidR="00410EC0" w:rsidRDefault="00410EC0" w:rsidP="00410EC0">
      <w:pPr>
        <w:ind w:firstLine="5954"/>
        <w:jc w:val="left"/>
      </w:pPr>
      <w:r>
        <w:t>Національного банку України</w:t>
      </w:r>
    </w:p>
    <w:p w:rsidR="00410EC0" w:rsidRDefault="00623814" w:rsidP="00623814">
      <w:pPr>
        <w:ind w:firstLine="5954"/>
      </w:pPr>
      <w:r>
        <w:t>16 вересня 2023 року № 116</w:t>
      </w:r>
    </w:p>
    <w:p w:rsidR="00B2270C" w:rsidRDefault="00B2270C" w:rsidP="00410EC0">
      <w:pPr>
        <w:jc w:val="center"/>
      </w:pPr>
    </w:p>
    <w:p w:rsidR="00B2270C" w:rsidRDefault="00B2270C" w:rsidP="00410EC0">
      <w:pPr>
        <w:jc w:val="center"/>
      </w:pPr>
    </w:p>
    <w:p w:rsidR="00410EC0" w:rsidRDefault="00410EC0" w:rsidP="00410EC0">
      <w:pPr>
        <w:jc w:val="center"/>
      </w:pPr>
    </w:p>
    <w:p w:rsidR="00CE07F3" w:rsidRPr="00ED106F" w:rsidRDefault="00CE07F3" w:rsidP="00CE07F3">
      <w:pPr>
        <w:ind w:firstLine="567"/>
        <w:jc w:val="center"/>
      </w:pPr>
      <w:r w:rsidRPr="00ED106F">
        <w:t>Зміни до Положення про здійснення Національним банком України безвиїзного банківського нагляду</w:t>
      </w:r>
    </w:p>
    <w:p w:rsidR="00410EC0" w:rsidRDefault="00410EC0" w:rsidP="00410EC0">
      <w:pPr>
        <w:jc w:val="center"/>
      </w:pPr>
    </w:p>
    <w:p w:rsidR="00410EC0" w:rsidRPr="00CD0CD4" w:rsidRDefault="00410EC0" w:rsidP="00410EC0">
      <w:pPr>
        <w:jc w:val="center"/>
      </w:pPr>
    </w:p>
    <w:p w:rsidR="00CE07F3" w:rsidRDefault="00CE07F3" w:rsidP="00CE07F3">
      <w:pPr>
        <w:ind w:firstLine="709"/>
      </w:pPr>
      <w:r w:rsidRPr="00ED106F">
        <w:t>1. </w:t>
      </w:r>
      <w:r>
        <w:t xml:space="preserve">У розділі </w:t>
      </w:r>
      <w:r>
        <w:rPr>
          <w:lang w:val="en-US"/>
        </w:rPr>
        <w:t>I</w:t>
      </w:r>
      <w:r>
        <w:t>:</w:t>
      </w:r>
    </w:p>
    <w:p w:rsidR="00CE07F3" w:rsidRDefault="00CE07F3" w:rsidP="00CE07F3">
      <w:pPr>
        <w:ind w:firstLine="709"/>
      </w:pPr>
    </w:p>
    <w:p w:rsidR="00CE07F3" w:rsidRDefault="00CE07F3" w:rsidP="00CE07F3">
      <w:pPr>
        <w:ind w:firstLine="709"/>
      </w:pPr>
      <w:r>
        <w:t>1) у пункті 2:</w:t>
      </w:r>
    </w:p>
    <w:p w:rsidR="00CE07F3" w:rsidRDefault="00CE07F3" w:rsidP="00CE07F3">
      <w:pPr>
        <w:ind w:firstLine="709"/>
      </w:pPr>
      <w:r>
        <w:t xml:space="preserve">у підпункті 1 слова </w:t>
      </w:r>
      <w:r w:rsidRPr="002F1023">
        <w:rPr>
          <w:lang w:val="ru-RU"/>
        </w:rPr>
        <w:t>“</w:t>
      </w:r>
      <w:r w:rsidRPr="00495596">
        <w:t>нормативно-правових актів Національного банку</w:t>
      </w:r>
      <w:r w:rsidRPr="00495596">
        <w:rPr>
          <w:lang w:val="ru-RU"/>
        </w:rPr>
        <w:t>”</w:t>
      </w:r>
      <w:r w:rsidRPr="00495596">
        <w:t xml:space="preserve"> замінити словами </w:t>
      </w:r>
      <w:r w:rsidR="00FF1689">
        <w:t xml:space="preserve">та цифрами </w:t>
      </w:r>
      <w:r w:rsidRPr="00495596">
        <w:t>“</w:t>
      </w:r>
      <w:r w:rsidRPr="00495596">
        <w:rPr>
          <w:lang w:eastAsia="en-US"/>
        </w:rPr>
        <w:t>законодавства, що регулює діяльність на платіжному ринку (крім законодавства, передбаченого частиною другою статті 82 Закону України “Про платіжні послуги”)</w:t>
      </w:r>
      <w:r w:rsidRPr="00495596">
        <w:t>”;</w:t>
      </w:r>
    </w:p>
    <w:p w:rsidR="00CE07F3" w:rsidRPr="002F1023" w:rsidRDefault="00CE07F3" w:rsidP="00CE07F3">
      <w:pPr>
        <w:ind w:firstLine="709"/>
      </w:pPr>
      <w:r>
        <w:t>підпункти 2</w:t>
      </w:r>
      <w:r w:rsidR="00FD3B61">
        <w:t>−</w:t>
      </w:r>
      <w:r>
        <w:t>4 виключити.</w:t>
      </w:r>
    </w:p>
    <w:p w:rsidR="00CE07F3" w:rsidRPr="00B2270C" w:rsidRDefault="00CE07F3" w:rsidP="00CE07F3">
      <w:pPr>
        <w:pStyle w:val="af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A6B0F">
        <w:rPr>
          <w:iCs/>
          <w:sz w:val="28"/>
          <w:szCs w:val="28"/>
        </w:rPr>
        <w:t xml:space="preserve">У зв’язку з </w:t>
      </w:r>
      <w:r w:rsidR="00FD3B61">
        <w:rPr>
          <w:iCs/>
          <w:sz w:val="28"/>
          <w:szCs w:val="28"/>
        </w:rPr>
        <w:t>ц</w:t>
      </w:r>
      <w:r w:rsidRPr="006A6B0F">
        <w:rPr>
          <w:iCs/>
          <w:sz w:val="28"/>
          <w:szCs w:val="28"/>
        </w:rPr>
        <w:t xml:space="preserve">им абзаци шостий – сьомий </w:t>
      </w:r>
      <w:r w:rsidRPr="00B2270C">
        <w:rPr>
          <w:iCs/>
          <w:sz w:val="28"/>
          <w:szCs w:val="28"/>
        </w:rPr>
        <w:t>у</w:t>
      </w:r>
      <w:r w:rsidRPr="006A6B0F">
        <w:rPr>
          <w:iCs/>
          <w:sz w:val="28"/>
          <w:szCs w:val="28"/>
        </w:rPr>
        <w:t>важати відповідно абзацами третім – четвертим</w:t>
      </w:r>
      <w:r w:rsidRPr="00B2270C">
        <w:rPr>
          <w:iCs/>
          <w:sz w:val="28"/>
          <w:szCs w:val="28"/>
        </w:rPr>
        <w:t>;</w:t>
      </w:r>
    </w:p>
    <w:p w:rsidR="00CE07F3" w:rsidRDefault="00CE07F3" w:rsidP="00CE07F3">
      <w:pPr>
        <w:ind w:firstLine="709"/>
        <w:rPr>
          <w:lang w:val="ru-RU"/>
        </w:rPr>
      </w:pPr>
      <w:r w:rsidRPr="006A6B0F">
        <w:t>в абзаці четвертому</w:t>
      </w:r>
      <w:r>
        <w:t xml:space="preserve"> слова </w:t>
      </w:r>
      <w:r w:rsidRPr="00D43C20">
        <w:rPr>
          <w:lang w:val="ru-RU"/>
        </w:rPr>
        <w:t>“</w:t>
      </w:r>
      <w:r w:rsidRPr="005A7187">
        <w:t xml:space="preserve">та інших </w:t>
      </w:r>
      <w:r w:rsidRPr="001E24E3">
        <w:t>законодавчих актах</w:t>
      </w:r>
      <w:r>
        <w:t xml:space="preserve"> України, а також</w:t>
      </w:r>
      <w:r w:rsidRPr="00D43C20">
        <w:rPr>
          <w:lang w:val="ru-RU"/>
        </w:rPr>
        <w:t xml:space="preserve">” </w:t>
      </w:r>
      <w:r>
        <w:t xml:space="preserve">замінити словами </w:t>
      </w:r>
      <w:r w:rsidRPr="00D43C20">
        <w:rPr>
          <w:lang w:val="ru-RU"/>
        </w:rPr>
        <w:t>“</w:t>
      </w:r>
      <w:r>
        <w:rPr>
          <w:lang w:val="ru-RU"/>
        </w:rPr>
        <w:t>,</w:t>
      </w:r>
      <w:r w:rsidRPr="0081159D">
        <w:t xml:space="preserve"> інших </w:t>
      </w:r>
      <w:r>
        <w:t>законах України,</w:t>
      </w:r>
      <w:r w:rsidRPr="00D43C20">
        <w:rPr>
          <w:lang w:val="ru-RU"/>
        </w:rPr>
        <w:t>”</w:t>
      </w:r>
      <w:r>
        <w:rPr>
          <w:lang w:val="ru-RU"/>
        </w:rPr>
        <w:t>;</w:t>
      </w:r>
    </w:p>
    <w:p w:rsidR="00CE07F3" w:rsidRDefault="00CE07F3" w:rsidP="00CE07F3">
      <w:pPr>
        <w:ind w:firstLine="709"/>
        <w:rPr>
          <w:lang w:val="ru-RU"/>
        </w:rPr>
      </w:pPr>
    </w:p>
    <w:p w:rsidR="00CE07F3" w:rsidRPr="00CC3859" w:rsidRDefault="00CE07F3" w:rsidP="00CE07F3">
      <w:pPr>
        <w:ind w:firstLine="709"/>
      </w:pPr>
      <w:r w:rsidRPr="00CC3859">
        <w:t>2) у пункті 3:</w:t>
      </w:r>
    </w:p>
    <w:p w:rsidR="00CE07F3" w:rsidRPr="00CC3859" w:rsidRDefault="00CE07F3" w:rsidP="00CE07F3">
      <w:pPr>
        <w:ind w:firstLine="709"/>
      </w:pPr>
      <w:r w:rsidRPr="00CC3859">
        <w:t>абзац перший після слів “Закону про банки,” доповнити словами “інших законів України,”</w:t>
      </w:r>
      <w:r>
        <w:t>;</w:t>
      </w:r>
    </w:p>
    <w:p w:rsidR="00CE07F3" w:rsidRPr="00CC3859" w:rsidRDefault="00CE07F3" w:rsidP="00CE07F3">
      <w:pPr>
        <w:ind w:firstLine="709"/>
      </w:pPr>
      <w:r w:rsidRPr="00CC3859">
        <w:t>у підпункті 3 слова “нагляду (</w:t>
      </w:r>
      <w:proofErr w:type="spellStart"/>
      <w:r w:rsidRPr="00CC3859">
        <w:t>оверсайту</w:t>
      </w:r>
      <w:proofErr w:type="spellEnd"/>
      <w:r w:rsidRPr="00CC3859">
        <w:t>) платіжних систем” замінити словами “</w:t>
      </w:r>
      <w:proofErr w:type="spellStart"/>
      <w:r w:rsidRPr="00CC3859">
        <w:t>оверсайту</w:t>
      </w:r>
      <w:proofErr w:type="spellEnd"/>
      <w:r w:rsidRPr="00CC3859">
        <w:t xml:space="preserve"> платіжної інфраструктури”.</w:t>
      </w:r>
    </w:p>
    <w:p w:rsidR="00CE07F3" w:rsidRDefault="00CE07F3" w:rsidP="00CE07F3">
      <w:pPr>
        <w:ind w:firstLine="709"/>
      </w:pPr>
    </w:p>
    <w:p w:rsidR="00CE07F3" w:rsidRPr="00ED106F" w:rsidRDefault="00CE07F3" w:rsidP="00CE07F3">
      <w:pPr>
        <w:ind w:firstLine="709"/>
      </w:pPr>
      <w:r w:rsidRPr="00ED106F">
        <w:t>2. </w:t>
      </w:r>
      <w:r>
        <w:t xml:space="preserve">У </w:t>
      </w:r>
      <w:r w:rsidRPr="00ED106F">
        <w:t>розділ</w:t>
      </w:r>
      <w:r>
        <w:t>і</w:t>
      </w:r>
      <w:r w:rsidRPr="00ED106F">
        <w:t xml:space="preserve"> </w:t>
      </w:r>
      <w:r w:rsidRPr="00ED106F">
        <w:rPr>
          <w:lang w:val="en-US"/>
        </w:rPr>
        <w:t>II</w:t>
      </w:r>
      <w:r>
        <w:t xml:space="preserve">: </w:t>
      </w:r>
    </w:p>
    <w:p w:rsidR="00CE07F3" w:rsidRDefault="00CE07F3" w:rsidP="00CE07F3">
      <w:pPr>
        <w:ind w:firstLine="709"/>
      </w:pPr>
    </w:p>
    <w:p w:rsidR="00CE07F3" w:rsidRPr="00C448A0" w:rsidRDefault="00CE07F3" w:rsidP="00CE07F3">
      <w:pPr>
        <w:ind w:firstLine="709"/>
      </w:pPr>
      <w:r w:rsidRPr="00C448A0">
        <w:rPr>
          <w:lang w:val="ru-RU"/>
        </w:rPr>
        <w:t>1)</w:t>
      </w:r>
      <w:r>
        <w:rPr>
          <w:lang w:val="en-US"/>
        </w:rPr>
        <w:t> </w:t>
      </w:r>
      <w:r>
        <w:t>підпункт 3 пункту 5 виключити;</w:t>
      </w:r>
    </w:p>
    <w:p w:rsidR="00CE07F3" w:rsidRPr="00C448A0" w:rsidRDefault="00CE07F3" w:rsidP="00CE07F3">
      <w:pPr>
        <w:ind w:firstLine="709"/>
        <w:rPr>
          <w:lang w:val="ru-RU"/>
        </w:rPr>
      </w:pPr>
    </w:p>
    <w:p w:rsidR="00CE07F3" w:rsidRPr="00C448A0" w:rsidRDefault="00CE07F3" w:rsidP="00CE07F3">
      <w:pPr>
        <w:ind w:firstLine="709"/>
      </w:pPr>
      <w:r>
        <w:t>2</w:t>
      </w:r>
      <w:r w:rsidRPr="00D43C20">
        <w:t>)</w:t>
      </w:r>
      <w:r>
        <w:rPr>
          <w:lang w:val="en-US"/>
        </w:rPr>
        <w:t> </w:t>
      </w:r>
      <w:r>
        <w:t>пункт 8 виключити;</w:t>
      </w:r>
    </w:p>
    <w:p w:rsidR="00CE07F3" w:rsidRPr="00C448A0" w:rsidRDefault="00CE07F3" w:rsidP="00CE07F3">
      <w:pPr>
        <w:ind w:firstLine="709"/>
        <w:rPr>
          <w:lang w:val="ru-RU"/>
        </w:rPr>
      </w:pPr>
    </w:p>
    <w:p w:rsidR="00CE07F3" w:rsidRDefault="00CE07F3" w:rsidP="00CE07F3">
      <w:pPr>
        <w:ind w:firstLine="709"/>
      </w:pPr>
      <w:r>
        <w:t>3) у пункті 13:</w:t>
      </w:r>
    </w:p>
    <w:p w:rsidR="00CE07F3" w:rsidRPr="00CD0A49" w:rsidRDefault="00CE07F3" w:rsidP="00CE07F3">
      <w:pPr>
        <w:ind w:firstLine="709"/>
      </w:pPr>
      <w:r>
        <w:t xml:space="preserve">в абзаці першому слова </w:t>
      </w:r>
      <w:r w:rsidRPr="00C448A0">
        <w:t>“</w:t>
      </w:r>
      <w:r w:rsidRPr="00CD0A49">
        <w:t>Керівник</w:t>
      </w:r>
      <w:r>
        <w:t xml:space="preserve"> </w:t>
      </w:r>
      <w:r w:rsidRPr="00024ED1">
        <w:t>банку</w:t>
      </w:r>
      <w:r w:rsidRPr="00FD3B61">
        <w:t xml:space="preserve">” </w:t>
      </w:r>
      <w:r>
        <w:t>замі</w:t>
      </w:r>
      <w:r w:rsidRPr="00CD0A49">
        <w:t>нити словами</w:t>
      </w:r>
      <w:r w:rsidRPr="00C448A0">
        <w:t xml:space="preserve"> “Керівник </w:t>
      </w:r>
      <w:r w:rsidR="003D2780" w:rsidRPr="00167797">
        <w:t>банку</w:t>
      </w:r>
      <w:r w:rsidR="003D2780" w:rsidRPr="00C448A0">
        <w:t xml:space="preserve"> </w:t>
      </w:r>
      <w:r w:rsidRPr="00C448A0">
        <w:t xml:space="preserve">(особа, яка виконує його обов’язки) </w:t>
      </w:r>
      <w:r w:rsidR="00167797" w:rsidRPr="00167797">
        <w:t>(далі ‒ керівник банку)</w:t>
      </w:r>
      <w:r w:rsidRPr="00167797">
        <w:t>”;</w:t>
      </w:r>
    </w:p>
    <w:p w:rsidR="00866234" w:rsidRDefault="00866234" w:rsidP="00CE07F3">
      <w:pPr>
        <w:ind w:firstLine="709"/>
      </w:pPr>
      <w:r>
        <w:t>в абзаці другому:</w:t>
      </w:r>
    </w:p>
    <w:p w:rsidR="00866234" w:rsidRPr="00167797" w:rsidRDefault="00866234" w:rsidP="00CE07F3">
      <w:pPr>
        <w:ind w:firstLine="709"/>
      </w:pPr>
      <w:r w:rsidRPr="00167797">
        <w:t xml:space="preserve">перше речення після слів </w:t>
      </w:r>
      <w:r w:rsidRPr="00167797">
        <w:rPr>
          <w:lang w:val="ru-RU"/>
        </w:rPr>
        <w:t>“</w:t>
      </w:r>
      <w:r w:rsidRPr="00167797">
        <w:t>керівника</w:t>
      </w:r>
      <w:r w:rsidRPr="00167797">
        <w:rPr>
          <w:b/>
        </w:rPr>
        <w:t xml:space="preserve"> </w:t>
      </w:r>
      <w:r w:rsidRPr="00167797">
        <w:t>банку</w:t>
      </w:r>
      <w:r w:rsidRPr="00167797">
        <w:rPr>
          <w:lang w:val="ru-RU"/>
        </w:rPr>
        <w:t>”</w:t>
      </w:r>
      <w:r w:rsidRPr="00167797">
        <w:t xml:space="preserve"> доповнити словами </w:t>
      </w:r>
      <w:r w:rsidRPr="00167797">
        <w:rPr>
          <w:lang w:val="ru-RU"/>
        </w:rPr>
        <w:t>“</w:t>
      </w:r>
      <w:r w:rsidRPr="00167797">
        <w:t>/іншої уповноваженої банком особи</w:t>
      </w:r>
      <w:r w:rsidRPr="00167797">
        <w:rPr>
          <w:lang w:val="ru-RU"/>
        </w:rPr>
        <w:t>”;</w:t>
      </w:r>
    </w:p>
    <w:p w:rsidR="00CE07F3" w:rsidRPr="00167797" w:rsidRDefault="00866234" w:rsidP="00CE07F3">
      <w:pPr>
        <w:ind w:firstLine="709"/>
      </w:pPr>
      <w:r>
        <w:t>д</w:t>
      </w:r>
      <w:r w:rsidR="00CE07F3" w:rsidRPr="00FD3B61">
        <w:t>руг</w:t>
      </w:r>
      <w:r>
        <w:t>е</w:t>
      </w:r>
      <w:r w:rsidR="00CE07F3" w:rsidRPr="00FD3B61">
        <w:t xml:space="preserve"> реченн</w:t>
      </w:r>
      <w:r>
        <w:t xml:space="preserve">я </w:t>
      </w:r>
      <w:r w:rsidRPr="001B4D6B">
        <w:rPr>
          <w:iCs/>
        </w:rPr>
        <w:t>викласти в такій редакції</w:t>
      </w:r>
      <w:r>
        <w:rPr>
          <w:iCs/>
        </w:rPr>
        <w:t>:</w:t>
      </w:r>
      <w:r w:rsidR="00FF1689">
        <w:t xml:space="preserve"> </w:t>
      </w:r>
      <w:r w:rsidR="00CE07F3" w:rsidRPr="00167797">
        <w:t>“</w:t>
      </w:r>
      <w:r w:rsidRPr="00167797">
        <w:t xml:space="preserve">Копії документів, витяги з них, що надаються на запит підрозділу банківського нагляду, засвідчуються підписом керівника банку/іншої уповноваженої банком особи/іншої особи, стосовно якої </w:t>
      </w:r>
      <w:r w:rsidRPr="00167797">
        <w:lastRenderedPageBreak/>
        <w:t>Національний банк здійснює наглядову діяльність, із зазначенням найменування його посади, власного імені та прізвища, дати засвідчення та проставленням напису “Згідно з оригіналом” (для паперової форми).</w:t>
      </w:r>
      <w:r w:rsidR="00CE07F3" w:rsidRPr="00167797">
        <w:t>”;</w:t>
      </w:r>
    </w:p>
    <w:p w:rsidR="00A533D0" w:rsidRPr="006B54B6" w:rsidRDefault="00A533D0" w:rsidP="00A533D0">
      <w:pPr>
        <w:ind w:firstLine="709"/>
      </w:pPr>
      <w:r>
        <w:t xml:space="preserve">в абзаці четвертому слова </w:t>
      </w:r>
      <w:r w:rsidRPr="00C448A0">
        <w:t>“</w:t>
      </w:r>
      <w:r w:rsidRPr="00897CC9">
        <w:rPr>
          <w:color w:val="333333"/>
        </w:rPr>
        <w:t>електронного цифрового підпису</w:t>
      </w:r>
      <w:r w:rsidRPr="00CD0A49">
        <w:t xml:space="preserve">” </w:t>
      </w:r>
      <w:r>
        <w:t>замі</w:t>
      </w:r>
      <w:r w:rsidRPr="00CD0A49">
        <w:t>нити словами</w:t>
      </w:r>
      <w:r w:rsidRPr="00C448A0">
        <w:t xml:space="preserve"> “</w:t>
      </w:r>
      <w:r w:rsidRPr="00897CC9">
        <w:t>кваліфікованого електронного підпису керівника банку</w:t>
      </w:r>
      <w:r w:rsidRPr="00167797">
        <w:t>/іншої уповноваженої банком особи</w:t>
      </w:r>
      <w:r w:rsidRPr="00897CC9">
        <w:t>/іншої особи, стосовно якої Національний банк здійснює наглядову діяльність</w:t>
      </w:r>
      <w:r w:rsidRPr="00C448A0">
        <w:t>”</w:t>
      </w:r>
      <w:r>
        <w:t>.</w:t>
      </w:r>
    </w:p>
    <w:p w:rsidR="00CE07F3" w:rsidRPr="00ED106F" w:rsidRDefault="00CE07F3" w:rsidP="00CE07F3">
      <w:pPr>
        <w:ind w:firstLine="709"/>
      </w:pPr>
    </w:p>
    <w:p w:rsidR="00CE07F3" w:rsidRPr="00897CC9" w:rsidRDefault="00CE07F3" w:rsidP="00CE07F3">
      <w:pPr>
        <w:ind w:firstLine="709"/>
      </w:pPr>
      <w:r w:rsidRPr="00ED106F">
        <w:rPr>
          <w:lang w:val="ru-RU"/>
        </w:rPr>
        <w:t>3.</w:t>
      </w:r>
      <w:r w:rsidRPr="00ED106F">
        <w:rPr>
          <w:lang w:val="en-US"/>
        </w:rPr>
        <w:t> </w:t>
      </w:r>
      <w:r>
        <w:t xml:space="preserve">Розділ </w:t>
      </w:r>
      <w:r>
        <w:rPr>
          <w:lang w:val="en-US"/>
        </w:rPr>
        <w:t>III</w:t>
      </w:r>
      <w:r>
        <w:t xml:space="preserve"> виключити.</w:t>
      </w:r>
    </w:p>
    <w:p w:rsidR="00CE07F3" w:rsidRPr="00CC3859" w:rsidRDefault="00CE07F3" w:rsidP="00CE07F3">
      <w:pPr>
        <w:ind w:firstLine="709"/>
      </w:pPr>
    </w:p>
    <w:p w:rsidR="00CE07F3" w:rsidRDefault="00CE07F3" w:rsidP="00CE07F3">
      <w:pPr>
        <w:ind w:firstLine="709"/>
      </w:pPr>
      <w:r>
        <w:t>4. У р</w:t>
      </w:r>
      <w:r w:rsidRPr="00ED106F">
        <w:t>озділ</w:t>
      </w:r>
      <w:r>
        <w:t>і</w:t>
      </w:r>
      <w:r w:rsidRPr="00ED106F">
        <w:t xml:space="preserve"> </w:t>
      </w:r>
      <w:r w:rsidRPr="00ED106F">
        <w:rPr>
          <w:lang w:val="en-US"/>
        </w:rPr>
        <w:t>IV</w:t>
      </w:r>
      <w:r>
        <w:t>:</w:t>
      </w:r>
    </w:p>
    <w:p w:rsidR="00CE07F3" w:rsidRPr="00897CC9" w:rsidRDefault="00CE07F3" w:rsidP="00CE07F3">
      <w:pPr>
        <w:ind w:firstLine="709"/>
      </w:pPr>
    </w:p>
    <w:p w:rsidR="00CE07F3" w:rsidRPr="00ED106F" w:rsidRDefault="00CE07F3" w:rsidP="00CE07F3">
      <w:pPr>
        <w:ind w:firstLine="709"/>
        <w:rPr>
          <w:lang w:val="ru-RU"/>
        </w:rPr>
      </w:pPr>
      <w:r>
        <w:t xml:space="preserve">1) пункт 45 </w:t>
      </w:r>
      <w:r w:rsidRPr="00ED106F">
        <w:t>викласти в такій редакції</w:t>
      </w:r>
      <w:r w:rsidRPr="00ED106F">
        <w:rPr>
          <w:lang w:val="ru-RU"/>
        </w:rPr>
        <w:t>:</w:t>
      </w:r>
    </w:p>
    <w:p w:rsidR="00CE07F3" w:rsidRPr="00A71D50" w:rsidRDefault="00CE07F3" w:rsidP="00CE07F3">
      <w:pPr>
        <w:shd w:val="clear" w:color="auto" w:fill="FFFFFF"/>
        <w:ind w:firstLine="709"/>
      </w:pPr>
      <w:r w:rsidRPr="00A71D50">
        <w:rPr>
          <w:lang w:val="ru-RU"/>
        </w:rPr>
        <w:t>“</w:t>
      </w:r>
      <w:r w:rsidRPr="00A71D50">
        <w:t xml:space="preserve">45. Банк зобов’язаний завчасно повідомити уповноваженого службовця про проведення загальних зборів учасників банку, засідань ради банку, правління банку, комітетів ради банку та правління банку, обов’язкове утворення яких передбачено </w:t>
      </w:r>
      <w:hyperlink r:id="rId14" w:tgtFrame="_blank" w:history="1">
        <w:r w:rsidRPr="00A71D50">
          <w:t>Законом про банки</w:t>
        </w:r>
      </w:hyperlink>
      <w:r w:rsidRPr="00A71D50">
        <w:t xml:space="preserve"> (далі – збори учасників/засідання колегіальних органів банку), та створити умови для участі уповноваженого службовця в таких зборах/засіданнях. Повідомлення надсилається:</w:t>
      </w:r>
    </w:p>
    <w:p w:rsidR="00CE07F3" w:rsidRPr="00A97A3E" w:rsidRDefault="00CE07F3" w:rsidP="00CE07F3">
      <w:pPr>
        <w:shd w:val="clear" w:color="auto" w:fill="FFFFFF"/>
        <w:ind w:firstLine="709"/>
      </w:pPr>
    </w:p>
    <w:p w:rsidR="00CE07F3" w:rsidRPr="00A97A3E" w:rsidRDefault="00CE07F3" w:rsidP="00CE07F3">
      <w:pPr>
        <w:shd w:val="clear" w:color="auto" w:fill="FFFFFF"/>
        <w:ind w:firstLine="709"/>
      </w:pPr>
      <w:r w:rsidRPr="00A97A3E">
        <w:t>1) </w:t>
      </w:r>
      <w:r>
        <w:t xml:space="preserve">у строк, передбачений статтею 67 Закону про банки, але </w:t>
      </w:r>
      <w:r w:rsidRPr="00A97A3E">
        <w:t>не пізніше ніж за 24 години до часу початку проведення зборів учасників/засідань колегіальних органів банку, що обраховуються на часовому проміжку протягом двох робочих днів поспіль;</w:t>
      </w:r>
    </w:p>
    <w:p w:rsidR="00CE07F3" w:rsidRPr="00A97A3E" w:rsidRDefault="00CE07F3" w:rsidP="00CE07F3">
      <w:pPr>
        <w:shd w:val="clear" w:color="auto" w:fill="FFFFFF"/>
        <w:ind w:firstLine="709"/>
      </w:pPr>
    </w:p>
    <w:p w:rsidR="00CE07F3" w:rsidRPr="00A97A3E" w:rsidRDefault="00CE07F3" w:rsidP="00CE07F3">
      <w:pPr>
        <w:shd w:val="clear" w:color="auto" w:fill="FFFFFF"/>
        <w:ind w:firstLine="709"/>
        <w:rPr>
          <w:rFonts w:eastAsiaTheme="minorHAnsi"/>
          <w:lang w:val="ru-RU" w:eastAsia="en-US"/>
        </w:rPr>
      </w:pPr>
      <w:r w:rsidRPr="00A97A3E">
        <w:t>2) </w:t>
      </w:r>
      <w:r w:rsidRPr="00A97A3E">
        <w:rPr>
          <w:rFonts w:eastAsiaTheme="minorHAnsi"/>
          <w:lang w:eastAsia="en-US"/>
        </w:rPr>
        <w:t>на поштову скриньку уповноваженого службовця, зареєстровану в системі корпоративної електронної пошти (e-</w:t>
      </w:r>
      <w:proofErr w:type="spellStart"/>
      <w:r w:rsidRPr="00A97A3E">
        <w:rPr>
          <w:rFonts w:eastAsiaTheme="minorHAnsi"/>
          <w:lang w:eastAsia="en-US"/>
        </w:rPr>
        <w:t>mail</w:t>
      </w:r>
      <w:proofErr w:type="spellEnd"/>
      <w:r w:rsidRPr="00A97A3E">
        <w:rPr>
          <w:rFonts w:eastAsiaTheme="minorHAnsi"/>
          <w:lang w:eastAsia="en-US"/>
        </w:rPr>
        <w:t>) Національного банку.</w:t>
      </w:r>
      <w:r w:rsidRPr="00A97A3E">
        <w:rPr>
          <w:rFonts w:eastAsiaTheme="minorHAnsi"/>
          <w:lang w:val="ru-RU" w:eastAsia="en-US"/>
        </w:rPr>
        <w:t>”</w:t>
      </w:r>
      <w:r w:rsidR="00FD3B61">
        <w:rPr>
          <w:rFonts w:eastAsiaTheme="minorHAnsi"/>
          <w:lang w:val="ru-RU" w:eastAsia="en-US"/>
        </w:rPr>
        <w:t>;</w:t>
      </w:r>
    </w:p>
    <w:p w:rsidR="00CE07F3" w:rsidRDefault="00CE07F3" w:rsidP="00CE07F3">
      <w:pPr>
        <w:shd w:val="clear" w:color="auto" w:fill="FFFFFF"/>
        <w:ind w:firstLine="709"/>
      </w:pPr>
    </w:p>
    <w:p w:rsidR="00CE07F3" w:rsidRDefault="00CE07F3" w:rsidP="00CE07F3">
      <w:pPr>
        <w:ind w:firstLine="709"/>
      </w:pPr>
      <w:r>
        <w:t>2) розділ після пункту 45 доповнити чотирма новими пунктами 45</w:t>
      </w:r>
      <w:r>
        <w:rPr>
          <w:vertAlign w:val="superscript"/>
        </w:rPr>
        <w:t>1</w:t>
      </w:r>
      <w:r w:rsidR="00FD3B61">
        <w:t>−</w:t>
      </w:r>
      <w:r>
        <w:t>45</w:t>
      </w:r>
      <w:r>
        <w:rPr>
          <w:vertAlign w:val="superscript"/>
        </w:rPr>
        <w:t>4</w:t>
      </w:r>
      <w:r>
        <w:t xml:space="preserve"> такого змісту:</w:t>
      </w:r>
    </w:p>
    <w:p w:rsidR="00CE07F3" w:rsidRPr="00A97A3E" w:rsidRDefault="00CE07F3" w:rsidP="00CE07F3">
      <w:pPr>
        <w:shd w:val="clear" w:color="auto" w:fill="FFFFFF"/>
        <w:ind w:firstLine="709"/>
      </w:pPr>
      <w:r w:rsidRPr="00A97A3E">
        <w:t>“45</w:t>
      </w:r>
      <w:r w:rsidRPr="00A97A3E">
        <w:rPr>
          <w:vertAlign w:val="superscript"/>
        </w:rPr>
        <w:t>1</w:t>
      </w:r>
      <w:r w:rsidRPr="00A97A3E">
        <w:t>.</w:t>
      </w:r>
      <w:r w:rsidRPr="00A97A3E">
        <w:rPr>
          <w:lang w:val="en-US"/>
        </w:rPr>
        <w:t> </w:t>
      </w:r>
      <w:r w:rsidRPr="00A97A3E">
        <w:t>Повідомлення банку про проведення зборів учасників/засідань колегіальних органів банку має містити інформацію про:</w:t>
      </w:r>
    </w:p>
    <w:p w:rsidR="00CE07F3" w:rsidRPr="00A97A3E" w:rsidRDefault="00CE07F3" w:rsidP="00CE07F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07F3" w:rsidRPr="00A97A3E" w:rsidRDefault="00CE07F3" w:rsidP="00CE07F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A3E">
        <w:rPr>
          <w:sz w:val="28"/>
          <w:szCs w:val="28"/>
        </w:rPr>
        <w:t>1) питання, які плануються до розгляду на зборах учасників/засіданнях колегіальних органів банку;</w:t>
      </w:r>
    </w:p>
    <w:p w:rsidR="00CE07F3" w:rsidRPr="00A97A3E" w:rsidRDefault="00CE07F3" w:rsidP="00CE07F3">
      <w:pPr>
        <w:ind w:firstLine="709"/>
      </w:pPr>
    </w:p>
    <w:p w:rsidR="00CE07F3" w:rsidRPr="00A97A3E" w:rsidRDefault="00CE07F3" w:rsidP="00CE07F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7A3E">
        <w:rPr>
          <w:sz w:val="28"/>
          <w:szCs w:val="28"/>
        </w:rPr>
        <w:t>2) день, час і місце проведення зборів учасників/засідань колегіальних органів банку.</w:t>
      </w:r>
    </w:p>
    <w:p w:rsidR="00CE07F3" w:rsidRPr="00DE6FF6" w:rsidRDefault="00CE07F3" w:rsidP="00CE07F3">
      <w:pPr>
        <w:ind w:firstLine="709"/>
      </w:pPr>
    </w:p>
    <w:p w:rsidR="00CE07F3" w:rsidRPr="00A97A3E" w:rsidRDefault="00CE07F3" w:rsidP="00CE07F3">
      <w:pPr>
        <w:ind w:firstLine="709"/>
      </w:pPr>
      <w:r w:rsidRPr="00A97A3E">
        <w:t>45</w:t>
      </w:r>
      <w:r w:rsidRPr="00A97A3E">
        <w:rPr>
          <w:vertAlign w:val="superscript"/>
        </w:rPr>
        <w:t>2</w:t>
      </w:r>
      <w:r w:rsidRPr="00A97A3E">
        <w:t>.</w:t>
      </w:r>
      <w:r w:rsidRPr="00A97A3E">
        <w:rPr>
          <w:lang w:val="en-US"/>
        </w:rPr>
        <w:t> </w:t>
      </w:r>
      <w:r w:rsidRPr="00A97A3E">
        <w:t xml:space="preserve">Банк повідомляє уповноваженого службовця про збори учасників/засідання колегіальних органів банку, проведення яких та/або прийняття рішень якими забезпечується </w:t>
      </w:r>
      <w:r w:rsidRPr="00A97A3E">
        <w:rPr>
          <w:shd w:val="clear" w:color="auto" w:fill="FFFFFF"/>
        </w:rPr>
        <w:t xml:space="preserve">шляхом </w:t>
      </w:r>
      <w:hyperlink r:id="rId15" w:anchor="w1_20" w:history="1">
        <w:r w:rsidRPr="00A97A3E">
          <w:rPr>
            <w:shd w:val="clear" w:color="auto" w:fill="FFFFFF"/>
          </w:rPr>
          <w:t>електронн</w:t>
        </w:r>
      </w:hyperlink>
      <w:r w:rsidRPr="00A97A3E">
        <w:rPr>
          <w:shd w:val="clear" w:color="auto" w:fill="FFFFFF"/>
        </w:rPr>
        <w:t xml:space="preserve">ого </w:t>
      </w:r>
      <w:r w:rsidRPr="00A97A3E">
        <w:rPr>
          <w:shd w:val="clear" w:color="auto" w:fill="FFFFFF"/>
        </w:rPr>
        <w:lastRenderedPageBreak/>
        <w:t>голосування</w:t>
      </w:r>
      <w:r w:rsidRPr="00A97A3E">
        <w:t>/опитування, що не передбачає спільної присутності учасників (уповноважених на участь осіб), ‒ шляхом надсилання повідомлення з урахуванням вимог пунктів 45, 45</w:t>
      </w:r>
      <w:r w:rsidRPr="00A97A3E">
        <w:rPr>
          <w:vertAlign w:val="superscript"/>
        </w:rPr>
        <w:t>1</w:t>
      </w:r>
      <w:r w:rsidRPr="00A97A3E">
        <w:t xml:space="preserve"> розділу IV цього Положення. </w:t>
      </w:r>
    </w:p>
    <w:p w:rsidR="00CE07F3" w:rsidRPr="00A97A3E" w:rsidRDefault="00CE07F3" w:rsidP="00CE07F3">
      <w:pPr>
        <w:ind w:firstLine="709"/>
      </w:pPr>
    </w:p>
    <w:p w:rsidR="00CE07F3" w:rsidRPr="00A97A3E" w:rsidRDefault="00CE07F3" w:rsidP="009B3102">
      <w:pPr>
        <w:ind w:firstLine="709"/>
      </w:pPr>
      <w:r w:rsidRPr="00A97A3E">
        <w:rPr>
          <w:rFonts w:eastAsiaTheme="minorHAnsi"/>
          <w:lang w:eastAsia="en-US"/>
        </w:rPr>
        <w:t>45</w:t>
      </w:r>
      <w:r w:rsidRPr="00A97A3E">
        <w:rPr>
          <w:rFonts w:eastAsiaTheme="minorHAnsi"/>
          <w:vertAlign w:val="superscript"/>
          <w:lang w:eastAsia="en-US"/>
        </w:rPr>
        <w:t>3</w:t>
      </w:r>
      <w:r w:rsidRPr="00A97A3E">
        <w:rPr>
          <w:rFonts w:eastAsiaTheme="minorHAnsi"/>
          <w:lang w:eastAsia="en-US"/>
        </w:rPr>
        <w:t>. Банк</w:t>
      </w:r>
      <w:r w:rsidRPr="00A97A3E">
        <w:t xml:space="preserve"> повідомляє Національний банк про прийняті зборами учасників</w:t>
      </w:r>
      <w:r w:rsidR="009B3102" w:rsidRPr="00A71D50">
        <w:t>/засідання</w:t>
      </w:r>
      <w:r w:rsidR="009B3102">
        <w:t>ми</w:t>
      </w:r>
      <w:r w:rsidR="009B3102" w:rsidRPr="00A71D50">
        <w:t xml:space="preserve"> колегіальних органів банку</w:t>
      </w:r>
      <w:r w:rsidR="009B3102">
        <w:t xml:space="preserve"> </w:t>
      </w:r>
      <w:r w:rsidR="00754D0D" w:rsidRPr="00A97A3E">
        <w:t>рішення</w:t>
      </w:r>
      <w:r w:rsidR="00754D0D" w:rsidRPr="006A6B0F">
        <w:t xml:space="preserve"> </w:t>
      </w:r>
      <w:r w:rsidRPr="006A6B0F">
        <w:t>шляхом надсилання:</w:t>
      </w:r>
    </w:p>
    <w:p w:rsidR="00CE07F3" w:rsidRDefault="00CE07F3" w:rsidP="00CE07F3">
      <w:pPr>
        <w:ind w:firstLine="709"/>
      </w:pPr>
    </w:p>
    <w:p w:rsidR="00CE07F3" w:rsidRPr="00A97A3E" w:rsidRDefault="00CE07F3" w:rsidP="00CE07F3">
      <w:pPr>
        <w:ind w:firstLine="709"/>
      </w:pPr>
      <w:r>
        <w:t>1) </w:t>
      </w:r>
      <w:r w:rsidRPr="00A97A3E">
        <w:t xml:space="preserve">листа з інформацією в електронній формі ‒ протягом двох робочих днів із дня, наступного за днем проведення зборів учасників/засідань колегіальних органів </w:t>
      </w:r>
      <w:r w:rsidR="009E5B90">
        <w:t xml:space="preserve">банку </w:t>
      </w:r>
      <w:r w:rsidRPr="00A97A3E">
        <w:t>та/або прийняття ними рішень;</w:t>
      </w:r>
    </w:p>
    <w:p w:rsidR="00CE07F3" w:rsidRDefault="00CE07F3" w:rsidP="00CE07F3">
      <w:pPr>
        <w:ind w:firstLine="709"/>
      </w:pPr>
    </w:p>
    <w:p w:rsidR="00CE07F3" w:rsidRPr="00A97A3E" w:rsidRDefault="00CE07F3" w:rsidP="00CE07F3">
      <w:pPr>
        <w:ind w:firstLine="709"/>
      </w:pPr>
      <w:r>
        <w:t>2) </w:t>
      </w:r>
      <w:r w:rsidRPr="00A97A3E">
        <w:t xml:space="preserve">протоколу зборів учасників/засідань колегіальних органів </w:t>
      </w:r>
      <w:r w:rsidR="009E5B90">
        <w:t xml:space="preserve">банку </w:t>
      </w:r>
      <w:r w:rsidRPr="00A97A3E">
        <w:t>із супровідним листом в електронній формі ‒ наступного робочого дня за днем складення/формування протоколу.</w:t>
      </w:r>
    </w:p>
    <w:p w:rsidR="00CE07F3" w:rsidRPr="00DE6FF6" w:rsidRDefault="00CE07F3" w:rsidP="00CE07F3">
      <w:pPr>
        <w:ind w:firstLine="709"/>
      </w:pPr>
    </w:p>
    <w:p w:rsidR="00CE07F3" w:rsidRPr="00A97A3E" w:rsidRDefault="00CE07F3" w:rsidP="00CE07F3">
      <w:pPr>
        <w:shd w:val="clear" w:color="auto" w:fill="FFFFFF"/>
        <w:ind w:firstLine="709"/>
      </w:pPr>
      <w:r w:rsidRPr="00A97A3E">
        <w:rPr>
          <w:rFonts w:eastAsiaTheme="minorHAnsi"/>
          <w:lang w:eastAsia="en-US"/>
        </w:rPr>
        <w:t>45</w:t>
      </w:r>
      <w:r w:rsidRPr="00A97A3E">
        <w:rPr>
          <w:rFonts w:eastAsiaTheme="minorHAnsi"/>
          <w:vertAlign w:val="superscript"/>
          <w:lang w:eastAsia="en-US"/>
        </w:rPr>
        <w:t>4</w:t>
      </w:r>
      <w:r w:rsidRPr="00A97A3E">
        <w:rPr>
          <w:rFonts w:eastAsiaTheme="minorHAnsi"/>
          <w:lang w:eastAsia="en-US"/>
        </w:rPr>
        <w:t>. </w:t>
      </w:r>
      <w:r w:rsidRPr="00A97A3E">
        <w:t xml:space="preserve">Банк надсилає Національному банку документи (повідомлення, протокол із супровідним листом) </w:t>
      </w:r>
      <w:r w:rsidRPr="00A97A3E">
        <w:rPr>
          <w:rFonts w:eastAsiaTheme="minorHAnsi"/>
          <w:lang w:eastAsia="en-US"/>
        </w:rPr>
        <w:t>згідно з пунктами 45</w:t>
      </w:r>
      <w:r w:rsidR="00FD3B61">
        <w:rPr>
          <w:rFonts w:eastAsiaTheme="minorHAnsi"/>
          <w:lang w:eastAsia="en-US"/>
        </w:rPr>
        <w:t>−</w:t>
      </w:r>
      <w:r w:rsidRPr="00A97A3E">
        <w:t>45</w:t>
      </w:r>
      <w:r w:rsidRPr="00A97A3E">
        <w:rPr>
          <w:vertAlign w:val="superscript"/>
        </w:rPr>
        <w:t xml:space="preserve">3 </w:t>
      </w:r>
      <w:r w:rsidRPr="00A97A3E">
        <w:rPr>
          <w:rFonts w:eastAsiaTheme="minorHAnsi"/>
          <w:lang w:eastAsia="en-US"/>
        </w:rPr>
        <w:t xml:space="preserve">розділу </w:t>
      </w:r>
      <w:r w:rsidRPr="00A97A3E">
        <w:rPr>
          <w:rFonts w:eastAsiaTheme="minorHAnsi"/>
          <w:lang w:val="en-US" w:eastAsia="en-US"/>
        </w:rPr>
        <w:t>IV</w:t>
      </w:r>
      <w:r w:rsidRPr="00A97A3E">
        <w:rPr>
          <w:rFonts w:eastAsiaTheme="minorHAnsi"/>
          <w:lang w:eastAsia="en-US"/>
        </w:rPr>
        <w:t xml:space="preserve"> цього Положення </w:t>
      </w:r>
      <w:r w:rsidRPr="00A97A3E">
        <w:t>в паперовій формі (</w:t>
      </w:r>
      <w:r w:rsidRPr="00A97A3E">
        <w:rPr>
          <w:color w:val="000000" w:themeColor="text1"/>
        </w:rPr>
        <w:t>засобами поштового зв’язку</w:t>
      </w:r>
      <w:r w:rsidRPr="00A97A3E">
        <w:t xml:space="preserve"> </w:t>
      </w:r>
      <w:r w:rsidRPr="00A97A3E">
        <w:rPr>
          <w:color w:val="000000" w:themeColor="text1"/>
        </w:rPr>
        <w:t>рекомендованим листом із повідомленням про вручення</w:t>
      </w:r>
      <w:r w:rsidRPr="00A97A3E">
        <w:t xml:space="preserve">) </w:t>
      </w:r>
      <w:r w:rsidR="00FD3B61">
        <w:t>у</w:t>
      </w:r>
      <w:r w:rsidR="00FD3B61" w:rsidRPr="00A97A3E">
        <w:t xml:space="preserve"> </w:t>
      </w:r>
      <w:r w:rsidRPr="00A97A3E">
        <w:t xml:space="preserve">разі неможливості їх надсилання в електронній формі. </w:t>
      </w:r>
    </w:p>
    <w:p w:rsidR="00CE07F3" w:rsidRPr="00623814" w:rsidRDefault="00167797" w:rsidP="00CE07F3">
      <w:pPr>
        <w:shd w:val="clear" w:color="auto" w:fill="FFFFFF"/>
        <w:ind w:firstLine="709"/>
        <w:rPr>
          <w:lang w:val="ru-RU"/>
        </w:rPr>
      </w:pPr>
      <w:r w:rsidRPr="009C551B">
        <w:rPr>
          <w:rFonts w:eastAsiaTheme="minorHAnsi"/>
          <w:lang w:eastAsia="en-US"/>
        </w:rPr>
        <w:t xml:space="preserve">Інформація, що становить банківську таємницю, </w:t>
      </w:r>
      <w:r w:rsidRPr="009C551B">
        <w:rPr>
          <w:iCs/>
          <w:lang w:eastAsia="en-US"/>
        </w:rPr>
        <w:t>в електронній формі</w:t>
      </w:r>
      <w:r w:rsidRPr="009C551B">
        <w:rPr>
          <w:rFonts w:eastAsiaTheme="minorHAnsi"/>
          <w:lang w:eastAsia="en-US"/>
        </w:rPr>
        <w:t xml:space="preserve"> передається до Національного банку в захищеному вигляді </w:t>
      </w:r>
      <w:r w:rsidRPr="009C551B">
        <w:t>із застосуванням кваліфікованого електронного підпису керівника банку/іншої уповноваженої банком особи</w:t>
      </w:r>
      <w:r w:rsidRPr="009C551B">
        <w:rPr>
          <w:iCs/>
          <w:lang w:val="ru-RU" w:eastAsia="en-US"/>
        </w:rPr>
        <w:t>.</w:t>
      </w:r>
      <w:r w:rsidR="00CE07F3" w:rsidRPr="009C551B">
        <w:rPr>
          <w:lang w:val="ru-RU"/>
        </w:rPr>
        <w:t>”</w:t>
      </w:r>
      <w:r w:rsidR="00CE07F3" w:rsidRPr="009C551B">
        <w:t>.</w:t>
      </w:r>
    </w:p>
    <w:p w:rsidR="00CE07F3" w:rsidRPr="00F34665" w:rsidRDefault="00CE07F3" w:rsidP="00CE07F3">
      <w:pPr>
        <w:ind w:firstLine="709"/>
      </w:pPr>
    </w:p>
    <w:p w:rsidR="00CE07F3" w:rsidRPr="00F34665" w:rsidRDefault="00CE07F3" w:rsidP="00CE07F3">
      <w:pPr>
        <w:ind w:firstLine="709"/>
      </w:pPr>
      <w:r>
        <w:t>5. У пункті 47 р</w:t>
      </w:r>
      <w:r w:rsidRPr="00ED106F">
        <w:t>озділ</w:t>
      </w:r>
      <w:r>
        <w:t>у</w:t>
      </w:r>
      <w:r w:rsidRPr="00ED106F">
        <w:t xml:space="preserve"> </w:t>
      </w:r>
      <w:r w:rsidRPr="00ED106F">
        <w:rPr>
          <w:lang w:val="en-US"/>
        </w:rPr>
        <w:t>V</w:t>
      </w:r>
      <w:r>
        <w:t xml:space="preserve"> слова </w:t>
      </w:r>
      <w:r w:rsidRPr="00F34665">
        <w:rPr>
          <w:lang w:val="ru-RU"/>
        </w:rPr>
        <w:t>“</w:t>
      </w:r>
      <w:r w:rsidRPr="00F34665">
        <w:rPr>
          <w:rFonts w:eastAsia="Calibri"/>
        </w:rPr>
        <w:t>про результати камеральної перевірки банку</w:t>
      </w:r>
      <w:r w:rsidRPr="00F34665">
        <w:rPr>
          <w:lang w:val="ru-RU"/>
        </w:rPr>
        <w:t>”</w:t>
      </w:r>
      <w:r>
        <w:rPr>
          <w:lang w:val="ru-RU"/>
        </w:rPr>
        <w:t xml:space="preserve"> </w:t>
      </w:r>
      <w:r w:rsidRPr="00F34665">
        <w:t>виключити.</w:t>
      </w:r>
    </w:p>
    <w:p w:rsidR="00CE07F3" w:rsidRDefault="00CE07F3" w:rsidP="00CE07F3">
      <w:pPr>
        <w:ind w:firstLine="709"/>
      </w:pPr>
    </w:p>
    <w:p w:rsidR="00CE07F3" w:rsidRPr="00F34665" w:rsidRDefault="00CE07F3" w:rsidP="00CE07F3">
      <w:pPr>
        <w:ind w:firstLine="709"/>
      </w:pPr>
      <w:r>
        <w:t>6. Додаток виключити.</w:t>
      </w:r>
    </w:p>
    <w:p w:rsidR="00E97A59" w:rsidRPr="00E34A3F" w:rsidRDefault="00E97A59" w:rsidP="005D2F3D">
      <w:pPr>
        <w:ind w:right="-1"/>
        <w:rPr>
          <w:lang w:val="ru-RU"/>
        </w:rPr>
      </w:pPr>
    </w:p>
    <w:sectPr w:rsidR="00E97A59" w:rsidRPr="00E34A3F" w:rsidSect="007046D7"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C8" w:rsidRDefault="00FF00C8" w:rsidP="00E53CCD">
      <w:r>
        <w:separator/>
      </w:r>
    </w:p>
  </w:endnote>
  <w:endnote w:type="continuationSeparator" w:id="0">
    <w:p w:rsidR="00FF00C8" w:rsidRDefault="00FF00C8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C8" w:rsidRDefault="00FF00C8" w:rsidP="00E53CCD">
      <w:r>
        <w:separator/>
      </w:r>
    </w:p>
  </w:footnote>
  <w:footnote w:type="continuationSeparator" w:id="0">
    <w:p w:rsidR="00FF00C8" w:rsidRDefault="00FF00C8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114146"/>
      <w:docPartObj>
        <w:docPartGallery w:val="Page Numbers (Top of Page)"/>
        <w:docPartUnique/>
      </w:docPartObj>
    </w:sdtPr>
    <w:sdtEndPr/>
    <w:sdtContent>
      <w:p w:rsidR="00D14351" w:rsidRDefault="00D143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18">
          <w:rPr>
            <w:noProof/>
          </w:rPr>
          <w:t>3</w:t>
        </w:r>
        <w:r>
          <w:fldChar w:fldCharType="end"/>
        </w:r>
      </w:p>
    </w:sdtContent>
  </w:sdt>
  <w:p w:rsidR="00D14351" w:rsidRPr="007046D7" w:rsidRDefault="00D14351" w:rsidP="00D1435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attachedTemplate r:id="rId1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BC"/>
    <w:rsid w:val="000064FA"/>
    <w:rsid w:val="00015FDE"/>
    <w:rsid w:val="00016403"/>
    <w:rsid w:val="00024ED1"/>
    <w:rsid w:val="000378F7"/>
    <w:rsid w:val="0003793C"/>
    <w:rsid w:val="000506D8"/>
    <w:rsid w:val="00063480"/>
    <w:rsid w:val="000713E8"/>
    <w:rsid w:val="00097B89"/>
    <w:rsid w:val="000B2990"/>
    <w:rsid w:val="000B5ADB"/>
    <w:rsid w:val="000B7540"/>
    <w:rsid w:val="000C3F58"/>
    <w:rsid w:val="000D44E2"/>
    <w:rsid w:val="000E4B44"/>
    <w:rsid w:val="000E700F"/>
    <w:rsid w:val="00100163"/>
    <w:rsid w:val="001025EF"/>
    <w:rsid w:val="00102C1C"/>
    <w:rsid w:val="00105A7F"/>
    <w:rsid w:val="001068E6"/>
    <w:rsid w:val="001652CD"/>
    <w:rsid w:val="00167797"/>
    <w:rsid w:val="001740C0"/>
    <w:rsid w:val="00190E1A"/>
    <w:rsid w:val="00192423"/>
    <w:rsid w:val="001A16FA"/>
    <w:rsid w:val="001A42D2"/>
    <w:rsid w:val="001D3A55"/>
    <w:rsid w:val="001D487A"/>
    <w:rsid w:val="001E2732"/>
    <w:rsid w:val="001E5DB4"/>
    <w:rsid w:val="001F3AF6"/>
    <w:rsid w:val="001F591C"/>
    <w:rsid w:val="001F64D4"/>
    <w:rsid w:val="001F71E8"/>
    <w:rsid w:val="00204F22"/>
    <w:rsid w:val="00207DA9"/>
    <w:rsid w:val="0021268A"/>
    <w:rsid w:val="00233146"/>
    <w:rsid w:val="0023651D"/>
    <w:rsid w:val="00241373"/>
    <w:rsid w:val="002453A3"/>
    <w:rsid w:val="00253BF9"/>
    <w:rsid w:val="00257FAC"/>
    <w:rsid w:val="00264983"/>
    <w:rsid w:val="00272B80"/>
    <w:rsid w:val="002846E4"/>
    <w:rsid w:val="002A172E"/>
    <w:rsid w:val="002A7DE0"/>
    <w:rsid w:val="002C677D"/>
    <w:rsid w:val="002C7B4D"/>
    <w:rsid w:val="002D171B"/>
    <w:rsid w:val="002D1790"/>
    <w:rsid w:val="002D4B8B"/>
    <w:rsid w:val="002D5205"/>
    <w:rsid w:val="002D52F9"/>
    <w:rsid w:val="002E023A"/>
    <w:rsid w:val="002F33F0"/>
    <w:rsid w:val="002F660B"/>
    <w:rsid w:val="0031386A"/>
    <w:rsid w:val="0033133D"/>
    <w:rsid w:val="00356E34"/>
    <w:rsid w:val="00357676"/>
    <w:rsid w:val="00364833"/>
    <w:rsid w:val="00371783"/>
    <w:rsid w:val="0038167B"/>
    <w:rsid w:val="0038385E"/>
    <w:rsid w:val="003A383B"/>
    <w:rsid w:val="003B4F96"/>
    <w:rsid w:val="003C3282"/>
    <w:rsid w:val="003C3985"/>
    <w:rsid w:val="003C421E"/>
    <w:rsid w:val="003C7337"/>
    <w:rsid w:val="003D19A3"/>
    <w:rsid w:val="003D2780"/>
    <w:rsid w:val="003F4317"/>
    <w:rsid w:val="00401EDB"/>
    <w:rsid w:val="00404C93"/>
    <w:rsid w:val="00407877"/>
    <w:rsid w:val="00410EC0"/>
    <w:rsid w:val="00410FA1"/>
    <w:rsid w:val="004318B3"/>
    <w:rsid w:val="004414F7"/>
    <w:rsid w:val="00455B45"/>
    <w:rsid w:val="00472E7B"/>
    <w:rsid w:val="00484152"/>
    <w:rsid w:val="00494823"/>
    <w:rsid w:val="00494BE0"/>
    <w:rsid w:val="004A7F75"/>
    <w:rsid w:val="004B4733"/>
    <w:rsid w:val="004D7E2E"/>
    <w:rsid w:val="004E0515"/>
    <w:rsid w:val="004E22E2"/>
    <w:rsid w:val="004F5AE4"/>
    <w:rsid w:val="004F62FC"/>
    <w:rsid w:val="00523C13"/>
    <w:rsid w:val="005257C2"/>
    <w:rsid w:val="00540210"/>
    <w:rsid w:val="00542533"/>
    <w:rsid w:val="005537EC"/>
    <w:rsid w:val="005624B6"/>
    <w:rsid w:val="00563A19"/>
    <w:rsid w:val="00563AC1"/>
    <w:rsid w:val="0057237F"/>
    <w:rsid w:val="00577402"/>
    <w:rsid w:val="00577A30"/>
    <w:rsid w:val="00591298"/>
    <w:rsid w:val="005A0F4B"/>
    <w:rsid w:val="005A1D3C"/>
    <w:rsid w:val="005A2BBA"/>
    <w:rsid w:val="005A3F34"/>
    <w:rsid w:val="005A6B99"/>
    <w:rsid w:val="005B2D03"/>
    <w:rsid w:val="005C5CBF"/>
    <w:rsid w:val="005D2F3D"/>
    <w:rsid w:val="005F6418"/>
    <w:rsid w:val="00610F11"/>
    <w:rsid w:val="0061599B"/>
    <w:rsid w:val="00623814"/>
    <w:rsid w:val="0063071E"/>
    <w:rsid w:val="0063271C"/>
    <w:rsid w:val="00640612"/>
    <w:rsid w:val="00653558"/>
    <w:rsid w:val="00655864"/>
    <w:rsid w:val="00670C95"/>
    <w:rsid w:val="00681460"/>
    <w:rsid w:val="00684225"/>
    <w:rsid w:val="00685876"/>
    <w:rsid w:val="006871CD"/>
    <w:rsid w:val="006A0AE1"/>
    <w:rsid w:val="006B2748"/>
    <w:rsid w:val="006B4D80"/>
    <w:rsid w:val="006C4176"/>
    <w:rsid w:val="006C66EF"/>
    <w:rsid w:val="006D2617"/>
    <w:rsid w:val="006E2386"/>
    <w:rsid w:val="006F3CFB"/>
    <w:rsid w:val="00700351"/>
    <w:rsid w:val="0070152E"/>
    <w:rsid w:val="00702896"/>
    <w:rsid w:val="007046D7"/>
    <w:rsid w:val="0071789F"/>
    <w:rsid w:val="00735CF4"/>
    <w:rsid w:val="007476B2"/>
    <w:rsid w:val="00754D0D"/>
    <w:rsid w:val="00765F32"/>
    <w:rsid w:val="007802D9"/>
    <w:rsid w:val="00783AF2"/>
    <w:rsid w:val="0079324A"/>
    <w:rsid w:val="007A038B"/>
    <w:rsid w:val="007A6609"/>
    <w:rsid w:val="007E2E2F"/>
    <w:rsid w:val="007F24D1"/>
    <w:rsid w:val="007F514C"/>
    <w:rsid w:val="00802988"/>
    <w:rsid w:val="008135AE"/>
    <w:rsid w:val="00834346"/>
    <w:rsid w:val="00850F68"/>
    <w:rsid w:val="008555CA"/>
    <w:rsid w:val="00866234"/>
    <w:rsid w:val="00866993"/>
    <w:rsid w:val="00874366"/>
    <w:rsid w:val="008A58E9"/>
    <w:rsid w:val="008A704D"/>
    <w:rsid w:val="008A7BB1"/>
    <w:rsid w:val="008B014D"/>
    <w:rsid w:val="008B164A"/>
    <w:rsid w:val="008C2498"/>
    <w:rsid w:val="008C2B6E"/>
    <w:rsid w:val="008D10FD"/>
    <w:rsid w:val="008D122F"/>
    <w:rsid w:val="00904F17"/>
    <w:rsid w:val="00940232"/>
    <w:rsid w:val="00961672"/>
    <w:rsid w:val="0097288F"/>
    <w:rsid w:val="00984B02"/>
    <w:rsid w:val="009943E9"/>
    <w:rsid w:val="00994CD4"/>
    <w:rsid w:val="00995A8D"/>
    <w:rsid w:val="009A0280"/>
    <w:rsid w:val="009A4DE6"/>
    <w:rsid w:val="009B3102"/>
    <w:rsid w:val="009C551B"/>
    <w:rsid w:val="009C717F"/>
    <w:rsid w:val="009D6D44"/>
    <w:rsid w:val="009E5B90"/>
    <w:rsid w:val="009F5040"/>
    <w:rsid w:val="009F5312"/>
    <w:rsid w:val="00A06ADB"/>
    <w:rsid w:val="00A104FB"/>
    <w:rsid w:val="00A23E04"/>
    <w:rsid w:val="00A47EF0"/>
    <w:rsid w:val="00A50DC0"/>
    <w:rsid w:val="00A51C39"/>
    <w:rsid w:val="00A533D0"/>
    <w:rsid w:val="00A708BE"/>
    <w:rsid w:val="00A72446"/>
    <w:rsid w:val="00A72F06"/>
    <w:rsid w:val="00A77FFD"/>
    <w:rsid w:val="00AA726B"/>
    <w:rsid w:val="00AB1C0F"/>
    <w:rsid w:val="00AB28F1"/>
    <w:rsid w:val="00AC47B6"/>
    <w:rsid w:val="00AE16F0"/>
    <w:rsid w:val="00AF59AC"/>
    <w:rsid w:val="00B12A6F"/>
    <w:rsid w:val="00B2270C"/>
    <w:rsid w:val="00B24F71"/>
    <w:rsid w:val="00B31892"/>
    <w:rsid w:val="00B332B2"/>
    <w:rsid w:val="00B47DD5"/>
    <w:rsid w:val="00B5752E"/>
    <w:rsid w:val="00B616A5"/>
    <w:rsid w:val="00B62C18"/>
    <w:rsid w:val="00B66974"/>
    <w:rsid w:val="00B67B26"/>
    <w:rsid w:val="00B77FBC"/>
    <w:rsid w:val="00B85728"/>
    <w:rsid w:val="00B930E3"/>
    <w:rsid w:val="00BB44AB"/>
    <w:rsid w:val="00BC6419"/>
    <w:rsid w:val="00BD426C"/>
    <w:rsid w:val="00BD6983"/>
    <w:rsid w:val="00BE1BEA"/>
    <w:rsid w:val="00BE6C11"/>
    <w:rsid w:val="00BF052C"/>
    <w:rsid w:val="00BF57F3"/>
    <w:rsid w:val="00C21D33"/>
    <w:rsid w:val="00C22D27"/>
    <w:rsid w:val="00C261F6"/>
    <w:rsid w:val="00C36ED6"/>
    <w:rsid w:val="00C41293"/>
    <w:rsid w:val="00C422E3"/>
    <w:rsid w:val="00C4377C"/>
    <w:rsid w:val="00C437A7"/>
    <w:rsid w:val="00C53D32"/>
    <w:rsid w:val="00C65DEC"/>
    <w:rsid w:val="00C7354C"/>
    <w:rsid w:val="00C763A3"/>
    <w:rsid w:val="00C80F5E"/>
    <w:rsid w:val="00C82259"/>
    <w:rsid w:val="00C831BC"/>
    <w:rsid w:val="00C8418C"/>
    <w:rsid w:val="00CD7381"/>
    <w:rsid w:val="00CE07F3"/>
    <w:rsid w:val="00CE3B9F"/>
    <w:rsid w:val="00D0057B"/>
    <w:rsid w:val="00D10865"/>
    <w:rsid w:val="00D11F25"/>
    <w:rsid w:val="00D14351"/>
    <w:rsid w:val="00D27113"/>
    <w:rsid w:val="00D33A3D"/>
    <w:rsid w:val="00D34DCC"/>
    <w:rsid w:val="00D50C3D"/>
    <w:rsid w:val="00D74DCE"/>
    <w:rsid w:val="00D842D0"/>
    <w:rsid w:val="00DB357F"/>
    <w:rsid w:val="00DC1E60"/>
    <w:rsid w:val="00DD106B"/>
    <w:rsid w:val="00DD60CC"/>
    <w:rsid w:val="00DD71CB"/>
    <w:rsid w:val="00E00658"/>
    <w:rsid w:val="00E33B0E"/>
    <w:rsid w:val="00E34A3F"/>
    <w:rsid w:val="00E43E79"/>
    <w:rsid w:val="00E53CB5"/>
    <w:rsid w:val="00E53CCD"/>
    <w:rsid w:val="00E80A15"/>
    <w:rsid w:val="00E8777E"/>
    <w:rsid w:val="00E97A59"/>
    <w:rsid w:val="00EA1DE4"/>
    <w:rsid w:val="00EA3A24"/>
    <w:rsid w:val="00EC3B18"/>
    <w:rsid w:val="00ED042F"/>
    <w:rsid w:val="00ED5EF3"/>
    <w:rsid w:val="00ED7A33"/>
    <w:rsid w:val="00EE3E8A"/>
    <w:rsid w:val="00F003D3"/>
    <w:rsid w:val="00F03226"/>
    <w:rsid w:val="00F03E32"/>
    <w:rsid w:val="00F31023"/>
    <w:rsid w:val="00F332C0"/>
    <w:rsid w:val="00F41747"/>
    <w:rsid w:val="00F42E75"/>
    <w:rsid w:val="00F45177"/>
    <w:rsid w:val="00F52A22"/>
    <w:rsid w:val="00F52D16"/>
    <w:rsid w:val="00F63BD9"/>
    <w:rsid w:val="00F6694C"/>
    <w:rsid w:val="00F96F18"/>
    <w:rsid w:val="00FA7B67"/>
    <w:rsid w:val="00FC6F50"/>
    <w:rsid w:val="00FD3B61"/>
    <w:rsid w:val="00FF00C8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F70E0"/>
  <w15:docId w15:val="{8C7D6613-3F05-40EB-80B5-BF89285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1D3A55"/>
    <w:rPr>
      <w:color w:val="0000FF" w:themeColor="hyperlink"/>
      <w:u w:val="single"/>
    </w:rPr>
  </w:style>
  <w:style w:type="paragraph" w:styleId="af5">
    <w:name w:val="Normal (Web)"/>
    <w:basedOn w:val="a"/>
    <w:link w:val="af6"/>
    <w:uiPriority w:val="99"/>
    <w:unhideWhenUsed/>
    <w:rsid w:val="00CE07F3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f6">
    <w:name w:val="Звичайний (веб) Знак"/>
    <w:link w:val="af5"/>
    <w:uiPriority w:val="99"/>
    <w:locked/>
    <w:rsid w:val="00CE07F3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CE07F3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FD3B6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D3B61"/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semiHidden/>
    <w:rsid w:val="00FD3B61"/>
    <w:rPr>
      <w:rFonts w:ascii="Times New Roman" w:hAnsi="Times New Roman" w:cs="Times New Roman"/>
      <w:sz w:val="20"/>
      <w:szCs w:val="20"/>
      <w:lang w:eastAsia="uk-U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D3B61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FD3B61"/>
    <w:rPr>
      <w:rFonts w:ascii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hyperlink" Target="https://zakon.rada.gov.ua/laws/show/2465-20?find=1&amp;text=%D0%B5%D0%BB%D0%B5%D0%BA%D1%82%D1%80%D0%BE%D0%BD%D0%BD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akon.rada.gov.ua/laws/show/2121-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0fs02\TEMPLATES\Office2013\00_&#1045;&#1083;&#1077;&#1082;&#1090;&#1088;&#1086;&#1085;&#1085;&#1077;%20&#1087;&#1086;&#1074;i&#1076;&#1086;&#1084;&#1083;&#1077;&#1085;&#1085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C00FB8-A10E-44B0-9C83-47490034B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F23D6-35ED-4A96-9E06-7839AD703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EC275-FE20-46E4-9D38-1303E87B9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9AD444A-17FA-492D-8BAE-4FF55238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00_Електронне повiдомлення.dotx</Template>
  <TotalTime>1</TotalTime>
  <Pages>4</Pages>
  <Words>3862</Words>
  <Characters>2202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Лівшун Оксана Володимирівна</dc:creator>
  <cp:lastModifiedBy>Максимчук Наталія Василівна</cp:lastModifiedBy>
  <cp:revision>2</cp:revision>
  <cp:lastPrinted>2023-09-05T06:52:00Z</cp:lastPrinted>
  <dcterms:created xsi:type="dcterms:W3CDTF">2023-09-18T07:32:00Z</dcterms:created>
  <dcterms:modified xsi:type="dcterms:W3CDTF">2023-09-18T07:32:00Z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