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D6A0" w14:textId="5BE874DA" w:rsidR="00607B3C" w:rsidRDefault="00607B3C" w:rsidP="00607B3C">
      <w:pPr>
        <w:ind w:firstLine="709"/>
        <w:jc w:val="right"/>
        <w:rPr>
          <w:rFonts w:cs=";Times New Roman"/>
          <w:color w:val="000000" w:themeColor="text1"/>
          <w:lang w:eastAsia="en-US"/>
        </w:rPr>
      </w:pPr>
      <w:bookmarkStart w:id="0" w:name="_GoBack"/>
      <w:bookmarkEnd w:id="0"/>
      <w:r w:rsidRPr="00CB3562">
        <w:rPr>
          <w:rFonts w:cs=";Times New Roman"/>
          <w:color w:val="000000" w:themeColor="text1"/>
          <w:lang w:eastAsia="en-US"/>
        </w:rPr>
        <w:t xml:space="preserve">Офіційно опубліковано </w:t>
      </w:r>
      <w:r>
        <w:rPr>
          <w:rFonts w:cs=";Times New Roman"/>
          <w:color w:val="000000" w:themeColor="text1"/>
          <w:lang w:eastAsia="en-US"/>
        </w:rPr>
        <w:t>18</w:t>
      </w:r>
      <w:r w:rsidRPr="00CB3562">
        <w:rPr>
          <w:rFonts w:cs=";Times New Roman"/>
          <w:color w:val="000000" w:themeColor="text1"/>
          <w:lang w:eastAsia="en-US"/>
        </w:rPr>
        <w:t>.0</w:t>
      </w:r>
      <w:r>
        <w:rPr>
          <w:rFonts w:cs=";Times New Roman"/>
          <w:color w:val="000000" w:themeColor="text1"/>
          <w:lang w:eastAsia="en-US"/>
        </w:rPr>
        <w:t>6</w:t>
      </w:r>
      <w:r w:rsidRPr="00CB3562">
        <w:rPr>
          <w:rFonts w:cs=";Times New Roman"/>
          <w:color w:val="000000" w:themeColor="text1"/>
          <w:lang w:eastAsia="en-US"/>
        </w:rPr>
        <w:t>.2021</w:t>
      </w:r>
    </w:p>
    <w:p w14:paraId="123A93FD" w14:textId="77777777" w:rsidR="00607B3C" w:rsidRPr="00CB3562" w:rsidRDefault="00607B3C" w:rsidP="00607B3C">
      <w:pPr>
        <w:ind w:firstLine="709"/>
        <w:jc w:val="right"/>
        <w:rPr>
          <w:rFonts w:cs=";Times New Roman"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07B3C" w14:paraId="50718925" w14:textId="77777777" w:rsidTr="006209E4">
        <w:trPr>
          <w:trHeight w:val="851"/>
        </w:trPr>
        <w:tc>
          <w:tcPr>
            <w:tcW w:w="3207" w:type="dxa"/>
          </w:tcPr>
          <w:p w14:paraId="6C4C1EE8" w14:textId="77777777" w:rsidR="00607B3C" w:rsidRDefault="00607B3C" w:rsidP="006209E4">
            <w:pPr>
              <w:jc w:val="right"/>
            </w:pPr>
          </w:p>
          <w:p w14:paraId="3F4AADDB" w14:textId="77777777" w:rsidR="00607B3C" w:rsidRDefault="00607B3C" w:rsidP="006209E4"/>
        </w:tc>
        <w:tc>
          <w:tcPr>
            <w:tcW w:w="3227" w:type="dxa"/>
            <w:vMerge w:val="restart"/>
          </w:tcPr>
          <w:p w14:paraId="2EFC82E7" w14:textId="77777777" w:rsidR="00607B3C" w:rsidRDefault="00607B3C" w:rsidP="006209E4">
            <w:pPr>
              <w:jc w:val="center"/>
            </w:pPr>
            <w:r>
              <w:rPr>
                <w:kern w:val="2"/>
                <w:szCs w:val="24"/>
                <w:lang w:eastAsia="zh-CN" w:bidi="hi-IN"/>
              </w:rPr>
              <w:object w:dxaOrig="1595" w:dyaOrig="2201" w14:anchorId="158F7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454546" r:id="rId10"/>
              </w:object>
            </w:r>
          </w:p>
        </w:tc>
        <w:tc>
          <w:tcPr>
            <w:tcW w:w="3204" w:type="dxa"/>
          </w:tcPr>
          <w:p w14:paraId="28369151" w14:textId="77777777" w:rsidR="00607B3C" w:rsidRDefault="00607B3C" w:rsidP="006209E4"/>
        </w:tc>
      </w:tr>
      <w:tr w:rsidR="00607B3C" w14:paraId="616DD31E" w14:textId="77777777" w:rsidTr="006209E4">
        <w:tc>
          <w:tcPr>
            <w:tcW w:w="3207" w:type="dxa"/>
          </w:tcPr>
          <w:p w14:paraId="2EA73D8A" w14:textId="77777777" w:rsidR="00607B3C" w:rsidRDefault="00607B3C" w:rsidP="006209E4"/>
        </w:tc>
        <w:tc>
          <w:tcPr>
            <w:tcW w:w="3227" w:type="dxa"/>
            <w:vMerge/>
          </w:tcPr>
          <w:p w14:paraId="60F09C97" w14:textId="77777777" w:rsidR="00607B3C" w:rsidRDefault="00607B3C" w:rsidP="006209E4"/>
        </w:tc>
        <w:tc>
          <w:tcPr>
            <w:tcW w:w="3204" w:type="dxa"/>
          </w:tcPr>
          <w:p w14:paraId="09B4354F" w14:textId="77777777" w:rsidR="00607B3C" w:rsidRDefault="00607B3C" w:rsidP="006209E4"/>
        </w:tc>
      </w:tr>
      <w:tr w:rsidR="00607B3C" w14:paraId="73BD90F8" w14:textId="77777777" w:rsidTr="006209E4">
        <w:tc>
          <w:tcPr>
            <w:tcW w:w="9638" w:type="dxa"/>
            <w:gridSpan w:val="3"/>
          </w:tcPr>
          <w:p w14:paraId="4D49014F" w14:textId="77777777" w:rsidR="00607B3C" w:rsidRPr="00CB3562" w:rsidRDefault="00607B3C" w:rsidP="006209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sz w:val="32"/>
                <w:szCs w:val="32"/>
              </w:rPr>
            </w:pPr>
            <w:r w:rsidRPr="00CB3562">
              <w:rPr>
                <w:b/>
                <w:bCs/>
                <w:color w:val="006600"/>
                <w:spacing w:val="10"/>
                <w:sz w:val="32"/>
                <w:szCs w:val="32"/>
              </w:rPr>
              <w:t>Правління Національного банку України</w:t>
            </w:r>
          </w:p>
          <w:p w14:paraId="04C4249F" w14:textId="77777777" w:rsidR="00607B3C" w:rsidRPr="00960AC8" w:rsidRDefault="00607B3C" w:rsidP="006209E4">
            <w:pPr>
              <w:jc w:val="center"/>
              <w:rPr>
                <w:sz w:val="32"/>
                <w:szCs w:val="32"/>
              </w:rPr>
            </w:pPr>
            <w:r w:rsidRPr="00CB3562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607B3C" w:rsidRDefault="00657593" w:rsidP="00657593">
      <w:pPr>
        <w:rPr>
          <w:sz w:val="2"/>
          <w:szCs w:val="2"/>
          <w:lang w:val="ru-RU"/>
        </w:rPr>
      </w:pPr>
    </w:p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366A6F" w14:paraId="6AE0F1AB" w14:textId="77777777" w:rsidTr="00366A6F">
        <w:tc>
          <w:tcPr>
            <w:tcW w:w="3423" w:type="dxa"/>
            <w:vAlign w:val="bottom"/>
          </w:tcPr>
          <w:p w14:paraId="77514C11" w14:textId="4FA629F8" w:rsidR="00366A6F" w:rsidRPr="00566BA2" w:rsidRDefault="00E90496" w:rsidP="00607B3C">
            <w:r>
              <w:rPr>
                <w:color w:val="000000" w:themeColor="text1"/>
              </w:rPr>
              <w:t>17</w:t>
            </w:r>
            <w:r w:rsidR="00366A6F" w:rsidRPr="00CB3562">
              <w:rPr>
                <w:color w:val="000000" w:themeColor="text1"/>
              </w:rPr>
              <w:t xml:space="preserve"> </w:t>
            </w:r>
            <w:r w:rsidR="00607B3C">
              <w:rPr>
                <w:color w:val="000000" w:themeColor="text1"/>
              </w:rPr>
              <w:t>червня</w:t>
            </w:r>
            <w:r w:rsidR="00366A6F" w:rsidRPr="00CB3562">
              <w:rPr>
                <w:color w:val="000000" w:themeColor="text1"/>
              </w:rPr>
              <w:t xml:space="preserve"> 2021 року</w:t>
            </w:r>
          </w:p>
        </w:tc>
        <w:tc>
          <w:tcPr>
            <w:tcW w:w="2643" w:type="dxa"/>
          </w:tcPr>
          <w:p w14:paraId="04E01A72" w14:textId="19FCA259" w:rsidR="00366A6F" w:rsidRDefault="00366A6F" w:rsidP="00366A6F">
            <w:pPr>
              <w:spacing w:before="240"/>
              <w:jc w:val="center"/>
            </w:pPr>
            <w:r w:rsidRPr="00960AC8">
              <w:rPr>
                <w:color w:val="006600"/>
              </w:rPr>
              <w:t>м. Київ</w:t>
            </w:r>
          </w:p>
        </w:tc>
        <w:tc>
          <w:tcPr>
            <w:tcW w:w="1680" w:type="dxa"/>
            <w:vAlign w:val="bottom"/>
          </w:tcPr>
          <w:p w14:paraId="24633B0B" w14:textId="0BECF75E" w:rsidR="00366A6F" w:rsidRPr="008274C0" w:rsidRDefault="00366A6F" w:rsidP="00366A6F">
            <w:pPr>
              <w:jc w:val="right"/>
              <w:rPr>
                <w:lang w:val="en-US"/>
              </w:rPr>
            </w:pPr>
            <w:r w:rsidRPr="00CB3562">
              <w:rPr>
                <w:color w:val="000000" w:themeColor="text1"/>
              </w:rPr>
              <w:t>№</w:t>
            </w:r>
          </w:p>
        </w:tc>
        <w:tc>
          <w:tcPr>
            <w:tcW w:w="1892" w:type="dxa"/>
            <w:vAlign w:val="bottom"/>
          </w:tcPr>
          <w:p w14:paraId="0DDCCE3F" w14:textId="4F4B3563" w:rsidR="00366A6F" w:rsidRDefault="00E90496" w:rsidP="00E90496">
            <w:pPr>
              <w:jc w:val="left"/>
            </w:pPr>
            <w:r>
              <w:rPr>
                <w:color w:val="000000" w:themeColor="text1"/>
              </w:rPr>
              <w:t>53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4D2ED0A6" w:rsidR="002B3F71" w:rsidRPr="00CD0CD4" w:rsidRDefault="002378AA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378AA">
              <w:rPr>
                <w:rFonts w:cs=";Times New Roman"/>
                <w:color w:val="000000"/>
              </w:rPr>
              <w:t>Про затвердження Змін до Положення про додаткові вимоги до договорів про надання фінансових послуг</w:t>
            </w:r>
          </w:p>
        </w:tc>
      </w:tr>
    </w:tbl>
    <w:p w14:paraId="32B2F6BD" w14:textId="58D86F65" w:rsidR="00E53CCD" w:rsidRDefault="002378AA" w:rsidP="00E62607">
      <w:pPr>
        <w:spacing w:before="240" w:after="240"/>
        <w:ind w:firstLine="709"/>
        <w:rPr>
          <w:b/>
        </w:rPr>
      </w:pPr>
      <w:r>
        <w:rPr>
          <w:rFonts w:cs=";Times New Roman"/>
          <w:color w:val="000000"/>
          <w:lang w:eastAsia="en-US"/>
        </w:rPr>
        <w:t>Відповідно до статей 7, 15, 56 Закону України “Про Національний банк України”, статей 55, 56 Закону України “Про банки і банківську діяльність”, статей 6, 12 Закону України “Про фінансові послуги та державне регулювання ринків фінансових послуг” та Закону України від 19 березня 2021 року № 1349-</w:t>
      </w:r>
      <w:r>
        <w:rPr>
          <w:rFonts w:cs=";Times New Roman"/>
          <w:color w:val="000000"/>
          <w:lang w:val="en-US" w:eastAsia="en-US"/>
        </w:rPr>
        <w:t>IX</w:t>
      </w:r>
      <w:r>
        <w:rPr>
          <w:rFonts w:cs=";Times New Roman"/>
          <w:color w:val="000000"/>
          <w:lang w:eastAsia="en-US"/>
        </w:rPr>
        <w:t xml:space="preserve"> “</w:t>
      </w:r>
      <w:r>
        <w:rPr>
          <w:rFonts w:eastAsia="Calibri"/>
          <w:bCs/>
          <w:color w:val="000000" w:themeColor="text1"/>
          <w:spacing w:val="-1"/>
          <w:shd w:val="clear" w:color="auto" w:fill="FFFFFF"/>
          <w:lang w:eastAsia="en-US"/>
        </w:rPr>
        <w:t>Про внесення змін до деяких законів України щодо захисту споживачів при врегулюванні простроченої заборгованості</w:t>
      </w:r>
      <w:r>
        <w:rPr>
          <w:rFonts w:cs=";Times New Roman"/>
          <w:color w:val="000000"/>
          <w:lang w:eastAsia="en-US"/>
        </w:rPr>
        <w:t xml:space="preserve">”, з метою </w:t>
      </w:r>
      <w:r>
        <w:rPr>
          <w:rFonts w:cs=";Times New Roman"/>
          <w:color w:val="000000" w:themeColor="text1"/>
          <w:lang w:eastAsia="en-US"/>
        </w:rPr>
        <w:t>приведення нормативно-правового акта Нац</w:t>
      </w:r>
      <w:r>
        <w:rPr>
          <w:rFonts w:cs=";Times New Roman"/>
          <w:color w:val="000000"/>
          <w:lang w:eastAsia="en-US"/>
        </w:rPr>
        <w:t>іонального банку України у відповідність до законодавства України</w:t>
      </w:r>
      <w:r w:rsidR="00FA508E" w:rsidRPr="00607B3C"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6CD15904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 w:rsidR="002378AA">
        <w:rPr>
          <w:rFonts w:eastAsiaTheme="minorEastAsia"/>
          <w:noProof/>
          <w:color w:val="000000" w:themeColor="text1"/>
          <w:lang w:eastAsia="en-US"/>
        </w:rPr>
        <w:t> </w:t>
      </w:r>
      <w:r w:rsidR="002378AA">
        <w:rPr>
          <w:color w:val="000000" w:themeColor="text1"/>
        </w:rPr>
        <w:t xml:space="preserve">Затвердити Зміни </w:t>
      </w:r>
      <w:r w:rsidR="00E01D45">
        <w:rPr>
          <w:color w:val="000000" w:themeColor="text1"/>
        </w:rPr>
        <w:t xml:space="preserve">до </w:t>
      </w:r>
      <w:r w:rsidR="002378AA">
        <w:rPr>
          <w:rFonts w:cs=";Times New Roman"/>
          <w:color w:val="000000" w:themeColor="text1"/>
        </w:rPr>
        <w:t>Положення про</w:t>
      </w:r>
      <w:r w:rsidR="002378AA">
        <w:rPr>
          <w:bCs/>
          <w:color w:val="000000" w:themeColor="text1"/>
          <w:spacing w:val="-1"/>
          <w:shd w:val="clear" w:color="auto" w:fill="FFFFFF"/>
        </w:rPr>
        <w:t xml:space="preserve"> додаткові вимоги до договорів про надання </w:t>
      </w:r>
      <w:r w:rsidR="002378AA">
        <w:rPr>
          <w:bCs/>
          <w:color w:val="000000" w:themeColor="text1"/>
          <w:spacing w:val="-1"/>
          <w:lang w:eastAsia="en-US"/>
        </w:rPr>
        <w:t xml:space="preserve">фінансових послуг, затвердженого постановою Правління </w:t>
      </w:r>
      <w:r w:rsidR="002378AA">
        <w:rPr>
          <w:rFonts w:cs=";Times New Roman"/>
          <w:color w:val="000000" w:themeColor="text1"/>
          <w:lang w:eastAsia="en-US"/>
        </w:rPr>
        <w:t>Нац</w:t>
      </w:r>
      <w:r w:rsidR="002378AA">
        <w:rPr>
          <w:rFonts w:cs=";Times New Roman"/>
          <w:color w:val="000000"/>
          <w:lang w:eastAsia="en-US"/>
        </w:rPr>
        <w:t>іонального банку України від 22 січня 2021 року №</w:t>
      </w:r>
      <w:r w:rsidR="00E01D45">
        <w:rPr>
          <w:rFonts w:cs=";Times New Roman"/>
          <w:color w:val="000000"/>
          <w:lang w:eastAsia="en-US"/>
        </w:rPr>
        <w:t> </w:t>
      </w:r>
      <w:r w:rsidR="002378AA">
        <w:rPr>
          <w:rFonts w:cs=";Times New Roman"/>
          <w:color w:val="000000"/>
          <w:lang w:eastAsia="en-US"/>
        </w:rPr>
        <w:t>7</w:t>
      </w:r>
      <w:r w:rsidR="002378AA">
        <w:rPr>
          <w:bCs/>
          <w:color w:val="000000" w:themeColor="text1"/>
          <w:spacing w:val="-1"/>
          <w:lang w:eastAsia="en-US"/>
        </w:rPr>
        <w:t>,</w:t>
      </w:r>
      <w:r w:rsidR="002378AA">
        <w:rPr>
          <w:rFonts w:cs=";Times New Roman"/>
          <w:color w:val="000000" w:themeColor="text1"/>
          <w:lang w:eastAsia="en-US"/>
        </w:rPr>
        <w:t xml:space="preserve"> що додаються</w:t>
      </w:r>
      <w:r w:rsidR="005212A1" w:rsidRPr="002378AA">
        <w:rPr>
          <w:rFonts w:eastAsiaTheme="minorEastAsia"/>
          <w:noProof/>
          <w:color w:val="000000" w:themeColor="text1"/>
          <w:lang w:eastAsia="en-US"/>
        </w:rPr>
        <w:t>.</w:t>
      </w:r>
    </w:p>
    <w:p w14:paraId="35060D55" w14:textId="3DFECA06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2378AA">
        <w:rPr>
          <w:color w:val="000000" w:themeColor="text1"/>
          <w:lang w:eastAsia="en-US"/>
        </w:rPr>
        <w:t>Управлінню захисту прав споживачів фінансових послуг (Ольга Лобайчук) після офіційного опублікування цієї постанови забезпечити доведення до відома банків України інформації про її прийняття</w:t>
      </w:r>
      <w:r w:rsidR="005212A1" w:rsidRPr="002378AA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2469A55B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2378AA">
        <w:rPr>
          <w:rFonts w:cs=";Times New Roman"/>
          <w:color w:val="000000" w:themeColor="text1"/>
          <w:lang w:eastAsia="en-US"/>
        </w:rPr>
        <w:t>Контроль за виконанням цієї постанови покласти на Голову Нац</w:t>
      </w:r>
      <w:r w:rsidR="002378AA">
        <w:rPr>
          <w:rFonts w:cs=";Times New Roman"/>
          <w:color w:val="000000"/>
          <w:lang w:eastAsia="en-US"/>
        </w:rPr>
        <w:t>іонального банку України Кирила Шевченка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7405064" w14:textId="5C8836BC" w:rsidR="00AD7DF9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2378AA">
        <w:rPr>
          <w:color w:val="000000" w:themeColor="text1"/>
        </w:rPr>
        <w:t xml:space="preserve">Постанова набирає чинності </w:t>
      </w:r>
      <w:r w:rsidR="00E01D45">
        <w:rPr>
          <w:color w:val="000000" w:themeColor="text1"/>
        </w:rPr>
        <w:t xml:space="preserve">з </w:t>
      </w:r>
      <w:r w:rsidR="002378AA">
        <w:rPr>
          <w:color w:val="000000" w:themeColor="text1"/>
        </w:rPr>
        <w:t>14 липня 2021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081C1403" w:rsidR="00DD60CC" w:rsidRPr="00CD0CD4" w:rsidRDefault="002378AA" w:rsidP="002378AA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59B52C33" w:rsidR="00DD60CC" w:rsidRPr="00CD0CD4" w:rsidRDefault="002378AA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lang w:eastAsia="en-US"/>
              </w:rP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B9C06B5" w14:textId="77777777" w:rsidR="00605ACB" w:rsidRDefault="00FA508E" w:rsidP="00605ACB">
      <w:pPr>
        <w:jc w:val="left"/>
        <w:sectPr w:rsidR="00605A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1701" w:left="1701" w:header="0" w:footer="0" w:gutter="0"/>
          <w:cols w:space="720"/>
          <w:formProt w:val="0"/>
          <w:docGrid w:linePitch="360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2378AA">
        <w:t>14</w:t>
      </w:r>
    </w:p>
    <w:p w14:paraId="71A96542" w14:textId="77777777" w:rsidR="00605ACB" w:rsidRDefault="00605ACB" w:rsidP="00605ACB">
      <w:pPr>
        <w:ind w:left="4956" w:firstLine="708"/>
        <w:jc w:val="left"/>
      </w:pPr>
      <w:r>
        <w:lastRenderedPageBreak/>
        <w:t>ЗАТВЕРДЖЕНО</w:t>
      </w:r>
    </w:p>
    <w:p w14:paraId="0A9E82D3" w14:textId="77777777" w:rsidR="00605ACB" w:rsidRDefault="00605ACB" w:rsidP="00605ACB">
      <w:pPr>
        <w:ind w:left="4956" w:firstLine="708"/>
        <w:jc w:val="left"/>
      </w:pPr>
      <w:r>
        <w:t>Постанова Правління</w:t>
      </w:r>
    </w:p>
    <w:p w14:paraId="7E0D9737" w14:textId="77777777" w:rsidR="00605ACB" w:rsidRDefault="00605ACB" w:rsidP="00605ACB">
      <w:pPr>
        <w:ind w:left="5664"/>
        <w:jc w:val="left"/>
      </w:pPr>
      <w:r>
        <w:t>Національного банку України</w:t>
      </w:r>
    </w:p>
    <w:p w14:paraId="2AC28ABB" w14:textId="2ABABA75" w:rsidR="00607B3C" w:rsidRDefault="00607B3C" w:rsidP="00607B3C">
      <w:pPr>
        <w:ind w:left="5664"/>
        <w:jc w:val="left"/>
      </w:pPr>
      <w:r>
        <w:t>1</w:t>
      </w:r>
      <w:r w:rsidR="00E90496">
        <w:t>7</w:t>
      </w:r>
      <w:r>
        <w:t xml:space="preserve"> </w:t>
      </w:r>
      <w:r>
        <w:rPr>
          <w:color w:val="000000" w:themeColor="text1"/>
        </w:rPr>
        <w:t>червня</w:t>
      </w:r>
      <w:r w:rsidRPr="00CB3562">
        <w:rPr>
          <w:color w:val="000000" w:themeColor="text1"/>
        </w:rPr>
        <w:t xml:space="preserve"> </w:t>
      </w:r>
      <w:r>
        <w:t xml:space="preserve">2021 року № </w:t>
      </w:r>
      <w:r w:rsidR="00E90496">
        <w:t>53</w:t>
      </w:r>
    </w:p>
    <w:p w14:paraId="414027C1" w14:textId="77777777" w:rsidR="00605ACB" w:rsidRDefault="00605ACB" w:rsidP="00605ACB"/>
    <w:p w14:paraId="5541DDFF" w14:textId="77777777" w:rsidR="00605ACB" w:rsidRDefault="00605ACB" w:rsidP="00605ACB"/>
    <w:p w14:paraId="5AEE5308" w14:textId="77777777" w:rsidR="00605ACB" w:rsidRDefault="00605ACB" w:rsidP="00605ACB">
      <w:pPr>
        <w:jc w:val="center"/>
      </w:pPr>
      <w:r>
        <w:t>Зміни до Положення про додаткові вимоги до договорів</w:t>
      </w:r>
    </w:p>
    <w:p w14:paraId="03F43A1E" w14:textId="77777777" w:rsidR="00605ACB" w:rsidRDefault="00605ACB" w:rsidP="00605ACB">
      <w:pPr>
        <w:jc w:val="center"/>
      </w:pPr>
      <w:r>
        <w:t>про надання фінансових послуг</w:t>
      </w:r>
    </w:p>
    <w:p w14:paraId="4B664D11" w14:textId="77777777" w:rsidR="00605ACB" w:rsidRDefault="00605ACB" w:rsidP="00605ACB"/>
    <w:p w14:paraId="2EA7598C" w14:textId="77777777" w:rsidR="00605ACB" w:rsidRDefault="00605ACB" w:rsidP="00605ACB">
      <w:pPr>
        <w:ind w:firstLine="709"/>
      </w:pPr>
      <w:r>
        <w:t>1. В абзаці першому пункту 2 слова “не визначених” замінити словами “які не визначені”.</w:t>
      </w:r>
    </w:p>
    <w:p w14:paraId="65231790" w14:textId="77777777" w:rsidR="00605ACB" w:rsidRDefault="00605ACB" w:rsidP="00605ACB"/>
    <w:p w14:paraId="0E4BE900" w14:textId="77777777" w:rsidR="00605ACB" w:rsidRDefault="00605ACB" w:rsidP="00605ACB">
      <w:pPr>
        <w:ind w:firstLine="709"/>
      </w:pPr>
      <w:r>
        <w:t>2. Пункт 3 викласти в такій редакції:</w:t>
      </w:r>
    </w:p>
    <w:p w14:paraId="113657E1" w14:textId="2D533F04" w:rsidR="00605ACB" w:rsidRDefault="00605ACB" w:rsidP="00605ACB">
      <w:pPr>
        <w:ind w:firstLine="709"/>
      </w:pPr>
      <w:r>
        <w:t xml:space="preserve">“3. </w:t>
      </w:r>
      <w:r w:rsidR="00172A2B">
        <w:t>Т</w:t>
      </w:r>
      <w:r>
        <w:t xml:space="preserve">ерміни </w:t>
      </w:r>
      <w:r w:rsidR="00172A2B">
        <w:t xml:space="preserve">в цьому Положенні </w:t>
      </w:r>
      <w:r>
        <w:t xml:space="preserve">вживаються </w:t>
      </w:r>
      <w:r w:rsidR="00FA0635">
        <w:t>в</w:t>
      </w:r>
      <w:r>
        <w:t xml:space="preserve"> такому значенні:</w:t>
      </w:r>
    </w:p>
    <w:p w14:paraId="6CD61306" w14:textId="77777777" w:rsidR="00605ACB" w:rsidRDefault="00605ACB" w:rsidP="00605ACB">
      <w:pPr>
        <w:ind w:firstLine="709"/>
      </w:pPr>
    </w:p>
    <w:p w14:paraId="6BA4C789" w14:textId="17B471E0" w:rsidR="00605ACB" w:rsidRDefault="00605ACB" w:rsidP="00605ACB">
      <w:pPr>
        <w:ind w:firstLine="709"/>
      </w:pPr>
      <w:r>
        <w:t>1) електронна копія (примірника договору, укладен</w:t>
      </w:r>
      <w:r w:rsidR="00FA0635">
        <w:t>ого</w:t>
      </w:r>
      <w:r>
        <w:t xml:space="preserve"> у вигляді паперового документа) – візуальне подання паперового договору в електронній формі, отримане шляхом сканування (фотографування) паперового договору;</w:t>
      </w:r>
    </w:p>
    <w:p w14:paraId="2B87C470" w14:textId="77777777" w:rsidR="00605ACB" w:rsidRDefault="00605ACB" w:rsidP="00605ACB">
      <w:pPr>
        <w:ind w:firstLine="709"/>
      </w:pPr>
    </w:p>
    <w:p w14:paraId="1287C54C" w14:textId="4FF29179" w:rsidR="00605ACB" w:rsidRDefault="00605ACB" w:rsidP="00605ACB">
      <w:pPr>
        <w:ind w:firstLine="709"/>
      </w:pPr>
      <w:r>
        <w:t xml:space="preserve">2) примірник договору – оригінальний </w:t>
      </w:r>
      <w:r w:rsidR="00172A2B">
        <w:t xml:space="preserve">примірник </w:t>
      </w:r>
      <w:r>
        <w:t>договору для кожної сторони договору.</w:t>
      </w:r>
    </w:p>
    <w:p w14:paraId="7DA8A875" w14:textId="27C3A773" w:rsidR="00605ACB" w:rsidRDefault="00D66923" w:rsidP="00605ACB">
      <w:pPr>
        <w:ind w:firstLine="709"/>
      </w:pPr>
      <w:r w:rsidRPr="00165D3E">
        <w:rPr>
          <w:color w:val="000000" w:themeColor="text1"/>
        </w:rPr>
        <w:t xml:space="preserve">Терміни “незасвідчена копія”, “засвідчена копія” використовуються </w:t>
      </w:r>
      <w:r w:rsidR="00FA0635">
        <w:rPr>
          <w:color w:val="000000" w:themeColor="text1"/>
        </w:rPr>
        <w:t>в</w:t>
      </w:r>
      <w:r w:rsidRPr="00165D3E">
        <w:rPr>
          <w:color w:val="000000" w:themeColor="text1"/>
        </w:rPr>
        <w:t xml:space="preserve"> значеннях, визначених Національним стандартом України ДСТУ 2732:2004</w:t>
      </w:r>
      <w:r>
        <w:rPr>
          <w:color w:val="000000" w:themeColor="text1"/>
        </w:rPr>
        <w:t xml:space="preserve"> </w:t>
      </w:r>
      <w:r w:rsidRPr="00165D3E">
        <w:rPr>
          <w:color w:val="000000" w:themeColor="text1"/>
        </w:rPr>
        <w:t>“Діловодство й архівна справа. Терміни та визначення понять”, затвердженим наказом Держ</w:t>
      </w:r>
      <w:r w:rsidR="004C570B">
        <w:rPr>
          <w:color w:val="000000" w:themeColor="text1"/>
        </w:rPr>
        <w:t>авного комітету України з питань технічного регулювання та споживчої політики</w:t>
      </w:r>
      <w:r w:rsidRPr="00165D3E">
        <w:rPr>
          <w:color w:val="000000" w:themeColor="text1"/>
        </w:rPr>
        <w:t xml:space="preserve"> від 28 травня 2004 року №</w:t>
      </w:r>
      <w:r w:rsidR="00FA0635">
        <w:rPr>
          <w:color w:val="000000" w:themeColor="text1"/>
        </w:rPr>
        <w:t> </w:t>
      </w:r>
      <w:r w:rsidRPr="00165D3E">
        <w:rPr>
          <w:color w:val="000000" w:themeColor="text1"/>
        </w:rPr>
        <w:t>97</w:t>
      </w:r>
      <w:r w:rsidR="00605ACB">
        <w:t>.</w:t>
      </w:r>
    </w:p>
    <w:p w14:paraId="4A538504" w14:textId="17FBAE1D" w:rsidR="00605ACB" w:rsidRDefault="00605ACB" w:rsidP="00605ACB">
      <w:pPr>
        <w:ind w:firstLine="709"/>
      </w:pPr>
      <w:r>
        <w:t xml:space="preserve">Інші терміни </w:t>
      </w:r>
      <w:r w:rsidR="00172A2B">
        <w:t>в</w:t>
      </w:r>
      <w:r>
        <w:t xml:space="preserve"> цьому Положенні вживаються </w:t>
      </w:r>
      <w:r w:rsidR="00FA0635">
        <w:t>в</w:t>
      </w:r>
      <w:r>
        <w:t xml:space="preserve"> значеннях, наведених у Законі про банки, Законі про фінансові послуги та Законі про кредитування.”.</w:t>
      </w:r>
    </w:p>
    <w:p w14:paraId="0122D5AE" w14:textId="77777777" w:rsidR="00605ACB" w:rsidRDefault="00605ACB" w:rsidP="00605ACB"/>
    <w:p w14:paraId="306C24EA" w14:textId="77777777" w:rsidR="00605ACB" w:rsidRDefault="00605ACB" w:rsidP="00605ACB">
      <w:pPr>
        <w:ind w:firstLine="709"/>
      </w:pPr>
      <w:r>
        <w:t>3. У пункті 4:</w:t>
      </w:r>
    </w:p>
    <w:p w14:paraId="3FD10165" w14:textId="77777777" w:rsidR="00605ACB" w:rsidRDefault="00605ACB" w:rsidP="00605ACB"/>
    <w:p w14:paraId="502F639C" w14:textId="3A9290B7" w:rsidR="00605ACB" w:rsidRDefault="00605ACB" w:rsidP="00605ACB">
      <w:pPr>
        <w:ind w:firstLine="709"/>
      </w:pPr>
      <w:r>
        <w:t>1) у підпункті 3 слова “(крім договору, який відповідно до Закону України “Про заставу” має передбачати зазначення предмета застави)” замінити словами “(за умови</w:t>
      </w:r>
      <w:r w:rsidR="00FA0635">
        <w:t>,</w:t>
      </w:r>
      <w:r>
        <w:t xml:space="preserve"> якщо виконання зобов’язання за відповідним договором забезпечується заставою)”;</w:t>
      </w:r>
    </w:p>
    <w:p w14:paraId="450D26A5" w14:textId="77777777" w:rsidR="00605ACB" w:rsidRDefault="00605ACB" w:rsidP="00605ACB"/>
    <w:p w14:paraId="24907304" w14:textId="77777777" w:rsidR="00605ACB" w:rsidRDefault="00605ACB" w:rsidP="00605ACB">
      <w:pPr>
        <w:ind w:firstLine="709"/>
      </w:pPr>
      <w:r>
        <w:t>2) підпункт 6 викласти в такій редакції:</w:t>
      </w:r>
    </w:p>
    <w:p w14:paraId="54992995" w14:textId="3CD63271" w:rsidR="00605ACB" w:rsidRDefault="00605ACB" w:rsidP="00605ACB">
      <w:pPr>
        <w:ind w:firstLine="709"/>
      </w:pPr>
      <w:r>
        <w:t xml:space="preserve">“6) перелік супровідних послуг банку та третіх осіб, які споживач придбаває в межах договору (якщо </w:t>
      </w:r>
      <w:r w:rsidR="00457315">
        <w:t xml:space="preserve">вони </w:t>
      </w:r>
      <w:r>
        <w:t>передбачен</w:t>
      </w:r>
      <w:r w:rsidR="00457315">
        <w:t>і</w:t>
      </w:r>
      <w:r>
        <w:t xml:space="preserve"> для відповідного виду договору);”.</w:t>
      </w:r>
    </w:p>
    <w:p w14:paraId="12DD1DC3" w14:textId="77777777" w:rsidR="00605ACB" w:rsidRDefault="00605ACB" w:rsidP="00605ACB"/>
    <w:p w14:paraId="47CB7324" w14:textId="77777777" w:rsidR="00605ACB" w:rsidRDefault="00605ACB" w:rsidP="00605ACB">
      <w:pPr>
        <w:ind w:firstLine="709"/>
      </w:pPr>
      <w:r>
        <w:t>4. Абзац другий пункту 8 викласти в такій редакції:</w:t>
      </w:r>
    </w:p>
    <w:p w14:paraId="630D19D9" w14:textId="167F0595" w:rsidR="00605ACB" w:rsidRDefault="00605ACB" w:rsidP="00605ACB">
      <w:pPr>
        <w:ind w:firstLine="709"/>
      </w:pPr>
      <w:r>
        <w:t>“Забороняється надання споживач</w:t>
      </w:r>
      <w:r w:rsidR="00457315">
        <w:t>еві</w:t>
      </w:r>
      <w:r>
        <w:t xml:space="preserve"> замість примірника договору, укладен</w:t>
      </w:r>
      <w:r w:rsidR="00457315">
        <w:t>ого</w:t>
      </w:r>
      <w:r>
        <w:t xml:space="preserve"> у вигляді паперового документа, його паперов</w:t>
      </w:r>
      <w:r w:rsidR="00457315">
        <w:t>ої</w:t>
      </w:r>
      <w:r>
        <w:t xml:space="preserve"> або електронн</w:t>
      </w:r>
      <w:r w:rsidR="00457315">
        <w:t>ої</w:t>
      </w:r>
      <w:r>
        <w:t xml:space="preserve"> копі</w:t>
      </w:r>
      <w:r w:rsidR="00457315">
        <w:t>ї</w:t>
      </w:r>
      <w:r>
        <w:t xml:space="preserve"> (засвідчен</w:t>
      </w:r>
      <w:r w:rsidR="00457315">
        <w:t>ої</w:t>
      </w:r>
      <w:r>
        <w:t>/незасвідчен</w:t>
      </w:r>
      <w:r w:rsidR="00457315">
        <w:t>ої</w:t>
      </w:r>
      <w:r>
        <w:t>).”.</w:t>
      </w:r>
    </w:p>
    <w:p w14:paraId="08A577A5" w14:textId="77777777" w:rsidR="00605ACB" w:rsidRDefault="00605ACB" w:rsidP="00605ACB"/>
    <w:p w14:paraId="4EEBB84D" w14:textId="77777777" w:rsidR="00605ACB" w:rsidRDefault="00605ACB" w:rsidP="00605ACB">
      <w:pPr>
        <w:ind w:firstLine="709"/>
      </w:pPr>
      <w:r>
        <w:t>5. У підпункті 7 пункту 9:</w:t>
      </w:r>
    </w:p>
    <w:p w14:paraId="440A4720" w14:textId="77777777" w:rsidR="00605ACB" w:rsidRDefault="00605ACB" w:rsidP="00605ACB"/>
    <w:p w14:paraId="595778B4" w14:textId="77777777" w:rsidR="00605ACB" w:rsidRDefault="00605ACB" w:rsidP="00605ACB">
      <w:pPr>
        <w:ind w:firstLine="709"/>
      </w:pPr>
      <w:r>
        <w:t>1) слово “додатковими” замінити словом “супровідними”;</w:t>
      </w:r>
    </w:p>
    <w:p w14:paraId="0BBE88AE" w14:textId="77777777" w:rsidR="00605ACB" w:rsidRDefault="00605ACB" w:rsidP="00605ACB"/>
    <w:p w14:paraId="278E3548" w14:textId="181F5F26" w:rsidR="00605ACB" w:rsidRDefault="00605ACB" w:rsidP="00605ACB">
      <w:pPr>
        <w:ind w:firstLine="709"/>
      </w:pPr>
      <w:r>
        <w:t>2) слова “супутніми послугами” ви</w:t>
      </w:r>
      <w:r w:rsidR="00172A2B">
        <w:t>ключити</w:t>
      </w:r>
      <w:r>
        <w:t>.</w:t>
      </w:r>
    </w:p>
    <w:p w14:paraId="159EDC3B" w14:textId="77777777" w:rsidR="00605ACB" w:rsidRDefault="00605ACB" w:rsidP="00605ACB"/>
    <w:p w14:paraId="0A738B71" w14:textId="77777777" w:rsidR="00605ACB" w:rsidRDefault="00605ACB" w:rsidP="00605ACB">
      <w:pPr>
        <w:ind w:firstLine="709"/>
      </w:pPr>
      <w:r>
        <w:t>6. У пункті 10:</w:t>
      </w:r>
    </w:p>
    <w:p w14:paraId="0DB936E2" w14:textId="77777777" w:rsidR="00605ACB" w:rsidRDefault="00605ACB" w:rsidP="00605ACB"/>
    <w:p w14:paraId="157B44DC" w14:textId="77777777" w:rsidR="00605ACB" w:rsidRDefault="00605ACB" w:rsidP="00605ACB">
      <w:pPr>
        <w:ind w:firstLine="709"/>
      </w:pPr>
      <w:r>
        <w:t>1) підпункт 1 викласти в такій редакції:</w:t>
      </w:r>
    </w:p>
    <w:p w14:paraId="350D6DB6" w14:textId="5AAA3CFD" w:rsidR="00605ACB" w:rsidRDefault="00605ACB" w:rsidP="00605ACB">
      <w:pPr>
        <w:ind w:firstLine="709"/>
      </w:pPr>
      <w:r>
        <w:t xml:space="preserve">“1) інформацію про умови, що </w:t>
      </w:r>
      <w:r w:rsidR="00172A2B">
        <w:t xml:space="preserve">дають змогу </w:t>
      </w:r>
      <w:r>
        <w:t>змін</w:t>
      </w:r>
      <w:r w:rsidR="00E97B98">
        <w:t>ювати</w:t>
      </w:r>
      <w:r>
        <w:t xml:space="preserve"> процентн</w:t>
      </w:r>
      <w:r w:rsidR="00E97B98">
        <w:t>у</w:t>
      </w:r>
      <w:r>
        <w:t xml:space="preserve"> </w:t>
      </w:r>
      <w:r w:rsidR="00E97B98">
        <w:t xml:space="preserve">ставку </w:t>
      </w:r>
      <w:r w:rsidR="00031BED">
        <w:t xml:space="preserve">або </w:t>
      </w:r>
      <w:r>
        <w:t>інш</w:t>
      </w:r>
      <w:r w:rsidR="00031BED">
        <w:t>і</w:t>
      </w:r>
      <w:r>
        <w:t xml:space="preserve"> платежі за послуги кредитодавця, включен</w:t>
      </w:r>
      <w:r w:rsidR="00E97B98">
        <w:t>і</w:t>
      </w:r>
      <w:r>
        <w:t xml:space="preserve"> до загальних витрат за споживчим кредитом (якщо такі умови передбачено законами України для відповідного виду договору/договором про споживчий кредит);”;</w:t>
      </w:r>
    </w:p>
    <w:p w14:paraId="5F36A506" w14:textId="77777777" w:rsidR="00605ACB" w:rsidRDefault="00605ACB" w:rsidP="00605ACB"/>
    <w:p w14:paraId="4E65C313" w14:textId="77777777" w:rsidR="00605ACB" w:rsidRDefault="00605ACB" w:rsidP="00605ACB">
      <w:pPr>
        <w:ind w:firstLine="709"/>
      </w:pPr>
      <w:r>
        <w:t>2) у підпункті 2 слово “додаткових” замінити словом “супровідних”;</w:t>
      </w:r>
    </w:p>
    <w:p w14:paraId="30F99F52" w14:textId="77777777" w:rsidR="00605ACB" w:rsidRDefault="00605ACB" w:rsidP="00605ACB"/>
    <w:p w14:paraId="7361EA72" w14:textId="77777777" w:rsidR="00605ACB" w:rsidRDefault="00605ACB" w:rsidP="00605ACB">
      <w:pPr>
        <w:ind w:firstLine="709"/>
      </w:pPr>
      <w:r>
        <w:t>3) у підпункті 3:</w:t>
      </w:r>
    </w:p>
    <w:p w14:paraId="0E6C1991" w14:textId="77777777" w:rsidR="00605ACB" w:rsidRDefault="00605ACB" w:rsidP="00605ACB">
      <w:pPr>
        <w:ind w:firstLine="709"/>
      </w:pPr>
      <w:r>
        <w:t>слово “додатковими” замінити словом “супровідними”;</w:t>
      </w:r>
    </w:p>
    <w:p w14:paraId="641D96C8" w14:textId="793A9B0D" w:rsidR="00605ACB" w:rsidRDefault="00605ACB" w:rsidP="00605ACB">
      <w:pPr>
        <w:ind w:firstLine="709"/>
      </w:pPr>
      <w:r>
        <w:t>слова “супутніми послугами” ви</w:t>
      </w:r>
      <w:r w:rsidR="00172A2B">
        <w:t>ключити</w:t>
      </w:r>
      <w:r>
        <w:t>;</w:t>
      </w:r>
    </w:p>
    <w:p w14:paraId="5E2E5EF4" w14:textId="77777777" w:rsidR="00605ACB" w:rsidRDefault="00605ACB" w:rsidP="00605ACB"/>
    <w:p w14:paraId="33FDB0DA" w14:textId="585B2A65" w:rsidR="00605ACB" w:rsidRDefault="00605ACB" w:rsidP="00605ACB">
      <w:pPr>
        <w:ind w:firstLine="709"/>
      </w:pPr>
      <w:r>
        <w:t>4) підпункт 4 доповнити словами та цифр</w:t>
      </w:r>
      <w:r w:rsidR="00172A2B">
        <w:t>ами</w:t>
      </w:r>
      <w:r>
        <w:t xml:space="preserve"> “, а також обов</w:t>
      </w:r>
      <w:r w:rsidR="00E97B98">
        <w:t>’</w:t>
      </w:r>
      <w:r>
        <w:t xml:space="preserve">язок банку повідомити споживача про відступлення права вимоги протягом 10 робочих днів </w:t>
      </w:r>
      <w:r w:rsidR="00E97B98">
        <w:t>і</w:t>
      </w:r>
      <w:r>
        <w:t>з дати такого відступлення;”;</w:t>
      </w:r>
    </w:p>
    <w:p w14:paraId="2676587D" w14:textId="77777777" w:rsidR="00605ACB" w:rsidRDefault="00605ACB" w:rsidP="00605ACB"/>
    <w:p w14:paraId="252D7D37" w14:textId="77777777" w:rsidR="00605ACB" w:rsidRDefault="00605ACB" w:rsidP="00605ACB">
      <w:pPr>
        <w:ind w:firstLine="709"/>
      </w:pPr>
      <w:r>
        <w:t>5) пункт доповнити новим підпунктом такого змісту:</w:t>
      </w:r>
    </w:p>
    <w:p w14:paraId="7A90E7E8" w14:textId="14690EA5" w:rsidR="00EB3E4E" w:rsidRDefault="00605ACB" w:rsidP="00F63D83">
      <w:pPr>
        <w:ind w:firstLine="709"/>
      </w:pPr>
      <w:r>
        <w:t xml:space="preserve">“5) інформацію про обов’язок здійснення банком, а у разі </w:t>
      </w:r>
      <w:r w:rsidRPr="00404537">
        <w:t>залучення</w:t>
      </w:r>
      <w:r>
        <w:t xml:space="preserve"> новим кредитором або колекторською компанією фіксування кожної безпосередньої взаємодії з питань врегулювання простроченої заборгованості (у</w:t>
      </w:r>
      <w:r w:rsidR="00581EA5">
        <w:rPr>
          <w:lang w:val="en-US"/>
        </w:rPr>
        <w:t> </w:t>
      </w:r>
      <w:r>
        <w:t>разі</w:t>
      </w:r>
      <w:r w:rsidR="00581EA5">
        <w:rPr>
          <w:lang w:val="en-US"/>
        </w:rPr>
        <w:t> </w:t>
      </w:r>
      <w:r>
        <w:t>виникнення) з</w:t>
      </w:r>
      <w:r w:rsidR="00581EA5">
        <w:t>і</w:t>
      </w:r>
      <w:r>
        <w:t xml:space="preserve"> споживачем, його близькими особами, представником, спадкоємцем, поручителем, майновим поручителем або третіми особами, взаємодія з якими передбачена договором та які надали згоду на таку взаємодію, за допомогою відео- та/або звукозаписувального технічного засобу, а також про обов’язок попередити зазначених осіб про таке фіксування.”.</w:t>
      </w:r>
    </w:p>
    <w:sectPr w:rsidR="00EB3E4E" w:rsidSect="00AA5F8C">
      <w:headerReference w:type="default" r:id="rId17"/>
      <w:footerReference w:type="first" r:id="rId18"/>
      <w:pgSz w:w="11906" w:h="16838"/>
      <w:pgMar w:top="567" w:right="567" w:bottom="1758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A10B" w14:textId="77777777" w:rsidR="00107BF4" w:rsidRDefault="00107BF4" w:rsidP="00E53CCD">
      <w:r>
        <w:separator/>
      </w:r>
    </w:p>
  </w:endnote>
  <w:endnote w:type="continuationSeparator" w:id="0">
    <w:p w14:paraId="68EBA63F" w14:textId="77777777" w:rsidR="00107BF4" w:rsidRDefault="00107BF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CC60" w14:textId="77777777" w:rsidR="002C0C44" w:rsidRDefault="002C0C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64D3" w14:textId="77777777" w:rsidR="002C0C44" w:rsidRDefault="002C0C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214837"/>
      <w:docPartObj>
        <w:docPartGallery w:val="Page Numbers (Bottom of Page)"/>
        <w:docPartUnique/>
      </w:docPartObj>
    </w:sdtPr>
    <w:sdtEndPr/>
    <w:sdtContent>
      <w:p w14:paraId="49D4A88C" w14:textId="3CCF49B2" w:rsidR="00BF6CA6" w:rsidRDefault="00BF6C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897390" w14:textId="77777777" w:rsidR="00BF6CA6" w:rsidRDefault="00BF6CA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8E72" w14:textId="77777777" w:rsidR="00107BF4" w:rsidRDefault="00107BF4" w:rsidP="00E53CCD">
      <w:r>
        <w:separator/>
      </w:r>
    </w:p>
  </w:footnote>
  <w:footnote w:type="continuationSeparator" w:id="0">
    <w:p w14:paraId="64B78715" w14:textId="77777777" w:rsidR="00107BF4" w:rsidRDefault="00107BF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00C8" w14:textId="77777777" w:rsidR="002C0C44" w:rsidRDefault="002C0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B5FA" w14:textId="77777777" w:rsidR="002C0C44" w:rsidRDefault="002C0C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EA58" w14:textId="77777777" w:rsidR="002C0C44" w:rsidRDefault="002C0C4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DCFE" w14:textId="5F0CDA33" w:rsidR="00BF6CA6" w:rsidRPr="00200DBB" w:rsidRDefault="00BF6CA6">
    <w:pPr>
      <w:pStyle w:val="a5"/>
      <w:jc w:val="center"/>
    </w:pPr>
  </w:p>
  <w:p w14:paraId="32B2F6D2" w14:textId="60781990" w:rsidR="00460BA2" w:rsidRPr="009F6669" w:rsidRDefault="00E01D45" w:rsidP="00200DBB">
    <w:pPr>
      <w:pStyle w:val="a5"/>
      <w:spacing w:after="120"/>
      <w:jc w:val="center"/>
    </w:pPr>
    <w:r w:rsidRPr="00200DB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1BED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C1B65"/>
    <w:rsid w:val="000D778F"/>
    <w:rsid w:val="000E0CB3"/>
    <w:rsid w:val="000E5B8C"/>
    <w:rsid w:val="000E7A13"/>
    <w:rsid w:val="00106229"/>
    <w:rsid w:val="00107BF4"/>
    <w:rsid w:val="00115ECF"/>
    <w:rsid w:val="001609FB"/>
    <w:rsid w:val="001631E2"/>
    <w:rsid w:val="001716B0"/>
    <w:rsid w:val="00172A2B"/>
    <w:rsid w:val="001740C0"/>
    <w:rsid w:val="00190E1A"/>
    <w:rsid w:val="001A0EE5"/>
    <w:rsid w:val="001A16FA"/>
    <w:rsid w:val="001A4CB9"/>
    <w:rsid w:val="001A6795"/>
    <w:rsid w:val="001C206C"/>
    <w:rsid w:val="001D487A"/>
    <w:rsid w:val="001E7478"/>
    <w:rsid w:val="00200DBB"/>
    <w:rsid w:val="002238D1"/>
    <w:rsid w:val="00233F37"/>
    <w:rsid w:val="002378AA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9042E"/>
    <w:rsid w:val="002A2391"/>
    <w:rsid w:val="002B351E"/>
    <w:rsid w:val="002B3F71"/>
    <w:rsid w:val="002B582B"/>
    <w:rsid w:val="002C01D9"/>
    <w:rsid w:val="002C0C44"/>
    <w:rsid w:val="002C1FDB"/>
    <w:rsid w:val="002D1790"/>
    <w:rsid w:val="002F48EF"/>
    <w:rsid w:val="00332701"/>
    <w:rsid w:val="00340D07"/>
    <w:rsid w:val="00345982"/>
    <w:rsid w:val="00356E34"/>
    <w:rsid w:val="00357676"/>
    <w:rsid w:val="00366A6F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537"/>
    <w:rsid w:val="00404C93"/>
    <w:rsid w:val="00407877"/>
    <w:rsid w:val="004130B9"/>
    <w:rsid w:val="00446704"/>
    <w:rsid w:val="00455B45"/>
    <w:rsid w:val="00457315"/>
    <w:rsid w:val="00460BA2"/>
    <w:rsid w:val="004666D6"/>
    <w:rsid w:val="004A1CFC"/>
    <w:rsid w:val="004A7F75"/>
    <w:rsid w:val="004B1FE9"/>
    <w:rsid w:val="004B5574"/>
    <w:rsid w:val="004C570B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6F18"/>
    <w:rsid w:val="00577402"/>
    <w:rsid w:val="00581EA5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E567C"/>
    <w:rsid w:val="005F4CB4"/>
    <w:rsid w:val="005F6B35"/>
    <w:rsid w:val="00605ACB"/>
    <w:rsid w:val="00607B3C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E6108"/>
    <w:rsid w:val="008F0210"/>
    <w:rsid w:val="008F2600"/>
    <w:rsid w:val="008F5D52"/>
    <w:rsid w:val="00904F17"/>
    <w:rsid w:val="0091075B"/>
    <w:rsid w:val="00922966"/>
    <w:rsid w:val="0092710A"/>
    <w:rsid w:val="009328E4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9F6669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A5F8C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4655"/>
    <w:rsid w:val="00BF47B0"/>
    <w:rsid w:val="00BF5327"/>
    <w:rsid w:val="00BF6CA6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C6D56"/>
    <w:rsid w:val="00CD0CD4"/>
    <w:rsid w:val="00CE023D"/>
    <w:rsid w:val="00CE3B9F"/>
    <w:rsid w:val="00CF1FB8"/>
    <w:rsid w:val="00CF2C65"/>
    <w:rsid w:val="00D01920"/>
    <w:rsid w:val="00D078B6"/>
    <w:rsid w:val="00D1022C"/>
    <w:rsid w:val="00D27115"/>
    <w:rsid w:val="00D34DCC"/>
    <w:rsid w:val="00D61D9B"/>
    <w:rsid w:val="00D66923"/>
    <w:rsid w:val="00DA2F09"/>
    <w:rsid w:val="00DC1E60"/>
    <w:rsid w:val="00DD60CC"/>
    <w:rsid w:val="00DE1BC8"/>
    <w:rsid w:val="00DF4D12"/>
    <w:rsid w:val="00E01D45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90496"/>
    <w:rsid w:val="00E97B98"/>
    <w:rsid w:val="00EA1DE4"/>
    <w:rsid w:val="00EA60EA"/>
    <w:rsid w:val="00EB29BF"/>
    <w:rsid w:val="00EB3E4E"/>
    <w:rsid w:val="00EC7C7F"/>
    <w:rsid w:val="00EE1B30"/>
    <w:rsid w:val="00EF4B42"/>
    <w:rsid w:val="00F003D3"/>
    <w:rsid w:val="00F008AB"/>
    <w:rsid w:val="00F03E32"/>
    <w:rsid w:val="00F36E85"/>
    <w:rsid w:val="00F42289"/>
    <w:rsid w:val="00F42E75"/>
    <w:rsid w:val="00F45D65"/>
    <w:rsid w:val="00F50020"/>
    <w:rsid w:val="00F517FA"/>
    <w:rsid w:val="00F52D16"/>
    <w:rsid w:val="00F62D67"/>
    <w:rsid w:val="00F63BD9"/>
    <w:rsid w:val="00F63D83"/>
    <w:rsid w:val="00F6694C"/>
    <w:rsid w:val="00F8145F"/>
    <w:rsid w:val="00F9283D"/>
    <w:rsid w:val="00F96F18"/>
    <w:rsid w:val="00FA0635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Body Text"/>
    <w:basedOn w:val="a"/>
    <w:link w:val="af5"/>
    <w:rsid w:val="00EB3E4E"/>
    <w:pPr>
      <w:widowControl w:val="0"/>
      <w:suppressAutoHyphens/>
      <w:spacing w:after="120"/>
      <w:jc w:val="left"/>
    </w:pPr>
    <w:rPr>
      <w:rFonts w:eastAsia="SimSun;宋体" w:cs="Mangal;Courier New"/>
      <w:kern w:val="2"/>
      <w:sz w:val="24"/>
      <w:szCs w:val="24"/>
      <w:lang w:val="ru-RU" w:eastAsia="zh-CN" w:bidi="hi-IN"/>
    </w:rPr>
  </w:style>
  <w:style w:type="character" w:customStyle="1" w:styleId="af5">
    <w:name w:val="Основной текст Знак"/>
    <w:basedOn w:val="a0"/>
    <w:link w:val="af4"/>
    <w:rsid w:val="00EB3E4E"/>
    <w:rPr>
      <w:rFonts w:ascii="Times New Roman" w:eastAsia="SimSun;宋体" w:hAnsi="Times New Roman" w:cs="Mangal;Courier New"/>
      <w:kern w:val="2"/>
      <w:sz w:val="24"/>
      <w:szCs w:val="24"/>
      <w:lang w:val="ru-RU" w:eastAsia="zh-CN" w:bidi="hi-IN"/>
    </w:rPr>
  </w:style>
  <w:style w:type="paragraph" w:customStyle="1" w:styleId="LO-Normal">
    <w:name w:val="LO-Normal"/>
    <w:qFormat/>
    <w:rsid w:val="00EB3E4E"/>
    <w:pPr>
      <w:suppressAutoHyphens/>
      <w:spacing w:after="0" w:line="100" w:lineRule="atLeast"/>
    </w:pPr>
    <w:rPr>
      <w:rFonts w:ascii="Times New Roman" w:eastAsia="SimSun;宋体" w:hAnsi="Times New Roman" w:cs="Calibri"/>
      <w:color w:val="000000"/>
      <w:kern w:val="2"/>
      <w:sz w:val="24"/>
      <w:szCs w:val="24"/>
      <w:lang w:val="ru-RU" w:eastAsia="zh-CN" w:bidi="hi-IN"/>
    </w:rPr>
  </w:style>
  <w:style w:type="character" w:styleId="af6">
    <w:name w:val="annotation reference"/>
    <w:basedOn w:val="a0"/>
    <w:uiPriority w:val="99"/>
    <w:semiHidden/>
    <w:unhideWhenUsed/>
    <w:rsid w:val="00FA063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A063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A0635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A063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A063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b">
    <w:name w:val="Revision"/>
    <w:hidden/>
    <w:uiPriority w:val="99"/>
    <w:semiHidden/>
    <w:rsid w:val="00FA0635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CFCC1-530A-4400-855A-2BC3AF1D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2021-07-22T07:19:00Z</dcterms:created>
  <dcterms:modified xsi:type="dcterms:W3CDTF">2021-07-22T07:19:00Z</dcterms:modified>
</cp:coreProperties>
</file>