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2F6B9" w14:textId="440691DF" w:rsidR="00FA7846" w:rsidRPr="006D7EAE" w:rsidRDefault="001B1B0E" w:rsidP="00FA7846">
      <w:pPr>
        <w:rPr>
          <w:sz w:val="2"/>
          <w:szCs w:val="2"/>
        </w:rPr>
      </w:pPr>
      <w:r w:rsidRPr="006D7EAE">
        <w:rPr>
          <w:sz w:val="2"/>
          <w:szCs w:val="2"/>
        </w:rPr>
        <w:t>1</w:t>
      </w:r>
    </w:p>
    <w:p w14:paraId="0E31E392" w14:textId="77777777" w:rsidR="0095157E" w:rsidRPr="006D7EAE" w:rsidRDefault="0095157E" w:rsidP="0095157E">
      <w:pPr>
        <w:rPr>
          <w:sz w:val="2"/>
          <w:szCs w:val="2"/>
        </w:rPr>
      </w:pPr>
    </w:p>
    <w:p w14:paraId="2AF41BED" w14:textId="77777777" w:rsidR="0095157E" w:rsidRPr="006D7EAE" w:rsidRDefault="0095157E" w:rsidP="0095157E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5157E" w:rsidRPr="006D7EAE" w14:paraId="204C0F47" w14:textId="77777777" w:rsidTr="009755DD">
        <w:trPr>
          <w:trHeight w:val="851"/>
        </w:trPr>
        <w:tc>
          <w:tcPr>
            <w:tcW w:w="3284" w:type="dxa"/>
          </w:tcPr>
          <w:p w14:paraId="71E01C4D" w14:textId="77777777" w:rsidR="0095157E" w:rsidRPr="006D7EAE" w:rsidRDefault="0095157E" w:rsidP="009755DD"/>
        </w:tc>
        <w:tc>
          <w:tcPr>
            <w:tcW w:w="3285" w:type="dxa"/>
            <w:vMerge w:val="restart"/>
          </w:tcPr>
          <w:p w14:paraId="3DAAA192" w14:textId="77777777" w:rsidR="0095157E" w:rsidRPr="006D7EAE" w:rsidRDefault="0095157E" w:rsidP="009755DD">
            <w:pPr>
              <w:jc w:val="center"/>
            </w:pPr>
            <w:r w:rsidRPr="006D7EAE">
              <w:object w:dxaOrig="1595" w:dyaOrig="2201" w14:anchorId="140E93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pt;height:46.35pt" o:ole="">
                  <v:imagedata r:id="rId13" o:title=""/>
                </v:shape>
                <o:OLEObject Type="Embed" ProgID="CorelDraw.Graphic.16" ShapeID="_x0000_i1025" DrawAspect="Content" ObjectID="_1716989682" r:id="rId14"/>
              </w:object>
            </w:r>
          </w:p>
        </w:tc>
        <w:tc>
          <w:tcPr>
            <w:tcW w:w="3285" w:type="dxa"/>
          </w:tcPr>
          <w:p w14:paraId="56053195" w14:textId="77777777" w:rsidR="0095157E" w:rsidRPr="006D7EAE" w:rsidRDefault="0095157E" w:rsidP="009755DD"/>
        </w:tc>
      </w:tr>
      <w:tr w:rsidR="0095157E" w:rsidRPr="006D7EAE" w14:paraId="2F99F82A" w14:textId="77777777" w:rsidTr="009755DD">
        <w:tc>
          <w:tcPr>
            <w:tcW w:w="3284" w:type="dxa"/>
          </w:tcPr>
          <w:p w14:paraId="20F2CAB8" w14:textId="77777777" w:rsidR="0095157E" w:rsidRPr="006D7EAE" w:rsidRDefault="0095157E" w:rsidP="009755DD"/>
        </w:tc>
        <w:tc>
          <w:tcPr>
            <w:tcW w:w="3285" w:type="dxa"/>
            <w:vMerge/>
          </w:tcPr>
          <w:p w14:paraId="1D57C9F7" w14:textId="77777777" w:rsidR="0095157E" w:rsidRPr="006D7EAE" w:rsidRDefault="0095157E" w:rsidP="009755DD"/>
        </w:tc>
        <w:tc>
          <w:tcPr>
            <w:tcW w:w="3285" w:type="dxa"/>
          </w:tcPr>
          <w:p w14:paraId="4BEBC965" w14:textId="77777777" w:rsidR="0095157E" w:rsidRPr="006D7EAE" w:rsidRDefault="0095157E" w:rsidP="009755DD"/>
        </w:tc>
      </w:tr>
      <w:tr w:rsidR="0095157E" w:rsidRPr="006D7EAE" w14:paraId="1C3659EA" w14:textId="77777777" w:rsidTr="009755DD">
        <w:tc>
          <w:tcPr>
            <w:tcW w:w="9854" w:type="dxa"/>
            <w:gridSpan w:val="3"/>
          </w:tcPr>
          <w:p w14:paraId="40D2403E" w14:textId="77777777" w:rsidR="0095157E" w:rsidRPr="006D7EAE" w:rsidRDefault="0095157E" w:rsidP="009755D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6D7EAE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CF77452" w14:textId="77777777" w:rsidR="0095157E" w:rsidRPr="006D7EAE" w:rsidRDefault="0095157E" w:rsidP="009755DD">
            <w:pPr>
              <w:jc w:val="center"/>
            </w:pPr>
            <w:r w:rsidRPr="006D7EAE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C241D9A" w14:textId="77777777" w:rsidR="0095157E" w:rsidRPr="006D7EAE" w:rsidRDefault="0095157E" w:rsidP="0095157E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713"/>
        <w:gridCol w:w="1937"/>
      </w:tblGrid>
      <w:tr w:rsidR="0095157E" w:rsidRPr="006D7EAE" w14:paraId="5D0B4CDB" w14:textId="77777777" w:rsidTr="009755DD">
        <w:tc>
          <w:tcPr>
            <w:tcW w:w="3510" w:type="dxa"/>
            <w:vAlign w:val="bottom"/>
          </w:tcPr>
          <w:p w14:paraId="4090949B" w14:textId="331DAC4F" w:rsidR="0095157E" w:rsidRPr="006D7EAE" w:rsidRDefault="00A1483A" w:rsidP="009755DD">
            <w:r>
              <w:t>17 червня 2022</w:t>
            </w:r>
            <w:r w:rsidR="0064599B">
              <w:t xml:space="preserve"> року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05A1DB4C" w14:textId="77777777" w:rsidR="0095157E" w:rsidRPr="006D7EAE" w:rsidRDefault="0095157E" w:rsidP="009755DD">
            <w:pPr>
              <w:spacing w:before="240"/>
              <w:jc w:val="center"/>
            </w:pPr>
            <w:r w:rsidRPr="006D7EAE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D66B60C" w14:textId="77777777" w:rsidR="0095157E" w:rsidRPr="00A1483A" w:rsidRDefault="0095157E" w:rsidP="009755DD">
            <w:pPr>
              <w:jc w:val="right"/>
            </w:pPr>
            <w:r w:rsidRPr="00A1483A">
              <w:t>№</w:t>
            </w:r>
          </w:p>
        </w:tc>
        <w:tc>
          <w:tcPr>
            <w:tcW w:w="1937" w:type="dxa"/>
            <w:vAlign w:val="bottom"/>
          </w:tcPr>
          <w:p w14:paraId="5862B01E" w14:textId="77AFA909" w:rsidR="0095157E" w:rsidRPr="00A1483A" w:rsidRDefault="00A1483A" w:rsidP="009755DD">
            <w:pPr>
              <w:jc w:val="left"/>
            </w:pPr>
            <w:r>
              <w:t>126</w:t>
            </w:r>
          </w:p>
        </w:tc>
      </w:tr>
    </w:tbl>
    <w:p w14:paraId="15906539" w14:textId="77777777" w:rsidR="0095157E" w:rsidRPr="006D7EAE" w:rsidRDefault="0095157E" w:rsidP="0095157E">
      <w:pPr>
        <w:rPr>
          <w:sz w:val="2"/>
          <w:szCs w:val="2"/>
        </w:rPr>
      </w:pPr>
    </w:p>
    <w:p w14:paraId="32B2F6BA" w14:textId="06823D79" w:rsidR="00E42621" w:rsidRPr="006D7EAE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8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</w:tblGrid>
      <w:tr w:rsidR="00844941" w:rsidRPr="00097204" w14:paraId="32B2F6BC" w14:textId="77777777" w:rsidTr="00097204">
        <w:trPr>
          <w:jc w:val="center"/>
        </w:trPr>
        <w:tc>
          <w:tcPr>
            <w:tcW w:w="5000" w:type="pct"/>
          </w:tcPr>
          <w:p w14:paraId="32B2F6BB" w14:textId="3BA6C2D1" w:rsidR="00326776" w:rsidRPr="00097204" w:rsidRDefault="00097204" w:rsidP="00D67B86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bCs/>
                <w:color w:val="000000" w:themeColor="text1"/>
                <w:lang w:eastAsia="en-US"/>
              </w:rPr>
            </w:pPr>
            <w:r w:rsidRPr="00097204">
              <w:rPr>
                <w:bCs/>
              </w:rPr>
              <w:t xml:space="preserve">Про внесення змін до </w:t>
            </w:r>
            <w:r w:rsidR="00D67B86">
              <w:rPr>
                <w:bCs/>
              </w:rPr>
              <w:t>деяких нормативно-правових актів Національного банку України</w:t>
            </w:r>
          </w:p>
        </w:tc>
      </w:tr>
    </w:tbl>
    <w:p w14:paraId="12FA475A" w14:textId="77777777" w:rsidR="004417EB" w:rsidRPr="006D7EAE" w:rsidRDefault="004417EB" w:rsidP="0095157E">
      <w:pPr>
        <w:ind w:firstLine="567"/>
        <w:rPr>
          <w:color w:val="000000" w:themeColor="text1"/>
        </w:rPr>
      </w:pPr>
    </w:p>
    <w:p w14:paraId="32B2F6BD" w14:textId="353246DA" w:rsidR="00E53CCD" w:rsidRPr="006D7EAE" w:rsidRDefault="000456CF" w:rsidP="00A83A7B">
      <w:pPr>
        <w:ind w:firstLine="567"/>
        <w:rPr>
          <w:b/>
        </w:rPr>
      </w:pPr>
      <w:r w:rsidRPr="006D7EAE">
        <w:rPr>
          <w:shd w:val="clear" w:color="auto" w:fill="FFFFFF"/>
        </w:rPr>
        <w:t>Відповідно до </w:t>
      </w:r>
      <w:hyperlink r:id="rId15" w:anchor="n101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статей 6</w:t>
        </w:r>
      </w:hyperlink>
      <w:r w:rsidRPr="006D7EAE">
        <w:rPr>
          <w:shd w:val="clear" w:color="auto" w:fill="FFFFFF"/>
        </w:rPr>
        <w:t>, </w:t>
      </w:r>
      <w:hyperlink r:id="rId16" w:anchor="n109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7</w:t>
        </w:r>
      </w:hyperlink>
      <w:r w:rsidRPr="006D7EAE">
        <w:rPr>
          <w:shd w:val="clear" w:color="auto" w:fill="FFFFFF"/>
        </w:rPr>
        <w:t>, </w:t>
      </w:r>
      <w:hyperlink r:id="rId17" w:anchor="n270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15</w:t>
        </w:r>
      </w:hyperlink>
      <w:r w:rsidRPr="006D7EAE">
        <w:rPr>
          <w:shd w:val="clear" w:color="auto" w:fill="FFFFFF"/>
        </w:rPr>
        <w:t>, </w:t>
      </w:r>
      <w:hyperlink r:id="rId18" w:anchor="n626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55</w:t>
        </w:r>
      </w:hyperlink>
      <w:r w:rsidRPr="006D7EAE">
        <w:rPr>
          <w:shd w:val="clear" w:color="auto" w:fill="FFFFFF"/>
        </w:rPr>
        <w:t>, </w:t>
      </w:r>
      <w:hyperlink r:id="rId19" w:anchor="n632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56</w:t>
        </w:r>
      </w:hyperlink>
      <w:r w:rsidRPr="006D7EAE">
        <w:rPr>
          <w:shd w:val="clear" w:color="auto" w:fill="FFFFFF"/>
        </w:rPr>
        <w:t xml:space="preserve"> Закону України </w:t>
      </w:r>
      <w:r w:rsidR="00EC6AC5">
        <w:rPr>
          <w:shd w:val="clear" w:color="auto" w:fill="FFFFFF"/>
        </w:rPr>
        <w:t>“</w:t>
      </w:r>
      <w:r w:rsidRPr="006D7EAE">
        <w:rPr>
          <w:shd w:val="clear" w:color="auto" w:fill="FFFFFF"/>
        </w:rPr>
        <w:t>Про Національний банк України</w:t>
      </w:r>
      <w:r w:rsidR="00EC6AC5">
        <w:rPr>
          <w:shd w:val="clear" w:color="auto" w:fill="FFFFFF"/>
        </w:rPr>
        <w:t>”</w:t>
      </w:r>
      <w:r w:rsidR="00EC6AC5" w:rsidRPr="006D7EAE">
        <w:rPr>
          <w:shd w:val="clear" w:color="auto" w:fill="FFFFFF"/>
        </w:rPr>
        <w:t>,</w:t>
      </w:r>
      <w:r w:rsidR="00EC6AC5" w:rsidRPr="00AE3F44">
        <w:rPr>
          <w:shd w:val="clear" w:color="auto" w:fill="FFFFFF"/>
        </w:rPr>
        <w:t xml:space="preserve"> </w:t>
      </w:r>
      <w:hyperlink r:id="rId20" w:anchor="n1096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статей 66</w:t>
        </w:r>
      </w:hyperlink>
      <w:r w:rsidRPr="006D7EAE">
        <w:rPr>
          <w:shd w:val="clear" w:color="auto" w:fill="FFFFFF"/>
        </w:rPr>
        <w:t>, </w:t>
      </w:r>
      <w:hyperlink r:id="rId21" w:anchor="n1114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67</w:t>
        </w:r>
      </w:hyperlink>
      <w:r w:rsidRPr="006D7EAE">
        <w:rPr>
          <w:shd w:val="clear" w:color="auto" w:fill="FFFFFF"/>
        </w:rPr>
        <w:t xml:space="preserve"> Закону України </w:t>
      </w:r>
      <w:r w:rsidR="00013B4B" w:rsidRPr="006D7EAE">
        <w:rPr>
          <w:shd w:val="clear" w:color="auto" w:fill="FFFFFF"/>
        </w:rPr>
        <w:t>“</w:t>
      </w:r>
      <w:r w:rsidRPr="006D7EAE">
        <w:rPr>
          <w:shd w:val="clear" w:color="auto" w:fill="FFFFFF"/>
        </w:rPr>
        <w:t>Про банки і банківську діяльність</w:t>
      </w:r>
      <w:r w:rsidR="00013B4B" w:rsidRPr="006D7EAE">
        <w:rPr>
          <w:shd w:val="clear" w:color="auto" w:fill="FFFFFF"/>
        </w:rPr>
        <w:t>”</w:t>
      </w:r>
      <w:r w:rsidRPr="006D7EAE">
        <w:rPr>
          <w:shd w:val="clear" w:color="auto" w:fill="FFFFFF"/>
        </w:rPr>
        <w:t>, Указу Президента України від 24 лютого 2022 року</w:t>
      </w:r>
      <w:r w:rsidR="00097204" w:rsidRPr="00AE3F44">
        <w:rPr>
          <w:shd w:val="clear" w:color="auto" w:fill="FFFFFF"/>
        </w:rPr>
        <w:t xml:space="preserve"> </w:t>
      </w:r>
      <w:hyperlink r:id="rId22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№</w:t>
        </w:r>
        <w:r w:rsidR="00097204" w:rsidRPr="006D7EAE">
          <w:rPr>
            <w:shd w:val="clear" w:color="auto" w:fill="FFFFFF"/>
          </w:rPr>
          <w:t> </w:t>
        </w:r>
        <w:r w:rsidRPr="006D7EAE">
          <w:rPr>
            <w:rStyle w:val="af4"/>
            <w:color w:val="auto"/>
            <w:u w:val="none"/>
            <w:shd w:val="clear" w:color="auto" w:fill="FFFFFF"/>
          </w:rPr>
          <w:t>64/2022</w:t>
        </w:r>
      </w:hyperlink>
      <w:r w:rsidR="002216F7" w:rsidRPr="006D7EAE">
        <w:rPr>
          <w:rStyle w:val="af4"/>
          <w:color w:val="auto"/>
          <w:u w:val="none"/>
          <w:shd w:val="clear" w:color="auto" w:fill="FFFFFF"/>
        </w:rPr>
        <w:t xml:space="preserve"> </w:t>
      </w:r>
      <w:r w:rsidR="00EC6AC5">
        <w:rPr>
          <w:shd w:val="clear" w:color="auto" w:fill="FFFFFF"/>
        </w:rPr>
        <w:t>“</w:t>
      </w:r>
      <w:r w:rsidRPr="006D7EAE">
        <w:rPr>
          <w:shd w:val="clear" w:color="auto" w:fill="FFFFFF"/>
        </w:rPr>
        <w:t>Про</w:t>
      </w:r>
      <w:r w:rsidR="002216F7" w:rsidRPr="006D7EAE">
        <w:rPr>
          <w:rFonts w:eastAsiaTheme="minorEastAsia"/>
          <w:color w:val="000000" w:themeColor="text1"/>
        </w:rPr>
        <w:t> </w:t>
      </w:r>
      <w:r w:rsidRPr="006D7EAE">
        <w:rPr>
          <w:shd w:val="clear" w:color="auto" w:fill="FFFFFF"/>
        </w:rPr>
        <w:t xml:space="preserve"> введення воєнного стану в Україні</w:t>
      </w:r>
      <w:r w:rsidR="00EC6AC5">
        <w:rPr>
          <w:shd w:val="clear" w:color="auto" w:fill="FFFFFF"/>
        </w:rPr>
        <w:t>”</w:t>
      </w:r>
      <w:r w:rsidR="00EC6AC5" w:rsidRPr="006D7EAE">
        <w:rPr>
          <w:shd w:val="clear" w:color="auto" w:fill="FFFFFF"/>
        </w:rPr>
        <w:t xml:space="preserve">, </w:t>
      </w:r>
      <w:r w:rsidRPr="006D7EAE">
        <w:rPr>
          <w:shd w:val="clear" w:color="auto" w:fill="FFFFFF"/>
        </w:rPr>
        <w:t>затвердженого Законом України від 24</w:t>
      </w:r>
      <w:r w:rsidR="002216F7" w:rsidRPr="006D7EAE">
        <w:rPr>
          <w:rFonts w:eastAsiaTheme="minorEastAsia"/>
          <w:color w:val="000000" w:themeColor="text1"/>
        </w:rPr>
        <w:t> </w:t>
      </w:r>
      <w:r w:rsidRPr="006D7EAE">
        <w:rPr>
          <w:shd w:val="clear" w:color="auto" w:fill="FFFFFF"/>
        </w:rPr>
        <w:t xml:space="preserve"> лютого 2022 року </w:t>
      </w:r>
      <w:hyperlink r:id="rId23" w:tgtFrame="_blank" w:history="1">
        <w:r w:rsidRPr="006D7EAE">
          <w:rPr>
            <w:rStyle w:val="af4"/>
            <w:color w:val="auto"/>
            <w:u w:val="none"/>
            <w:shd w:val="clear" w:color="auto" w:fill="FFFFFF"/>
          </w:rPr>
          <w:t>№ 2102-IX</w:t>
        </w:r>
      </w:hyperlink>
      <w:r w:rsidRPr="006D7EAE">
        <w:rPr>
          <w:shd w:val="clear" w:color="auto" w:fill="FFFFFF"/>
        </w:rPr>
        <w:t xml:space="preserve"> «Про затвердження Указу Президента України </w:t>
      </w:r>
      <w:r w:rsidR="00013B4B" w:rsidRPr="006D7EAE">
        <w:rPr>
          <w:shd w:val="clear" w:color="auto" w:fill="FFFFFF"/>
        </w:rPr>
        <w:t>“</w:t>
      </w:r>
      <w:r w:rsidRPr="006D7EAE">
        <w:rPr>
          <w:shd w:val="clear" w:color="auto" w:fill="FFFFFF"/>
        </w:rPr>
        <w:t>Про введення воєнного стану в Україні</w:t>
      </w:r>
      <w:r w:rsidR="00013B4B" w:rsidRPr="006D7EAE">
        <w:rPr>
          <w:shd w:val="clear" w:color="auto" w:fill="FFFFFF"/>
        </w:rPr>
        <w:t>”</w:t>
      </w:r>
      <w:r w:rsidRPr="006D7EAE">
        <w:rPr>
          <w:shd w:val="clear" w:color="auto" w:fill="FFFFFF"/>
        </w:rPr>
        <w:t>», з метою мінімізації негативного впливу наслідків військової агресії російської федерації</w:t>
      </w:r>
      <w:r w:rsidR="00097204" w:rsidRPr="00AE3F44">
        <w:rPr>
          <w:shd w:val="clear" w:color="auto" w:fill="FFFFFF"/>
        </w:rPr>
        <w:t xml:space="preserve"> </w:t>
      </w:r>
      <w:r w:rsidR="00662E58" w:rsidRPr="006D7EAE">
        <w:t xml:space="preserve">проти України та сприяння стабільності банківської системи України </w:t>
      </w:r>
      <w:r w:rsidR="00115ECF" w:rsidRPr="006D7EAE">
        <w:t xml:space="preserve">Правління Національного банку </w:t>
      </w:r>
      <w:r w:rsidR="00562C46" w:rsidRPr="006D7EAE">
        <w:t>України</w:t>
      </w:r>
      <w:r w:rsidR="00562C46" w:rsidRPr="006D7EAE">
        <w:rPr>
          <w:b/>
        </w:rPr>
        <w:t xml:space="preserve"> </w:t>
      </w:r>
      <w:r w:rsidR="00FA508E" w:rsidRPr="006D7EAE">
        <w:rPr>
          <w:b/>
        </w:rPr>
        <w:t>постановляє:</w:t>
      </w:r>
    </w:p>
    <w:p w14:paraId="1D90E378" w14:textId="5A7330C8" w:rsidR="007E76D0" w:rsidRPr="006D7EAE" w:rsidRDefault="007E76D0" w:rsidP="006D7EAE">
      <w:pPr>
        <w:ind w:firstLine="567"/>
        <w:rPr>
          <w:b/>
        </w:rPr>
      </w:pPr>
    </w:p>
    <w:p w14:paraId="1558D746" w14:textId="2B7E2D76" w:rsidR="00EC6AC5" w:rsidRPr="002D505B" w:rsidRDefault="007E76D0" w:rsidP="002D505B">
      <w:pPr>
        <w:pStyle w:val="af3"/>
        <w:numPr>
          <w:ilvl w:val="0"/>
          <w:numId w:val="11"/>
        </w:numPr>
        <w:ind w:left="0" w:firstLine="567"/>
        <w:rPr>
          <w:color w:val="000000" w:themeColor="text1"/>
          <w:lang w:eastAsia="en-US"/>
        </w:rPr>
      </w:pPr>
      <w:r w:rsidRPr="002D505B">
        <w:rPr>
          <w:rFonts w:eastAsiaTheme="minorEastAsia"/>
          <w:color w:val="000000" w:themeColor="text1"/>
        </w:rPr>
        <w:t>Пункт 4</w:t>
      </w:r>
      <w:r w:rsidRPr="002D505B">
        <w:rPr>
          <w:rFonts w:eastAsiaTheme="minorEastAsia"/>
          <w:color w:val="000000" w:themeColor="text1"/>
          <w:vertAlign w:val="superscript"/>
        </w:rPr>
        <w:t xml:space="preserve">1 </w:t>
      </w:r>
      <w:r w:rsidRPr="002D505B">
        <w:rPr>
          <w:color w:val="000000" w:themeColor="text1"/>
        </w:rPr>
        <w:t>постанови Правління Національного банку України від 25 лютого 2022 року № 23 “</w:t>
      </w:r>
      <w:r w:rsidRPr="002D505B">
        <w:rPr>
          <w:color w:val="000000" w:themeColor="text1"/>
          <w:lang w:eastAsia="en-US"/>
        </w:rPr>
        <w:t>Про деякі питання діяльності банків України та банківських груп” (зі змінами) викласти в такій редакції:</w:t>
      </w:r>
      <w:r w:rsidR="00D9253C" w:rsidRPr="002D505B">
        <w:rPr>
          <w:color w:val="000000" w:themeColor="text1"/>
          <w:lang w:eastAsia="en-US"/>
        </w:rPr>
        <w:t xml:space="preserve"> </w:t>
      </w:r>
    </w:p>
    <w:p w14:paraId="4A171772" w14:textId="31C95F46" w:rsidR="007E76D0" w:rsidRPr="006D7EAE" w:rsidRDefault="007E76D0" w:rsidP="002D505B">
      <w:pPr>
        <w:pStyle w:val="af3"/>
        <w:ind w:left="0" w:firstLine="567"/>
      </w:pPr>
      <w:r w:rsidRPr="006D7EAE">
        <w:t>“4</w:t>
      </w:r>
      <w:r w:rsidRPr="00EC6AC5">
        <w:rPr>
          <w:vertAlign w:val="superscript"/>
        </w:rPr>
        <w:t>1</w:t>
      </w:r>
      <w:r w:rsidRPr="006D7EAE">
        <w:t>. Заборони, визначені в підпункті 1 пункту 4 цієї постанови, не поширюються на:</w:t>
      </w:r>
    </w:p>
    <w:p w14:paraId="6A785FBF" w14:textId="77777777" w:rsidR="007E76D0" w:rsidRPr="006D7EAE" w:rsidRDefault="007E76D0" w:rsidP="00EC6AC5">
      <w:pPr>
        <w:ind w:firstLine="567"/>
      </w:pPr>
    </w:p>
    <w:p w14:paraId="72EB3CD7" w14:textId="05EB790C" w:rsidR="007E76D0" w:rsidRPr="006D7EAE" w:rsidRDefault="007E76D0" w:rsidP="006D7EAE">
      <w:pPr>
        <w:ind w:firstLine="567"/>
      </w:pPr>
      <w:r w:rsidRPr="006D7EAE">
        <w:t>1) операції банку з материнським банком/материнською фінансовою установою (нерезидентами) з обміну іноземної валюти на умовах “</w:t>
      </w:r>
      <w:proofErr w:type="spellStart"/>
      <w:r w:rsidRPr="006D7EAE">
        <w:t>своп</w:t>
      </w:r>
      <w:proofErr w:type="spellEnd"/>
      <w:r w:rsidRPr="006D7EAE">
        <w:t xml:space="preserve">” </w:t>
      </w:r>
      <w:r w:rsidR="00EC6AC5">
        <w:t>у</w:t>
      </w:r>
      <w:r w:rsidR="00EC6AC5" w:rsidRPr="006D7EAE">
        <w:t xml:space="preserve"> </w:t>
      </w:r>
      <w:r w:rsidRPr="006D7EAE">
        <w:t>межах 1</w:t>
      </w:r>
      <w:r w:rsidR="00D67B86">
        <w:t xml:space="preserve">-ї </w:t>
      </w:r>
      <w:r w:rsidRPr="006D7EAE">
        <w:t xml:space="preserve"> групи Класифікатора іноземних валют та банківських металів, затвердженого постановою Правління Національного банку України від 04 лютого 1998 року №</w:t>
      </w:r>
      <w:r w:rsidR="001C67AE" w:rsidRPr="006D7EAE">
        <w:rPr>
          <w:shd w:val="clear" w:color="auto" w:fill="FFFFFF"/>
        </w:rPr>
        <w:t> </w:t>
      </w:r>
      <w:r w:rsidRPr="006D7EAE">
        <w:t>34 (у редакції постанови Правління Національного банку України від 19</w:t>
      </w:r>
      <w:r w:rsidR="00497B8D" w:rsidRPr="006D7EAE">
        <w:rPr>
          <w:shd w:val="clear" w:color="auto" w:fill="FFFFFF"/>
        </w:rPr>
        <w:t> </w:t>
      </w:r>
      <w:r w:rsidRPr="006D7EAE">
        <w:t xml:space="preserve"> квітня 2016 року № 269) (зі змінами) (далі – Класифікатор), за одночасного дотримання таких умов:</w:t>
      </w:r>
    </w:p>
    <w:p w14:paraId="4589E86F" w14:textId="77777777" w:rsidR="007E76D0" w:rsidRPr="006D7EAE" w:rsidRDefault="007E76D0" w:rsidP="006D7EAE">
      <w:pPr>
        <w:ind w:firstLine="567"/>
      </w:pPr>
      <w:r w:rsidRPr="006D7EAE">
        <w:t>операція здійснюється з метою підтримки ліквідності банку;</w:t>
      </w:r>
    </w:p>
    <w:p w14:paraId="56A6CC8E" w14:textId="4C4D62A5" w:rsidR="007E76D0" w:rsidRPr="006D7EAE" w:rsidRDefault="007E76D0" w:rsidP="006D7EAE">
      <w:pPr>
        <w:ind w:firstLine="567"/>
      </w:pPr>
      <w:r w:rsidRPr="006D7EAE">
        <w:t>операція здійснюється на умовах попередньої оплати з боку материнського банку/материнської фінансової установи;</w:t>
      </w:r>
    </w:p>
    <w:p w14:paraId="27F5CA21" w14:textId="44E55112" w:rsidR="007E76D0" w:rsidRPr="006D7EAE" w:rsidRDefault="007E76D0" w:rsidP="006D7EAE">
      <w:pPr>
        <w:ind w:firstLine="567"/>
      </w:pPr>
      <w:r w:rsidRPr="006D7EAE">
        <w:t xml:space="preserve">до договору (контракту) не </w:t>
      </w:r>
      <w:r w:rsidR="00EC6AC5" w:rsidRPr="006D7EAE">
        <w:t>вносилис</w:t>
      </w:r>
      <w:r w:rsidR="00EC6AC5">
        <w:t>я</w:t>
      </w:r>
      <w:r w:rsidR="00EC6AC5" w:rsidRPr="006D7EAE">
        <w:t xml:space="preserve"> </w:t>
      </w:r>
      <w:r w:rsidRPr="006D7EAE">
        <w:t xml:space="preserve">зміни умов щодо іноземної валюти та/або сторін контракту та/або зміни, що не відповідають визначеній у  </w:t>
      </w:r>
      <w:r w:rsidR="00EC6AC5">
        <w:t xml:space="preserve"> підпункт</w:t>
      </w:r>
      <w:r w:rsidR="008358AF">
        <w:t>і</w:t>
      </w:r>
      <w:r w:rsidR="00EC6AC5">
        <w:t xml:space="preserve"> 1 пункту </w:t>
      </w:r>
      <w:r w:rsidR="00EC6AC5" w:rsidRPr="006D7EAE">
        <w:t>4</w:t>
      </w:r>
      <w:r w:rsidR="00EC6AC5" w:rsidRPr="00EC6AC5">
        <w:rPr>
          <w:vertAlign w:val="superscript"/>
        </w:rPr>
        <w:t>1</w:t>
      </w:r>
      <w:r w:rsidR="00EC6AC5">
        <w:rPr>
          <w:vertAlign w:val="superscript"/>
        </w:rPr>
        <w:t xml:space="preserve"> </w:t>
      </w:r>
      <w:r w:rsidR="00EC6AC5" w:rsidRPr="00F53AD8">
        <w:t>цієї постанови</w:t>
      </w:r>
      <w:r w:rsidR="00EC6AC5">
        <w:t xml:space="preserve"> </w:t>
      </w:r>
      <w:r w:rsidRPr="006D7EAE">
        <w:t>меті проведення операції;</w:t>
      </w:r>
    </w:p>
    <w:p w14:paraId="25478FC9" w14:textId="77777777" w:rsidR="00D9253C" w:rsidRDefault="00D9253C" w:rsidP="006D7EAE">
      <w:pPr>
        <w:ind w:firstLine="567"/>
      </w:pPr>
    </w:p>
    <w:p w14:paraId="2CB18E05" w14:textId="00A3C19F" w:rsidR="007E76D0" w:rsidRPr="006D7EAE" w:rsidRDefault="007E76D0" w:rsidP="006D7EAE">
      <w:pPr>
        <w:ind w:firstLine="567"/>
      </w:pPr>
      <w:r w:rsidRPr="006D7EAE">
        <w:lastRenderedPageBreak/>
        <w:t>2) надання банком забезпечених (покритих) гарантій та акредитивів пов’язаним з банком особам за:</w:t>
      </w:r>
    </w:p>
    <w:p w14:paraId="32A21522" w14:textId="77777777" w:rsidR="007E76D0" w:rsidRPr="006D7EAE" w:rsidRDefault="007E76D0" w:rsidP="006D7EAE">
      <w:pPr>
        <w:ind w:firstLine="567"/>
      </w:pPr>
      <w:r w:rsidRPr="006D7EAE">
        <w:t>імпортними операціями резидентів з купівлі товарів критичного імпорту за переліком, затвердженим Кабінетом Міністрів України;</w:t>
      </w:r>
    </w:p>
    <w:p w14:paraId="0F117F7D" w14:textId="77777777" w:rsidR="007E76D0" w:rsidRPr="006D7EAE" w:rsidRDefault="007E76D0" w:rsidP="006D7EAE">
      <w:pPr>
        <w:ind w:firstLine="567"/>
      </w:pPr>
      <w:r w:rsidRPr="006D7EAE">
        <w:t xml:space="preserve">операціями резидентів та нерезидентів для проведення мобілізаційних та інших заходів (потреб), визначених законами України, що регулюють відносини у сферах забезпечення національної безпеки та оборони; </w:t>
      </w:r>
    </w:p>
    <w:p w14:paraId="2D54927D" w14:textId="77777777" w:rsidR="007E76D0" w:rsidRPr="006D7EAE" w:rsidRDefault="007E76D0" w:rsidP="006D7EAE">
      <w:pPr>
        <w:ind w:firstLine="567"/>
      </w:pPr>
      <w:r w:rsidRPr="006D7EAE">
        <w:t>операціями на внутрішньому ринку, обов’язковість надання гарантій/акредитивів за якими передбачена законодавством України.</w:t>
      </w:r>
    </w:p>
    <w:p w14:paraId="2084821B" w14:textId="77777777" w:rsidR="007E76D0" w:rsidRPr="006D7EAE" w:rsidRDefault="007E76D0" w:rsidP="006D7EAE">
      <w:pPr>
        <w:ind w:firstLine="567"/>
      </w:pPr>
      <w:r w:rsidRPr="006D7EAE">
        <w:t>Забезпечення (покриття) за гарантією/акредитивом має відповідати одночасно таким умовам:</w:t>
      </w:r>
    </w:p>
    <w:p w14:paraId="167FFE3C" w14:textId="77777777" w:rsidR="007E76D0" w:rsidRPr="006D7EAE" w:rsidRDefault="007E76D0" w:rsidP="006D7EAE">
      <w:pPr>
        <w:ind w:firstLine="567"/>
      </w:pPr>
      <w:r w:rsidRPr="006D7EAE">
        <w:t>розмір грошового забезпечення (покриття) є не менший, ніж розмір наданого банком зобов’язання за гарантією/акредитивом;</w:t>
      </w:r>
    </w:p>
    <w:p w14:paraId="4748EEA8" w14:textId="77777777" w:rsidR="007E76D0" w:rsidRPr="006D7EAE" w:rsidRDefault="007E76D0" w:rsidP="006D7EAE">
      <w:pPr>
        <w:ind w:firstLine="567"/>
      </w:pPr>
      <w:r w:rsidRPr="006D7EAE">
        <w:t>банк має безперечний контроль та доступ до грошового забезпечення (покриття);</w:t>
      </w:r>
    </w:p>
    <w:p w14:paraId="53F878F9" w14:textId="77777777" w:rsidR="007E76D0" w:rsidRPr="006D7EAE" w:rsidRDefault="007E76D0" w:rsidP="006D7EAE">
      <w:pPr>
        <w:ind w:firstLine="567"/>
      </w:pPr>
      <w:r w:rsidRPr="006D7EAE">
        <w:t>банк має право здійснити договірне списання коштів з рахунку, на якому обліковується грошове забезпечення (покриття), у разі невиконання контрагентом зобов’язань перед банком;</w:t>
      </w:r>
    </w:p>
    <w:p w14:paraId="69C390F1" w14:textId="471A4903" w:rsidR="007E76D0" w:rsidRPr="006D7EAE" w:rsidRDefault="007E76D0" w:rsidP="006D7EAE">
      <w:pPr>
        <w:ind w:firstLine="567"/>
      </w:pPr>
      <w:r w:rsidRPr="006D7EAE">
        <w:t>грошове забезпечення (покриття) розміщене на строк, не менший, ніж строк цих зобов’язань (без права дострокового вилучення)</w:t>
      </w:r>
      <w:r w:rsidR="00EC6AC5">
        <w:t>,</w:t>
      </w:r>
      <w:r w:rsidRPr="006D7EAE">
        <w:t xml:space="preserve"> у валюті фінансового зобов’язання або в іноземній валюті 1-ї групи Класифікатора.”</w:t>
      </w:r>
      <w:r w:rsidR="00EC6AC5">
        <w:t>.</w:t>
      </w:r>
    </w:p>
    <w:p w14:paraId="0D77EE06" w14:textId="77777777" w:rsidR="007E76D0" w:rsidRPr="006D7EAE" w:rsidRDefault="007E76D0" w:rsidP="006D7EAE">
      <w:pPr>
        <w:ind w:firstLine="567"/>
      </w:pPr>
    </w:p>
    <w:p w14:paraId="00BE6FD7" w14:textId="17C3B7C8" w:rsidR="0018427E" w:rsidRPr="006D7EAE" w:rsidRDefault="007E76D0" w:rsidP="006D7EAE">
      <w:pPr>
        <w:ind w:firstLine="567"/>
        <w:rPr>
          <w:color w:val="000000" w:themeColor="text1"/>
        </w:rPr>
      </w:pPr>
      <w:r w:rsidRPr="006D7EAE">
        <w:rPr>
          <w:rFonts w:eastAsiaTheme="minorEastAsia"/>
          <w:color w:val="000000" w:themeColor="text1"/>
        </w:rPr>
        <w:t>2</w:t>
      </w:r>
      <w:r w:rsidR="0018427E" w:rsidRPr="006D7EAE">
        <w:rPr>
          <w:rFonts w:eastAsiaTheme="minorEastAsia"/>
          <w:color w:val="000000" w:themeColor="text1"/>
        </w:rPr>
        <w:t>. У</w:t>
      </w:r>
      <w:r w:rsidR="00CE51A9" w:rsidRPr="006D7EAE">
        <w:rPr>
          <w:rFonts w:eastAsiaTheme="minorEastAsia"/>
          <w:color w:val="000000" w:themeColor="text1"/>
        </w:rPr>
        <w:t>нести до</w:t>
      </w:r>
      <w:r w:rsidR="0018427E" w:rsidRPr="006D7EAE">
        <w:rPr>
          <w:rFonts w:eastAsiaTheme="minorEastAsia"/>
          <w:color w:val="000000" w:themeColor="text1"/>
        </w:rPr>
        <w:t xml:space="preserve"> </w:t>
      </w:r>
      <w:r w:rsidR="0018427E" w:rsidRPr="006D7EAE">
        <w:rPr>
          <w:color w:val="000000" w:themeColor="text1"/>
        </w:rPr>
        <w:t>Правил роботи банків у зв’язку з введенням в Україні воєнного стану, затверджен</w:t>
      </w:r>
      <w:r w:rsidR="00CE51A9" w:rsidRPr="006D7EAE">
        <w:rPr>
          <w:color w:val="000000" w:themeColor="text1"/>
        </w:rPr>
        <w:t>их</w:t>
      </w:r>
      <w:r w:rsidR="00695731" w:rsidRPr="006D7EAE">
        <w:rPr>
          <w:color w:val="000000" w:themeColor="text1"/>
        </w:rPr>
        <w:t xml:space="preserve"> </w:t>
      </w:r>
      <w:r w:rsidR="00CA7C3A" w:rsidRPr="006D7EAE">
        <w:rPr>
          <w:color w:val="000000" w:themeColor="text1"/>
        </w:rPr>
        <w:t>постановою Правління Національного банку України від 25</w:t>
      </w:r>
      <w:r w:rsidR="00D51D5B" w:rsidRPr="006D7EAE">
        <w:rPr>
          <w:color w:val="000000" w:themeColor="text1"/>
        </w:rPr>
        <w:t> </w:t>
      </w:r>
      <w:r w:rsidR="00CA7C3A" w:rsidRPr="006D7EAE">
        <w:rPr>
          <w:color w:val="000000" w:themeColor="text1"/>
        </w:rPr>
        <w:t>лютого 2022 року №</w:t>
      </w:r>
      <w:r w:rsidR="002216F7" w:rsidRPr="006D7EAE">
        <w:rPr>
          <w:rFonts w:eastAsiaTheme="minorEastAsia"/>
          <w:color w:val="000000" w:themeColor="text1"/>
        </w:rPr>
        <w:t> </w:t>
      </w:r>
      <w:r w:rsidR="00CA7C3A" w:rsidRPr="006D7EAE">
        <w:rPr>
          <w:color w:val="000000" w:themeColor="text1"/>
        </w:rPr>
        <w:t>23</w:t>
      </w:r>
      <w:r w:rsidR="00CE7F45" w:rsidRPr="006D7EAE">
        <w:rPr>
          <w:color w:val="000000" w:themeColor="text1"/>
        </w:rPr>
        <w:t xml:space="preserve"> (зі змінами)</w:t>
      </w:r>
      <w:r w:rsidR="001A3BFA" w:rsidRPr="006D7EAE">
        <w:rPr>
          <w:color w:val="000000" w:themeColor="text1"/>
        </w:rPr>
        <w:t>, так</w:t>
      </w:r>
      <w:r w:rsidR="0028155C" w:rsidRPr="006D7EAE">
        <w:rPr>
          <w:color w:val="000000" w:themeColor="text1"/>
        </w:rPr>
        <w:t>і</w:t>
      </w:r>
      <w:r w:rsidR="001A3BFA" w:rsidRPr="006D7EAE">
        <w:rPr>
          <w:color w:val="000000" w:themeColor="text1"/>
        </w:rPr>
        <w:t xml:space="preserve"> зміни:</w:t>
      </w:r>
    </w:p>
    <w:p w14:paraId="0B0B88B0" w14:textId="77777777" w:rsidR="00326776" w:rsidRPr="006D7EAE" w:rsidRDefault="00326776" w:rsidP="006D7EAE">
      <w:pPr>
        <w:ind w:firstLine="567"/>
        <w:rPr>
          <w:color w:val="000000" w:themeColor="text1"/>
          <w:lang w:eastAsia="en-US"/>
        </w:rPr>
      </w:pPr>
    </w:p>
    <w:p w14:paraId="52DDABCC" w14:textId="57187174" w:rsidR="00AF0B22" w:rsidRPr="006D7EAE" w:rsidRDefault="00CE7F45" w:rsidP="006D7EAE">
      <w:pPr>
        <w:pStyle w:val="af3"/>
        <w:numPr>
          <w:ilvl w:val="0"/>
          <w:numId w:val="8"/>
        </w:numPr>
        <w:ind w:left="0" w:firstLine="567"/>
        <w:rPr>
          <w:color w:val="000000" w:themeColor="text1"/>
          <w:lang w:eastAsia="en-US"/>
        </w:rPr>
      </w:pPr>
      <w:r w:rsidRPr="006D7EAE">
        <w:rPr>
          <w:color w:val="000000" w:themeColor="text1"/>
          <w:lang w:eastAsia="en-US"/>
        </w:rPr>
        <w:t>у</w:t>
      </w:r>
      <w:r w:rsidR="00C30F92" w:rsidRPr="006D7EAE">
        <w:rPr>
          <w:color w:val="000000" w:themeColor="text1"/>
          <w:lang w:eastAsia="en-US"/>
        </w:rPr>
        <w:t xml:space="preserve"> </w:t>
      </w:r>
      <w:r w:rsidR="00AF0B22" w:rsidRPr="006D7EAE">
        <w:rPr>
          <w:color w:val="000000" w:themeColor="text1"/>
          <w:lang w:eastAsia="en-US"/>
        </w:rPr>
        <w:t>пункті 2:</w:t>
      </w:r>
    </w:p>
    <w:p w14:paraId="293E0576" w14:textId="1F6EF656" w:rsidR="00AF0B22" w:rsidRDefault="00EC6AC5" w:rsidP="006D7EAE">
      <w:pPr>
        <w:pStyle w:val="af3"/>
        <w:ind w:left="0" w:firstLine="567"/>
        <w:rPr>
          <w:color w:val="000000" w:themeColor="text1"/>
          <w:lang w:val="en-US" w:eastAsia="en-US"/>
        </w:rPr>
      </w:pPr>
      <w:r w:rsidRPr="006D7EAE">
        <w:rPr>
          <w:color w:val="000000" w:themeColor="text1"/>
          <w:lang w:eastAsia="en-US"/>
        </w:rPr>
        <w:t>абзац другий</w:t>
      </w:r>
      <w:r w:rsidR="007910B1" w:rsidRPr="006D7EAE">
        <w:rPr>
          <w:color w:val="000000" w:themeColor="text1"/>
          <w:lang w:eastAsia="en-US"/>
        </w:rPr>
        <w:t xml:space="preserve"> під</w:t>
      </w:r>
      <w:r w:rsidR="00AF0B22" w:rsidRPr="006D7EAE">
        <w:rPr>
          <w:color w:val="000000" w:themeColor="text1"/>
          <w:lang w:eastAsia="en-US"/>
        </w:rPr>
        <w:t>пункт</w:t>
      </w:r>
      <w:r>
        <w:rPr>
          <w:color w:val="000000" w:themeColor="text1"/>
          <w:lang w:eastAsia="en-US"/>
        </w:rPr>
        <w:t>у</w:t>
      </w:r>
      <w:r w:rsidR="00AF0B22" w:rsidRPr="006D7EAE">
        <w:rPr>
          <w:color w:val="000000" w:themeColor="text1"/>
          <w:lang w:eastAsia="en-US"/>
        </w:rPr>
        <w:t xml:space="preserve"> 2 </w:t>
      </w:r>
      <w:r w:rsidR="00BE634B" w:rsidRPr="006D7EAE">
        <w:rPr>
          <w:color w:val="000000" w:themeColor="text1"/>
          <w:lang w:eastAsia="en-US"/>
        </w:rPr>
        <w:t>виключити</w:t>
      </w:r>
      <w:r w:rsidR="00797104">
        <w:rPr>
          <w:color w:val="000000" w:themeColor="text1"/>
          <w:lang w:val="en-US" w:eastAsia="en-US"/>
        </w:rPr>
        <w:t>.</w:t>
      </w:r>
    </w:p>
    <w:p w14:paraId="1F2DA486" w14:textId="2EDE7E6A" w:rsidR="00797104" w:rsidRDefault="00797104" w:rsidP="00A83A7B">
      <w:pPr>
        <w:pStyle w:val="af3"/>
        <w:ind w:left="0" w:firstLine="567"/>
        <w:rPr>
          <w:color w:val="000000" w:themeColor="text1"/>
          <w:lang w:eastAsia="en-US"/>
        </w:rPr>
      </w:pPr>
      <w:r w:rsidRPr="00797104">
        <w:rPr>
          <w:color w:val="000000" w:themeColor="text1"/>
          <w:lang w:eastAsia="en-US"/>
        </w:rPr>
        <w:t>У зв’язку з цим абзаци третій, четвертий уважати відповідно абзацами другим, третім;</w:t>
      </w:r>
    </w:p>
    <w:p w14:paraId="4ACDB750" w14:textId="49C4FA21" w:rsidR="000A2E3E" w:rsidRPr="006D7EAE" w:rsidRDefault="00EC6AC5" w:rsidP="00A83A7B">
      <w:pPr>
        <w:pStyle w:val="af3"/>
        <w:ind w:left="0" w:firstLine="567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в</w:t>
      </w:r>
      <w:r w:rsidRPr="006D7EAE">
        <w:rPr>
          <w:color w:val="000000" w:themeColor="text1"/>
          <w:lang w:eastAsia="en-US"/>
        </w:rPr>
        <w:t xml:space="preserve"> </w:t>
      </w:r>
      <w:r w:rsidR="00AF0B22" w:rsidRPr="006D7EAE">
        <w:rPr>
          <w:color w:val="000000" w:themeColor="text1"/>
          <w:lang w:eastAsia="en-US"/>
        </w:rPr>
        <w:t xml:space="preserve">абзаці п’ятому </w:t>
      </w:r>
      <w:r w:rsidR="00C30F92" w:rsidRPr="006D7EAE">
        <w:rPr>
          <w:color w:val="000000" w:themeColor="text1"/>
          <w:lang w:eastAsia="en-US"/>
        </w:rPr>
        <w:t>підпункт</w:t>
      </w:r>
      <w:r w:rsidR="00AF0B22" w:rsidRPr="006D7EAE">
        <w:rPr>
          <w:color w:val="000000" w:themeColor="text1"/>
          <w:lang w:eastAsia="en-US"/>
        </w:rPr>
        <w:t>у</w:t>
      </w:r>
      <w:r w:rsidR="00C30F92" w:rsidRPr="006D7EAE">
        <w:rPr>
          <w:color w:val="000000" w:themeColor="text1"/>
          <w:lang w:eastAsia="en-US"/>
        </w:rPr>
        <w:t xml:space="preserve"> 3</w:t>
      </w:r>
      <w:r w:rsidR="00760F26" w:rsidRPr="006D7EAE">
        <w:rPr>
          <w:color w:val="000000" w:themeColor="text1"/>
          <w:lang w:eastAsia="en-US"/>
        </w:rPr>
        <w:t xml:space="preserve"> слова</w:t>
      </w:r>
      <w:r w:rsidR="00AF0B22" w:rsidRPr="006D7EAE">
        <w:rPr>
          <w:color w:val="000000" w:themeColor="text1"/>
          <w:lang w:eastAsia="en-US"/>
        </w:rPr>
        <w:t xml:space="preserve"> “</w:t>
      </w:r>
      <w:r w:rsidR="00760F26" w:rsidRPr="006D7EAE">
        <w:rPr>
          <w:color w:val="000000" w:themeColor="text1"/>
          <w:lang w:eastAsia="en-US"/>
        </w:rPr>
        <w:t>зміни, пов’язані з довгостроковою реструктуризацією боргу, не</w:t>
      </w:r>
      <w:r w:rsidR="00AF0B22" w:rsidRPr="006D7EAE">
        <w:rPr>
          <w:color w:val="000000" w:themeColor="text1"/>
          <w:lang w:eastAsia="en-US"/>
        </w:rPr>
        <w:t>” замінити словами</w:t>
      </w:r>
      <w:r>
        <w:rPr>
          <w:color w:val="000000" w:themeColor="text1"/>
          <w:lang w:eastAsia="en-US"/>
        </w:rPr>
        <w:t xml:space="preserve"> та цифрами</w:t>
      </w:r>
      <w:r w:rsidR="00AF0B22" w:rsidRPr="006D7EAE">
        <w:rPr>
          <w:color w:val="000000" w:themeColor="text1"/>
          <w:lang w:eastAsia="en-US"/>
        </w:rPr>
        <w:t xml:space="preserve"> “</w:t>
      </w:r>
      <w:r w:rsidR="00760F26" w:rsidRPr="006D7EAE">
        <w:rPr>
          <w:color w:val="000000" w:themeColor="text1"/>
          <w:lang w:eastAsia="en-US"/>
        </w:rPr>
        <w:t xml:space="preserve">банк визнав клас боржника/контрагента не вище (краще) 9 (для боржників </w:t>
      </w:r>
      <w:r>
        <w:rPr>
          <w:color w:val="000000" w:themeColor="text1"/>
          <w:lang w:eastAsia="en-US"/>
        </w:rPr>
        <w:t>−</w:t>
      </w:r>
      <w:r w:rsidRPr="006D7EAE">
        <w:rPr>
          <w:color w:val="000000" w:themeColor="text1"/>
          <w:lang w:eastAsia="en-US"/>
        </w:rPr>
        <w:t xml:space="preserve"> </w:t>
      </w:r>
      <w:r w:rsidR="00760F26" w:rsidRPr="006D7EAE">
        <w:rPr>
          <w:color w:val="000000" w:themeColor="text1"/>
          <w:lang w:eastAsia="en-US"/>
        </w:rPr>
        <w:t xml:space="preserve">юридичних осіб, крім боржників </w:t>
      </w:r>
      <w:r>
        <w:rPr>
          <w:color w:val="000000" w:themeColor="text1"/>
          <w:lang w:eastAsia="en-US"/>
        </w:rPr>
        <w:t>−</w:t>
      </w:r>
      <w:r w:rsidRPr="006D7EAE">
        <w:rPr>
          <w:color w:val="000000" w:themeColor="text1"/>
          <w:lang w:eastAsia="en-US"/>
        </w:rPr>
        <w:t xml:space="preserve"> </w:t>
      </w:r>
      <w:r w:rsidR="00760F26" w:rsidRPr="006D7EAE">
        <w:rPr>
          <w:color w:val="000000" w:themeColor="text1"/>
          <w:lang w:eastAsia="en-US"/>
        </w:rPr>
        <w:t>юридичних осіб за спеціалізованим кредитом)/4 (для інших боржників)</w:t>
      </w:r>
      <w:r>
        <w:rPr>
          <w:color w:val="000000" w:themeColor="text1"/>
          <w:lang w:eastAsia="en-US"/>
        </w:rPr>
        <w:t>,</w:t>
      </w:r>
      <w:r w:rsidR="00760F26" w:rsidRPr="006D7EAE">
        <w:rPr>
          <w:color w:val="000000" w:themeColor="text1"/>
          <w:lang w:eastAsia="en-US"/>
        </w:rPr>
        <w:t xml:space="preserve"> якщо зміни, пов’язані з довгостроковою реструктуризацією боргу</w:t>
      </w:r>
      <w:r w:rsidR="00D67B86">
        <w:rPr>
          <w:color w:val="000000" w:themeColor="text1"/>
          <w:lang w:eastAsia="en-US"/>
        </w:rPr>
        <w:t>,</w:t>
      </w:r>
      <w:r w:rsidR="00AF0B22" w:rsidRPr="006D7EAE">
        <w:rPr>
          <w:color w:val="000000" w:themeColor="text1"/>
          <w:lang w:eastAsia="en-US"/>
        </w:rPr>
        <w:t xml:space="preserve">”; </w:t>
      </w:r>
    </w:p>
    <w:p w14:paraId="2D6AE540" w14:textId="17CFF0F7" w:rsidR="00AF0B22" w:rsidRPr="006D7EAE" w:rsidRDefault="00AF0B22" w:rsidP="006D7EAE">
      <w:pPr>
        <w:pStyle w:val="af3"/>
        <w:ind w:left="0" w:firstLine="567"/>
        <w:rPr>
          <w:color w:val="000000" w:themeColor="text1"/>
          <w:lang w:eastAsia="en-US"/>
        </w:rPr>
      </w:pPr>
      <w:r w:rsidRPr="006D7EAE">
        <w:rPr>
          <w:color w:val="000000" w:themeColor="text1"/>
          <w:lang w:eastAsia="en-US"/>
        </w:rPr>
        <w:t>підпункт 5 виключити;</w:t>
      </w:r>
    </w:p>
    <w:p w14:paraId="46F0F70C" w14:textId="2C81C2A8" w:rsidR="00AF0B22" w:rsidRPr="006D7EAE" w:rsidRDefault="00AF0B22" w:rsidP="006D7EAE">
      <w:pPr>
        <w:ind w:firstLine="567"/>
        <w:rPr>
          <w:color w:val="000000" w:themeColor="text1"/>
        </w:rPr>
      </w:pPr>
      <w:r w:rsidRPr="006D7EAE">
        <w:rPr>
          <w:color w:val="000000" w:themeColor="text1"/>
        </w:rPr>
        <w:t>пункт доповнити новим підпунктом такого змісту:</w:t>
      </w:r>
    </w:p>
    <w:p w14:paraId="72506359" w14:textId="537401FC" w:rsidR="00AF0B22" w:rsidRPr="006D7EAE" w:rsidRDefault="00AF0B22" w:rsidP="006D7EAE">
      <w:pPr>
        <w:ind w:firstLine="567"/>
      </w:pPr>
      <w:r w:rsidRPr="006D7EAE">
        <w:t xml:space="preserve">“7) </w:t>
      </w:r>
      <w:r w:rsidR="002216F7" w:rsidRPr="006D7EAE">
        <w:rPr>
          <w:shd w:val="clear" w:color="auto" w:fill="FFFFFF"/>
        </w:rPr>
        <w:t xml:space="preserve">не застосовують під час визначення класу боржників/контрагентів ознак високого кредитного ризику, </w:t>
      </w:r>
      <w:r w:rsidR="006375A7">
        <w:rPr>
          <w:shd w:val="clear" w:color="auto" w:fill="FFFFFF"/>
        </w:rPr>
        <w:t>встановлених</w:t>
      </w:r>
      <w:r w:rsidR="002216F7" w:rsidRPr="006D7EAE">
        <w:rPr>
          <w:shd w:val="clear" w:color="auto" w:fill="FFFFFF"/>
        </w:rPr>
        <w:t xml:space="preserve"> у </w:t>
      </w:r>
      <w:hyperlink r:id="rId24" w:anchor="n603" w:tgtFrame="_blank" w:history="1">
        <w:r w:rsidR="002216F7" w:rsidRPr="006D7EAE">
          <w:rPr>
            <w:rStyle w:val="af4"/>
            <w:color w:val="auto"/>
            <w:u w:val="none"/>
            <w:shd w:val="clear" w:color="auto" w:fill="FFFFFF"/>
          </w:rPr>
          <w:t>підпункті 4</w:t>
        </w:r>
      </w:hyperlink>
      <w:r w:rsidR="002216F7" w:rsidRPr="006D7EAE">
        <w:rPr>
          <w:shd w:val="clear" w:color="auto" w:fill="FFFFFF"/>
        </w:rPr>
        <w:t xml:space="preserve"> пункту 162 розділу XVII Положення № 351, визначених на підставі фінансової звітності, складеної на звітні дати після 24 лютого 2022 року, за умови, що </w:t>
      </w:r>
      <w:r w:rsidR="00EC6AC5" w:rsidRPr="006D7EAE">
        <w:rPr>
          <w:shd w:val="clear" w:color="auto" w:fill="FFFFFF"/>
        </w:rPr>
        <w:t>так</w:t>
      </w:r>
      <w:r w:rsidR="00EC6AC5">
        <w:rPr>
          <w:shd w:val="clear" w:color="auto" w:fill="FFFFFF"/>
        </w:rPr>
        <w:t>их</w:t>
      </w:r>
      <w:r w:rsidR="00EC6AC5" w:rsidRPr="006D7EAE">
        <w:rPr>
          <w:shd w:val="clear" w:color="auto" w:fill="FFFFFF"/>
        </w:rPr>
        <w:t xml:space="preserve"> </w:t>
      </w:r>
      <w:r w:rsidR="002216F7" w:rsidRPr="006D7EAE">
        <w:rPr>
          <w:shd w:val="clear" w:color="auto" w:fill="FFFFFF"/>
        </w:rPr>
        <w:t xml:space="preserve">ознак </w:t>
      </w:r>
      <w:r w:rsidR="00EC6AC5">
        <w:rPr>
          <w:shd w:val="clear" w:color="auto" w:fill="FFFFFF"/>
        </w:rPr>
        <w:t xml:space="preserve">не </w:t>
      </w:r>
      <w:r w:rsidR="002216F7" w:rsidRPr="006D7EAE">
        <w:rPr>
          <w:shd w:val="clear" w:color="auto" w:fill="FFFFFF"/>
        </w:rPr>
        <w:lastRenderedPageBreak/>
        <w:t>бул</w:t>
      </w:r>
      <w:r w:rsidR="00EC6AC5">
        <w:rPr>
          <w:shd w:val="clear" w:color="auto" w:fill="FFFFFF"/>
        </w:rPr>
        <w:t>о</w:t>
      </w:r>
      <w:r w:rsidR="002216F7" w:rsidRPr="006D7EAE">
        <w:rPr>
          <w:shd w:val="clear" w:color="auto" w:fill="FFFFFF"/>
        </w:rPr>
        <w:t xml:space="preserve"> згідно з фінансовою звітністю, складеною на останню звітну дату до 24 лютого 2022 року</w:t>
      </w:r>
      <w:r w:rsidR="00760F26" w:rsidRPr="006D7EAE">
        <w:t>.</w:t>
      </w:r>
      <w:r w:rsidRPr="006D7EAE">
        <w:t>”;</w:t>
      </w:r>
    </w:p>
    <w:p w14:paraId="3D0E7FE2" w14:textId="77777777" w:rsidR="00AF0B22" w:rsidRPr="006D7EAE" w:rsidRDefault="00AF0B22" w:rsidP="006D7EAE">
      <w:pPr>
        <w:ind w:firstLine="567"/>
      </w:pPr>
    </w:p>
    <w:p w14:paraId="24BFF25B" w14:textId="7507E847" w:rsidR="00AB68D9" w:rsidRPr="006D7EAE" w:rsidRDefault="00EC6AC5" w:rsidP="006D7EAE">
      <w:pPr>
        <w:pStyle w:val="af3"/>
        <w:numPr>
          <w:ilvl w:val="0"/>
          <w:numId w:val="8"/>
        </w:numPr>
        <w:ind w:left="0" w:firstLine="567"/>
        <w:rPr>
          <w:color w:val="000000" w:themeColor="text1"/>
        </w:rPr>
      </w:pPr>
      <w:r>
        <w:rPr>
          <w:color w:val="000000" w:themeColor="text1"/>
        </w:rPr>
        <w:t>в</w:t>
      </w:r>
      <w:r w:rsidRPr="006D7EAE">
        <w:rPr>
          <w:color w:val="000000" w:themeColor="text1"/>
        </w:rPr>
        <w:t xml:space="preserve"> </w:t>
      </w:r>
      <w:r w:rsidR="00AF0B22" w:rsidRPr="006D7EAE">
        <w:rPr>
          <w:color w:val="000000" w:themeColor="text1"/>
        </w:rPr>
        <w:t>абзаці першому пункту 2</w:t>
      </w:r>
      <w:r w:rsidR="00AF0B22" w:rsidRPr="006D7EAE">
        <w:rPr>
          <w:color w:val="000000" w:themeColor="text1"/>
          <w:vertAlign w:val="superscript"/>
        </w:rPr>
        <w:t>1</w:t>
      </w:r>
      <w:r w:rsidR="00AF0B22" w:rsidRPr="006D7EAE">
        <w:rPr>
          <w:color w:val="000000" w:themeColor="text1"/>
        </w:rPr>
        <w:t xml:space="preserve"> цифри “0,1” </w:t>
      </w:r>
      <w:r w:rsidR="00AB68D9" w:rsidRPr="006D7EAE">
        <w:rPr>
          <w:color w:val="000000" w:themeColor="text1"/>
        </w:rPr>
        <w:t>замінити цифрами “0,2”;</w:t>
      </w:r>
    </w:p>
    <w:p w14:paraId="68D38326" w14:textId="77777777" w:rsidR="00AB68D9" w:rsidRPr="006D7EAE" w:rsidRDefault="00AB68D9" w:rsidP="006D7EAE">
      <w:pPr>
        <w:pStyle w:val="af3"/>
        <w:ind w:left="0" w:firstLine="567"/>
        <w:rPr>
          <w:color w:val="000000" w:themeColor="text1"/>
        </w:rPr>
      </w:pPr>
    </w:p>
    <w:p w14:paraId="315018C8" w14:textId="73A4839F" w:rsidR="00AB68D9" w:rsidRPr="006D7EAE" w:rsidRDefault="00D67B86" w:rsidP="006D7EAE">
      <w:pPr>
        <w:pStyle w:val="af3"/>
        <w:numPr>
          <w:ilvl w:val="0"/>
          <w:numId w:val="8"/>
        </w:numPr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Правила </w:t>
      </w:r>
      <w:r w:rsidR="00673745" w:rsidRPr="006D7EAE">
        <w:rPr>
          <w:color w:val="000000" w:themeColor="text1"/>
        </w:rPr>
        <w:t>після пункту 2</w:t>
      </w:r>
      <w:r w:rsidR="00673745" w:rsidRPr="006D7EAE">
        <w:rPr>
          <w:color w:val="000000" w:themeColor="text1"/>
          <w:vertAlign w:val="superscript"/>
        </w:rPr>
        <w:t xml:space="preserve">1 </w:t>
      </w:r>
      <w:r w:rsidR="00673745" w:rsidRPr="006D7EAE">
        <w:rPr>
          <w:color w:val="000000" w:themeColor="text1"/>
        </w:rPr>
        <w:t>доповнити двома новими пунктами 2</w:t>
      </w:r>
      <w:r w:rsidR="00673745" w:rsidRPr="006D7EAE">
        <w:rPr>
          <w:color w:val="000000" w:themeColor="text1"/>
          <w:vertAlign w:val="superscript"/>
        </w:rPr>
        <w:t>2</w:t>
      </w:r>
      <w:r w:rsidR="00673745" w:rsidRPr="006D7EAE">
        <w:rPr>
          <w:color w:val="000000" w:themeColor="text1"/>
        </w:rPr>
        <w:t xml:space="preserve"> та 2</w:t>
      </w:r>
      <w:r w:rsidR="00673745" w:rsidRPr="006D7EAE">
        <w:rPr>
          <w:color w:val="000000" w:themeColor="text1"/>
          <w:vertAlign w:val="superscript"/>
        </w:rPr>
        <w:t>3</w:t>
      </w:r>
      <w:r w:rsidR="00673745" w:rsidRPr="006D7EAE">
        <w:rPr>
          <w:color w:val="000000" w:themeColor="text1"/>
        </w:rPr>
        <w:t xml:space="preserve"> такого змісту:</w:t>
      </w:r>
    </w:p>
    <w:p w14:paraId="6CEAF24E" w14:textId="2808CF5C" w:rsidR="005529AF" w:rsidRPr="005529AF" w:rsidRDefault="002216F7" w:rsidP="00AE3F44">
      <w:pPr>
        <w:shd w:val="clear" w:color="auto" w:fill="FFFFFF" w:themeFill="background1"/>
        <w:ind w:firstLine="567"/>
        <w:rPr>
          <w:bCs/>
        </w:rPr>
      </w:pPr>
      <w:r w:rsidRPr="006D7EAE">
        <w:rPr>
          <w:color w:val="000000" w:themeColor="text1"/>
        </w:rPr>
        <w:t>“</w:t>
      </w:r>
      <w:r w:rsidRPr="006D7EAE">
        <w:t>2</w:t>
      </w:r>
      <w:r w:rsidRPr="006D7EAE">
        <w:rPr>
          <w:vertAlign w:val="superscript"/>
        </w:rPr>
        <w:t>2</w:t>
      </w:r>
      <w:r w:rsidRPr="006D7EAE">
        <w:t xml:space="preserve">. </w:t>
      </w:r>
      <w:r w:rsidR="00AE3F44" w:rsidRPr="00AE3F44">
        <w:rPr>
          <w:bCs/>
        </w:rPr>
        <w:t>Банки під час застосування вимог  Положення №</w:t>
      </w:r>
      <w:r w:rsidR="00D67B86">
        <w:rPr>
          <w:bCs/>
        </w:rPr>
        <w:t> </w:t>
      </w:r>
      <w:r w:rsidR="00AE3F44" w:rsidRPr="00AE3F44">
        <w:rPr>
          <w:bCs/>
        </w:rPr>
        <w:t>351 для визначення кількості календарних днів прострочення погашення боргу відповідно до пункту 36 розділу II, пункту 145 розділу XIII Положення №</w:t>
      </w:r>
      <w:r w:rsidR="00CC5E1D">
        <w:rPr>
          <w:bCs/>
          <w:lang w:val="en-US"/>
        </w:rPr>
        <w:t> </w:t>
      </w:r>
      <w:r w:rsidR="00AE3F44" w:rsidRPr="00AE3F44">
        <w:rPr>
          <w:bCs/>
        </w:rPr>
        <w:t>351 та кількості календарних днів визнання дебіторської заборгованості за господарською діяльністю відповідно до пункту 146 розділу XIII Положення №</w:t>
      </w:r>
      <w:r w:rsidR="00CC5E1D">
        <w:rPr>
          <w:bCs/>
          <w:lang w:val="en-US"/>
        </w:rPr>
        <w:t> </w:t>
      </w:r>
      <w:r w:rsidR="00AE3F44" w:rsidRPr="00AE3F44">
        <w:rPr>
          <w:bCs/>
        </w:rPr>
        <w:t xml:space="preserve">351 (далі – кількість календарних днів прострочення погашення боргу/визнання дебіторської заборгованості) з 30 червня 2022 року відновлюють відлік кількості календарних днів прострочення погашення боргу/визнання дебіторської заборгованості, що був зупинений починаючи з 24 лютого 2022 року, з урахуванням кількості календарних днів прострочення погашення боргу/визнання дебіторської заборгованості, що </w:t>
      </w:r>
      <w:r w:rsidR="00CC5E1D">
        <w:rPr>
          <w:bCs/>
        </w:rPr>
        <w:t>були</w:t>
      </w:r>
      <w:r w:rsidR="00AE3F44" w:rsidRPr="00AE3F44">
        <w:rPr>
          <w:bCs/>
        </w:rPr>
        <w:t xml:space="preserve"> станом на 24 лютого 2022 року, та факту погашення простроченого боргу/припинення визнання дебіторської заборгованості після 24 лютого 2022 року.</w:t>
      </w:r>
    </w:p>
    <w:p w14:paraId="3B979050" w14:textId="77777777" w:rsidR="00A83A7B" w:rsidRPr="006D7EAE" w:rsidRDefault="00A83A7B" w:rsidP="006D7EAE">
      <w:pPr>
        <w:pStyle w:val="af3"/>
        <w:ind w:left="0" w:firstLine="567"/>
        <w:rPr>
          <w:color w:val="000000" w:themeColor="text1"/>
        </w:rPr>
      </w:pPr>
    </w:p>
    <w:p w14:paraId="20873DB3" w14:textId="298680D2" w:rsidR="00673745" w:rsidRPr="006D7EAE" w:rsidRDefault="00673745" w:rsidP="006D7EAE">
      <w:pPr>
        <w:pStyle w:val="af3"/>
        <w:ind w:left="0" w:firstLine="567"/>
        <w:rPr>
          <w:color w:val="000000" w:themeColor="text1"/>
        </w:rPr>
      </w:pPr>
      <w:r w:rsidRPr="006D7EAE">
        <w:t>2</w:t>
      </w:r>
      <w:r w:rsidRPr="006D7EAE">
        <w:rPr>
          <w:vertAlign w:val="superscript"/>
        </w:rPr>
        <w:t>3</w:t>
      </w:r>
      <w:r w:rsidRPr="006D7EAE">
        <w:t xml:space="preserve">. </w:t>
      </w:r>
      <w:r w:rsidR="00FD33AE" w:rsidRPr="006D7EAE">
        <w:rPr>
          <w:color w:val="000000" w:themeColor="text1"/>
        </w:rPr>
        <w:t>Банки під час застосування вимог Положення №</w:t>
      </w:r>
      <w:r w:rsidR="002216F7" w:rsidRPr="006D7EAE">
        <w:rPr>
          <w:rFonts w:eastAsiaTheme="minorEastAsia"/>
          <w:color w:val="000000" w:themeColor="text1"/>
        </w:rPr>
        <w:t> </w:t>
      </w:r>
      <w:r w:rsidR="00FD33AE" w:rsidRPr="006D7EAE">
        <w:rPr>
          <w:color w:val="000000" w:themeColor="text1"/>
        </w:rPr>
        <w:t>351 застосовують судження щодо відповідності стану майна, отриманого в заставу/забезпечення на підставі права довірчої власності/активу, переданого банком у фінансовий лізинг (оренду), що враховується як застава, критеріям та принципам прийнятності забезпечення, визначени</w:t>
      </w:r>
      <w:r w:rsidR="00D67B86">
        <w:rPr>
          <w:color w:val="000000" w:themeColor="text1"/>
        </w:rPr>
        <w:t>х</w:t>
      </w:r>
      <w:r w:rsidR="00FD33AE" w:rsidRPr="006D7EAE">
        <w:rPr>
          <w:color w:val="000000" w:themeColor="text1"/>
        </w:rPr>
        <w:t xml:space="preserve"> Положенням №</w:t>
      </w:r>
      <w:r w:rsidR="002216F7" w:rsidRPr="006D7EAE">
        <w:rPr>
          <w:rFonts w:eastAsiaTheme="minorEastAsia"/>
          <w:color w:val="000000" w:themeColor="text1"/>
        </w:rPr>
        <w:t> </w:t>
      </w:r>
      <w:r w:rsidR="00FD33AE" w:rsidRPr="006D7EAE">
        <w:rPr>
          <w:color w:val="000000" w:themeColor="text1"/>
        </w:rPr>
        <w:t xml:space="preserve">351, сформоване на підставі </w:t>
      </w:r>
      <w:r w:rsidR="00CC5E1D">
        <w:rPr>
          <w:color w:val="000000" w:themeColor="text1"/>
        </w:rPr>
        <w:t>в</w:t>
      </w:r>
      <w:r w:rsidR="00CC5E1D" w:rsidRPr="006D7EAE">
        <w:rPr>
          <w:color w:val="000000" w:themeColor="text1"/>
        </w:rPr>
        <w:t xml:space="preserve">сієї </w:t>
      </w:r>
      <w:r w:rsidR="00FD33AE" w:rsidRPr="006D7EAE">
        <w:rPr>
          <w:color w:val="000000" w:themeColor="text1"/>
        </w:rPr>
        <w:t>наявної інформації, включаючи публічну та/або отриману від боржника/</w:t>
      </w:r>
      <w:proofErr w:type="spellStart"/>
      <w:r w:rsidR="00FD33AE" w:rsidRPr="006D7EAE">
        <w:rPr>
          <w:color w:val="000000" w:themeColor="text1"/>
        </w:rPr>
        <w:t>заставодавця</w:t>
      </w:r>
      <w:proofErr w:type="spellEnd"/>
      <w:r w:rsidR="00FD33AE" w:rsidRPr="006D7EAE">
        <w:rPr>
          <w:color w:val="000000" w:themeColor="text1"/>
        </w:rPr>
        <w:t xml:space="preserve"> інформацію щодо майна, яке розташоване на територіях, що зазнали/зазнають наслідків військової агресії.</w:t>
      </w:r>
      <w:r w:rsidRPr="006D7EAE">
        <w:rPr>
          <w:color w:val="000000" w:themeColor="text1"/>
        </w:rPr>
        <w:t>”.</w:t>
      </w:r>
    </w:p>
    <w:p w14:paraId="7135DFC7" w14:textId="77777777" w:rsidR="00673745" w:rsidRPr="006D7EAE" w:rsidRDefault="00673745" w:rsidP="006D7EAE">
      <w:pPr>
        <w:pStyle w:val="af3"/>
        <w:ind w:left="0" w:firstLine="567"/>
        <w:rPr>
          <w:color w:val="000000" w:themeColor="text1"/>
        </w:rPr>
      </w:pPr>
    </w:p>
    <w:p w14:paraId="7EAB8B5A" w14:textId="5A894985" w:rsidR="00662E58" w:rsidRPr="006D7EAE" w:rsidRDefault="00765909" w:rsidP="006D7EAE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6D7EAE">
        <w:rPr>
          <w:rFonts w:eastAsiaTheme="minorEastAsia"/>
          <w:color w:val="000000" w:themeColor="text1"/>
        </w:rPr>
        <w:t>3</w:t>
      </w:r>
      <w:r w:rsidR="00662E58" w:rsidRPr="006D7EAE">
        <w:rPr>
          <w:rFonts w:eastAsiaTheme="minorEastAsia"/>
          <w:color w:val="000000" w:themeColor="text1"/>
        </w:rPr>
        <w:t>. </w:t>
      </w:r>
      <w:r w:rsidR="00662E58" w:rsidRPr="006D7EAE">
        <w:rPr>
          <w:rFonts w:eastAsiaTheme="minorEastAsia"/>
          <w:noProof/>
          <w:color w:val="000000" w:themeColor="text1"/>
          <w:lang w:eastAsia="en-US"/>
        </w:rPr>
        <w:t>Департаменту методології регулювання діяльності банків (Наталія Іваненко) після офіційного опублікування довести до відома банків України інформацію про прийняття цієї постанови.</w:t>
      </w:r>
    </w:p>
    <w:p w14:paraId="5E5CE267" w14:textId="77777777" w:rsidR="00326776" w:rsidRPr="006D7EAE" w:rsidRDefault="00326776" w:rsidP="006D7EAE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14:paraId="23E96745" w14:textId="0B4E6C77" w:rsidR="00662E58" w:rsidRPr="006D7EAE" w:rsidRDefault="00765909" w:rsidP="006D7EAE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6D7EAE">
        <w:rPr>
          <w:rFonts w:eastAsiaTheme="minorEastAsia"/>
          <w:color w:val="000000" w:themeColor="text1"/>
        </w:rPr>
        <w:t>4</w:t>
      </w:r>
      <w:r w:rsidR="00662E58" w:rsidRPr="006D7EAE">
        <w:rPr>
          <w:rFonts w:eastAsiaTheme="minorEastAsia"/>
          <w:color w:val="000000" w:themeColor="text1"/>
        </w:rPr>
        <w:t>. </w:t>
      </w:r>
      <w:r w:rsidR="00662E58" w:rsidRPr="006D7EAE">
        <w:rPr>
          <w:rFonts w:eastAsiaTheme="minorEastAsia"/>
          <w:noProof/>
          <w:color w:val="000000" w:themeColor="text1"/>
          <w:lang w:eastAsia="en-US"/>
        </w:rPr>
        <w:t>Постанова набирає чинності з дня</w:t>
      </w:r>
      <w:r w:rsidR="00797104">
        <w:rPr>
          <w:rFonts w:eastAsiaTheme="minorEastAsia"/>
          <w:noProof/>
          <w:color w:val="000000" w:themeColor="text1"/>
          <w:lang w:eastAsia="en-US"/>
        </w:rPr>
        <w:t>, наступного за днем</w:t>
      </w:r>
      <w:r w:rsidR="00EF75E4" w:rsidRPr="006D7EAE">
        <w:rPr>
          <w:rFonts w:eastAsiaTheme="minorEastAsia"/>
          <w:noProof/>
          <w:color w:val="000000" w:themeColor="text1"/>
          <w:lang w:eastAsia="en-US"/>
        </w:rPr>
        <w:t xml:space="preserve"> її </w:t>
      </w:r>
      <w:r w:rsidR="001B007A" w:rsidRPr="006D7EAE">
        <w:rPr>
          <w:rFonts w:eastAsiaTheme="minorEastAsia"/>
          <w:noProof/>
          <w:color w:val="000000" w:themeColor="text1"/>
          <w:lang w:eastAsia="en-US"/>
        </w:rPr>
        <w:t>офіційного опублікування</w:t>
      </w:r>
      <w:r w:rsidR="00662E58" w:rsidRPr="006D7EAE">
        <w:rPr>
          <w:rFonts w:eastAsiaTheme="minorEastAsia"/>
          <w:noProof/>
          <w:color w:val="000000" w:themeColor="text1"/>
          <w:lang w:eastAsia="en-US"/>
        </w:rPr>
        <w:t>.</w:t>
      </w:r>
    </w:p>
    <w:p w14:paraId="32B2F6C4" w14:textId="77777777" w:rsidR="00E42621" w:rsidRPr="006D7EAE" w:rsidRDefault="00E42621" w:rsidP="00E42621">
      <w:pPr>
        <w:tabs>
          <w:tab w:val="left" w:pos="993"/>
        </w:tabs>
        <w:spacing w:after="120"/>
        <w:rPr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4417EB" w:rsidRPr="006D7EAE" w14:paraId="32B2F6C8" w14:textId="77777777" w:rsidTr="00BD6D34">
        <w:tc>
          <w:tcPr>
            <w:tcW w:w="5495" w:type="dxa"/>
            <w:vAlign w:val="bottom"/>
          </w:tcPr>
          <w:p w14:paraId="32B2F6C6" w14:textId="6C49AC2A" w:rsidR="00DD60CC" w:rsidRPr="006D7EAE" w:rsidRDefault="00662E58" w:rsidP="003C10F1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6D7EAE">
              <w:rPr>
                <w:rFonts w:eastAsiaTheme="minorHAnsi" w:cstheme="minorBidi"/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2B2F6C7" w14:textId="69344A74" w:rsidR="00DD60CC" w:rsidRPr="006D7EAE" w:rsidRDefault="00662E58" w:rsidP="00473EF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00000" w:themeColor="text1"/>
              </w:rPr>
            </w:pPr>
            <w:r w:rsidRPr="006D7EAE">
              <w:rPr>
                <w:rFonts w:eastAsiaTheme="minorHAnsi" w:cstheme="minorBidi"/>
                <w:color w:val="000000" w:themeColor="text1"/>
              </w:rPr>
              <w:t>Кирило ШЕВЧЕНКО</w:t>
            </w:r>
          </w:p>
        </w:tc>
      </w:tr>
    </w:tbl>
    <w:p w14:paraId="32B2F6C9" w14:textId="77777777" w:rsidR="008D10FD" w:rsidRPr="006D7EAE" w:rsidRDefault="008D10FD" w:rsidP="00E53CCD">
      <w:pPr>
        <w:rPr>
          <w:color w:val="000000" w:themeColor="text1"/>
        </w:rPr>
      </w:pPr>
    </w:p>
    <w:p w14:paraId="32B2F6CA" w14:textId="77777777" w:rsidR="00FA508E" w:rsidRPr="006D7EAE" w:rsidRDefault="00FA508E" w:rsidP="00E53CCD">
      <w:pPr>
        <w:rPr>
          <w:color w:val="000000" w:themeColor="text1"/>
        </w:rPr>
      </w:pPr>
    </w:p>
    <w:p w14:paraId="32B2F6CB" w14:textId="4A8F6BD3" w:rsidR="00FA508E" w:rsidRPr="006D7EAE" w:rsidRDefault="00FA508E" w:rsidP="00FA508E">
      <w:pPr>
        <w:jc w:val="left"/>
        <w:rPr>
          <w:rFonts w:eastAsiaTheme="minorHAnsi" w:cstheme="minorBidi"/>
          <w:color w:val="000000" w:themeColor="text1"/>
        </w:rPr>
      </w:pPr>
      <w:r w:rsidRPr="006D7EAE">
        <w:rPr>
          <w:color w:val="000000" w:themeColor="text1"/>
        </w:rPr>
        <w:t>Інд.</w:t>
      </w:r>
      <w:r w:rsidRPr="006D7EAE">
        <w:rPr>
          <w:color w:val="000000" w:themeColor="text1"/>
          <w:sz w:val="22"/>
          <w:szCs w:val="22"/>
        </w:rPr>
        <w:t xml:space="preserve"> </w:t>
      </w:r>
      <w:r w:rsidR="00662E58" w:rsidRPr="006D7EAE">
        <w:rPr>
          <w:rFonts w:eastAsiaTheme="minorHAnsi" w:cstheme="minorBidi"/>
          <w:color w:val="000000" w:themeColor="text1"/>
        </w:rPr>
        <w:t>22</w:t>
      </w:r>
    </w:p>
    <w:p w14:paraId="7B286D84" w14:textId="58FE686C" w:rsidR="00230D7E" w:rsidRPr="006D7EAE" w:rsidRDefault="00230D7E" w:rsidP="00FA508E">
      <w:pPr>
        <w:jc w:val="left"/>
        <w:rPr>
          <w:rFonts w:eastAsiaTheme="minorHAnsi" w:cstheme="minorBidi"/>
        </w:rPr>
      </w:pPr>
    </w:p>
    <w:sectPr w:rsidR="00230D7E" w:rsidRPr="006D7EAE" w:rsidSect="002D505B">
      <w:headerReference w:type="default" r:id="rId25"/>
      <w:headerReference w:type="first" r:id="rId26"/>
      <w:pgSz w:w="11906" w:h="16838" w:code="9"/>
      <w:pgMar w:top="567" w:right="567" w:bottom="170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7C2AC" w14:textId="77777777" w:rsidR="00FF3C01" w:rsidRDefault="00FF3C01" w:rsidP="00E53CCD">
      <w:r>
        <w:separator/>
      </w:r>
    </w:p>
  </w:endnote>
  <w:endnote w:type="continuationSeparator" w:id="0">
    <w:p w14:paraId="5022AF92" w14:textId="77777777" w:rsidR="00FF3C01" w:rsidRDefault="00FF3C01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B03C" w14:textId="77777777" w:rsidR="00FF3C01" w:rsidRDefault="00FF3C01" w:rsidP="00E53CCD">
      <w:r>
        <w:separator/>
      </w:r>
    </w:p>
  </w:footnote>
  <w:footnote w:type="continuationSeparator" w:id="0">
    <w:p w14:paraId="4C41D8A1" w14:textId="77777777" w:rsidR="00FF3C01" w:rsidRDefault="00FF3C01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470980"/>
      <w:docPartObj>
        <w:docPartGallery w:val="Page Numbers (Top of Page)"/>
        <w:docPartUnique/>
      </w:docPartObj>
    </w:sdtPr>
    <w:sdtEndPr/>
    <w:sdtContent>
      <w:p w14:paraId="4C975C05" w14:textId="354BB56B" w:rsidR="00484CCD" w:rsidRDefault="00484C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99B">
          <w:rPr>
            <w:noProof/>
          </w:rPr>
          <w:t>3</w:t>
        </w:r>
        <w:r>
          <w:fldChar w:fldCharType="end"/>
        </w:r>
      </w:p>
    </w:sdtContent>
  </w:sdt>
  <w:p w14:paraId="65B1FF5C" w14:textId="77777777" w:rsidR="00484CCD" w:rsidRDefault="00484C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F6E2B" w14:textId="4B464064" w:rsidR="00A1483A" w:rsidRDefault="00A1483A" w:rsidP="00A1483A">
    <w:pPr>
      <w:pStyle w:val="a5"/>
      <w:jc w:val="right"/>
    </w:pPr>
    <w:r>
      <w:t>Офіційно опубліковано 17.06.2022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192CA3"/>
    <w:multiLevelType w:val="hybridMultilevel"/>
    <w:tmpl w:val="C9764D12"/>
    <w:lvl w:ilvl="0" w:tplc="3C60A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37AA1"/>
    <w:multiLevelType w:val="hybridMultilevel"/>
    <w:tmpl w:val="ECF04FEE"/>
    <w:lvl w:ilvl="0" w:tplc="8904CBB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57A81"/>
    <w:multiLevelType w:val="hybridMultilevel"/>
    <w:tmpl w:val="561032F8"/>
    <w:lvl w:ilvl="0" w:tplc="CDB2B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E144C6"/>
    <w:multiLevelType w:val="hybridMultilevel"/>
    <w:tmpl w:val="2E04B5BA"/>
    <w:lvl w:ilvl="0" w:tplc="2670F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C54719"/>
    <w:multiLevelType w:val="hybridMultilevel"/>
    <w:tmpl w:val="C150D4E4"/>
    <w:lvl w:ilvl="0" w:tplc="0FF2FF82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00247"/>
    <w:multiLevelType w:val="hybridMultilevel"/>
    <w:tmpl w:val="E64C8854"/>
    <w:lvl w:ilvl="0" w:tplc="838280F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74FBB"/>
    <w:multiLevelType w:val="hybridMultilevel"/>
    <w:tmpl w:val="C316D39E"/>
    <w:lvl w:ilvl="0" w:tplc="F836DF8C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A7BD9"/>
    <w:multiLevelType w:val="hybridMultilevel"/>
    <w:tmpl w:val="2488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61743"/>
    <w:multiLevelType w:val="hybridMultilevel"/>
    <w:tmpl w:val="1DBE825C"/>
    <w:lvl w:ilvl="0" w:tplc="C2548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еонтьєва Людмила Іванівна">
    <w15:presenceInfo w15:providerId="AD" w15:userId="S-1-5-21-4214254015-395971765-4003194269-43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992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65"/>
    <w:rsid w:val="00001DE0"/>
    <w:rsid w:val="000022DF"/>
    <w:rsid w:val="000064FA"/>
    <w:rsid w:val="000069AF"/>
    <w:rsid w:val="00010B98"/>
    <w:rsid w:val="00013B4B"/>
    <w:rsid w:val="00014A2C"/>
    <w:rsid w:val="00015CF3"/>
    <w:rsid w:val="00015FDE"/>
    <w:rsid w:val="000249BB"/>
    <w:rsid w:val="00025F04"/>
    <w:rsid w:val="000309D9"/>
    <w:rsid w:val="00033044"/>
    <w:rsid w:val="0003331E"/>
    <w:rsid w:val="000342A5"/>
    <w:rsid w:val="0003793C"/>
    <w:rsid w:val="00040447"/>
    <w:rsid w:val="000456CF"/>
    <w:rsid w:val="000520A8"/>
    <w:rsid w:val="000543C6"/>
    <w:rsid w:val="000600A8"/>
    <w:rsid w:val="00061C52"/>
    <w:rsid w:val="00063480"/>
    <w:rsid w:val="000638F2"/>
    <w:rsid w:val="000664AC"/>
    <w:rsid w:val="00072455"/>
    <w:rsid w:val="00076F2A"/>
    <w:rsid w:val="00097204"/>
    <w:rsid w:val="000A0361"/>
    <w:rsid w:val="000A2E3E"/>
    <w:rsid w:val="000A4575"/>
    <w:rsid w:val="000B2990"/>
    <w:rsid w:val="000C678B"/>
    <w:rsid w:val="000D778F"/>
    <w:rsid w:val="000E0CB3"/>
    <w:rsid w:val="000E5B8C"/>
    <w:rsid w:val="000E7A13"/>
    <w:rsid w:val="000F1D4A"/>
    <w:rsid w:val="00101D49"/>
    <w:rsid w:val="00106229"/>
    <w:rsid w:val="00111218"/>
    <w:rsid w:val="00115ECF"/>
    <w:rsid w:val="00120264"/>
    <w:rsid w:val="0012089C"/>
    <w:rsid w:val="00135379"/>
    <w:rsid w:val="001631E2"/>
    <w:rsid w:val="001639CE"/>
    <w:rsid w:val="00167F93"/>
    <w:rsid w:val="001716B0"/>
    <w:rsid w:val="00173B88"/>
    <w:rsid w:val="001740C0"/>
    <w:rsid w:val="00175757"/>
    <w:rsid w:val="001832E3"/>
    <w:rsid w:val="00184050"/>
    <w:rsid w:val="00184157"/>
    <w:rsid w:val="0018427E"/>
    <w:rsid w:val="00187E86"/>
    <w:rsid w:val="00190E1A"/>
    <w:rsid w:val="00194797"/>
    <w:rsid w:val="001A09B4"/>
    <w:rsid w:val="001A0EE5"/>
    <w:rsid w:val="001A13F9"/>
    <w:rsid w:val="001A16FA"/>
    <w:rsid w:val="001A3BFA"/>
    <w:rsid w:val="001A4CB9"/>
    <w:rsid w:val="001A6795"/>
    <w:rsid w:val="001B007A"/>
    <w:rsid w:val="001B0CBA"/>
    <w:rsid w:val="001B1B0E"/>
    <w:rsid w:val="001B2996"/>
    <w:rsid w:val="001B373C"/>
    <w:rsid w:val="001B78F7"/>
    <w:rsid w:val="001C07AE"/>
    <w:rsid w:val="001C206C"/>
    <w:rsid w:val="001C67AE"/>
    <w:rsid w:val="001D00C5"/>
    <w:rsid w:val="001D0326"/>
    <w:rsid w:val="001D487A"/>
    <w:rsid w:val="001D6167"/>
    <w:rsid w:val="001E1DFC"/>
    <w:rsid w:val="002010AB"/>
    <w:rsid w:val="00205AD1"/>
    <w:rsid w:val="00207797"/>
    <w:rsid w:val="002116F9"/>
    <w:rsid w:val="002216F7"/>
    <w:rsid w:val="002238D1"/>
    <w:rsid w:val="0022514D"/>
    <w:rsid w:val="002267C7"/>
    <w:rsid w:val="00230D7E"/>
    <w:rsid w:val="00233F37"/>
    <w:rsid w:val="00234246"/>
    <w:rsid w:val="00241373"/>
    <w:rsid w:val="00253BF9"/>
    <w:rsid w:val="0025455E"/>
    <w:rsid w:val="00264353"/>
    <w:rsid w:val="00264983"/>
    <w:rsid w:val="00266678"/>
    <w:rsid w:val="00267BD6"/>
    <w:rsid w:val="00272A30"/>
    <w:rsid w:val="00276988"/>
    <w:rsid w:val="00277078"/>
    <w:rsid w:val="00280DCC"/>
    <w:rsid w:val="00280F01"/>
    <w:rsid w:val="0028155C"/>
    <w:rsid w:val="00282726"/>
    <w:rsid w:val="00282761"/>
    <w:rsid w:val="00285DDA"/>
    <w:rsid w:val="00287F2C"/>
    <w:rsid w:val="00290169"/>
    <w:rsid w:val="002A2391"/>
    <w:rsid w:val="002A2470"/>
    <w:rsid w:val="002A4F12"/>
    <w:rsid w:val="002B351E"/>
    <w:rsid w:val="002B3F71"/>
    <w:rsid w:val="002B582B"/>
    <w:rsid w:val="002C01D9"/>
    <w:rsid w:val="002C11DF"/>
    <w:rsid w:val="002C1FDB"/>
    <w:rsid w:val="002D1790"/>
    <w:rsid w:val="002D28D0"/>
    <w:rsid w:val="002D505B"/>
    <w:rsid w:val="002D77EE"/>
    <w:rsid w:val="002F1A85"/>
    <w:rsid w:val="002F48EF"/>
    <w:rsid w:val="00303A8A"/>
    <w:rsid w:val="0030661E"/>
    <w:rsid w:val="00306D76"/>
    <w:rsid w:val="00312DDD"/>
    <w:rsid w:val="00313DA7"/>
    <w:rsid w:val="00326776"/>
    <w:rsid w:val="00332701"/>
    <w:rsid w:val="00340D07"/>
    <w:rsid w:val="00345982"/>
    <w:rsid w:val="00345C61"/>
    <w:rsid w:val="00350407"/>
    <w:rsid w:val="003521E1"/>
    <w:rsid w:val="00356E34"/>
    <w:rsid w:val="00357523"/>
    <w:rsid w:val="00357676"/>
    <w:rsid w:val="003600E6"/>
    <w:rsid w:val="00360C77"/>
    <w:rsid w:val="00361377"/>
    <w:rsid w:val="00374131"/>
    <w:rsid w:val="00376B64"/>
    <w:rsid w:val="00382AB9"/>
    <w:rsid w:val="0038385E"/>
    <w:rsid w:val="00383A6A"/>
    <w:rsid w:val="00384F65"/>
    <w:rsid w:val="003920FF"/>
    <w:rsid w:val="0039725C"/>
    <w:rsid w:val="003A16E7"/>
    <w:rsid w:val="003A1F85"/>
    <w:rsid w:val="003A23FF"/>
    <w:rsid w:val="003A751F"/>
    <w:rsid w:val="003B2AA2"/>
    <w:rsid w:val="003C10F1"/>
    <w:rsid w:val="003C272E"/>
    <w:rsid w:val="003C3282"/>
    <w:rsid w:val="003C3985"/>
    <w:rsid w:val="003C6F8B"/>
    <w:rsid w:val="003D677A"/>
    <w:rsid w:val="003D6B33"/>
    <w:rsid w:val="003E2080"/>
    <w:rsid w:val="003E2290"/>
    <w:rsid w:val="003E6BA7"/>
    <w:rsid w:val="003F0441"/>
    <w:rsid w:val="003F28B5"/>
    <w:rsid w:val="003F7093"/>
    <w:rsid w:val="00401EDB"/>
    <w:rsid w:val="00403270"/>
    <w:rsid w:val="00404C93"/>
    <w:rsid w:val="00407877"/>
    <w:rsid w:val="00412FDA"/>
    <w:rsid w:val="004130B9"/>
    <w:rsid w:val="004236C0"/>
    <w:rsid w:val="004417EB"/>
    <w:rsid w:val="00443597"/>
    <w:rsid w:val="00446704"/>
    <w:rsid w:val="00455B45"/>
    <w:rsid w:val="00460BA2"/>
    <w:rsid w:val="00463A91"/>
    <w:rsid w:val="004666D6"/>
    <w:rsid w:val="0047013D"/>
    <w:rsid w:val="00473EF2"/>
    <w:rsid w:val="00481462"/>
    <w:rsid w:val="00483B3B"/>
    <w:rsid w:val="00484CCD"/>
    <w:rsid w:val="00487B3D"/>
    <w:rsid w:val="00497B8D"/>
    <w:rsid w:val="004A1CFC"/>
    <w:rsid w:val="004A7078"/>
    <w:rsid w:val="004A7F75"/>
    <w:rsid w:val="004B1FE9"/>
    <w:rsid w:val="004B3836"/>
    <w:rsid w:val="004B5574"/>
    <w:rsid w:val="004C2AAC"/>
    <w:rsid w:val="004D0352"/>
    <w:rsid w:val="004D2B57"/>
    <w:rsid w:val="004D7D90"/>
    <w:rsid w:val="004E1240"/>
    <w:rsid w:val="004E1BFA"/>
    <w:rsid w:val="004E22E2"/>
    <w:rsid w:val="0050563F"/>
    <w:rsid w:val="00513E30"/>
    <w:rsid w:val="0051482F"/>
    <w:rsid w:val="00520FD7"/>
    <w:rsid w:val="0052100F"/>
    <w:rsid w:val="005212A1"/>
    <w:rsid w:val="005212C5"/>
    <w:rsid w:val="00523C13"/>
    <w:rsid w:val="00524C4B"/>
    <w:rsid w:val="00524F07"/>
    <w:rsid w:val="005257C2"/>
    <w:rsid w:val="00532633"/>
    <w:rsid w:val="00532F61"/>
    <w:rsid w:val="005403F1"/>
    <w:rsid w:val="00542533"/>
    <w:rsid w:val="005520A4"/>
    <w:rsid w:val="005529AF"/>
    <w:rsid w:val="005624B6"/>
    <w:rsid w:val="00562C46"/>
    <w:rsid w:val="0056300A"/>
    <w:rsid w:val="0056397B"/>
    <w:rsid w:val="0056621E"/>
    <w:rsid w:val="00570259"/>
    <w:rsid w:val="00572362"/>
    <w:rsid w:val="0057237F"/>
    <w:rsid w:val="0057393D"/>
    <w:rsid w:val="005742E8"/>
    <w:rsid w:val="00577402"/>
    <w:rsid w:val="005822CB"/>
    <w:rsid w:val="0058293A"/>
    <w:rsid w:val="00583732"/>
    <w:rsid w:val="005846E1"/>
    <w:rsid w:val="00595D99"/>
    <w:rsid w:val="00596ECA"/>
    <w:rsid w:val="00597AB6"/>
    <w:rsid w:val="005A0F4B"/>
    <w:rsid w:val="005A1D3C"/>
    <w:rsid w:val="005A3F34"/>
    <w:rsid w:val="005B2D03"/>
    <w:rsid w:val="005C4237"/>
    <w:rsid w:val="005C5CBF"/>
    <w:rsid w:val="005C7FE9"/>
    <w:rsid w:val="005D09CC"/>
    <w:rsid w:val="005D3B88"/>
    <w:rsid w:val="005D45F5"/>
    <w:rsid w:val="005D7B00"/>
    <w:rsid w:val="005E3FA8"/>
    <w:rsid w:val="005F0EEA"/>
    <w:rsid w:val="005F2C24"/>
    <w:rsid w:val="005F4548"/>
    <w:rsid w:val="005F4692"/>
    <w:rsid w:val="005F4C98"/>
    <w:rsid w:val="005F4CB4"/>
    <w:rsid w:val="005F6B35"/>
    <w:rsid w:val="00607353"/>
    <w:rsid w:val="006120CC"/>
    <w:rsid w:val="006375A7"/>
    <w:rsid w:val="00640612"/>
    <w:rsid w:val="0064154D"/>
    <w:rsid w:val="0064227D"/>
    <w:rsid w:val="00644880"/>
    <w:rsid w:val="0064599B"/>
    <w:rsid w:val="0065179F"/>
    <w:rsid w:val="00653D0E"/>
    <w:rsid w:val="00656558"/>
    <w:rsid w:val="00657593"/>
    <w:rsid w:val="00662E58"/>
    <w:rsid w:val="0066509D"/>
    <w:rsid w:val="00670C95"/>
    <w:rsid w:val="00673745"/>
    <w:rsid w:val="0067637D"/>
    <w:rsid w:val="006925CE"/>
    <w:rsid w:val="00692C8C"/>
    <w:rsid w:val="006936DD"/>
    <w:rsid w:val="006954E2"/>
    <w:rsid w:val="00695731"/>
    <w:rsid w:val="006A4598"/>
    <w:rsid w:val="006A55DA"/>
    <w:rsid w:val="006A6010"/>
    <w:rsid w:val="006B06FF"/>
    <w:rsid w:val="006B2748"/>
    <w:rsid w:val="006B2A50"/>
    <w:rsid w:val="006B34B2"/>
    <w:rsid w:val="006B465F"/>
    <w:rsid w:val="006B6A62"/>
    <w:rsid w:val="006B7E41"/>
    <w:rsid w:val="006C06A1"/>
    <w:rsid w:val="006C0F22"/>
    <w:rsid w:val="006C13B1"/>
    <w:rsid w:val="006C2A22"/>
    <w:rsid w:val="006C4176"/>
    <w:rsid w:val="006C66EF"/>
    <w:rsid w:val="006D2617"/>
    <w:rsid w:val="006D2CD8"/>
    <w:rsid w:val="006D4185"/>
    <w:rsid w:val="006D7EAE"/>
    <w:rsid w:val="006F086C"/>
    <w:rsid w:val="006F581A"/>
    <w:rsid w:val="006F6E19"/>
    <w:rsid w:val="00700AA3"/>
    <w:rsid w:val="0070172A"/>
    <w:rsid w:val="00710CF8"/>
    <w:rsid w:val="007142BA"/>
    <w:rsid w:val="00714823"/>
    <w:rsid w:val="00717197"/>
    <w:rsid w:val="0071789F"/>
    <w:rsid w:val="00730088"/>
    <w:rsid w:val="007434CD"/>
    <w:rsid w:val="00745D2F"/>
    <w:rsid w:val="00747222"/>
    <w:rsid w:val="00750898"/>
    <w:rsid w:val="00750A71"/>
    <w:rsid w:val="00760F26"/>
    <w:rsid w:val="00762BD1"/>
    <w:rsid w:val="0076356A"/>
    <w:rsid w:val="00765909"/>
    <w:rsid w:val="007712EF"/>
    <w:rsid w:val="00772675"/>
    <w:rsid w:val="00773559"/>
    <w:rsid w:val="007740A0"/>
    <w:rsid w:val="0078127A"/>
    <w:rsid w:val="007823AA"/>
    <w:rsid w:val="00783AF2"/>
    <w:rsid w:val="00787E46"/>
    <w:rsid w:val="0079000C"/>
    <w:rsid w:val="007910B1"/>
    <w:rsid w:val="007947E0"/>
    <w:rsid w:val="00794E9B"/>
    <w:rsid w:val="00797104"/>
    <w:rsid w:val="007A10CC"/>
    <w:rsid w:val="007A1140"/>
    <w:rsid w:val="007A6609"/>
    <w:rsid w:val="007B7B73"/>
    <w:rsid w:val="007C2CED"/>
    <w:rsid w:val="007D37B0"/>
    <w:rsid w:val="007E76D0"/>
    <w:rsid w:val="007F16F3"/>
    <w:rsid w:val="007F4A2A"/>
    <w:rsid w:val="007F6923"/>
    <w:rsid w:val="00801402"/>
    <w:rsid w:val="00802988"/>
    <w:rsid w:val="00820843"/>
    <w:rsid w:val="0082615C"/>
    <w:rsid w:val="008274C0"/>
    <w:rsid w:val="008358AF"/>
    <w:rsid w:val="008415A0"/>
    <w:rsid w:val="00844941"/>
    <w:rsid w:val="00844B29"/>
    <w:rsid w:val="008511B6"/>
    <w:rsid w:val="0085364B"/>
    <w:rsid w:val="008574C0"/>
    <w:rsid w:val="008616B6"/>
    <w:rsid w:val="00866993"/>
    <w:rsid w:val="00872B50"/>
    <w:rsid w:val="00874366"/>
    <w:rsid w:val="008762D8"/>
    <w:rsid w:val="0087751F"/>
    <w:rsid w:val="00887DCD"/>
    <w:rsid w:val="00893207"/>
    <w:rsid w:val="00897035"/>
    <w:rsid w:val="008A22B4"/>
    <w:rsid w:val="008B1589"/>
    <w:rsid w:val="008B23CF"/>
    <w:rsid w:val="008B3EBC"/>
    <w:rsid w:val="008B5CF2"/>
    <w:rsid w:val="008B6096"/>
    <w:rsid w:val="008B6ECF"/>
    <w:rsid w:val="008B74DD"/>
    <w:rsid w:val="008C0FCE"/>
    <w:rsid w:val="008C3127"/>
    <w:rsid w:val="008C4259"/>
    <w:rsid w:val="008C6D88"/>
    <w:rsid w:val="008C72B5"/>
    <w:rsid w:val="008D10FD"/>
    <w:rsid w:val="008D122F"/>
    <w:rsid w:val="008D5F60"/>
    <w:rsid w:val="008D727F"/>
    <w:rsid w:val="008E42D8"/>
    <w:rsid w:val="008F0210"/>
    <w:rsid w:val="008F0749"/>
    <w:rsid w:val="008F2600"/>
    <w:rsid w:val="008F5D52"/>
    <w:rsid w:val="00904559"/>
    <w:rsid w:val="00904F17"/>
    <w:rsid w:val="00912B25"/>
    <w:rsid w:val="00914DC6"/>
    <w:rsid w:val="00922966"/>
    <w:rsid w:val="0092696A"/>
    <w:rsid w:val="0092710A"/>
    <w:rsid w:val="00937AE3"/>
    <w:rsid w:val="00937D24"/>
    <w:rsid w:val="00943175"/>
    <w:rsid w:val="00943932"/>
    <w:rsid w:val="0095157E"/>
    <w:rsid w:val="00955FC1"/>
    <w:rsid w:val="0095741D"/>
    <w:rsid w:val="0097288F"/>
    <w:rsid w:val="00977517"/>
    <w:rsid w:val="0098207E"/>
    <w:rsid w:val="00984A0D"/>
    <w:rsid w:val="00990AAE"/>
    <w:rsid w:val="00994628"/>
    <w:rsid w:val="0099545C"/>
    <w:rsid w:val="009A145E"/>
    <w:rsid w:val="009A5FFD"/>
    <w:rsid w:val="009B6120"/>
    <w:rsid w:val="009C2F76"/>
    <w:rsid w:val="009C4B90"/>
    <w:rsid w:val="009C6B61"/>
    <w:rsid w:val="009F42F7"/>
    <w:rsid w:val="009F5312"/>
    <w:rsid w:val="00A02655"/>
    <w:rsid w:val="00A02AEC"/>
    <w:rsid w:val="00A0594A"/>
    <w:rsid w:val="00A05FA9"/>
    <w:rsid w:val="00A06FED"/>
    <w:rsid w:val="00A12C47"/>
    <w:rsid w:val="00A1483A"/>
    <w:rsid w:val="00A228D8"/>
    <w:rsid w:val="00A23E04"/>
    <w:rsid w:val="00A3742F"/>
    <w:rsid w:val="00A46C15"/>
    <w:rsid w:val="00A505B9"/>
    <w:rsid w:val="00A50DC0"/>
    <w:rsid w:val="00A573D6"/>
    <w:rsid w:val="00A60F43"/>
    <w:rsid w:val="00A63695"/>
    <w:rsid w:val="00A72F06"/>
    <w:rsid w:val="00A730F2"/>
    <w:rsid w:val="00A77FFD"/>
    <w:rsid w:val="00A83A7B"/>
    <w:rsid w:val="00A973D8"/>
    <w:rsid w:val="00AA5D66"/>
    <w:rsid w:val="00AB4554"/>
    <w:rsid w:val="00AB4866"/>
    <w:rsid w:val="00AB6873"/>
    <w:rsid w:val="00AB68D9"/>
    <w:rsid w:val="00AC0853"/>
    <w:rsid w:val="00AC3F47"/>
    <w:rsid w:val="00AC4293"/>
    <w:rsid w:val="00AC47B6"/>
    <w:rsid w:val="00AC62F2"/>
    <w:rsid w:val="00AD348A"/>
    <w:rsid w:val="00AD7DF9"/>
    <w:rsid w:val="00AE29BB"/>
    <w:rsid w:val="00AE2CAF"/>
    <w:rsid w:val="00AE3F44"/>
    <w:rsid w:val="00AF0B22"/>
    <w:rsid w:val="00AF33D9"/>
    <w:rsid w:val="00AF4675"/>
    <w:rsid w:val="00B002E4"/>
    <w:rsid w:val="00B127D7"/>
    <w:rsid w:val="00B12D09"/>
    <w:rsid w:val="00B207B4"/>
    <w:rsid w:val="00B26C20"/>
    <w:rsid w:val="00B332B2"/>
    <w:rsid w:val="00B34CCC"/>
    <w:rsid w:val="00B34E1D"/>
    <w:rsid w:val="00B36EC7"/>
    <w:rsid w:val="00B36EDD"/>
    <w:rsid w:val="00B61C97"/>
    <w:rsid w:val="00B628C5"/>
    <w:rsid w:val="00B64262"/>
    <w:rsid w:val="00B71933"/>
    <w:rsid w:val="00B76BDE"/>
    <w:rsid w:val="00B8078D"/>
    <w:rsid w:val="00B86623"/>
    <w:rsid w:val="00BC56CC"/>
    <w:rsid w:val="00BD12A3"/>
    <w:rsid w:val="00BD6D34"/>
    <w:rsid w:val="00BD7F6E"/>
    <w:rsid w:val="00BE634B"/>
    <w:rsid w:val="00BF03EC"/>
    <w:rsid w:val="00BF0A23"/>
    <w:rsid w:val="00BF47B0"/>
    <w:rsid w:val="00BF5327"/>
    <w:rsid w:val="00C03D32"/>
    <w:rsid w:val="00C078E8"/>
    <w:rsid w:val="00C21D33"/>
    <w:rsid w:val="00C2748E"/>
    <w:rsid w:val="00C30F92"/>
    <w:rsid w:val="00C3382F"/>
    <w:rsid w:val="00C346C0"/>
    <w:rsid w:val="00C37C44"/>
    <w:rsid w:val="00C40B7E"/>
    <w:rsid w:val="00C43682"/>
    <w:rsid w:val="00C4377C"/>
    <w:rsid w:val="00C47F0F"/>
    <w:rsid w:val="00C51D84"/>
    <w:rsid w:val="00C52506"/>
    <w:rsid w:val="00C633F8"/>
    <w:rsid w:val="00C75698"/>
    <w:rsid w:val="00C770B6"/>
    <w:rsid w:val="00C82259"/>
    <w:rsid w:val="00C82760"/>
    <w:rsid w:val="00C82963"/>
    <w:rsid w:val="00C876BD"/>
    <w:rsid w:val="00C9297C"/>
    <w:rsid w:val="00C92C04"/>
    <w:rsid w:val="00C94014"/>
    <w:rsid w:val="00CA7C3A"/>
    <w:rsid w:val="00CB0A99"/>
    <w:rsid w:val="00CB5A09"/>
    <w:rsid w:val="00CC4934"/>
    <w:rsid w:val="00CC5E1D"/>
    <w:rsid w:val="00CD0CD4"/>
    <w:rsid w:val="00CE1B0A"/>
    <w:rsid w:val="00CE24A2"/>
    <w:rsid w:val="00CE32D6"/>
    <w:rsid w:val="00CE3B9F"/>
    <w:rsid w:val="00CE51A9"/>
    <w:rsid w:val="00CE7777"/>
    <w:rsid w:val="00CE7F45"/>
    <w:rsid w:val="00CF0066"/>
    <w:rsid w:val="00CF12EC"/>
    <w:rsid w:val="00CF1FB8"/>
    <w:rsid w:val="00CF2C65"/>
    <w:rsid w:val="00CF31AB"/>
    <w:rsid w:val="00CF6DCD"/>
    <w:rsid w:val="00CF74A6"/>
    <w:rsid w:val="00D078B6"/>
    <w:rsid w:val="00D1022C"/>
    <w:rsid w:val="00D11E4B"/>
    <w:rsid w:val="00D13CB9"/>
    <w:rsid w:val="00D204F2"/>
    <w:rsid w:val="00D26ACF"/>
    <w:rsid w:val="00D27115"/>
    <w:rsid w:val="00D27215"/>
    <w:rsid w:val="00D34DCC"/>
    <w:rsid w:val="00D445BD"/>
    <w:rsid w:val="00D44C69"/>
    <w:rsid w:val="00D51D5B"/>
    <w:rsid w:val="00D617F7"/>
    <w:rsid w:val="00D61D9B"/>
    <w:rsid w:val="00D62D22"/>
    <w:rsid w:val="00D67B86"/>
    <w:rsid w:val="00D67D92"/>
    <w:rsid w:val="00D732BB"/>
    <w:rsid w:val="00D75004"/>
    <w:rsid w:val="00D82952"/>
    <w:rsid w:val="00D9253C"/>
    <w:rsid w:val="00DA2B13"/>
    <w:rsid w:val="00DA2F09"/>
    <w:rsid w:val="00DA3E3D"/>
    <w:rsid w:val="00DB0C4E"/>
    <w:rsid w:val="00DB7E2D"/>
    <w:rsid w:val="00DC1E60"/>
    <w:rsid w:val="00DC1E69"/>
    <w:rsid w:val="00DC22EB"/>
    <w:rsid w:val="00DC238A"/>
    <w:rsid w:val="00DC2843"/>
    <w:rsid w:val="00DD6077"/>
    <w:rsid w:val="00DD60CC"/>
    <w:rsid w:val="00DE1BC8"/>
    <w:rsid w:val="00DF4D12"/>
    <w:rsid w:val="00DF6A0F"/>
    <w:rsid w:val="00E00C46"/>
    <w:rsid w:val="00E10AE2"/>
    <w:rsid w:val="00E10F0A"/>
    <w:rsid w:val="00E172D2"/>
    <w:rsid w:val="00E212D9"/>
    <w:rsid w:val="00E21648"/>
    <w:rsid w:val="00E21875"/>
    <w:rsid w:val="00E25407"/>
    <w:rsid w:val="00E32599"/>
    <w:rsid w:val="00E33B0E"/>
    <w:rsid w:val="00E42621"/>
    <w:rsid w:val="00E446A6"/>
    <w:rsid w:val="00E5075B"/>
    <w:rsid w:val="00E52CE0"/>
    <w:rsid w:val="00E53CB5"/>
    <w:rsid w:val="00E53CCD"/>
    <w:rsid w:val="00E56A7A"/>
    <w:rsid w:val="00E62607"/>
    <w:rsid w:val="00E62C79"/>
    <w:rsid w:val="00E71855"/>
    <w:rsid w:val="00E719A9"/>
    <w:rsid w:val="00E7339A"/>
    <w:rsid w:val="00E80EDF"/>
    <w:rsid w:val="00E85117"/>
    <w:rsid w:val="00E87FAA"/>
    <w:rsid w:val="00E9380B"/>
    <w:rsid w:val="00EA0A77"/>
    <w:rsid w:val="00EA1DE4"/>
    <w:rsid w:val="00EA60EA"/>
    <w:rsid w:val="00EB29BF"/>
    <w:rsid w:val="00EB4824"/>
    <w:rsid w:val="00EC16E2"/>
    <w:rsid w:val="00EC6AC5"/>
    <w:rsid w:val="00EC7C7F"/>
    <w:rsid w:val="00EE1291"/>
    <w:rsid w:val="00EE1B30"/>
    <w:rsid w:val="00EE2188"/>
    <w:rsid w:val="00EE37EF"/>
    <w:rsid w:val="00EE7EB8"/>
    <w:rsid w:val="00EF378F"/>
    <w:rsid w:val="00EF4B42"/>
    <w:rsid w:val="00EF75E4"/>
    <w:rsid w:val="00EF7E3B"/>
    <w:rsid w:val="00F003D3"/>
    <w:rsid w:val="00F008AB"/>
    <w:rsid w:val="00F03E32"/>
    <w:rsid w:val="00F1717D"/>
    <w:rsid w:val="00F26122"/>
    <w:rsid w:val="00F30774"/>
    <w:rsid w:val="00F413CD"/>
    <w:rsid w:val="00F42289"/>
    <w:rsid w:val="00F42E75"/>
    <w:rsid w:val="00F44E3F"/>
    <w:rsid w:val="00F45D65"/>
    <w:rsid w:val="00F517FA"/>
    <w:rsid w:val="00F52D16"/>
    <w:rsid w:val="00F53AD8"/>
    <w:rsid w:val="00F62D67"/>
    <w:rsid w:val="00F63BD9"/>
    <w:rsid w:val="00F63F64"/>
    <w:rsid w:val="00F6694C"/>
    <w:rsid w:val="00F731E1"/>
    <w:rsid w:val="00F8145F"/>
    <w:rsid w:val="00F9283D"/>
    <w:rsid w:val="00F9519B"/>
    <w:rsid w:val="00F96F18"/>
    <w:rsid w:val="00FA041C"/>
    <w:rsid w:val="00FA1B73"/>
    <w:rsid w:val="00FA384C"/>
    <w:rsid w:val="00FA508E"/>
    <w:rsid w:val="00FA5320"/>
    <w:rsid w:val="00FA7846"/>
    <w:rsid w:val="00FB5D48"/>
    <w:rsid w:val="00FC26E5"/>
    <w:rsid w:val="00FC6BCE"/>
    <w:rsid w:val="00FD19F1"/>
    <w:rsid w:val="00FD33AE"/>
    <w:rsid w:val="00FD35F6"/>
    <w:rsid w:val="00FD370F"/>
    <w:rsid w:val="00FD7F2C"/>
    <w:rsid w:val="00FE0B90"/>
    <w:rsid w:val="00FF3C01"/>
    <w:rsid w:val="00FF4C41"/>
    <w:rsid w:val="00FF5780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2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semiHidden/>
    <w:unhideWhenUsed/>
    <w:rsid w:val="00662E58"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sid w:val="002267C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267C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267C7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267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267C7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a">
    <w:name w:val="Normal (Web)"/>
    <w:basedOn w:val="a"/>
    <w:uiPriority w:val="99"/>
    <w:semiHidden/>
    <w:unhideWhenUsed/>
    <w:rsid w:val="00A60F4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afb">
    <w:name w:val="Revision"/>
    <w:hidden/>
    <w:uiPriority w:val="99"/>
    <w:semiHidden/>
    <w:rsid w:val="00C75698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table" w:customStyle="1" w:styleId="1">
    <w:name w:val="Сетка таблицы1"/>
    <w:basedOn w:val="a1"/>
    <w:next w:val="a9"/>
    <w:uiPriority w:val="59"/>
    <w:rsid w:val="00D13CB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D732B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fc">
    <w:name w:val="footnote text"/>
    <w:basedOn w:val="a"/>
    <w:link w:val="afd"/>
    <w:uiPriority w:val="99"/>
    <w:unhideWhenUsed/>
    <w:rsid w:val="002216F7"/>
    <w:pPr>
      <w:jc w:val="left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2216F7"/>
    <w:rPr>
      <w:rFonts w:ascii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semiHidden/>
    <w:unhideWhenUsed/>
    <w:rsid w:val="00662E58"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sid w:val="002267C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267C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267C7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267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267C7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a">
    <w:name w:val="Normal (Web)"/>
    <w:basedOn w:val="a"/>
    <w:uiPriority w:val="99"/>
    <w:semiHidden/>
    <w:unhideWhenUsed/>
    <w:rsid w:val="00A60F4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afb">
    <w:name w:val="Revision"/>
    <w:hidden/>
    <w:uiPriority w:val="99"/>
    <w:semiHidden/>
    <w:rsid w:val="00C75698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table" w:customStyle="1" w:styleId="1">
    <w:name w:val="Сетка таблицы1"/>
    <w:basedOn w:val="a1"/>
    <w:next w:val="a9"/>
    <w:uiPriority w:val="59"/>
    <w:rsid w:val="00D13CB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D732B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fc">
    <w:name w:val="footnote text"/>
    <w:basedOn w:val="a"/>
    <w:link w:val="afd"/>
    <w:uiPriority w:val="99"/>
    <w:unhideWhenUsed/>
    <w:rsid w:val="002216F7"/>
    <w:pPr>
      <w:jc w:val="left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2216F7"/>
    <w:rPr>
      <w:rFonts w:ascii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yperlink" Target="https://zakon.rada.gov.ua/laws/show/679-14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zakon.rada.gov.ua/laws/show/2121-14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zakon.rada.gov.ua/laws/show/679-1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hyperlink" Target="https://zakon.rada.gov.ua/laws/show/2121-14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zakon.rada.gov.ua/laws/show/v0351500-16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679-14" TargetMode="External"/><Relationship Id="rId23" Type="http://schemas.openxmlformats.org/officeDocument/2006/relationships/hyperlink" Target="https://zakon.rada.gov.ua/laws/show/2102-20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zakon.rada.gov.ua/laws/show/679-14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zakon.rada.gov.ua/laws/show/64/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56FBD3-FC54-43AF-BC8D-2F329AF6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4485</Words>
  <Characters>2557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Tetiana</cp:lastModifiedBy>
  <cp:revision>3</cp:revision>
  <cp:lastPrinted>2022-06-06T11:10:00Z</cp:lastPrinted>
  <dcterms:created xsi:type="dcterms:W3CDTF">2022-06-17T12:28:00Z</dcterms:created>
  <dcterms:modified xsi:type="dcterms:W3CDTF">2022-06-17T14:48:00Z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