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46" w:rsidRPr="00C854DB" w:rsidRDefault="00FA7846" w:rsidP="007E1D5F">
      <w:pPr>
        <w:jc w:val="right"/>
        <w:rPr>
          <w:sz w:val="2"/>
          <w:szCs w:val="2"/>
        </w:rPr>
      </w:pPr>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233"/>
        <w:gridCol w:w="3202"/>
      </w:tblGrid>
      <w:tr w:rsidR="00657593" w:rsidTr="001A31D8">
        <w:trPr>
          <w:trHeight w:val="851"/>
        </w:trPr>
        <w:tc>
          <w:tcPr>
            <w:tcW w:w="3284" w:type="dxa"/>
          </w:tcPr>
          <w:p w:rsidR="00657593" w:rsidRDefault="00657593" w:rsidP="001A31D8"/>
        </w:tc>
        <w:tc>
          <w:tcPr>
            <w:tcW w:w="3285" w:type="dxa"/>
            <w:vMerge w:val="restart"/>
          </w:tcPr>
          <w:p w:rsidR="00657593" w:rsidRDefault="00192C57" w:rsidP="00192C57">
            <w:pPr>
              <w:tabs>
                <w:tab w:val="left" w:pos="852"/>
                <w:tab w:val="center" w:pos="1505"/>
              </w:tabs>
            </w:pPr>
            <w:r>
              <w:tab/>
            </w:r>
            <w:r>
              <w:tab/>
            </w:r>
            <w:r w:rsidR="00657593">
              <w:object w:dxaOrig="1595" w:dyaOrig="2201" w14:anchorId="54FF6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v:imagedata r:id="rId9" o:title=""/>
                </v:shape>
                <o:OLEObject Type="Embed" ProgID="CorelDraw.Graphic.16" ShapeID="_x0000_i1025" DrawAspect="Content" ObjectID="_1693813989" r:id="rId10"/>
              </w:object>
            </w:r>
          </w:p>
        </w:tc>
        <w:tc>
          <w:tcPr>
            <w:tcW w:w="3285" w:type="dxa"/>
          </w:tcPr>
          <w:p w:rsidR="00192C57" w:rsidRDefault="00192C57" w:rsidP="001A31D8"/>
          <w:p w:rsidR="00657593" w:rsidRPr="00192C57" w:rsidRDefault="00657593" w:rsidP="00192C57"/>
        </w:tc>
      </w:tr>
      <w:tr w:rsidR="00657593" w:rsidTr="001A31D8">
        <w:tc>
          <w:tcPr>
            <w:tcW w:w="3284" w:type="dxa"/>
          </w:tcPr>
          <w:p w:rsidR="00657593" w:rsidRDefault="00657593" w:rsidP="001A31D8"/>
        </w:tc>
        <w:tc>
          <w:tcPr>
            <w:tcW w:w="3285" w:type="dxa"/>
            <w:vMerge/>
          </w:tcPr>
          <w:p w:rsidR="00657593" w:rsidRDefault="00657593" w:rsidP="001A31D8"/>
        </w:tc>
        <w:tc>
          <w:tcPr>
            <w:tcW w:w="3285" w:type="dxa"/>
          </w:tcPr>
          <w:p w:rsidR="00657593" w:rsidRDefault="00657593" w:rsidP="001A31D8">
            <w:bookmarkStart w:id="0" w:name="_GoBack"/>
            <w:bookmarkEnd w:id="0"/>
          </w:p>
        </w:tc>
      </w:tr>
      <w:tr w:rsidR="00657593" w:rsidTr="001A31D8">
        <w:tc>
          <w:tcPr>
            <w:tcW w:w="9854" w:type="dxa"/>
            <w:gridSpan w:val="3"/>
          </w:tcPr>
          <w:p w:rsidR="00657593" w:rsidRPr="00E10F0A" w:rsidRDefault="00657593" w:rsidP="001A31D8">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657593" w:rsidP="001A31D8">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2636"/>
        <w:gridCol w:w="1668"/>
        <w:gridCol w:w="1894"/>
      </w:tblGrid>
      <w:tr w:rsidR="00657593" w:rsidTr="002C1CC0">
        <w:tc>
          <w:tcPr>
            <w:tcW w:w="3510" w:type="dxa"/>
            <w:vAlign w:val="bottom"/>
          </w:tcPr>
          <w:p w:rsidR="00657593" w:rsidRPr="00566BA2" w:rsidRDefault="002C1CC0" w:rsidP="001A31D8">
            <w:r>
              <w:t>17 вересня 2021 року</w:t>
            </w:r>
          </w:p>
        </w:tc>
        <w:tc>
          <w:tcPr>
            <w:tcW w:w="2694" w:type="dxa"/>
          </w:tcPr>
          <w:p w:rsidR="00657593" w:rsidRDefault="00657593" w:rsidP="00E62607">
            <w:pPr>
              <w:spacing w:before="240"/>
              <w:jc w:val="center"/>
            </w:pPr>
            <w:r w:rsidRPr="00E10F0A">
              <w:rPr>
                <w:color w:val="006600"/>
              </w:rPr>
              <w:t>м. Київ</w:t>
            </w:r>
          </w:p>
        </w:tc>
        <w:tc>
          <w:tcPr>
            <w:tcW w:w="1713" w:type="dxa"/>
            <w:vAlign w:val="bottom"/>
          </w:tcPr>
          <w:p w:rsidR="00657593" w:rsidRDefault="00657593" w:rsidP="00E62607">
            <w:pPr>
              <w:jc w:val="right"/>
            </w:pPr>
          </w:p>
        </w:tc>
        <w:tc>
          <w:tcPr>
            <w:tcW w:w="1937" w:type="dxa"/>
            <w:vAlign w:val="bottom"/>
          </w:tcPr>
          <w:p w:rsidR="00657593" w:rsidRPr="002C1CC0" w:rsidRDefault="002C1CC0" w:rsidP="00290169">
            <w:r>
              <w:t>№ 95</w:t>
            </w:r>
          </w:p>
        </w:tc>
      </w:tr>
    </w:tbl>
    <w:p w:rsidR="00657593" w:rsidRPr="00CD0CD4" w:rsidRDefault="00657593" w:rsidP="00657593">
      <w:pPr>
        <w:rPr>
          <w:sz w:val="2"/>
          <w:szCs w:val="2"/>
        </w:rPr>
      </w:pPr>
    </w:p>
    <w:p w:rsidR="00E42621" w:rsidRPr="00192C57" w:rsidRDefault="00E42621" w:rsidP="00562C46">
      <w:pPr>
        <w:ind w:firstLine="709"/>
        <w:jc w:val="center"/>
        <w:rPr>
          <w:rFonts w:eastAsiaTheme="minorEastAsia"/>
          <w:color w:val="000000" w:themeColor="text1"/>
          <w:sz w:val="20"/>
          <w:lang w:val="en-US"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rsidTr="005212C5">
        <w:trPr>
          <w:jc w:val="center"/>
        </w:trPr>
        <w:tc>
          <w:tcPr>
            <w:tcW w:w="5000" w:type="pct"/>
          </w:tcPr>
          <w:p w:rsidR="002B3F71" w:rsidRPr="00CD0CD4" w:rsidRDefault="008A74CE" w:rsidP="00DD3FEB">
            <w:pPr>
              <w:tabs>
                <w:tab w:val="left" w:pos="840"/>
                <w:tab w:val="center" w:pos="3293"/>
              </w:tabs>
              <w:spacing w:before="240" w:after="240"/>
              <w:jc w:val="center"/>
              <w:rPr>
                <w:rFonts w:eastAsiaTheme="minorEastAsia"/>
                <w:color w:val="000000" w:themeColor="text1"/>
                <w:lang w:eastAsia="en-US"/>
              </w:rPr>
            </w:pPr>
            <w:r w:rsidRPr="008A74CE">
              <w:rPr>
                <w:rFonts w:eastAsiaTheme="minorEastAsia"/>
                <w:color w:val="000000" w:themeColor="text1"/>
                <w:lang w:eastAsia="en-US"/>
              </w:rPr>
              <w:t xml:space="preserve">Про </w:t>
            </w:r>
            <w:r w:rsidR="00DD3FEB">
              <w:rPr>
                <w:rFonts w:eastAsiaTheme="minorEastAsia"/>
                <w:color w:val="000000" w:themeColor="text1"/>
                <w:lang w:eastAsia="en-US"/>
              </w:rPr>
              <w:t>затвердження</w:t>
            </w:r>
            <w:r w:rsidRPr="008A74CE">
              <w:rPr>
                <w:rFonts w:eastAsiaTheme="minorEastAsia"/>
                <w:color w:val="000000" w:themeColor="text1"/>
                <w:lang w:eastAsia="en-US"/>
              </w:rPr>
              <w:t xml:space="preserve"> Положення про передавання запасів готівки на зберігання до уповноважених банків</w:t>
            </w:r>
            <w:r w:rsidR="00DD3FEB">
              <w:rPr>
                <w:rFonts w:eastAsiaTheme="minorEastAsia"/>
                <w:color w:val="000000" w:themeColor="text1"/>
                <w:lang w:eastAsia="en-US"/>
              </w:rPr>
              <w:t xml:space="preserve"> та проведення операцій з ними</w:t>
            </w:r>
          </w:p>
        </w:tc>
      </w:tr>
    </w:tbl>
    <w:p w:rsidR="00E53CCD" w:rsidRDefault="008A74CE" w:rsidP="009F2976">
      <w:pPr>
        <w:spacing w:before="240" w:after="240"/>
        <w:ind w:firstLine="709"/>
        <w:jc w:val="both"/>
        <w:rPr>
          <w:b/>
        </w:rPr>
      </w:pPr>
      <w:r w:rsidRPr="008A74CE">
        <w:rPr>
          <w:rFonts w:eastAsiaTheme="minorEastAsia"/>
          <w:color w:val="000000" w:themeColor="text1"/>
          <w:lang w:eastAsia="en-US"/>
        </w:rPr>
        <w:t>Відповідно до статей 7, 15, 33, 56 Закону України “Про Національний банк України”, з метою вдосконалення порядку зберігання банками України запасів готівки Національного банку України та проведення операцій з ними</w:t>
      </w:r>
      <w:r w:rsidR="00FA508E" w:rsidRPr="00CD0CD4">
        <w:rPr>
          <w:b/>
        </w:rPr>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rsidR="00AD7DF9" w:rsidRDefault="008A74CE" w:rsidP="009F2976">
      <w:pPr>
        <w:spacing w:before="240" w:after="240"/>
        <w:ind w:firstLine="709"/>
        <w:jc w:val="both"/>
        <w:rPr>
          <w:rFonts w:eastAsiaTheme="minorEastAsia"/>
          <w:noProof/>
          <w:color w:val="000000" w:themeColor="text1"/>
          <w:lang w:eastAsia="en-US"/>
        </w:rPr>
      </w:pPr>
      <w:r w:rsidRPr="008A74CE">
        <w:rPr>
          <w:rFonts w:eastAsiaTheme="minorEastAsia"/>
          <w:noProof/>
          <w:color w:val="000000" w:themeColor="text1"/>
          <w:lang w:eastAsia="en-US"/>
        </w:rPr>
        <w:t xml:space="preserve">1. </w:t>
      </w:r>
      <w:r w:rsidR="00551358">
        <w:rPr>
          <w:rFonts w:eastAsiaTheme="minorEastAsia"/>
          <w:noProof/>
          <w:color w:val="000000" w:themeColor="text1"/>
          <w:lang w:eastAsia="en-US"/>
        </w:rPr>
        <w:t>Затвердити</w:t>
      </w:r>
      <w:r w:rsidRPr="008A74CE">
        <w:rPr>
          <w:rFonts w:eastAsiaTheme="minorEastAsia"/>
          <w:noProof/>
          <w:color w:val="000000" w:themeColor="text1"/>
          <w:lang w:eastAsia="en-US"/>
        </w:rPr>
        <w:t xml:space="preserve"> Положення про передавання запасів готівки на зберігання до уповноважених банків</w:t>
      </w:r>
      <w:r w:rsidR="00551358" w:rsidRPr="00551358">
        <w:t xml:space="preserve"> </w:t>
      </w:r>
      <w:r w:rsidR="00551358" w:rsidRPr="00551358">
        <w:rPr>
          <w:rFonts w:eastAsiaTheme="minorEastAsia"/>
          <w:noProof/>
          <w:color w:val="000000" w:themeColor="text1"/>
          <w:lang w:eastAsia="en-US"/>
        </w:rPr>
        <w:t>та проведення операцій з ними</w:t>
      </w:r>
      <w:r w:rsidR="007E5C40">
        <w:rPr>
          <w:rFonts w:eastAsiaTheme="minorEastAsia"/>
          <w:noProof/>
          <w:color w:val="000000" w:themeColor="text1"/>
          <w:lang w:eastAsia="en-US"/>
        </w:rPr>
        <w:t xml:space="preserve"> (далі – Положення)</w:t>
      </w:r>
      <w:r w:rsidRPr="008A74CE">
        <w:rPr>
          <w:rFonts w:eastAsiaTheme="minorEastAsia"/>
          <w:noProof/>
          <w:color w:val="000000" w:themeColor="text1"/>
          <w:lang w:eastAsia="en-US"/>
        </w:rPr>
        <w:t>, що додається</w:t>
      </w:r>
      <w:r w:rsidR="005212A1" w:rsidRPr="008A74CE">
        <w:rPr>
          <w:rFonts w:eastAsiaTheme="minorEastAsia"/>
          <w:noProof/>
          <w:color w:val="000000" w:themeColor="text1"/>
          <w:lang w:eastAsia="en-US"/>
        </w:rPr>
        <w:t>.</w:t>
      </w:r>
    </w:p>
    <w:p w:rsidR="008914CA" w:rsidRDefault="00205901" w:rsidP="009F2976">
      <w:pPr>
        <w:ind w:firstLine="709"/>
        <w:jc w:val="both"/>
        <w:rPr>
          <w:rFonts w:eastAsiaTheme="minorEastAsia"/>
          <w:noProof/>
          <w:color w:val="000000" w:themeColor="text1"/>
          <w:lang w:eastAsia="en-US"/>
        </w:rPr>
      </w:pPr>
      <w:r>
        <w:rPr>
          <w:rFonts w:eastAsiaTheme="minorEastAsia"/>
          <w:noProof/>
          <w:color w:val="000000" w:themeColor="text1"/>
          <w:lang w:eastAsia="en-US"/>
        </w:rPr>
        <w:t xml:space="preserve">2. </w:t>
      </w:r>
      <w:r w:rsidR="00FD2C64">
        <w:rPr>
          <w:rFonts w:eastAsiaTheme="minorEastAsia"/>
          <w:noProof/>
          <w:color w:val="000000" w:themeColor="text1"/>
          <w:lang w:eastAsia="en-US"/>
        </w:rPr>
        <w:t>Б</w:t>
      </w:r>
      <w:r w:rsidR="00BF6FDA" w:rsidRPr="00BF6FDA">
        <w:rPr>
          <w:rFonts w:eastAsiaTheme="minorEastAsia"/>
          <w:noProof/>
          <w:color w:val="000000" w:themeColor="text1"/>
          <w:lang w:eastAsia="en-US"/>
        </w:rPr>
        <w:t>анкам</w:t>
      </w:r>
      <w:r w:rsidR="00C87BD5">
        <w:rPr>
          <w:rFonts w:eastAsiaTheme="minorEastAsia"/>
          <w:noProof/>
          <w:color w:val="000000" w:themeColor="text1"/>
          <w:lang w:eastAsia="en-US"/>
        </w:rPr>
        <w:t>,</w:t>
      </w:r>
      <w:r w:rsidR="00BF6FDA" w:rsidRPr="00BF6FDA">
        <w:rPr>
          <w:rFonts w:eastAsiaTheme="minorEastAsia"/>
          <w:noProof/>
          <w:color w:val="000000" w:themeColor="text1"/>
          <w:lang w:eastAsia="en-US"/>
        </w:rPr>
        <w:t xml:space="preserve"> </w:t>
      </w:r>
      <w:r>
        <w:rPr>
          <w:rFonts w:eastAsiaTheme="minorEastAsia"/>
          <w:noProof/>
          <w:color w:val="000000" w:themeColor="text1"/>
          <w:lang w:eastAsia="en-US"/>
        </w:rPr>
        <w:t xml:space="preserve">уповноваженим </w:t>
      </w:r>
      <w:r w:rsidR="008A4563" w:rsidRPr="008A4563">
        <w:rPr>
          <w:rFonts w:eastAsiaTheme="minorEastAsia"/>
          <w:noProof/>
          <w:color w:val="000000" w:themeColor="text1"/>
          <w:lang w:eastAsia="en-US"/>
        </w:rPr>
        <w:t xml:space="preserve">на зберігання запасів готівки Національного банку </w:t>
      </w:r>
      <w:r w:rsidR="009003B9">
        <w:rPr>
          <w:rFonts w:eastAsiaTheme="minorEastAsia"/>
          <w:noProof/>
          <w:color w:val="000000" w:themeColor="text1"/>
          <w:lang w:eastAsia="en-US"/>
        </w:rPr>
        <w:t xml:space="preserve">України </w:t>
      </w:r>
      <w:r w:rsidR="008A4563" w:rsidRPr="008A4563">
        <w:rPr>
          <w:rFonts w:eastAsiaTheme="minorEastAsia"/>
          <w:noProof/>
          <w:color w:val="000000" w:themeColor="text1"/>
          <w:lang w:eastAsia="en-US"/>
        </w:rPr>
        <w:t xml:space="preserve">та </w:t>
      </w:r>
      <w:r w:rsidR="00224628">
        <w:rPr>
          <w:rFonts w:eastAsiaTheme="minorEastAsia"/>
          <w:noProof/>
          <w:color w:val="000000" w:themeColor="text1"/>
          <w:lang w:eastAsia="en-US"/>
        </w:rPr>
        <w:t>проведення</w:t>
      </w:r>
      <w:r w:rsidR="008A4563" w:rsidRPr="008A4563">
        <w:rPr>
          <w:rFonts w:eastAsiaTheme="minorEastAsia"/>
          <w:noProof/>
          <w:color w:val="000000" w:themeColor="text1"/>
          <w:lang w:eastAsia="en-US"/>
        </w:rPr>
        <w:t xml:space="preserve"> операцій із запасами готівки Національного банку</w:t>
      </w:r>
      <w:r w:rsidR="008A4563">
        <w:rPr>
          <w:rFonts w:eastAsiaTheme="minorEastAsia"/>
          <w:noProof/>
          <w:color w:val="000000" w:themeColor="text1"/>
          <w:lang w:eastAsia="en-US"/>
        </w:rPr>
        <w:t xml:space="preserve"> </w:t>
      </w:r>
      <w:r w:rsidR="009003B9">
        <w:rPr>
          <w:rFonts w:eastAsiaTheme="minorEastAsia"/>
          <w:noProof/>
          <w:color w:val="000000" w:themeColor="text1"/>
          <w:lang w:eastAsia="en-US"/>
        </w:rPr>
        <w:t xml:space="preserve">України </w:t>
      </w:r>
      <w:r w:rsidR="008A4563">
        <w:rPr>
          <w:rFonts w:eastAsiaTheme="minorEastAsia"/>
          <w:noProof/>
          <w:color w:val="000000" w:themeColor="text1"/>
          <w:lang w:eastAsia="en-US"/>
        </w:rPr>
        <w:t>(далі – уповноважені банки)</w:t>
      </w:r>
      <w:r w:rsidR="008914CA">
        <w:rPr>
          <w:rFonts w:eastAsiaTheme="minorEastAsia"/>
          <w:noProof/>
          <w:color w:val="000000" w:themeColor="text1"/>
          <w:lang w:eastAsia="en-US"/>
        </w:rPr>
        <w:t>:</w:t>
      </w:r>
    </w:p>
    <w:p w:rsidR="008914CA" w:rsidRDefault="008914CA" w:rsidP="009F2976">
      <w:pPr>
        <w:ind w:firstLine="709"/>
        <w:jc w:val="both"/>
        <w:rPr>
          <w:rFonts w:eastAsiaTheme="minorEastAsia"/>
          <w:noProof/>
          <w:color w:val="000000" w:themeColor="text1"/>
          <w:lang w:eastAsia="en-US"/>
        </w:rPr>
      </w:pPr>
    </w:p>
    <w:p w:rsidR="007C666D" w:rsidRPr="00070892" w:rsidRDefault="008914CA" w:rsidP="009F2976">
      <w:pPr>
        <w:ind w:firstLine="709"/>
        <w:jc w:val="both"/>
        <w:rPr>
          <w:rFonts w:eastAsiaTheme="minorEastAsia"/>
          <w:noProof/>
          <w:lang w:val="ru-RU" w:eastAsia="en-US"/>
        </w:rPr>
      </w:pPr>
      <w:r>
        <w:rPr>
          <w:rFonts w:eastAsiaTheme="minorEastAsia"/>
          <w:noProof/>
          <w:color w:val="000000" w:themeColor="text1"/>
          <w:lang w:eastAsia="en-US"/>
        </w:rPr>
        <w:t>1)</w:t>
      </w:r>
      <w:r w:rsidR="00205901">
        <w:rPr>
          <w:rFonts w:eastAsiaTheme="minorEastAsia"/>
          <w:noProof/>
          <w:color w:val="000000" w:themeColor="text1"/>
          <w:lang w:eastAsia="en-US"/>
        </w:rPr>
        <w:t xml:space="preserve"> </w:t>
      </w:r>
      <w:r w:rsidR="00BC79DA" w:rsidRPr="00BC79DA">
        <w:rPr>
          <w:rFonts w:eastAsiaTheme="minorEastAsia"/>
          <w:noProof/>
          <w:color w:val="000000" w:themeColor="text1"/>
          <w:lang w:eastAsia="en-US"/>
        </w:rPr>
        <w:t>до 1</w:t>
      </w:r>
      <w:r w:rsidR="00AB7830">
        <w:rPr>
          <w:rFonts w:eastAsiaTheme="minorEastAsia"/>
          <w:noProof/>
          <w:color w:val="000000" w:themeColor="text1"/>
          <w:lang w:eastAsia="en-US"/>
        </w:rPr>
        <w:t>5</w:t>
      </w:r>
      <w:r w:rsidR="00BC79DA" w:rsidRPr="00BC79DA">
        <w:rPr>
          <w:rFonts w:eastAsiaTheme="minorEastAsia"/>
          <w:noProof/>
          <w:color w:val="000000" w:themeColor="text1"/>
          <w:lang w:eastAsia="en-US"/>
        </w:rPr>
        <w:t xml:space="preserve"> </w:t>
      </w:r>
      <w:r w:rsidR="00AB7830">
        <w:rPr>
          <w:rFonts w:eastAsiaTheme="minorEastAsia"/>
          <w:noProof/>
          <w:color w:val="000000" w:themeColor="text1"/>
          <w:lang w:eastAsia="en-US"/>
        </w:rPr>
        <w:t>лютого</w:t>
      </w:r>
      <w:r w:rsidR="00BC79DA" w:rsidRPr="00BC79DA">
        <w:rPr>
          <w:rFonts w:eastAsiaTheme="minorEastAsia"/>
          <w:noProof/>
          <w:color w:val="000000" w:themeColor="text1"/>
          <w:lang w:eastAsia="en-US"/>
        </w:rPr>
        <w:t xml:space="preserve"> 2022 року </w:t>
      </w:r>
      <w:r w:rsidR="00D914AD" w:rsidRPr="000B6E1D">
        <w:rPr>
          <w:rFonts w:eastAsiaTheme="minorEastAsia"/>
          <w:noProof/>
          <w:lang w:val="ru-RU" w:eastAsia="en-US"/>
        </w:rPr>
        <w:t>п</w:t>
      </w:r>
      <w:r w:rsidR="007C666D" w:rsidRPr="000B6E1D">
        <w:rPr>
          <w:rFonts w:eastAsiaTheme="minorEastAsia"/>
          <w:noProof/>
          <w:lang w:val="ru-RU" w:eastAsia="en-US"/>
        </w:rPr>
        <w:t xml:space="preserve">ривести у відповідність </w:t>
      </w:r>
      <w:r w:rsidR="000C59FB" w:rsidRPr="000B6E1D">
        <w:rPr>
          <w:rFonts w:eastAsiaTheme="minorEastAsia"/>
          <w:noProof/>
          <w:lang w:val="ru-RU" w:eastAsia="en-US"/>
        </w:rPr>
        <w:t xml:space="preserve">до вимог Положення </w:t>
      </w:r>
      <w:r w:rsidR="007C666D" w:rsidRPr="000B6E1D">
        <w:rPr>
          <w:rFonts w:eastAsiaTheme="minorEastAsia"/>
          <w:noProof/>
          <w:lang w:val="ru-RU" w:eastAsia="en-US"/>
        </w:rPr>
        <w:t>договори про зберігання</w:t>
      </w:r>
      <w:r w:rsidR="000C59FB" w:rsidRPr="000B6E1D">
        <w:t xml:space="preserve"> </w:t>
      </w:r>
      <w:r w:rsidR="000C59FB" w:rsidRPr="000B6E1D">
        <w:rPr>
          <w:rFonts w:eastAsiaTheme="minorEastAsia"/>
          <w:noProof/>
          <w:lang w:val="ru-RU" w:eastAsia="en-US"/>
        </w:rPr>
        <w:t>запасів готівки Національного банку</w:t>
      </w:r>
      <w:r w:rsidR="000015B5">
        <w:rPr>
          <w:rFonts w:eastAsiaTheme="minorEastAsia"/>
          <w:noProof/>
          <w:lang w:val="ru-RU" w:eastAsia="en-US"/>
        </w:rPr>
        <w:t xml:space="preserve"> України</w:t>
      </w:r>
      <w:r w:rsidR="000C59FB" w:rsidRPr="000B6E1D">
        <w:rPr>
          <w:rFonts w:eastAsiaTheme="minorEastAsia"/>
          <w:noProof/>
          <w:lang w:val="ru-RU" w:eastAsia="en-US"/>
        </w:rPr>
        <w:t xml:space="preserve"> </w:t>
      </w:r>
      <w:r w:rsidR="0070329C" w:rsidRPr="000B6E1D">
        <w:rPr>
          <w:rFonts w:eastAsiaTheme="minorEastAsia"/>
          <w:noProof/>
          <w:lang w:val="ru-RU" w:eastAsia="en-US"/>
        </w:rPr>
        <w:t xml:space="preserve">та </w:t>
      </w:r>
      <w:r w:rsidR="00224628" w:rsidRPr="00224628">
        <w:rPr>
          <w:rFonts w:eastAsiaTheme="minorEastAsia"/>
          <w:noProof/>
          <w:lang w:val="ru-RU" w:eastAsia="en-US"/>
        </w:rPr>
        <w:t>проведення</w:t>
      </w:r>
      <w:r w:rsidR="0070329C" w:rsidRPr="000B6E1D">
        <w:rPr>
          <w:rFonts w:eastAsiaTheme="minorEastAsia"/>
          <w:noProof/>
          <w:lang w:val="ru-RU" w:eastAsia="en-US"/>
        </w:rPr>
        <w:t xml:space="preserve"> операцій з ними</w:t>
      </w:r>
      <w:r w:rsidR="00070892">
        <w:rPr>
          <w:rFonts w:eastAsiaTheme="minorEastAsia"/>
          <w:noProof/>
          <w:lang w:val="ru-RU" w:eastAsia="en-US"/>
        </w:rPr>
        <w:t xml:space="preserve"> (далі – договір про зберігання)</w:t>
      </w:r>
      <w:r w:rsidR="00C87BD5" w:rsidRPr="00C87BD5">
        <w:t xml:space="preserve"> </w:t>
      </w:r>
      <w:r w:rsidR="00C87BD5" w:rsidRPr="00C87BD5">
        <w:rPr>
          <w:rFonts w:eastAsiaTheme="minorEastAsia"/>
          <w:noProof/>
          <w:lang w:val="ru-RU" w:eastAsia="en-US"/>
        </w:rPr>
        <w:t>та внутрішні документи щодо порядку проведення операцій із запасами готівки на зберіганні, порядку їх зберігання у сховищах і відображення в бухгалтерському обліку,  порядку обліку та врегулювання недостач та надлишків у запасах готівки на зберіганні між своїми відокремленими підрозділами, порядку контролю</w:t>
      </w:r>
      <w:r w:rsidR="00C87BD5">
        <w:rPr>
          <w:rFonts w:eastAsiaTheme="minorEastAsia"/>
          <w:noProof/>
          <w:lang w:val="ru-RU" w:eastAsia="en-US"/>
        </w:rPr>
        <w:t xml:space="preserve"> за дотриманням вимог Положення</w:t>
      </w:r>
      <w:r>
        <w:rPr>
          <w:rFonts w:eastAsiaTheme="minorEastAsia"/>
          <w:noProof/>
          <w:lang w:val="ru-RU" w:eastAsia="en-US"/>
        </w:rPr>
        <w:t>;</w:t>
      </w:r>
    </w:p>
    <w:p w:rsidR="008A2D79" w:rsidRDefault="008914CA" w:rsidP="009F2976">
      <w:pPr>
        <w:spacing w:before="240" w:after="240"/>
        <w:ind w:firstLine="709"/>
        <w:jc w:val="both"/>
        <w:rPr>
          <w:rFonts w:eastAsiaTheme="minorEastAsia"/>
          <w:noProof/>
          <w:lang w:val="ru-RU" w:eastAsia="en-US"/>
        </w:rPr>
      </w:pPr>
      <w:r>
        <w:rPr>
          <w:rFonts w:eastAsiaTheme="minorEastAsia"/>
          <w:noProof/>
          <w:lang w:val="ru-RU" w:eastAsia="en-US"/>
        </w:rPr>
        <w:t xml:space="preserve">2) </w:t>
      </w:r>
      <w:r w:rsidR="008912C9" w:rsidRPr="008912C9">
        <w:rPr>
          <w:rFonts w:eastAsiaTheme="minorEastAsia"/>
          <w:noProof/>
          <w:lang w:val="ru-RU" w:eastAsia="en-US"/>
        </w:rPr>
        <w:t xml:space="preserve"> </w:t>
      </w:r>
      <w:r w:rsidR="00BC79DA" w:rsidRPr="00BC79DA">
        <w:rPr>
          <w:rFonts w:eastAsiaTheme="minorEastAsia"/>
          <w:noProof/>
          <w:lang w:val="ru-RU" w:eastAsia="en-US"/>
        </w:rPr>
        <w:t>до 1</w:t>
      </w:r>
      <w:r w:rsidR="00AB7830">
        <w:rPr>
          <w:rFonts w:eastAsiaTheme="minorEastAsia"/>
          <w:noProof/>
          <w:lang w:val="ru-RU" w:eastAsia="en-US"/>
        </w:rPr>
        <w:t>5</w:t>
      </w:r>
      <w:r w:rsidR="00BC79DA" w:rsidRPr="00BC79DA">
        <w:rPr>
          <w:rFonts w:eastAsiaTheme="minorEastAsia"/>
          <w:noProof/>
          <w:lang w:val="ru-RU" w:eastAsia="en-US"/>
        </w:rPr>
        <w:t xml:space="preserve"> </w:t>
      </w:r>
      <w:r w:rsidR="00AB7830">
        <w:rPr>
          <w:rFonts w:eastAsiaTheme="minorEastAsia"/>
          <w:noProof/>
          <w:lang w:val="ru-RU" w:eastAsia="en-US"/>
        </w:rPr>
        <w:t>лютого</w:t>
      </w:r>
      <w:r w:rsidR="00BC79DA" w:rsidRPr="00BC79DA">
        <w:rPr>
          <w:rFonts w:eastAsiaTheme="minorEastAsia"/>
          <w:noProof/>
          <w:lang w:val="ru-RU" w:eastAsia="en-US"/>
        </w:rPr>
        <w:t xml:space="preserve"> 2022 року </w:t>
      </w:r>
      <w:r w:rsidR="008912C9" w:rsidRPr="008912C9">
        <w:rPr>
          <w:rFonts w:eastAsiaTheme="minorEastAsia"/>
          <w:noProof/>
          <w:lang w:val="ru-RU" w:eastAsia="en-US"/>
        </w:rPr>
        <w:t xml:space="preserve">укласти додаткові договори до договорів про зберігання  щодо переказу наданих </w:t>
      </w:r>
      <w:r w:rsidR="00A52946">
        <w:rPr>
          <w:rFonts w:eastAsiaTheme="minorEastAsia"/>
          <w:noProof/>
          <w:lang w:val="ru-RU" w:eastAsia="en-US"/>
        </w:rPr>
        <w:t>у</w:t>
      </w:r>
      <w:r w:rsidR="00A52946" w:rsidRPr="008912C9">
        <w:rPr>
          <w:rFonts w:eastAsiaTheme="minorEastAsia"/>
          <w:noProof/>
          <w:lang w:val="ru-RU" w:eastAsia="en-US"/>
        </w:rPr>
        <w:t xml:space="preserve"> </w:t>
      </w:r>
      <w:r w:rsidR="008912C9" w:rsidRPr="008912C9">
        <w:rPr>
          <w:rFonts w:eastAsiaTheme="minorEastAsia"/>
          <w:noProof/>
          <w:lang w:val="ru-RU" w:eastAsia="en-US"/>
        </w:rPr>
        <w:t xml:space="preserve">заставу державних облігацій України з рахунку в цінних паперах уповноваженого банку, відкритого в депозитарній установі уповноваженого банку, на рахунок </w:t>
      </w:r>
      <w:r w:rsidR="00A52946">
        <w:rPr>
          <w:rFonts w:eastAsiaTheme="minorEastAsia"/>
          <w:noProof/>
          <w:lang w:eastAsia="en-US"/>
        </w:rPr>
        <w:t>у</w:t>
      </w:r>
      <w:r w:rsidR="008912C9" w:rsidRPr="008912C9">
        <w:rPr>
          <w:rFonts w:eastAsiaTheme="minorEastAsia"/>
          <w:noProof/>
          <w:lang w:val="ru-RU" w:eastAsia="en-US"/>
        </w:rPr>
        <w:t xml:space="preserve"> цінних пап</w:t>
      </w:r>
      <w:r w:rsidR="00FD3F35">
        <w:rPr>
          <w:rFonts w:eastAsiaTheme="minorEastAsia"/>
          <w:noProof/>
          <w:lang w:val="ru-RU" w:eastAsia="en-US"/>
        </w:rPr>
        <w:t>е</w:t>
      </w:r>
      <w:r w:rsidR="008912C9" w:rsidRPr="008912C9">
        <w:rPr>
          <w:rFonts w:eastAsiaTheme="minorEastAsia"/>
          <w:noProof/>
          <w:lang w:val="ru-RU" w:eastAsia="en-US"/>
        </w:rPr>
        <w:t xml:space="preserve">рах, відкритий ним </w:t>
      </w:r>
      <w:r w:rsidR="009E469F">
        <w:rPr>
          <w:rFonts w:eastAsiaTheme="minorEastAsia"/>
          <w:noProof/>
          <w:lang w:val="ru-RU" w:eastAsia="en-US"/>
        </w:rPr>
        <w:t>у</w:t>
      </w:r>
      <w:r w:rsidR="009E469F" w:rsidRPr="008912C9">
        <w:rPr>
          <w:rFonts w:eastAsiaTheme="minorEastAsia"/>
          <w:noProof/>
          <w:lang w:val="ru-RU" w:eastAsia="en-US"/>
        </w:rPr>
        <w:t xml:space="preserve"> </w:t>
      </w:r>
      <w:r w:rsidR="008912C9" w:rsidRPr="008912C9">
        <w:rPr>
          <w:rFonts w:eastAsiaTheme="minorEastAsia"/>
          <w:noProof/>
          <w:lang w:val="ru-RU" w:eastAsia="en-US"/>
        </w:rPr>
        <w:t>депозитарн</w:t>
      </w:r>
      <w:r w:rsidR="00FE0C2B">
        <w:rPr>
          <w:rFonts w:eastAsiaTheme="minorEastAsia"/>
          <w:noProof/>
          <w:lang w:val="ru-RU" w:eastAsia="en-US"/>
        </w:rPr>
        <w:t>ій установі Національного банку</w:t>
      </w:r>
      <w:r w:rsidR="003C1221">
        <w:rPr>
          <w:rFonts w:eastAsiaTheme="minorEastAsia"/>
          <w:noProof/>
          <w:lang w:val="ru-RU" w:eastAsia="en-US"/>
        </w:rPr>
        <w:t xml:space="preserve"> України</w:t>
      </w:r>
      <w:r w:rsidR="00FE0C2B">
        <w:rPr>
          <w:rFonts w:eastAsiaTheme="minorEastAsia"/>
          <w:noProof/>
          <w:lang w:val="ru-RU" w:eastAsia="en-US"/>
        </w:rPr>
        <w:t>;</w:t>
      </w:r>
    </w:p>
    <w:p w:rsidR="00BC79DA" w:rsidRDefault="00C87BD5" w:rsidP="009F2976">
      <w:pPr>
        <w:spacing w:before="240" w:after="240"/>
        <w:ind w:firstLine="709"/>
        <w:jc w:val="both"/>
        <w:rPr>
          <w:rFonts w:eastAsiaTheme="minorEastAsia"/>
          <w:noProof/>
          <w:lang w:val="ru-RU" w:eastAsia="en-US"/>
        </w:rPr>
      </w:pPr>
      <w:r>
        <w:rPr>
          <w:rFonts w:eastAsiaTheme="minorEastAsia"/>
          <w:noProof/>
          <w:lang w:val="ru-RU" w:eastAsia="en-US"/>
        </w:rPr>
        <w:t>3</w:t>
      </w:r>
      <w:r w:rsidR="00BC79DA">
        <w:rPr>
          <w:rFonts w:eastAsiaTheme="minorEastAsia"/>
          <w:noProof/>
          <w:lang w:val="ru-RU" w:eastAsia="en-US"/>
        </w:rPr>
        <w:t>)</w:t>
      </w:r>
      <w:r w:rsidR="00BC79DA" w:rsidRPr="00BC79DA">
        <w:t xml:space="preserve"> </w:t>
      </w:r>
      <w:r w:rsidR="00BC79DA" w:rsidRPr="00BC79DA">
        <w:rPr>
          <w:rFonts w:eastAsiaTheme="minorEastAsia"/>
          <w:noProof/>
          <w:lang w:val="ru-RU" w:eastAsia="en-US"/>
        </w:rPr>
        <w:t>з  01 січня 2023 року забезпечити ліміт запасів готівки Національного банку</w:t>
      </w:r>
      <w:r w:rsidR="003C1221">
        <w:rPr>
          <w:rFonts w:eastAsiaTheme="minorEastAsia"/>
          <w:noProof/>
          <w:lang w:val="ru-RU" w:eastAsia="en-US"/>
        </w:rPr>
        <w:t xml:space="preserve"> України</w:t>
      </w:r>
      <w:r w:rsidR="00BC79DA" w:rsidRPr="00BC79DA">
        <w:rPr>
          <w:rFonts w:eastAsiaTheme="minorEastAsia"/>
          <w:noProof/>
          <w:lang w:val="ru-RU" w:eastAsia="en-US"/>
        </w:rPr>
        <w:t>, що зберігаються в уповноважених банках</w:t>
      </w:r>
      <w:r w:rsidR="009E469F">
        <w:rPr>
          <w:rFonts w:eastAsiaTheme="minorEastAsia"/>
          <w:noProof/>
          <w:lang w:val="ru-RU" w:eastAsia="en-US"/>
        </w:rPr>
        <w:t>,</w:t>
      </w:r>
      <w:r w:rsidR="00BC79DA" w:rsidRPr="00BC79DA">
        <w:rPr>
          <w:rFonts w:eastAsiaTheme="minorEastAsia"/>
          <w:noProof/>
          <w:lang w:val="ru-RU" w:eastAsia="en-US"/>
        </w:rPr>
        <w:t xml:space="preserve"> </w:t>
      </w:r>
      <w:r w:rsidR="009E469F">
        <w:rPr>
          <w:rFonts w:eastAsiaTheme="minorEastAsia"/>
          <w:noProof/>
          <w:lang w:val="ru-RU" w:eastAsia="en-US"/>
        </w:rPr>
        <w:t>у</w:t>
      </w:r>
      <w:r w:rsidR="009E469F" w:rsidRPr="00BC79DA">
        <w:rPr>
          <w:rFonts w:eastAsiaTheme="minorEastAsia"/>
          <w:noProof/>
          <w:lang w:val="ru-RU" w:eastAsia="en-US"/>
        </w:rPr>
        <w:t xml:space="preserve"> </w:t>
      </w:r>
      <w:r w:rsidR="00BC79DA" w:rsidRPr="00BC79DA">
        <w:rPr>
          <w:rFonts w:eastAsiaTheme="minorEastAsia"/>
          <w:noProof/>
          <w:lang w:val="ru-RU" w:eastAsia="en-US"/>
        </w:rPr>
        <w:t xml:space="preserve">сумі не менше </w:t>
      </w:r>
      <w:r w:rsidR="009E469F">
        <w:rPr>
          <w:rFonts w:eastAsiaTheme="minorEastAsia"/>
          <w:noProof/>
          <w:lang w:val="ru-RU" w:eastAsia="en-US"/>
        </w:rPr>
        <w:t>трьох</w:t>
      </w:r>
      <w:r w:rsidR="009E469F" w:rsidRPr="00BC79DA">
        <w:rPr>
          <w:rFonts w:eastAsiaTheme="minorEastAsia"/>
          <w:noProof/>
          <w:lang w:val="ru-RU" w:eastAsia="en-US"/>
        </w:rPr>
        <w:t xml:space="preserve"> </w:t>
      </w:r>
      <w:r w:rsidR="00A022BC" w:rsidRPr="00BC79DA">
        <w:rPr>
          <w:rFonts w:eastAsiaTheme="minorEastAsia"/>
          <w:noProof/>
          <w:lang w:val="ru-RU" w:eastAsia="en-US"/>
        </w:rPr>
        <w:t>м</w:t>
      </w:r>
      <w:r w:rsidR="00A022BC">
        <w:rPr>
          <w:rFonts w:eastAsiaTheme="minorEastAsia"/>
          <w:noProof/>
          <w:lang w:eastAsia="en-US"/>
        </w:rPr>
        <w:t>ільярдів</w:t>
      </w:r>
      <w:r w:rsidR="00A022BC" w:rsidRPr="00BC79DA">
        <w:rPr>
          <w:rFonts w:eastAsiaTheme="minorEastAsia"/>
          <w:noProof/>
          <w:lang w:val="ru-RU" w:eastAsia="en-US"/>
        </w:rPr>
        <w:t xml:space="preserve"> </w:t>
      </w:r>
      <w:r w:rsidR="00BC79DA" w:rsidRPr="00BC79DA">
        <w:rPr>
          <w:rFonts w:eastAsiaTheme="minorEastAsia"/>
          <w:noProof/>
          <w:lang w:val="ru-RU" w:eastAsia="en-US"/>
        </w:rPr>
        <w:t>гр</w:t>
      </w:r>
      <w:r w:rsidR="00A022BC">
        <w:rPr>
          <w:rFonts w:eastAsiaTheme="minorEastAsia"/>
          <w:noProof/>
          <w:lang w:val="ru-RU" w:eastAsia="en-US"/>
        </w:rPr>
        <w:t>иве</w:t>
      </w:r>
      <w:r w:rsidR="00BC79DA" w:rsidRPr="00BC79DA">
        <w:rPr>
          <w:rFonts w:eastAsiaTheme="minorEastAsia"/>
          <w:noProof/>
          <w:lang w:val="ru-RU" w:eastAsia="en-US"/>
        </w:rPr>
        <w:t>н</w:t>
      </w:r>
      <w:r w:rsidR="00A022BC">
        <w:rPr>
          <w:rFonts w:eastAsiaTheme="minorEastAsia"/>
          <w:noProof/>
          <w:lang w:val="ru-RU" w:eastAsia="en-US"/>
        </w:rPr>
        <w:t>ь</w:t>
      </w:r>
      <w:r w:rsidR="00BC79DA" w:rsidRPr="00BC79DA">
        <w:rPr>
          <w:rFonts w:eastAsiaTheme="minorEastAsia"/>
          <w:noProof/>
          <w:lang w:val="ru-RU" w:eastAsia="en-US"/>
        </w:rPr>
        <w:t xml:space="preserve"> </w:t>
      </w:r>
      <w:r w:rsidR="009E469F">
        <w:rPr>
          <w:rFonts w:eastAsiaTheme="minorEastAsia"/>
          <w:noProof/>
          <w:lang w:val="ru-RU" w:eastAsia="en-US"/>
        </w:rPr>
        <w:t>у</w:t>
      </w:r>
      <w:r w:rsidR="009E469F" w:rsidRPr="00BC79DA">
        <w:rPr>
          <w:rFonts w:eastAsiaTheme="minorEastAsia"/>
          <w:noProof/>
          <w:lang w:val="ru-RU" w:eastAsia="en-US"/>
        </w:rPr>
        <w:t xml:space="preserve"> </w:t>
      </w:r>
      <w:r w:rsidR="00BC79DA" w:rsidRPr="00BC79DA">
        <w:rPr>
          <w:rFonts w:eastAsiaTheme="minorEastAsia"/>
          <w:noProof/>
          <w:lang w:val="ru-RU" w:eastAsia="en-US"/>
        </w:rPr>
        <w:t>цілому на банк;</w:t>
      </w:r>
    </w:p>
    <w:p w:rsidR="00192C57" w:rsidRDefault="00192C57" w:rsidP="009F2976">
      <w:pPr>
        <w:spacing w:before="240" w:after="240"/>
        <w:ind w:firstLine="709"/>
        <w:jc w:val="both"/>
        <w:rPr>
          <w:rFonts w:eastAsiaTheme="minorEastAsia"/>
          <w:noProof/>
          <w:lang w:val="ru-RU" w:eastAsia="en-US"/>
        </w:rPr>
      </w:pPr>
    </w:p>
    <w:p w:rsidR="00BC79DA" w:rsidRDefault="00C87BD5" w:rsidP="009F2976">
      <w:pPr>
        <w:spacing w:before="240" w:after="240"/>
        <w:ind w:firstLine="709"/>
        <w:jc w:val="both"/>
        <w:rPr>
          <w:rFonts w:eastAsiaTheme="minorEastAsia"/>
          <w:noProof/>
          <w:lang w:val="ru-RU" w:eastAsia="en-US"/>
        </w:rPr>
      </w:pPr>
      <w:r>
        <w:rPr>
          <w:rFonts w:eastAsiaTheme="minorEastAsia"/>
          <w:noProof/>
          <w:lang w:val="ru-RU" w:eastAsia="en-US"/>
        </w:rPr>
        <w:t>4</w:t>
      </w:r>
      <w:r w:rsidR="00BC79DA">
        <w:rPr>
          <w:rFonts w:eastAsiaTheme="minorEastAsia"/>
          <w:noProof/>
          <w:lang w:val="ru-RU" w:eastAsia="en-US"/>
        </w:rPr>
        <w:t>)</w:t>
      </w:r>
      <w:r w:rsidR="00BC79DA" w:rsidRPr="00BC79DA">
        <w:t xml:space="preserve"> </w:t>
      </w:r>
      <w:r w:rsidR="00BC79DA" w:rsidRPr="00BC79DA">
        <w:rPr>
          <w:rFonts w:eastAsiaTheme="minorEastAsia"/>
          <w:noProof/>
          <w:lang w:val="ru-RU" w:eastAsia="en-US"/>
        </w:rPr>
        <w:t>з 01 січня 2025 року забезпечити  ліміт запасів готівки Національного банку</w:t>
      </w:r>
      <w:r w:rsidR="009B407E">
        <w:rPr>
          <w:rFonts w:eastAsiaTheme="minorEastAsia"/>
          <w:noProof/>
          <w:lang w:val="ru-RU" w:eastAsia="en-US"/>
        </w:rPr>
        <w:t xml:space="preserve"> України</w:t>
      </w:r>
      <w:r w:rsidR="00BC79DA" w:rsidRPr="00BC79DA">
        <w:rPr>
          <w:rFonts w:eastAsiaTheme="minorEastAsia"/>
          <w:noProof/>
          <w:lang w:val="ru-RU" w:eastAsia="en-US"/>
        </w:rPr>
        <w:t>, що зберігаються в уповноважених банках</w:t>
      </w:r>
      <w:r w:rsidR="009E469F">
        <w:rPr>
          <w:rFonts w:eastAsiaTheme="minorEastAsia"/>
          <w:noProof/>
          <w:lang w:val="ru-RU" w:eastAsia="en-US"/>
        </w:rPr>
        <w:t>,</w:t>
      </w:r>
      <w:r w:rsidR="00BC79DA" w:rsidRPr="00BC79DA">
        <w:rPr>
          <w:rFonts w:eastAsiaTheme="minorEastAsia"/>
          <w:noProof/>
          <w:lang w:val="ru-RU" w:eastAsia="en-US"/>
        </w:rPr>
        <w:t xml:space="preserve"> </w:t>
      </w:r>
      <w:r w:rsidR="009E469F">
        <w:rPr>
          <w:rFonts w:eastAsiaTheme="minorEastAsia"/>
          <w:noProof/>
          <w:lang w:val="ru-RU" w:eastAsia="en-US"/>
        </w:rPr>
        <w:t>у</w:t>
      </w:r>
      <w:r w:rsidR="009E469F" w:rsidRPr="00BC79DA">
        <w:rPr>
          <w:rFonts w:eastAsiaTheme="minorEastAsia"/>
          <w:noProof/>
          <w:lang w:val="ru-RU" w:eastAsia="en-US"/>
        </w:rPr>
        <w:t xml:space="preserve"> </w:t>
      </w:r>
      <w:r w:rsidR="00BC79DA" w:rsidRPr="00BC79DA">
        <w:rPr>
          <w:rFonts w:eastAsiaTheme="minorEastAsia"/>
          <w:noProof/>
          <w:lang w:val="ru-RU" w:eastAsia="en-US"/>
        </w:rPr>
        <w:t xml:space="preserve">сумі не менше </w:t>
      </w:r>
      <w:r w:rsidR="009E469F">
        <w:rPr>
          <w:rFonts w:eastAsiaTheme="minorEastAsia"/>
          <w:noProof/>
          <w:lang w:val="ru-RU" w:eastAsia="en-US"/>
        </w:rPr>
        <w:t>п</w:t>
      </w:r>
      <w:r w:rsidR="00A52946">
        <w:rPr>
          <w:rFonts w:eastAsiaTheme="minorEastAsia"/>
          <w:noProof/>
          <w:lang w:val="ru-RU" w:eastAsia="en-US"/>
        </w:rPr>
        <w:t>ʼ</w:t>
      </w:r>
      <w:r w:rsidR="009E469F">
        <w:rPr>
          <w:rFonts w:eastAsiaTheme="minorEastAsia"/>
          <w:noProof/>
          <w:lang w:val="ru-RU" w:eastAsia="en-US"/>
        </w:rPr>
        <w:t>яти</w:t>
      </w:r>
      <w:r w:rsidR="009E469F" w:rsidRPr="00BC79DA">
        <w:rPr>
          <w:rFonts w:eastAsiaTheme="minorEastAsia"/>
          <w:noProof/>
          <w:lang w:val="ru-RU" w:eastAsia="en-US"/>
        </w:rPr>
        <w:t xml:space="preserve"> </w:t>
      </w:r>
      <w:r w:rsidR="00A022BC" w:rsidRPr="00BC79DA">
        <w:rPr>
          <w:rFonts w:eastAsiaTheme="minorEastAsia"/>
          <w:noProof/>
          <w:lang w:val="ru-RU" w:eastAsia="en-US"/>
        </w:rPr>
        <w:t>м</w:t>
      </w:r>
      <w:r w:rsidR="00A022BC">
        <w:rPr>
          <w:rFonts w:eastAsiaTheme="minorEastAsia"/>
          <w:noProof/>
          <w:lang w:eastAsia="en-US"/>
        </w:rPr>
        <w:t>ільярдів</w:t>
      </w:r>
      <w:r w:rsidR="00A022BC" w:rsidRPr="00BC79DA">
        <w:rPr>
          <w:rFonts w:eastAsiaTheme="minorEastAsia"/>
          <w:noProof/>
          <w:lang w:val="ru-RU" w:eastAsia="en-US"/>
        </w:rPr>
        <w:t xml:space="preserve"> гр</w:t>
      </w:r>
      <w:r w:rsidR="00A022BC">
        <w:rPr>
          <w:rFonts w:eastAsiaTheme="minorEastAsia"/>
          <w:noProof/>
          <w:lang w:val="ru-RU" w:eastAsia="en-US"/>
        </w:rPr>
        <w:t>иве</w:t>
      </w:r>
      <w:r w:rsidR="00A022BC" w:rsidRPr="00BC79DA">
        <w:rPr>
          <w:rFonts w:eastAsiaTheme="minorEastAsia"/>
          <w:noProof/>
          <w:lang w:val="ru-RU" w:eastAsia="en-US"/>
        </w:rPr>
        <w:t>н</w:t>
      </w:r>
      <w:r w:rsidR="00A022BC">
        <w:rPr>
          <w:rFonts w:eastAsiaTheme="minorEastAsia"/>
          <w:noProof/>
          <w:lang w:val="ru-RU" w:eastAsia="en-US"/>
        </w:rPr>
        <w:t>ь</w:t>
      </w:r>
      <w:r w:rsidR="00A022BC" w:rsidRPr="00BC79DA">
        <w:rPr>
          <w:rFonts w:eastAsiaTheme="minorEastAsia"/>
          <w:noProof/>
          <w:lang w:val="ru-RU" w:eastAsia="en-US"/>
        </w:rPr>
        <w:t xml:space="preserve"> </w:t>
      </w:r>
      <w:r w:rsidR="009E469F">
        <w:rPr>
          <w:rFonts w:eastAsiaTheme="minorEastAsia"/>
          <w:noProof/>
          <w:lang w:val="ru-RU" w:eastAsia="en-US"/>
        </w:rPr>
        <w:t>у</w:t>
      </w:r>
      <w:r w:rsidR="009E469F" w:rsidRPr="00BC79DA">
        <w:rPr>
          <w:rFonts w:eastAsiaTheme="minorEastAsia"/>
          <w:noProof/>
          <w:lang w:val="ru-RU" w:eastAsia="en-US"/>
        </w:rPr>
        <w:t xml:space="preserve"> </w:t>
      </w:r>
      <w:r w:rsidR="00BC79DA" w:rsidRPr="00BC79DA">
        <w:rPr>
          <w:rFonts w:eastAsiaTheme="minorEastAsia"/>
          <w:noProof/>
          <w:lang w:val="ru-RU" w:eastAsia="en-US"/>
        </w:rPr>
        <w:t>цілому на банк;</w:t>
      </w:r>
    </w:p>
    <w:p w:rsidR="00BC79DA" w:rsidRDefault="00C87BD5" w:rsidP="009F2976">
      <w:pPr>
        <w:spacing w:before="240" w:after="240"/>
        <w:ind w:firstLine="709"/>
        <w:jc w:val="both"/>
        <w:rPr>
          <w:rFonts w:eastAsiaTheme="minorEastAsia"/>
          <w:noProof/>
          <w:lang w:val="ru-RU" w:eastAsia="en-US"/>
        </w:rPr>
      </w:pPr>
      <w:r>
        <w:rPr>
          <w:rFonts w:eastAsiaTheme="minorEastAsia"/>
          <w:noProof/>
          <w:lang w:val="ru-RU" w:eastAsia="en-US"/>
        </w:rPr>
        <w:t>5</w:t>
      </w:r>
      <w:r w:rsidR="00BC79DA">
        <w:rPr>
          <w:rFonts w:eastAsiaTheme="minorEastAsia"/>
          <w:noProof/>
          <w:lang w:val="ru-RU" w:eastAsia="en-US"/>
        </w:rPr>
        <w:t>)</w:t>
      </w:r>
      <w:r w:rsidR="00BC79DA" w:rsidRPr="00BC79DA">
        <w:t xml:space="preserve"> </w:t>
      </w:r>
      <w:r w:rsidR="00BC79DA" w:rsidRPr="00BC79DA">
        <w:rPr>
          <w:rFonts w:eastAsiaTheme="minorEastAsia"/>
          <w:noProof/>
          <w:lang w:val="ru-RU" w:eastAsia="en-US"/>
        </w:rPr>
        <w:t xml:space="preserve">протягом шести місяців </w:t>
      </w:r>
      <w:r w:rsidR="009E469F">
        <w:rPr>
          <w:rFonts w:eastAsiaTheme="minorEastAsia"/>
          <w:noProof/>
          <w:lang w:val="ru-RU" w:eastAsia="en-US"/>
        </w:rPr>
        <w:t>і</w:t>
      </w:r>
      <w:r w:rsidR="00BC79DA" w:rsidRPr="00BC79DA">
        <w:rPr>
          <w:rFonts w:eastAsiaTheme="minorEastAsia"/>
          <w:noProof/>
          <w:lang w:val="ru-RU" w:eastAsia="en-US"/>
        </w:rPr>
        <w:t xml:space="preserve">з </w:t>
      </w:r>
      <w:r w:rsidR="009E469F">
        <w:rPr>
          <w:rFonts w:eastAsiaTheme="minorEastAsia"/>
          <w:noProof/>
          <w:lang w:val="ru-RU" w:eastAsia="en-US"/>
        </w:rPr>
        <w:t>дня</w:t>
      </w:r>
      <w:r w:rsidR="009E469F" w:rsidRPr="00BC79DA">
        <w:rPr>
          <w:rFonts w:eastAsiaTheme="minorEastAsia"/>
          <w:noProof/>
          <w:lang w:val="ru-RU" w:eastAsia="en-US"/>
        </w:rPr>
        <w:t xml:space="preserve"> </w:t>
      </w:r>
      <w:r w:rsidR="00BC79DA" w:rsidRPr="00BC79DA">
        <w:rPr>
          <w:rFonts w:eastAsiaTheme="minorEastAsia"/>
          <w:noProof/>
          <w:lang w:val="ru-RU" w:eastAsia="en-US"/>
        </w:rPr>
        <w:t xml:space="preserve">набрання чинності цією </w:t>
      </w:r>
      <w:r w:rsidR="000E5659">
        <w:rPr>
          <w:rFonts w:eastAsiaTheme="minorEastAsia"/>
          <w:noProof/>
          <w:lang w:val="ru-RU" w:eastAsia="en-US"/>
        </w:rPr>
        <w:t>п</w:t>
      </w:r>
      <w:r w:rsidR="00BC79DA" w:rsidRPr="00BC79DA">
        <w:rPr>
          <w:rFonts w:eastAsiaTheme="minorEastAsia"/>
          <w:noProof/>
          <w:lang w:val="ru-RU" w:eastAsia="en-US"/>
        </w:rPr>
        <w:t>остановою надати  плани заходів щодо виконання вимог підпу</w:t>
      </w:r>
      <w:r w:rsidR="00CC3D8E">
        <w:rPr>
          <w:rFonts w:eastAsiaTheme="minorEastAsia"/>
          <w:noProof/>
          <w:lang w:val="ru-RU" w:eastAsia="en-US"/>
        </w:rPr>
        <w:t xml:space="preserve">нкту 2 пункту </w:t>
      </w:r>
      <w:r w:rsidR="00D83E6C">
        <w:rPr>
          <w:rFonts w:eastAsiaTheme="minorEastAsia"/>
          <w:noProof/>
          <w:lang w:val="ru-RU" w:eastAsia="en-US"/>
        </w:rPr>
        <w:t>4</w:t>
      </w:r>
      <w:r w:rsidR="00CC3D8E">
        <w:rPr>
          <w:rFonts w:eastAsiaTheme="minorEastAsia"/>
          <w:noProof/>
          <w:lang w:val="ru-RU" w:eastAsia="en-US"/>
        </w:rPr>
        <w:t xml:space="preserve"> розділу І </w:t>
      </w:r>
      <w:r w:rsidR="00BC79DA" w:rsidRPr="00BC79DA">
        <w:rPr>
          <w:rFonts w:eastAsiaTheme="minorEastAsia"/>
          <w:noProof/>
          <w:lang w:val="ru-RU" w:eastAsia="en-US"/>
        </w:rPr>
        <w:t>Положення.</w:t>
      </w:r>
    </w:p>
    <w:p w:rsidR="008B00B7" w:rsidRPr="00D751E7" w:rsidRDefault="00070892" w:rsidP="009F2976">
      <w:pPr>
        <w:spacing w:before="240" w:after="240"/>
        <w:ind w:firstLine="709"/>
        <w:jc w:val="both"/>
        <w:rPr>
          <w:rFonts w:eastAsiaTheme="minorEastAsia"/>
          <w:noProof/>
          <w:lang w:val="ru-RU" w:eastAsia="en-US"/>
        </w:rPr>
      </w:pPr>
      <w:r w:rsidRPr="00D751E7">
        <w:rPr>
          <w:rFonts w:eastAsiaTheme="minorEastAsia"/>
          <w:noProof/>
          <w:lang w:val="ru-RU" w:eastAsia="en-US"/>
        </w:rPr>
        <w:t>3</w:t>
      </w:r>
      <w:r w:rsidR="008B00B7" w:rsidRPr="00D751E7">
        <w:rPr>
          <w:rFonts w:eastAsiaTheme="minorEastAsia"/>
          <w:noProof/>
          <w:lang w:val="ru-RU" w:eastAsia="en-US"/>
        </w:rPr>
        <w:t>.</w:t>
      </w:r>
      <w:r w:rsidR="008B00B7" w:rsidRPr="00D751E7">
        <w:t xml:space="preserve"> </w:t>
      </w:r>
      <w:r w:rsidR="008B00B7" w:rsidRPr="00D751E7">
        <w:rPr>
          <w:rFonts w:eastAsiaTheme="minorEastAsia"/>
          <w:noProof/>
          <w:lang w:val="ru-RU" w:eastAsia="en-US"/>
        </w:rPr>
        <w:t xml:space="preserve">Національний банк </w:t>
      </w:r>
      <w:r w:rsidR="00054B23">
        <w:rPr>
          <w:rFonts w:eastAsiaTheme="minorEastAsia"/>
          <w:noProof/>
          <w:lang w:val="ru-RU" w:eastAsia="en-US"/>
        </w:rPr>
        <w:t xml:space="preserve">України </w:t>
      </w:r>
      <w:r w:rsidR="008B00B7" w:rsidRPr="00D751E7">
        <w:rPr>
          <w:rFonts w:eastAsiaTheme="minorEastAsia"/>
          <w:noProof/>
          <w:lang w:val="ru-RU" w:eastAsia="en-US"/>
        </w:rPr>
        <w:t>за договорами про зберігання здійснює</w:t>
      </w:r>
      <w:r w:rsidR="00FD2C64" w:rsidRPr="00D751E7">
        <w:t xml:space="preserve"> </w:t>
      </w:r>
      <w:r w:rsidR="00FD2C64" w:rsidRPr="00D751E7">
        <w:rPr>
          <w:rFonts w:eastAsiaTheme="minorEastAsia"/>
          <w:noProof/>
          <w:lang w:val="ru-RU" w:eastAsia="en-US"/>
        </w:rPr>
        <w:t>станом на 1</w:t>
      </w:r>
      <w:r w:rsidR="00AB7830">
        <w:rPr>
          <w:rFonts w:eastAsiaTheme="minorEastAsia"/>
          <w:noProof/>
          <w:lang w:val="ru-RU" w:eastAsia="en-US"/>
        </w:rPr>
        <w:t>5</w:t>
      </w:r>
      <w:r w:rsidR="00FD2C64" w:rsidRPr="00D751E7">
        <w:rPr>
          <w:rFonts w:eastAsiaTheme="minorEastAsia"/>
          <w:noProof/>
          <w:lang w:val="ru-RU" w:eastAsia="en-US"/>
        </w:rPr>
        <w:t xml:space="preserve"> </w:t>
      </w:r>
      <w:r w:rsidR="00E57BBA">
        <w:rPr>
          <w:rFonts w:eastAsiaTheme="minorEastAsia"/>
          <w:noProof/>
          <w:lang w:val="ru-RU" w:eastAsia="en-US"/>
        </w:rPr>
        <w:t>лютого</w:t>
      </w:r>
      <w:r w:rsidR="00FD2C64" w:rsidRPr="00D751E7">
        <w:rPr>
          <w:rFonts w:eastAsiaTheme="minorEastAsia"/>
          <w:noProof/>
          <w:lang w:val="ru-RU" w:eastAsia="en-US"/>
        </w:rPr>
        <w:t xml:space="preserve"> 2022 року</w:t>
      </w:r>
      <w:r w:rsidR="008B00B7" w:rsidRPr="00D751E7">
        <w:rPr>
          <w:rFonts w:eastAsiaTheme="minorEastAsia"/>
          <w:noProof/>
          <w:lang w:val="ru-RU" w:eastAsia="en-US"/>
        </w:rPr>
        <w:t xml:space="preserve"> переказ наданих </w:t>
      </w:r>
      <w:r w:rsidR="009E469F">
        <w:rPr>
          <w:rFonts w:eastAsiaTheme="minorEastAsia"/>
          <w:noProof/>
          <w:lang w:val="ru-RU" w:eastAsia="en-US"/>
        </w:rPr>
        <w:t>у</w:t>
      </w:r>
      <w:r w:rsidR="009E469F" w:rsidRPr="00D751E7">
        <w:rPr>
          <w:rFonts w:eastAsiaTheme="minorEastAsia"/>
          <w:noProof/>
          <w:lang w:val="ru-RU" w:eastAsia="en-US"/>
        </w:rPr>
        <w:t xml:space="preserve"> </w:t>
      </w:r>
      <w:r w:rsidR="008B00B7" w:rsidRPr="00D751E7">
        <w:rPr>
          <w:rFonts w:eastAsiaTheme="minorEastAsia"/>
          <w:noProof/>
          <w:lang w:val="ru-RU" w:eastAsia="en-US"/>
        </w:rPr>
        <w:t xml:space="preserve">заставу державних облігацій України з рахунку в цінних паперах уповноваженого банку, відкритого в депозитарній установі уповноваженого банку, на рахунок </w:t>
      </w:r>
      <w:r w:rsidR="009E469F">
        <w:rPr>
          <w:rFonts w:eastAsiaTheme="minorEastAsia"/>
          <w:noProof/>
          <w:lang w:val="ru-RU" w:eastAsia="en-US"/>
        </w:rPr>
        <w:t>у</w:t>
      </w:r>
      <w:r w:rsidR="008B00B7" w:rsidRPr="00D751E7">
        <w:rPr>
          <w:rFonts w:eastAsiaTheme="minorEastAsia"/>
          <w:noProof/>
          <w:lang w:val="ru-RU" w:eastAsia="en-US"/>
        </w:rPr>
        <w:t xml:space="preserve"> цінних паперах, відкритий ним </w:t>
      </w:r>
      <w:r w:rsidR="009E469F">
        <w:rPr>
          <w:rFonts w:eastAsiaTheme="minorEastAsia"/>
          <w:noProof/>
          <w:lang w:val="ru-RU" w:eastAsia="en-US"/>
        </w:rPr>
        <w:t>у</w:t>
      </w:r>
      <w:r w:rsidR="009E469F" w:rsidRPr="00D751E7">
        <w:rPr>
          <w:rFonts w:eastAsiaTheme="minorEastAsia"/>
          <w:noProof/>
          <w:lang w:val="ru-RU" w:eastAsia="en-US"/>
        </w:rPr>
        <w:t xml:space="preserve"> </w:t>
      </w:r>
      <w:r w:rsidR="008B00B7" w:rsidRPr="00D751E7">
        <w:rPr>
          <w:rFonts w:eastAsiaTheme="minorEastAsia"/>
          <w:noProof/>
          <w:lang w:val="ru-RU" w:eastAsia="en-US"/>
        </w:rPr>
        <w:t>депозитарній установі Національного банку</w:t>
      </w:r>
      <w:r w:rsidR="006D40B6">
        <w:rPr>
          <w:rFonts w:eastAsiaTheme="minorEastAsia"/>
          <w:noProof/>
          <w:lang w:val="ru-RU" w:eastAsia="en-US"/>
        </w:rPr>
        <w:t xml:space="preserve"> України</w:t>
      </w:r>
      <w:r w:rsidR="00213529" w:rsidRPr="00D751E7">
        <w:rPr>
          <w:rFonts w:eastAsiaTheme="minorEastAsia"/>
          <w:noProof/>
          <w:lang w:val="ru-RU" w:eastAsia="en-US"/>
        </w:rPr>
        <w:t>.</w:t>
      </w:r>
      <w:r w:rsidR="008B00B7" w:rsidRPr="00D751E7">
        <w:rPr>
          <w:rFonts w:eastAsiaTheme="minorEastAsia"/>
          <w:noProof/>
          <w:lang w:val="ru-RU" w:eastAsia="en-US"/>
        </w:rPr>
        <w:t xml:space="preserve"> </w:t>
      </w:r>
    </w:p>
    <w:p w:rsidR="007E5C40" w:rsidRDefault="00BC79DA" w:rsidP="009F2976">
      <w:pPr>
        <w:tabs>
          <w:tab w:val="left" w:pos="709"/>
        </w:tabs>
        <w:spacing w:before="240" w:after="240"/>
        <w:ind w:firstLine="709"/>
        <w:jc w:val="both"/>
      </w:pPr>
      <w:r>
        <w:t>4</w:t>
      </w:r>
      <w:r w:rsidR="007E5C40">
        <w:t>. Визнати такими, що втратили чинність</w:t>
      </w:r>
      <w:r w:rsidR="00B56938">
        <w:t>:</w:t>
      </w:r>
    </w:p>
    <w:p w:rsidR="00FA1340" w:rsidRDefault="00FA1340" w:rsidP="009F2976">
      <w:pPr>
        <w:tabs>
          <w:tab w:val="left" w:pos="709"/>
        </w:tabs>
        <w:spacing w:before="240" w:after="240"/>
        <w:ind w:firstLine="709"/>
        <w:jc w:val="both"/>
      </w:pPr>
      <w:r>
        <w:t xml:space="preserve">1) </w:t>
      </w:r>
      <w:r w:rsidR="009E469F">
        <w:t>постанову</w:t>
      </w:r>
      <w:r w:rsidR="009E469F" w:rsidRPr="00FA1340">
        <w:t xml:space="preserve"> </w:t>
      </w:r>
      <w:r w:rsidRPr="00FA1340">
        <w:t>Правління Національного банку України від 07 гру</w:t>
      </w:r>
      <w:r>
        <w:t>дня 2016 року №</w:t>
      </w:r>
      <w:r w:rsidR="00001BE3">
        <w:rPr>
          <w:lang w:val="en-US"/>
        </w:rPr>
        <w:t> </w:t>
      </w:r>
      <w:r>
        <w:t xml:space="preserve">408 “Про затвердження </w:t>
      </w:r>
      <w:r w:rsidRPr="00FA1340">
        <w:t>Положення про передавання запасів готівки на зберігання до уповноважених банків</w:t>
      </w:r>
      <w:r>
        <w:t>”;</w:t>
      </w:r>
    </w:p>
    <w:p w:rsidR="00FA1340" w:rsidRDefault="00FA1340" w:rsidP="009F2976">
      <w:pPr>
        <w:tabs>
          <w:tab w:val="left" w:pos="709"/>
        </w:tabs>
        <w:spacing w:before="240" w:after="240"/>
        <w:ind w:firstLine="709"/>
        <w:jc w:val="both"/>
      </w:pPr>
      <w:r>
        <w:t>2)</w:t>
      </w:r>
      <w:r w:rsidRPr="00FA1340">
        <w:t xml:space="preserve"> </w:t>
      </w:r>
      <w:r w:rsidR="009E469F" w:rsidRPr="00FA1340">
        <w:t>постанов</w:t>
      </w:r>
      <w:r w:rsidR="009E469F">
        <w:t>у</w:t>
      </w:r>
      <w:r w:rsidR="009E469F" w:rsidRPr="00FA1340">
        <w:t xml:space="preserve"> </w:t>
      </w:r>
      <w:r w:rsidRPr="00FA1340">
        <w:t>Правління Національного банку України від</w:t>
      </w:r>
      <w:r>
        <w:t xml:space="preserve"> 01 вересня 2017 року №</w:t>
      </w:r>
      <w:r w:rsidR="00001BE3">
        <w:rPr>
          <w:lang w:val="en-US"/>
        </w:rPr>
        <w:t> </w:t>
      </w:r>
      <w:r>
        <w:t>86</w:t>
      </w:r>
      <w:r w:rsidR="00A36C05">
        <w:t xml:space="preserve"> “</w:t>
      </w:r>
      <w:r w:rsidR="006403EC">
        <w:t>Про внесення Змін до Положення</w:t>
      </w:r>
      <w:r w:rsidR="006403EC" w:rsidRPr="006403EC">
        <w:t xml:space="preserve"> про передавання запасів готівки на зберігання до уповноважених банків”;</w:t>
      </w:r>
    </w:p>
    <w:p w:rsidR="00FA1340" w:rsidRDefault="00FA1340" w:rsidP="009F2976">
      <w:pPr>
        <w:tabs>
          <w:tab w:val="left" w:pos="709"/>
        </w:tabs>
        <w:spacing w:before="240" w:after="240"/>
        <w:ind w:firstLine="709"/>
        <w:jc w:val="both"/>
      </w:pPr>
      <w:r>
        <w:t xml:space="preserve">3) </w:t>
      </w:r>
      <w:r w:rsidRPr="00FA1340">
        <w:t>постанов</w:t>
      </w:r>
      <w:r w:rsidR="009E469F">
        <w:t>у</w:t>
      </w:r>
      <w:r w:rsidRPr="00FA1340">
        <w:t xml:space="preserve"> Правління Національного банку України від</w:t>
      </w:r>
      <w:r w:rsidR="00A36C05">
        <w:t xml:space="preserve"> 30 листопада 2017 року №</w:t>
      </w:r>
      <w:r w:rsidR="00001BE3">
        <w:rPr>
          <w:lang w:val="en-US"/>
        </w:rPr>
        <w:t> </w:t>
      </w:r>
      <w:r w:rsidR="00A36C05">
        <w:t>122 “</w:t>
      </w:r>
      <w:r w:rsidR="0018185B">
        <w:t>Про внесення змін до деяких нормативно-правових актів Національного банку України”;</w:t>
      </w:r>
    </w:p>
    <w:p w:rsidR="00A36C05" w:rsidRDefault="00A36C05" w:rsidP="009F2976">
      <w:pPr>
        <w:tabs>
          <w:tab w:val="left" w:pos="709"/>
        </w:tabs>
        <w:spacing w:before="240" w:after="240"/>
        <w:ind w:firstLine="709"/>
        <w:jc w:val="both"/>
      </w:pPr>
      <w:r>
        <w:t xml:space="preserve">4) </w:t>
      </w:r>
      <w:r w:rsidR="009E469F" w:rsidRPr="00A36C05">
        <w:t>постанов</w:t>
      </w:r>
      <w:r w:rsidR="009E469F">
        <w:t>у</w:t>
      </w:r>
      <w:r w:rsidR="009E469F" w:rsidRPr="00A36C05">
        <w:t xml:space="preserve"> </w:t>
      </w:r>
      <w:r w:rsidRPr="00A36C05">
        <w:t>Правління Національного банку України від</w:t>
      </w:r>
      <w:r>
        <w:t xml:space="preserve"> 23 жовтня 2018 року №</w:t>
      </w:r>
      <w:r w:rsidR="00001BE3">
        <w:rPr>
          <w:lang w:val="en-US"/>
        </w:rPr>
        <w:t> </w:t>
      </w:r>
      <w:r>
        <w:t>112 “</w:t>
      </w:r>
      <w:r w:rsidR="000B5B08">
        <w:t>Про затвердження Змін до Положення про передавання запасів готівки на зберігання до уповноважених банків”;</w:t>
      </w:r>
    </w:p>
    <w:p w:rsidR="00A36C05" w:rsidRPr="00DC2FF4" w:rsidRDefault="00A36C05" w:rsidP="009F2976">
      <w:pPr>
        <w:tabs>
          <w:tab w:val="left" w:pos="709"/>
        </w:tabs>
        <w:spacing w:before="240" w:after="240"/>
        <w:ind w:firstLine="709"/>
        <w:jc w:val="both"/>
      </w:pPr>
      <w:r>
        <w:t xml:space="preserve">5) </w:t>
      </w:r>
      <w:r w:rsidR="009E469F" w:rsidRPr="00A36C05">
        <w:t>постанов</w:t>
      </w:r>
      <w:r w:rsidR="009E469F">
        <w:t>у</w:t>
      </w:r>
      <w:r w:rsidR="009E469F" w:rsidRPr="00A36C05">
        <w:t xml:space="preserve"> </w:t>
      </w:r>
      <w:r w:rsidRPr="00A36C05">
        <w:t>Правління Національного банку України від</w:t>
      </w:r>
      <w:r>
        <w:t xml:space="preserve"> 03 грудня 2019 року №</w:t>
      </w:r>
      <w:r w:rsidR="00001BE3">
        <w:rPr>
          <w:lang w:val="en-US"/>
        </w:rPr>
        <w:t> </w:t>
      </w:r>
      <w:r>
        <w:t>145 “</w:t>
      </w:r>
      <w:r w:rsidR="00A21E8B">
        <w:t>Про затвердження Змін до Положення про передавання запасів готівки на зберігання до уповноважених банків”.</w:t>
      </w:r>
      <w:r>
        <w:t xml:space="preserve">  </w:t>
      </w:r>
    </w:p>
    <w:p w:rsidR="00AD7DF9" w:rsidRPr="00583D9F" w:rsidRDefault="00BC79DA" w:rsidP="009F2976">
      <w:pPr>
        <w:spacing w:before="240" w:after="240"/>
        <w:ind w:firstLine="709"/>
        <w:jc w:val="both"/>
        <w:rPr>
          <w:rFonts w:eastAsiaTheme="minorEastAsia"/>
          <w:noProof/>
          <w:color w:val="000000" w:themeColor="text1"/>
          <w:lang w:eastAsia="en-US"/>
        </w:rPr>
      </w:pPr>
      <w:r>
        <w:rPr>
          <w:rFonts w:eastAsiaTheme="minorEastAsia"/>
          <w:noProof/>
          <w:color w:val="000000" w:themeColor="text1"/>
          <w:lang w:val="ru-RU" w:eastAsia="en-US"/>
        </w:rPr>
        <w:t>5</w:t>
      </w:r>
      <w:r w:rsidR="00AD7DF9">
        <w:rPr>
          <w:rFonts w:eastAsiaTheme="minorEastAsia"/>
          <w:noProof/>
          <w:color w:val="000000" w:themeColor="text1"/>
          <w:lang w:eastAsia="en-US"/>
        </w:rPr>
        <w:t>. </w:t>
      </w:r>
      <w:r w:rsidR="00CC468A" w:rsidRPr="00CC468A">
        <w:rPr>
          <w:rFonts w:eastAsiaTheme="minorEastAsia"/>
          <w:noProof/>
          <w:color w:val="000000" w:themeColor="text1"/>
          <w:lang w:eastAsia="en-US"/>
        </w:rPr>
        <w:t xml:space="preserve">Контроль за виконанням цієї постанови покласти </w:t>
      </w:r>
      <w:r w:rsidR="00E62FA1">
        <w:rPr>
          <w:rFonts w:eastAsiaTheme="minorEastAsia"/>
          <w:noProof/>
          <w:color w:val="000000" w:themeColor="text1"/>
          <w:lang w:eastAsia="en-US"/>
        </w:rPr>
        <w:t xml:space="preserve">на </w:t>
      </w:r>
      <w:r w:rsidR="00CC468A" w:rsidRPr="00CC468A">
        <w:rPr>
          <w:rFonts w:eastAsiaTheme="minorEastAsia"/>
          <w:noProof/>
          <w:color w:val="000000" w:themeColor="text1"/>
          <w:lang w:eastAsia="en-US"/>
        </w:rPr>
        <w:t xml:space="preserve">заступника Голови </w:t>
      </w:r>
      <w:r w:rsidR="00CC468A" w:rsidRPr="00583D9F">
        <w:rPr>
          <w:rFonts w:eastAsiaTheme="minorEastAsia"/>
          <w:noProof/>
          <w:color w:val="000000" w:themeColor="text1"/>
          <w:lang w:eastAsia="en-US"/>
        </w:rPr>
        <w:t>Національного банку України Олексія Шабана</w:t>
      </w:r>
      <w:r w:rsidR="005212A1" w:rsidRPr="00583D9F">
        <w:rPr>
          <w:rFonts w:eastAsiaTheme="minorEastAsia"/>
          <w:noProof/>
          <w:color w:val="000000" w:themeColor="text1"/>
          <w:lang w:val="ru-RU" w:eastAsia="en-US"/>
        </w:rPr>
        <w:t>.</w:t>
      </w:r>
    </w:p>
    <w:p w:rsidR="003F7EEB" w:rsidRDefault="00BC79DA" w:rsidP="009F2976">
      <w:pPr>
        <w:tabs>
          <w:tab w:val="left" w:pos="709"/>
        </w:tabs>
        <w:ind w:firstLine="709"/>
        <w:jc w:val="both"/>
        <w:rPr>
          <w:rFonts w:eastAsiaTheme="minorEastAsia"/>
          <w:noProof/>
          <w:color w:val="000000" w:themeColor="text1"/>
          <w:lang w:eastAsia="en-US"/>
        </w:rPr>
      </w:pPr>
      <w:r>
        <w:rPr>
          <w:rFonts w:eastAsiaTheme="minorEastAsia"/>
          <w:noProof/>
          <w:color w:val="000000" w:themeColor="text1"/>
          <w:lang w:eastAsia="en-US"/>
        </w:rPr>
        <w:t>6</w:t>
      </w:r>
      <w:r w:rsidR="006B2860">
        <w:rPr>
          <w:rFonts w:eastAsiaTheme="minorEastAsia"/>
          <w:noProof/>
          <w:color w:val="000000" w:themeColor="text1"/>
          <w:lang w:eastAsia="en-US"/>
        </w:rPr>
        <w:t>. Постанова набирає чинності</w:t>
      </w:r>
      <w:r w:rsidR="003F33FE" w:rsidRPr="00583D9F">
        <w:rPr>
          <w:rFonts w:eastAsiaTheme="minorEastAsia"/>
          <w:noProof/>
          <w:color w:val="000000" w:themeColor="text1"/>
          <w:lang w:eastAsia="en-US"/>
        </w:rPr>
        <w:t xml:space="preserve"> </w:t>
      </w:r>
      <w:r w:rsidR="00577B0B" w:rsidRPr="00577B0B">
        <w:rPr>
          <w:rFonts w:eastAsiaTheme="minorEastAsia"/>
          <w:noProof/>
          <w:color w:val="000000" w:themeColor="text1"/>
          <w:lang w:eastAsia="en-US"/>
        </w:rPr>
        <w:t>з дня, наступного за днем її офіційного опублікування</w:t>
      </w:r>
      <w:r w:rsidR="00EF011F">
        <w:rPr>
          <w:rFonts w:eastAsiaTheme="minorEastAsia"/>
          <w:noProof/>
          <w:color w:val="000000" w:themeColor="text1"/>
          <w:lang w:eastAsia="en-US"/>
        </w:rPr>
        <w:t>,</w:t>
      </w:r>
      <w:r w:rsidR="00577B0B" w:rsidRPr="00577B0B">
        <w:rPr>
          <w:rFonts w:eastAsiaTheme="minorEastAsia"/>
          <w:noProof/>
          <w:color w:val="000000" w:themeColor="text1"/>
          <w:lang w:eastAsia="en-US"/>
        </w:rPr>
        <w:t xml:space="preserve"> </w:t>
      </w:r>
      <w:r w:rsidR="00205901" w:rsidRPr="00583D9F">
        <w:rPr>
          <w:rFonts w:eastAsiaTheme="minorEastAsia"/>
          <w:noProof/>
          <w:color w:val="000000" w:themeColor="text1"/>
          <w:lang w:eastAsia="en-US"/>
        </w:rPr>
        <w:t>крім</w:t>
      </w:r>
      <w:r w:rsidR="003F7EEB">
        <w:rPr>
          <w:rFonts w:eastAsiaTheme="minorEastAsia"/>
          <w:noProof/>
          <w:color w:val="000000" w:themeColor="text1"/>
          <w:lang w:eastAsia="en-US"/>
        </w:rPr>
        <w:t>:</w:t>
      </w:r>
      <w:r w:rsidR="00577B0B" w:rsidRPr="00577B0B">
        <w:t xml:space="preserve"> </w:t>
      </w:r>
    </w:p>
    <w:p w:rsidR="003F7EEB" w:rsidRDefault="003F7EEB" w:rsidP="009F2976">
      <w:pPr>
        <w:tabs>
          <w:tab w:val="left" w:pos="709"/>
        </w:tabs>
        <w:ind w:firstLine="709"/>
        <w:jc w:val="both"/>
        <w:rPr>
          <w:rFonts w:eastAsiaTheme="minorEastAsia"/>
          <w:noProof/>
          <w:color w:val="000000" w:themeColor="text1"/>
          <w:lang w:eastAsia="en-US"/>
        </w:rPr>
      </w:pPr>
    </w:p>
    <w:p w:rsidR="005F58BB" w:rsidRDefault="005F58BB" w:rsidP="00330271">
      <w:pPr>
        <w:pStyle w:val="af3"/>
        <w:numPr>
          <w:ilvl w:val="0"/>
          <w:numId w:val="7"/>
        </w:numPr>
        <w:ind w:left="0" w:firstLine="709"/>
        <w:jc w:val="both"/>
        <w:rPr>
          <w:rFonts w:eastAsiaTheme="minorEastAsia"/>
          <w:noProof/>
          <w:color w:val="000000" w:themeColor="text1"/>
          <w:lang w:eastAsia="en-US"/>
        </w:rPr>
      </w:pPr>
      <w:r w:rsidRPr="005F58BB">
        <w:rPr>
          <w:rFonts w:eastAsiaTheme="minorEastAsia"/>
          <w:noProof/>
          <w:color w:val="000000" w:themeColor="text1"/>
          <w:lang w:eastAsia="en-US"/>
        </w:rPr>
        <w:t xml:space="preserve">пунктів </w:t>
      </w:r>
      <w:r w:rsidR="00C6565D">
        <w:rPr>
          <w:rFonts w:eastAsiaTheme="minorEastAsia"/>
          <w:noProof/>
          <w:color w:val="000000" w:themeColor="text1"/>
          <w:lang w:eastAsia="en-US"/>
        </w:rPr>
        <w:t>1</w:t>
      </w:r>
      <w:r w:rsidRPr="005F58BB">
        <w:rPr>
          <w:rFonts w:eastAsiaTheme="minorEastAsia"/>
          <w:noProof/>
          <w:color w:val="000000" w:themeColor="text1"/>
          <w:lang w:eastAsia="en-US"/>
        </w:rPr>
        <w:t xml:space="preserve"> та </w:t>
      </w:r>
      <w:r w:rsidR="00BC79DA">
        <w:rPr>
          <w:rFonts w:eastAsiaTheme="minorEastAsia"/>
          <w:noProof/>
          <w:color w:val="000000" w:themeColor="text1"/>
          <w:lang w:eastAsia="en-US"/>
        </w:rPr>
        <w:t>4</w:t>
      </w:r>
      <w:r w:rsidRPr="005F58BB">
        <w:rPr>
          <w:rFonts w:eastAsiaTheme="minorEastAsia"/>
          <w:noProof/>
          <w:color w:val="000000" w:themeColor="text1"/>
          <w:lang w:eastAsia="en-US"/>
        </w:rPr>
        <w:t xml:space="preserve"> цієї </w:t>
      </w:r>
      <w:r w:rsidR="00330271">
        <w:rPr>
          <w:rFonts w:eastAsiaTheme="minorEastAsia"/>
          <w:noProof/>
          <w:color w:val="000000" w:themeColor="text1"/>
          <w:lang w:eastAsia="en-US"/>
        </w:rPr>
        <w:t>п</w:t>
      </w:r>
      <w:r w:rsidRPr="005F58BB">
        <w:rPr>
          <w:rFonts w:eastAsiaTheme="minorEastAsia"/>
          <w:noProof/>
          <w:color w:val="000000" w:themeColor="text1"/>
          <w:lang w:eastAsia="en-US"/>
        </w:rPr>
        <w:t>останови, які набирають чинності з 1</w:t>
      </w:r>
      <w:r w:rsidR="00AB7830">
        <w:rPr>
          <w:rFonts w:eastAsiaTheme="minorEastAsia"/>
          <w:noProof/>
          <w:color w:val="000000" w:themeColor="text1"/>
          <w:lang w:eastAsia="en-US"/>
        </w:rPr>
        <w:t>5</w:t>
      </w:r>
      <w:r w:rsidRPr="005F58BB">
        <w:rPr>
          <w:rFonts w:eastAsiaTheme="minorEastAsia"/>
          <w:noProof/>
          <w:color w:val="000000" w:themeColor="text1"/>
          <w:lang w:eastAsia="en-US"/>
        </w:rPr>
        <w:t xml:space="preserve"> </w:t>
      </w:r>
      <w:r w:rsidR="00AB7830">
        <w:rPr>
          <w:rFonts w:eastAsiaTheme="minorEastAsia"/>
          <w:noProof/>
          <w:color w:val="000000" w:themeColor="text1"/>
          <w:lang w:eastAsia="en-US"/>
        </w:rPr>
        <w:t>лютого</w:t>
      </w:r>
      <w:r w:rsidRPr="005F58BB">
        <w:rPr>
          <w:rFonts w:eastAsiaTheme="minorEastAsia"/>
          <w:noProof/>
          <w:color w:val="000000" w:themeColor="text1"/>
          <w:lang w:eastAsia="en-US"/>
        </w:rPr>
        <w:t xml:space="preserve"> 2022 року;</w:t>
      </w:r>
    </w:p>
    <w:p w:rsidR="005F58BB" w:rsidRPr="005F58BB" w:rsidRDefault="005F58BB" w:rsidP="009F2976">
      <w:pPr>
        <w:pStyle w:val="af3"/>
        <w:ind w:left="1069"/>
        <w:jc w:val="both"/>
        <w:rPr>
          <w:rFonts w:eastAsiaTheme="minorEastAsia"/>
          <w:noProof/>
          <w:color w:val="000000" w:themeColor="text1"/>
          <w:lang w:eastAsia="en-US"/>
        </w:rPr>
      </w:pPr>
    </w:p>
    <w:p w:rsidR="003F7EEB" w:rsidRPr="005F58BB" w:rsidRDefault="00205901" w:rsidP="00201F0B">
      <w:pPr>
        <w:pStyle w:val="af3"/>
        <w:numPr>
          <w:ilvl w:val="0"/>
          <w:numId w:val="7"/>
        </w:numPr>
        <w:tabs>
          <w:tab w:val="left" w:pos="709"/>
        </w:tabs>
        <w:ind w:left="0" w:firstLine="709"/>
        <w:jc w:val="both"/>
        <w:rPr>
          <w:rFonts w:eastAsiaTheme="minorEastAsia"/>
          <w:noProof/>
          <w:color w:val="000000" w:themeColor="text1"/>
          <w:lang w:eastAsia="en-US"/>
        </w:rPr>
      </w:pPr>
      <w:r w:rsidRPr="005F58BB">
        <w:rPr>
          <w:rFonts w:eastAsiaTheme="minorEastAsia"/>
          <w:noProof/>
          <w:color w:val="000000" w:themeColor="text1"/>
          <w:lang w:eastAsia="en-US"/>
        </w:rPr>
        <w:lastRenderedPageBreak/>
        <w:t xml:space="preserve">підпункту 3 </w:t>
      </w:r>
      <w:r w:rsidRPr="005F58BB">
        <w:rPr>
          <w:rFonts w:eastAsiaTheme="minorEastAsia"/>
          <w:noProof/>
          <w:lang w:eastAsia="en-US"/>
        </w:rPr>
        <w:t>пункту 3</w:t>
      </w:r>
      <w:r w:rsidR="00EB0C45" w:rsidRPr="005F58BB">
        <w:rPr>
          <w:rFonts w:eastAsiaTheme="minorEastAsia"/>
          <w:noProof/>
          <w:lang w:eastAsia="en-US"/>
        </w:rPr>
        <w:t>8</w:t>
      </w:r>
      <w:r w:rsidRPr="005F58BB">
        <w:rPr>
          <w:rFonts w:eastAsiaTheme="minorEastAsia"/>
          <w:noProof/>
          <w:lang w:eastAsia="en-US"/>
        </w:rPr>
        <w:t xml:space="preserve"> розділу ІІ Положення, який набирає чинності з 01 січня 2024 року</w:t>
      </w:r>
      <w:r w:rsidR="003F7EEB" w:rsidRPr="005F58BB">
        <w:rPr>
          <w:rFonts w:eastAsiaTheme="minorEastAsia"/>
          <w:noProof/>
          <w:lang w:eastAsia="en-US"/>
        </w:rPr>
        <w:t>;</w:t>
      </w:r>
    </w:p>
    <w:p w:rsidR="003F7EEB" w:rsidRPr="003F7EEB" w:rsidRDefault="003F7EEB" w:rsidP="009F2976">
      <w:pPr>
        <w:pStyle w:val="af3"/>
        <w:jc w:val="both"/>
        <w:rPr>
          <w:rFonts w:eastAsiaTheme="minorEastAsia"/>
          <w:noProof/>
          <w:lang w:eastAsia="en-US"/>
        </w:rPr>
      </w:pPr>
    </w:p>
    <w:p w:rsidR="00205901" w:rsidRDefault="00AC608A" w:rsidP="00201F0B">
      <w:pPr>
        <w:pStyle w:val="af3"/>
        <w:numPr>
          <w:ilvl w:val="0"/>
          <w:numId w:val="7"/>
        </w:numPr>
        <w:tabs>
          <w:tab w:val="left" w:pos="709"/>
        </w:tabs>
        <w:ind w:left="0" w:firstLine="709"/>
        <w:jc w:val="both"/>
        <w:rPr>
          <w:rFonts w:eastAsiaTheme="minorEastAsia"/>
          <w:noProof/>
          <w:lang w:eastAsia="en-US"/>
        </w:rPr>
      </w:pPr>
      <w:r w:rsidRPr="003F7EEB">
        <w:rPr>
          <w:rFonts w:eastAsiaTheme="minorEastAsia"/>
          <w:noProof/>
          <w:lang w:eastAsia="en-US"/>
        </w:rPr>
        <w:t xml:space="preserve"> </w:t>
      </w:r>
      <w:r w:rsidR="00CB572A" w:rsidRPr="003F7EEB">
        <w:rPr>
          <w:rFonts w:eastAsiaTheme="minorEastAsia"/>
          <w:noProof/>
          <w:lang w:eastAsia="en-US"/>
        </w:rPr>
        <w:t xml:space="preserve">підпункту 7 </w:t>
      </w:r>
      <w:r w:rsidR="00354071" w:rsidRPr="003F7EEB">
        <w:rPr>
          <w:rFonts w:eastAsiaTheme="minorEastAsia"/>
          <w:noProof/>
          <w:lang w:eastAsia="en-US"/>
        </w:rPr>
        <w:t xml:space="preserve">пункту 38 розділу ІІ </w:t>
      </w:r>
      <w:r w:rsidRPr="003F7EEB">
        <w:rPr>
          <w:rFonts w:eastAsiaTheme="minorEastAsia"/>
          <w:noProof/>
          <w:lang w:eastAsia="en-US"/>
        </w:rPr>
        <w:t>та пункту 6</w:t>
      </w:r>
      <w:r w:rsidR="00C83DF4" w:rsidRPr="003F7EEB">
        <w:rPr>
          <w:rFonts w:eastAsiaTheme="minorEastAsia"/>
          <w:noProof/>
          <w:lang w:eastAsia="en-US"/>
        </w:rPr>
        <w:t>8</w:t>
      </w:r>
      <w:r w:rsidRPr="003F7EEB">
        <w:rPr>
          <w:rFonts w:eastAsiaTheme="minorEastAsia"/>
          <w:noProof/>
          <w:lang w:eastAsia="en-US"/>
        </w:rPr>
        <w:t xml:space="preserve"> розділу</w:t>
      </w:r>
      <w:r w:rsidR="00A14FE8" w:rsidRPr="003F7EEB">
        <w:rPr>
          <w:rFonts w:eastAsiaTheme="minorEastAsia"/>
          <w:noProof/>
          <w:lang w:eastAsia="en-US"/>
        </w:rPr>
        <w:t xml:space="preserve"> </w:t>
      </w:r>
      <w:r w:rsidR="00A14FE8" w:rsidRPr="003F7EEB">
        <w:rPr>
          <w:rFonts w:eastAsiaTheme="minorEastAsia"/>
          <w:noProof/>
          <w:lang w:val="en-US" w:eastAsia="en-US"/>
        </w:rPr>
        <w:t>V</w:t>
      </w:r>
      <w:r w:rsidR="00CC3D8E">
        <w:rPr>
          <w:rFonts w:eastAsiaTheme="minorEastAsia"/>
          <w:noProof/>
          <w:lang w:eastAsia="en-US"/>
        </w:rPr>
        <w:t xml:space="preserve"> </w:t>
      </w:r>
      <w:r w:rsidRPr="003F7EEB">
        <w:rPr>
          <w:rFonts w:eastAsiaTheme="minorEastAsia"/>
          <w:noProof/>
          <w:lang w:eastAsia="en-US"/>
        </w:rPr>
        <w:t>Положення,</w:t>
      </w:r>
      <w:r w:rsidRPr="00583D9F">
        <w:t xml:space="preserve"> </w:t>
      </w:r>
      <w:r w:rsidR="00354071" w:rsidRPr="003F7EEB">
        <w:rPr>
          <w:rFonts w:eastAsiaTheme="minorEastAsia"/>
          <w:noProof/>
          <w:lang w:eastAsia="en-US"/>
        </w:rPr>
        <w:t>які набирають</w:t>
      </w:r>
      <w:r w:rsidRPr="003F7EEB">
        <w:rPr>
          <w:rFonts w:eastAsiaTheme="minorEastAsia"/>
          <w:noProof/>
          <w:lang w:eastAsia="en-US"/>
        </w:rPr>
        <w:t xml:space="preserve"> чинності з 01 січня 2023 року.</w:t>
      </w:r>
    </w:p>
    <w:p w:rsidR="00D46D50" w:rsidRPr="00583D9F" w:rsidRDefault="00D46D50" w:rsidP="009F2976">
      <w:pPr>
        <w:tabs>
          <w:tab w:val="left" w:pos="709"/>
        </w:tabs>
        <w:ind w:firstLine="709"/>
        <w:jc w:val="both"/>
        <w:rPr>
          <w:rFonts w:eastAsiaTheme="minorEastAsia"/>
          <w:noProof/>
          <w:lang w:eastAsia="en-US"/>
        </w:rPr>
      </w:pPr>
    </w:p>
    <w:p w:rsidR="004A637F" w:rsidRDefault="004A637F" w:rsidP="009F2976">
      <w:pPr>
        <w:tabs>
          <w:tab w:val="left" w:pos="709"/>
        </w:tabs>
        <w:ind w:firstLine="709"/>
        <w:jc w:val="both"/>
        <w:rPr>
          <w:rFonts w:eastAsiaTheme="minorEastAsia"/>
          <w:b/>
          <w:noProof/>
          <w:lang w:eastAsia="en-US"/>
        </w:rPr>
      </w:pPr>
    </w:p>
    <w:p w:rsidR="005F58BB" w:rsidRPr="00583D9F" w:rsidRDefault="005F58BB" w:rsidP="009F2976">
      <w:pPr>
        <w:tabs>
          <w:tab w:val="left" w:pos="709"/>
        </w:tabs>
        <w:ind w:firstLine="709"/>
        <w:jc w:val="both"/>
        <w:rPr>
          <w:rFonts w:eastAsiaTheme="minorEastAsia"/>
          <w:b/>
          <w:noProof/>
          <w:lang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rsidTr="00D46D50">
        <w:tc>
          <w:tcPr>
            <w:tcW w:w="5495" w:type="dxa"/>
            <w:vAlign w:val="bottom"/>
          </w:tcPr>
          <w:p w:rsidR="00DD60CC" w:rsidRPr="00CD0CD4" w:rsidRDefault="00CC468A" w:rsidP="009F2976">
            <w:pPr>
              <w:tabs>
                <w:tab w:val="left" w:pos="7020"/>
                <w:tab w:val="left" w:pos="7200"/>
              </w:tabs>
              <w:autoSpaceDE w:val="0"/>
              <w:autoSpaceDN w:val="0"/>
              <w:ind w:left="-111"/>
              <w:jc w:val="both"/>
            </w:pPr>
            <w:r w:rsidRPr="00CC468A">
              <w:t xml:space="preserve">Голова   </w:t>
            </w:r>
            <w:r w:rsidRPr="00CC468A">
              <w:tab/>
            </w:r>
          </w:p>
        </w:tc>
        <w:tc>
          <w:tcPr>
            <w:tcW w:w="4252" w:type="dxa"/>
          </w:tcPr>
          <w:p w:rsidR="00DD60CC" w:rsidRPr="00CD0CD4" w:rsidRDefault="00CC468A" w:rsidP="00001BE3">
            <w:pPr>
              <w:tabs>
                <w:tab w:val="left" w:pos="7020"/>
                <w:tab w:val="left" w:pos="7200"/>
              </w:tabs>
              <w:autoSpaceDE w:val="0"/>
              <w:autoSpaceDN w:val="0"/>
              <w:ind w:left="32" w:firstLine="741"/>
              <w:jc w:val="both"/>
            </w:pPr>
            <w:r w:rsidRPr="00CC468A">
              <w:t>Кирило ШЕВЧЕНКО</w:t>
            </w:r>
          </w:p>
        </w:tc>
      </w:tr>
    </w:tbl>
    <w:p w:rsidR="008D10FD" w:rsidRDefault="008D10FD" w:rsidP="009F2976">
      <w:pPr>
        <w:jc w:val="both"/>
      </w:pPr>
    </w:p>
    <w:p w:rsidR="00861CBB" w:rsidRDefault="00FA508E" w:rsidP="009F2976">
      <w:pPr>
        <w:jc w:val="both"/>
        <w:sectPr w:rsidR="00861CBB" w:rsidSect="00192C57">
          <w:headerReference w:type="default" r:id="rId11"/>
          <w:headerReference w:type="first" r:id="rId12"/>
          <w:footerReference w:type="first" r:id="rId13"/>
          <w:pgSz w:w="11906" w:h="16838" w:code="9"/>
          <w:pgMar w:top="72" w:right="567" w:bottom="1701" w:left="1701" w:header="141" w:footer="709" w:gutter="0"/>
          <w:cols w:space="708"/>
          <w:titlePg/>
          <w:docGrid w:linePitch="381"/>
        </w:sectPr>
      </w:pPr>
      <w:r w:rsidRPr="00CD0CD4">
        <w:t>Інд.</w:t>
      </w:r>
      <w:r w:rsidR="00CC468A" w:rsidRPr="00CC468A">
        <w:t xml:space="preserve"> 50</w:t>
      </w:r>
    </w:p>
    <w:p w:rsidR="002142B7" w:rsidRPr="002142B7" w:rsidRDefault="002142B7" w:rsidP="002142B7">
      <w:pPr>
        <w:tabs>
          <w:tab w:val="left" w:pos="4253"/>
        </w:tabs>
        <w:ind w:left="4248" w:firstLine="708"/>
        <w:rPr>
          <w:lang w:eastAsia="en-US"/>
        </w:rPr>
      </w:pPr>
      <w:r w:rsidRPr="002142B7">
        <w:rPr>
          <w:lang w:eastAsia="en-US"/>
        </w:rPr>
        <w:lastRenderedPageBreak/>
        <w:t>ЗАТВЕРДЖЕНО</w:t>
      </w:r>
    </w:p>
    <w:p w:rsidR="002142B7" w:rsidRPr="002142B7" w:rsidRDefault="002142B7" w:rsidP="002142B7">
      <w:pPr>
        <w:rPr>
          <w:lang w:eastAsia="en-US"/>
        </w:rPr>
      </w:pPr>
      <w:r w:rsidRPr="002142B7">
        <w:rPr>
          <w:lang w:eastAsia="en-US"/>
        </w:rPr>
        <w:t xml:space="preserve"> </w:t>
      </w:r>
      <w:r w:rsidRPr="002142B7">
        <w:rPr>
          <w:lang w:eastAsia="en-US"/>
        </w:rPr>
        <w:tab/>
      </w:r>
      <w:r w:rsidRPr="002142B7">
        <w:rPr>
          <w:lang w:eastAsia="en-US"/>
        </w:rPr>
        <w:tab/>
      </w:r>
      <w:r w:rsidRPr="002142B7">
        <w:rPr>
          <w:lang w:eastAsia="en-US"/>
        </w:rPr>
        <w:tab/>
      </w:r>
      <w:r w:rsidRPr="002142B7">
        <w:rPr>
          <w:lang w:eastAsia="en-US"/>
        </w:rPr>
        <w:tab/>
      </w:r>
      <w:r w:rsidRPr="002142B7">
        <w:rPr>
          <w:lang w:eastAsia="en-US"/>
        </w:rPr>
        <w:tab/>
      </w:r>
      <w:r w:rsidRPr="002142B7">
        <w:rPr>
          <w:lang w:eastAsia="en-US"/>
        </w:rPr>
        <w:tab/>
      </w:r>
      <w:r w:rsidRPr="002142B7">
        <w:rPr>
          <w:lang w:eastAsia="en-US"/>
        </w:rPr>
        <w:tab/>
        <w:t>Постанова Правління</w:t>
      </w:r>
    </w:p>
    <w:p w:rsidR="002142B7" w:rsidRPr="002142B7" w:rsidRDefault="002142B7" w:rsidP="002142B7">
      <w:pPr>
        <w:ind w:left="4248" w:firstLine="708"/>
        <w:rPr>
          <w:lang w:eastAsia="en-US"/>
        </w:rPr>
      </w:pPr>
      <w:r w:rsidRPr="002142B7">
        <w:rPr>
          <w:lang w:eastAsia="en-US"/>
        </w:rPr>
        <w:t>Національного банку України</w:t>
      </w:r>
    </w:p>
    <w:p w:rsidR="002142B7" w:rsidRPr="002142B7" w:rsidRDefault="002142B7" w:rsidP="002142B7">
      <w:pPr>
        <w:tabs>
          <w:tab w:val="left" w:pos="4820"/>
          <w:tab w:val="left" w:pos="4962"/>
          <w:tab w:val="left" w:pos="5387"/>
        </w:tabs>
        <w:spacing w:line="259" w:lineRule="auto"/>
        <w:jc w:val="center"/>
        <w:rPr>
          <w:lang w:eastAsia="en-US"/>
        </w:rPr>
      </w:pPr>
      <w:r w:rsidRPr="002142B7">
        <w:rPr>
          <w:lang w:eastAsia="en-US"/>
        </w:rPr>
        <w:t xml:space="preserve">   </w:t>
      </w:r>
      <w:r w:rsidR="00104AB1">
        <w:rPr>
          <w:lang w:val="en-US" w:eastAsia="en-US"/>
        </w:rPr>
        <w:t xml:space="preserve">    </w:t>
      </w:r>
      <w:r w:rsidR="00104AB1">
        <w:rPr>
          <w:lang w:eastAsia="en-US"/>
        </w:rPr>
        <w:t xml:space="preserve">                                          </w:t>
      </w:r>
      <w:r w:rsidR="00104AB1">
        <w:rPr>
          <w:lang w:val="en-US" w:eastAsia="en-US"/>
        </w:rPr>
        <w:t xml:space="preserve">17 </w:t>
      </w:r>
      <w:proofErr w:type="spellStart"/>
      <w:r w:rsidR="00104AB1">
        <w:rPr>
          <w:lang w:val="en-US" w:eastAsia="en-US"/>
        </w:rPr>
        <w:t>вересня</w:t>
      </w:r>
      <w:proofErr w:type="spellEnd"/>
      <w:r w:rsidR="00104AB1">
        <w:rPr>
          <w:lang w:val="en-US" w:eastAsia="en-US"/>
        </w:rPr>
        <w:t xml:space="preserve"> 2021 </w:t>
      </w:r>
      <w:proofErr w:type="spellStart"/>
      <w:r w:rsidR="00104AB1">
        <w:rPr>
          <w:lang w:val="en-US" w:eastAsia="en-US"/>
        </w:rPr>
        <w:t>року</w:t>
      </w:r>
      <w:proofErr w:type="spellEnd"/>
      <w:r w:rsidR="00104AB1">
        <w:rPr>
          <w:lang w:val="en-US" w:eastAsia="en-US"/>
        </w:rPr>
        <w:t xml:space="preserve"> </w:t>
      </w:r>
      <w:r w:rsidR="00104AB1">
        <w:rPr>
          <w:lang w:eastAsia="en-US"/>
        </w:rPr>
        <w:t>№ 95</w:t>
      </w:r>
      <w:r w:rsidRPr="002142B7">
        <w:rPr>
          <w:lang w:eastAsia="en-US"/>
        </w:rPr>
        <w:t xml:space="preserve">                                               </w:t>
      </w:r>
    </w:p>
    <w:p w:rsidR="002142B7" w:rsidRPr="002142B7" w:rsidRDefault="002142B7" w:rsidP="002142B7">
      <w:pPr>
        <w:spacing w:after="160" w:line="259" w:lineRule="auto"/>
        <w:jc w:val="center"/>
        <w:rPr>
          <w:b/>
          <w:lang w:eastAsia="en-US"/>
        </w:rPr>
      </w:pPr>
    </w:p>
    <w:p w:rsidR="002142B7" w:rsidRPr="002142B7" w:rsidRDefault="002142B7" w:rsidP="002142B7">
      <w:pPr>
        <w:jc w:val="center"/>
        <w:rPr>
          <w:lang w:eastAsia="en-US"/>
        </w:rPr>
      </w:pPr>
      <w:r w:rsidRPr="002142B7">
        <w:rPr>
          <w:lang w:eastAsia="en-US"/>
        </w:rPr>
        <w:t>Положення</w:t>
      </w:r>
      <w:r w:rsidRPr="002142B7">
        <w:rPr>
          <w:lang w:val="ru-RU" w:eastAsia="en-US"/>
        </w:rPr>
        <w:t xml:space="preserve"> </w:t>
      </w:r>
      <w:r w:rsidRPr="002142B7">
        <w:rPr>
          <w:lang w:eastAsia="en-US"/>
        </w:rPr>
        <w:t>про</w:t>
      </w:r>
    </w:p>
    <w:p w:rsidR="002142B7" w:rsidRDefault="002142B7" w:rsidP="002142B7">
      <w:pPr>
        <w:jc w:val="center"/>
        <w:rPr>
          <w:lang w:eastAsia="en-US"/>
        </w:rPr>
      </w:pPr>
      <w:r w:rsidRPr="002142B7">
        <w:rPr>
          <w:lang w:eastAsia="en-US"/>
        </w:rPr>
        <w:t>передавання запасів готівки на зберігання до уповноважених банків</w:t>
      </w:r>
      <w:r w:rsidRPr="002142B7">
        <w:rPr>
          <w:b/>
          <w:lang w:eastAsia="en-US"/>
        </w:rPr>
        <w:t xml:space="preserve"> </w:t>
      </w:r>
      <w:r w:rsidRPr="002142B7">
        <w:rPr>
          <w:lang w:eastAsia="en-US"/>
        </w:rPr>
        <w:t xml:space="preserve">та </w:t>
      </w:r>
      <w:r w:rsidR="00224628" w:rsidRPr="00224628">
        <w:rPr>
          <w:lang w:eastAsia="en-US"/>
        </w:rPr>
        <w:t>проведення</w:t>
      </w:r>
      <w:r w:rsidRPr="002142B7">
        <w:rPr>
          <w:lang w:eastAsia="en-US"/>
        </w:rPr>
        <w:t xml:space="preserve"> операцій з ними</w:t>
      </w:r>
    </w:p>
    <w:p w:rsidR="006363B1" w:rsidRPr="002142B7" w:rsidRDefault="006363B1" w:rsidP="002142B7">
      <w:pPr>
        <w:jc w:val="center"/>
        <w:rPr>
          <w:lang w:eastAsia="en-US"/>
        </w:rPr>
      </w:pPr>
    </w:p>
    <w:p w:rsidR="002142B7" w:rsidRPr="002142B7" w:rsidRDefault="002142B7" w:rsidP="00540331">
      <w:pPr>
        <w:tabs>
          <w:tab w:val="left" w:pos="3686"/>
          <w:tab w:val="left" w:pos="3828"/>
          <w:tab w:val="left" w:pos="3969"/>
        </w:tabs>
        <w:spacing w:after="160" w:line="259" w:lineRule="auto"/>
        <w:ind w:left="851"/>
        <w:contextualSpacing/>
        <w:jc w:val="center"/>
        <w:rPr>
          <w:lang w:eastAsia="en-US"/>
        </w:rPr>
      </w:pPr>
      <w:r w:rsidRPr="002142B7">
        <w:rPr>
          <w:lang w:val="en-US" w:eastAsia="en-US"/>
        </w:rPr>
        <w:t>I</w:t>
      </w:r>
      <w:r w:rsidRPr="002142B7">
        <w:rPr>
          <w:lang w:eastAsia="en-US"/>
        </w:rPr>
        <w:t>. Загальні положення</w:t>
      </w:r>
    </w:p>
    <w:p w:rsidR="002142B7" w:rsidRPr="002142B7" w:rsidRDefault="002142B7" w:rsidP="00540331">
      <w:pPr>
        <w:tabs>
          <w:tab w:val="left" w:pos="3686"/>
          <w:tab w:val="left" w:pos="3828"/>
          <w:tab w:val="left" w:pos="3969"/>
        </w:tabs>
        <w:spacing w:after="160" w:line="259" w:lineRule="auto"/>
        <w:ind w:left="851"/>
        <w:contextualSpacing/>
        <w:jc w:val="both"/>
        <w:rPr>
          <w:lang w:eastAsia="en-US"/>
        </w:rPr>
      </w:pPr>
    </w:p>
    <w:p w:rsidR="002142B7" w:rsidRDefault="002142B7" w:rsidP="00540331">
      <w:pPr>
        <w:tabs>
          <w:tab w:val="left" w:pos="3686"/>
          <w:tab w:val="left" w:pos="3828"/>
          <w:tab w:val="left" w:pos="3969"/>
        </w:tabs>
        <w:spacing w:after="160" w:line="259" w:lineRule="auto"/>
        <w:ind w:firstLine="709"/>
        <w:contextualSpacing/>
        <w:jc w:val="both"/>
        <w:rPr>
          <w:lang w:eastAsia="en-US"/>
        </w:rPr>
      </w:pPr>
      <w:r w:rsidRPr="002142B7">
        <w:rPr>
          <w:lang w:eastAsia="en-US"/>
        </w:rPr>
        <w:t xml:space="preserve">1. Це Положення розроблено відповідно до Закону України “Про Національний банк України”, Положення про критерії та порядок відбору банків, які можуть залучатися до зберігання запасів готівки Національного банку України та </w:t>
      </w:r>
      <w:r w:rsidR="00BA6013">
        <w:rPr>
          <w:lang w:eastAsia="en-US"/>
        </w:rPr>
        <w:t xml:space="preserve">здійснення </w:t>
      </w:r>
      <w:r w:rsidRPr="002142B7">
        <w:rPr>
          <w:lang w:eastAsia="en-US"/>
        </w:rPr>
        <w:t xml:space="preserve">операцій з ними, затвердженого постановою Правління Національного банку України від 28 вересня 2016 </w:t>
      </w:r>
      <w:r w:rsidR="00E25F17">
        <w:rPr>
          <w:lang w:eastAsia="en-US"/>
        </w:rPr>
        <w:t>року №</w:t>
      </w:r>
      <w:r w:rsidR="00EF011F">
        <w:rPr>
          <w:lang w:eastAsia="en-US"/>
        </w:rPr>
        <w:t> </w:t>
      </w:r>
      <w:r w:rsidR="00E25F17">
        <w:rPr>
          <w:lang w:eastAsia="en-US"/>
        </w:rPr>
        <w:t>389 (з</w:t>
      </w:r>
      <w:r w:rsidR="00EF011F">
        <w:rPr>
          <w:lang w:eastAsia="en-US"/>
        </w:rPr>
        <w:t>і</w:t>
      </w:r>
      <w:r w:rsidR="00E25F17">
        <w:rPr>
          <w:lang w:eastAsia="en-US"/>
        </w:rPr>
        <w:t xml:space="preserve"> змінами) (далі</w:t>
      </w:r>
      <w:r w:rsidR="00AA3C56">
        <w:rPr>
          <w:lang w:val="en-US" w:eastAsia="en-US"/>
        </w:rPr>
        <w:t> </w:t>
      </w:r>
      <w:r w:rsidR="00E25F17">
        <w:rPr>
          <w:lang w:eastAsia="en-US"/>
        </w:rPr>
        <w:t xml:space="preserve">– </w:t>
      </w:r>
      <w:r w:rsidRPr="002142B7">
        <w:rPr>
          <w:lang w:eastAsia="en-US"/>
        </w:rPr>
        <w:t>Положення №</w:t>
      </w:r>
      <w:r w:rsidR="00EF011F">
        <w:rPr>
          <w:lang w:eastAsia="en-US"/>
        </w:rPr>
        <w:t> </w:t>
      </w:r>
      <w:r w:rsidRPr="002142B7">
        <w:rPr>
          <w:lang w:eastAsia="en-US"/>
        </w:rPr>
        <w:t xml:space="preserve">389), </w:t>
      </w:r>
      <w:r w:rsidR="00F544AA" w:rsidRPr="00F544AA">
        <w:rPr>
          <w:lang w:eastAsia="en-US"/>
        </w:rPr>
        <w:t>Правил з організації захисту приміщень банків в Україні, затверджених постановою Правління Національного банку України від 10</w:t>
      </w:r>
      <w:r w:rsidR="00EE5C0C">
        <w:rPr>
          <w:lang w:val="en-US" w:eastAsia="en-US"/>
        </w:rPr>
        <w:t> </w:t>
      </w:r>
      <w:r w:rsidR="00F544AA" w:rsidRPr="00F544AA">
        <w:rPr>
          <w:lang w:eastAsia="en-US"/>
        </w:rPr>
        <w:t>лютого 2016 року №</w:t>
      </w:r>
      <w:r w:rsidR="00EF011F">
        <w:rPr>
          <w:lang w:eastAsia="en-US"/>
        </w:rPr>
        <w:t> </w:t>
      </w:r>
      <w:r w:rsidR="00F544AA" w:rsidRPr="00F544AA">
        <w:rPr>
          <w:lang w:eastAsia="en-US"/>
        </w:rPr>
        <w:t>63 (</w:t>
      </w:r>
      <w:r w:rsidR="001C7BE8">
        <w:rPr>
          <w:lang w:eastAsia="en-US"/>
        </w:rPr>
        <w:t>з</w:t>
      </w:r>
      <w:r w:rsidR="00EF011F">
        <w:rPr>
          <w:lang w:eastAsia="en-US"/>
        </w:rPr>
        <w:t>і</w:t>
      </w:r>
      <w:r w:rsidR="00F544AA" w:rsidRPr="00F544AA">
        <w:rPr>
          <w:lang w:eastAsia="en-US"/>
        </w:rPr>
        <w:t xml:space="preserve"> змінами</w:t>
      </w:r>
      <w:r w:rsidRPr="002142B7">
        <w:rPr>
          <w:lang w:eastAsia="en-US"/>
        </w:rPr>
        <w:t>)</w:t>
      </w:r>
      <w:r w:rsidR="00CD62F4">
        <w:rPr>
          <w:lang w:eastAsia="en-US"/>
        </w:rPr>
        <w:t xml:space="preserve"> (далі – Правила №</w:t>
      </w:r>
      <w:r w:rsidR="00EF011F">
        <w:rPr>
          <w:lang w:eastAsia="en-US"/>
        </w:rPr>
        <w:t> </w:t>
      </w:r>
      <w:r w:rsidR="00CD62F4">
        <w:rPr>
          <w:lang w:eastAsia="en-US"/>
        </w:rPr>
        <w:t>63)</w:t>
      </w:r>
      <w:r w:rsidR="00F544AA">
        <w:rPr>
          <w:lang w:eastAsia="en-US"/>
        </w:rPr>
        <w:t>,</w:t>
      </w:r>
      <w:r w:rsidR="00791C54">
        <w:rPr>
          <w:lang w:eastAsia="en-US"/>
        </w:rPr>
        <w:t xml:space="preserve"> </w:t>
      </w:r>
      <w:r w:rsidR="007B13B4">
        <w:rPr>
          <w:lang w:eastAsia="en-US"/>
        </w:rPr>
        <w:t>нормативно-правових актів</w:t>
      </w:r>
      <w:r w:rsidR="00F544AA" w:rsidRPr="00F544AA">
        <w:rPr>
          <w:lang w:eastAsia="en-US"/>
        </w:rPr>
        <w:t xml:space="preserve"> Національного банку</w:t>
      </w:r>
      <w:r w:rsidR="00CD62F4">
        <w:rPr>
          <w:lang w:eastAsia="en-US"/>
        </w:rPr>
        <w:t xml:space="preserve"> України (далі – Національний банк)</w:t>
      </w:r>
      <w:r w:rsidR="00F544AA" w:rsidRPr="00F544AA">
        <w:rPr>
          <w:lang w:eastAsia="en-US"/>
        </w:rPr>
        <w:t xml:space="preserve"> з організації інкасації коштів та перевезення валютних цінностей банків в Україні</w:t>
      </w:r>
      <w:r w:rsidR="007B13B4">
        <w:rPr>
          <w:lang w:eastAsia="en-US"/>
        </w:rPr>
        <w:t xml:space="preserve"> та про ведення касових операцій банками в Україні</w:t>
      </w:r>
      <w:r w:rsidRPr="002142B7">
        <w:rPr>
          <w:lang w:eastAsia="en-US"/>
        </w:rPr>
        <w:t>.</w:t>
      </w:r>
    </w:p>
    <w:p w:rsidR="001726A0" w:rsidRDefault="001726A0" w:rsidP="00540331">
      <w:pPr>
        <w:tabs>
          <w:tab w:val="left" w:pos="3686"/>
          <w:tab w:val="left" w:pos="3828"/>
          <w:tab w:val="left" w:pos="3969"/>
        </w:tabs>
        <w:spacing w:after="160" w:line="259" w:lineRule="auto"/>
        <w:ind w:firstLine="709"/>
        <w:contextualSpacing/>
        <w:jc w:val="both"/>
        <w:rPr>
          <w:lang w:eastAsia="en-US"/>
        </w:rPr>
      </w:pPr>
    </w:p>
    <w:p w:rsidR="001726A0" w:rsidRPr="002142B7" w:rsidRDefault="001726A0" w:rsidP="00540331">
      <w:pPr>
        <w:tabs>
          <w:tab w:val="left" w:pos="3686"/>
          <w:tab w:val="left" w:pos="3828"/>
          <w:tab w:val="left" w:pos="3969"/>
        </w:tabs>
        <w:spacing w:after="160" w:line="259" w:lineRule="auto"/>
        <w:ind w:firstLine="709"/>
        <w:contextualSpacing/>
        <w:jc w:val="both"/>
        <w:rPr>
          <w:lang w:eastAsia="en-US"/>
        </w:rPr>
      </w:pPr>
      <w:r w:rsidRPr="001726A0">
        <w:rPr>
          <w:lang w:eastAsia="en-US"/>
        </w:rPr>
        <w:t>2. До зберігання запасів готівки Національного банку  залучаються банки, яким надано статус уповноваженого банку на зберігання запасів готівки та проведення операцій з ними (далі – уповноважений банк) відповідно до Положення №</w:t>
      </w:r>
      <w:r w:rsidR="00EF011F">
        <w:rPr>
          <w:lang w:eastAsia="en-US"/>
        </w:rPr>
        <w:t> </w:t>
      </w:r>
      <w:r w:rsidRPr="001726A0">
        <w:rPr>
          <w:lang w:eastAsia="en-US"/>
        </w:rPr>
        <w:t>389.</w:t>
      </w:r>
    </w:p>
    <w:p w:rsidR="002142B7" w:rsidRPr="002142B7" w:rsidRDefault="002142B7" w:rsidP="00540331">
      <w:pPr>
        <w:tabs>
          <w:tab w:val="left" w:pos="3686"/>
          <w:tab w:val="left" w:pos="3828"/>
          <w:tab w:val="left" w:pos="3969"/>
        </w:tabs>
        <w:spacing w:after="160" w:line="259" w:lineRule="auto"/>
        <w:contextualSpacing/>
        <w:jc w:val="both"/>
        <w:rPr>
          <w:lang w:eastAsia="en-US"/>
        </w:rPr>
      </w:pPr>
    </w:p>
    <w:p w:rsidR="002142B7" w:rsidRPr="002142B7" w:rsidRDefault="001726A0" w:rsidP="00540331">
      <w:pPr>
        <w:tabs>
          <w:tab w:val="left" w:pos="3686"/>
          <w:tab w:val="left" w:pos="3828"/>
          <w:tab w:val="left" w:pos="3969"/>
        </w:tabs>
        <w:spacing w:after="160" w:line="259" w:lineRule="auto"/>
        <w:ind w:firstLine="709"/>
        <w:contextualSpacing/>
        <w:jc w:val="both"/>
        <w:rPr>
          <w:lang w:eastAsia="en-US"/>
        </w:rPr>
      </w:pPr>
      <w:r>
        <w:rPr>
          <w:lang w:eastAsia="en-US"/>
        </w:rPr>
        <w:t>3</w:t>
      </w:r>
      <w:r w:rsidR="002142B7" w:rsidRPr="002142B7">
        <w:rPr>
          <w:lang w:eastAsia="en-US"/>
        </w:rPr>
        <w:t xml:space="preserve">. </w:t>
      </w:r>
      <w:r w:rsidR="003923C3">
        <w:rPr>
          <w:lang w:eastAsia="en-US"/>
        </w:rPr>
        <w:t xml:space="preserve">Терміни </w:t>
      </w:r>
      <w:r w:rsidR="00EF011F">
        <w:rPr>
          <w:lang w:eastAsia="en-US"/>
        </w:rPr>
        <w:t>в</w:t>
      </w:r>
      <w:r w:rsidR="00EF011F" w:rsidRPr="002142B7">
        <w:rPr>
          <w:lang w:eastAsia="en-US"/>
        </w:rPr>
        <w:t xml:space="preserve"> </w:t>
      </w:r>
      <w:r w:rsidR="002142B7" w:rsidRPr="002142B7">
        <w:rPr>
          <w:lang w:eastAsia="en-US"/>
        </w:rPr>
        <w:t>цьому Положенні вживаються в такому значенні:</w:t>
      </w:r>
    </w:p>
    <w:p w:rsidR="002142B7" w:rsidRPr="002142B7" w:rsidRDefault="002142B7" w:rsidP="00540331">
      <w:pPr>
        <w:tabs>
          <w:tab w:val="left" w:pos="3686"/>
          <w:tab w:val="left" w:pos="3828"/>
          <w:tab w:val="left" w:pos="3969"/>
        </w:tabs>
        <w:spacing w:after="160" w:line="259" w:lineRule="auto"/>
        <w:ind w:firstLine="709"/>
        <w:contextualSpacing/>
        <w:jc w:val="both"/>
        <w:rPr>
          <w:lang w:eastAsia="en-US"/>
        </w:rPr>
      </w:pPr>
    </w:p>
    <w:p w:rsidR="002142B7" w:rsidRDefault="002142B7" w:rsidP="00540331">
      <w:pPr>
        <w:tabs>
          <w:tab w:val="left" w:pos="3686"/>
          <w:tab w:val="left" w:pos="3828"/>
          <w:tab w:val="left" w:pos="3969"/>
        </w:tabs>
        <w:spacing w:after="160" w:line="259" w:lineRule="auto"/>
        <w:ind w:firstLine="709"/>
        <w:contextualSpacing/>
        <w:jc w:val="both"/>
        <w:rPr>
          <w:lang w:eastAsia="en-US"/>
        </w:rPr>
      </w:pPr>
      <w:r w:rsidRPr="00520CDD">
        <w:rPr>
          <w:lang w:eastAsia="en-US"/>
        </w:rPr>
        <w:t>1) відокремлений</w:t>
      </w:r>
      <w:r w:rsidR="00261A62">
        <w:rPr>
          <w:lang w:eastAsia="en-US"/>
        </w:rPr>
        <w:t xml:space="preserve"> підрозділ уповноваженого банку</w:t>
      </w:r>
      <w:r w:rsidR="00BF5910" w:rsidRPr="00520CDD">
        <w:rPr>
          <w:lang w:eastAsia="en-US"/>
        </w:rPr>
        <w:t xml:space="preserve"> – </w:t>
      </w:r>
      <w:r w:rsidR="00C95FAB" w:rsidRPr="00520CDD">
        <w:rPr>
          <w:lang w:eastAsia="en-US"/>
        </w:rPr>
        <w:t>філія</w:t>
      </w:r>
      <w:r w:rsidR="00480C5D" w:rsidRPr="00520CDD">
        <w:rPr>
          <w:lang w:eastAsia="en-US"/>
        </w:rPr>
        <w:t xml:space="preserve"> (</w:t>
      </w:r>
      <w:r w:rsidRPr="00520CDD">
        <w:rPr>
          <w:lang w:eastAsia="en-US"/>
        </w:rPr>
        <w:t>відділення</w:t>
      </w:r>
      <w:r w:rsidR="00480C5D" w:rsidRPr="00520CDD">
        <w:rPr>
          <w:lang w:eastAsia="en-US"/>
        </w:rPr>
        <w:t>)</w:t>
      </w:r>
      <w:r w:rsidRPr="00520CDD">
        <w:rPr>
          <w:lang w:eastAsia="en-US"/>
        </w:rPr>
        <w:t xml:space="preserve"> </w:t>
      </w:r>
      <w:r w:rsidR="00585A86" w:rsidRPr="00520CDD">
        <w:rPr>
          <w:lang w:eastAsia="en-US"/>
        </w:rPr>
        <w:t xml:space="preserve">уповноваженого </w:t>
      </w:r>
      <w:r w:rsidRPr="00520CDD">
        <w:rPr>
          <w:lang w:eastAsia="en-US"/>
        </w:rPr>
        <w:t>банку</w:t>
      </w:r>
      <w:r w:rsidR="004963A9" w:rsidRPr="00520CDD">
        <w:rPr>
          <w:lang w:eastAsia="en-US"/>
        </w:rPr>
        <w:t>,</w:t>
      </w:r>
      <w:r w:rsidRPr="00520CDD">
        <w:rPr>
          <w:lang w:eastAsia="en-US"/>
        </w:rPr>
        <w:t xml:space="preserve"> </w:t>
      </w:r>
      <w:r w:rsidR="00A52946" w:rsidRPr="00520CDD">
        <w:rPr>
          <w:lang w:eastAsia="en-US"/>
        </w:rPr>
        <w:t>як</w:t>
      </w:r>
      <w:r w:rsidR="00A52946">
        <w:rPr>
          <w:lang w:eastAsia="en-US"/>
        </w:rPr>
        <w:t>а(яке)</w:t>
      </w:r>
      <w:r w:rsidR="00A52946" w:rsidRPr="00520CDD">
        <w:rPr>
          <w:lang w:eastAsia="en-US"/>
        </w:rPr>
        <w:t xml:space="preserve"> </w:t>
      </w:r>
      <w:r w:rsidR="004963A9" w:rsidRPr="00520CDD">
        <w:rPr>
          <w:lang w:eastAsia="en-US"/>
        </w:rPr>
        <w:t>відпо</w:t>
      </w:r>
      <w:r w:rsidR="00381D36" w:rsidRPr="00520CDD">
        <w:rPr>
          <w:lang w:eastAsia="en-US"/>
        </w:rPr>
        <w:t>віда</w:t>
      </w:r>
      <w:r w:rsidR="00A52946">
        <w:rPr>
          <w:lang w:eastAsia="en-US"/>
        </w:rPr>
        <w:t>є</w:t>
      </w:r>
      <w:r w:rsidR="004963A9" w:rsidRPr="00520CDD">
        <w:rPr>
          <w:lang w:eastAsia="en-US"/>
        </w:rPr>
        <w:t xml:space="preserve"> вимогам нормативно-пра</w:t>
      </w:r>
      <w:r w:rsidR="007C2C34">
        <w:rPr>
          <w:lang w:eastAsia="en-US"/>
        </w:rPr>
        <w:t>во</w:t>
      </w:r>
      <w:r w:rsidR="004963A9" w:rsidRPr="00520CDD">
        <w:rPr>
          <w:lang w:eastAsia="en-US"/>
        </w:rPr>
        <w:t>вих актів Національног</w:t>
      </w:r>
      <w:r w:rsidR="00381D36" w:rsidRPr="00520CDD">
        <w:rPr>
          <w:lang w:eastAsia="en-US"/>
        </w:rPr>
        <w:t>о банку</w:t>
      </w:r>
      <w:r w:rsidR="00010D59">
        <w:rPr>
          <w:lang w:eastAsia="en-US"/>
        </w:rPr>
        <w:t xml:space="preserve"> з питань </w:t>
      </w:r>
      <w:r w:rsidR="001B6EEA">
        <w:rPr>
          <w:lang w:eastAsia="en-US"/>
        </w:rPr>
        <w:t xml:space="preserve"> </w:t>
      </w:r>
      <w:r w:rsidR="004963A9" w:rsidRPr="00520CDD">
        <w:rPr>
          <w:lang w:eastAsia="en-US"/>
        </w:rPr>
        <w:t>ліцензування банків та</w:t>
      </w:r>
      <w:r w:rsidR="004963A9" w:rsidRPr="00520CDD">
        <w:t xml:space="preserve"> </w:t>
      </w:r>
      <w:r w:rsidR="00381D36" w:rsidRPr="00520CDD">
        <w:rPr>
          <w:lang w:eastAsia="en-US"/>
        </w:rPr>
        <w:t>організаці</w:t>
      </w:r>
      <w:r w:rsidR="00010D59">
        <w:rPr>
          <w:lang w:eastAsia="en-US"/>
        </w:rPr>
        <w:t>ї</w:t>
      </w:r>
      <w:r w:rsidR="004963A9" w:rsidRPr="00520CDD">
        <w:rPr>
          <w:lang w:eastAsia="en-US"/>
        </w:rPr>
        <w:t xml:space="preserve"> захисту приміщень банків в Україні</w:t>
      </w:r>
      <w:r w:rsidR="00381D36" w:rsidRPr="00520CDD">
        <w:rPr>
          <w:lang w:eastAsia="en-US"/>
        </w:rPr>
        <w:t>,</w:t>
      </w:r>
      <w:r w:rsidR="004963A9" w:rsidRPr="00520CDD">
        <w:rPr>
          <w:color w:val="FF0000"/>
          <w:lang w:eastAsia="en-US"/>
        </w:rPr>
        <w:t xml:space="preserve"> </w:t>
      </w:r>
      <w:r w:rsidR="00381D36" w:rsidRPr="00520CDD">
        <w:rPr>
          <w:lang w:eastAsia="en-US"/>
        </w:rPr>
        <w:t xml:space="preserve">перелік яких </w:t>
      </w:r>
      <w:proofErr w:type="spellStart"/>
      <w:r w:rsidR="00EF011F">
        <w:rPr>
          <w:lang w:eastAsia="en-US"/>
        </w:rPr>
        <w:t>у</w:t>
      </w:r>
      <w:r w:rsidR="00EF011F" w:rsidRPr="00520CDD">
        <w:rPr>
          <w:lang w:eastAsia="en-US"/>
        </w:rPr>
        <w:t>несено</w:t>
      </w:r>
      <w:proofErr w:type="spellEnd"/>
      <w:r w:rsidR="00EF011F" w:rsidRPr="00520CDD">
        <w:rPr>
          <w:lang w:eastAsia="en-US"/>
        </w:rPr>
        <w:t xml:space="preserve"> </w:t>
      </w:r>
      <w:r w:rsidR="00EF011F">
        <w:rPr>
          <w:lang w:eastAsia="en-US"/>
        </w:rPr>
        <w:t>до</w:t>
      </w:r>
      <w:r w:rsidR="00EF011F" w:rsidRPr="00520CDD">
        <w:rPr>
          <w:lang w:eastAsia="en-US"/>
        </w:rPr>
        <w:t xml:space="preserve"> </w:t>
      </w:r>
      <w:r w:rsidRPr="00520CDD">
        <w:rPr>
          <w:lang w:eastAsia="en-US"/>
        </w:rPr>
        <w:t>додатк</w:t>
      </w:r>
      <w:r w:rsidR="00EF011F">
        <w:rPr>
          <w:lang w:eastAsia="en-US"/>
        </w:rPr>
        <w:t>а</w:t>
      </w:r>
      <w:r w:rsidRPr="00520CDD">
        <w:rPr>
          <w:lang w:eastAsia="en-US"/>
        </w:rPr>
        <w:t xml:space="preserve"> до договору про зберігання запасів готівки Національного банку та </w:t>
      </w:r>
      <w:r w:rsidR="00224628" w:rsidRPr="00520CDD">
        <w:rPr>
          <w:lang w:eastAsia="en-US"/>
        </w:rPr>
        <w:t>проведення</w:t>
      </w:r>
      <w:r w:rsidRPr="00520CDD">
        <w:rPr>
          <w:lang w:eastAsia="en-US"/>
        </w:rPr>
        <w:t xml:space="preserve"> операцій з ними, </w:t>
      </w:r>
      <w:r w:rsidR="00480C5D" w:rsidRPr="00520CDD">
        <w:rPr>
          <w:lang w:eastAsia="en-US"/>
        </w:rPr>
        <w:t>в яких зберігаються</w:t>
      </w:r>
      <w:r w:rsidRPr="00520CDD">
        <w:rPr>
          <w:lang w:eastAsia="en-US"/>
        </w:rPr>
        <w:t xml:space="preserve"> запаси готівки</w:t>
      </w:r>
      <w:r w:rsidR="00480C5D" w:rsidRPr="00520CDD">
        <w:rPr>
          <w:lang w:eastAsia="en-US"/>
        </w:rPr>
        <w:t xml:space="preserve"> Національного банку та </w:t>
      </w:r>
      <w:r w:rsidR="005C347B" w:rsidRPr="005C347B">
        <w:rPr>
          <w:lang w:eastAsia="en-US"/>
        </w:rPr>
        <w:t>проводяться</w:t>
      </w:r>
      <w:r w:rsidRPr="005C347B">
        <w:rPr>
          <w:lang w:eastAsia="en-US"/>
        </w:rPr>
        <w:t xml:space="preserve"> операції</w:t>
      </w:r>
      <w:r w:rsidRPr="00520CDD">
        <w:rPr>
          <w:lang w:eastAsia="en-US"/>
        </w:rPr>
        <w:t xml:space="preserve"> </w:t>
      </w:r>
      <w:r w:rsidR="00EF011F">
        <w:rPr>
          <w:lang w:eastAsia="en-US"/>
        </w:rPr>
        <w:t>і</w:t>
      </w:r>
      <w:r w:rsidRPr="00520CDD">
        <w:rPr>
          <w:lang w:eastAsia="en-US"/>
        </w:rPr>
        <w:t>з запасами готівки на зберіганні</w:t>
      </w:r>
      <w:r w:rsidR="004963A9" w:rsidRPr="00520CDD">
        <w:rPr>
          <w:lang w:eastAsia="en-US"/>
        </w:rPr>
        <w:t xml:space="preserve"> від імені уповноваженого банку</w:t>
      </w:r>
      <w:r w:rsidR="00261A62" w:rsidRPr="00261A62">
        <w:rPr>
          <w:lang w:eastAsia="en-US"/>
        </w:rPr>
        <w:t xml:space="preserve"> (далі – відокремлений підрозділ)</w:t>
      </w:r>
      <w:r w:rsidR="00AB46F0">
        <w:rPr>
          <w:lang w:eastAsia="en-US"/>
        </w:rPr>
        <w:t>;</w:t>
      </w:r>
    </w:p>
    <w:p w:rsidR="002142B7" w:rsidRPr="002142B7" w:rsidRDefault="002142B7" w:rsidP="00540331">
      <w:pPr>
        <w:tabs>
          <w:tab w:val="left" w:pos="709"/>
          <w:tab w:val="left" w:pos="3686"/>
          <w:tab w:val="left" w:pos="3828"/>
          <w:tab w:val="left" w:pos="3969"/>
        </w:tabs>
        <w:spacing w:after="160" w:line="259" w:lineRule="auto"/>
        <w:ind w:firstLine="709"/>
        <w:contextualSpacing/>
        <w:jc w:val="both"/>
        <w:rPr>
          <w:lang w:eastAsia="en-US"/>
        </w:rPr>
      </w:pPr>
    </w:p>
    <w:p w:rsidR="002E6786" w:rsidRPr="00F041AA" w:rsidRDefault="002142B7" w:rsidP="00540331">
      <w:pPr>
        <w:tabs>
          <w:tab w:val="left" w:pos="3686"/>
          <w:tab w:val="left" w:pos="3828"/>
          <w:tab w:val="left" w:pos="3969"/>
        </w:tabs>
        <w:spacing w:after="160" w:line="259" w:lineRule="auto"/>
        <w:ind w:firstLine="709"/>
        <w:contextualSpacing/>
        <w:jc w:val="both"/>
        <w:rPr>
          <w:lang w:eastAsia="en-US"/>
        </w:rPr>
      </w:pPr>
      <w:r w:rsidRPr="00F041AA">
        <w:rPr>
          <w:lang w:eastAsia="en-US"/>
        </w:rPr>
        <w:t xml:space="preserve">2) договір про зберігання запасів готівки Національного банку України та </w:t>
      </w:r>
      <w:r w:rsidR="003A5EC4" w:rsidRPr="003A5EC4">
        <w:rPr>
          <w:lang w:eastAsia="en-US"/>
        </w:rPr>
        <w:t>проведення</w:t>
      </w:r>
      <w:r w:rsidR="00393D4A">
        <w:rPr>
          <w:lang w:eastAsia="en-US"/>
        </w:rPr>
        <w:t xml:space="preserve"> операцій з ними</w:t>
      </w:r>
      <w:r w:rsidRPr="00F041AA">
        <w:rPr>
          <w:lang w:eastAsia="en-US"/>
        </w:rPr>
        <w:t xml:space="preserve"> – домовленість у письмовій формі між </w:t>
      </w:r>
      <w:r w:rsidRPr="00F041AA">
        <w:rPr>
          <w:lang w:eastAsia="en-US"/>
        </w:rPr>
        <w:lastRenderedPageBreak/>
        <w:t>Національним банком та уповноваженим банком</w:t>
      </w:r>
      <w:r w:rsidR="00F9490B">
        <w:rPr>
          <w:lang w:eastAsia="en-US"/>
        </w:rPr>
        <w:t>,</w:t>
      </w:r>
      <w:r w:rsidRPr="00F041AA">
        <w:rPr>
          <w:lang w:eastAsia="en-US"/>
        </w:rPr>
        <w:t xml:space="preserve"> </w:t>
      </w:r>
      <w:r w:rsidR="00A00C2E" w:rsidRPr="00F041AA">
        <w:rPr>
          <w:lang w:eastAsia="en-US"/>
        </w:rPr>
        <w:t xml:space="preserve">в якому обумовлюються права, обов’язки, </w:t>
      </w:r>
      <w:r w:rsidR="00CF05CA" w:rsidRPr="00F041AA">
        <w:rPr>
          <w:lang w:eastAsia="en-US"/>
        </w:rPr>
        <w:t xml:space="preserve">зобов’язання, </w:t>
      </w:r>
      <w:r w:rsidR="00A00C2E" w:rsidRPr="00F041AA">
        <w:rPr>
          <w:lang w:eastAsia="en-US"/>
        </w:rPr>
        <w:t xml:space="preserve">відповідальність сторін, </w:t>
      </w:r>
      <w:r w:rsidR="00FC69BC" w:rsidRPr="00F041AA">
        <w:rPr>
          <w:lang w:eastAsia="en-US"/>
        </w:rPr>
        <w:t xml:space="preserve">порядок розрахунків, </w:t>
      </w:r>
      <w:r w:rsidR="00A00C2E" w:rsidRPr="00F041AA">
        <w:rPr>
          <w:lang w:eastAsia="en-US"/>
        </w:rPr>
        <w:t>внутрішній контроль</w:t>
      </w:r>
      <w:r w:rsidR="00FC69BC" w:rsidRPr="00F041AA">
        <w:rPr>
          <w:lang w:eastAsia="en-US"/>
        </w:rPr>
        <w:t xml:space="preserve"> та аудит</w:t>
      </w:r>
      <w:r w:rsidR="00CF05CA" w:rsidRPr="00F041AA">
        <w:rPr>
          <w:lang w:eastAsia="en-US"/>
        </w:rPr>
        <w:t>,</w:t>
      </w:r>
      <w:r w:rsidR="00A00C2E" w:rsidRPr="00F041AA">
        <w:rPr>
          <w:lang w:eastAsia="en-US"/>
        </w:rPr>
        <w:t xml:space="preserve"> </w:t>
      </w:r>
      <w:r w:rsidR="00CF05CA" w:rsidRPr="00F041AA">
        <w:rPr>
          <w:lang w:eastAsia="en-US"/>
        </w:rPr>
        <w:t xml:space="preserve">забезпечення виконання зобов’язань (застава) (далі – забезпечення зобов’язань), </w:t>
      </w:r>
      <w:r w:rsidR="00A00C2E" w:rsidRPr="00F041AA">
        <w:rPr>
          <w:lang w:eastAsia="en-US"/>
        </w:rPr>
        <w:t xml:space="preserve">відповідно до вимог </w:t>
      </w:r>
      <w:r w:rsidR="007B13B4">
        <w:rPr>
          <w:lang w:eastAsia="en-US"/>
        </w:rPr>
        <w:t xml:space="preserve">цього </w:t>
      </w:r>
      <w:r w:rsidR="00A00C2E" w:rsidRPr="00F041AA">
        <w:rPr>
          <w:lang w:eastAsia="en-US"/>
        </w:rPr>
        <w:t>Положення та інших нормативно-правових актів Національного банку</w:t>
      </w:r>
      <w:r w:rsidR="008A238C" w:rsidRPr="008A238C">
        <w:t xml:space="preserve"> </w:t>
      </w:r>
      <w:r w:rsidR="008A238C" w:rsidRPr="008A238C">
        <w:rPr>
          <w:lang w:eastAsia="en-US"/>
        </w:rPr>
        <w:t>з організації інкасації коштів та перевезення валютних цінностей банків в Україні, ведення касових операцій банками в Україні, захисту приміщень банків в Україні</w:t>
      </w:r>
      <w:r w:rsidR="00A8246B">
        <w:rPr>
          <w:lang w:eastAsia="en-US"/>
        </w:rPr>
        <w:t>,</w:t>
      </w:r>
      <w:r w:rsidR="00A8246B" w:rsidRPr="00A8246B">
        <w:t xml:space="preserve"> </w:t>
      </w:r>
      <w:r w:rsidR="00A8246B" w:rsidRPr="00A8246B">
        <w:rPr>
          <w:lang w:eastAsia="en-US"/>
        </w:rPr>
        <w:t>критерії</w:t>
      </w:r>
      <w:r w:rsidR="00A8246B">
        <w:rPr>
          <w:lang w:eastAsia="en-US"/>
        </w:rPr>
        <w:t>в</w:t>
      </w:r>
      <w:r w:rsidR="00A8246B" w:rsidRPr="00A8246B">
        <w:rPr>
          <w:lang w:eastAsia="en-US"/>
        </w:rPr>
        <w:t xml:space="preserve"> та поряд</w:t>
      </w:r>
      <w:r w:rsidR="00A8246B">
        <w:rPr>
          <w:lang w:eastAsia="en-US"/>
        </w:rPr>
        <w:t>ку</w:t>
      </w:r>
      <w:r w:rsidR="00A8246B" w:rsidRPr="00A8246B">
        <w:rPr>
          <w:lang w:eastAsia="en-US"/>
        </w:rPr>
        <w:t xml:space="preserve"> відбору банків, які можуть залучатися до зберігання запасів готівки Національного банку та здійснення операцій з ними</w:t>
      </w:r>
      <w:r w:rsidR="00393D4A" w:rsidRPr="00393D4A">
        <w:rPr>
          <w:lang w:eastAsia="en-US"/>
        </w:rPr>
        <w:t xml:space="preserve"> (далі – договір про зберігання)</w:t>
      </w:r>
      <w:r w:rsidR="00A00C2E" w:rsidRPr="00F041AA">
        <w:rPr>
          <w:lang w:eastAsia="en-US"/>
        </w:rPr>
        <w:t>;</w:t>
      </w:r>
    </w:p>
    <w:p w:rsidR="00CF05CA" w:rsidRPr="00F041AA" w:rsidRDefault="00CF05CA" w:rsidP="00540331">
      <w:pPr>
        <w:tabs>
          <w:tab w:val="left" w:pos="3686"/>
          <w:tab w:val="left" w:pos="3828"/>
          <w:tab w:val="left" w:pos="3969"/>
        </w:tabs>
        <w:spacing w:after="160" w:line="259" w:lineRule="auto"/>
        <w:ind w:firstLine="709"/>
        <w:contextualSpacing/>
        <w:jc w:val="both"/>
        <w:rPr>
          <w:lang w:eastAsia="en-US"/>
        </w:rPr>
      </w:pPr>
    </w:p>
    <w:p w:rsidR="007D1563" w:rsidRDefault="002142B7" w:rsidP="00540331">
      <w:pPr>
        <w:tabs>
          <w:tab w:val="left" w:pos="3686"/>
          <w:tab w:val="left" w:pos="3828"/>
          <w:tab w:val="left" w:pos="3969"/>
        </w:tabs>
        <w:spacing w:after="160" w:line="259" w:lineRule="auto"/>
        <w:ind w:firstLine="709"/>
        <w:contextualSpacing/>
        <w:jc w:val="both"/>
        <w:rPr>
          <w:lang w:eastAsia="en-US"/>
        </w:rPr>
      </w:pPr>
      <w:r w:rsidRPr="00F041AA">
        <w:rPr>
          <w:lang w:eastAsia="en-US"/>
        </w:rPr>
        <w:t xml:space="preserve">3) дозвіл – документ Національного </w:t>
      </w:r>
      <w:r w:rsidRPr="002142B7">
        <w:rPr>
          <w:lang w:eastAsia="en-US"/>
        </w:rPr>
        <w:t xml:space="preserve">банку, </w:t>
      </w:r>
      <w:r w:rsidRPr="00D751E7">
        <w:rPr>
          <w:lang w:eastAsia="en-US"/>
        </w:rPr>
        <w:t xml:space="preserve">підписаний </w:t>
      </w:r>
      <w:r w:rsidR="00CA3B4C">
        <w:rPr>
          <w:lang w:eastAsia="en-US"/>
        </w:rPr>
        <w:t>працівником Національного банку відповідно до делегованих йому</w:t>
      </w:r>
      <w:r w:rsidR="00D751E7" w:rsidRPr="00D751E7">
        <w:rPr>
          <w:lang w:eastAsia="en-US"/>
        </w:rPr>
        <w:t xml:space="preserve"> </w:t>
      </w:r>
      <w:r w:rsidR="00CA3B4C">
        <w:rPr>
          <w:lang w:eastAsia="en-US"/>
        </w:rPr>
        <w:t xml:space="preserve">повноважень </w:t>
      </w:r>
      <w:r w:rsidR="00D751E7" w:rsidRPr="00D751E7">
        <w:rPr>
          <w:lang w:eastAsia="en-US"/>
        </w:rPr>
        <w:t>за розпорядчим актом Національного банку (далі – уповноважена особа Національного банку)</w:t>
      </w:r>
      <w:r w:rsidRPr="00D751E7">
        <w:rPr>
          <w:lang w:eastAsia="en-US"/>
        </w:rPr>
        <w:t>, який надає право уповноваженому банку на</w:t>
      </w:r>
      <w:r w:rsidR="00FB567C" w:rsidRPr="00D751E7">
        <w:rPr>
          <w:lang w:eastAsia="en-US"/>
        </w:rPr>
        <w:t xml:space="preserve"> </w:t>
      </w:r>
      <w:r w:rsidR="003A5EC4" w:rsidRPr="00D751E7">
        <w:rPr>
          <w:lang w:eastAsia="en-US"/>
        </w:rPr>
        <w:t>проведення</w:t>
      </w:r>
      <w:r w:rsidR="00FB567C" w:rsidRPr="00D751E7">
        <w:rPr>
          <w:lang w:eastAsia="en-US"/>
        </w:rPr>
        <w:t xml:space="preserve"> </w:t>
      </w:r>
      <w:r w:rsidR="00FB567C">
        <w:rPr>
          <w:lang w:eastAsia="en-US"/>
        </w:rPr>
        <w:t xml:space="preserve">операцій із запасами готівки на </w:t>
      </w:r>
      <w:r w:rsidR="005D0484">
        <w:rPr>
          <w:lang w:eastAsia="en-US"/>
        </w:rPr>
        <w:t>зберіганні</w:t>
      </w:r>
      <w:r w:rsidR="00FB567C">
        <w:rPr>
          <w:lang w:eastAsia="en-US"/>
        </w:rPr>
        <w:t xml:space="preserve"> та  на</w:t>
      </w:r>
      <w:r w:rsidR="00FB567C" w:rsidRPr="00FB567C">
        <w:rPr>
          <w:lang w:eastAsia="en-US"/>
        </w:rPr>
        <w:t xml:space="preserve"> обслуговування Національним банком уповноваженого банку готівкою</w:t>
      </w:r>
      <w:r w:rsidR="00D9510F">
        <w:rPr>
          <w:lang w:eastAsia="en-US"/>
        </w:rPr>
        <w:t>;</w:t>
      </w:r>
    </w:p>
    <w:p w:rsidR="002142B7" w:rsidRPr="002142B7" w:rsidRDefault="002142B7" w:rsidP="00540331">
      <w:pPr>
        <w:tabs>
          <w:tab w:val="left" w:pos="3686"/>
          <w:tab w:val="left" w:pos="3828"/>
          <w:tab w:val="left" w:pos="3969"/>
        </w:tabs>
        <w:spacing w:after="160" w:line="259" w:lineRule="auto"/>
        <w:ind w:firstLine="709"/>
        <w:contextualSpacing/>
        <w:jc w:val="both"/>
        <w:rPr>
          <w:b/>
          <w:lang w:eastAsia="en-US"/>
        </w:rPr>
      </w:pPr>
    </w:p>
    <w:p w:rsidR="002142B7" w:rsidRPr="00261573" w:rsidRDefault="00F51C99" w:rsidP="00540331">
      <w:pPr>
        <w:tabs>
          <w:tab w:val="left" w:pos="3686"/>
          <w:tab w:val="left" w:pos="3828"/>
          <w:tab w:val="left" w:pos="3969"/>
        </w:tabs>
        <w:spacing w:after="160" w:line="259" w:lineRule="auto"/>
        <w:ind w:firstLine="709"/>
        <w:contextualSpacing/>
        <w:jc w:val="both"/>
        <w:rPr>
          <w:lang w:eastAsia="en-US"/>
        </w:rPr>
      </w:pPr>
      <w:r>
        <w:rPr>
          <w:lang w:eastAsia="en-US"/>
        </w:rPr>
        <w:t>4</w:t>
      </w:r>
      <w:r w:rsidR="002142B7" w:rsidRPr="002142B7">
        <w:rPr>
          <w:lang w:eastAsia="en-US"/>
        </w:rPr>
        <w:t>) запаси готівки на зберіганні – банкноти і монети національної валюти (далі – готівка), які є власністю Національного банку, що переда</w:t>
      </w:r>
      <w:r w:rsidR="00164B07">
        <w:rPr>
          <w:lang w:eastAsia="en-US"/>
        </w:rPr>
        <w:t>ні</w:t>
      </w:r>
      <w:r w:rsidR="002142B7" w:rsidRPr="002142B7">
        <w:rPr>
          <w:lang w:eastAsia="en-US"/>
        </w:rPr>
        <w:t xml:space="preserve"> Національним банком уповноваженому </w:t>
      </w:r>
      <w:r w:rsidR="002142B7" w:rsidRPr="00261573">
        <w:rPr>
          <w:lang w:eastAsia="en-US"/>
        </w:rPr>
        <w:t>банку</w:t>
      </w:r>
      <w:r w:rsidR="00A00C2E" w:rsidRPr="00261573">
        <w:rPr>
          <w:lang w:val="ru-RU" w:eastAsia="en-US"/>
        </w:rPr>
        <w:t xml:space="preserve"> на </w:t>
      </w:r>
      <w:r w:rsidR="00A00C2E" w:rsidRPr="00261573">
        <w:rPr>
          <w:lang w:eastAsia="en-US"/>
        </w:rPr>
        <w:t>зберігання</w:t>
      </w:r>
      <w:r w:rsidR="002142B7" w:rsidRPr="00261573">
        <w:rPr>
          <w:lang w:eastAsia="en-US"/>
        </w:rPr>
        <w:t xml:space="preserve"> відповідно до вимог цього Положення та договору про зберігання</w:t>
      </w:r>
      <w:r w:rsidR="00A52946">
        <w:rPr>
          <w:lang w:eastAsia="en-US"/>
        </w:rPr>
        <w:t>,</w:t>
      </w:r>
      <w:r w:rsidR="002142B7" w:rsidRPr="00261573">
        <w:rPr>
          <w:lang w:eastAsia="en-US"/>
        </w:rPr>
        <w:t xml:space="preserve"> і використовуються уповноваженим банком на підставі дозволу Національного банку</w:t>
      </w:r>
      <w:r w:rsidR="00040BB2" w:rsidRPr="00261573">
        <w:rPr>
          <w:lang w:eastAsia="en-US"/>
        </w:rPr>
        <w:t xml:space="preserve"> до моменту їх повернення Національному банку</w:t>
      </w:r>
      <w:r w:rsidR="002142B7" w:rsidRPr="00261573">
        <w:rPr>
          <w:lang w:eastAsia="en-US"/>
        </w:rPr>
        <w:t xml:space="preserve">; </w:t>
      </w:r>
    </w:p>
    <w:p w:rsidR="002142B7" w:rsidRPr="002142B7" w:rsidRDefault="002142B7" w:rsidP="00540331">
      <w:pPr>
        <w:tabs>
          <w:tab w:val="left" w:pos="3686"/>
          <w:tab w:val="left" w:pos="3828"/>
          <w:tab w:val="left" w:pos="3969"/>
        </w:tabs>
        <w:spacing w:after="160" w:line="259" w:lineRule="auto"/>
        <w:ind w:firstLine="709"/>
        <w:contextualSpacing/>
        <w:jc w:val="both"/>
        <w:rPr>
          <w:lang w:eastAsia="en-US"/>
        </w:rPr>
      </w:pPr>
    </w:p>
    <w:p w:rsidR="002142B7" w:rsidRDefault="00F51C99" w:rsidP="00540331">
      <w:pPr>
        <w:tabs>
          <w:tab w:val="left" w:pos="3686"/>
          <w:tab w:val="left" w:pos="3828"/>
          <w:tab w:val="left" w:pos="3969"/>
        </w:tabs>
        <w:spacing w:after="160" w:line="259" w:lineRule="auto"/>
        <w:ind w:firstLine="709"/>
        <w:contextualSpacing/>
        <w:jc w:val="both"/>
        <w:rPr>
          <w:lang w:eastAsia="en-US"/>
        </w:rPr>
      </w:pPr>
      <w:r>
        <w:rPr>
          <w:lang w:val="ru-RU" w:eastAsia="en-US"/>
        </w:rPr>
        <w:t>5</w:t>
      </w:r>
      <w:r w:rsidR="002142B7" w:rsidRPr="002142B7">
        <w:rPr>
          <w:lang w:eastAsia="en-US"/>
        </w:rPr>
        <w:t>) індекс</w:t>
      </w:r>
      <w:r w:rsidR="001B3C7C">
        <w:rPr>
          <w:lang w:eastAsia="en-US"/>
        </w:rPr>
        <w:t xml:space="preserve"> </w:t>
      </w:r>
      <w:r w:rsidR="002142B7" w:rsidRPr="002142B7">
        <w:rPr>
          <w:lang w:eastAsia="en-US"/>
        </w:rPr>
        <w:t>– умовне цифрове позначення банкнот і монет, за яким вони обліковуються</w:t>
      </w:r>
      <w:r w:rsidR="00674345" w:rsidRPr="00674345">
        <w:t xml:space="preserve"> </w:t>
      </w:r>
      <w:r w:rsidR="00674345" w:rsidRPr="00674345">
        <w:rPr>
          <w:lang w:eastAsia="en-US"/>
        </w:rPr>
        <w:t>засобами</w:t>
      </w:r>
      <w:r w:rsidR="00280251">
        <w:rPr>
          <w:lang w:eastAsia="en-US"/>
        </w:rPr>
        <w:t xml:space="preserve"> системи</w:t>
      </w:r>
      <w:r w:rsidR="00674345" w:rsidRPr="00674345">
        <w:rPr>
          <w:lang w:eastAsia="en-US"/>
        </w:rPr>
        <w:t xml:space="preserve"> автоматизації</w:t>
      </w:r>
      <w:r w:rsidR="002142B7" w:rsidRPr="002142B7">
        <w:rPr>
          <w:lang w:eastAsia="en-US"/>
        </w:rPr>
        <w:t xml:space="preserve"> залежно від виду, призначення та зразків грошових знаків;</w:t>
      </w:r>
    </w:p>
    <w:p w:rsidR="00A15C1A" w:rsidRDefault="00A15C1A" w:rsidP="00540331">
      <w:pPr>
        <w:tabs>
          <w:tab w:val="left" w:pos="3686"/>
          <w:tab w:val="left" w:pos="3828"/>
          <w:tab w:val="left" w:pos="3969"/>
        </w:tabs>
        <w:spacing w:after="160" w:line="259" w:lineRule="auto"/>
        <w:ind w:firstLine="709"/>
        <w:contextualSpacing/>
        <w:jc w:val="both"/>
        <w:rPr>
          <w:lang w:eastAsia="en-US"/>
        </w:rPr>
      </w:pPr>
    </w:p>
    <w:p w:rsidR="002142B7" w:rsidRPr="002142B7" w:rsidRDefault="00F51C99" w:rsidP="00540331">
      <w:pPr>
        <w:tabs>
          <w:tab w:val="left" w:pos="3686"/>
          <w:tab w:val="left" w:pos="3828"/>
          <w:tab w:val="left" w:pos="3969"/>
        </w:tabs>
        <w:spacing w:after="160" w:line="259" w:lineRule="auto"/>
        <w:ind w:firstLine="709"/>
        <w:contextualSpacing/>
        <w:jc w:val="both"/>
        <w:rPr>
          <w:lang w:eastAsia="en-US"/>
        </w:rPr>
      </w:pPr>
      <w:r>
        <w:rPr>
          <w:lang w:eastAsia="en-US"/>
        </w:rPr>
        <w:t>6</w:t>
      </w:r>
      <w:r w:rsidR="002142B7" w:rsidRPr="002142B7">
        <w:rPr>
          <w:lang w:eastAsia="en-US"/>
        </w:rPr>
        <w:t xml:space="preserve">) керівник відокремленого підрозділу – особа, яка діє на підставі довіреності та несе повну юридичну відповідальність </w:t>
      </w:r>
      <w:r w:rsidR="00433876">
        <w:rPr>
          <w:lang w:eastAsia="en-US"/>
        </w:rPr>
        <w:t>за</w:t>
      </w:r>
      <w:r w:rsidR="002142B7" w:rsidRPr="002142B7">
        <w:rPr>
          <w:lang w:eastAsia="en-US"/>
        </w:rPr>
        <w:t xml:space="preserve"> зобов’язанням</w:t>
      </w:r>
      <w:r w:rsidR="00433876">
        <w:rPr>
          <w:lang w:eastAsia="en-US"/>
        </w:rPr>
        <w:t>и</w:t>
      </w:r>
      <w:r w:rsidR="002142B7" w:rsidRPr="002142B7">
        <w:rPr>
          <w:lang w:eastAsia="en-US"/>
        </w:rPr>
        <w:t xml:space="preserve">, що виникають </w:t>
      </w:r>
      <w:r w:rsidR="00A52946">
        <w:rPr>
          <w:lang w:eastAsia="en-US"/>
        </w:rPr>
        <w:t>в</w:t>
      </w:r>
      <w:r w:rsidR="00A52946" w:rsidRPr="002142B7">
        <w:rPr>
          <w:lang w:eastAsia="en-US"/>
        </w:rPr>
        <w:t xml:space="preserve"> </w:t>
      </w:r>
      <w:r w:rsidR="002142B7" w:rsidRPr="002142B7">
        <w:rPr>
          <w:lang w:eastAsia="en-US"/>
        </w:rPr>
        <w:t>діяльнос</w:t>
      </w:r>
      <w:r w:rsidR="002142B7">
        <w:rPr>
          <w:lang w:eastAsia="en-US"/>
        </w:rPr>
        <w:t>ті її відокремленого підрозділу;</w:t>
      </w:r>
    </w:p>
    <w:p w:rsidR="002142B7" w:rsidRPr="002142B7"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2142B7" w:rsidRDefault="00F51C99" w:rsidP="00540331">
      <w:pPr>
        <w:tabs>
          <w:tab w:val="left" w:pos="3686"/>
          <w:tab w:val="left" w:pos="3828"/>
          <w:tab w:val="left" w:pos="3969"/>
        </w:tabs>
        <w:spacing w:after="160" w:line="259" w:lineRule="auto"/>
        <w:ind w:firstLine="709"/>
        <w:contextualSpacing/>
        <w:jc w:val="both"/>
        <w:rPr>
          <w:lang w:eastAsia="en-US"/>
        </w:rPr>
      </w:pPr>
      <w:r>
        <w:rPr>
          <w:lang w:eastAsia="en-US"/>
        </w:rPr>
        <w:t>7</w:t>
      </w:r>
      <w:r w:rsidR="002142B7" w:rsidRPr="002142B7">
        <w:rPr>
          <w:lang w:eastAsia="en-US"/>
        </w:rPr>
        <w:t xml:space="preserve">) коригуючий коефіцієнт – коефіцієнт, множення якого на справедливу вартість наданих банком активів для забезпечення зобов’язань за договором про зберігання дорівнює максимальній сумі запасів готівки, що може зберігатися в уповноваженому банку під ці активи; </w:t>
      </w:r>
    </w:p>
    <w:p w:rsidR="002142B7" w:rsidRPr="002142B7" w:rsidRDefault="002142B7" w:rsidP="00540331">
      <w:pPr>
        <w:tabs>
          <w:tab w:val="left" w:pos="709"/>
          <w:tab w:val="left" w:pos="3686"/>
          <w:tab w:val="left" w:pos="3828"/>
          <w:tab w:val="left" w:pos="3969"/>
        </w:tabs>
        <w:spacing w:after="160" w:line="259" w:lineRule="auto"/>
        <w:ind w:firstLine="709"/>
        <w:contextualSpacing/>
        <w:jc w:val="both"/>
        <w:rPr>
          <w:lang w:eastAsia="en-US"/>
        </w:rPr>
      </w:pPr>
    </w:p>
    <w:p w:rsidR="002142B7" w:rsidRPr="00CF05CA" w:rsidRDefault="00F51C99" w:rsidP="00540331">
      <w:pPr>
        <w:tabs>
          <w:tab w:val="left" w:pos="3686"/>
          <w:tab w:val="left" w:pos="3828"/>
          <w:tab w:val="left" w:pos="3969"/>
        </w:tabs>
        <w:spacing w:after="160" w:line="259" w:lineRule="auto"/>
        <w:ind w:firstLine="709"/>
        <w:contextualSpacing/>
        <w:jc w:val="both"/>
        <w:rPr>
          <w:lang w:eastAsia="en-US"/>
        </w:rPr>
      </w:pPr>
      <w:r>
        <w:rPr>
          <w:lang w:eastAsia="en-US"/>
        </w:rPr>
        <w:t>8</w:t>
      </w:r>
      <w:r w:rsidR="002142B7" w:rsidRPr="002142B7">
        <w:rPr>
          <w:lang w:eastAsia="en-US"/>
        </w:rPr>
        <w:t xml:space="preserve">) ліміт запасів готівки на зберіганні – максимальна сума запасів готівки, що може бути на </w:t>
      </w:r>
      <w:r w:rsidR="002142B7" w:rsidRPr="00CF05CA">
        <w:rPr>
          <w:lang w:eastAsia="en-US"/>
        </w:rPr>
        <w:t xml:space="preserve">зберіганні в </w:t>
      </w:r>
      <w:r w:rsidR="00040BB2" w:rsidRPr="00CF05CA">
        <w:rPr>
          <w:lang w:eastAsia="en-US"/>
        </w:rPr>
        <w:t>цілому на уповноважений банк</w:t>
      </w:r>
      <w:r w:rsidR="002142B7" w:rsidRPr="00CF05CA">
        <w:rPr>
          <w:lang w:eastAsia="en-US"/>
        </w:rPr>
        <w:t xml:space="preserve"> з урахуванням </w:t>
      </w:r>
      <w:r w:rsidR="002142B7" w:rsidRPr="00CF05CA">
        <w:rPr>
          <w:lang w:eastAsia="en-US"/>
        </w:rPr>
        <w:lastRenderedPageBreak/>
        <w:t xml:space="preserve">наданого забезпечення, класу опору, площі/об’єму та технічного стану сховищ </w:t>
      </w:r>
      <w:r w:rsidR="00EF011F">
        <w:rPr>
          <w:lang w:eastAsia="en-US"/>
        </w:rPr>
        <w:t>у</w:t>
      </w:r>
      <w:r w:rsidR="00EF011F" w:rsidRPr="00CF05CA">
        <w:rPr>
          <w:lang w:eastAsia="en-US"/>
        </w:rPr>
        <w:t xml:space="preserve"> </w:t>
      </w:r>
      <w:r w:rsidR="00040BB2" w:rsidRPr="00CF05CA">
        <w:rPr>
          <w:lang w:eastAsia="en-US"/>
        </w:rPr>
        <w:t>розрізі кожного відокремленого підрозділу</w:t>
      </w:r>
      <w:r w:rsidR="002142B7" w:rsidRPr="00CF05CA">
        <w:rPr>
          <w:lang w:eastAsia="en-US"/>
        </w:rPr>
        <w:t xml:space="preserve"> уповноваженого банку;</w:t>
      </w:r>
    </w:p>
    <w:p w:rsidR="002142B7" w:rsidRPr="00CF05CA" w:rsidRDefault="002142B7" w:rsidP="00540331">
      <w:pPr>
        <w:tabs>
          <w:tab w:val="left" w:pos="3686"/>
          <w:tab w:val="left" w:pos="3828"/>
          <w:tab w:val="left" w:pos="3969"/>
        </w:tabs>
        <w:spacing w:after="160" w:line="259" w:lineRule="auto"/>
        <w:ind w:firstLine="709"/>
        <w:contextualSpacing/>
        <w:jc w:val="both"/>
        <w:rPr>
          <w:lang w:eastAsia="en-US"/>
        </w:rPr>
      </w:pPr>
    </w:p>
    <w:p w:rsidR="00E63053" w:rsidRPr="00CF05CA" w:rsidRDefault="00F51C99" w:rsidP="00540331">
      <w:pPr>
        <w:tabs>
          <w:tab w:val="left" w:pos="3686"/>
          <w:tab w:val="left" w:pos="3828"/>
          <w:tab w:val="left" w:pos="3969"/>
        </w:tabs>
        <w:spacing w:after="160" w:line="259" w:lineRule="auto"/>
        <w:ind w:firstLine="709"/>
        <w:contextualSpacing/>
        <w:jc w:val="both"/>
      </w:pPr>
      <w:r w:rsidRPr="00CF05CA">
        <w:rPr>
          <w:lang w:eastAsia="en-US"/>
        </w:rPr>
        <w:t>9</w:t>
      </w:r>
      <w:r w:rsidR="002142B7" w:rsidRPr="00CF05CA">
        <w:rPr>
          <w:lang w:eastAsia="en-US"/>
        </w:rPr>
        <w:t>) обслуговування Національ</w:t>
      </w:r>
      <w:r w:rsidR="00DD0E3E" w:rsidRPr="00CF05CA">
        <w:rPr>
          <w:lang w:eastAsia="en-US"/>
        </w:rPr>
        <w:t>ним банком уповноваженого банку</w:t>
      </w:r>
      <w:r w:rsidR="00FB666D" w:rsidRPr="00CF05CA">
        <w:rPr>
          <w:lang w:eastAsia="en-US"/>
        </w:rPr>
        <w:t xml:space="preserve"> </w:t>
      </w:r>
      <w:r w:rsidR="00FB567C" w:rsidRPr="00CF05CA">
        <w:rPr>
          <w:lang w:eastAsia="en-US"/>
        </w:rPr>
        <w:t>готівкою</w:t>
      </w:r>
      <w:r w:rsidR="00EE5C0C">
        <w:rPr>
          <w:lang w:val="en-US" w:eastAsia="en-US"/>
        </w:rPr>
        <w:t> </w:t>
      </w:r>
      <w:r w:rsidR="00DD0E3E" w:rsidRPr="00CF05CA">
        <w:rPr>
          <w:lang w:eastAsia="en-US"/>
        </w:rPr>
        <w:t xml:space="preserve">– </w:t>
      </w:r>
      <w:r w:rsidR="00FB567C" w:rsidRPr="00CF05CA">
        <w:rPr>
          <w:lang w:eastAsia="en-US"/>
        </w:rPr>
        <w:t>видача готівки Національним банком для підкріплення запасів готівки на зб</w:t>
      </w:r>
      <w:r w:rsidR="00526135">
        <w:rPr>
          <w:lang w:eastAsia="en-US"/>
        </w:rPr>
        <w:t>еріганні в уповноваженому банку/</w:t>
      </w:r>
      <w:r w:rsidR="002142B7" w:rsidRPr="00CF05CA">
        <w:rPr>
          <w:lang w:eastAsia="en-US"/>
        </w:rPr>
        <w:t>приймання готівки уповнов</w:t>
      </w:r>
      <w:r w:rsidR="00DD0E3E" w:rsidRPr="00CF05CA">
        <w:rPr>
          <w:lang w:eastAsia="en-US"/>
        </w:rPr>
        <w:t xml:space="preserve">аженим банком для підкріплення </w:t>
      </w:r>
      <w:r w:rsidR="002142B7" w:rsidRPr="00CF05CA">
        <w:rPr>
          <w:lang w:eastAsia="en-US"/>
        </w:rPr>
        <w:t>запасів готівки на збері</w:t>
      </w:r>
      <w:r w:rsidR="00DD0E3E" w:rsidRPr="00CF05CA">
        <w:rPr>
          <w:lang w:eastAsia="en-US"/>
        </w:rPr>
        <w:t>ганні від Національного банку;</w:t>
      </w:r>
      <w:r w:rsidR="009A7204" w:rsidRPr="00CF05CA">
        <w:t xml:space="preserve"> </w:t>
      </w:r>
      <w:r w:rsidR="009A7204" w:rsidRPr="00CF05CA">
        <w:rPr>
          <w:lang w:eastAsia="en-US"/>
        </w:rPr>
        <w:t xml:space="preserve">видача готівки уповноваженим банком із запасів готівки на зберіганні, </w:t>
      </w:r>
      <w:r w:rsidR="00E71018">
        <w:rPr>
          <w:lang w:eastAsia="en-US"/>
        </w:rPr>
        <w:t>для вивезення</w:t>
      </w:r>
      <w:r w:rsidR="00526135">
        <w:rPr>
          <w:lang w:eastAsia="en-US"/>
        </w:rPr>
        <w:t xml:space="preserve"> до Національного банку/</w:t>
      </w:r>
      <w:r w:rsidR="002142B7" w:rsidRPr="00CF05CA">
        <w:rPr>
          <w:lang w:eastAsia="en-US"/>
        </w:rPr>
        <w:t xml:space="preserve">приймання </w:t>
      </w:r>
      <w:r w:rsidR="00FF6089" w:rsidRPr="00CF05CA">
        <w:rPr>
          <w:lang w:eastAsia="en-US"/>
        </w:rPr>
        <w:t xml:space="preserve">готівки </w:t>
      </w:r>
      <w:r w:rsidR="002142B7" w:rsidRPr="00CF05CA">
        <w:rPr>
          <w:lang w:eastAsia="en-US"/>
        </w:rPr>
        <w:t>Національним банком від уповноваженого банку</w:t>
      </w:r>
      <w:r w:rsidR="001E5D4C" w:rsidRPr="00CF05CA">
        <w:rPr>
          <w:lang w:eastAsia="en-US"/>
        </w:rPr>
        <w:t>,</w:t>
      </w:r>
      <w:r w:rsidR="002142B7" w:rsidRPr="00CF05CA">
        <w:rPr>
          <w:lang w:eastAsia="en-US"/>
        </w:rPr>
        <w:t xml:space="preserve"> вивезеної із запасів готівки на зберіганні;</w:t>
      </w:r>
      <w:r w:rsidR="005D0484" w:rsidRPr="00CF05CA">
        <w:t xml:space="preserve"> </w:t>
      </w:r>
    </w:p>
    <w:p w:rsidR="005D0484" w:rsidRDefault="005D0484" w:rsidP="00540331">
      <w:pPr>
        <w:tabs>
          <w:tab w:val="left" w:pos="3686"/>
          <w:tab w:val="left" w:pos="3828"/>
          <w:tab w:val="left" w:pos="3969"/>
        </w:tabs>
        <w:spacing w:after="160" w:line="259" w:lineRule="auto"/>
        <w:ind w:firstLine="709"/>
        <w:contextualSpacing/>
        <w:jc w:val="both"/>
        <w:rPr>
          <w:lang w:eastAsia="en-US"/>
        </w:rPr>
      </w:pPr>
    </w:p>
    <w:p w:rsidR="00E63053" w:rsidRPr="002142B7" w:rsidRDefault="00E63053" w:rsidP="00540331">
      <w:pPr>
        <w:tabs>
          <w:tab w:val="left" w:pos="3686"/>
          <w:tab w:val="left" w:pos="3828"/>
          <w:tab w:val="left" w:pos="3969"/>
        </w:tabs>
        <w:spacing w:after="160" w:line="259" w:lineRule="auto"/>
        <w:ind w:firstLine="709"/>
        <w:contextualSpacing/>
        <w:jc w:val="both"/>
        <w:rPr>
          <w:lang w:eastAsia="en-US"/>
        </w:rPr>
      </w:pPr>
      <w:r>
        <w:rPr>
          <w:lang w:eastAsia="en-US"/>
        </w:rPr>
        <w:t>1</w:t>
      </w:r>
      <w:r w:rsidR="00F51C99">
        <w:rPr>
          <w:lang w:eastAsia="en-US"/>
        </w:rPr>
        <w:t>0</w:t>
      </w:r>
      <w:r>
        <w:rPr>
          <w:lang w:eastAsia="en-US"/>
        </w:rPr>
        <w:t>)</w:t>
      </w:r>
      <w:r w:rsidRPr="00E63053">
        <w:t xml:space="preserve"> </w:t>
      </w:r>
      <w:r w:rsidRPr="00E63053">
        <w:rPr>
          <w:lang w:eastAsia="en-US"/>
        </w:rPr>
        <w:t>операці</w:t>
      </w:r>
      <w:r w:rsidR="004E7C1C">
        <w:rPr>
          <w:lang w:eastAsia="en-US"/>
        </w:rPr>
        <w:t>ї</w:t>
      </w:r>
      <w:r w:rsidRPr="00E63053">
        <w:rPr>
          <w:lang w:eastAsia="en-US"/>
        </w:rPr>
        <w:t xml:space="preserve"> із запасами готівки на зберіганні</w:t>
      </w:r>
      <w:r>
        <w:rPr>
          <w:lang w:eastAsia="en-US"/>
        </w:rPr>
        <w:t xml:space="preserve"> – видача</w:t>
      </w:r>
      <w:r w:rsidRPr="00E63053">
        <w:rPr>
          <w:lang w:eastAsia="en-US"/>
        </w:rPr>
        <w:t xml:space="preserve"> готівки із запасів готівки на зберіганні в операційну касу уповноваженого банку (далі – зменшення готівки </w:t>
      </w:r>
      <w:r w:rsidR="00773B56">
        <w:rPr>
          <w:lang w:eastAsia="en-US"/>
        </w:rPr>
        <w:t xml:space="preserve">із </w:t>
      </w:r>
      <w:r>
        <w:rPr>
          <w:lang w:eastAsia="en-US"/>
        </w:rPr>
        <w:t>запас</w:t>
      </w:r>
      <w:r w:rsidR="00773B56">
        <w:rPr>
          <w:lang w:eastAsia="en-US"/>
        </w:rPr>
        <w:t>ів</w:t>
      </w:r>
      <w:r>
        <w:rPr>
          <w:lang w:eastAsia="en-US"/>
        </w:rPr>
        <w:t xml:space="preserve"> готівки на зберіганні);</w:t>
      </w:r>
      <w:r w:rsidRPr="00E63053">
        <w:rPr>
          <w:lang w:eastAsia="en-US"/>
        </w:rPr>
        <w:t xml:space="preserve"> приймання готівки до запасів готівки на зберіганні (включаючи  готівку, що підлягає перерахуванню) з операційної каси уповноваженого банку (далі – збільшення готівки </w:t>
      </w:r>
      <w:r w:rsidR="008A480B">
        <w:rPr>
          <w:lang w:eastAsia="en-US"/>
        </w:rPr>
        <w:t>до</w:t>
      </w:r>
      <w:r w:rsidR="008A480B" w:rsidRPr="00E63053">
        <w:rPr>
          <w:lang w:eastAsia="en-US"/>
        </w:rPr>
        <w:t xml:space="preserve"> запас</w:t>
      </w:r>
      <w:r w:rsidR="008A480B">
        <w:rPr>
          <w:lang w:eastAsia="en-US"/>
        </w:rPr>
        <w:t>ів</w:t>
      </w:r>
      <w:r w:rsidR="008A480B" w:rsidRPr="00E63053">
        <w:rPr>
          <w:lang w:eastAsia="en-US"/>
        </w:rPr>
        <w:t xml:space="preserve"> </w:t>
      </w:r>
      <w:r w:rsidRPr="00E63053">
        <w:rPr>
          <w:lang w:eastAsia="en-US"/>
        </w:rPr>
        <w:t>готівки на зберіг</w:t>
      </w:r>
      <w:r>
        <w:rPr>
          <w:lang w:eastAsia="en-US"/>
        </w:rPr>
        <w:t>анні);</w:t>
      </w:r>
      <w:r w:rsidRPr="00E63053">
        <w:rPr>
          <w:lang w:eastAsia="en-US"/>
        </w:rPr>
        <w:t xml:space="preserve"> перенесення готівки з індексу на індекс </w:t>
      </w:r>
      <w:r w:rsidR="00A52946">
        <w:rPr>
          <w:lang w:eastAsia="en-US"/>
        </w:rPr>
        <w:t xml:space="preserve">у </w:t>
      </w:r>
      <w:r>
        <w:rPr>
          <w:lang w:eastAsia="en-US"/>
        </w:rPr>
        <w:t>запасах готівки на зберіганні;</w:t>
      </w:r>
      <w:r w:rsidRPr="00E63053">
        <w:rPr>
          <w:lang w:eastAsia="en-US"/>
        </w:rPr>
        <w:t xml:space="preserve"> переміщення готівки із запасів готівки на зберіганні між відокремленими підрозділами одного уповноваженого банку (далі – переміщення готівки із запасів готівки на зберіганні)</w:t>
      </w:r>
      <w:r>
        <w:rPr>
          <w:lang w:eastAsia="en-US"/>
        </w:rPr>
        <w:t>;</w:t>
      </w:r>
    </w:p>
    <w:p w:rsidR="002142B7" w:rsidRPr="002142B7"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1633A6" w:rsidRDefault="002142B7" w:rsidP="00540331">
      <w:pPr>
        <w:tabs>
          <w:tab w:val="left" w:pos="3686"/>
          <w:tab w:val="left" w:pos="3828"/>
          <w:tab w:val="left" w:pos="3969"/>
        </w:tabs>
        <w:spacing w:after="160" w:line="259" w:lineRule="auto"/>
        <w:ind w:firstLine="709"/>
        <w:contextualSpacing/>
        <w:jc w:val="both"/>
        <w:rPr>
          <w:color w:val="FF0000"/>
          <w:lang w:eastAsia="en-US"/>
        </w:rPr>
      </w:pPr>
      <w:r w:rsidRPr="002142B7">
        <w:rPr>
          <w:lang w:eastAsia="en-US"/>
        </w:rPr>
        <w:t>1</w:t>
      </w:r>
      <w:r w:rsidR="00F51C99">
        <w:rPr>
          <w:lang w:val="ru-RU" w:eastAsia="en-US"/>
        </w:rPr>
        <w:t>1</w:t>
      </w:r>
      <w:r w:rsidRPr="002142B7">
        <w:rPr>
          <w:lang w:eastAsia="en-US"/>
        </w:rPr>
        <w:t xml:space="preserve">) система автоматизації – програмно-технологічний комплекс автоматизації готівкового обігу та система автоматизації </w:t>
      </w:r>
      <w:r w:rsidR="001633A6">
        <w:rPr>
          <w:lang w:eastAsia="en-US"/>
        </w:rPr>
        <w:t xml:space="preserve">депозитарію Національного </w:t>
      </w:r>
      <w:r w:rsidR="001633A6" w:rsidRPr="00261573">
        <w:rPr>
          <w:lang w:eastAsia="en-US"/>
        </w:rPr>
        <w:t>банку</w:t>
      </w:r>
      <w:r w:rsidR="00EF011F">
        <w:rPr>
          <w:lang w:eastAsia="en-US"/>
        </w:rPr>
        <w:t>,</w:t>
      </w:r>
      <w:r w:rsidR="001633A6" w:rsidRPr="00261573">
        <w:rPr>
          <w:lang w:eastAsia="en-US"/>
        </w:rPr>
        <w:t xml:space="preserve"> до як</w:t>
      </w:r>
      <w:r w:rsidR="006F6472">
        <w:rPr>
          <w:lang w:eastAsia="en-US"/>
        </w:rPr>
        <w:t>их</w:t>
      </w:r>
      <w:r w:rsidR="001633A6" w:rsidRPr="00261573">
        <w:rPr>
          <w:lang w:eastAsia="en-US"/>
        </w:rPr>
        <w:t xml:space="preserve"> підключено уповноважений банк;</w:t>
      </w:r>
      <w:r w:rsidRPr="00261573">
        <w:rPr>
          <w:lang w:eastAsia="en-US"/>
        </w:rPr>
        <w:t xml:space="preserve"> </w:t>
      </w:r>
    </w:p>
    <w:p w:rsidR="002142B7" w:rsidRPr="002142B7"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2142B7" w:rsidRDefault="007242EA" w:rsidP="00540331">
      <w:pPr>
        <w:tabs>
          <w:tab w:val="left" w:pos="709"/>
          <w:tab w:val="left" w:pos="3686"/>
          <w:tab w:val="left" w:pos="3828"/>
          <w:tab w:val="left" w:pos="3969"/>
        </w:tabs>
        <w:spacing w:line="259" w:lineRule="auto"/>
        <w:jc w:val="both"/>
        <w:rPr>
          <w:lang w:eastAsia="en-US"/>
        </w:rPr>
      </w:pPr>
      <w:r>
        <w:rPr>
          <w:lang w:eastAsia="en-US"/>
        </w:rPr>
        <w:t xml:space="preserve">          </w:t>
      </w:r>
      <w:r w:rsidR="002142B7" w:rsidRPr="002142B7">
        <w:rPr>
          <w:lang w:eastAsia="en-US"/>
        </w:rPr>
        <w:t>1</w:t>
      </w:r>
      <w:r w:rsidR="00FC69BC">
        <w:rPr>
          <w:lang w:val="ru-RU" w:eastAsia="en-US"/>
        </w:rPr>
        <w:t>2</w:t>
      </w:r>
      <w:r w:rsidR="002142B7" w:rsidRPr="002142B7">
        <w:rPr>
          <w:lang w:eastAsia="en-US"/>
        </w:rPr>
        <w:t xml:space="preserve">) уповноважений банк – банк, щодо якого Правління Національного банку відповідно до вимог Положення № 389 прийняло рішення про надання йому повноважень на зберігання запасів готівки Національного банку та </w:t>
      </w:r>
      <w:r w:rsidR="00933A58" w:rsidRPr="00933A58">
        <w:rPr>
          <w:lang w:eastAsia="en-US"/>
        </w:rPr>
        <w:t>проведення</w:t>
      </w:r>
      <w:r w:rsidR="002142B7" w:rsidRPr="002142B7">
        <w:rPr>
          <w:lang w:eastAsia="en-US"/>
        </w:rPr>
        <w:t xml:space="preserve"> операцій із запасами готівки Національного банку.</w:t>
      </w:r>
    </w:p>
    <w:p w:rsidR="002142B7" w:rsidRDefault="002142B7" w:rsidP="00540331">
      <w:pPr>
        <w:tabs>
          <w:tab w:val="left" w:pos="3686"/>
          <w:tab w:val="left" w:pos="3828"/>
          <w:tab w:val="left" w:pos="3969"/>
        </w:tabs>
        <w:spacing w:after="160" w:line="259" w:lineRule="auto"/>
        <w:ind w:firstLine="709"/>
        <w:contextualSpacing/>
        <w:jc w:val="both"/>
        <w:rPr>
          <w:lang w:eastAsia="en-US"/>
        </w:rPr>
      </w:pPr>
      <w:r w:rsidRPr="002142B7">
        <w:rPr>
          <w:lang w:eastAsia="en-US"/>
        </w:rPr>
        <w:t>Інші терміни, що вживаються в цьому Положенні, застосовуються в значеннях, визначених нормативно-правовими актами Національного банку</w:t>
      </w:r>
      <w:r w:rsidR="006B3D61" w:rsidRPr="006B3D61">
        <w:t xml:space="preserve"> </w:t>
      </w:r>
      <w:r w:rsidR="006B3D61" w:rsidRPr="006B3D61">
        <w:rPr>
          <w:lang w:eastAsia="en-US"/>
        </w:rPr>
        <w:t xml:space="preserve">з організації інкасації коштів та перевезення валютних цінностей банків в Україні та </w:t>
      </w:r>
      <w:r w:rsidR="00882AD4">
        <w:rPr>
          <w:lang w:eastAsia="en-US"/>
        </w:rPr>
        <w:t>питань</w:t>
      </w:r>
      <w:r w:rsidR="00882AD4" w:rsidRPr="006B3D61">
        <w:rPr>
          <w:lang w:eastAsia="en-US"/>
        </w:rPr>
        <w:t xml:space="preserve"> </w:t>
      </w:r>
      <w:r w:rsidR="006B3D61" w:rsidRPr="006B3D61">
        <w:rPr>
          <w:lang w:eastAsia="en-US"/>
        </w:rPr>
        <w:t>ведення касових операцій банками в Україні</w:t>
      </w:r>
      <w:r w:rsidRPr="002142B7">
        <w:rPr>
          <w:lang w:eastAsia="en-US"/>
        </w:rPr>
        <w:t>.</w:t>
      </w:r>
    </w:p>
    <w:p w:rsidR="004B6FD0" w:rsidRDefault="004B6FD0" w:rsidP="00540331">
      <w:pPr>
        <w:tabs>
          <w:tab w:val="left" w:pos="3686"/>
          <w:tab w:val="left" w:pos="3828"/>
          <w:tab w:val="left" w:pos="3969"/>
        </w:tabs>
        <w:spacing w:after="160" w:line="259" w:lineRule="auto"/>
        <w:ind w:firstLine="709"/>
        <w:contextualSpacing/>
        <w:jc w:val="both"/>
        <w:rPr>
          <w:lang w:eastAsia="en-US"/>
        </w:rPr>
      </w:pPr>
    </w:p>
    <w:p w:rsidR="004B6FD0" w:rsidRDefault="00EF3A6F" w:rsidP="00540331">
      <w:pPr>
        <w:tabs>
          <w:tab w:val="left" w:pos="3686"/>
          <w:tab w:val="left" w:pos="3828"/>
          <w:tab w:val="left" w:pos="3969"/>
        </w:tabs>
        <w:spacing w:after="160" w:line="259" w:lineRule="auto"/>
        <w:ind w:firstLine="709"/>
        <w:contextualSpacing/>
        <w:jc w:val="both"/>
        <w:rPr>
          <w:lang w:eastAsia="en-US"/>
        </w:rPr>
      </w:pPr>
      <w:r>
        <w:rPr>
          <w:lang w:eastAsia="en-US"/>
        </w:rPr>
        <w:t>4</w:t>
      </w:r>
      <w:r w:rsidR="004B6FD0">
        <w:rPr>
          <w:lang w:eastAsia="en-US"/>
        </w:rPr>
        <w:t>. Уповноважений банк зобов’язаний забезпечити:</w:t>
      </w:r>
    </w:p>
    <w:p w:rsidR="004B6FD0" w:rsidRDefault="004B6FD0" w:rsidP="00540331">
      <w:pPr>
        <w:tabs>
          <w:tab w:val="left" w:pos="3686"/>
          <w:tab w:val="left" w:pos="3828"/>
          <w:tab w:val="left" w:pos="3969"/>
        </w:tabs>
        <w:spacing w:after="160" w:line="259" w:lineRule="auto"/>
        <w:ind w:firstLine="709"/>
        <w:contextualSpacing/>
        <w:jc w:val="both"/>
        <w:rPr>
          <w:lang w:eastAsia="en-US"/>
        </w:rPr>
      </w:pPr>
    </w:p>
    <w:p w:rsidR="004B6FD0" w:rsidRDefault="00CF2C5F" w:rsidP="00540331">
      <w:pPr>
        <w:tabs>
          <w:tab w:val="left" w:pos="3686"/>
          <w:tab w:val="left" w:pos="3828"/>
          <w:tab w:val="left" w:pos="3969"/>
        </w:tabs>
        <w:spacing w:after="160" w:line="259" w:lineRule="auto"/>
        <w:ind w:firstLine="709"/>
        <w:contextualSpacing/>
        <w:jc w:val="both"/>
        <w:rPr>
          <w:lang w:eastAsia="en-US"/>
        </w:rPr>
      </w:pPr>
      <w:r>
        <w:rPr>
          <w:lang w:eastAsia="en-US"/>
        </w:rPr>
        <w:t>1)</w:t>
      </w:r>
      <w:r w:rsidRPr="00CA602E">
        <w:rPr>
          <w:lang w:val="ru-RU" w:eastAsia="en-US"/>
        </w:rPr>
        <w:t xml:space="preserve"> </w:t>
      </w:r>
      <w:r w:rsidRPr="00CF2C5F">
        <w:rPr>
          <w:lang w:eastAsia="en-US"/>
        </w:rPr>
        <w:t xml:space="preserve">зберігання запасів готівки Національного банку в сумі не менше одного мільярда гривень у цілому на банк до кінця першого року з дати отримання статусу уповноваженого банку. </w:t>
      </w:r>
      <w:r w:rsidR="006B0500">
        <w:rPr>
          <w:lang w:eastAsia="en-US"/>
        </w:rPr>
        <w:t>У</w:t>
      </w:r>
      <w:r w:rsidR="006B0500" w:rsidRPr="00CF2C5F">
        <w:rPr>
          <w:lang w:eastAsia="en-US"/>
        </w:rPr>
        <w:t xml:space="preserve"> </w:t>
      </w:r>
      <w:r w:rsidRPr="00CF2C5F">
        <w:rPr>
          <w:lang w:eastAsia="en-US"/>
        </w:rPr>
        <w:t xml:space="preserve">подальші роки діяльності у статусі уповноваженого банку в сумі не менше одного мільярда гривень у цілому на </w:t>
      </w:r>
      <w:r w:rsidRPr="00CF2C5F">
        <w:rPr>
          <w:lang w:eastAsia="en-US"/>
        </w:rPr>
        <w:lastRenderedPageBreak/>
        <w:t>банк</w:t>
      </w:r>
      <w:r w:rsidR="006B0500">
        <w:rPr>
          <w:lang w:eastAsia="en-US"/>
        </w:rPr>
        <w:t>,</w:t>
      </w:r>
      <w:r w:rsidRPr="00CF2C5F">
        <w:rPr>
          <w:lang w:eastAsia="en-US"/>
        </w:rPr>
        <w:t xml:space="preserve"> яка розраховується як мінімальна середньомісячна сума залишку запасів готівки на зберіганні протягом календарного року;</w:t>
      </w:r>
    </w:p>
    <w:p w:rsidR="00CF2C5F" w:rsidRDefault="00CF2C5F" w:rsidP="00540331">
      <w:pPr>
        <w:tabs>
          <w:tab w:val="left" w:pos="3686"/>
          <w:tab w:val="left" w:pos="3828"/>
          <w:tab w:val="left" w:pos="3969"/>
        </w:tabs>
        <w:spacing w:after="160" w:line="259" w:lineRule="auto"/>
        <w:ind w:firstLine="709"/>
        <w:contextualSpacing/>
        <w:jc w:val="both"/>
        <w:rPr>
          <w:lang w:eastAsia="en-US"/>
        </w:rPr>
      </w:pPr>
    </w:p>
    <w:p w:rsidR="004B6FD0" w:rsidRDefault="004B6FD0" w:rsidP="00540331">
      <w:pPr>
        <w:tabs>
          <w:tab w:val="left" w:pos="3686"/>
          <w:tab w:val="left" w:pos="3828"/>
          <w:tab w:val="left" w:pos="3969"/>
        </w:tabs>
        <w:spacing w:after="160" w:line="259" w:lineRule="auto"/>
        <w:ind w:firstLine="709"/>
        <w:contextualSpacing/>
        <w:jc w:val="both"/>
        <w:rPr>
          <w:lang w:eastAsia="en-US"/>
        </w:rPr>
      </w:pPr>
      <w:r>
        <w:rPr>
          <w:lang w:eastAsia="en-US"/>
        </w:rPr>
        <w:t>2) наявність щонайменше одного відокремленого підрозділу уповноваженого банку в регіоні для зберігання запасів готівки не менше ніж у 30% областей протягом двох років діяльності у статусі уповноваженого банку, у 60% областей протягом чотирьох років діяльності у статусі уповноваженого банку, у 80</w:t>
      </w:r>
      <w:r w:rsidR="00EF011F">
        <w:rPr>
          <w:lang w:eastAsia="en-US"/>
        </w:rPr>
        <w:t>−</w:t>
      </w:r>
      <w:r>
        <w:rPr>
          <w:lang w:eastAsia="en-US"/>
        </w:rPr>
        <w:t>100% областей протягом шести років діяльності у статусі уповноваженого банку.</w:t>
      </w:r>
    </w:p>
    <w:p w:rsidR="004B6FD0" w:rsidRDefault="004B6FD0" w:rsidP="00540331">
      <w:pPr>
        <w:tabs>
          <w:tab w:val="left" w:pos="3686"/>
          <w:tab w:val="left" w:pos="3828"/>
          <w:tab w:val="left" w:pos="3969"/>
        </w:tabs>
        <w:spacing w:after="160" w:line="259" w:lineRule="auto"/>
        <w:ind w:firstLine="709"/>
        <w:contextualSpacing/>
        <w:jc w:val="both"/>
        <w:rPr>
          <w:lang w:eastAsia="en-US"/>
        </w:rPr>
      </w:pPr>
    </w:p>
    <w:p w:rsidR="004B6FD0" w:rsidRDefault="00EF3A6F" w:rsidP="00540331">
      <w:pPr>
        <w:tabs>
          <w:tab w:val="left" w:pos="3686"/>
          <w:tab w:val="left" w:pos="3828"/>
          <w:tab w:val="left" w:pos="3969"/>
        </w:tabs>
        <w:spacing w:after="160" w:line="259" w:lineRule="auto"/>
        <w:ind w:firstLine="709"/>
        <w:contextualSpacing/>
        <w:jc w:val="both"/>
        <w:rPr>
          <w:lang w:eastAsia="en-US"/>
        </w:rPr>
      </w:pPr>
      <w:r>
        <w:rPr>
          <w:lang w:eastAsia="en-US"/>
        </w:rPr>
        <w:t>5</w:t>
      </w:r>
      <w:r w:rsidR="004B6FD0">
        <w:rPr>
          <w:lang w:eastAsia="en-US"/>
        </w:rPr>
        <w:t>. Це Положення встановлює:</w:t>
      </w:r>
    </w:p>
    <w:p w:rsidR="004B6FD0" w:rsidRDefault="004B6FD0" w:rsidP="00540331">
      <w:pPr>
        <w:tabs>
          <w:tab w:val="left" w:pos="3686"/>
          <w:tab w:val="left" w:pos="3828"/>
          <w:tab w:val="left" w:pos="3969"/>
        </w:tabs>
        <w:spacing w:after="160" w:line="259" w:lineRule="auto"/>
        <w:ind w:firstLine="709"/>
        <w:contextualSpacing/>
        <w:jc w:val="both"/>
        <w:rPr>
          <w:lang w:eastAsia="en-US"/>
        </w:rPr>
      </w:pPr>
    </w:p>
    <w:p w:rsidR="004B6FD0" w:rsidRDefault="004B6FD0" w:rsidP="00540331">
      <w:pPr>
        <w:tabs>
          <w:tab w:val="left" w:pos="3686"/>
          <w:tab w:val="left" w:pos="3828"/>
          <w:tab w:val="left" w:pos="3969"/>
        </w:tabs>
        <w:spacing w:after="160" w:line="259" w:lineRule="auto"/>
        <w:ind w:firstLine="709"/>
        <w:contextualSpacing/>
        <w:jc w:val="both"/>
        <w:rPr>
          <w:lang w:eastAsia="en-US"/>
        </w:rPr>
      </w:pPr>
      <w:r>
        <w:rPr>
          <w:lang w:eastAsia="en-US"/>
        </w:rPr>
        <w:t>1) умови передавання Національним банком власних запасів готівки в національній валюті України (далі – національна валюта) на зберігання до уповноважених банків під забезпечення</w:t>
      </w:r>
      <w:r w:rsidR="00D1339A">
        <w:rPr>
          <w:lang w:eastAsia="en-US"/>
        </w:rPr>
        <w:t xml:space="preserve"> </w:t>
      </w:r>
      <w:r w:rsidR="00EF011F">
        <w:rPr>
          <w:lang w:eastAsia="en-US"/>
        </w:rPr>
        <w:t>зобов’язань</w:t>
      </w:r>
      <w:r>
        <w:rPr>
          <w:lang w:eastAsia="en-US"/>
        </w:rPr>
        <w:t>;</w:t>
      </w:r>
    </w:p>
    <w:p w:rsidR="004B6FD0" w:rsidRDefault="004B6FD0" w:rsidP="00540331">
      <w:pPr>
        <w:tabs>
          <w:tab w:val="left" w:pos="3686"/>
          <w:tab w:val="left" w:pos="3828"/>
          <w:tab w:val="left" w:pos="3969"/>
        </w:tabs>
        <w:spacing w:after="160" w:line="259" w:lineRule="auto"/>
        <w:ind w:firstLine="709"/>
        <w:contextualSpacing/>
        <w:jc w:val="both"/>
        <w:rPr>
          <w:lang w:eastAsia="en-US"/>
        </w:rPr>
      </w:pPr>
    </w:p>
    <w:p w:rsidR="004B6FD0" w:rsidRDefault="004B6FD0" w:rsidP="00540331">
      <w:pPr>
        <w:tabs>
          <w:tab w:val="left" w:pos="3686"/>
          <w:tab w:val="left" w:pos="3828"/>
          <w:tab w:val="left" w:pos="3969"/>
        </w:tabs>
        <w:spacing w:after="160" w:line="259" w:lineRule="auto"/>
        <w:ind w:firstLine="709"/>
        <w:contextualSpacing/>
        <w:jc w:val="both"/>
        <w:rPr>
          <w:lang w:eastAsia="en-US"/>
        </w:rPr>
      </w:pPr>
      <w:r>
        <w:rPr>
          <w:lang w:eastAsia="en-US"/>
        </w:rPr>
        <w:t>2) порядок зберігання переданих запасів готівки Національного банку в національній валюті уповноваженими банками;</w:t>
      </w:r>
    </w:p>
    <w:p w:rsidR="004B6FD0" w:rsidRDefault="004B6FD0" w:rsidP="00540331">
      <w:pPr>
        <w:tabs>
          <w:tab w:val="left" w:pos="3686"/>
          <w:tab w:val="left" w:pos="3828"/>
          <w:tab w:val="left" w:pos="3969"/>
        </w:tabs>
        <w:spacing w:after="160" w:line="259" w:lineRule="auto"/>
        <w:ind w:firstLine="709"/>
        <w:contextualSpacing/>
        <w:jc w:val="both"/>
        <w:rPr>
          <w:lang w:eastAsia="en-US"/>
        </w:rPr>
      </w:pPr>
    </w:p>
    <w:p w:rsidR="004B6FD0" w:rsidRDefault="004B6FD0" w:rsidP="00540331">
      <w:pPr>
        <w:tabs>
          <w:tab w:val="left" w:pos="3686"/>
          <w:tab w:val="left" w:pos="3828"/>
          <w:tab w:val="left" w:pos="3969"/>
        </w:tabs>
        <w:spacing w:after="160" w:line="259" w:lineRule="auto"/>
        <w:ind w:firstLine="709"/>
        <w:contextualSpacing/>
        <w:jc w:val="both"/>
        <w:rPr>
          <w:lang w:eastAsia="en-US"/>
        </w:rPr>
      </w:pPr>
      <w:r>
        <w:rPr>
          <w:lang w:eastAsia="en-US"/>
        </w:rPr>
        <w:t>3) порядок проведення Національним банком та уповноваженим банком ревізій запасів готівки на зберіганні та готівки операційної каси в національній валюті уповноваженого банку, що зберігається в одному сховищі із запасами готівки на зберіганні у власних або орендованих сховищах свого банку  та/або у власних сейфах уповноваженого банку, що використовуються як сховища для зберігання готівки (далі – сховища);</w:t>
      </w:r>
    </w:p>
    <w:p w:rsidR="004B6FD0" w:rsidRDefault="004B6FD0" w:rsidP="00540331">
      <w:pPr>
        <w:tabs>
          <w:tab w:val="left" w:pos="3686"/>
          <w:tab w:val="left" w:pos="3828"/>
          <w:tab w:val="left" w:pos="3969"/>
        </w:tabs>
        <w:spacing w:after="160" w:line="259" w:lineRule="auto"/>
        <w:ind w:firstLine="709"/>
        <w:contextualSpacing/>
        <w:jc w:val="both"/>
        <w:rPr>
          <w:lang w:eastAsia="en-US"/>
        </w:rPr>
      </w:pPr>
    </w:p>
    <w:p w:rsidR="004B6FD0" w:rsidRDefault="004B6FD0" w:rsidP="00540331">
      <w:pPr>
        <w:tabs>
          <w:tab w:val="left" w:pos="3686"/>
          <w:tab w:val="left" w:pos="3828"/>
          <w:tab w:val="left" w:pos="3969"/>
        </w:tabs>
        <w:spacing w:after="160" w:line="259" w:lineRule="auto"/>
        <w:ind w:firstLine="709"/>
        <w:contextualSpacing/>
        <w:jc w:val="both"/>
        <w:rPr>
          <w:lang w:eastAsia="en-US"/>
        </w:rPr>
      </w:pPr>
      <w:r>
        <w:rPr>
          <w:lang w:eastAsia="en-US"/>
        </w:rPr>
        <w:t xml:space="preserve">4) порядок проведення Національним банком перевірок зберігання запасів готівки на зберіганні та дотримання уповноваженим банком вимог нормативно-правових актів Національного банку щодо проведення операцій із запасами готівки на зберіганні , а також відповідності вимогам нормативно-правових актів Національного банку з організації інкасації коштів та перевезення валютних цінностей банків в Україні, ведення касових операцій банками в Україні, захисту приміщень банків в Україні  внутрішніх документів уповноваженого банку, </w:t>
      </w:r>
      <w:r w:rsidR="00EF011F">
        <w:rPr>
          <w:lang w:eastAsia="en-US"/>
        </w:rPr>
        <w:t xml:space="preserve">упроваджених </w:t>
      </w:r>
      <w:r>
        <w:rPr>
          <w:lang w:eastAsia="en-US"/>
        </w:rPr>
        <w:t>згідно з вимогами цього Положення;</w:t>
      </w:r>
    </w:p>
    <w:p w:rsidR="004B6FD0" w:rsidRDefault="004B6FD0" w:rsidP="00540331">
      <w:pPr>
        <w:tabs>
          <w:tab w:val="left" w:pos="3686"/>
          <w:tab w:val="left" w:pos="3828"/>
          <w:tab w:val="left" w:pos="3969"/>
        </w:tabs>
        <w:spacing w:after="160" w:line="259" w:lineRule="auto"/>
        <w:ind w:firstLine="709"/>
        <w:contextualSpacing/>
        <w:jc w:val="both"/>
        <w:rPr>
          <w:lang w:eastAsia="en-US"/>
        </w:rPr>
      </w:pPr>
    </w:p>
    <w:p w:rsidR="004B6FD0" w:rsidRPr="002142B7" w:rsidRDefault="004B6FD0" w:rsidP="00540331">
      <w:pPr>
        <w:tabs>
          <w:tab w:val="left" w:pos="3686"/>
          <w:tab w:val="left" w:pos="3828"/>
          <w:tab w:val="left" w:pos="3969"/>
        </w:tabs>
        <w:spacing w:after="160" w:line="259" w:lineRule="auto"/>
        <w:ind w:firstLine="709"/>
        <w:contextualSpacing/>
        <w:jc w:val="both"/>
        <w:rPr>
          <w:lang w:eastAsia="en-US"/>
        </w:rPr>
      </w:pPr>
      <w:r>
        <w:rPr>
          <w:lang w:eastAsia="en-US"/>
        </w:rPr>
        <w:t>5) перелік операцій, які здійснює уповноважений банк із запасами готівки на зберіганні.</w:t>
      </w:r>
    </w:p>
    <w:p w:rsidR="002142B7" w:rsidRPr="002142B7" w:rsidRDefault="002142B7" w:rsidP="00540331">
      <w:pPr>
        <w:tabs>
          <w:tab w:val="left" w:pos="3686"/>
          <w:tab w:val="left" w:pos="3828"/>
          <w:tab w:val="left" w:pos="3969"/>
        </w:tabs>
        <w:spacing w:after="160" w:line="259" w:lineRule="auto"/>
        <w:ind w:left="851"/>
        <w:contextualSpacing/>
        <w:jc w:val="both"/>
        <w:rPr>
          <w:lang w:eastAsia="en-US"/>
        </w:rPr>
      </w:pPr>
    </w:p>
    <w:p w:rsidR="002142B7" w:rsidRPr="002142B7" w:rsidRDefault="002142B7" w:rsidP="00540331">
      <w:pPr>
        <w:tabs>
          <w:tab w:val="left" w:pos="3686"/>
          <w:tab w:val="left" w:pos="3828"/>
          <w:tab w:val="left" w:pos="3969"/>
        </w:tabs>
        <w:spacing w:after="160" w:line="259" w:lineRule="auto"/>
        <w:ind w:left="851" w:hanging="142"/>
        <w:contextualSpacing/>
        <w:jc w:val="both"/>
        <w:rPr>
          <w:lang w:eastAsia="en-US"/>
        </w:rPr>
      </w:pPr>
      <w:r w:rsidRPr="002142B7">
        <w:rPr>
          <w:lang w:eastAsia="en-US"/>
        </w:rPr>
        <w:t>6. Національний банк розпорядчими актами встановлює:</w:t>
      </w:r>
    </w:p>
    <w:p w:rsidR="002142B7" w:rsidRPr="002142B7" w:rsidRDefault="002142B7" w:rsidP="00540331">
      <w:pPr>
        <w:tabs>
          <w:tab w:val="left" w:pos="3686"/>
          <w:tab w:val="left" w:pos="3828"/>
          <w:tab w:val="left" w:pos="3969"/>
        </w:tabs>
        <w:spacing w:after="160" w:line="259" w:lineRule="auto"/>
        <w:ind w:left="851" w:hanging="142"/>
        <w:contextualSpacing/>
        <w:jc w:val="both"/>
        <w:rPr>
          <w:lang w:eastAsia="en-US"/>
        </w:rPr>
      </w:pPr>
    </w:p>
    <w:p w:rsidR="002142B7" w:rsidRPr="002142B7" w:rsidRDefault="002142B7" w:rsidP="00540331">
      <w:pPr>
        <w:tabs>
          <w:tab w:val="left" w:pos="709"/>
          <w:tab w:val="left" w:pos="3828"/>
          <w:tab w:val="left" w:pos="3969"/>
        </w:tabs>
        <w:spacing w:after="160" w:line="259" w:lineRule="auto"/>
        <w:contextualSpacing/>
        <w:jc w:val="both"/>
        <w:rPr>
          <w:lang w:eastAsia="en-US"/>
        </w:rPr>
      </w:pPr>
      <w:r w:rsidRPr="002142B7">
        <w:rPr>
          <w:lang w:eastAsia="en-US"/>
        </w:rPr>
        <w:lastRenderedPageBreak/>
        <w:tab/>
        <w:t>1) порядок проведення операцій з передавання готівки із запасів готівки на зберіганні до/від уповноважених банків, який передбачає строки виконання операцій, послідовність дій підрозділів Національного банку, форми документів, що використовуються для проведення операцій із запасами готівки на зберіганні;</w:t>
      </w:r>
    </w:p>
    <w:p w:rsidR="002142B7" w:rsidRPr="002142B7" w:rsidRDefault="002142B7" w:rsidP="00540331">
      <w:pPr>
        <w:tabs>
          <w:tab w:val="left" w:pos="709"/>
          <w:tab w:val="left" w:pos="3828"/>
          <w:tab w:val="left" w:pos="3969"/>
        </w:tabs>
        <w:spacing w:after="160" w:line="259" w:lineRule="auto"/>
        <w:contextualSpacing/>
        <w:jc w:val="both"/>
        <w:rPr>
          <w:lang w:eastAsia="en-US"/>
        </w:rPr>
      </w:pPr>
    </w:p>
    <w:p w:rsidR="002142B7" w:rsidRPr="00FF18D1" w:rsidRDefault="002142B7" w:rsidP="00540331">
      <w:pPr>
        <w:tabs>
          <w:tab w:val="left" w:pos="3686"/>
          <w:tab w:val="left" w:pos="3828"/>
          <w:tab w:val="left" w:pos="3969"/>
        </w:tabs>
        <w:spacing w:after="160" w:line="259" w:lineRule="auto"/>
        <w:ind w:left="709"/>
        <w:contextualSpacing/>
        <w:jc w:val="both"/>
        <w:rPr>
          <w:lang w:eastAsia="en-US"/>
        </w:rPr>
      </w:pPr>
      <w:r w:rsidRPr="002142B7">
        <w:rPr>
          <w:lang w:eastAsia="en-US"/>
        </w:rPr>
        <w:t xml:space="preserve">2) ліміти запасів готівки на </w:t>
      </w:r>
      <w:r w:rsidRPr="00FF18D1">
        <w:rPr>
          <w:lang w:eastAsia="en-US"/>
        </w:rPr>
        <w:t xml:space="preserve">зберіганні в </w:t>
      </w:r>
      <w:r w:rsidR="000726A8" w:rsidRPr="00FF18D1">
        <w:rPr>
          <w:lang w:eastAsia="en-US"/>
        </w:rPr>
        <w:t xml:space="preserve">цілому </w:t>
      </w:r>
      <w:r w:rsidR="00FF18D1" w:rsidRPr="00FF18D1">
        <w:rPr>
          <w:lang w:eastAsia="en-US"/>
        </w:rPr>
        <w:t>на</w:t>
      </w:r>
      <w:r w:rsidR="000726A8" w:rsidRPr="00FF18D1">
        <w:rPr>
          <w:lang w:eastAsia="en-US"/>
        </w:rPr>
        <w:t xml:space="preserve"> </w:t>
      </w:r>
      <w:r w:rsidR="00FF18D1" w:rsidRPr="00FF18D1">
        <w:rPr>
          <w:lang w:eastAsia="en-US"/>
        </w:rPr>
        <w:t>уповноважений банк</w:t>
      </w:r>
      <w:r w:rsidRPr="00FF18D1">
        <w:rPr>
          <w:lang w:eastAsia="en-US"/>
        </w:rPr>
        <w:t>;</w:t>
      </w:r>
    </w:p>
    <w:p w:rsidR="002142B7" w:rsidRPr="002142B7" w:rsidRDefault="002142B7" w:rsidP="00540331">
      <w:pPr>
        <w:tabs>
          <w:tab w:val="left" w:pos="3686"/>
          <w:tab w:val="left" w:pos="3828"/>
          <w:tab w:val="left" w:pos="3969"/>
        </w:tabs>
        <w:spacing w:after="160" w:line="259" w:lineRule="auto"/>
        <w:ind w:left="851"/>
        <w:contextualSpacing/>
        <w:jc w:val="both"/>
        <w:rPr>
          <w:lang w:eastAsia="en-US"/>
        </w:rPr>
      </w:pPr>
    </w:p>
    <w:p w:rsidR="002142B7" w:rsidRDefault="002142B7" w:rsidP="00540331">
      <w:pPr>
        <w:tabs>
          <w:tab w:val="left" w:pos="3686"/>
          <w:tab w:val="left" w:pos="3828"/>
          <w:tab w:val="left" w:pos="3969"/>
        </w:tabs>
        <w:spacing w:after="160" w:line="259" w:lineRule="auto"/>
        <w:ind w:left="709"/>
        <w:contextualSpacing/>
        <w:jc w:val="both"/>
        <w:rPr>
          <w:lang w:eastAsia="en-US"/>
        </w:rPr>
      </w:pPr>
      <w:r w:rsidRPr="002142B7">
        <w:rPr>
          <w:lang w:eastAsia="en-US"/>
        </w:rPr>
        <w:t>3) розмір коригуючих коефіцієнтів</w:t>
      </w:r>
      <w:r w:rsidR="00AF1062">
        <w:rPr>
          <w:lang w:eastAsia="en-US"/>
        </w:rPr>
        <w:t>;</w:t>
      </w:r>
    </w:p>
    <w:p w:rsidR="00AF1062" w:rsidRDefault="00AF1062" w:rsidP="00540331">
      <w:pPr>
        <w:tabs>
          <w:tab w:val="left" w:pos="3686"/>
          <w:tab w:val="left" w:pos="3828"/>
          <w:tab w:val="left" w:pos="3969"/>
        </w:tabs>
        <w:spacing w:after="160" w:line="259" w:lineRule="auto"/>
        <w:ind w:left="709"/>
        <w:contextualSpacing/>
        <w:jc w:val="both"/>
        <w:rPr>
          <w:lang w:eastAsia="en-US"/>
        </w:rPr>
      </w:pPr>
    </w:p>
    <w:p w:rsidR="00AF1062" w:rsidRPr="002142B7" w:rsidRDefault="00AF1062" w:rsidP="00075A3B">
      <w:pPr>
        <w:tabs>
          <w:tab w:val="left" w:pos="3686"/>
          <w:tab w:val="left" w:pos="3828"/>
          <w:tab w:val="left" w:pos="3969"/>
        </w:tabs>
        <w:spacing w:after="160" w:line="259" w:lineRule="auto"/>
        <w:ind w:firstLine="709"/>
        <w:contextualSpacing/>
        <w:jc w:val="both"/>
        <w:rPr>
          <w:lang w:eastAsia="en-US"/>
        </w:rPr>
      </w:pPr>
      <w:r>
        <w:rPr>
          <w:lang w:eastAsia="en-US"/>
        </w:rPr>
        <w:t>4)</w:t>
      </w:r>
      <w:r w:rsidRPr="00AF1062">
        <w:t xml:space="preserve"> </w:t>
      </w:r>
      <w:r w:rsidRPr="00AF1062">
        <w:rPr>
          <w:lang w:eastAsia="en-US"/>
        </w:rPr>
        <w:t xml:space="preserve">порядок проведення ревізій/перевірок </w:t>
      </w:r>
      <w:r>
        <w:rPr>
          <w:lang w:eastAsia="en-US"/>
        </w:rPr>
        <w:t>в уповноважених банках</w:t>
      </w:r>
      <w:r w:rsidRPr="00AF1062">
        <w:rPr>
          <w:lang w:eastAsia="en-US"/>
        </w:rPr>
        <w:t xml:space="preserve"> </w:t>
      </w:r>
      <w:r w:rsidR="00EF011F">
        <w:rPr>
          <w:lang w:eastAsia="en-US"/>
        </w:rPr>
        <w:t>у</w:t>
      </w:r>
      <w:r w:rsidR="00EF011F" w:rsidRPr="00AF1062">
        <w:rPr>
          <w:lang w:eastAsia="en-US"/>
        </w:rPr>
        <w:t xml:space="preserve"> </w:t>
      </w:r>
      <w:r w:rsidRPr="00AF1062">
        <w:rPr>
          <w:lang w:eastAsia="en-US"/>
        </w:rPr>
        <w:t xml:space="preserve">розрізі </w:t>
      </w:r>
      <w:r w:rsidR="00CC43A0">
        <w:rPr>
          <w:lang w:eastAsia="en-US"/>
        </w:rPr>
        <w:t>відокремлених підрозділів</w:t>
      </w:r>
      <w:r>
        <w:rPr>
          <w:lang w:eastAsia="en-US"/>
        </w:rPr>
        <w:t>.</w:t>
      </w:r>
    </w:p>
    <w:p w:rsidR="002142B7" w:rsidRPr="002142B7" w:rsidRDefault="002142B7" w:rsidP="00540331">
      <w:pPr>
        <w:tabs>
          <w:tab w:val="left" w:pos="3686"/>
          <w:tab w:val="left" w:pos="3828"/>
          <w:tab w:val="left" w:pos="3969"/>
        </w:tabs>
        <w:spacing w:after="160" w:line="259" w:lineRule="auto"/>
        <w:ind w:left="851"/>
        <w:contextualSpacing/>
        <w:jc w:val="both"/>
        <w:rPr>
          <w:lang w:eastAsia="en-US"/>
        </w:rPr>
      </w:pPr>
    </w:p>
    <w:p w:rsidR="009E6B4B" w:rsidRDefault="009E6B4B" w:rsidP="00540331">
      <w:pPr>
        <w:spacing w:line="256" w:lineRule="auto"/>
        <w:ind w:firstLine="708"/>
        <w:jc w:val="both"/>
        <w:rPr>
          <w:rFonts w:eastAsia="Calibri"/>
          <w:color w:val="000000"/>
          <w:lang w:eastAsia="en-US"/>
        </w:rPr>
      </w:pPr>
      <w:r w:rsidRPr="009E6B4B">
        <w:rPr>
          <w:rFonts w:eastAsia="Calibri"/>
          <w:color w:val="000000"/>
          <w:lang w:eastAsia="en-US"/>
        </w:rPr>
        <w:t xml:space="preserve">7. Уповноважений банк для встановлення ліміту запасів готівки на </w:t>
      </w:r>
      <w:r w:rsidRPr="00F041AA">
        <w:rPr>
          <w:rFonts w:eastAsia="Calibri"/>
          <w:color w:val="000000"/>
          <w:lang w:eastAsia="en-US"/>
        </w:rPr>
        <w:t xml:space="preserve">зберіганні </w:t>
      </w:r>
      <w:r w:rsidR="00447F7A" w:rsidRPr="00F041AA">
        <w:rPr>
          <w:rFonts w:eastAsia="Calibri"/>
          <w:color w:val="000000"/>
          <w:lang w:eastAsia="en-US"/>
        </w:rPr>
        <w:t xml:space="preserve">в цілому на банк </w:t>
      </w:r>
      <w:r w:rsidR="00EF011F">
        <w:rPr>
          <w:rFonts w:eastAsia="Calibri"/>
          <w:color w:val="000000"/>
          <w:lang w:eastAsia="en-US"/>
        </w:rPr>
        <w:t>у</w:t>
      </w:r>
      <w:r w:rsidR="00EF011F" w:rsidRPr="00F041AA">
        <w:rPr>
          <w:rFonts w:eastAsia="Calibri"/>
          <w:color w:val="000000"/>
          <w:lang w:eastAsia="en-US"/>
        </w:rPr>
        <w:t xml:space="preserve"> </w:t>
      </w:r>
      <w:r w:rsidR="00447F7A" w:rsidRPr="00F041AA">
        <w:rPr>
          <w:rFonts w:eastAsia="Calibri"/>
          <w:color w:val="000000"/>
          <w:lang w:eastAsia="en-US"/>
        </w:rPr>
        <w:t xml:space="preserve">розрізі кожного відокремленого підрозділу </w:t>
      </w:r>
      <w:r w:rsidRPr="00F041AA">
        <w:rPr>
          <w:rFonts w:eastAsia="Calibri"/>
          <w:color w:val="000000"/>
          <w:lang w:eastAsia="en-US"/>
        </w:rPr>
        <w:t xml:space="preserve">протягом </w:t>
      </w:r>
      <w:r w:rsidR="00A54643" w:rsidRPr="00F041AA">
        <w:rPr>
          <w:rFonts w:eastAsia="Calibri"/>
          <w:color w:val="000000"/>
          <w:lang w:eastAsia="en-US"/>
        </w:rPr>
        <w:t>п’ят</w:t>
      </w:r>
      <w:r w:rsidR="00424DCB">
        <w:rPr>
          <w:rFonts w:eastAsia="Calibri"/>
          <w:color w:val="000000"/>
          <w:lang w:eastAsia="en-US"/>
        </w:rPr>
        <w:t>и</w:t>
      </w:r>
      <w:r w:rsidRPr="00F041AA">
        <w:rPr>
          <w:rFonts w:eastAsia="Calibri"/>
          <w:color w:val="000000"/>
          <w:lang w:eastAsia="en-US"/>
        </w:rPr>
        <w:t xml:space="preserve"> робочих днів після отримання</w:t>
      </w:r>
      <w:r w:rsidRPr="009E6B4B">
        <w:rPr>
          <w:rFonts w:eastAsia="Calibri"/>
          <w:color w:val="000000"/>
          <w:lang w:eastAsia="en-US"/>
        </w:rPr>
        <w:t xml:space="preserve"> </w:t>
      </w:r>
      <w:r w:rsidR="00E22BB0">
        <w:rPr>
          <w:rFonts w:eastAsia="Calibri"/>
          <w:color w:val="000000"/>
          <w:lang w:eastAsia="en-US"/>
        </w:rPr>
        <w:t xml:space="preserve">рішення Правління Національного банку </w:t>
      </w:r>
      <w:r w:rsidRPr="009E6B4B">
        <w:rPr>
          <w:rFonts w:eastAsia="Calibri"/>
          <w:color w:val="000000"/>
          <w:lang w:eastAsia="en-US"/>
        </w:rPr>
        <w:t xml:space="preserve">про </w:t>
      </w:r>
      <w:r w:rsidR="00E22BB0" w:rsidRPr="009E6B4B">
        <w:rPr>
          <w:rFonts w:eastAsia="Calibri"/>
          <w:color w:val="000000"/>
          <w:lang w:eastAsia="en-US"/>
        </w:rPr>
        <w:t>на</w:t>
      </w:r>
      <w:r w:rsidR="00E22BB0">
        <w:rPr>
          <w:rFonts w:eastAsia="Calibri"/>
          <w:color w:val="000000"/>
          <w:lang w:eastAsia="en-US"/>
        </w:rPr>
        <w:t>дання</w:t>
      </w:r>
      <w:r w:rsidR="00E22BB0" w:rsidRPr="009E6B4B">
        <w:rPr>
          <w:rFonts w:eastAsia="Calibri"/>
          <w:color w:val="000000"/>
          <w:lang w:eastAsia="en-US"/>
        </w:rPr>
        <w:t xml:space="preserve"> </w:t>
      </w:r>
      <w:r w:rsidRPr="009E6B4B">
        <w:rPr>
          <w:rFonts w:eastAsia="Calibri"/>
          <w:color w:val="000000"/>
          <w:lang w:eastAsia="en-US"/>
        </w:rPr>
        <w:t>статусу уповноваженого банку надсилає Національному банку:</w:t>
      </w:r>
    </w:p>
    <w:p w:rsidR="009E6B4B" w:rsidRPr="009E6B4B" w:rsidRDefault="009E6B4B" w:rsidP="00540331">
      <w:pPr>
        <w:spacing w:line="256" w:lineRule="auto"/>
        <w:ind w:firstLine="708"/>
        <w:jc w:val="both"/>
        <w:rPr>
          <w:rFonts w:eastAsia="Calibri"/>
          <w:color w:val="000000"/>
          <w:lang w:eastAsia="en-US"/>
        </w:rPr>
      </w:pPr>
    </w:p>
    <w:p w:rsidR="009E6B4B" w:rsidRDefault="002648A8" w:rsidP="00540331">
      <w:pPr>
        <w:tabs>
          <w:tab w:val="left" w:pos="709"/>
        </w:tabs>
        <w:spacing w:line="256" w:lineRule="auto"/>
        <w:ind w:firstLine="407"/>
        <w:jc w:val="both"/>
        <w:rPr>
          <w:rFonts w:eastAsia="Calibri"/>
          <w:color w:val="000000"/>
          <w:lang w:eastAsia="en-US"/>
        </w:rPr>
      </w:pPr>
      <w:r>
        <w:rPr>
          <w:rFonts w:eastAsia="Calibri"/>
          <w:color w:val="000000"/>
          <w:lang w:eastAsia="en-US"/>
        </w:rPr>
        <w:t xml:space="preserve">    </w:t>
      </w:r>
      <w:r w:rsidR="009E6B4B">
        <w:rPr>
          <w:rFonts w:eastAsia="Calibri"/>
          <w:color w:val="000000"/>
          <w:lang w:eastAsia="en-US"/>
        </w:rPr>
        <w:t xml:space="preserve">1) </w:t>
      </w:r>
      <w:r w:rsidR="009E6B4B" w:rsidRPr="009E6B4B">
        <w:rPr>
          <w:rFonts w:eastAsia="Calibri"/>
          <w:color w:val="000000"/>
          <w:lang w:eastAsia="en-US"/>
        </w:rPr>
        <w:t>лист з інформацією про ліміт запасів готівки на зберіганні, що планується встановити за кожним відокремленим підрозділом уповноваженого банку, із зазначенням їх адреси;</w:t>
      </w:r>
    </w:p>
    <w:p w:rsidR="009E6B4B" w:rsidRPr="009E6B4B" w:rsidRDefault="009E6B4B" w:rsidP="00540331">
      <w:pPr>
        <w:spacing w:line="256" w:lineRule="auto"/>
        <w:ind w:left="407"/>
        <w:jc w:val="both"/>
        <w:rPr>
          <w:rFonts w:eastAsia="Calibri"/>
          <w:color w:val="000000"/>
          <w:lang w:eastAsia="en-US"/>
        </w:rPr>
      </w:pPr>
    </w:p>
    <w:p w:rsidR="009E6B4B" w:rsidRDefault="002648A8" w:rsidP="00540331">
      <w:pPr>
        <w:spacing w:line="256" w:lineRule="auto"/>
        <w:ind w:firstLine="407"/>
        <w:jc w:val="both"/>
        <w:rPr>
          <w:rFonts w:eastAsia="Calibri"/>
          <w:color w:val="000000"/>
          <w:lang w:eastAsia="en-US"/>
        </w:rPr>
      </w:pPr>
      <w:r>
        <w:rPr>
          <w:rFonts w:eastAsia="Calibri"/>
          <w:color w:val="000000"/>
          <w:lang w:eastAsia="en-US"/>
        </w:rPr>
        <w:t xml:space="preserve">    </w:t>
      </w:r>
      <w:r w:rsidR="009E6B4B">
        <w:rPr>
          <w:rFonts w:eastAsia="Calibri"/>
          <w:color w:val="000000"/>
          <w:lang w:eastAsia="en-US"/>
        </w:rPr>
        <w:t xml:space="preserve">2) </w:t>
      </w:r>
      <w:r w:rsidR="009E6B4B" w:rsidRPr="009E6B4B">
        <w:rPr>
          <w:rFonts w:eastAsia="Calibri"/>
          <w:color w:val="000000"/>
          <w:lang w:eastAsia="en-US"/>
        </w:rPr>
        <w:t xml:space="preserve">інформаційну довідку </w:t>
      </w:r>
      <w:r w:rsidR="00FF2BE9">
        <w:rPr>
          <w:rFonts w:eastAsia="Calibri"/>
          <w:color w:val="000000"/>
          <w:lang w:eastAsia="en-US"/>
        </w:rPr>
        <w:t xml:space="preserve">уповноваженого </w:t>
      </w:r>
      <w:r w:rsidR="00FF2BE9" w:rsidRPr="00C126CF">
        <w:rPr>
          <w:rFonts w:eastAsia="Calibri"/>
          <w:color w:val="000000"/>
          <w:lang w:eastAsia="en-US"/>
        </w:rPr>
        <w:t xml:space="preserve">банку </w:t>
      </w:r>
      <w:r w:rsidR="009E6B4B" w:rsidRPr="00C126CF">
        <w:rPr>
          <w:rFonts w:eastAsia="Calibri"/>
          <w:lang w:eastAsia="en-US"/>
        </w:rPr>
        <w:t>(додаток 1)</w:t>
      </w:r>
      <w:r w:rsidR="009E6B4B" w:rsidRPr="009E6B4B">
        <w:rPr>
          <w:rFonts w:eastAsia="Calibri"/>
          <w:color w:val="000000"/>
          <w:lang w:eastAsia="en-US"/>
        </w:rPr>
        <w:t xml:space="preserve"> (далі – інформаційна довідка) за кожним відокремленим підрозділом уповноваженого банку, якому встановлюється ліміт запасів готівки на </w:t>
      </w:r>
      <w:r w:rsidR="00154DDA" w:rsidRPr="009E6B4B">
        <w:rPr>
          <w:rFonts w:eastAsia="Calibri"/>
          <w:color w:val="000000"/>
          <w:lang w:eastAsia="en-US"/>
        </w:rPr>
        <w:t>зберіганн</w:t>
      </w:r>
      <w:r w:rsidR="00154DDA">
        <w:rPr>
          <w:rFonts w:eastAsia="Calibri"/>
          <w:color w:val="000000"/>
          <w:lang w:eastAsia="en-US"/>
        </w:rPr>
        <w:t>і</w:t>
      </w:r>
      <w:r w:rsidR="009E6B4B" w:rsidRPr="009E6B4B">
        <w:rPr>
          <w:rFonts w:eastAsia="Calibri"/>
          <w:color w:val="000000"/>
          <w:lang w:eastAsia="en-US"/>
        </w:rPr>
        <w:t>;</w:t>
      </w:r>
    </w:p>
    <w:p w:rsidR="009E6B4B" w:rsidRPr="009E6B4B" w:rsidRDefault="009E6B4B" w:rsidP="00540331">
      <w:pPr>
        <w:spacing w:line="256" w:lineRule="auto"/>
        <w:ind w:left="407"/>
        <w:jc w:val="both"/>
        <w:rPr>
          <w:rFonts w:eastAsia="Calibri"/>
          <w:color w:val="000000"/>
          <w:lang w:eastAsia="en-US"/>
        </w:rPr>
      </w:pPr>
    </w:p>
    <w:p w:rsidR="009E6B4B" w:rsidRPr="004F40AB" w:rsidRDefault="002648A8" w:rsidP="00540331">
      <w:pPr>
        <w:tabs>
          <w:tab w:val="left" w:pos="709"/>
        </w:tabs>
        <w:spacing w:line="259" w:lineRule="auto"/>
        <w:ind w:firstLine="407"/>
        <w:jc w:val="both"/>
        <w:rPr>
          <w:rFonts w:eastAsia="Calibri"/>
          <w:color w:val="000000"/>
          <w:lang w:eastAsia="en-US"/>
        </w:rPr>
      </w:pPr>
      <w:r>
        <w:rPr>
          <w:rFonts w:eastAsia="Calibri"/>
          <w:color w:val="000000"/>
          <w:lang w:eastAsia="en-US"/>
        </w:rPr>
        <w:t xml:space="preserve">    </w:t>
      </w:r>
      <w:r w:rsidR="009E6B4B" w:rsidRPr="00F041AA">
        <w:rPr>
          <w:rFonts w:eastAsia="Calibri"/>
          <w:color w:val="000000"/>
          <w:lang w:eastAsia="en-US"/>
        </w:rPr>
        <w:t xml:space="preserve">3) розпорядчий </w:t>
      </w:r>
      <w:r w:rsidR="00F858BA" w:rsidRPr="00F041AA">
        <w:rPr>
          <w:rFonts w:eastAsia="Calibri"/>
          <w:color w:val="000000"/>
          <w:lang w:eastAsia="en-US"/>
        </w:rPr>
        <w:t>акт</w:t>
      </w:r>
      <w:r w:rsidR="007E47B7" w:rsidRPr="00174B6B">
        <w:rPr>
          <w:rFonts w:eastAsia="Calibri"/>
          <w:color w:val="000000"/>
          <w:lang w:eastAsia="en-US"/>
        </w:rPr>
        <w:t xml:space="preserve"> </w:t>
      </w:r>
      <w:r w:rsidR="007E47B7">
        <w:t xml:space="preserve">уповноваженого банку </w:t>
      </w:r>
      <w:r w:rsidR="00815F44" w:rsidRPr="00F041AA">
        <w:rPr>
          <w:rFonts w:eastAsia="Calibri"/>
          <w:color w:val="000000"/>
          <w:lang w:eastAsia="en-US"/>
        </w:rPr>
        <w:t>за кожним відокремленим підрозділом</w:t>
      </w:r>
      <w:r w:rsidR="009E6B4B" w:rsidRPr="00F041AA">
        <w:rPr>
          <w:rFonts w:eastAsia="Calibri"/>
          <w:color w:val="000000"/>
          <w:lang w:eastAsia="en-US"/>
        </w:rPr>
        <w:t>, яким визначені сховища для зберігання запасі</w:t>
      </w:r>
      <w:r w:rsidR="004F40AB" w:rsidRPr="00F041AA">
        <w:rPr>
          <w:rFonts w:eastAsia="Calibri"/>
          <w:color w:val="000000"/>
          <w:lang w:eastAsia="en-US"/>
        </w:rPr>
        <w:t>в готівки (із зазначенням</w:t>
      </w:r>
      <w:r w:rsidR="004F40AB" w:rsidRPr="00F041AA">
        <w:t xml:space="preserve"> </w:t>
      </w:r>
      <w:r w:rsidR="004F40AB" w:rsidRPr="00F041AA">
        <w:rPr>
          <w:rFonts w:eastAsia="Calibri"/>
          <w:color w:val="000000"/>
          <w:lang w:eastAsia="en-US"/>
        </w:rPr>
        <w:t>реєстраційного номера, який визначено в паспорті сховища</w:t>
      </w:r>
      <w:r w:rsidR="00FD423B" w:rsidRPr="00F041AA">
        <w:rPr>
          <w:rFonts w:eastAsia="Calibri"/>
          <w:color w:val="000000"/>
          <w:lang w:eastAsia="en-US"/>
        </w:rPr>
        <w:t>,</w:t>
      </w:r>
      <w:r w:rsidR="004F40AB" w:rsidRPr="00F041AA">
        <w:rPr>
          <w:rFonts w:eastAsia="Calibri"/>
          <w:color w:val="000000"/>
          <w:lang w:eastAsia="en-US"/>
        </w:rPr>
        <w:t xml:space="preserve"> </w:t>
      </w:r>
      <w:r w:rsidR="009E6B4B" w:rsidRPr="00F041AA">
        <w:rPr>
          <w:rFonts w:eastAsia="Calibri"/>
          <w:color w:val="000000"/>
          <w:lang w:eastAsia="en-US"/>
        </w:rPr>
        <w:t xml:space="preserve"> класу опору сховищ) та спосіб зберігання</w:t>
      </w:r>
      <w:r w:rsidR="00B1231C" w:rsidRPr="00F041AA">
        <w:rPr>
          <w:rFonts w:eastAsia="Calibri"/>
          <w:color w:val="000000"/>
          <w:lang w:eastAsia="en-US"/>
        </w:rPr>
        <w:t xml:space="preserve"> запасів готівки для кожного сховища</w:t>
      </w:r>
      <w:r w:rsidR="009E6B4B" w:rsidRPr="00F041AA">
        <w:rPr>
          <w:rFonts w:eastAsia="Calibri"/>
          <w:color w:val="000000"/>
          <w:lang w:eastAsia="en-US"/>
        </w:rPr>
        <w:t xml:space="preserve"> (</w:t>
      </w:r>
      <w:r w:rsidR="007948BC" w:rsidRPr="00F041AA">
        <w:rPr>
          <w:rFonts w:eastAsia="Calibri"/>
          <w:color w:val="000000"/>
          <w:lang w:eastAsia="en-US"/>
        </w:rPr>
        <w:t>виключно</w:t>
      </w:r>
      <w:r w:rsidR="008F2EFA" w:rsidRPr="00F041AA">
        <w:rPr>
          <w:rFonts w:eastAsia="Calibri"/>
          <w:color w:val="000000"/>
          <w:lang w:eastAsia="en-US"/>
        </w:rPr>
        <w:t xml:space="preserve"> </w:t>
      </w:r>
      <w:r w:rsidR="006D674D" w:rsidRPr="00F041AA">
        <w:rPr>
          <w:rFonts w:eastAsia="Calibri"/>
          <w:color w:val="000000"/>
          <w:lang w:eastAsia="en-US"/>
        </w:rPr>
        <w:t xml:space="preserve">для зберігання </w:t>
      </w:r>
      <w:r w:rsidR="00890064" w:rsidRPr="00F041AA">
        <w:rPr>
          <w:rFonts w:eastAsia="Calibri"/>
          <w:color w:val="000000"/>
          <w:lang w:eastAsia="en-US"/>
        </w:rPr>
        <w:t>запасів</w:t>
      </w:r>
      <w:r w:rsidR="006D674D" w:rsidRPr="00F041AA">
        <w:rPr>
          <w:rFonts w:eastAsia="Calibri"/>
          <w:color w:val="000000"/>
          <w:lang w:eastAsia="en-US"/>
        </w:rPr>
        <w:t xml:space="preserve"> готівки </w:t>
      </w:r>
      <w:r w:rsidR="009E6B4B" w:rsidRPr="00F041AA">
        <w:rPr>
          <w:rFonts w:eastAsia="Calibri"/>
          <w:color w:val="000000"/>
          <w:lang w:eastAsia="en-US"/>
        </w:rPr>
        <w:t xml:space="preserve"> або </w:t>
      </w:r>
      <w:r w:rsidR="006D674D" w:rsidRPr="00F041AA">
        <w:rPr>
          <w:rFonts w:eastAsia="Calibri"/>
          <w:color w:val="000000"/>
          <w:lang w:eastAsia="en-US"/>
        </w:rPr>
        <w:t>для спільного</w:t>
      </w:r>
      <w:r w:rsidR="009E6B4B" w:rsidRPr="00F041AA">
        <w:rPr>
          <w:rFonts w:eastAsia="Calibri"/>
          <w:color w:val="000000"/>
          <w:lang w:eastAsia="en-US"/>
        </w:rPr>
        <w:t xml:space="preserve"> зберігання запасів готівки та </w:t>
      </w:r>
      <w:r w:rsidR="00B37F31" w:rsidRPr="00F041AA">
        <w:rPr>
          <w:rFonts w:eastAsia="Calibri"/>
          <w:color w:val="000000"/>
          <w:lang w:eastAsia="en-US"/>
        </w:rPr>
        <w:t>готівки операційної каси та інших цінностей</w:t>
      </w:r>
      <w:r w:rsidR="009E6B4B" w:rsidRPr="00F041AA">
        <w:rPr>
          <w:rFonts w:eastAsia="Calibri"/>
          <w:color w:val="000000"/>
          <w:lang w:eastAsia="en-US"/>
        </w:rPr>
        <w:t>).</w:t>
      </w:r>
      <w:r w:rsidR="00B37F31" w:rsidRPr="00B37F31">
        <w:t xml:space="preserve"> </w:t>
      </w:r>
    </w:p>
    <w:p w:rsidR="00974CA5" w:rsidRDefault="00974CA5" w:rsidP="00540331">
      <w:pPr>
        <w:spacing w:line="259" w:lineRule="auto"/>
        <w:ind w:firstLine="407"/>
        <w:jc w:val="both"/>
      </w:pPr>
    </w:p>
    <w:p w:rsidR="002142B7" w:rsidRDefault="00F7599D" w:rsidP="00540331">
      <w:pPr>
        <w:spacing w:line="259" w:lineRule="auto"/>
        <w:ind w:firstLine="708"/>
        <w:jc w:val="both"/>
        <w:rPr>
          <w:rFonts w:eastAsia="Calibri"/>
          <w:color w:val="000000" w:themeColor="text1"/>
          <w:lang w:eastAsia="en-US"/>
        </w:rPr>
      </w:pPr>
      <w:r w:rsidRPr="00F7599D">
        <w:rPr>
          <w:rFonts w:eastAsia="Calibri"/>
          <w:color w:val="000000" w:themeColor="text1"/>
          <w:lang w:eastAsia="en-US"/>
        </w:rPr>
        <w:t>8</w:t>
      </w:r>
      <w:r>
        <w:rPr>
          <w:rFonts w:eastAsia="Calibri"/>
          <w:color w:val="000000" w:themeColor="text1"/>
          <w:lang w:eastAsia="en-US"/>
        </w:rPr>
        <w:t xml:space="preserve">. </w:t>
      </w:r>
      <w:r w:rsidR="00E9303D" w:rsidRPr="00E9303D">
        <w:rPr>
          <w:rFonts w:eastAsia="Calibri"/>
          <w:color w:val="000000" w:themeColor="text1"/>
          <w:lang w:eastAsia="en-US"/>
        </w:rPr>
        <w:t xml:space="preserve">Уповноважений банк для </w:t>
      </w:r>
      <w:r w:rsidR="002142B7" w:rsidRPr="002142B7">
        <w:rPr>
          <w:rFonts w:eastAsia="Calibri"/>
          <w:color w:val="000000" w:themeColor="text1"/>
          <w:lang w:eastAsia="en-US"/>
        </w:rPr>
        <w:t>збільшення</w:t>
      </w:r>
      <w:r w:rsidR="00D6069C" w:rsidRPr="00D6069C">
        <w:rPr>
          <w:rFonts w:eastAsia="Calibri"/>
          <w:color w:val="0070C0"/>
          <w:lang w:eastAsia="en-US"/>
        </w:rPr>
        <w:t xml:space="preserve"> </w:t>
      </w:r>
      <w:r w:rsidR="002142B7" w:rsidRPr="002142B7">
        <w:rPr>
          <w:rFonts w:eastAsia="Calibri"/>
          <w:color w:val="000000" w:themeColor="text1"/>
          <w:lang w:eastAsia="en-US"/>
        </w:rPr>
        <w:t xml:space="preserve">ліміту запасів готівки на зберіганні надсилає Національному банку лист з інформацією про </w:t>
      </w:r>
      <w:r w:rsidR="00E55813">
        <w:rPr>
          <w:rFonts w:eastAsia="Calibri"/>
          <w:color w:val="000000" w:themeColor="text1"/>
          <w:lang w:eastAsia="en-US"/>
        </w:rPr>
        <w:t xml:space="preserve">зміну </w:t>
      </w:r>
      <w:r w:rsidR="00E55813" w:rsidRPr="00E55813">
        <w:rPr>
          <w:rFonts w:eastAsia="Calibri"/>
          <w:color w:val="000000" w:themeColor="text1"/>
          <w:lang w:eastAsia="en-US"/>
        </w:rPr>
        <w:t>ліміт</w:t>
      </w:r>
      <w:r w:rsidR="00E55813">
        <w:rPr>
          <w:rFonts w:eastAsia="Calibri"/>
          <w:color w:val="000000" w:themeColor="text1"/>
          <w:lang w:eastAsia="en-US"/>
        </w:rPr>
        <w:t>у</w:t>
      </w:r>
      <w:r w:rsidR="00E55813" w:rsidRPr="00E55813">
        <w:rPr>
          <w:rFonts w:eastAsia="Calibri"/>
          <w:color w:val="000000" w:themeColor="text1"/>
          <w:lang w:eastAsia="en-US"/>
        </w:rPr>
        <w:t xml:space="preserve"> запасів готівки на зберіганні</w:t>
      </w:r>
      <w:r w:rsidR="00DD19DE">
        <w:rPr>
          <w:rFonts w:eastAsia="Calibri"/>
          <w:color w:val="000000" w:themeColor="text1"/>
          <w:lang w:eastAsia="en-US"/>
        </w:rPr>
        <w:t xml:space="preserve">, що </w:t>
      </w:r>
      <w:r w:rsidR="00E55813">
        <w:rPr>
          <w:rFonts w:eastAsia="Calibri"/>
          <w:color w:val="000000" w:themeColor="text1"/>
          <w:lang w:eastAsia="en-US"/>
        </w:rPr>
        <w:t>планується</w:t>
      </w:r>
      <w:r w:rsidR="00DD19DE">
        <w:rPr>
          <w:rFonts w:eastAsia="Calibri"/>
          <w:color w:val="000000" w:themeColor="text1"/>
          <w:lang w:eastAsia="en-US"/>
        </w:rPr>
        <w:t xml:space="preserve"> </w:t>
      </w:r>
      <w:r w:rsidR="00E55813">
        <w:rPr>
          <w:rFonts w:eastAsia="Calibri"/>
          <w:color w:val="000000" w:themeColor="text1"/>
          <w:lang w:eastAsia="en-US"/>
        </w:rPr>
        <w:t>зберігати</w:t>
      </w:r>
      <w:r w:rsidR="002142B7" w:rsidRPr="002142B7">
        <w:rPr>
          <w:rFonts w:eastAsia="Calibri"/>
          <w:color w:val="000000" w:themeColor="text1"/>
          <w:lang w:eastAsia="en-US"/>
        </w:rPr>
        <w:t xml:space="preserve"> за кожним відокремленим підрозділом уповноваженого банку, із зазначенням їх адреси та інформаційну довідку для кожного </w:t>
      </w:r>
      <w:r w:rsidR="009B24F8" w:rsidRPr="0070730D">
        <w:rPr>
          <w:rFonts w:eastAsia="Calibri"/>
          <w:color w:val="000000" w:themeColor="text1"/>
          <w:lang w:eastAsia="en-US"/>
        </w:rPr>
        <w:t>сховища</w:t>
      </w:r>
      <w:r w:rsidR="002142B7" w:rsidRPr="0070730D">
        <w:rPr>
          <w:rFonts w:eastAsia="Calibri"/>
          <w:color w:val="000000" w:themeColor="text1"/>
          <w:lang w:eastAsia="en-US"/>
        </w:rPr>
        <w:t>.</w:t>
      </w:r>
    </w:p>
    <w:p w:rsidR="002142B7" w:rsidRPr="00261573" w:rsidRDefault="002142B7" w:rsidP="00540331">
      <w:pPr>
        <w:spacing w:line="259" w:lineRule="auto"/>
        <w:ind w:firstLine="708"/>
        <w:jc w:val="both"/>
        <w:rPr>
          <w:rFonts w:eastAsia="Calibri"/>
          <w:lang w:eastAsia="en-US"/>
        </w:rPr>
      </w:pPr>
      <w:r w:rsidRPr="002142B7">
        <w:rPr>
          <w:rFonts w:eastAsia="Calibri"/>
          <w:color w:val="000000" w:themeColor="text1"/>
          <w:lang w:eastAsia="en-US"/>
        </w:rPr>
        <w:t>Уповноважений банк додає до листа належним чином засвідчені копії документів, що підтверджують повноваження особи/осіб на підписання договору</w:t>
      </w:r>
      <w:r w:rsidR="0015551C">
        <w:rPr>
          <w:rFonts w:eastAsia="Calibri"/>
          <w:color w:val="000000" w:themeColor="text1"/>
          <w:lang w:eastAsia="en-US"/>
        </w:rPr>
        <w:t>/додаткового договору</w:t>
      </w:r>
      <w:r w:rsidRPr="002142B7">
        <w:rPr>
          <w:rFonts w:eastAsia="Calibri"/>
          <w:color w:val="000000" w:themeColor="text1"/>
          <w:lang w:eastAsia="en-US"/>
        </w:rPr>
        <w:t xml:space="preserve"> про зберігання</w:t>
      </w:r>
      <w:r w:rsidRPr="002142B7">
        <w:t xml:space="preserve"> </w:t>
      </w:r>
      <w:r w:rsidRPr="002142B7">
        <w:rPr>
          <w:rFonts w:eastAsia="Calibri"/>
          <w:color w:val="000000" w:themeColor="text1"/>
          <w:lang w:eastAsia="en-US"/>
        </w:rPr>
        <w:t xml:space="preserve">(крім випадків,  якщо </w:t>
      </w:r>
      <w:r w:rsidRPr="002142B7">
        <w:rPr>
          <w:rFonts w:eastAsia="Calibri"/>
          <w:color w:val="000000" w:themeColor="text1"/>
          <w:lang w:eastAsia="en-US"/>
        </w:rPr>
        <w:lastRenderedPageBreak/>
        <w:t xml:space="preserve">повноваження підписанта та </w:t>
      </w:r>
      <w:r w:rsidR="00A85568" w:rsidRPr="00D971C2">
        <w:rPr>
          <w:rFonts w:eastAsia="Calibri"/>
          <w:color w:val="000000" w:themeColor="text1"/>
          <w:lang w:eastAsia="en-US"/>
        </w:rPr>
        <w:t>раніше</w:t>
      </w:r>
      <w:r w:rsidR="00A85568">
        <w:rPr>
          <w:rFonts w:eastAsia="Calibri"/>
          <w:color w:val="000000" w:themeColor="text1"/>
          <w:lang w:eastAsia="en-US"/>
        </w:rPr>
        <w:t xml:space="preserve"> </w:t>
      </w:r>
      <w:r w:rsidRPr="002142B7">
        <w:rPr>
          <w:rFonts w:eastAsia="Calibri"/>
          <w:color w:val="000000" w:themeColor="text1"/>
          <w:lang w:eastAsia="en-US"/>
        </w:rPr>
        <w:t>надані на нього підтверд</w:t>
      </w:r>
      <w:r w:rsidR="0081177A">
        <w:rPr>
          <w:rFonts w:eastAsia="Calibri"/>
          <w:color w:val="000000" w:themeColor="text1"/>
          <w:lang w:eastAsia="en-US"/>
        </w:rPr>
        <w:t>н</w:t>
      </w:r>
      <w:r w:rsidRPr="002142B7">
        <w:rPr>
          <w:rFonts w:eastAsia="Calibri"/>
          <w:color w:val="000000" w:themeColor="text1"/>
          <w:lang w:eastAsia="en-US"/>
        </w:rPr>
        <w:t xml:space="preserve">і документи в </w:t>
      </w:r>
      <w:r w:rsidR="0081177A">
        <w:rPr>
          <w:rFonts w:eastAsia="Calibri"/>
          <w:color w:val="000000" w:themeColor="text1"/>
          <w:lang w:eastAsia="en-US"/>
        </w:rPr>
        <w:t>межах</w:t>
      </w:r>
      <w:r w:rsidR="0081177A" w:rsidRPr="002142B7">
        <w:rPr>
          <w:rFonts w:eastAsia="Calibri"/>
          <w:color w:val="000000" w:themeColor="text1"/>
          <w:lang w:eastAsia="en-US"/>
        </w:rPr>
        <w:t xml:space="preserve"> </w:t>
      </w:r>
      <w:r w:rsidRPr="002142B7">
        <w:rPr>
          <w:rFonts w:eastAsia="Calibri"/>
          <w:color w:val="000000" w:themeColor="text1"/>
          <w:lang w:eastAsia="en-US"/>
        </w:rPr>
        <w:t xml:space="preserve">договору про зберігання не </w:t>
      </w:r>
      <w:r w:rsidR="0081177A" w:rsidRPr="00261573">
        <w:rPr>
          <w:rFonts w:eastAsia="Calibri"/>
          <w:lang w:eastAsia="en-US"/>
        </w:rPr>
        <w:t>змінювалис</w:t>
      </w:r>
      <w:r w:rsidR="0081177A">
        <w:rPr>
          <w:rFonts w:eastAsia="Calibri"/>
          <w:lang w:eastAsia="en-US"/>
        </w:rPr>
        <w:t>я</w:t>
      </w:r>
      <w:r w:rsidR="000A2D66" w:rsidRPr="00261573">
        <w:rPr>
          <w:rFonts w:eastAsia="Calibri"/>
          <w:lang w:eastAsia="en-US"/>
        </w:rPr>
        <w:t xml:space="preserve">, про що уповноважений банк </w:t>
      </w:r>
      <w:r w:rsidR="0081177A">
        <w:rPr>
          <w:rFonts w:eastAsia="Calibri"/>
          <w:lang w:eastAsia="en-US"/>
        </w:rPr>
        <w:t>зазначає</w:t>
      </w:r>
      <w:r w:rsidR="0081177A" w:rsidRPr="00261573">
        <w:rPr>
          <w:rFonts w:eastAsia="Calibri"/>
          <w:lang w:eastAsia="en-US"/>
        </w:rPr>
        <w:t xml:space="preserve"> </w:t>
      </w:r>
      <w:r w:rsidR="000A2D66" w:rsidRPr="00261573">
        <w:rPr>
          <w:rFonts w:eastAsia="Calibri"/>
          <w:lang w:eastAsia="en-US"/>
        </w:rPr>
        <w:t>в листі</w:t>
      </w:r>
      <w:r w:rsidRPr="00261573">
        <w:rPr>
          <w:rFonts w:eastAsia="Calibri"/>
          <w:lang w:eastAsia="en-US"/>
        </w:rPr>
        <w:t>).</w:t>
      </w:r>
    </w:p>
    <w:p w:rsidR="00DD19DE" w:rsidRPr="002142B7" w:rsidRDefault="00DD19DE" w:rsidP="00540331">
      <w:pPr>
        <w:spacing w:line="259" w:lineRule="auto"/>
        <w:ind w:firstLine="708"/>
        <w:jc w:val="both"/>
        <w:rPr>
          <w:rFonts w:eastAsia="Calibri"/>
          <w:color w:val="000000" w:themeColor="text1"/>
          <w:lang w:eastAsia="en-US"/>
        </w:rPr>
      </w:pPr>
    </w:p>
    <w:p w:rsidR="002142B7" w:rsidRPr="002142B7" w:rsidRDefault="00F7599D" w:rsidP="00540331">
      <w:pPr>
        <w:spacing w:line="259" w:lineRule="auto"/>
        <w:ind w:firstLine="708"/>
        <w:jc w:val="both"/>
        <w:rPr>
          <w:rFonts w:eastAsia="Calibri"/>
          <w:color w:val="000000" w:themeColor="text1"/>
          <w:lang w:eastAsia="en-US"/>
        </w:rPr>
      </w:pPr>
      <w:r w:rsidRPr="000265D4">
        <w:rPr>
          <w:rFonts w:eastAsia="Calibri"/>
          <w:color w:val="000000" w:themeColor="text1"/>
          <w:lang w:eastAsia="en-US"/>
        </w:rPr>
        <w:t xml:space="preserve">9. </w:t>
      </w:r>
      <w:r w:rsidR="002142B7" w:rsidRPr="000265D4">
        <w:rPr>
          <w:rFonts w:eastAsia="Calibri"/>
          <w:color w:val="000000" w:themeColor="text1"/>
          <w:lang w:eastAsia="en-US"/>
        </w:rPr>
        <w:t>Уповноважений банк у разі зменшення ліміту запасів готівки на зберіганні надсилає Національному банку лист з інформацією про</w:t>
      </w:r>
      <w:r w:rsidR="00DE4B32" w:rsidRPr="000265D4">
        <w:rPr>
          <w:rFonts w:eastAsia="Calibri"/>
          <w:color w:val="000000" w:themeColor="text1"/>
          <w:lang w:eastAsia="en-US"/>
        </w:rPr>
        <w:t xml:space="preserve"> зміну</w:t>
      </w:r>
      <w:r w:rsidR="002142B7" w:rsidRPr="000265D4">
        <w:rPr>
          <w:rFonts w:eastAsia="Calibri"/>
          <w:color w:val="000000" w:themeColor="text1"/>
          <w:lang w:eastAsia="en-US"/>
        </w:rPr>
        <w:t xml:space="preserve">  </w:t>
      </w:r>
      <w:r w:rsidR="00DE4B32" w:rsidRPr="000265D4">
        <w:rPr>
          <w:rFonts w:eastAsia="Calibri"/>
          <w:color w:val="000000" w:themeColor="text1"/>
          <w:lang w:eastAsia="en-US"/>
        </w:rPr>
        <w:t>ліміту запасів готівки на зберіганні</w:t>
      </w:r>
      <w:r w:rsidR="002142B7" w:rsidRPr="000265D4">
        <w:rPr>
          <w:rFonts w:eastAsia="Calibri"/>
          <w:color w:val="000000" w:themeColor="text1"/>
          <w:lang w:eastAsia="en-US"/>
        </w:rPr>
        <w:t xml:space="preserve">, що </w:t>
      </w:r>
      <w:r w:rsidR="00E55813" w:rsidRPr="000265D4">
        <w:rPr>
          <w:rFonts w:eastAsia="Calibri"/>
          <w:color w:val="000000" w:themeColor="text1"/>
          <w:lang w:eastAsia="en-US"/>
        </w:rPr>
        <w:t>планується</w:t>
      </w:r>
      <w:r w:rsidR="002142B7" w:rsidRPr="000265D4">
        <w:rPr>
          <w:rFonts w:eastAsia="Calibri"/>
          <w:color w:val="000000" w:themeColor="text1"/>
          <w:lang w:eastAsia="en-US"/>
        </w:rPr>
        <w:t xml:space="preserve"> </w:t>
      </w:r>
      <w:r w:rsidR="00DE4B32" w:rsidRPr="000265D4">
        <w:rPr>
          <w:rFonts w:eastAsia="Calibri"/>
          <w:color w:val="000000" w:themeColor="text1"/>
          <w:lang w:eastAsia="en-US"/>
        </w:rPr>
        <w:t>зберігати</w:t>
      </w:r>
      <w:r w:rsidR="002142B7" w:rsidRPr="000265D4">
        <w:rPr>
          <w:rFonts w:eastAsia="Calibri"/>
          <w:color w:val="000000" w:themeColor="text1"/>
          <w:lang w:eastAsia="en-US"/>
        </w:rPr>
        <w:t xml:space="preserve"> за кожним відокремленим підрозділом уповноваженого банку.</w:t>
      </w:r>
    </w:p>
    <w:p w:rsidR="00B659D2" w:rsidRPr="002142B7" w:rsidRDefault="002142B7" w:rsidP="00540331">
      <w:pPr>
        <w:spacing w:line="259" w:lineRule="auto"/>
        <w:jc w:val="both"/>
        <w:rPr>
          <w:color w:val="000000" w:themeColor="text1"/>
        </w:rPr>
      </w:pPr>
      <w:r w:rsidRPr="002142B7">
        <w:rPr>
          <w:rFonts w:eastAsia="Calibri"/>
          <w:color w:val="000000" w:themeColor="text1"/>
          <w:lang w:eastAsia="en-US"/>
        </w:rPr>
        <w:tab/>
      </w:r>
    </w:p>
    <w:p w:rsidR="002142B7" w:rsidRPr="002142B7" w:rsidRDefault="002E10D3" w:rsidP="00540331">
      <w:pPr>
        <w:spacing w:line="259" w:lineRule="auto"/>
        <w:ind w:firstLine="708"/>
        <w:jc w:val="both"/>
        <w:rPr>
          <w:rFonts w:eastAsia="Calibri"/>
          <w:color w:val="000000" w:themeColor="text1"/>
          <w:lang w:eastAsia="en-US"/>
        </w:rPr>
      </w:pPr>
      <w:r>
        <w:rPr>
          <w:rFonts w:eastAsia="Calibri"/>
          <w:color w:val="000000" w:themeColor="text1"/>
          <w:lang w:eastAsia="en-US"/>
        </w:rPr>
        <w:t>10</w:t>
      </w:r>
      <w:r w:rsidR="002142B7" w:rsidRPr="002142B7">
        <w:rPr>
          <w:rFonts w:eastAsia="Calibri"/>
          <w:color w:val="000000" w:themeColor="text1"/>
          <w:lang w:eastAsia="en-US"/>
        </w:rPr>
        <w:t xml:space="preserve">. Національний банк у разі встановлення або збільшення ліміту запасів готівки на зберіганні здійснює обстеження сховищ на відповідність вимогам нормативно-правових актів Національного банку з питань організації захисту приміщень банків в Україні (далі – обстеження). </w:t>
      </w:r>
    </w:p>
    <w:p w:rsidR="002142B7" w:rsidRPr="002142B7" w:rsidRDefault="002142B7" w:rsidP="00540331">
      <w:pPr>
        <w:spacing w:line="259" w:lineRule="auto"/>
        <w:ind w:firstLine="708"/>
        <w:jc w:val="both"/>
        <w:rPr>
          <w:rFonts w:eastAsia="Calibri"/>
          <w:color w:val="000000" w:themeColor="text1"/>
          <w:lang w:eastAsia="en-US"/>
        </w:rPr>
      </w:pPr>
      <w:r w:rsidRPr="002142B7">
        <w:rPr>
          <w:rFonts w:eastAsia="Calibri"/>
          <w:color w:val="000000" w:themeColor="text1"/>
          <w:lang w:eastAsia="en-US"/>
        </w:rPr>
        <w:t xml:space="preserve">Обстеження здійснюється шляхом розгляду документів, передбачених </w:t>
      </w:r>
      <w:r w:rsidR="0081177A">
        <w:rPr>
          <w:rFonts w:eastAsia="Calibri"/>
          <w:color w:val="000000" w:themeColor="text1"/>
          <w:lang w:eastAsia="en-US"/>
        </w:rPr>
        <w:t xml:space="preserve">у </w:t>
      </w:r>
      <w:r w:rsidR="00E07800">
        <w:rPr>
          <w:rFonts w:eastAsia="Calibri"/>
          <w:color w:val="000000" w:themeColor="text1"/>
          <w:lang w:eastAsia="en-US"/>
        </w:rPr>
        <w:t>пункт</w:t>
      </w:r>
      <w:r w:rsidR="0081177A">
        <w:rPr>
          <w:rFonts w:eastAsia="Calibri"/>
          <w:color w:val="000000" w:themeColor="text1"/>
          <w:lang w:eastAsia="en-US"/>
        </w:rPr>
        <w:t>і</w:t>
      </w:r>
      <w:r w:rsidRPr="002142B7">
        <w:rPr>
          <w:rFonts w:eastAsia="Calibri"/>
          <w:color w:val="000000" w:themeColor="text1"/>
          <w:lang w:eastAsia="en-US"/>
        </w:rPr>
        <w:t xml:space="preserve"> </w:t>
      </w:r>
      <w:r w:rsidRPr="00C126CF">
        <w:rPr>
          <w:rFonts w:eastAsia="Calibri"/>
          <w:color w:val="000000" w:themeColor="text1"/>
          <w:lang w:eastAsia="en-US"/>
        </w:rPr>
        <w:t>7 розділу І</w:t>
      </w:r>
      <w:r w:rsidRPr="002142B7">
        <w:rPr>
          <w:rFonts w:eastAsia="Calibri"/>
          <w:color w:val="000000" w:themeColor="text1"/>
          <w:lang w:eastAsia="en-US"/>
        </w:rPr>
        <w:t xml:space="preserve"> цього Положення.</w:t>
      </w:r>
    </w:p>
    <w:p w:rsidR="002142B7" w:rsidRDefault="002142B7" w:rsidP="00540331">
      <w:pPr>
        <w:spacing w:line="259" w:lineRule="auto"/>
        <w:ind w:firstLine="708"/>
        <w:jc w:val="both"/>
        <w:rPr>
          <w:rFonts w:eastAsia="Calibri"/>
          <w:color w:val="000000" w:themeColor="text1"/>
          <w:lang w:eastAsia="en-US"/>
        </w:rPr>
      </w:pPr>
      <w:r w:rsidRPr="002142B7">
        <w:rPr>
          <w:rFonts w:eastAsia="Calibri"/>
          <w:color w:val="000000" w:themeColor="text1"/>
          <w:lang w:eastAsia="en-US"/>
        </w:rPr>
        <w:t>Національний банк має право прийняти рішення про здійснення обстеження з виїздом до місцезнаходження відокремленого підрозділу уповноваженого банку, про що письмово повідомляє уповноважений банк.</w:t>
      </w:r>
    </w:p>
    <w:p w:rsidR="00D6069C" w:rsidRDefault="00D6069C" w:rsidP="00540331">
      <w:pPr>
        <w:spacing w:line="259" w:lineRule="auto"/>
        <w:ind w:firstLine="708"/>
        <w:jc w:val="both"/>
        <w:rPr>
          <w:rFonts w:eastAsia="Calibri"/>
          <w:color w:val="000000" w:themeColor="text1"/>
          <w:lang w:eastAsia="en-US"/>
        </w:rPr>
      </w:pPr>
    </w:p>
    <w:p w:rsidR="00D6069C" w:rsidRPr="006B4AC8" w:rsidRDefault="002E10D3" w:rsidP="00540331">
      <w:pPr>
        <w:spacing w:line="259" w:lineRule="auto"/>
        <w:ind w:firstLine="708"/>
        <w:jc w:val="both"/>
        <w:rPr>
          <w:rFonts w:eastAsia="Calibri"/>
          <w:lang w:eastAsia="en-US"/>
        </w:rPr>
      </w:pPr>
      <w:r w:rsidRPr="008B48C8">
        <w:rPr>
          <w:rFonts w:eastAsia="Calibri"/>
          <w:lang w:eastAsia="en-US"/>
        </w:rPr>
        <w:t xml:space="preserve">11. </w:t>
      </w:r>
      <w:r w:rsidR="00D6069C" w:rsidRPr="008B48C8">
        <w:rPr>
          <w:rFonts w:eastAsia="Calibri"/>
          <w:lang w:eastAsia="en-US"/>
        </w:rPr>
        <w:t xml:space="preserve">Національний банк </w:t>
      </w:r>
      <w:r w:rsidR="0081177A">
        <w:rPr>
          <w:rFonts w:eastAsia="Calibri"/>
          <w:lang w:eastAsia="en-US"/>
        </w:rPr>
        <w:t>у</w:t>
      </w:r>
      <w:r w:rsidR="0081177A" w:rsidRPr="008B48C8">
        <w:rPr>
          <w:rFonts w:eastAsia="Calibri"/>
          <w:lang w:eastAsia="en-US"/>
        </w:rPr>
        <w:t>становлює</w:t>
      </w:r>
      <w:r w:rsidR="0088355C" w:rsidRPr="008B48C8">
        <w:rPr>
          <w:rFonts w:eastAsia="Calibri"/>
          <w:lang w:eastAsia="en-US"/>
        </w:rPr>
        <w:t>/збільшує/зменшує</w:t>
      </w:r>
      <w:r w:rsidR="00D6069C" w:rsidRPr="008B48C8">
        <w:rPr>
          <w:rFonts w:eastAsia="Calibri"/>
          <w:lang w:eastAsia="en-US"/>
        </w:rPr>
        <w:t xml:space="preserve"> та затверджує ліміт запасів готівки на зберіганні</w:t>
      </w:r>
      <w:r w:rsidR="00137E2E">
        <w:rPr>
          <w:rFonts w:eastAsia="Calibri"/>
          <w:lang w:eastAsia="en-US"/>
        </w:rPr>
        <w:t xml:space="preserve"> в цілому на уповноважений банк</w:t>
      </w:r>
      <w:r w:rsidR="00D6069C" w:rsidRPr="008B48C8">
        <w:rPr>
          <w:rFonts w:eastAsia="Calibri"/>
          <w:lang w:eastAsia="en-US"/>
        </w:rPr>
        <w:t xml:space="preserve"> </w:t>
      </w:r>
      <w:r w:rsidR="0081177A">
        <w:rPr>
          <w:rFonts w:eastAsia="Calibri"/>
          <w:lang w:eastAsia="en-US"/>
        </w:rPr>
        <w:t>у</w:t>
      </w:r>
      <w:r w:rsidR="0081177A" w:rsidRPr="008B48C8">
        <w:rPr>
          <w:rFonts w:eastAsia="Calibri"/>
          <w:lang w:eastAsia="en-US"/>
        </w:rPr>
        <w:t xml:space="preserve"> </w:t>
      </w:r>
      <w:r w:rsidR="00D6069C" w:rsidRPr="008B48C8">
        <w:rPr>
          <w:rFonts w:eastAsia="Calibri"/>
          <w:lang w:eastAsia="en-US"/>
        </w:rPr>
        <w:t xml:space="preserve">розрізі відокремлених </w:t>
      </w:r>
      <w:r w:rsidR="00137E2E">
        <w:rPr>
          <w:rFonts w:eastAsia="Calibri"/>
          <w:lang w:eastAsia="en-US"/>
        </w:rPr>
        <w:t>підрозділів</w:t>
      </w:r>
      <w:r w:rsidR="00D6069C" w:rsidRPr="008B48C8">
        <w:rPr>
          <w:rFonts w:eastAsia="Calibri"/>
          <w:lang w:eastAsia="en-US"/>
        </w:rPr>
        <w:t xml:space="preserve"> </w:t>
      </w:r>
      <w:r w:rsidR="00D6069C" w:rsidRPr="00F041AA">
        <w:rPr>
          <w:rFonts w:eastAsia="Calibri"/>
          <w:lang w:eastAsia="en-US"/>
        </w:rPr>
        <w:t xml:space="preserve">протягом </w:t>
      </w:r>
      <w:r w:rsidR="0081177A">
        <w:rPr>
          <w:rFonts w:eastAsia="Calibri"/>
          <w:lang w:eastAsia="en-US"/>
        </w:rPr>
        <w:t>30</w:t>
      </w:r>
      <w:r w:rsidR="0081177A" w:rsidRPr="00F041AA">
        <w:rPr>
          <w:rFonts w:eastAsia="Calibri"/>
          <w:lang w:eastAsia="en-US"/>
        </w:rPr>
        <w:t xml:space="preserve"> </w:t>
      </w:r>
      <w:r w:rsidR="00D6069C" w:rsidRPr="00F041AA">
        <w:rPr>
          <w:rFonts w:eastAsia="Calibri"/>
          <w:lang w:eastAsia="en-US"/>
        </w:rPr>
        <w:t>календарних днів</w:t>
      </w:r>
      <w:r w:rsidR="00D6069C" w:rsidRPr="008B48C8">
        <w:rPr>
          <w:rFonts w:eastAsia="Calibri"/>
          <w:lang w:eastAsia="en-US"/>
        </w:rPr>
        <w:t xml:space="preserve"> із дня отримання  документів</w:t>
      </w:r>
      <w:r w:rsidR="0081177A">
        <w:rPr>
          <w:rFonts w:eastAsia="Calibri"/>
          <w:lang w:eastAsia="en-US"/>
        </w:rPr>
        <w:t>,</w:t>
      </w:r>
      <w:r w:rsidR="007E47B7">
        <w:rPr>
          <w:rFonts w:eastAsia="Calibri"/>
          <w:lang w:eastAsia="en-US"/>
        </w:rPr>
        <w:t xml:space="preserve"> передбачених </w:t>
      </w:r>
      <w:r w:rsidR="0081177A">
        <w:rPr>
          <w:rFonts w:eastAsia="Calibri"/>
          <w:lang w:eastAsia="en-US"/>
        </w:rPr>
        <w:t xml:space="preserve">у </w:t>
      </w:r>
      <w:r w:rsidR="00D7436F">
        <w:rPr>
          <w:rFonts w:eastAsia="Calibri"/>
          <w:lang w:eastAsia="en-US"/>
        </w:rPr>
        <w:t>пункта</w:t>
      </w:r>
      <w:r w:rsidR="0081177A">
        <w:rPr>
          <w:rFonts w:eastAsia="Calibri"/>
          <w:lang w:eastAsia="en-US"/>
        </w:rPr>
        <w:t>х</w:t>
      </w:r>
      <w:r w:rsidR="00D7436F">
        <w:rPr>
          <w:rFonts w:eastAsia="Calibri"/>
          <w:lang w:eastAsia="en-US"/>
        </w:rPr>
        <w:t xml:space="preserve"> 7–9</w:t>
      </w:r>
      <w:r w:rsidR="00C46EF0">
        <w:rPr>
          <w:rFonts w:eastAsia="Calibri"/>
          <w:lang w:eastAsia="en-US"/>
        </w:rPr>
        <w:t xml:space="preserve"> розділу І</w:t>
      </w:r>
      <w:r w:rsidR="00D7436F">
        <w:rPr>
          <w:rFonts w:eastAsia="Calibri"/>
          <w:lang w:eastAsia="en-US"/>
        </w:rPr>
        <w:t xml:space="preserve"> </w:t>
      </w:r>
      <w:r w:rsidR="00C2686C">
        <w:rPr>
          <w:rFonts w:eastAsia="Calibri"/>
          <w:lang w:eastAsia="en-US"/>
        </w:rPr>
        <w:t>ц</w:t>
      </w:r>
      <w:r w:rsidR="00D7436F">
        <w:rPr>
          <w:rFonts w:eastAsia="Calibri"/>
          <w:lang w:eastAsia="en-US"/>
        </w:rPr>
        <w:t>ього</w:t>
      </w:r>
      <w:r w:rsidR="00C2686C">
        <w:rPr>
          <w:rFonts w:eastAsia="Calibri"/>
          <w:lang w:eastAsia="en-US"/>
        </w:rPr>
        <w:t xml:space="preserve"> </w:t>
      </w:r>
      <w:r w:rsidR="007E47B7">
        <w:rPr>
          <w:rFonts w:eastAsia="Calibri"/>
          <w:lang w:eastAsia="en-US"/>
        </w:rPr>
        <w:t>Положення</w:t>
      </w:r>
      <w:r w:rsidR="0081177A">
        <w:rPr>
          <w:rFonts w:eastAsia="Calibri"/>
          <w:lang w:eastAsia="en-US"/>
        </w:rPr>
        <w:t>,</w:t>
      </w:r>
      <w:r w:rsidR="00D6069C" w:rsidRPr="008B48C8">
        <w:rPr>
          <w:rFonts w:eastAsia="Calibri"/>
          <w:lang w:eastAsia="en-US"/>
        </w:rPr>
        <w:t xml:space="preserve"> від уповноваженого банку.</w:t>
      </w:r>
    </w:p>
    <w:p w:rsidR="00CB59D0" w:rsidRPr="00394370" w:rsidRDefault="00CB59D0" w:rsidP="00540331">
      <w:pPr>
        <w:spacing w:line="259" w:lineRule="auto"/>
        <w:ind w:firstLine="708"/>
        <w:jc w:val="both"/>
        <w:rPr>
          <w:rFonts w:eastAsia="Calibri"/>
          <w:lang w:eastAsia="en-US"/>
        </w:rPr>
      </w:pPr>
    </w:p>
    <w:p w:rsidR="00E05286" w:rsidRPr="00F92698" w:rsidRDefault="00353FBD"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12. </w:t>
      </w:r>
      <w:r w:rsidR="00CB2F6B" w:rsidRPr="00F92698">
        <w:rPr>
          <w:lang w:eastAsia="en-US"/>
        </w:rPr>
        <w:t>Уповноважений банк</w:t>
      </w:r>
      <w:r w:rsidR="00E05286" w:rsidRPr="00F92698">
        <w:rPr>
          <w:lang w:eastAsia="en-US"/>
        </w:rPr>
        <w:t xml:space="preserve"> для </w:t>
      </w:r>
      <w:r w:rsidRPr="00F92698">
        <w:rPr>
          <w:lang w:eastAsia="en-US"/>
        </w:rPr>
        <w:t xml:space="preserve">здійснення </w:t>
      </w:r>
      <w:r w:rsidR="00E05286" w:rsidRPr="00F92698">
        <w:rPr>
          <w:lang w:eastAsia="en-US"/>
        </w:rPr>
        <w:t xml:space="preserve">розподілу лімітів запасів готівки на зберіганні між  його  відокремленими підрозділами </w:t>
      </w:r>
      <w:r w:rsidR="0081177A">
        <w:rPr>
          <w:lang w:eastAsia="en-US"/>
        </w:rPr>
        <w:t>в</w:t>
      </w:r>
      <w:r w:rsidR="0081177A" w:rsidRPr="00F92698">
        <w:rPr>
          <w:lang w:eastAsia="en-US"/>
        </w:rPr>
        <w:t xml:space="preserve"> </w:t>
      </w:r>
      <w:r w:rsidR="00E05286" w:rsidRPr="00F92698">
        <w:rPr>
          <w:lang w:eastAsia="en-US"/>
        </w:rPr>
        <w:t xml:space="preserve">межах </w:t>
      </w:r>
      <w:r w:rsidR="0081177A">
        <w:rPr>
          <w:lang w:eastAsia="en-US"/>
        </w:rPr>
        <w:t>у</w:t>
      </w:r>
      <w:r w:rsidR="0081177A" w:rsidRPr="00F92698">
        <w:rPr>
          <w:lang w:eastAsia="en-US"/>
        </w:rPr>
        <w:t xml:space="preserve">становленого </w:t>
      </w:r>
      <w:r w:rsidR="00E05286" w:rsidRPr="00F92698">
        <w:rPr>
          <w:lang w:eastAsia="en-US"/>
        </w:rPr>
        <w:t xml:space="preserve">ліміту запасів готівки на зберіганні в цілому на </w:t>
      </w:r>
      <w:r w:rsidR="003661CE">
        <w:rPr>
          <w:lang w:eastAsia="en-US"/>
        </w:rPr>
        <w:t xml:space="preserve">уповноважений </w:t>
      </w:r>
      <w:r w:rsidR="00E05286" w:rsidRPr="00F92698">
        <w:rPr>
          <w:lang w:eastAsia="en-US"/>
        </w:rPr>
        <w:t>банк</w:t>
      </w:r>
      <w:r w:rsidR="00CF6CD9" w:rsidRPr="00F92698">
        <w:rPr>
          <w:lang w:eastAsia="en-US"/>
        </w:rPr>
        <w:t xml:space="preserve"> надсилає до Національного банку</w:t>
      </w:r>
      <w:r w:rsidR="00E05286" w:rsidRPr="00F92698">
        <w:rPr>
          <w:lang w:eastAsia="en-US"/>
        </w:rPr>
        <w:t xml:space="preserve"> </w:t>
      </w:r>
      <w:r w:rsidR="00CB2F6B" w:rsidRPr="00F92698">
        <w:rPr>
          <w:lang w:eastAsia="en-US"/>
        </w:rPr>
        <w:t xml:space="preserve">інформаційну довідку та </w:t>
      </w:r>
      <w:r w:rsidR="00E05286" w:rsidRPr="00F92698">
        <w:rPr>
          <w:lang w:eastAsia="en-US"/>
        </w:rPr>
        <w:t>лист про розподіл лімітів запасів готівки на зберіганні</w:t>
      </w:r>
      <w:r w:rsidR="00E824F3" w:rsidRPr="00F92698">
        <w:rPr>
          <w:lang w:eastAsia="en-US"/>
        </w:rPr>
        <w:t>, який</w:t>
      </w:r>
      <w:r w:rsidR="00E05286" w:rsidRPr="00F92698">
        <w:rPr>
          <w:lang w:eastAsia="en-US"/>
        </w:rPr>
        <w:t xml:space="preserve"> має містити перелік діючих відокремлених  підрозділів уповноваженого банку відповідно до договору про зберігання, їх  адресу, суму встановленого ліміту запасів готівки на зберіганні та суму ліміту запасів готівки на зберіганні, що пропонується встановити після розподілу, номери відповідних рахунків для перерахування коштів (IBAN).</w:t>
      </w:r>
    </w:p>
    <w:p w:rsidR="00353FBD" w:rsidRPr="00F92698" w:rsidRDefault="00353FBD" w:rsidP="00540331">
      <w:pPr>
        <w:tabs>
          <w:tab w:val="left" w:pos="3686"/>
          <w:tab w:val="left" w:pos="3828"/>
          <w:tab w:val="left" w:pos="3969"/>
        </w:tabs>
        <w:spacing w:after="160" w:line="259" w:lineRule="auto"/>
        <w:ind w:firstLine="709"/>
        <w:contextualSpacing/>
        <w:jc w:val="both"/>
        <w:rPr>
          <w:lang w:eastAsia="en-US"/>
        </w:rPr>
      </w:pPr>
    </w:p>
    <w:p w:rsidR="00E05286" w:rsidRPr="00F92698" w:rsidRDefault="00353FBD"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13. </w:t>
      </w:r>
      <w:r w:rsidR="00E05286" w:rsidRPr="00F92698">
        <w:rPr>
          <w:lang w:eastAsia="en-US"/>
        </w:rPr>
        <w:t xml:space="preserve">Національний банк не пізніше </w:t>
      </w:r>
      <w:r w:rsidR="0081177A">
        <w:rPr>
          <w:lang w:eastAsia="en-US"/>
        </w:rPr>
        <w:t>30</w:t>
      </w:r>
      <w:r w:rsidR="0081177A" w:rsidRPr="00F92698">
        <w:rPr>
          <w:lang w:eastAsia="en-US"/>
        </w:rPr>
        <w:t xml:space="preserve"> </w:t>
      </w:r>
      <w:r w:rsidR="00E05286" w:rsidRPr="00F92698">
        <w:rPr>
          <w:lang w:eastAsia="en-US"/>
        </w:rPr>
        <w:t>календарних днів із дня отримання листа про розподіл лімітів</w:t>
      </w:r>
      <w:r w:rsidR="00E05286" w:rsidRPr="00F92698">
        <w:t xml:space="preserve"> </w:t>
      </w:r>
      <w:r w:rsidR="00E05286" w:rsidRPr="00F92698">
        <w:rPr>
          <w:lang w:eastAsia="en-US"/>
        </w:rPr>
        <w:t xml:space="preserve">запасів готівки на зберіганні розглядає та затверджує розподіл лімітів запасів готівки на зберіганні між відокремленими підрозділами, </w:t>
      </w:r>
      <w:r w:rsidR="00CB2F6B" w:rsidRPr="00F92698">
        <w:rPr>
          <w:lang w:eastAsia="en-US"/>
        </w:rPr>
        <w:t xml:space="preserve">на підставі розпорядчого </w:t>
      </w:r>
      <w:proofErr w:type="spellStart"/>
      <w:r w:rsidR="0081177A" w:rsidRPr="00F92698">
        <w:rPr>
          <w:lang w:eastAsia="en-US"/>
        </w:rPr>
        <w:t>акт</w:t>
      </w:r>
      <w:r w:rsidR="0081177A">
        <w:rPr>
          <w:lang w:eastAsia="en-US"/>
        </w:rPr>
        <w:t>а</w:t>
      </w:r>
      <w:proofErr w:type="spellEnd"/>
      <w:r w:rsidR="0081177A">
        <w:rPr>
          <w:lang w:eastAsia="en-US"/>
        </w:rPr>
        <w:t xml:space="preserve"> </w:t>
      </w:r>
      <w:r w:rsidR="00323C24">
        <w:rPr>
          <w:lang w:eastAsia="en-US"/>
        </w:rPr>
        <w:t>Національного банку</w:t>
      </w:r>
      <w:r w:rsidR="0081177A">
        <w:rPr>
          <w:lang w:eastAsia="en-US"/>
        </w:rPr>
        <w:t>,</w:t>
      </w:r>
      <w:r w:rsidR="00CB2F6B" w:rsidRPr="00F92698">
        <w:rPr>
          <w:lang w:eastAsia="en-US"/>
        </w:rPr>
        <w:t xml:space="preserve"> підписаного уповноваженою особою Національного банку (далі – розпорядчий а</w:t>
      </w:r>
      <w:r w:rsidR="00B15250">
        <w:rPr>
          <w:lang w:eastAsia="en-US"/>
        </w:rPr>
        <w:t>кт про розподіл лімітів)</w:t>
      </w:r>
      <w:r w:rsidR="0081177A">
        <w:rPr>
          <w:lang w:eastAsia="en-US"/>
        </w:rPr>
        <w:t>,</w:t>
      </w:r>
      <w:r w:rsidR="00B15250">
        <w:rPr>
          <w:lang w:eastAsia="en-US"/>
        </w:rPr>
        <w:t xml:space="preserve"> та над</w:t>
      </w:r>
      <w:r w:rsidR="00CB2F6B" w:rsidRPr="00F92698">
        <w:rPr>
          <w:lang w:eastAsia="en-US"/>
        </w:rPr>
        <w:t>с</w:t>
      </w:r>
      <w:r w:rsidR="00B15250">
        <w:rPr>
          <w:lang w:eastAsia="en-US"/>
        </w:rPr>
        <w:t>и</w:t>
      </w:r>
      <w:r w:rsidR="00CB2F6B" w:rsidRPr="00F92698">
        <w:rPr>
          <w:lang w:eastAsia="en-US"/>
        </w:rPr>
        <w:t>лає</w:t>
      </w:r>
      <w:r w:rsidR="00E05286" w:rsidRPr="00F92698">
        <w:rPr>
          <w:lang w:eastAsia="en-US"/>
        </w:rPr>
        <w:t xml:space="preserve"> уповноваженому банку копію розпорядчого </w:t>
      </w:r>
      <w:proofErr w:type="spellStart"/>
      <w:r w:rsidR="0081177A" w:rsidRPr="00F92698">
        <w:rPr>
          <w:lang w:eastAsia="en-US"/>
        </w:rPr>
        <w:t>акт</w:t>
      </w:r>
      <w:r w:rsidR="0081177A">
        <w:rPr>
          <w:lang w:eastAsia="en-US"/>
        </w:rPr>
        <w:t>а</w:t>
      </w:r>
      <w:proofErr w:type="spellEnd"/>
      <w:r w:rsidR="0081177A" w:rsidRPr="00F92698">
        <w:rPr>
          <w:lang w:eastAsia="en-US"/>
        </w:rPr>
        <w:t xml:space="preserve"> </w:t>
      </w:r>
      <w:r w:rsidR="00E05286" w:rsidRPr="00F92698">
        <w:rPr>
          <w:lang w:eastAsia="en-US"/>
        </w:rPr>
        <w:lastRenderedPageBreak/>
        <w:t xml:space="preserve">про розподіл лімітів або письмово інформує його про відмову </w:t>
      </w:r>
      <w:r w:rsidR="00A52946">
        <w:rPr>
          <w:lang w:eastAsia="en-US"/>
        </w:rPr>
        <w:t>в</w:t>
      </w:r>
      <w:r w:rsidR="00A52946" w:rsidRPr="00F92698">
        <w:rPr>
          <w:lang w:eastAsia="en-US"/>
        </w:rPr>
        <w:t xml:space="preserve"> </w:t>
      </w:r>
      <w:r w:rsidR="00E05286" w:rsidRPr="00F92698">
        <w:rPr>
          <w:lang w:eastAsia="en-US"/>
        </w:rPr>
        <w:t xml:space="preserve">задоволенні  такого розподілу із </w:t>
      </w:r>
      <w:r w:rsidR="0081177A">
        <w:rPr>
          <w:lang w:eastAsia="en-US"/>
        </w:rPr>
        <w:t>зазначеними</w:t>
      </w:r>
      <w:r w:rsidR="0081177A" w:rsidRPr="00F92698">
        <w:rPr>
          <w:lang w:eastAsia="en-US"/>
        </w:rPr>
        <w:t xml:space="preserve"> </w:t>
      </w:r>
      <w:r w:rsidR="00E05286" w:rsidRPr="00F92698">
        <w:rPr>
          <w:lang w:eastAsia="en-US"/>
        </w:rPr>
        <w:t>причинами відмови.</w:t>
      </w:r>
    </w:p>
    <w:p w:rsidR="00E05286" w:rsidRPr="00F92698" w:rsidRDefault="00880B5A"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Розпорядчий акт про розподіл лімітів є невід’ємною частиною договору про зберігання та має містити посилання на цей договір (з </w:t>
      </w:r>
      <w:r w:rsidR="0081177A">
        <w:rPr>
          <w:lang w:eastAsia="en-US"/>
        </w:rPr>
        <w:t>у</w:t>
      </w:r>
      <w:r w:rsidR="0081177A" w:rsidRPr="00F92698">
        <w:rPr>
          <w:lang w:eastAsia="en-US"/>
        </w:rPr>
        <w:t xml:space="preserve">рахуванням </w:t>
      </w:r>
      <w:r w:rsidRPr="00F92698">
        <w:rPr>
          <w:lang w:eastAsia="en-US"/>
        </w:rPr>
        <w:t xml:space="preserve">останніх змін до договору про зберігання та листів, які </w:t>
      </w:r>
      <w:r w:rsidR="0081177A">
        <w:rPr>
          <w:lang w:eastAsia="en-US"/>
        </w:rPr>
        <w:t>є</w:t>
      </w:r>
      <w:r w:rsidR="0081177A" w:rsidRPr="00F92698">
        <w:rPr>
          <w:lang w:eastAsia="en-US"/>
        </w:rPr>
        <w:t xml:space="preserve"> </w:t>
      </w:r>
      <w:r w:rsidRPr="00F92698">
        <w:rPr>
          <w:lang w:eastAsia="en-US"/>
        </w:rPr>
        <w:t xml:space="preserve">невід’ємною частиною цього договору щодо зміни </w:t>
      </w:r>
      <w:r w:rsidR="003661CE">
        <w:rPr>
          <w:lang w:eastAsia="en-US"/>
        </w:rPr>
        <w:t>найменувань</w:t>
      </w:r>
      <w:r w:rsidR="003661CE" w:rsidRPr="00F92698">
        <w:rPr>
          <w:lang w:eastAsia="en-US"/>
        </w:rPr>
        <w:t xml:space="preserve"> </w:t>
      </w:r>
      <w:r w:rsidRPr="00F92698">
        <w:rPr>
          <w:lang w:eastAsia="en-US"/>
        </w:rPr>
        <w:t>відокремлених підрозділів та/або діючих рахунків відокремлених підрозділів уповноваженого банку).</w:t>
      </w:r>
    </w:p>
    <w:p w:rsidR="00E05286" w:rsidRPr="00F92698" w:rsidRDefault="00E05286" w:rsidP="00540331">
      <w:pPr>
        <w:tabs>
          <w:tab w:val="left" w:pos="3686"/>
          <w:tab w:val="left" w:pos="3828"/>
          <w:tab w:val="left" w:pos="3969"/>
        </w:tabs>
        <w:spacing w:after="160" w:line="259" w:lineRule="auto"/>
        <w:ind w:firstLine="709"/>
        <w:contextualSpacing/>
        <w:jc w:val="both"/>
        <w:rPr>
          <w:lang w:eastAsia="en-US"/>
        </w:rPr>
      </w:pPr>
    </w:p>
    <w:p w:rsidR="002142B7" w:rsidRPr="00D40897" w:rsidRDefault="002142B7" w:rsidP="00540331">
      <w:pPr>
        <w:tabs>
          <w:tab w:val="left" w:pos="3686"/>
          <w:tab w:val="left" w:pos="3828"/>
          <w:tab w:val="left" w:pos="3969"/>
        </w:tabs>
        <w:spacing w:after="160" w:line="259" w:lineRule="auto"/>
        <w:ind w:firstLine="709"/>
        <w:contextualSpacing/>
        <w:jc w:val="both"/>
        <w:rPr>
          <w:lang w:eastAsia="en-US"/>
        </w:rPr>
      </w:pPr>
      <w:r w:rsidRPr="00D40897">
        <w:rPr>
          <w:lang w:eastAsia="en-US"/>
        </w:rPr>
        <w:t>1</w:t>
      </w:r>
      <w:r w:rsidR="002E10D3" w:rsidRPr="00D40897">
        <w:rPr>
          <w:lang w:eastAsia="en-US"/>
        </w:rPr>
        <w:t>4</w:t>
      </w:r>
      <w:r w:rsidRPr="00D40897">
        <w:rPr>
          <w:lang w:eastAsia="en-US"/>
        </w:rPr>
        <w:t>. Початок дії ліміту з</w:t>
      </w:r>
      <w:r w:rsidR="00BE357B">
        <w:rPr>
          <w:lang w:eastAsia="en-US"/>
        </w:rPr>
        <w:t xml:space="preserve">апасів готівки на зберіганні – </w:t>
      </w:r>
      <w:r w:rsidRPr="00D40897">
        <w:rPr>
          <w:lang w:eastAsia="en-US"/>
        </w:rPr>
        <w:t xml:space="preserve"> день після закінчення п’яти робочих днів із дня набрання чинності змін</w:t>
      </w:r>
      <w:r w:rsidR="0067474E" w:rsidRPr="0067474E">
        <w:rPr>
          <w:lang w:eastAsia="en-US"/>
        </w:rPr>
        <w:t>ами</w:t>
      </w:r>
      <w:r w:rsidRPr="00D40897">
        <w:rPr>
          <w:lang w:eastAsia="en-US"/>
        </w:rPr>
        <w:t xml:space="preserve"> до договору про зберігання</w:t>
      </w:r>
      <w:r w:rsidR="00D40897" w:rsidRPr="00D40897">
        <w:rPr>
          <w:lang w:eastAsia="en-US"/>
        </w:rPr>
        <w:t>.</w:t>
      </w:r>
    </w:p>
    <w:p w:rsidR="008476DF" w:rsidRDefault="008476DF" w:rsidP="00540331">
      <w:pPr>
        <w:tabs>
          <w:tab w:val="left" w:pos="3686"/>
          <w:tab w:val="left" w:pos="3828"/>
          <w:tab w:val="left" w:pos="3969"/>
        </w:tabs>
        <w:spacing w:after="160" w:line="259" w:lineRule="auto"/>
        <w:ind w:firstLine="709"/>
        <w:contextualSpacing/>
        <w:jc w:val="both"/>
        <w:rPr>
          <w:lang w:eastAsia="en-US"/>
        </w:rPr>
      </w:pPr>
    </w:p>
    <w:p w:rsidR="00896F81" w:rsidRPr="00BA7B1E" w:rsidRDefault="008476DF" w:rsidP="00540331">
      <w:pPr>
        <w:tabs>
          <w:tab w:val="left" w:pos="3686"/>
          <w:tab w:val="left" w:pos="3828"/>
          <w:tab w:val="left" w:pos="3969"/>
        </w:tabs>
        <w:spacing w:after="160" w:line="259" w:lineRule="auto"/>
        <w:ind w:firstLine="709"/>
        <w:contextualSpacing/>
        <w:jc w:val="both"/>
        <w:rPr>
          <w:lang w:eastAsia="en-US"/>
        </w:rPr>
      </w:pPr>
      <w:r>
        <w:rPr>
          <w:lang w:eastAsia="en-US"/>
        </w:rPr>
        <w:t>1</w:t>
      </w:r>
      <w:r w:rsidR="00384389">
        <w:rPr>
          <w:lang w:eastAsia="en-US"/>
        </w:rPr>
        <w:t>5</w:t>
      </w:r>
      <w:r w:rsidRPr="00BA7B1E">
        <w:rPr>
          <w:lang w:eastAsia="en-US"/>
        </w:rPr>
        <w:t xml:space="preserve">. </w:t>
      </w:r>
      <w:r w:rsidR="00975BC5" w:rsidRPr="00BA7B1E">
        <w:rPr>
          <w:lang w:eastAsia="en-US"/>
        </w:rPr>
        <w:t xml:space="preserve">Уповноважений банк та </w:t>
      </w:r>
      <w:r w:rsidR="00A80CE0" w:rsidRPr="00BA7B1E">
        <w:rPr>
          <w:lang w:eastAsia="en-US"/>
        </w:rPr>
        <w:t>Національний банк укладають</w:t>
      </w:r>
      <w:r w:rsidR="001671A3" w:rsidRPr="00BA7B1E">
        <w:rPr>
          <w:lang w:eastAsia="en-US"/>
        </w:rPr>
        <w:t xml:space="preserve"> </w:t>
      </w:r>
      <w:r w:rsidR="00FD580C" w:rsidRPr="00BA7B1E">
        <w:rPr>
          <w:lang w:eastAsia="en-US"/>
        </w:rPr>
        <w:t>письмов</w:t>
      </w:r>
      <w:r w:rsidR="00FD580C">
        <w:rPr>
          <w:lang w:eastAsia="en-US"/>
        </w:rPr>
        <w:t>ий</w:t>
      </w:r>
      <w:r w:rsidR="00FD580C" w:rsidRPr="00BA7B1E">
        <w:rPr>
          <w:lang w:eastAsia="en-US"/>
        </w:rPr>
        <w:t xml:space="preserve">  </w:t>
      </w:r>
      <w:r w:rsidR="003F01BF" w:rsidRPr="00BA7B1E">
        <w:rPr>
          <w:lang w:eastAsia="en-US"/>
        </w:rPr>
        <w:t>д</w:t>
      </w:r>
      <w:r w:rsidR="005570D9" w:rsidRPr="00BA7B1E">
        <w:rPr>
          <w:lang w:eastAsia="en-US"/>
        </w:rPr>
        <w:t xml:space="preserve">оговір про  зберігання </w:t>
      </w:r>
      <w:r w:rsidR="000104BB">
        <w:rPr>
          <w:lang w:eastAsia="en-US"/>
        </w:rPr>
        <w:t xml:space="preserve">запасів готівки Національного банку України та проведення операцій з ними </w:t>
      </w:r>
      <w:r w:rsidR="000104BB" w:rsidRPr="00BA7B1E">
        <w:rPr>
          <w:lang w:eastAsia="en-US"/>
        </w:rPr>
        <w:t xml:space="preserve"> </w:t>
      </w:r>
      <w:r w:rsidR="00FD580C">
        <w:rPr>
          <w:lang w:eastAsia="en-US"/>
        </w:rPr>
        <w:t>за зразком</w:t>
      </w:r>
      <w:r w:rsidR="0081177A">
        <w:rPr>
          <w:lang w:eastAsia="en-US"/>
        </w:rPr>
        <w:t>,</w:t>
      </w:r>
      <w:r w:rsidR="00FD580C">
        <w:rPr>
          <w:lang w:eastAsia="en-US"/>
        </w:rPr>
        <w:t xml:space="preserve"> наведеним у </w:t>
      </w:r>
      <w:r w:rsidR="005570D9" w:rsidRPr="00C126CF">
        <w:rPr>
          <w:lang w:eastAsia="en-US"/>
        </w:rPr>
        <w:t>додатк</w:t>
      </w:r>
      <w:r w:rsidR="00FD580C">
        <w:rPr>
          <w:lang w:eastAsia="en-US"/>
        </w:rPr>
        <w:t>у</w:t>
      </w:r>
      <w:r w:rsidR="005570D9" w:rsidRPr="00C126CF">
        <w:rPr>
          <w:lang w:eastAsia="en-US"/>
        </w:rPr>
        <w:t xml:space="preserve"> 2</w:t>
      </w:r>
      <w:r w:rsidR="00FD580C">
        <w:rPr>
          <w:lang w:eastAsia="en-US"/>
        </w:rPr>
        <w:t xml:space="preserve"> до цього Положення</w:t>
      </w:r>
      <w:r w:rsidR="00393D4A">
        <w:rPr>
          <w:lang w:eastAsia="en-US"/>
        </w:rPr>
        <w:t xml:space="preserve">. </w:t>
      </w:r>
      <w:r w:rsidR="008852D3" w:rsidRPr="00BA7B1E">
        <w:rPr>
          <w:lang w:eastAsia="en-US"/>
        </w:rPr>
        <w:t xml:space="preserve">Зміст договору про зберігання не передбачає </w:t>
      </w:r>
      <w:r w:rsidR="005570D9" w:rsidRPr="00BA7B1E">
        <w:rPr>
          <w:lang w:eastAsia="en-US"/>
        </w:rPr>
        <w:t>внесення змін</w:t>
      </w:r>
      <w:r w:rsidR="008852D3" w:rsidRPr="00BA7B1E">
        <w:rPr>
          <w:lang w:eastAsia="en-US"/>
        </w:rPr>
        <w:t xml:space="preserve"> </w:t>
      </w:r>
      <w:r w:rsidR="003F01BF" w:rsidRPr="00BA7B1E">
        <w:rPr>
          <w:lang w:eastAsia="en-US"/>
        </w:rPr>
        <w:t xml:space="preserve">до </w:t>
      </w:r>
      <w:r w:rsidR="008852D3" w:rsidRPr="00BA7B1E">
        <w:rPr>
          <w:lang w:eastAsia="en-US"/>
        </w:rPr>
        <w:t xml:space="preserve">його </w:t>
      </w:r>
      <w:r w:rsidR="003F01BF" w:rsidRPr="00BA7B1E">
        <w:rPr>
          <w:lang w:eastAsia="en-US"/>
        </w:rPr>
        <w:t>тексту сторонами</w:t>
      </w:r>
      <w:r w:rsidR="003661CE">
        <w:rPr>
          <w:lang w:eastAsia="en-US"/>
        </w:rPr>
        <w:t>,</w:t>
      </w:r>
      <w:r w:rsidR="003F01BF" w:rsidRPr="00BA7B1E">
        <w:rPr>
          <w:lang w:eastAsia="en-US"/>
        </w:rPr>
        <w:t xml:space="preserve"> за </w:t>
      </w:r>
      <w:r w:rsidR="0081177A">
        <w:rPr>
          <w:lang w:eastAsia="en-US"/>
        </w:rPr>
        <w:t>винятком</w:t>
      </w:r>
      <w:r w:rsidR="0081177A" w:rsidRPr="00BA7B1E">
        <w:rPr>
          <w:lang w:eastAsia="en-US"/>
        </w:rPr>
        <w:t xml:space="preserve"> </w:t>
      </w:r>
      <w:r w:rsidR="003F01BF" w:rsidRPr="00BA7B1E">
        <w:rPr>
          <w:lang w:eastAsia="en-US"/>
        </w:rPr>
        <w:t>ін</w:t>
      </w:r>
      <w:r w:rsidR="0086431C" w:rsidRPr="00BA7B1E">
        <w:rPr>
          <w:lang w:eastAsia="en-US"/>
        </w:rPr>
        <w:t>формації про місцезнаходження</w:t>
      </w:r>
      <w:r w:rsidR="001018DD" w:rsidRPr="00BA7B1E">
        <w:rPr>
          <w:lang w:eastAsia="en-US"/>
        </w:rPr>
        <w:t xml:space="preserve"> сторін</w:t>
      </w:r>
      <w:r w:rsidR="0086431C" w:rsidRPr="00BA7B1E">
        <w:rPr>
          <w:lang w:eastAsia="en-US"/>
        </w:rPr>
        <w:t xml:space="preserve">, платіжних реквізитів та даних таблиці </w:t>
      </w:r>
      <w:r w:rsidR="0081177A" w:rsidRPr="00BA7B1E">
        <w:rPr>
          <w:lang w:eastAsia="en-US"/>
        </w:rPr>
        <w:t>додатк</w:t>
      </w:r>
      <w:r w:rsidR="0081177A">
        <w:rPr>
          <w:lang w:eastAsia="en-US"/>
        </w:rPr>
        <w:t>а</w:t>
      </w:r>
      <w:r w:rsidR="0081177A" w:rsidRPr="00BA7B1E">
        <w:rPr>
          <w:lang w:eastAsia="en-US"/>
        </w:rPr>
        <w:t xml:space="preserve"> </w:t>
      </w:r>
      <w:r w:rsidR="0086431C" w:rsidRPr="00BA7B1E">
        <w:rPr>
          <w:lang w:eastAsia="en-US"/>
        </w:rPr>
        <w:t>до договору про зберігання.</w:t>
      </w:r>
    </w:p>
    <w:p w:rsidR="007E3972" w:rsidRPr="00F92698" w:rsidRDefault="008476DF" w:rsidP="00540331">
      <w:pPr>
        <w:tabs>
          <w:tab w:val="left" w:pos="3686"/>
          <w:tab w:val="left" w:pos="3828"/>
          <w:tab w:val="left" w:pos="3969"/>
        </w:tabs>
        <w:spacing w:after="160" w:line="259" w:lineRule="auto"/>
        <w:ind w:firstLine="709"/>
        <w:contextualSpacing/>
        <w:jc w:val="both"/>
        <w:rPr>
          <w:lang w:eastAsia="en-US"/>
        </w:rPr>
      </w:pPr>
      <w:r>
        <w:rPr>
          <w:lang w:eastAsia="en-US"/>
        </w:rPr>
        <w:t xml:space="preserve">Строк зберігання запасів готівки на зберіганні визначається відповідно до умов </w:t>
      </w:r>
      <w:r w:rsidRPr="00F92698">
        <w:rPr>
          <w:lang w:eastAsia="en-US"/>
        </w:rPr>
        <w:t>договору про зберігання.</w:t>
      </w:r>
    </w:p>
    <w:p w:rsidR="008476DF" w:rsidRPr="00F92698" w:rsidRDefault="008476DF" w:rsidP="00540331">
      <w:pPr>
        <w:tabs>
          <w:tab w:val="left" w:pos="3686"/>
          <w:tab w:val="left" w:pos="3828"/>
          <w:tab w:val="left" w:pos="3969"/>
        </w:tabs>
        <w:spacing w:after="160" w:line="259" w:lineRule="auto"/>
        <w:ind w:firstLine="709"/>
        <w:contextualSpacing/>
        <w:jc w:val="both"/>
        <w:rPr>
          <w:lang w:eastAsia="en-US"/>
        </w:rPr>
      </w:pPr>
    </w:p>
    <w:p w:rsidR="000C6CAA" w:rsidRPr="00F92698" w:rsidRDefault="002E10D3" w:rsidP="00540331">
      <w:pPr>
        <w:tabs>
          <w:tab w:val="left" w:pos="709"/>
          <w:tab w:val="left" w:pos="3686"/>
          <w:tab w:val="left" w:pos="3828"/>
          <w:tab w:val="left" w:pos="3969"/>
        </w:tabs>
        <w:spacing w:after="160" w:line="259" w:lineRule="auto"/>
        <w:ind w:firstLine="709"/>
        <w:contextualSpacing/>
        <w:jc w:val="both"/>
        <w:rPr>
          <w:lang w:eastAsia="en-US"/>
        </w:rPr>
      </w:pPr>
      <w:r w:rsidRPr="00F92698">
        <w:rPr>
          <w:lang w:eastAsia="en-US"/>
        </w:rPr>
        <w:t>1</w:t>
      </w:r>
      <w:r w:rsidR="00384389" w:rsidRPr="00F92698">
        <w:rPr>
          <w:lang w:eastAsia="en-US"/>
        </w:rPr>
        <w:t>6</w:t>
      </w:r>
      <w:r w:rsidR="00DA5E93" w:rsidRPr="00F92698">
        <w:rPr>
          <w:lang w:eastAsia="en-US"/>
        </w:rPr>
        <w:t xml:space="preserve">. </w:t>
      </w:r>
      <w:r w:rsidR="0083655D">
        <w:rPr>
          <w:lang w:eastAsia="en-US"/>
        </w:rPr>
        <w:t>У</w:t>
      </w:r>
      <w:r w:rsidR="0083655D" w:rsidRPr="0083655D">
        <w:rPr>
          <w:lang w:eastAsia="en-US"/>
        </w:rPr>
        <w:t xml:space="preserve">повноважений банк </w:t>
      </w:r>
      <w:r w:rsidR="0083655D">
        <w:rPr>
          <w:lang w:eastAsia="en-US"/>
        </w:rPr>
        <w:t>д</w:t>
      </w:r>
      <w:r w:rsidR="0083655D" w:rsidRPr="00F92698">
        <w:rPr>
          <w:lang w:eastAsia="en-US"/>
        </w:rPr>
        <w:t xml:space="preserve">ля </w:t>
      </w:r>
      <w:r w:rsidR="0081177A" w:rsidRPr="00F92698">
        <w:rPr>
          <w:lang w:eastAsia="en-US"/>
        </w:rPr>
        <w:t>уклад</w:t>
      </w:r>
      <w:r w:rsidR="0081177A">
        <w:rPr>
          <w:lang w:eastAsia="en-US"/>
        </w:rPr>
        <w:t>е</w:t>
      </w:r>
      <w:r w:rsidR="0081177A" w:rsidRPr="00F92698">
        <w:rPr>
          <w:lang w:eastAsia="en-US"/>
        </w:rPr>
        <w:t xml:space="preserve">ння </w:t>
      </w:r>
      <w:r w:rsidR="008476DF" w:rsidRPr="00F92698">
        <w:rPr>
          <w:lang w:eastAsia="en-US"/>
        </w:rPr>
        <w:t xml:space="preserve">договору про зберігання  </w:t>
      </w:r>
      <w:r w:rsidR="00775C28" w:rsidRPr="00F92698">
        <w:rPr>
          <w:lang w:eastAsia="en-US"/>
        </w:rPr>
        <w:t xml:space="preserve">протягом </w:t>
      </w:r>
      <w:r w:rsidR="001671A3" w:rsidRPr="00F92698">
        <w:rPr>
          <w:lang w:eastAsia="en-US"/>
        </w:rPr>
        <w:t xml:space="preserve">п’яти </w:t>
      </w:r>
      <w:r w:rsidR="00775C28" w:rsidRPr="00F92698">
        <w:rPr>
          <w:lang w:eastAsia="en-US"/>
        </w:rPr>
        <w:t>робочих днів після отримання</w:t>
      </w:r>
      <w:r w:rsidR="00BA6FD2" w:rsidRPr="00F92698">
        <w:rPr>
          <w:lang w:eastAsia="en-US"/>
        </w:rPr>
        <w:t xml:space="preserve"> </w:t>
      </w:r>
      <w:r w:rsidR="001214DD" w:rsidRPr="00F92698">
        <w:rPr>
          <w:lang w:eastAsia="en-US"/>
        </w:rPr>
        <w:t xml:space="preserve">розпорядчого </w:t>
      </w:r>
      <w:proofErr w:type="spellStart"/>
      <w:r w:rsidR="001214DD" w:rsidRPr="00F92698">
        <w:rPr>
          <w:lang w:eastAsia="en-US"/>
        </w:rPr>
        <w:t>акт</w:t>
      </w:r>
      <w:r w:rsidR="0081177A">
        <w:rPr>
          <w:lang w:eastAsia="en-US"/>
        </w:rPr>
        <w:t>а</w:t>
      </w:r>
      <w:proofErr w:type="spellEnd"/>
      <w:r w:rsidR="001214DD" w:rsidRPr="00F92698">
        <w:rPr>
          <w:lang w:eastAsia="en-US"/>
        </w:rPr>
        <w:t xml:space="preserve"> про встановлення ліміту запасів готівки на зберіганні </w:t>
      </w:r>
      <w:r w:rsidR="00775C28" w:rsidRPr="00F92698">
        <w:rPr>
          <w:lang w:eastAsia="en-US"/>
        </w:rPr>
        <w:t xml:space="preserve"> </w:t>
      </w:r>
      <w:r w:rsidR="000C6CAA" w:rsidRPr="00F92698">
        <w:rPr>
          <w:lang w:eastAsia="en-US"/>
        </w:rPr>
        <w:t>надсилає до Національного банку пакет документів, який містить н</w:t>
      </w:r>
      <w:r w:rsidR="00A102BA" w:rsidRPr="00F92698">
        <w:rPr>
          <w:lang w:eastAsia="en-US"/>
        </w:rPr>
        <w:t xml:space="preserve">алежним чином засвідчені копії документів (статуту, протокольних рішень </w:t>
      </w:r>
      <w:r w:rsidR="00E739CF" w:rsidRPr="00F92698">
        <w:rPr>
          <w:lang w:eastAsia="en-US"/>
        </w:rPr>
        <w:t xml:space="preserve">компетентних </w:t>
      </w:r>
      <w:r w:rsidR="00A102BA" w:rsidRPr="00F92698">
        <w:rPr>
          <w:lang w:eastAsia="en-US"/>
        </w:rPr>
        <w:t xml:space="preserve">органів управління </w:t>
      </w:r>
      <w:r w:rsidR="00A52946" w:rsidRPr="00F92698">
        <w:rPr>
          <w:lang w:eastAsia="en-US"/>
        </w:rPr>
        <w:t>банк</w:t>
      </w:r>
      <w:r w:rsidR="00A52946">
        <w:rPr>
          <w:lang w:eastAsia="en-US"/>
        </w:rPr>
        <w:t>у</w:t>
      </w:r>
      <w:r w:rsidR="00A102BA" w:rsidRPr="00F92698">
        <w:rPr>
          <w:lang w:eastAsia="en-US"/>
        </w:rPr>
        <w:t>, наказів на призначення на посади та довіреностей), що підтверджують повноваження особи/осіб на підписання договору про зберігання</w:t>
      </w:r>
      <w:r w:rsidR="00A52946">
        <w:rPr>
          <w:lang w:eastAsia="en-US"/>
        </w:rPr>
        <w:t>,</w:t>
      </w:r>
      <w:r w:rsidR="007C1714" w:rsidRPr="00F92698">
        <w:rPr>
          <w:lang w:eastAsia="en-US"/>
        </w:rPr>
        <w:t xml:space="preserve"> </w:t>
      </w:r>
      <w:r w:rsidR="00FC69BC" w:rsidRPr="00F92698">
        <w:rPr>
          <w:lang w:eastAsia="en-US"/>
        </w:rPr>
        <w:t xml:space="preserve">і </w:t>
      </w:r>
      <w:r w:rsidR="007C1714" w:rsidRPr="00F92698">
        <w:rPr>
          <w:lang w:eastAsia="en-US"/>
        </w:rPr>
        <w:t xml:space="preserve">в яких обов’язково зазначає дату їх </w:t>
      </w:r>
      <w:r w:rsidR="00B67E5B" w:rsidRPr="00F92698">
        <w:rPr>
          <w:lang w:eastAsia="en-US"/>
        </w:rPr>
        <w:t>засвідчення</w:t>
      </w:r>
      <w:r w:rsidR="007C1714" w:rsidRPr="00F92698">
        <w:rPr>
          <w:lang w:eastAsia="en-US"/>
        </w:rPr>
        <w:t xml:space="preserve">. </w:t>
      </w:r>
      <w:r w:rsidR="00B04C54" w:rsidRPr="00F92698">
        <w:rPr>
          <w:lang w:eastAsia="en-US"/>
        </w:rPr>
        <w:t xml:space="preserve"> </w:t>
      </w:r>
    </w:p>
    <w:p w:rsidR="00BA6FD2" w:rsidRPr="00F92698" w:rsidRDefault="000C6CAA"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Зазначені документи </w:t>
      </w:r>
      <w:r w:rsidR="00A102BA" w:rsidRPr="00F92698">
        <w:rPr>
          <w:lang w:eastAsia="en-US"/>
        </w:rPr>
        <w:t xml:space="preserve">подаються до Національного банку </w:t>
      </w:r>
      <w:r w:rsidR="00B8372B">
        <w:rPr>
          <w:lang w:eastAsia="en-US"/>
        </w:rPr>
        <w:t xml:space="preserve">з </w:t>
      </w:r>
      <w:r w:rsidR="00A102BA" w:rsidRPr="00F92698">
        <w:rPr>
          <w:lang w:eastAsia="en-US"/>
        </w:rPr>
        <w:t>листом</w:t>
      </w:r>
      <w:r w:rsidR="00E52BD3">
        <w:rPr>
          <w:lang w:eastAsia="en-US"/>
        </w:rPr>
        <w:t>,</w:t>
      </w:r>
      <w:r w:rsidR="00A102BA" w:rsidRPr="00F92698">
        <w:t xml:space="preserve"> </w:t>
      </w:r>
      <w:r w:rsidR="00A102BA" w:rsidRPr="00F92698">
        <w:rPr>
          <w:lang w:eastAsia="en-US"/>
        </w:rPr>
        <w:t>підписаним від імені уповноваженого банку особою, повноваження якої оформляються в порядку, визначеному законодавством</w:t>
      </w:r>
      <w:r w:rsidR="003044D4">
        <w:rPr>
          <w:lang w:eastAsia="en-US"/>
        </w:rPr>
        <w:t xml:space="preserve"> України</w:t>
      </w:r>
      <w:r w:rsidR="005F4936" w:rsidRPr="00F92698">
        <w:rPr>
          <w:lang w:eastAsia="en-US"/>
        </w:rPr>
        <w:t>.</w:t>
      </w:r>
    </w:p>
    <w:p w:rsidR="00FC69BC" w:rsidRPr="00F92698" w:rsidRDefault="00FC69BC" w:rsidP="00540331">
      <w:pPr>
        <w:tabs>
          <w:tab w:val="left" w:pos="3686"/>
          <w:tab w:val="left" w:pos="3828"/>
          <w:tab w:val="left" w:pos="3969"/>
        </w:tabs>
        <w:spacing w:after="160" w:line="259" w:lineRule="auto"/>
        <w:ind w:firstLine="709"/>
        <w:contextualSpacing/>
        <w:jc w:val="both"/>
        <w:rPr>
          <w:lang w:eastAsia="en-US"/>
        </w:rPr>
      </w:pPr>
    </w:p>
    <w:p w:rsidR="0038215C" w:rsidRDefault="00FC69BC"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1</w:t>
      </w:r>
      <w:r w:rsidR="005F010D" w:rsidRPr="00F92698">
        <w:rPr>
          <w:lang w:eastAsia="en-US"/>
        </w:rPr>
        <w:t>7</w:t>
      </w:r>
      <w:r w:rsidRPr="00F92698">
        <w:rPr>
          <w:lang w:eastAsia="en-US"/>
        </w:rPr>
        <w:t xml:space="preserve">. Уповноважений банк </w:t>
      </w:r>
      <w:r w:rsidR="003661CE">
        <w:rPr>
          <w:lang w:eastAsia="en-US"/>
        </w:rPr>
        <w:t>по</w:t>
      </w:r>
      <w:r w:rsidR="003661CE" w:rsidRPr="00F92698">
        <w:rPr>
          <w:lang w:eastAsia="en-US"/>
        </w:rPr>
        <w:t xml:space="preserve">дає </w:t>
      </w:r>
      <w:r w:rsidRPr="00F92698">
        <w:rPr>
          <w:lang w:eastAsia="en-US"/>
        </w:rPr>
        <w:t xml:space="preserve">Національному банку список осіб, уповноважених на підписання всіх документів за договором про зберігання </w:t>
      </w:r>
      <w:r w:rsidR="00F86381">
        <w:rPr>
          <w:lang w:eastAsia="en-US"/>
        </w:rPr>
        <w:t>[</w:t>
      </w:r>
      <w:r w:rsidRPr="00F92698">
        <w:rPr>
          <w:lang w:eastAsia="en-US"/>
        </w:rPr>
        <w:t xml:space="preserve">заявок щодо забезпечення зобов’язань за договором про зберігання, заявок на підкріплення/вивезення готівки із запасів готівки на зберіганні, заявок на зменшення/збільшення готівки із (до) запасів готівки на </w:t>
      </w:r>
      <w:r w:rsidR="00551375" w:rsidRPr="00F92698">
        <w:rPr>
          <w:lang w:eastAsia="en-US"/>
        </w:rPr>
        <w:t>зберіганн</w:t>
      </w:r>
      <w:r w:rsidR="00551375">
        <w:rPr>
          <w:lang w:eastAsia="en-US"/>
        </w:rPr>
        <w:t>і</w:t>
      </w:r>
      <w:r w:rsidRPr="00F92698">
        <w:rPr>
          <w:lang w:eastAsia="en-US"/>
        </w:rPr>
        <w:t xml:space="preserve">, заявок на переміщення готівки із запасів готівки на зберіганні між відокремленими підрозділами, заявок на перенесення готівки з індексу на індекс в запасах готівки на зберіганні, </w:t>
      </w:r>
      <w:r w:rsidR="00FF4333" w:rsidRPr="00F92698">
        <w:rPr>
          <w:lang w:eastAsia="en-US"/>
        </w:rPr>
        <w:t xml:space="preserve">реєстрів </w:t>
      </w:r>
      <w:r w:rsidR="004D727D" w:rsidRPr="00F92698">
        <w:rPr>
          <w:lang w:eastAsia="en-US"/>
        </w:rPr>
        <w:t>відомостей про залишки</w:t>
      </w:r>
      <w:r w:rsidR="00FF4333" w:rsidRPr="00F92698">
        <w:t xml:space="preserve"> </w:t>
      </w:r>
      <w:r w:rsidR="00FF4333" w:rsidRPr="00F92698">
        <w:rPr>
          <w:lang w:eastAsia="en-US"/>
        </w:rPr>
        <w:t xml:space="preserve">банкнот і монет у запасах готівки на зберіганні, </w:t>
      </w:r>
      <w:r w:rsidRPr="00F92698">
        <w:rPr>
          <w:lang w:eastAsia="en-US"/>
        </w:rPr>
        <w:t xml:space="preserve">інших документів, які </w:t>
      </w:r>
      <w:r w:rsidR="003661CE">
        <w:rPr>
          <w:lang w:eastAsia="en-US"/>
        </w:rPr>
        <w:t>по</w:t>
      </w:r>
      <w:r w:rsidR="003661CE" w:rsidRPr="00F92698">
        <w:rPr>
          <w:lang w:eastAsia="en-US"/>
        </w:rPr>
        <w:t xml:space="preserve">даються </w:t>
      </w:r>
      <w:r w:rsidRPr="00F92698">
        <w:rPr>
          <w:lang w:eastAsia="en-US"/>
        </w:rPr>
        <w:t xml:space="preserve">уповноваженими банками на </w:t>
      </w:r>
      <w:r w:rsidRPr="00F92698">
        <w:rPr>
          <w:lang w:eastAsia="en-US"/>
        </w:rPr>
        <w:lastRenderedPageBreak/>
        <w:t>виконання вимог цього Положення</w:t>
      </w:r>
      <w:r w:rsidR="00F86381">
        <w:rPr>
          <w:lang w:eastAsia="en-US"/>
        </w:rPr>
        <w:t>]</w:t>
      </w:r>
      <w:r w:rsidR="007C783A">
        <w:rPr>
          <w:lang w:eastAsia="en-US"/>
        </w:rPr>
        <w:t xml:space="preserve"> </w:t>
      </w:r>
      <w:r w:rsidR="007C783A" w:rsidRPr="0038215C">
        <w:rPr>
          <w:lang w:eastAsia="en-US"/>
        </w:rPr>
        <w:t>шляхом</w:t>
      </w:r>
      <w:r w:rsidRPr="0038215C">
        <w:rPr>
          <w:lang w:eastAsia="en-US"/>
        </w:rPr>
        <w:t xml:space="preserve"> </w:t>
      </w:r>
      <w:r w:rsidR="00FE0909">
        <w:rPr>
          <w:lang w:eastAsia="en-US"/>
        </w:rPr>
        <w:t>у</w:t>
      </w:r>
      <w:r w:rsidR="00FE0909" w:rsidRPr="0038215C">
        <w:rPr>
          <w:lang w:eastAsia="en-US"/>
        </w:rPr>
        <w:t xml:space="preserve">несення </w:t>
      </w:r>
      <w:r w:rsidR="00E438F9" w:rsidRPr="0038215C">
        <w:rPr>
          <w:lang w:eastAsia="en-US"/>
        </w:rPr>
        <w:t xml:space="preserve">інформації щодо повноважень </w:t>
      </w:r>
      <w:r w:rsidR="00BF5728" w:rsidRPr="0038215C">
        <w:rPr>
          <w:lang w:eastAsia="en-US"/>
        </w:rPr>
        <w:t>підписантів документів уповноваженого банку</w:t>
      </w:r>
      <w:r w:rsidR="00D73FC4" w:rsidRPr="0038215C">
        <w:rPr>
          <w:lang w:eastAsia="en-US"/>
        </w:rPr>
        <w:t xml:space="preserve"> до системи автоматизації</w:t>
      </w:r>
      <w:r w:rsidR="0038215C">
        <w:rPr>
          <w:lang w:eastAsia="en-US"/>
        </w:rPr>
        <w:t>.</w:t>
      </w:r>
      <w:r w:rsidR="007C783A">
        <w:rPr>
          <w:lang w:eastAsia="en-US"/>
        </w:rPr>
        <w:t xml:space="preserve"> </w:t>
      </w:r>
    </w:p>
    <w:p w:rsidR="00FC69BC" w:rsidRPr="00F92698" w:rsidRDefault="0038215C" w:rsidP="00540331">
      <w:pPr>
        <w:tabs>
          <w:tab w:val="left" w:pos="3686"/>
          <w:tab w:val="left" w:pos="3828"/>
          <w:tab w:val="left" w:pos="3969"/>
        </w:tabs>
        <w:spacing w:after="160" w:line="259" w:lineRule="auto"/>
        <w:ind w:firstLine="709"/>
        <w:contextualSpacing/>
        <w:jc w:val="both"/>
        <w:rPr>
          <w:lang w:eastAsia="en-US"/>
        </w:rPr>
      </w:pPr>
      <w:r w:rsidRPr="0038215C">
        <w:rPr>
          <w:lang w:eastAsia="en-US"/>
        </w:rPr>
        <w:t xml:space="preserve">Уповноважений банк </w:t>
      </w:r>
      <w:r w:rsidR="003661CE">
        <w:rPr>
          <w:lang w:eastAsia="en-US"/>
        </w:rPr>
        <w:t>по</w:t>
      </w:r>
      <w:r w:rsidR="003661CE" w:rsidRPr="007C783A">
        <w:rPr>
          <w:lang w:eastAsia="en-US"/>
        </w:rPr>
        <w:t xml:space="preserve">дає </w:t>
      </w:r>
      <w:r w:rsidR="007C783A" w:rsidRPr="007C783A">
        <w:rPr>
          <w:lang w:eastAsia="en-US"/>
        </w:rPr>
        <w:t xml:space="preserve">Національному банку </w:t>
      </w:r>
      <w:r w:rsidR="00FC69BC" w:rsidRPr="00F92698">
        <w:rPr>
          <w:lang w:eastAsia="en-US"/>
        </w:rPr>
        <w:t>оформлен</w:t>
      </w:r>
      <w:r w:rsidR="0099443C">
        <w:rPr>
          <w:lang w:eastAsia="en-US"/>
        </w:rPr>
        <w:t>і</w:t>
      </w:r>
      <w:r w:rsidR="00FC69BC" w:rsidRPr="00F92698">
        <w:rPr>
          <w:lang w:eastAsia="en-US"/>
        </w:rPr>
        <w:t xml:space="preserve"> в установленому законодавством України порядку документи, що підтверджують повноваження уповноважених осіб, показники фінансової звітності</w:t>
      </w:r>
      <w:r w:rsidR="00D7436F">
        <w:rPr>
          <w:lang w:eastAsia="en-US"/>
        </w:rPr>
        <w:t xml:space="preserve"> (</w:t>
      </w:r>
      <w:r w:rsidR="00686940">
        <w:rPr>
          <w:lang w:eastAsia="en-US"/>
        </w:rPr>
        <w:t xml:space="preserve">уключаючи </w:t>
      </w:r>
      <w:r w:rsidR="00D7436F">
        <w:rPr>
          <w:lang w:eastAsia="en-US"/>
        </w:rPr>
        <w:t>загальну вартість активів</w:t>
      </w:r>
      <w:r w:rsidR="00686940">
        <w:rPr>
          <w:lang w:eastAsia="en-US"/>
        </w:rPr>
        <w:t xml:space="preserve"> банку, статутний капітал банку</w:t>
      </w:r>
      <w:r w:rsidR="00D7436F">
        <w:rPr>
          <w:lang w:eastAsia="en-US"/>
        </w:rPr>
        <w:t>)</w:t>
      </w:r>
      <w:r w:rsidR="00FC69BC" w:rsidRPr="00F92698">
        <w:rPr>
          <w:lang w:eastAsia="en-US"/>
        </w:rPr>
        <w:t xml:space="preserve">. </w:t>
      </w:r>
    </w:p>
    <w:p w:rsidR="00FC69BC" w:rsidRPr="00F92698" w:rsidRDefault="00FC69BC" w:rsidP="00540331">
      <w:pPr>
        <w:tabs>
          <w:tab w:val="left" w:pos="3686"/>
          <w:tab w:val="left" w:pos="3828"/>
          <w:tab w:val="left" w:pos="3969"/>
        </w:tabs>
        <w:spacing w:after="160" w:line="259" w:lineRule="auto"/>
        <w:ind w:firstLine="709"/>
        <w:contextualSpacing/>
        <w:jc w:val="both"/>
        <w:rPr>
          <w:strike/>
          <w:lang w:eastAsia="en-US"/>
        </w:rPr>
      </w:pPr>
      <w:r w:rsidRPr="00F92698">
        <w:rPr>
          <w:lang w:eastAsia="en-US"/>
        </w:rPr>
        <w:t xml:space="preserve">Уповноважений банк у разі </w:t>
      </w:r>
      <w:r w:rsidR="005F73BD" w:rsidRPr="00F92698">
        <w:rPr>
          <w:lang w:eastAsia="en-US"/>
        </w:rPr>
        <w:t>внесення змін до списку осіб</w:t>
      </w:r>
      <w:r w:rsidR="00FE0909">
        <w:rPr>
          <w:lang w:eastAsia="en-US"/>
        </w:rPr>
        <w:t>,</w:t>
      </w:r>
      <w:r w:rsidRPr="00F92698">
        <w:rPr>
          <w:lang w:eastAsia="en-US"/>
        </w:rPr>
        <w:t xml:space="preserve"> </w:t>
      </w:r>
      <w:r w:rsidR="005F73BD" w:rsidRPr="00F92698">
        <w:rPr>
          <w:lang w:eastAsia="en-US"/>
        </w:rPr>
        <w:t xml:space="preserve">уповноважених на підписання всіх документів за договором про зберігання та/або </w:t>
      </w:r>
      <w:r w:rsidR="00FE4580" w:rsidRPr="00F92698">
        <w:rPr>
          <w:lang w:eastAsia="en-US"/>
        </w:rPr>
        <w:t>документів, що підтверджують повноваження</w:t>
      </w:r>
      <w:r w:rsidR="005F73BD" w:rsidRPr="00F92698">
        <w:rPr>
          <w:lang w:eastAsia="en-US"/>
        </w:rPr>
        <w:t xml:space="preserve"> </w:t>
      </w:r>
      <w:r w:rsidR="005F1BD2" w:rsidRPr="00F92698">
        <w:rPr>
          <w:lang w:eastAsia="en-US"/>
        </w:rPr>
        <w:t>цих осіб</w:t>
      </w:r>
      <w:r w:rsidR="00FE0909">
        <w:rPr>
          <w:lang w:eastAsia="en-US"/>
        </w:rPr>
        <w:t>,</w:t>
      </w:r>
      <w:r w:rsidR="005F1BD2" w:rsidRPr="00F92698">
        <w:rPr>
          <w:lang w:eastAsia="en-US"/>
        </w:rPr>
        <w:t xml:space="preserve"> </w:t>
      </w:r>
      <w:r w:rsidRPr="00F92698">
        <w:rPr>
          <w:lang w:eastAsia="en-US"/>
        </w:rPr>
        <w:t xml:space="preserve">зобов’язаний </w:t>
      </w:r>
      <w:r w:rsidR="00A55E43" w:rsidRPr="00F92698">
        <w:rPr>
          <w:lang w:eastAsia="en-US"/>
        </w:rPr>
        <w:t>інформувати</w:t>
      </w:r>
      <w:r w:rsidRPr="00F92698">
        <w:rPr>
          <w:lang w:eastAsia="en-US"/>
        </w:rPr>
        <w:t xml:space="preserve"> </w:t>
      </w:r>
      <w:r w:rsidR="00A55E43" w:rsidRPr="00F92698">
        <w:rPr>
          <w:lang w:eastAsia="en-US"/>
        </w:rPr>
        <w:t>про це Національний</w:t>
      </w:r>
      <w:r w:rsidRPr="00F92698">
        <w:rPr>
          <w:lang w:eastAsia="en-US"/>
        </w:rPr>
        <w:t xml:space="preserve"> </w:t>
      </w:r>
      <w:r w:rsidR="00A55E43" w:rsidRPr="00F92698">
        <w:rPr>
          <w:lang w:eastAsia="en-US"/>
        </w:rPr>
        <w:t>банк</w:t>
      </w:r>
      <w:r w:rsidR="00806D6A" w:rsidRPr="00F92698">
        <w:rPr>
          <w:lang w:eastAsia="en-US"/>
        </w:rPr>
        <w:t xml:space="preserve"> </w:t>
      </w:r>
      <w:r w:rsidR="00FE0909">
        <w:rPr>
          <w:lang w:eastAsia="en-US"/>
        </w:rPr>
        <w:t>у</w:t>
      </w:r>
      <w:r w:rsidR="00FE0909" w:rsidRPr="00F92698">
        <w:rPr>
          <w:lang w:eastAsia="en-US"/>
        </w:rPr>
        <w:t xml:space="preserve"> </w:t>
      </w:r>
      <w:r w:rsidR="00806D6A" w:rsidRPr="00F92698">
        <w:rPr>
          <w:lang w:eastAsia="en-US"/>
        </w:rPr>
        <w:t xml:space="preserve">день </w:t>
      </w:r>
      <w:r w:rsidR="00FE0909">
        <w:rPr>
          <w:lang w:eastAsia="en-US"/>
        </w:rPr>
        <w:t>у</w:t>
      </w:r>
      <w:r w:rsidR="00FE0909" w:rsidRPr="00F92698">
        <w:rPr>
          <w:lang w:eastAsia="en-US"/>
        </w:rPr>
        <w:t xml:space="preserve">несення </w:t>
      </w:r>
      <w:r w:rsidR="00806D6A" w:rsidRPr="00F92698">
        <w:rPr>
          <w:lang w:eastAsia="en-US"/>
        </w:rPr>
        <w:t>відповідних змін</w:t>
      </w:r>
      <w:r w:rsidRPr="00F92698">
        <w:rPr>
          <w:lang w:eastAsia="en-US"/>
        </w:rPr>
        <w:t>.</w:t>
      </w:r>
    </w:p>
    <w:p w:rsidR="00DC3CE5" w:rsidRPr="00F92698" w:rsidRDefault="00DC3CE5" w:rsidP="00540331">
      <w:pPr>
        <w:tabs>
          <w:tab w:val="left" w:pos="3686"/>
          <w:tab w:val="left" w:pos="3828"/>
          <w:tab w:val="left" w:pos="3969"/>
        </w:tabs>
        <w:spacing w:after="160" w:line="259" w:lineRule="auto"/>
        <w:ind w:firstLine="709"/>
        <w:contextualSpacing/>
        <w:jc w:val="both"/>
        <w:rPr>
          <w:lang w:eastAsia="en-US"/>
        </w:rPr>
      </w:pPr>
    </w:p>
    <w:p w:rsidR="00DA5E93" w:rsidRPr="00F92698" w:rsidRDefault="00BA6FD2"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1</w:t>
      </w:r>
      <w:r w:rsidR="005F010D" w:rsidRPr="00F92698">
        <w:rPr>
          <w:lang w:eastAsia="en-US"/>
        </w:rPr>
        <w:t>8</w:t>
      </w:r>
      <w:r w:rsidRPr="00F92698">
        <w:rPr>
          <w:lang w:eastAsia="en-US"/>
        </w:rPr>
        <w:t xml:space="preserve">. </w:t>
      </w:r>
      <w:r w:rsidR="00DA5E93" w:rsidRPr="00F92698">
        <w:rPr>
          <w:lang w:eastAsia="en-US"/>
        </w:rPr>
        <w:t>Уповноважений банк одночасно з копією довіреності (якщо вона не є внутрішньобанківською) надає витяг з Єдиного реєстру довіреностей датований тією датою</w:t>
      </w:r>
      <w:r w:rsidR="00FE0909">
        <w:rPr>
          <w:lang w:eastAsia="en-US"/>
        </w:rPr>
        <w:t>,</w:t>
      </w:r>
      <w:r w:rsidR="00DA5E93" w:rsidRPr="00F92698">
        <w:rPr>
          <w:lang w:eastAsia="en-US"/>
        </w:rPr>
        <w:t xml:space="preserve"> що і супровідний лист або максимально наближеною датою до дати супровідного листа уповноваженого банку, яким вони передаються.</w:t>
      </w:r>
    </w:p>
    <w:p w:rsidR="00A51395" w:rsidRPr="00F92698" w:rsidRDefault="00DD4D86" w:rsidP="00540331">
      <w:pPr>
        <w:tabs>
          <w:tab w:val="left" w:pos="3686"/>
          <w:tab w:val="left" w:pos="3828"/>
          <w:tab w:val="left" w:pos="3969"/>
        </w:tabs>
        <w:spacing w:after="160" w:line="259" w:lineRule="auto"/>
        <w:ind w:firstLine="709"/>
        <w:contextualSpacing/>
        <w:jc w:val="both"/>
      </w:pPr>
      <w:r w:rsidRPr="00F92698">
        <w:rPr>
          <w:lang w:eastAsia="en-US"/>
        </w:rPr>
        <w:t>Національний банк п</w:t>
      </w:r>
      <w:r w:rsidR="00E53425" w:rsidRPr="00F92698">
        <w:rPr>
          <w:lang w:eastAsia="en-US"/>
        </w:rPr>
        <w:t xml:space="preserve">ісля </w:t>
      </w:r>
      <w:r w:rsidR="00A51395" w:rsidRPr="00F92698">
        <w:rPr>
          <w:lang w:eastAsia="en-US"/>
        </w:rPr>
        <w:t xml:space="preserve">отримання повного </w:t>
      </w:r>
      <w:r w:rsidR="00FE0909" w:rsidRPr="00F92698">
        <w:rPr>
          <w:lang w:eastAsia="en-US"/>
        </w:rPr>
        <w:t>пакет</w:t>
      </w:r>
      <w:r w:rsidR="00FE0909">
        <w:rPr>
          <w:lang w:eastAsia="en-US"/>
        </w:rPr>
        <w:t>а</w:t>
      </w:r>
      <w:r w:rsidR="00FE0909" w:rsidRPr="00F92698">
        <w:rPr>
          <w:lang w:eastAsia="en-US"/>
        </w:rPr>
        <w:t xml:space="preserve"> </w:t>
      </w:r>
      <w:r w:rsidR="00A51395" w:rsidRPr="00F92698">
        <w:rPr>
          <w:lang w:eastAsia="en-US"/>
        </w:rPr>
        <w:t>документів</w:t>
      </w:r>
      <w:r w:rsidR="001C48A2" w:rsidRPr="00F92698">
        <w:rPr>
          <w:lang w:eastAsia="en-US"/>
        </w:rPr>
        <w:t xml:space="preserve"> для договору про зберігання</w:t>
      </w:r>
      <w:r w:rsidR="00A51395" w:rsidRPr="00F92698">
        <w:rPr>
          <w:lang w:eastAsia="en-US"/>
        </w:rPr>
        <w:t xml:space="preserve"> та</w:t>
      </w:r>
      <w:r w:rsidR="00FE0909">
        <w:rPr>
          <w:lang w:eastAsia="en-US"/>
        </w:rPr>
        <w:t>, якщо немає</w:t>
      </w:r>
      <w:r w:rsidR="00A51395" w:rsidRPr="00F92698">
        <w:rPr>
          <w:lang w:eastAsia="en-US"/>
        </w:rPr>
        <w:t xml:space="preserve"> зауважень</w:t>
      </w:r>
      <w:r w:rsidR="00A51395" w:rsidRPr="00F92698">
        <w:t xml:space="preserve"> </w:t>
      </w:r>
      <w:r w:rsidR="00FE0909">
        <w:t>за</w:t>
      </w:r>
      <w:r w:rsidR="00FE0909" w:rsidRPr="00F92698">
        <w:t xml:space="preserve"> </w:t>
      </w:r>
      <w:r w:rsidR="000F162F" w:rsidRPr="00F92698">
        <w:t>результатам</w:t>
      </w:r>
      <w:r w:rsidR="00FE0909">
        <w:t>и</w:t>
      </w:r>
      <w:r w:rsidR="000F162F" w:rsidRPr="00F92698">
        <w:t xml:space="preserve"> перевірки цього </w:t>
      </w:r>
      <w:r w:rsidR="00FE0909" w:rsidRPr="00F92698">
        <w:t>пакет</w:t>
      </w:r>
      <w:r w:rsidR="00FE0909">
        <w:t>а</w:t>
      </w:r>
      <w:r w:rsidR="00FE0909" w:rsidRPr="00F92698">
        <w:t xml:space="preserve"> </w:t>
      </w:r>
      <w:r w:rsidR="000F162F" w:rsidRPr="00F92698">
        <w:t>документів</w:t>
      </w:r>
      <w:r w:rsidR="00A52946">
        <w:t>,</w:t>
      </w:r>
      <w:r w:rsidR="005F010D" w:rsidRPr="00F92698">
        <w:t xml:space="preserve"> </w:t>
      </w:r>
      <w:r w:rsidR="00A76A61" w:rsidRPr="00F92698">
        <w:t>письмово повідомляє уповноважений банк про</w:t>
      </w:r>
      <w:r w:rsidR="00A52946">
        <w:t xml:space="preserve"> те, що немає</w:t>
      </w:r>
      <w:r w:rsidR="00A76A61" w:rsidRPr="00F92698">
        <w:t xml:space="preserve"> зауважень</w:t>
      </w:r>
      <w:r w:rsidR="00D957D4" w:rsidRPr="00F92698">
        <w:t xml:space="preserve"> та</w:t>
      </w:r>
      <w:r w:rsidR="00A52946">
        <w:t xml:space="preserve"> про</w:t>
      </w:r>
      <w:r w:rsidR="00D957D4" w:rsidRPr="00F92698">
        <w:t xml:space="preserve"> готовність Національного </w:t>
      </w:r>
      <w:r w:rsidR="00D957D4" w:rsidRPr="005D1BF9">
        <w:t xml:space="preserve">банку </w:t>
      </w:r>
      <w:r w:rsidR="00F9490B" w:rsidRPr="005D1BF9">
        <w:t>укласти договір/додатковий договір</w:t>
      </w:r>
      <w:r w:rsidR="00D957D4" w:rsidRPr="005D1BF9">
        <w:t xml:space="preserve"> про зберігання</w:t>
      </w:r>
      <w:r w:rsidR="00A76A61" w:rsidRPr="005D1BF9">
        <w:t>.</w:t>
      </w:r>
      <w:r w:rsidR="00A76A61" w:rsidRPr="00F92698">
        <w:t xml:space="preserve"> </w:t>
      </w:r>
      <w:r w:rsidR="000F162F" w:rsidRPr="00F92698">
        <w:t xml:space="preserve"> </w:t>
      </w:r>
    </w:p>
    <w:p w:rsidR="005F010D" w:rsidRPr="00F92698" w:rsidRDefault="005F010D" w:rsidP="00540331">
      <w:pPr>
        <w:tabs>
          <w:tab w:val="left" w:pos="3686"/>
          <w:tab w:val="left" w:pos="3828"/>
          <w:tab w:val="left" w:pos="3969"/>
        </w:tabs>
        <w:spacing w:after="160" w:line="259" w:lineRule="auto"/>
        <w:ind w:firstLine="709"/>
        <w:contextualSpacing/>
        <w:jc w:val="both"/>
        <w:rPr>
          <w:lang w:eastAsia="en-US"/>
        </w:rPr>
      </w:pPr>
    </w:p>
    <w:p w:rsidR="001511A2" w:rsidRPr="00F92698" w:rsidRDefault="00E53425"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1</w:t>
      </w:r>
      <w:r w:rsidR="005F010D" w:rsidRPr="00F92698">
        <w:rPr>
          <w:lang w:eastAsia="en-US"/>
        </w:rPr>
        <w:t>9</w:t>
      </w:r>
      <w:r w:rsidRPr="00F92698">
        <w:rPr>
          <w:lang w:eastAsia="en-US"/>
        </w:rPr>
        <w:t xml:space="preserve">. </w:t>
      </w:r>
      <w:r w:rsidR="00A76A61" w:rsidRPr="00F92698">
        <w:rPr>
          <w:lang w:eastAsia="en-US"/>
        </w:rPr>
        <w:t xml:space="preserve">Уповноважений банк протягом </w:t>
      </w:r>
      <w:r w:rsidR="00FE0909">
        <w:rPr>
          <w:lang w:eastAsia="en-US"/>
        </w:rPr>
        <w:t>15</w:t>
      </w:r>
      <w:r w:rsidR="00FE0909" w:rsidRPr="00F92698">
        <w:rPr>
          <w:lang w:eastAsia="en-US"/>
        </w:rPr>
        <w:t xml:space="preserve"> </w:t>
      </w:r>
      <w:r w:rsidR="00A76A61" w:rsidRPr="00F92698">
        <w:rPr>
          <w:lang w:eastAsia="en-US"/>
        </w:rPr>
        <w:t xml:space="preserve">календарних днів </w:t>
      </w:r>
      <w:r w:rsidR="00FE0909">
        <w:rPr>
          <w:lang w:eastAsia="en-US"/>
        </w:rPr>
        <w:t>і</w:t>
      </w:r>
      <w:r w:rsidR="00A76A61" w:rsidRPr="00F92698">
        <w:rPr>
          <w:lang w:eastAsia="en-US"/>
        </w:rPr>
        <w:t>з дня отримання листа Національного банку про</w:t>
      </w:r>
      <w:r w:rsidR="00A52946">
        <w:rPr>
          <w:lang w:eastAsia="en-US"/>
        </w:rPr>
        <w:t xml:space="preserve"> те, що немає</w:t>
      </w:r>
      <w:r w:rsidR="00A76A61" w:rsidRPr="00F92698">
        <w:rPr>
          <w:lang w:eastAsia="en-US"/>
        </w:rPr>
        <w:t xml:space="preserve"> </w:t>
      </w:r>
      <w:r w:rsidR="00A52946">
        <w:rPr>
          <w:lang w:eastAsia="en-US"/>
        </w:rPr>
        <w:t xml:space="preserve"> </w:t>
      </w:r>
      <w:r w:rsidR="00A76A61" w:rsidRPr="00F92698">
        <w:rPr>
          <w:lang w:eastAsia="en-US"/>
        </w:rPr>
        <w:t xml:space="preserve">зауважень до </w:t>
      </w:r>
      <w:r w:rsidR="00FE0909" w:rsidRPr="00F92698">
        <w:rPr>
          <w:lang w:eastAsia="en-US"/>
        </w:rPr>
        <w:t>пакет</w:t>
      </w:r>
      <w:r w:rsidR="00FE0909">
        <w:rPr>
          <w:lang w:eastAsia="en-US"/>
        </w:rPr>
        <w:t>а</w:t>
      </w:r>
      <w:r w:rsidR="00FE0909" w:rsidRPr="00F92698">
        <w:rPr>
          <w:lang w:eastAsia="en-US"/>
        </w:rPr>
        <w:t xml:space="preserve"> </w:t>
      </w:r>
      <w:r w:rsidR="00A76A61" w:rsidRPr="00F92698">
        <w:rPr>
          <w:lang w:eastAsia="en-US"/>
        </w:rPr>
        <w:t>наданих документів</w:t>
      </w:r>
      <w:r w:rsidR="001C48A2" w:rsidRPr="00F92698">
        <w:t xml:space="preserve"> </w:t>
      </w:r>
      <w:r w:rsidR="001C48A2" w:rsidRPr="00F92698">
        <w:rPr>
          <w:lang w:eastAsia="en-US"/>
        </w:rPr>
        <w:t>для уклад</w:t>
      </w:r>
      <w:r w:rsidR="00A52946">
        <w:rPr>
          <w:lang w:eastAsia="en-US"/>
        </w:rPr>
        <w:t>е</w:t>
      </w:r>
      <w:r w:rsidR="001C48A2" w:rsidRPr="00F92698">
        <w:rPr>
          <w:lang w:eastAsia="en-US"/>
        </w:rPr>
        <w:t>ння договору про зберігання</w:t>
      </w:r>
      <w:r w:rsidR="00A76A61" w:rsidRPr="00F92698">
        <w:rPr>
          <w:lang w:eastAsia="en-US"/>
        </w:rPr>
        <w:t>, заповнює обов’язкові реквізити договору про зберігання</w:t>
      </w:r>
      <w:r w:rsidR="00DA4798" w:rsidRPr="00F92698">
        <w:rPr>
          <w:lang w:eastAsia="en-US"/>
        </w:rPr>
        <w:t>.</w:t>
      </w:r>
      <w:r w:rsidR="00A76A61" w:rsidRPr="00F92698">
        <w:rPr>
          <w:lang w:eastAsia="en-US"/>
        </w:rPr>
        <w:t xml:space="preserve"> </w:t>
      </w:r>
      <w:r w:rsidR="00DA4798" w:rsidRPr="00F92698">
        <w:rPr>
          <w:lang w:eastAsia="en-US"/>
        </w:rPr>
        <w:t>Два примірники договору про зберігання</w:t>
      </w:r>
      <w:r w:rsidR="00FE0909">
        <w:rPr>
          <w:lang w:eastAsia="en-US"/>
        </w:rPr>
        <w:t>,</w:t>
      </w:r>
      <w:r w:rsidR="00DA4798" w:rsidRPr="00F92698">
        <w:rPr>
          <w:lang w:eastAsia="en-US"/>
        </w:rPr>
        <w:t xml:space="preserve"> п</w:t>
      </w:r>
      <w:r w:rsidR="00A76A61" w:rsidRPr="00F92698">
        <w:rPr>
          <w:lang w:eastAsia="en-US"/>
        </w:rPr>
        <w:t>ідпис</w:t>
      </w:r>
      <w:r w:rsidR="00DA4798" w:rsidRPr="00F92698">
        <w:rPr>
          <w:lang w:eastAsia="en-US"/>
        </w:rPr>
        <w:t xml:space="preserve">ані </w:t>
      </w:r>
      <w:r w:rsidR="00FE0909">
        <w:rPr>
          <w:lang w:eastAsia="en-US"/>
        </w:rPr>
        <w:t>г</w:t>
      </w:r>
      <w:r w:rsidR="00FE0909" w:rsidRPr="00F92698">
        <w:rPr>
          <w:lang w:eastAsia="en-US"/>
        </w:rPr>
        <w:t xml:space="preserve">оловою </w:t>
      </w:r>
      <w:r w:rsidRPr="00F92698">
        <w:rPr>
          <w:lang w:eastAsia="en-US"/>
        </w:rPr>
        <w:t>правління уповноваженого банку</w:t>
      </w:r>
      <w:r w:rsidR="00DA4798" w:rsidRPr="00F92698">
        <w:rPr>
          <w:lang w:eastAsia="en-US"/>
        </w:rPr>
        <w:t xml:space="preserve"> або уповноваженою</w:t>
      </w:r>
      <w:r w:rsidRPr="00F92698">
        <w:rPr>
          <w:lang w:eastAsia="en-US"/>
        </w:rPr>
        <w:t xml:space="preserve"> </w:t>
      </w:r>
      <w:r w:rsidR="00FE0909">
        <w:rPr>
          <w:lang w:eastAsia="en-US"/>
        </w:rPr>
        <w:t>г</w:t>
      </w:r>
      <w:r w:rsidR="00FE0909" w:rsidRPr="00F92698">
        <w:rPr>
          <w:lang w:eastAsia="en-US"/>
        </w:rPr>
        <w:t xml:space="preserve">оловою </w:t>
      </w:r>
      <w:r w:rsidRPr="00F92698">
        <w:rPr>
          <w:lang w:eastAsia="en-US"/>
        </w:rPr>
        <w:t>прав</w:t>
      </w:r>
      <w:r w:rsidR="00DA4798" w:rsidRPr="00F92698">
        <w:rPr>
          <w:lang w:eastAsia="en-US"/>
        </w:rPr>
        <w:t>ління уповноваженого банку особою</w:t>
      </w:r>
      <w:r w:rsidRPr="00F92698">
        <w:rPr>
          <w:lang w:eastAsia="en-US"/>
        </w:rPr>
        <w:t>, яка діє на підставі нота</w:t>
      </w:r>
      <w:r w:rsidR="00A76A61" w:rsidRPr="00F92698">
        <w:rPr>
          <w:lang w:eastAsia="en-US"/>
        </w:rPr>
        <w:t>ріально засвідченої довіреності</w:t>
      </w:r>
      <w:r w:rsidR="00A52946">
        <w:rPr>
          <w:lang w:eastAsia="en-US"/>
        </w:rPr>
        <w:t>,</w:t>
      </w:r>
      <w:r w:rsidR="00A76A61" w:rsidRPr="00F92698">
        <w:rPr>
          <w:lang w:eastAsia="en-US"/>
        </w:rPr>
        <w:t xml:space="preserve"> </w:t>
      </w:r>
      <w:r w:rsidR="00DA4798" w:rsidRPr="00F92698">
        <w:rPr>
          <w:lang w:eastAsia="en-US"/>
        </w:rPr>
        <w:t xml:space="preserve">передаються </w:t>
      </w:r>
      <w:r w:rsidR="00FE0909">
        <w:rPr>
          <w:lang w:eastAsia="en-US"/>
        </w:rPr>
        <w:t>в</w:t>
      </w:r>
      <w:r w:rsidR="00FE0909" w:rsidRPr="00F92698">
        <w:rPr>
          <w:lang w:eastAsia="en-US"/>
        </w:rPr>
        <w:t xml:space="preserve"> </w:t>
      </w:r>
      <w:r w:rsidR="00DA4798" w:rsidRPr="00F92698">
        <w:rPr>
          <w:lang w:eastAsia="en-US"/>
        </w:rPr>
        <w:t>роздрукованому вигляді</w:t>
      </w:r>
      <w:r w:rsidR="00A76A61" w:rsidRPr="00F92698">
        <w:rPr>
          <w:lang w:eastAsia="en-US"/>
        </w:rPr>
        <w:t xml:space="preserve"> до Національного банку </w:t>
      </w:r>
      <w:r w:rsidR="00DA4798" w:rsidRPr="00F92698">
        <w:rPr>
          <w:lang w:eastAsia="en-US"/>
        </w:rPr>
        <w:t>для</w:t>
      </w:r>
      <w:r w:rsidR="00A76A61" w:rsidRPr="00F92698">
        <w:rPr>
          <w:lang w:eastAsia="en-US"/>
        </w:rPr>
        <w:t xml:space="preserve"> підписання.</w:t>
      </w:r>
    </w:p>
    <w:p w:rsidR="00E53425" w:rsidRPr="00F92698" w:rsidRDefault="008476DF" w:rsidP="00540331">
      <w:pPr>
        <w:tabs>
          <w:tab w:val="left" w:pos="709"/>
          <w:tab w:val="left" w:pos="3686"/>
          <w:tab w:val="left" w:pos="3828"/>
          <w:tab w:val="left" w:pos="3969"/>
        </w:tabs>
        <w:spacing w:after="160" w:line="259" w:lineRule="auto"/>
        <w:ind w:firstLine="709"/>
        <w:contextualSpacing/>
        <w:jc w:val="both"/>
        <w:rPr>
          <w:lang w:eastAsia="en-US"/>
        </w:rPr>
      </w:pPr>
      <w:r w:rsidRPr="00F92698">
        <w:rPr>
          <w:lang w:eastAsia="en-US"/>
        </w:rPr>
        <w:t>Національний банк</w:t>
      </w:r>
      <w:r w:rsidR="006A5F03" w:rsidRPr="00F92698">
        <w:rPr>
          <w:lang w:eastAsia="en-US"/>
        </w:rPr>
        <w:t xml:space="preserve"> протягом </w:t>
      </w:r>
      <w:r w:rsidR="00B10D5E" w:rsidRPr="00F92698">
        <w:rPr>
          <w:lang w:eastAsia="en-US"/>
        </w:rPr>
        <w:t>трьох</w:t>
      </w:r>
      <w:r w:rsidR="006A5F03" w:rsidRPr="00F92698">
        <w:rPr>
          <w:lang w:eastAsia="en-US"/>
        </w:rPr>
        <w:t xml:space="preserve"> робочих днів після підписання договору про зберігання надсилає</w:t>
      </w:r>
      <w:r w:rsidR="006A5F03" w:rsidRPr="00F92698">
        <w:t xml:space="preserve"> </w:t>
      </w:r>
      <w:r w:rsidR="006A5F03" w:rsidRPr="00F92698">
        <w:rPr>
          <w:lang w:eastAsia="en-US"/>
        </w:rPr>
        <w:t>один примірник договору про зберігання до уповноваженого банку</w:t>
      </w:r>
      <w:r w:rsidR="00215E38" w:rsidRPr="00F92698">
        <w:rPr>
          <w:lang w:eastAsia="en-US"/>
        </w:rPr>
        <w:t>.</w:t>
      </w:r>
      <w:r w:rsidRPr="00F92698">
        <w:t xml:space="preserve"> </w:t>
      </w:r>
    </w:p>
    <w:p w:rsidR="00DA5E93" w:rsidRPr="00F92698" w:rsidRDefault="00DA5E93" w:rsidP="00540331">
      <w:pPr>
        <w:tabs>
          <w:tab w:val="left" w:pos="3686"/>
          <w:tab w:val="left" w:pos="3828"/>
          <w:tab w:val="left" w:pos="3969"/>
        </w:tabs>
        <w:spacing w:after="160" w:line="259" w:lineRule="auto"/>
        <w:ind w:firstLine="709"/>
        <w:contextualSpacing/>
        <w:jc w:val="both"/>
        <w:rPr>
          <w:lang w:eastAsia="en-US"/>
        </w:rPr>
      </w:pPr>
    </w:p>
    <w:p w:rsidR="00523630" w:rsidRPr="00F92698" w:rsidRDefault="00523630"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20.</w:t>
      </w:r>
      <w:r w:rsidRPr="00F92698">
        <w:t xml:space="preserve"> </w:t>
      </w:r>
      <w:r w:rsidRPr="00F92698">
        <w:rPr>
          <w:lang w:eastAsia="en-US"/>
        </w:rPr>
        <w:t xml:space="preserve">Національний банк для забезпечення зобов’язань  за договором про зберігання приймає від уповноваженого банку визначені </w:t>
      </w:r>
      <w:r w:rsidR="00893A74">
        <w:rPr>
          <w:lang w:eastAsia="en-US"/>
        </w:rPr>
        <w:t>уповноваженим банком</w:t>
      </w:r>
      <w:r w:rsidRPr="00F92698">
        <w:rPr>
          <w:lang w:eastAsia="en-US"/>
        </w:rPr>
        <w:t xml:space="preserve"> облігації внутрішньої державної позики України (далі – державні облігації України) за справедливою вартістю, порядок визначення якої встановлюється Національним банком, а також ураховує можливу зміну справедливої вартості наданих державних облігацій України із застосуванням коригуючих коефіцієнтів і здійснює</w:t>
      </w:r>
      <w:r w:rsidRPr="00F92698">
        <w:t xml:space="preserve"> </w:t>
      </w:r>
      <w:r w:rsidRPr="00F92698">
        <w:rPr>
          <w:lang w:eastAsia="en-US"/>
        </w:rPr>
        <w:t>їх блокування/розблокування.</w:t>
      </w:r>
    </w:p>
    <w:p w:rsidR="00523630" w:rsidRPr="00F92698" w:rsidRDefault="00523630"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lastRenderedPageBreak/>
        <w:t xml:space="preserve">Державні облігації України, які заблоковані  уповноваженим банком під забезпечення зобов’язань  за договором про зберігання, є власністю уповноваженого банку. </w:t>
      </w:r>
    </w:p>
    <w:p w:rsidR="00693575" w:rsidRDefault="0083655D" w:rsidP="00540331">
      <w:pPr>
        <w:tabs>
          <w:tab w:val="left" w:pos="3686"/>
          <w:tab w:val="left" w:pos="3828"/>
          <w:tab w:val="left" w:pos="3969"/>
        </w:tabs>
        <w:spacing w:after="160" w:line="259" w:lineRule="auto"/>
        <w:ind w:firstLine="709"/>
        <w:contextualSpacing/>
        <w:jc w:val="both"/>
        <w:rPr>
          <w:lang w:eastAsia="en-US"/>
        </w:rPr>
      </w:pPr>
      <w:r w:rsidRPr="0083655D">
        <w:rPr>
          <w:lang w:eastAsia="en-US"/>
        </w:rPr>
        <w:t xml:space="preserve">Національний банк </w:t>
      </w:r>
      <w:r>
        <w:rPr>
          <w:lang w:eastAsia="en-US"/>
        </w:rPr>
        <w:t>у</w:t>
      </w:r>
      <w:r w:rsidRPr="00F92698">
        <w:rPr>
          <w:lang w:eastAsia="en-US"/>
        </w:rPr>
        <w:t xml:space="preserve"> </w:t>
      </w:r>
      <w:r w:rsidR="00693575" w:rsidRPr="00F92698">
        <w:rPr>
          <w:lang w:eastAsia="en-US"/>
        </w:rPr>
        <w:t>разі невиконання уповноваженим банком зобов’язань  за договором про зберігання, що призвело до його розірвання</w:t>
      </w:r>
      <w:r>
        <w:rPr>
          <w:lang w:eastAsia="en-US"/>
        </w:rPr>
        <w:t>,</w:t>
      </w:r>
      <w:r w:rsidR="00693575" w:rsidRPr="00F92698">
        <w:rPr>
          <w:lang w:eastAsia="en-US"/>
        </w:rPr>
        <w:t xml:space="preserve"> має право:</w:t>
      </w:r>
    </w:p>
    <w:p w:rsidR="00A211AF" w:rsidRPr="00F92698" w:rsidRDefault="00A211AF" w:rsidP="00540331">
      <w:pPr>
        <w:tabs>
          <w:tab w:val="left" w:pos="3686"/>
          <w:tab w:val="left" w:pos="3828"/>
          <w:tab w:val="left" w:pos="3969"/>
        </w:tabs>
        <w:spacing w:after="160" w:line="259" w:lineRule="auto"/>
        <w:ind w:firstLine="709"/>
        <w:contextualSpacing/>
        <w:jc w:val="both"/>
        <w:rPr>
          <w:lang w:eastAsia="en-US"/>
        </w:rPr>
      </w:pPr>
    </w:p>
    <w:p w:rsidR="00523630" w:rsidRDefault="00A83F6A" w:rsidP="00540331">
      <w:pPr>
        <w:tabs>
          <w:tab w:val="left" w:pos="3686"/>
          <w:tab w:val="left" w:pos="3828"/>
          <w:tab w:val="left" w:pos="3969"/>
        </w:tabs>
        <w:spacing w:after="160" w:line="259" w:lineRule="auto"/>
        <w:ind w:firstLine="709"/>
        <w:contextualSpacing/>
        <w:jc w:val="both"/>
        <w:rPr>
          <w:lang w:eastAsia="en-US"/>
        </w:rPr>
      </w:pPr>
      <w:r>
        <w:rPr>
          <w:lang w:eastAsia="en-US"/>
        </w:rPr>
        <w:t xml:space="preserve">1) </w:t>
      </w:r>
      <w:r w:rsidR="00523630" w:rsidRPr="00F92698">
        <w:rPr>
          <w:lang w:eastAsia="en-US"/>
        </w:rPr>
        <w:t xml:space="preserve">відповідно до пункту </w:t>
      </w:r>
      <w:r w:rsidR="00E1206B" w:rsidRPr="00F92698">
        <w:rPr>
          <w:lang w:eastAsia="en-US"/>
        </w:rPr>
        <w:t>140</w:t>
      </w:r>
      <w:r w:rsidR="00523630" w:rsidRPr="00F92698">
        <w:rPr>
          <w:lang w:eastAsia="en-US"/>
        </w:rPr>
        <w:t xml:space="preserve"> розділу X цього Положення здійснити заходи щодо переведення у свою власність заставлен</w:t>
      </w:r>
      <w:r>
        <w:rPr>
          <w:lang w:eastAsia="en-US"/>
        </w:rPr>
        <w:t>их  державних облігацій України;</w:t>
      </w:r>
    </w:p>
    <w:p w:rsidR="00A211AF" w:rsidRPr="00F92698" w:rsidRDefault="00A211AF" w:rsidP="00540331">
      <w:pPr>
        <w:tabs>
          <w:tab w:val="left" w:pos="3686"/>
          <w:tab w:val="left" w:pos="3828"/>
          <w:tab w:val="left" w:pos="3969"/>
        </w:tabs>
        <w:spacing w:after="160" w:line="259" w:lineRule="auto"/>
        <w:ind w:firstLine="709"/>
        <w:contextualSpacing/>
        <w:jc w:val="both"/>
        <w:rPr>
          <w:lang w:eastAsia="en-US"/>
        </w:rPr>
      </w:pPr>
    </w:p>
    <w:p w:rsidR="002142B7" w:rsidRDefault="00A211AF" w:rsidP="00540331">
      <w:pPr>
        <w:tabs>
          <w:tab w:val="left" w:pos="3686"/>
          <w:tab w:val="left" w:pos="3828"/>
          <w:tab w:val="left" w:pos="3969"/>
        </w:tabs>
        <w:spacing w:after="160" w:line="259" w:lineRule="auto"/>
        <w:ind w:firstLine="709"/>
        <w:contextualSpacing/>
        <w:jc w:val="both"/>
        <w:rPr>
          <w:lang w:eastAsia="en-US"/>
        </w:rPr>
      </w:pPr>
      <w:r w:rsidRPr="00A211AF">
        <w:rPr>
          <w:lang w:eastAsia="en-US"/>
        </w:rPr>
        <w:t>2) задов</w:t>
      </w:r>
      <w:r w:rsidR="001268F2">
        <w:rPr>
          <w:lang w:eastAsia="en-US"/>
        </w:rPr>
        <w:t>о</w:t>
      </w:r>
      <w:r w:rsidRPr="00A211AF">
        <w:rPr>
          <w:lang w:eastAsia="en-US"/>
        </w:rPr>
        <w:t>льнити свої вимоги за договором про зберігання за рахунок грошових коштів, що надходитимуть за заставленими державними облігаціями України та на підставі окремого розпорядження Національного банку перераховуватимуться депозитарною установою Національного банку на окремі рахунки для обліку коштів, відкриті в Національному банку.</w:t>
      </w:r>
    </w:p>
    <w:p w:rsidR="00A211AF" w:rsidRPr="00F92698" w:rsidRDefault="00A211AF" w:rsidP="00540331">
      <w:pPr>
        <w:tabs>
          <w:tab w:val="left" w:pos="3686"/>
          <w:tab w:val="left" w:pos="3828"/>
          <w:tab w:val="left" w:pos="3969"/>
        </w:tabs>
        <w:spacing w:after="160" w:line="259" w:lineRule="auto"/>
        <w:ind w:firstLine="709"/>
        <w:contextualSpacing/>
        <w:jc w:val="both"/>
        <w:rPr>
          <w:lang w:eastAsia="en-US"/>
        </w:rPr>
      </w:pPr>
    </w:p>
    <w:p w:rsidR="009C5DA5" w:rsidRPr="00F92698" w:rsidRDefault="009C5DA5"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21. Національний банк здійснює перевірку державних облігацій України, які пропонуються уповноваженим банком у забезпечення зобов’язань за договором про зберігання, щодо обтяжень у Державному реєстрі обтяжень рухомого майна </w:t>
      </w:r>
      <w:r w:rsidR="009846E9">
        <w:rPr>
          <w:lang w:eastAsia="en-US"/>
        </w:rPr>
        <w:t xml:space="preserve">(далі – </w:t>
      </w:r>
      <w:r w:rsidR="009846E9" w:rsidRPr="00F92698">
        <w:rPr>
          <w:rFonts w:eastAsia="SimSun"/>
        </w:rPr>
        <w:t>ДРОРМ</w:t>
      </w:r>
      <w:r w:rsidR="009846E9">
        <w:rPr>
          <w:rFonts w:eastAsia="SimSun"/>
        </w:rPr>
        <w:t>)</w:t>
      </w:r>
      <w:r w:rsidR="009846E9" w:rsidRPr="00F92698">
        <w:rPr>
          <w:lang w:eastAsia="en-US"/>
        </w:rPr>
        <w:t xml:space="preserve"> </w:t>
      </w:r>
      <w:r w:rsidRPr="00F92698">
        <w:rPr>
          <w:lang w:eastAsia="en-US"/>
        </w:rPr>
        <w:t xml:space="preserve">та вносить до </w:t>
      </w:r>
      <w:r w:rsidR="009846E9" w:rsidRPr="00F92698">
        <w:rPr>
          <w:rFonts w:eastAsia="SimSun"/>
        </w:rPr>
        <w:t>ДРОРМ</w:t>
      </w:r>
      <w:r w:rsidRPr="00F92698">
        <w:rPr>
          <w:lang w:eastAsia="en-US"/>
        </w:rPr>
        <w:t xml:space="preserve"> відомості про обтяження/припинення обтяження державних облігацій України та щодо застави майнових прав на будь-які грошові кошти, що надходитимуть за заставленими державними облігаціями України </w:t>
      </w:r>
      <w:r w:rsidR="00FE0909">
        <w:rPr>
          <w:lang w:eastAsia="en-US"/>
        </w:rPr>
        <w:t>в</w:t>
      </w:r>
      <w:r w:rsidR="00FE0909" w:rsidRPr="00F92698">
        <w:rPr>
          <w:lang w:eastAsia="en-US"/>
        </w:rPr>
        <w:t xml:space="preserve"> </w:t>
      </w:r>
      <w:r w:rsidRPr="00F92698">
        <w:rPr>
          <w:lang w:eastAsia="en-US"/>
        </w:rPr>
        <w:t>разі невиконання уповноваженим банком зобов’язань за договором про зберігання, що призвело до розірвання цього договору.</w:t>
      </w:r>
    </w:p>
    <w:p w:rsidR="006D5FA4" w:rsidRPr="00F92698" w:rsidRDefault="006D5FA4" w:rsidP="00540331">
      <w:pPr>
        <w:tabs>
          <w:tab w:val="left" w:pos="3686"/>
          <w:tab w:val="left" w:pos="3828"/>
          <w:tab w:val="left" w:pos="3969"/>
        </w:tabs>
        <w:spacing w:after="160" w:line="259" w:lineRule="auto"/>
        <w:ind w:firstLine="709"/>
        <w:contextualSpacing/>
        <w:jc w:val="both"/>
        <w:rPr>
          <w:lang w:eastAsia="en-US"/>
        </w:rPr>
      </w:pPr>
    </w:p>
    <w:p w:rsidR="00D04BF5" w:rsidRDefault="00BD0F61"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2</w:t>
      </w:r>
      <w:r w:rsidR="00384389" w:rsidRPr="00F92698">
        <w:rPr>
          <w:lang w:eastAsia="en-US"/>
        </w:rPr>
        <w:t>2</w:t>
      </w:r>
      <w:r w:rsidR="00395A00" w:rsidRPr="00F92698">
        <w:rPr>
          <w:lang w:eastAsia="en-US"/>
        </w:rPr>
        <w:t xml:space="preserve">. Національний банк під час перевірки обмежень на укладання правочинів </w:t>
      </w:r>
      <w:r w:rsidR="00FE0909">
        <w:rPr>
          <w:lang w:eastAsia="en-US"/>
        </w:rPr>
        <w:t>і</w:t>
      </w:r>
      <w:r w:rsidR="00395A00" w:rsidRPr="00F92698">
        <w:rPr>
          <w:lang w:eastAsia="en-US"/>
        </w:rPr>
        <w:t xml:space="preserve">з надання </w:t>
      </w:r>
      <w:r w:rsidR="00EC7CE1" w:rsidRPr="00F92698">
        <w:rPr>
          <w:lang w:eastAsia="en-US"/>
        </w:rPr>
        <w:t xml:space="preserve">державних облігацій України </w:t>
      </w:r>
      <w:r w:rsidR="00395A00" w:rsidRPr="00F92698">
        <w:rPr>
          <w:lang w:eastAsia="en-US"/>
        </w:rPr>
        <w:t>в забезпечення зобов’язань за договорами про зберігання враховує їх справедливу вартість на дату надання банком заявки щодо забезпечення зобов’язань за договором про зберігання (</w:t>
      </w:r>
      <w:r w:rsidR="00A6416A" w:rsidRPr="00F92698">
        <w:rPr>
          <w:lang w:eastAsia="en-US"/>
        </w:rPr>
        <w:t>д</w:t>
      </w:r>
      <w:r w:rsidR="00395A00" w:rsidRPr="00F92698">
        <w:rPr>
          <w:lang w:eastAsia="en-US"/>
        </w:rPr>
        <w:t xml:space="preserve">одаток </w:t>
      </w:r>
      <w:r w:rsidR="007C783A">
        <w:rPr>
          <w:lang w:eastAsia="en-US"/>
        </w:rPr>
        <w:t>3</w:t>
      </w:r>
      <w:r w:rsidR="00395A00" w:rsidRPr="00F92698">
        <w:rPr>
          <w:lang w:eastAsia="en-US"/>
        </w:rPr>
        <w:t xml:space="preserve">) (далі </w:t>
      </w:r>
      <w:r w:rsidR="00FE0909">
        <w:rPr>
          <w:lang w:eastAsia="en-US"/>
        </w:rPr>
        <w:t>−</w:t>
      </w:r>
      <w:r w:rsidR="00FE0909" w:rsidRPr="00F92698">
        <w:rPr>
          <w:lang w:eastAsia="en-US"/>
        </w:rPr>
        <w:t xml:space="preserve"> </w:t>
      </w:r>
      <w:r w:rsidR="00395A00" w:rsidRPr="00F92698">
        <w:rPr>
          <w:lang w:eastAsia="en-US"/>
        </w:rPr>
        <w:t xml:space="preserve">заявка щодо забезпечення зобов’язань). </w:t>
      </w:r>
    </w:p>
    <w:p w:rsidR="00395A00" w:rsidRPr="00FE245A" w:rsidRDefault="00393D4A" w:rsidP="00540331">
      <w:pPr>
        <w:tabs>
          <w:tab w:val="left" w:pos="3686"/>
          <w:tab w:val="left" w:pos="3828"/>
          <w:tab w:val="left" w:pos="3969"/>
        </w:tabs>
        <w:spacing w:after="160" w:line="259" w:lineRule="auto"/>
        <w:ind w:firstLine="709"/>
        <w:contextualSpacing/>
        <w:jc w:val="both"/>
        <w:rPr>
          <w:lang w:eastAsia="en-US"/>
        </w:rPr>
      </w:pPr>
      <w:r>
        <w:rPr>
          <w:lang w:eastAsia="en-US"/>
        </w:rPr>
        <w:t>Національний банк засобами системи автоматизації</w:t>
      </w:r>
      <w:r w:rsidR="00FD580C" w:rsidRPr="00FE245A">
        <w:rPr>
          <w:lang w:eastAsia="en-US"/>
        </w:rPr>
        <w:t xml:space="preserve"> </w:t>
      </w:r>
      <w:r>
        <w:rPr>
          <w:lang w:eastAsia="en-US"/>
        </w:rPr>
        <w:t>обмежує</w:t>
      </w:r>
      <w:r w:rsidR="00FD580C" w:rsidRPr="00FE245A">
        <w:rPr>
          <w:lang w:eastAsia="en-US"/>
        </w:rPr>
        <w:t xml:space="preserve"> можливість створення</w:t>
      </w:r>
      <w:r w:rsidR="00AB10BF" w:rsidRPr="00FE245A">
        <w:rPr>
          <w:lang w:eastAsia="en-US"/>
        </w:rPr>
        <w:t xml:space="preserve"> заявки щодо забезпечення зобов’язань</w:t>
      </w:r>
      <w:r w:rsidR="00AB10BF" w:rsidRPr="00FE245A">
        <w:t xml:space="preserve"> </w:t>
      </w:r>
      <w:r w:rsidR="00AB10BF" w:rsidRPr="00FE245A">
        <w:rPr>
          <w:lang w:eastAsia="en-US"/>
        </w:rPr>
        <w:t>за умови невиконання уповноваженим банком</w:t>
      </w:r>
      <w:r w:rsidR="00AB10BF" w:rsidRPr="00FE245A">
        <w:t xml:space="preserve"> </w:t>
      </w:r>
      <w:r w:rsidR="00AB10BF" w:rsidRPr="00FE245A">
        <w:rPr>
          <w:lang w:eastAsia="en-US"/>
        </w:rPr>
        <w:t>пункту 17 розділу І цього Положення</w:t>
      </w:r>
      <w:r w:rsidR="00395A00" w:rsidRPr="00FE245A">
        <w:rPr>
          <w:lang w:eastAsia="en-US"/>
        </w:rPr>
        <w:t>.</w:t>
      </w:r>
    </w:p>
    <w:p w:rsidR="00395A00" w:rsidRPr="00F92698" w:rsidRDefault="00395A00"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Блокування повноважень відбувається автоматично в разі закінчення строку повноважень, наданих уповноваженій особі довіреністю або наказом.</w:t>
      </w:r>
    </w:p>
    <w:p w:rsidR="006D5FA4" w:rsidRPr="00F92698" w:rsidRDefault="006D5FA4" w:rsidP="00540331">
      <w:pPr>
        <w:tabs>
          <w:tab w:val="left" w:pos="3686"/>
          <w:tab w:val="left" w:pos="3828"/>
          <w:tab w:val="left" w:pos="3969"/>
        </w:tabs>
        <w:spacing w:after="160" w:line="259" w:lineRule="auto"/>
        <w:ind w:firstLine="709"/>
        <w:contextualSpacing/>
        <w:jc w:val="both"/>
        <w:rPr>
          <w:lang w:eastAsia="en-US"/>
        </w:rPr>
      </w:pPr>
    </w:p>
    <w:p w:rsidR="00A102BA" w:rsidRPr="002142B7" w:rsidRDefault="00BD0F61" w:rsidP="00540331">
      <w:pPr>
        <w:tabs>
          <w:tab w:val="left" w:pos="709"/>
          <w:tab w:val="left" w:pos="3686"/>
          <w:tab w:val="left" w:pos="3828"/>
          <w:tab w:val="left" w:pos="3969"/>
        </w:tabs>
        <w:spacing w:after="160" w:line="259" w:lineRule="auto"/>
        <w:ind w:firstLine="709"/>
        <w:contextualSpacing/>
        <w:jc w:val="both"/>
        <w:rPr>
          <w:lang w:eastAsia="en-US"/>
        </w:rPr>
      </w:pPr>
      <w:r w:rsidRPr="00F92698">
        <w:rPr>
          <w:lang w:eastAsia="en-US"/>
        </w:rPr>
        <w:t>2</w:t>
      </w:r>
      <w:r w:rsidR="00384389" w:rsidRPr="00F92698">
        <w:rPr>
          <w:lang w:eastAsia="en-US"/>
        </w:rPr>
        <w:t>3</w:t>
      </w:r>
      <w:r w:rsidR="00A102BA" w:rsidRPr="00F92698">
        <w:rPr>
          <w:lang w:eastAsia="en-US"/>
        </w:rPr>
        <w:t>. Документи, що подаються за допомогою системи автоматизації, підписуються електронним підписом уповноваженої особи уповноваженого банку з попереднім наданням до Національного банку копій документів, що підтверджують її повноваження, крім документів щодо виконання депозит</w:t>
      </w:r>
      <w:r w:rsidR="00A102BA" w:rsidRPr="002142B7">
        <w:rPr>
          <w:lang w:eastAsia="en-US"/>
        </w:rPr>
        <w:t xml:space="preserve">арних </w:t>
      </w:r>
      <w:r w:rsidR="00A102BA" w:rsidRPr="002142B7">
        <w:rPr>
          <w:lang w:eastAsia="en-US"/>
        </w:rPr>
        <w:lastRenderedPageBreak/>
        <w:t>операцій, порядок надання яких установлюється нормативно-правовим актом Національного банку про депозитарну діяльність Національного банку.</w:t>
      </w:r>
    </w:p>
    <w:p w:rsidR="002142B7" w:rsidRPr="002142B7"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F92698" w:rsidRDefault="00D351B6"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2</w:t>
      </w:r>
      <w:r w:rsidR="00384389" w:rsidRPr="00F92698">
        <w:rPr>
          <w:lang w:eastAsia="en-US"/>
        </w:rPr>
        <w:t>4</w:t>
      </w:r>
      <w:r w:rsidR="002142B7" w:rsidRPr="00F92698">
        <w:rPr>
          <w:lang w:eastAsia="en-US"/>
        </w:rPr>
        <w:t xml:space="preserve">. </w:t>
      </w:r>
      <w:r w:rsidR="000E69BE">
        <w:rPr>
          <w:lang w:eastAsia="en-US"/>
        </w:rPr>
        <w:t>Уповноважений банк здійснює б</w:t>
      </w:r>
      <w:r w:rsidR="002142B7" w:rsidRPr="00F92698">
        <w:rPr>
          <w:lang w:eastAsia="en-US"/>
        </w:rPr>
        <w:t>ухгалтерський облік операцій із запасами готівки на зберіганні відповідно до</w:t>
      </w:r>
      <w:r w:rsidR="000E69BE">
        <w:rPr>
          <w:lang w:eastAsia="en-US"/>
        </w:rPr>
        <w:t xml:space="preserve"> своїх</w:t>
      </w:r>
      <w:r w:rsidR="002142B7" w:rsidRPr="00F92698">
        <w:rPr>
          <w:lang w:eastAsia="en-US"/>
        </w:rPr>
        <w:t xml:space="preserve"> внутрішніх документів</w:t>
      </w:r>
      <w:r w:rsidR="000E69BE">
        <w:rPr>
          <w:lang w:eastAsia="en-US"/>
        </w:rPr>
        <w:t xml:space="preserve"> та </w:t>
      </w:r>
      <w:r w:rsidR="002142B7" w:rsidRPr="00F92698">
        <w:rPr>
          <w:lang w:eastAsia="en-US"/>
        </w:rPr>
        <w:t xml:space="preserve"> нормативно-правових актів Національного банку</w:t>
      </w:r>
      <w:r w:rsidR="00C57CCB" w:rsidRPr="00905C81">
        <w:rPr>
          <w:lang w:eastAsia="en-US"/>
        </w:rPr>
        <w:t xml:space="preserve"> з питань</w:t>
      </w:r>
      <w:r w:rsidR="00C57CCB" w:rsidRPr="00C57CCB">
        <w:t xml:space="preserve"> </w:t>
      </w:r>
      <w:r w:rsidR="00C57CCB" w:rsidRPr="00C57CCB">
        <w:rPr>
          <w:lang w:eastAsia="en-US"/>
        </w:rPr>
        <w:t>бухгалтерського обліку операцій з готівковими коштами в банках України</w:t>
      </w:r>
      <w:r w:rsidR="002142B7" w:rsidRPr="00F92698">
        <w:rPr>
          <w:lang w:eastAsia="en-US"/>
        </w:rPr>
        <w:t>.</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4510E8" w:rsidRPr="00F92698" w:rsidRDefault="002142B7" w:rsidP="00540331">
      <w:pPr>
        <w:tabs>
          <w:tab w:val="left" w:pos="3686"/>
          <w:tab w:val="left" w:pos="3828"/>
          <w:tab w:val="left" w:pos="3969"/>
        </w:tabs>
        <w:spacing w:after="160" w:line="259" w:lineRule="auto"/>
        <w:ind w:firstLine="709"/>
        <w:contextualSpacing/>
        <w:jc w:val="both"/>
        <w:rPr>
          <w:lang w:eastAsia="en-US"/>
        </w:rPr>
      </w:pPr>
      <w:r w:rsidRPr="00F92698">
        <w:rPr>
          <w:bCs/>
          <w:lang w:eastAsia="en-US"/>
        </w:rPr>
        <w:t>2</w:t>
      </w:r>
      <w:r w:rsidR="00384389" w:rsidRPr="00F92698">
        <w:rPr>
          <w:bCs/>
          <w:lang w:eastAsia="en-US"/>
        </w:rPr>
        <w:t>5</w:t>
      </w:r>
      <w:r w:rsidRPr="00F92698">
        <w:rPr>
          <w:bCs/>
          <w:lang w:eastAsia="en-US"/>
        </w:rPr>
        <w:t>.</w:t>
      </w:r>
      <w:r w:rsidRPr="00F92698">
        <w:t xml:space="preserve"> </w:t>
      </w:r>
      <w:r w:rsidRPr="00F92698">
        <w:rPr>
          <w:lang w:eastAsia="en-US"/>
        </w:rPr>
        <w:t xml:space="preserve">Уповноважений </w:t>
      </w:r>
      <w:r w:rsidR="007F5AAC" w:rsidRPr="00F92698">
        <w:rPr>
          <w:lang w:eastAsia="en-US"/>
        </w:rPr>
        <w:t xml:space="preserve">банк зобов’язаний </w:t>
      </w:r>
      <w:r w:rsidR="00213C83" w:rsidRPr="00F92698">
        <w:rPr>
          <w:lang w:eastAsia="en-US"/>
        </w:rPr>
        <w:t xml:space="preserve">використовувати готівку із запасів готівки на зберіганні для </w:t>
      </w:r>
      <w:r w:rsidR="000942B8" w:rsidRPr="00F92698">
        <w:rPr>
          <w:lang w:eastAsia="en-US"/>
        </w:rPr>
        <w:t>організації готівкового грошового обігу обслуговуванн</w:t>
      </w:r>
      <w:r w:rsidR="00FE0909">
        <w:rPr>
          <w:lang w:eastAsia="en-US"/>
        </w:rPr>
        <w:t>я</w:t>
      </w:r>
      <w:r w:rsidRPr="00F92698">
        <w:rPr>
          <w:lang w:eastAsia="en-US"/>
        </w:rPr>
        <w:t xml:space="preserve"> банків, які внесені до довідника банків України,</w:t>
      </w:r>
      <w:r w:rsidRPr="00F92698">
        <w:t xml:space="preserve"> </w:t>
      </w:r>
      <w:r w:rsidR="00A7604F" w:rsidRPr="00F92698">
        <w:rPr>
          <w:lang w:eastAsia="en-US"/>
        </w:rPr>
        <w:t xml:space="preserve"> та </w:t>
      </w:r>
      <w:r w:rsidR="002A619A" w:rsidRPr="00F92698">
        <w:rPr>
          <w:lang w:eastAsia="en-US"/>
        </w:rPr>
        <w:t>інкасаторськ</w:t>
      </w:r>
      <w:r w:rsidR="00A7604F" w:rsidRPr="00F92698">
        <w:rPr>
          <w:lang w:eastAsia="en-US"/>
        </w:rPr>
        <w:t>их компаній</w:t>
      </w:r>
      <w:r w:rsidR="002A619A" w:rsidRPr="00F92698">
        <w:rPr>
          <w:lang w:eastAsia="en-US"/>
        </w:rPr>
        <w:t xml:space="preserve"> (уключаючи видачу уповноваженим банком готівки банкам/інкасаторським компаніям та приймання уповноваженим банком готівки від банків/інкасаторських компаній)</w:t>
      </w:r>
      <w:r w:rsidRPr="00F92698">
        <w:rPr>
          <w:lang w:eastAsia="en-US"/>
        </w:rPr>
        <w:t xml:space="preserve"> на договірних умовах </w:t>
      </w:r>
      <w:r w:rsidR="001659D0" w:rsidRPr="00F92698">
        <w:rPr>
          <w:lang w:eastAsia="en-US"/>
        </w:rPr>
        <w:t xml:space="preserve">та </w:t>
      </w:r>
      <w:r w:rsidRPr="00F92698">
        <w:rPr>
          <w:lang w:eastAsia="en-US"/>
        </w:rPr>
        <w:t xml:space="preserve">відповідно до нормативно-правових актів Національного банку </w:t>
      </w:r>
      <w:r w:rsidR="00285C3A">
        <w:rPr>
          <w:lang w:eastAsia="en-US"/>
        </w:rPr>
        <w:t>з питань ведення касових операцій банками в Україні.</w:t>
      </w:r>
    </w:p>
    <w:p w:rsidR="002142B7" w:rsidRPr="00F92698" w:rsidRDefault="004510E8"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Уповноважений банк </w:t>
      </w:r>
      <w:r w:rsidR="007F5AAC" w:rsidRPr="00F92698">
        <w:rPr>
          <w:lang w:eastAsia="en-US"/>
        </w:rPr>
        <w:t>зобов’язаний здійснювати</w:t>
      </w:r>
      <w:r w:rsidRPr="00F92698">
        <w:rPr>
          <w:lang w:eastAsia="en-US"/>
        </w:rPr>
        <w:t xml:space="preserve"> обмін фізичним і юридичним особам банкнот і монет, які вилучаються з обігу відповідно до </w:t>
      </w:r>
      <w:r w:rsidR="004159B1" w:rsidRPr="00BA6DDC">
        <w:rPr>
          <w:lang w:eastAsia="en-US"/>
        </w:rPr>
        <w:t>нормативно-правових актів</w:t>
      </w:r>
      <w:r w:rsidRPr="00BA6DDC">
        <w:rPr>
          <w:lang w:eastAsia="en-US"/>
        </w:rPr>
        <w:t xml:space="preserve"> Національного банку</w:t>
      </w:r>
      <w:r w:rsidR="00BA6DDC">
        <w:rPr>
          <w:lang w:eastAsia="en-US"/>
        </w:rPr>
        <w:t xml:space="preserve"> з питань вилучення з готівкового обігу банкнот і монет</w:t>
      </w:r>
      <w:r w:rsidRPr="00F92698">
        <w:rPr>
          <w:lang w:eastAsia="en-US"/>
        </w:rPr>
        <w:t xml:space="preserve"> із залученням своїх філій</w:t>
      </w:r>
      <w:r w:rsidR="002142B7" w:rsidRPr="00F92698">
        <w:rPr>
          <w:lang w:eastAsia="en-US"/>
        </w:rPr>
        <w:t xml:space="preserve"> </w:t>
      </w:r>
      <w:r w:rsidRPr="00F92698">
        <w:rPr>
          <w:lang w:eastAsia="en-US"/>
        </w:rPr>
        <w:t>(відділень).</w:t>
      </w:r>
    </w:p>
    <w:p w:rsidR="00212324" w:rsidRPr="00F92698" w:rsidRDefault="00212324" w:rsidP="00540331">
      <w:pPr>
        <w:tabs>
          <w:tab w:val="left" w:pos="3686"/>
          <w:tab w:val="left" w:pos="3828"/>
          <w:tab w:val="left" w:pos="3969"/>
        </w:tabs>
        <w:spacing w:after="160" w:line="259" w:lineRule="auto"/>
        <w:ind w:firstLine="709"/>
        <w:contextualSpacing/>
        <w:jc w:val="both"/>
        <w:rPr>
          <w:lang w:eastAsia="en-US"/>
        </w:rPr>
      </w:pPr>
    </w:p>
    <w:p w:rsidR="007309ED" w:rsidRPr="00F92698" w:rsidRDefault="00212324" w:rsidP="00540331">
      <w:pPr>
        <w:tabs>
          <w:tab w:val="left" w:pos="3686"/>
          <w:tab w:val="left" w:pos="3828"/>
          <w:tab w:val="left" w:pos="3969"/>
        </w:tabs>
        <w:spacing w:after="160" w:line="259" w:lineRule="auto"/>
        <w:ind w:firstLine="709"/>
        <w:contextualSpacing/>
        <w:jc w:val="both"/>
      </w:pPr>
      <w:r w:rsidRPr="00F92698">
        <w:rPr>
          <w:lang w:eastAsia="en-US"/>
        </w:rPr>
        <w:t>26.</w:t>
      </w:r>
      <w:r w:rsidRPr="00F92698">
        <w:rPr>
          <w:b/>
          <w:lang w:eastAsia="en-US"/>
        </w:rPr>
        <w:t xml:space="preserve"> </w:t>
      </w:r>
      <w:r w:rsidRPr="00F92698">
        <w:rPr>
          <w:lang w:eastAsia="en-US"/>
        </w:rPr>
        <w:t xml:space="preserve">Національний банк у будь-який час у разі потреби має право ініціювати вивезення всіх запасів готівки, що зберігаються в уповноваженому банку згідно з дозволом на вивезення готівки із запасів готівки на зберіганні, який  надається на підставі розпорядчого </w:t>
      </w:r>
      <w:proofErr w:type="spellStart"/>
      <w:r w:rsidR="00266141" w:rsidRPr="00F92698">
        <w:rPr>
          <w:lang w:eastAsia="en-US"/>
        </w:rPr>
        <w:t>акт</w:t>
      </w:r>
      <w:r w:rsidR="00266141">
        <w:rPr>
          <w:lang w:eastAsia="en-US"/>
        </w:rPr>
        <w:t>а</w:t>
      </w:r>
      <w:proofErr w:type="spellEnd"/>
      <w:r w:rsidR="00266141" w:rsidRPr="00F92698">
        <w:rPr>
          <w:lang w:eastAsia="en-US"/>
        </w:rPr>
        <w:t xml:space="preserve"> </w:t>
      </w:r>
      <w:r w:rsidR="00333615" w:rsidRPr="00F92698">
        <w:rPr>
          <w:lang w:eastAsia="en-US"/>
        </w:rPr>
        <w:t>Національного банку</w:t>
      </w:r>
      <w:r w:rsidR="0005387B" w:rsidRPr="00F92698">
        <w:rPr>
          <w:lang w:eastAsia="en-US"/>
        </w:rPr>
        <w:t>.</w:t>
      </w:r>
      <w:r w:rsidR="00333615" w:rsidRPr="00F92698">
        <w:t xml:space="preserve"> </w:t>
      </w:r>
    </w:p>
    <w:p w:rsidR="00212324" w:rsidRPr="00F92698" w:rsidRDefault="007A7674" w:rsidP="00540331">
      <w:pPr>
        <w:tabs>
          <w:tab w:val="left" w:pos="3686"/>
          <w:tab w:val="left" w:pos="3828"/>
          <w:tab w:val="left" w:pos="3969"/>
        </w:tabs>
        <w:spacing w:after="160" w:line="259" w:lineRule="auto"/>
        <w:ind w:firstLine="709"/>
        <w:contextualSpacing/>
        <w:jc w:val="both"/>
        <w:rPr>
          <w:lang w:eastAsia="en-US"/>
        </w:rPr>
      </w:pPr>
      <w:r w:rsidRPr="00F92698">
        <w:t>Уповноважений банк забезпечує в</w:t>
      </w:r>
      <w:r w:rsidR="0005387B" w:rsidRPr="00F92698">
        <w:t>ивезення всіх запасів готівки</w:t>
      </w:r>
      <w:r w:rsidR="00345B8F" w:rsidRPr="00F92698">
        <w:t xml:space="preserve"> на зберіганні</w:t>
      </w:r>
      <w:r w:rsidR="007309ED" w:rsidRPr="00F92698">
        <w:t xml:space="preserve"> з дотриманням вимог пункту 27 роз</w:t>
      </w:r>
      <w:r w:rsidR="00345B8F" w:rsidRPr="00F92698">
        <w:t>ділу І</w:t>
      </w:r>
      <w:r w:rsidR="007309ED" w:rsidRPr="00F92698">
        <w:t xml:space="preserve"> </w:t>
      </w:r>
      <w:r w:rsidR="009C1D1C">
        <w:t xml:space="preserve">цього </w:t>
      </w:r>
      <w:r w:rsidR="007309ED" w:rsidRPr="00F92698">
        <w:t>Положення</w:t>
      </w:r>
      <w:r w:rsidR="008F3BC1" w:rsidRPr="00F92698">
        <w:rPr>
          <w:lang w:eastAsia="en-US"/>
        </w:rPr>
        <w:t>.</w:t>
      </w:r>
      <w:r w:rsidR="000C50D6" w:rsidRPr="00F92698">
        <w:rPr>
          <w:lang w:eastAsia="en-US"/>
        </w:rPr>
        <w:t xml:space="preserve"> </w:t>
      </w:r>
      <w:r w:rsidR="008F3BC1" w:rsidRPr="00F92698">
        <w:rPr>
          <w:lang w:eastAsia="en-US"/>
        </w:rPr>
        <w:t>У</w:t>
      </w:r>
      <w:r w:rsidR="00333615" w:rsidRPr="00F92698">
        <w:rPr>
          <w:lang w:eastAsia="en-US"/>
        </w:rPr>
        <w:t xml:space="preserve"> разі </w:t>
      </w:r>
      <w:r w:rsidR="00744079" w:rsidRPr="00F92698">
        <w:rPr>
          <w:lang w:eastAsia="en-US"/>
        </w:rPr>
        <w:t>неможливості</w:t>
      </w:r>
      <w:r w:rsidR="00345B8F" w:rsidRPr="00F92698">
        <w:rPr>
          <w:lang w:eastAsia="en-US"/>
        </w:rPr>
        <w:t xml:space="preserve"> забезпечення вивезення</w:t>
      </w:r>
      <w:r w:rsidR="00345B8F" w:rsidRPr="00F92698">
        <w:t xml:space="preserve"> </w:t>
      </w:r>
      <w:r w:rsidR="00345B8F" w:rsidRPr="00F92698">
        <w:rPr>
          <w:lang w:eastAsia="en-US"/>
        </w:rPr>
        <w:t>всіх запасів готівки на зберіганні уповноваженим банком,</w:t>
      </w:r>
      <w:r w:rsidR="00333615" w:rsidRPr="00F92698">
        <w:rPr>
          <w:lang w:eastAsia="en-US"/>
        </w:rPr>
        <w:t xml:space="preserve"> </w:t>
      </w:r>
      <w:r w:rsidR="00345B8F" w:rsidRPr="00F92698">
        <w:rPr>
          <w:lang w:eastAsia="en-US"/>
        </w:rPr>
        <w:t>вивезення</w:t>
      </w:r>
      <w:r w:rsidR="00242067" w:rsidRPr="00F92698">
        <w:rPr>
          <w:lang w:eastAsia="en-US"/>
        </w:rPr>
        <w:t xml:space="preserve"> здійснює Національний банк</w:t>
      </w:r>
      <w:r w:rsidR="00333615" w:rsidRPr="00F92698">
        <w:rPr>
          <w:lang w:eastAsia="en-US"/>
        </w:rPr>
        <w:t xml:space="preserve"> </w:t>
      </w:r>
      <w:r w:rsidR="008D3D30" w:rsidRPr="008D3D30">
        <w:rPr>
          <w:lang w:eastAsia="en-US"/>
        </w:rPr>
        <w:t>з урахуванням наявної</w:t>
      </w:r>
      <w:r w:rsidR="008D3D30">
        <w:rPr>
          <w:lang w:eastAsia="en-US"/>
        </w:rPr>
        <w:t xml:space="preserve"> технічної, іншої можливості</w:t>
      </w:r>
      <w:r w:rsidR="008D3D30" w:rsidRPr="008D3D30">
        <w:rPr>
          <w:lang w:eastAsia="en-US"/>
        </w:rPr>
        <w:t xml:space="preserve"> </w:t>
      </w:r>
      <w:r w:rsidR="00333615" w:rsidRPr="00F92698">
        <w:rPr>
          <w:lang w:eastAsia="en-US"/>
        </w:rPr>
        <w:t xml:space="preserve">за тарифами </w:t>
      </w:r>
      <w:r w:rsidR="00345B8F" w:rsidRPr="00F92698">
        <w:rPr>
          <w:lang w:eastAsia="en-US"/>
        </w:rPr>
        <w:t xml:space="preserve">на послуги з перевезення </w:t>
      </w:r>
      <w:r w:rsidR="00972123">
        <w:rPr>
          <w:lang w:eastAsia="en-US"/>
        </w:rPr>
        <w:t xml:space="preserve">валютних </w:t>
      </w:r>
      <w:r w:rsidR="00345B8F" w:rsidRPr="00F92698">
        <w:rPr>
          <w:lang w:eastAsia="en-US"/>
        </w:rPr>
        <w:t>цінностей, що  надаються Національним банком</w:t>
      </w:r>
      <w:r w:rsidR="00333615" w:rsidRPr="00F92698">
        <w:rPr>
          <w:lang w:eastAsia="en-US"/>
        </w:rPr>
        <w:t>.</w:t>
      </w:r>
    </w:p>
    <w:p w:rsidR="002142B7" w:rsidRPr="00F92698" w:rsidRDefault="002142B7" w:rsidP="00540331">
      <w:pPr>
        <w:tabs>
          <w:tab w:val="left" w:pos="709"/>
          <w:tab w:val="left" w:pos="3686"/>
          <w:tab w:val="left" w:pos="3828"/>
          <w:tab w:val="left" w:pos="3969"/>
        </w:tabs>
        <w:spacing w:after="160" w:line="259" w:lineRule="auto"/>
        <w:ind w:firstLine="709"/>
        <w:contextualSpacing/>
        <w:jc w:val="both"/>
        <w:rPr>
          <w:lang w:eastAsia="en-US"/>
        </w:rPr>
      </w:pPr>
    </w:p>
    <w:p w:rsidR="00501366" w:rsidRPr="00F92698" w:rsidRDefault="002142B7" w:rsidP="00540331">
      <w:pPr>
        <w:tabs>
          <w:tab w:val="left" w:pos="3686"/>
          <w:tab w:val="left" w:pos="3828"/>
          <w:tab w:val="left" w:pos="3969"/>
        </w:tabs>
        <w:spacing w:after="160" w:line="259" w:lineRule="auto"/>
        <w:ind w:firstLine="709"/>
        <w:contextualSpacing/>
        <w:jc w:val="both"/>
      </w:pPr>
      <w:r w:rsidRPr="00F92698">
        <w:rPr>
          <w:lang w:eastAsia="en-US"/>
        </w:rPr>
        <w:t>2</w:t>
      </w:r>
      <w:r w:rsidR="00212324" w:rsidRPr="00F92698">
        <w:rPr>
          <w:lang w:eastAsia="en-US"/>
        </w:rPr>
        <w:t>7</w:t>
      </w:r>
      <w:r w:rsidRPr="00F92698">
        <w:rPr>
          <w:lang w:eastAsia="en-US"/>
        </w:rPr>
        <w:t xml:space="preserve">. Уповноважений банк </w:t>
      </w:r>
      <w:r w:rsidR="00855076" w:rsidRPr="00F92698">
        <w:rPr>
          <w:lang w:eastAsia="en-US"/>
        </w:rPr>
        <w:t xml:space="preserve">організовує перевезення запасів готівки на зберіганні від (до) Національного банку та між відокремленими підрозділами і </w:t>
      </w:r>
      <w:r w:rsidRPr="00F92698">
        <w:rPr>
          <w:lang w:eastAsia="en-US"/>
        </w:rPr>
        <w:t xml:space="preserve">відповідає </w:t>
      </w:r>
      <w:r w:rsidRPr="00572A98">
        <w:rPr>
          <w:lang w:eastAsia="en-US"/>
        </w:rPr>
        <w:t>за збереження запасів готівки на зберіганні під час їх перевезень</w:t>
      </w:r>
      <w:r w:rsidR="00572A98" w:rsidRPr="00572A98">
        <w:t xml:space="preserve"> </w:t>
      </w:r>
      <w:r w:rsidR="00572A98" w:rsidRPr="005D1BF9">
        <w:rPr>
          <w:lang w:eastAsia="en-US"/>
        </w:rPr>
        <w:t>відповідно до умов догов</w:t>
      </w:r>
      <w:r w:rsidR="005D1BF9" w:rsidRPr="005D1BF9">
        <w:rPr>
          <w:lang w:eastAsia="en-US"/>
        </w:rPr>
        <w:t>о</w:t>
      </w:r>
      <w:r w:rsidR="00572A98" w:rsidRPr="005D1BF9">
        <w:rPr>
          <w:lang w:eastAsia="en-US"/>
        </w:rPr>
        <w:t>ру про зберігання</w:t>
      </w:r>
      <w:r w:rsidR="00501366" w:rsidRPr="005D1BF9">
        <w:t>.</w:t>
      </w:r>
    </w:p>
    <w:p w:rsidR="002142B7" w:rsidRPr="00F92698" w:rsidRDefault="00501366" w:rsidP="00540331">
      <w:pPr>
        <w:tabs>
          <w:tab w:val="left" w:pos="3686"/>
          <w:tab w:val="left" w:pos="3828"/>
          <w:tab w:val="left" w:pos="3969"/>
        </w:tabs>
        <w:spacing w:after="160" w:line="259" w:lineRule="auto"/>
        <w:ind w:firstLine="709"/>
        <w:contextualSpacing/>
        <w:jc w:val="both"/>
        <w:rPr>
          <w:lang w:eastAsia="en-US"/>
        </w:rPr>
      </w:pPr>
      <w:r w:rsidRPr="00F92698">
        <w:t>Перевезення запасів готівки на зберіганні</w:t>
      </w:r>
      <w:r w:rsidR="002142B7" w:rsidRPr="00F92698">
        <w:t xml:space="preserve"> </w:t>
      </w:r>
      <w:r w:rsidR="00266141" w:rsidRPr="00F92698">
        <w:t>здійсню</w:t>
      </w:r>
      <w:r w:rsidR="00266141">
        <w:t>є</w:t>
      </w:r>
      <w:r w:rsidR="00266141" w:rsidRPr="00F92698">
        <w:t>ться</w:t>
      </w:r>
      <w:r w:rsidR="00266141" w:rsidRPr="00F92698">
        <w:rPr>
          <w:lang w:eastAsia="en-US"/>
        </w:rPr>
        <w:t xml:space="preserve"> </w:t>
      </w:r>
      <w:r w:rsidR="002142B7" w:rsidRPr="00F92698">
        <w:rPr>
          <w:lang w:eastAsia="en-US"/>
        </w:rPr>
        <w:t xml:space="preserve">відповідно до вимог нормативно-правового </w:t>
      </w:r>
      <w:proofErr w:type="spellStart"/>
      <w:r w:rsidR="00266141" w:rsidRPr="00F92698">
        <w:rPr>
          <w:lang w:eastAsia="en-US"/>
        </w:rPr>
        <w:t>акт</w:t>
      </w:r>
      <w:r w:rsidR="00266141">
        <w:rPr>
          <w:lang w:eastAsia="en-US"/>
        </w:rPr>
        <w:t>а</w:t>
      </w:r>
      <w:proofErr w:type="spellEnd"/>
      <w:r w:rsidR="00266141" w:rsidRPr="00F92698">
        <w:rPr>
          <w:lang w:eastAsia="en-US"/>
        </w:rPr>
        <w:t xml:space="preserve"> </w:t>
      </w:r>
      <w:r w:rsidR="002142B7" w:rsidRPr="00F92698">
        <w:rPr>
          <w:lang w:eastAsia="en-US"/>
        </w:rPr>
        <w:t>Національного банку з організації інкасації коштів та перевезення валютних цінностей банків в Україні</w:t>
      </w:r>
      <w:r w:rsidR="00927E66" w:rsidRPr="00F92698">
        <w:rPr>
          <w:lang w:eastAsia="en-US"/>
        </w:rPr>
        <w:t>.</w:t>
      </w:r>
      <w:r w:rsidR="002142B7" w:rsidRPr="00F92698">
        <w:rPr>
          <w:lang w:eastAsia="en-US"/>
        </w:rPr>
        <w:t xml:space="preserve"> </w:t>
      </w:r>
      <w:r w:rsidR="00927E66" w:rsidRPr="00F92698">
        <w:rPr>
          <w:lang w:eastAsia="en-US"/>
        </w:rPr>
        <w:t>Уповноважений банк</w:t>
      </w:r>
      <w:r w:rsidR="002142B7" w:rsidRPr="00F92698">
        <w:rPr>
          <w:lang w:eastAsia="en-US"/>
        </w:rPr>
        <w:t xml:space="preserve"> має право застрахувати суму готівки, яка перевозиться власним підрозділом інкасації. </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lastRenderedPageBreak/>
        <w:t>Уповноваже</w:t>
      </w:r>
      <w:r w:rsidR="008613FE" w:rsidRPr="00F92698">
        <w:rPr>
          <w:lang w:eastAsia="en-US"/>
        </w:rPr>
        <w:t>ний банк має право на договірних</w:t>
      </w:r>
      <w:r w:rsidRPr="00F92698">
        <w:rPr>
          <w:lang w:eastAsia="en-US"/>
        </w:rPr>
        <w:t xml:space="preserve"> </w:t>
      </w:r>
      <w:r w:rsidR="008613FE" w:rsidRPr="00F92698">
        <w:rPr>
          <w:lang w:eastAsia="en-US"/>
        </w:rPr>
        <w:t>умовах</w:t>
      </w:r>
      <w:r w:rsidRPr="00F92698">
        <w:rPr>
          <w:lang w:eastAsia="en-US"/>
        </w:rPr>
        <w:t xml:space="preserve"> залучити до перевезення запасів готівки на зберіганні підрозділ інкасації іншого банку або юридичн</w:t>
      </w:r>
      <w:r w:rsidR="00A6416A" w:rsidRPr="00F92698">
        <w:rPr>
          <w:lang w:eastAsia="en-US"/>
        </w:rPr>
        <w:t>у</w:t>
      </w:r>
      <w:r w:rsidRPr="00F92698">
        <w:rPr>
          <w:lang w:eastAsia="en-US"/>
        </w:rPr>
        <w:t xml:space="preserve"> особ</w:t>
      </w:r>
      <w:r w:rsidR="00A6416A" w:rsidRPr="00F92698">
        <w:rPr>
          <w:lang w:eastAsia="en-US"/>
        </w:rPr>
        <w:t>у</w:t>
      </w:r>
      <w:r w:rsidRPr="00F92698">
        <w:rPr>
          <w:lang w:eastAsia="en-US"/>
        </w:rPr>
        <w:t>, яка отримала від Національного банку ліцензію на надання банкам послуг з інкасації.</w:t>
      </w:r>
    </w:p>
    <w:p w:rsidR="004319A6" w:rsidRPr="00F92698" w:rsidRDefault="004319A6" w:rsidP="00540331">
      <w:pPr>
        <w:tabs>
          <w:tab w:val="left" w:pos="3686"/>
          <w:tab w:val="left" w:pos="3828"/>
          <w:tab w:val="left" w:pos="3969"/>
        </w:tabs>
        <w:spacing w:after="160" w:line="259" w:lineRule="auto"/>
        <w:ind w:firstLine="709"/>
        <w:contextualSpacing/>
        <w:jc w:val="both"/>
        <w:rPr>
          <w:lang w:eastAsia="en-US"/>
        </w:rPr>
      </w:pPr>
    </w:p>
    <w:p w:rsidR="004319A6" w:rsidRPr="00F92698" w:rsidRDefault="00581AA8"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2</w:t>
      </w:r>
      <w:r w:rsidR="00212324" w:rsidRPr="00F92698">
        <w:rPr>
          <w:lang w:eastAsia="en-US"/>
        </w:rPr>
        <w:t>8</w:t>
      </w:r>
      <w:r w:rsidR="004319A6" w:rsidRPr="00F92698">
        <w:rPr>
          <w:lang w:eastAsia="en-US"/>
        </w:rPr>
        <w:t>. Уповноважений банк у разі здійснення пе</w:t>
      </w:r>
      <w:r w:rsidR="00855076" w:rsidRPr="00F92698">
        <w:rPr>
          <w:lang w:eastAsia="en-US"/>
        </w:rPr>
        <w:t>ревезення запасів готівки від (</w:t>
      </w:r>
      <w:r w:rsidR="00270605" w:rsidRPr="00F92698">
        <w:rPr>
          <w:lang w:eastAsia="en-US"/>
        </w:rPr>
        <w:t>до</w:t>
      </w:r>
      <w:r w:rsidR="00855076" w:rsidRPr="00F92698">
        <w:rPr>
          <w:lang w:eastAsia="en-US"/>
        </w:rPr>
        <w:t>)</w:t>
      </w:r>
      <w:r w:rsidR="004319A6" w:rsidRPr="00F92698">
        <w:rPr>
          <w:lang w:eastAsia="en-US"/>
        </w:rPr>
        <w:t xml:space="preserve"> Національного банку зобов’язаний </w:t>
      </w:r>
      <w:r w:rsidR="00F14252" w:rsidRPr="00F92698">
        <w:rPr>
          <w:lang w:eastAsia="en-US"/>
        </w:rPr>
        <w:t xml:space="preserve">надавати </w:t>
      </w:r>
      <w:r w:rsidR="004319A6" w:rsidRPr="00F92698">
        <w:rPr>
          <w:lang w:eastAsia="en-US"/>
        </w:rPr>
        <w:t xml:space="preserve">Національному банку </w:t>
      </w:r>
      <w:r w:rsidR="00F14252" w:rsidRPr="00F92698">
        <w:rPr>
          <w:lang w:eastAsia="en-US"/>
        </w:rPr>
        <w:t>заявку з інформацією</w:t>
      </w:r>
      <w:r w:rsidR="00972A6C" w:rsidRPr="00F92698">
        <w:rPr>
          <w:lang w:eastAsia="en-US"/>
        </w:rPr>
        <w:t xml:space="preserve"> відповідно до вимог нормативно-правового </w:t>
      </w:r>
      <w:proofErr w:type="spellStart"/>
      <w:r w:rsidR="00266141" w:rsidRPr="00F92698">
        <w:rPr>
          <w:lang w:eastAsia="en-US"/>
        </w:rPr>
        <w:t>акт</w:t>
      </w:r>
      <w:r w:rsidR="00266141">
        <w:rPr>
          <w:lang w:eastAsia="en-US"/>
        </w:rPr>
        <w:t>а</w:t>
      </w:r>
      <w:proofErr w:type="spellEnd"/>
      <w:r w:rsidR="00266141" w:rsidRPr="00F92698">
        <w:rPr>
          <w:lang w:eastAsia="en-US"/>
        </w:rPr>
        <w:t xml:space="preserve"> </w:t>
      </w:r>
      <w:r w:rsidR="00972A6C" w:rsidRPr="00F92698">
        <w:rPr>
          <w:lang w:eastAsia="en-US"/>
        </w:rPr>
        <w:t>Національного банку з організації інкасації коштів та перевезення валютних цінностей банків в Україні</w:t>
      </w:r>
      <w:r w:rsidR="002C52D7" w:rsidRPr="00F92698">
        <w:rPr>
          <w:lang w:eastAsia="en-US"/>
        </w:rPr>
        <w:t>.</w:t>
      </w:r>
      <w:r w:rsidR="004319A6" w:rsidRPr="00F92698">
        <w:rPr>
          <w:lang w:eastAsia="en-US"/>
        </w:rPr>
        <w:t xml:space="preserve"> </w:t>
      </w:r>
    </w:p>
    <w:p w:rsidR="004319A6" w:rsidRPr="00F92698" w:rsidRDefault="004319A6" w:rsidP="00540331">
      <w:pPr>
        <w:tabs>
          <w:tab w:val="left" w:pos="3686"/>
          <w:tab w:val="left" w:pos="3828"/>
          <w:tab w:val="left" w:pos="3969"/>
        </w:tabs>
        <w:spacing w:after="160" w:line="259" w:lineRule="auto"/>
        <w:ind w:firstLine="709"/>
        <w:contextualSpacing/>
        <w:jc w:val="both"/>
        <w:rPr>
          <w:lang w:eastAsia="en-US"/>
        </w:rPr>
      </w:pPr>
      <w:r w:rsidRPr="00285257">
        <w:rPr>
          <w:lang w:eastAsia="en-US"/>
        </w:rPr>
        <w:t xml:space="preserve">Уповноважений банк зобов’язаний в разі внесення змін до складу </w:t>
      </w:r>
      <w:r w:rsidR="00CB7A6A" w:rsidRPr="00285257">
        <w:rPr>
          <w:lang w:eastAsia="en-US"/>
        </w:rPr>
        <w:t>бригади</w:t>
      </w:r>
      <w:r w:rsidR="00E0683B">
        <w:rPr>
          <w:lang w:eastAsia="en-US"/>
        </w:rPr>
        <w:t xml:space="preserve"> інкасації</w:t>
      </w:r>
      <w:r w:rsidR="00436D73" w:rsidRPr="00285257">
        <w:rPr>
          <w:lang w:eastAsia="en-US"/>
        </w:rPr>
        <w:t>, інкасатора-водія</w:t>
      </w:r>
      <w:r w:rsidRPr="00285257">
        <w:rPr>
          <w:lang w:eastAsia="en-US"/>
        </w:rPr>
        <w:t xml:space="preserve"> або заміни оперативного автомобіля надавати </w:t>
      </w:r>
      <w:r w:rsidR="00D957D4" w:rsidRPr="00285257">
        <w:rPr>
          <w:lang w:eastAsia="en-US"/>
        </w:rPr>
        <w:t>заявку з інформацією</w:t>
      </w:r>
      <w:r w:rsidRPr="00285257">
        <w:rPr>
          <w:lang w:eastAsia="en-US"/>
        </w:rPr>
        <w:t xml:space="preserve"> про новий склад  </w:t>
      </w:r>
      <w:r w:rsidR="00CB7A6A" w:rsidRPr="00285257">
        <w:rPr>
          <w:lang w:eastAsia="en-US"/>
        </w:rPr>
        <w:t>бригади</w:t>
      </w:r>
      <w:r w:rsidR="00E0683B">
        <w:rPr>
          <w:lang w:eastAsia="en-US"/>
        </w:rPr>
        <w:t xml:space="preserve"> інкасації</w:t>
      </w:r>
      <w:r w:rsidRPr="00285257">
        <w:rPr>
          <w:lang w:eastAsia="en-US"/>
        </w:rPr>
        <w:t>,</w:t>
      </w:r>
      <w:r w:rsidR="00972123" w:rsidRPr="00972123">
        <w:t xml:space="preserve"> </w:t>
      </w:r>
      <w:r w:rsidR="00972123" w:rsidRPr="00972123">
        <w:rPr>
          <w:lang w:eastAsia="en-US"/>
        </w:rPr>
        <w:t xml:space="preserve">інкасатора-водія, </w:t>
      </w:r>
      <w:r w:rsidRPr="00285257">
        <w:rPr>
          <w:lang w:eastAsia="en-US"/>
        </w:rPr>
        <w:t xml:space="preserve"> марку і номер державної реєстрації оперативного автотранспорту, додаткову кількість охоронників та марку і номер державної реєстрації оперативного автотранспорту супроводження (у разі потреби здійснення супроводження), а також номер і дату доручення на перевезення валютних цінностей</w:t>
      </w:r>
      <w:r w:rsidR="00270605" w:rsidRPr="00285257">
        <w:rPr>
          <w:lang w:eastAsia="en-US"/>
        </w:rPr>
        <w:t xml:space="preserve"> та час приїзду </w:t>
      </w:r>
      <w:r w:rsidR="00CB7A6A" w:rsidRPr="00285257">
        <w:rPr>
          <w:lang w:eastAsia="en-US"/>
        </w:rPr>
        <w:t xml:space="preserve">бригади </w:t>
      </w:r>
      <w:r w:rsidR="00E0683B">
        <w:rPr>
          <w:lang w:eastAsia="en-US"/>
        </w:rPr>
        <w:t>інкасації</w:t>
      </w:r>
      <w:r w:rsidR="00436D73" w:rsidRPr="00285257">
        <w:rPr>
          <w:lang w:eastAsia="en-US"/>
        </w:rPr>
        <w:t xml:space="preserve"> не пізніше 09.15 дня здійснення операції</w:t>
      </w:r>
      <w:r w:rsidR="00270605" w:rsidRPr="00285257">
        <w:rPr>
          <w:lang w:eastAsia="en-US"/>
        </w:rPr>
        <w:t>.</w:t>
      </w:r>
    </w:p>
    <w:p w:rsidR="004319A6" w:rsidRPr="00F92698" w:rsidRDefault="00E90EB9"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Уповноважений банк зобов’язаний </w:t>
      </w:r>
      <w:r w:rsidR="004319A6" w:rsidRPr="00F92698">
        <w:rPr>
          <w:lang w:eastAsia="en-US"/>
        </w:rPr>
        <w:t xml:space="preserve">надавати </w:t>
      </w:r>
      <w:r w:rsidR="00B07CB5" w:rsidRPr="00F92698">
        <w:rPr>
          <w:lang w:eastAsia="en-US"/>
        </w:rPr>
        <w:t xml:space="preserve">Національному банку </w:t>
      </w:r>
      <w:r w:rsidR="00CF608A" w:rsidRPr="00F92698">
        <w:rPr>
          <w:lang w:eastAsia="en-US"/>
        </w:rPr>
        <w:t>копії</w:t>
      </w:r>
      <w:r w:rsidR="004319A6" w:rsidRPr="00F92698">
        <w:rPr>
          <w:lang w:eastAsia="en-US"/>
        </w:rPr>
        <w:t xml:space="preserve"> службових посвідчень інкасаторів, інкасаторів-водіїв, які здійснюватимуть перевезення запасів готі</w:t>
      </w:r>
      <w:r w:rsidR="00424752" w:rsidRPr="00F92698">
        <w:rPr>
          <w:lang w:eastAsia="en-US"/>
        </w:rPr>
        <w:t>вки від (</w:t>
      </w:r>
      <w:r w:rsidR="00FD6AF5" w:rsidRPr="00F92698">
        <w:rPr>
          <w:lang w:eastAsia="en-US"/>
        </w:rPr>
        <w:t>до</w:t>
      </w:r>
      <w:r w:rsidR="00424752" w:rsidRPr="00F92698">
        <w:rPr>
          <w:lang w:eastAsia="en-US"/>
        </w:rPr>
        <w:t>)</w:t>
      </w:r>
      <w:r w:rsidR="003A3972" w:rsidRPr="00F92698">
        <w:rPr>
          <w:lang w:eastAsia="en-US"/>
        </w:rPr>
        <w:t xml:space="preserve"> Національного банку</w:t>
      </w:r>
      <w:r w:rsidR="003A3972" w:rsidRPr="00F92698">
        <w:t xml:space="preserve"> </w:t>
      </w:r>
      <w:r w:rsidR="003A3972" w:rsidRPr="00F92698">
        <w:rPr>
          <w:lang w:eastAsia="en-US"/>
        </w:rPr>
        <w:t xml:space="preserve">відповідно до вимог нормативно-правового </w:t>
      </w:r>
      <w:proofErr w:type="spellStart"/>
      <w:r w:rsidR="00266141" w:rsidRPr="00F92698">
        <w:rPr>
          <w:lang w:eastAsia="en-US"/>
        </w:rPr>
        <w:t>акт</w:t>
      </w:r>
      <w:r w:rsidR="00266141">
        <w:rPr>
          <w:lang w:eastAsia="en-US"/>
        </w:rPr>
        <w:t>а</w:t>
      </w:r>
      <w:proofErr w:type="spellEnd"/>
      <w:r w:rsidR="00266141" w:rsidRPr="00F92698">
        <w:rPr>
          <w:lang w:eastAsia="en-US"/>
        </w:rPr>
        <w:t xml:space="preserve"> </w:t>
      </w:r>
      <w:r w:rsidR="003A3972" w:rsidRPr="00F92698">
        <w:rPr>
          <w:lang w:eastAsia="en-US"/>
        </w:rPr>
        <w:t>Національного банку з організації інкасації коштів та перевезення валютних цінностей банків в Україні.</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567610" w:rsidRPr="00F92698" w:rsidRDefault="002142B7" w:rsidP="00540331">
      <w:pPr>
        <w:tabs>
          <w:tab w:val="left" w:pos="709"/>
          <w:tab w:val="left" w:pos="3686"/>
          <w:tab w:val="left" w:pos="3828"/>
          <w:tab w:val="left" w:pos="3969"/>
        </w:tabs>
        <w:spacing w:after="160" w:line="259" w:lineRule="auto"/>
        <w:ind w:firstLine="709"/>
        <w:contextualSpacing/>
        <w:jc w:val="both"/>
        <w:rPr>
          <w:lang w:eastAsia="en-US"/>
        </w:rPr>
      </w:pPr>
      <w:r w:rsidRPr="00F92698">
        <w:rPr>
          <w:lang w:eastAsia="en-US"/>
        </w:rPr>
        <w:t>2</w:t>
      </w:r>
      <w:r w:rsidR="00A91CC2" w:rsidRPr="00F92698">
        <w:rPr>
          <w:lang w:eastAsia="en-US"/>
        </w:rPr>
        <w:t>9</w:t>
      </w:r>
      <w:r w:rsidRPr="00F92698">
        <w:rPr>
          <w:lang w:eastAsia="en-US"/>
        </w:rPr>
        <w:t>.</w:t>
      </w:r>
      <w:r w:rsidRPr="00F92698">
        <w:t xml:space="preserve"> </w:t>
      </w:r>
      <w:r w:rsidRPr="00F92698">
        <w:rPr>
          <w:lang w:eastAsia="en-US"/>
        </w:rPr>
        <w:t>Керівник уповноваженого банку, кері</w:t>
      </w:r>
      <w:r w:rsidR="0012491A" w:rsidRPr="00F92698">
        <w:rPr>
          <w:lang w:eastAsia="en-US"/>
        </w:rPr>
        <w:t>вник відокремленого</w:t>
      </w:r>
      <w:r w:rsidRPr="00F92698">
        <w:rPr>
          <w:lang w:eastAsia="en-US"/>
        </w:rPr>
        <w:t xml:space="preserve"> підрозділу уповноваженого банку, а також відповідальні особи сховища в разі незабезпечення схоронності запасів готівки на зберіганні</w:t>
      </w:r>
      <w:r w:rsidR="00571144" w:rsidRPr="00F92698">
        <w:rPr>
          <w:lang w:eastAsia="en-US"/>
        </w:rPr>
        <w:t xml:space="preserve"> </w:t>
      </w:r>
      <w:r w:rsidRPr="00F92698">
        <w:rPr>
          <w:lang w:eastAsia="en-US"/>
        </w:rPr>
        <w:t xml:space="preserve">несуть </w:t>
      </w:r>
      <w:r w:rsidRPr="00572A98">
        <w:rPr>
          <w:lang w:eastAsia="en-US"/>
        </w:rPr>
        <w:t xml:space="preserve">відповідальність </w:t>
      </w:r>
      <w:r w:rsidR="00F273E2">
        <w:rPr>
          <w:lang w:eastAsia="en-US"/>
        </w:rPr>
        <w:t xml:space="preserve">згідно </w:t>
      </w:r>
      <w:r w:rsidR="00266141">
        <w:rPr>
          <w:lang w:eastAsia="en-US"/>
        </w:rPr>
        <w:t>і</w:t>
      </w:r>
      <w:r w:rsidR="00F273E2">
        <w:rPr>
          <w:lang w:eastAsia="en-US"/>
        </w:rPr>
        <w:t>з</w:t>
      </w:r>
      <w:r w:rsidR="00F273E2" w:rsidRPr="00572A98">
        <w:rPr>
          <w:lang w:eastAsia="en-US"/>
        </w:rPr>
        <w:t xml:space="preserve"> закон</w:t>
      </w:r>
      <w:r w:rsidR="00F273E2">
        <w:rPr>
          <w:lang w:eastAsia="en-US"/>
        </w:rPr>
        <w:t>ами</w:t>
      </w:r>
      <w:r w:rsidR="00F273E2" w:rsidRPr="00572A98">
        <w:rPr>
          <w:lang w:eastAsia="en-US"/>
        </w:rPr>
        <w:t xml:space="preserve"> </w:t>
      </w:r>
      <w:r w:rsidR="007D5BFE" w:rsidRPr="00572A98">
        <w:rPr>
          <w:lang w:eastAsia="en-US"/>
        </w:rPr>
        <w:t>України</w:t>
      </w:r>
      <w:r w:rsidR="00572A98" w:rsidRPr="00572A98">
        <w:t xml:space="preserve"> </w:t>
      </w:r>
      <w:r w:rsidR="00572A98" w:rsidRPr="005D1BF9">
        <w:rPr>
          <w:lang w:eastAsia="en-US"/>
        </w:rPr>
        <w:t>та умовами договору про зберігання</w:t>
      </w:r>
      <w:r w:rsidR="007D5BFE" w:rsidRPr="005D1BF9">
        <w:rPr>
          <w:lang w:eastAsia="en-US"/>
        </w:rPr>
        <w:t>.</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Уповноважений банк несе </w:t>
      </w:r>
      <w:r w:rsidRPr="0060030D">
        <w:rPr>
          <w:lang w:eastAsia="en-US"/>
        </w:rPr>
        <w:t xml:space="preserve">відповідальність, </w:t>
      </w:r>
      <w:r w:rsidR="00720347">
        <w:rPr>
          <w:lang w:eastAsia="en-US"/>
        </w:rPr>
        <w:t>передбачену</w:t>
      </w:r>
      <w:r w:rsidR="00720347" w:rsidRPr="0060030D">
        <w:rPr>
          <w:lang w:eastAsia="en-US"/>
        </w:rPr>
        <w:t xml:space="preserve"> </w:t>
      </w:r>
      <w:r w:rsidRPr="0060030D">
        <w:rPr>
          <w:lang w:eastAsia="en-US"/>
        </w:rPr>
        <w:t>законодавством України,</w:t>
      </w:r>
      <w:r w:rsidRPr="00F92698">
        <w:rPr>
          <w:lang w:eastAsia="en-US"/>
        </w:rPr>
        <w:t xml:space="preserve"> якщо Національний банк виявить факти недостовірності даних, наданих уповноваженим банком  </w:t>
      </w:r>
      <w:r w:rsidR="00266141">
        <w:rPr>
          <w:lang w:eastAsia="en-US"/>
        </w:rPr>
        <w:t>у</w:t>
      </w:r>
      <w:r w:rsidR="00266141" w:rsidRPr="00F92698">
        <w:rPr>
          <w:lang w:eastAsia="en-US"/>
        </w:rPr>
        <w:t xml:space="preserve"> </w:t>
      </w:r>
      <w:r w:rsidRPr="00F92698">
        <w:rPr>
          <w:lang w:eastAsia="en-US"/>
        </w:rPr>
        <w:t>системах</w:t>
      </w:r>
      <w:r w:rsidR="00463633" w:rsidRPr="00F92698">
        <w:rPr>
          <w:lang w:eastAsia="en-US"/>
        </w:rPr>
        <w:t xml:space="preserve"> автоматизації</w:t>
      </w:r>
      <w:r w:rsidRPr="00F92698">
        <w:rPr>
          <w:lang w:eastAsia="en-US"/>
        </w:rPr>
        <w:t xml:space="preserve">, щодо залишків запасів готівки на зберіганні, порушення правил проведення операцій з ними, розголошення відомостей, пов’язаних </w:t>
      </w:r>
      <w:r w:rsidR="00266141">
        <w:rPr>
          <w:lang w:eastAsia="en-US"/>
        </w:rPr>
        <w:t>і</w:t>
      </w:r>
      <w:r w:rsidRPr="00F92698">
        <w:rPr>
          <w:lang w:eastAsia="en-US"/>
        </w:rPr>
        <w:t>з ними.</w:t>
      </w:r>
    </w:p>
    <w:p w:rsidR="002142B7" w:rsidRPr="00F92698" w:rsidRDefault="002142B7" w:rsidP="00540331">
      <w:pPr>
        <w:tabs>
          <w:tab w:val="left" w:pos="709"/>
          <w:tab w:val="left" w:pos="3686"/>
          <w:tab w:val="left" w:pos="3828"/>
          <w:tab w:val="left" w:pos="3969"/>
        </w:tabs>
        <w:spacing w:after="160" w:line="259" w:lineRule="auto"/>
        <w:ind w:firstLine="709"/>
        <w:contextualSpacing/>
        <w:jc w:val="both"/>
        <w:rPr>
          <w:lang w:eastAsia="en-US"/>
        </w:rPr>
      </w:pPr>
      <w:r w:rsidRPr="00F92698">
        <w:rPr>
          <w:lang w:eastAsia="en-US"/>
        </w:rPr>
        <w:t>Працівники уповноваженого банку несуть матеріальну відповідальність за повноту вкладення</w:t>
      </w:r>
      <w:r w:rsidRPr="00F92698">
        <w:t xml:space="preserve"> </w:t>
      </w:r>
      <w:r w:rsidRPr="00F92698">
        <w:rPr>
          <w:lang w:eastAsia="en-US"/>
        </w:rPr>
        <w:t>готівки в касети, пачки, мішечки в непошкодженій упаковці уповноваженого банку та в пошкодженій упаковці Національного банку під час зберігання в запасах готівки.</w:t>
      </w:r>
    </w:p>
    <w:p w:rsidR="002142B7" w:rsidRPr="00F92698" w:rsidRDefault="00E0683B" w:rsidP="00540331">
      <w:pPr>
        <w:tabs>
          <w:tab w:val="left" w:pos="3686"/>
          <w:tab w:val="left" w:pos="3828"/>
          <w:tab w:val="left" w:pos="3969"/>
        </w:tabs>
        <w:spacing w:after="160" w:line="259" w:lineRule="auto"/>
        <w:ind w:firstLine="709"/>
        <w:contextualSpacing/>
        <w:jc w:val="both"/>
        <w:rPr>
          <w:lang w:eastAsia="en-US"/>
        </w:rPr>
      </w:pPr>
      <w:r>
        <w:rPr>
          <w:lang w:eastAsia="en-US"/>
        </w:rPr>
        <w:t>Бригада інкасації</w:t>
      </w:r>
      <w:r w:rsidR="002142B7" w:rsidRPr="00F92698">
        <w:rPr>
          <w:lang w:eastAsia="en-US"/>
        </w:rPr>
        <w:t xml:space="preserve"> несе матеріальну відповідальність, якщо під час отримання відповідальними особами сховища готівки від </w:t>
      </w:r>
      <w:r w:rsidR="000D159D" w:rsidRPr="00F92698">
        <w:rPr>
          <w:lang w:eastAsia="en-US"/>
        </w:rPr>
        <w:t xml:space="preserve">бригади </w:t>
      </w:r>
      <w:r>
        <w:rPr>
          <w:lang w:eastAsia="en-US"/>
        </w:rPr>
        <w:t>інкасації</w:t>
      </w:r>
      <w:r w:rsidR="002142B7" w:rsidRPr="00F92698">
        <w:rPr>
          <w:lang w:eastAsia="en-US"/>
        </w:rPr>
        <w:t xml:space="preserve"> виявлена недостача в пошкоджених касетах</w:t>
      </w:r>
      <w:r w:rsidR="00494014">
        <w:rPr>
          <w:lang w:eastAsia="en-US"/>
        </w:rPr>
        <w:t>, мішках</w:t>
      </w:r>
      <w:r w:rsidR="002142B7" w:rsidRPr="00F92698">
        <w:rPr>
          <w:lang w:eastAsia="en-US"/>
        </w:rPr>
        <w:t xml:space="preserve">, мішечках, блоках з </w:t>
      </w:r>
      <w:r w:rsidR="002142B7" w:rsidRPr="00F92698">
        <w:rPr>
          <w:lang w:eastAsia="en-US"/>
        </w:rPr>
        <w:lastRenderedPageBreak/>
        <w:t>роликами, у пачках із пошкодженою упаковкою, що зберігалися в пошкодженій касеті</w:t>
      </w:r>
      <w:r w:rsidR="00494014">
        <w:rPr>
          <w:lang w:eastAsia="en-US"/>
        </w:rPr>
        <w:t>, мішку</w:t>
      </w:r>
      <w:r w:rsidR="002142B7" w:rsidRPr="00F92698">
        <w:rPr>
          <w:lang w:eastAsia="en-US"/>
        </w:rPr>
        <w:t>.</w:t>
      </w:r>
    </w:p>
    <w:p w:rsidR="00F359C8" w:rsidRPr="00F92698" w:rsidRDefault="002142B7"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Відповідальні особи сховища уповноваженого банку</w:t>
      </w:r>
      <w:r w:rsidRPr="00F92698">
        <w:t xml:space="preserve"> </w:t>
      </w:r>
      <w:r w:rsidRPr="00F92698">
        <w:rPr>
          <w:lang w:eastAsia="en-US"/>
        </w:rPr>
        <w:t>несуть</w:t>
      </w:r>
      <w:r w:rsidRPr="00F92698">
        <w:t xml:space="preserve"> </w:t>
      </w:r>
      <w:r w:rsidRPr="00F92698">
        <w:rPr>
          <w:lang w:eastAsia="en-US"/>
        </w:rPr>
        <w:t>матеріальну відповідальність,</w:t>
      </w:r>
      <w:r w:rsidR="00F359C8" w:rsidRPr="00F92698">
        <w:t xml:space="preserve"> </w:t>
      </w:r>
      <w:r w:rsidR="00F359C8" w:rsidRPr="00F92698">
        <w:rPr>
          <w:lang w:eastAsia="en-US"/>
        </w:rPr>
        <w:t xml:space="preserve">якщо під час проведення ревізії запасів готівки на зберіганні в сховищі виявлено факти недостачі запасів готівки </w:t>
      </w:r>
      <w:r w:rsidR="00266141">
        <w:rPr>
          <w:lang w:eastAsia="en-US"/>
        </w:rPr>
        <w:t>в</w:t>
      </w:r>
      <w:r w:rsidR="00266141" w:rsidRPr="00F92698">
        <w:rPr>
          <w:lang w:eastAsia="en-US"/>
        </w:rPr>
        <w:t xml:space="preserve"> </w:t>
      </w:r>
      <w:r w:rsidR="002E5DBB" w:rsidRPr="00F92698">
        <w:rPr>
          <w:lang w:eastAsia="en-US"/>
        </w:rPr>
        <w:t xml:space="preserve">пошкоджених </w:t>
      </w:r>
      <w:r w:rsidR="00F359C8" w:rsidRPr="00F92698">
        <w:rPr>
          <w:lang w:eastAsia="en-US"/>
        </w:rPr>
        <w:t>кас</w:t>
      </w:r>
      <w:r w:rsidR="0031751E">
        <w:rPr>
          <w:lang w:eastAsia="en-US"/>
        </w:rPr>
        <w:t>етах, мішечках, блоках</w:t>
      </w:r>
      <w:r w:rsidR="00F359C8" w:rsidRPr="00F92698">
        <w:rPr>
          <w:lang w:eastAsia="en-US"/>
        </w:rPr>
        <w:t xml:space="preserve"> з роликами, у пачках з пошкодженою упаковкою, що зберігалися в пошкодженій касеті.</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F92698" w:rsidRDefault="00A91CC2"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30</w:t>
      </w:r>
      <w:r w:rsidR="002142B7" w:rsidRPr="00F92698">
        <w:rPr>
          <w:lang w:eastAsia="en-US"/>
        </w:rPr>
        <w:t>.</w:t>
      </w:r>
      <w:r w:rsidR="002142B7" w:rsidRPr="00F92698">
        <w:t xml:space="preserve"> </w:t>
      </w:r>
      <w:r w:rsidR="002142B7" w:rsidRPr="00F92698">
        <w:rPr>
          <w:lang w:eastAsia="en-US"/>
        </w:rPr>
        <w:t>Для захисту інформації, крім інформації, що містить державну таємницю, у системах автоматизації</w:t>
      </w:r>
      <w:r w:rsidR="00A52946">
        <w:rPr>
          <w:lang w:eastAsia="en-US"/>
        </w:rPr>
        <w:t>,</w:t>
      </w:r>
      <w:r w:rsidR="00EF1757" w:rsidRPr="00F92698">
        <w:t xml:space="preserve"> </w:t>
      </w:r>
      <w:r w:rsidR="00D20C80" w:rsidRPr="00F92698">
        <w:t xml:space="preserve"> до яких підключено </w:t>
      </w:r>
      <w:r w:rsidR="00D20C80" w:rsidRPr="00F92698">
        <w:rPr>
          <w:lang w:eastAsia="en-US"/>
        </w:rPr>
        <w:t>уповноважений банк</w:t>
      </w:r>
      <w:r w:rsidR="00A52946">
        <w:rPr>
          <w:lang w:eastAsia="en-US"/>
        </w:rPr>
        <w:t>,</w:t>
      </w:r>
      <w:r w:rsidR="002142B7" w:rsidRPr="00F92698">
        <w:rPr>
          <w:lang w:eastAsia="en-US"/>
        </w:rPr>
        <w:t xml:space="preserve"> використовуються засоби захисту інформації Національного банку. До засобів захисту інформації належать також засоби електронного підпису, що використовуються для</w:t>
      </w:r>
      <w:r w:rsidR="0046462B" w:rsidRPr="00F92698">
        <w:t xml:space="preserve"> </w:t>
      </w:r>
      <w:r w:rsidR="0046462B" w:rsidRPr="00F92698">
        <w:rPr>
          <w:lang w:eastAsia="en-US"/>
        </w:rPr>
        <w:t>підписання документів та</w:t>
      </w:r>
      <w:r w:rsidR="002142B7" w:rsidRPr="00F92698">
        <w:rPr>
          <w:lang w:eastAsia="en-US"/>
        </w:rPr>
        <w:t xml:space="preserve"> ідентифікації </w:t>
      </w:r>
      <w:proofErr w:type="spellStart"/>
      <w:r w:rsidR="002142B7" w:rsidRPr="00F92698">
        <w:rPr>
          <w:lang w:eastAsia="en-US"/>
        </w:rPr>
        <w:t>підписувачів</w:t>
      </w:r>
      <w:proofErr w:type="spellEnd"/>
      <w:r w:rsidR="002142B7" w:rsidRPr="00F92698">
        <w:rPr>
          <w:lang w:eastAsia="en-US"/>
        </w:rPr>
        <w:t xml:space="preserve"> та підтвердження цілісності даних в електронній формі.</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Захист інформації, що містить державну таємницю, здійснюється уповноваженим банком </w:t>
      </w:r>
      <w:r w:rsidR="00266141">
        <w:rPr>
          <w:lang w:eastAsia="en-US"/>
        </w:rPr>
        <w:t>у</w:t>
      </w:r>
      <w:r w:rsidR="00266141" w:rsidRPr="00F92698">
        <w:rPr>
          <w:lang w:eastAsia="en-US"/>
        </w:rPr>
        <w:t xml:space="preserve"> </w:t>
      </w:r>
      <w:r w:rsidR="00266141">
        <w:rPr>
          <w:lang w:eastAsia="en-US"/>
        </w:rPr>
        <w:t>в</w:t>
      </w:r>
      <w:r w:rsidR="00266141" w:rsidRPr="00F92698">
        <w:rPr>
          <w:lang w:eastAsia="en-US"/>
        </w:rPr>
        <w:t xml:space="preserve">становленому </w:t>
      </w:r>
      <w:r w:rsidRPr="00F92698">
        <w:rPr>
          <w:lang w:eastAsia="en-US"/>
        </w:rPr>
        <w:t>порядку відповідно до законодавства України.</w:t>
      </w:r>
    </w:p>
    <w:p w:rsidR="00233D2F" w:rsidRPr="00F92698" w:rsidRDefault="00233D2F" w:rsidP="00540331">
      <w:pPr>
        <w:tabs>
          <w:tab w:val="left" w:pos="3686"/>
          <w:tab w:val="left" w:pos="3828"/>
          <w:tab w:val="left" w:pos="3969"/>
        </w:tabs>
        <w:spacing w:after="160" w:line="259" w:lineRule="auto"/>
        <w:ind w:firstLine="709"/>
        <w:contextualSpacing/>
        <w:jc w:val="both"/>
        <w:rPr>
          <w:lang w:eastAsia="en-US"/>
        </w:rPr>
      </w:pPr>
    </w:p>
    <w:p w:rsidR="002142B7" w:rsidRPr="00F92698" w:rsidRDefault="00384389"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3</w:t>
      </w:r>
      <w:r w:rsidR="00A91CC2" w:rsidRPr="00F92698">
        <w:rPr>
          <w:lang w:eastAsia="en-US"/>
        </w:rPr>
        <w:t>1</w:t>
      </w:r>
      <w:r w:rsidR="002142B7" w:rsidRPr="00F92698">
        <w:rPr>
          <w:lang w:eastAsia="en-US"/>
        </w:rPr>
        <w:t>. Уповноважений банк, Національний банк у разі виникнення нестандартної ситуації щодо роботи системи автоматизації має забезпечити виконання операцій відповідно до вимог Інструкції щодо організації роботи банківської системи в надзвичайному режимі, затвердженої постановою Правління Національного банку України від 22 липня 2014 року №</w:t>
      </w:r>
      <w:r w:rsidR="00266141">
        <w:rPr>
          <w:lang w:eastAsia="en-US"/>
        </w:rPr>
        <w:t> </w:t>
      </w:r>
      <w:r w:rsidR="002142B7" w:rsidRPr="00F92698">
        <w:rPr>
          <w:lang w:eastAsia="en-US"/>
        </w:rPr>
        <w:t xml:space="preserve">435 </w:t>
      </w:r>
      <w:r w:rsidR="000E4887">
        <w:rPr>
          <w:lang w:eastAsia="en-US"/>
        </w:rPr>
        <w:t>(у редакції постанови Правління Національного банку України від 24 червня 2016 року №</w:t>
      </w:r>
      <w:r w:rsidR="00266141">
        <w:rPr>
          <w:lang w:eastAsia="en-US"/>
        </w:rPr>
        <w:t> </w:t>
      </w:r>
      <w:r w:rsidR="000E4887">
        <w:rPr>
          <w:lang w:eastAsia="en-US"/>
        </w:rPr>
        <w:t xml:space="preserve">349) </w:t>
      </w:r>
      <w:r w:rsidR="002142B7" w:rsidRPr="00F92698">
        <w:rPr>
          <w:lang w:eastAsia="en-US"/>
        </w:rPr>
        <w:t xml:space="preserve">(зі змінами), з оформленням/обробленням документів у ручному режимі (за потреби) з </w:t>
      </w:r>
      <w:r w:rsidR="00266141">
        <w:rPr>
          <w:lang w:eastAsia="en-US"/>
        </w:rPr>
        <w:t>подальшим</w:t>
      </w:r>
      <w:r w:rsidR="00266141" w:rsidRPr="00F92698">
        <w:rPr>
          <w:lang w:eastAsia="en-US"/>
        </w:rPr>
        <w:t xml:space="preserve"> </w:t>
      </w:r>
      <w:r w:rsidR="002142B7" w:rsidRPr="00F92698">
        <w:rPr>
          <w:lang w:eastAsia="en-US"/>
        </w:rPr>
        <w:t>відображенням у бухгалтерському обліку після відновлення роботи систем</w:t>
      </w:r>
      <w:r w:rsidR="00360C8A">
        <w:rPr>
          <w:lang w:eastAsia="en-US"/>
        </w:rPr>
        <w:t>и</w:t>
      </w:r>
      <w:r w:rsidR="002142B7" w:rsidRPr="00F92698">
        <w:rPr>
          <w:lang w:eastAsia="en-US"/>
        </w:rPr>
        <w:t xml:space="preserve"> автоматизації.</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BD188B" w:rsidRPr="00F92698" w:rsidRDefault="00384389" w:rsidP="00540331">
      <w:pPr>
        <w:tabs>
          <w:tab w:val="left" w:pos="3686"/>
          <w:tab w:val="left" w:pos="3828"/>
          <w:tab w:val="left" w:pos="3969"/>
        </w:tabs>
        <w:spacing w:after="160" w:line="259" w:lineRule="auto"/>
        <w:ind w:firstLine="709"/>
        <w:contextualSpacing/>
        <w:jc w:val="both"/>
      </w:pPr>
      <w:r w:rsidRPr="00F92698">
        <w:rPr>
          <w:lang w:eastAsia="en-US"/>
        </w:rPr>
        <w:t>3</w:t>
      </w:r>
      <w:r w:rsidR="00A91CC2" w:rsidRPr="00F92698">
        <w:rPr>
          <w:lang w:eastAsia="en-US"/>
        </w:rPr>
        <w:t>2</w:t>
      </w:r>
      <w:r w:rsidR="002142B7" w:rsidRPr="00F92698">
        <w:rPr>
          <w:lang w:eastAsia="en-US"/>
        </w:rPr>
        <w:t>. Уповноважений банк</w:t>
      </w:r>
      <w:r w:rsidR="00BD188B" w:rsidRPr="00F92698">
        <w:rPr>
          <w:lang w:eastAsia="en-US"/>
        </w:rPr>
        <w:t>, Національний банк мають</w:t>
      </w:r>
      <w:r w:rsidR="002142B7" w:rsidRPr="00F92698">
        <w:rPr>
          <w:lang w:eastAsia="en-US"/>
        </w:rPr>
        <w:t xml:space="preserve"> право розірвати договір про зберігання  в односторонньому  порядку</w:t>
      </w:r>
      <w:r w:rsidR="00131E22" w:rsidRPr="00F92698">
        <w:rPr>
          <w:lang w:eastAsia="en-US"/>
        </w:rPr>
        <w:t xml:space="preserve"> </w:t>
      </w:r>
      <w:r w:rsidR="002142B7" w:rsidRPr="00F92698">
        <w:rPr>
          <w:lang w:eastAsia="en-US"/>
        </w:rPr>
        <w:t xml:space="preserve">на підставі письмового </w:t>
      </w:r>
      <w:r w:rsidR="00DD73D1" w:rsidRPr="00F92698">
        <w:rPr>
          <w:lang w:eastAsia="en-US"/>
        </w:rPr>
        <w:t>повідомлення</w:t>
      </w:r>
      <w:r w:rsidR="002142B7" w:rsidRPr="00F92698">
        <w:rPr>
          <w:lang w:eastAsia="en-US"/>
        </w:rPr>
        <w:t xml:space="preserve"> </w:t>
      </w:r>
      <w:r w:rsidR="00BD188B" w:rsidRPr="00F92698">
        <w:rPr>
          <w:lang w:eastAsia="en-US"/>
        </w:rPr>
        <w:t>іншої сторони</w:t>
      </w:r>
      <w:r w:rsidR="00A52946">
        <w:rPr>
          <w:lang w:eastAsia="en-US"/>
        </w:rPr>
        <w:t>,</w:t>
      </w:r>
      <w:r w:rsidR="00BD5910" w:rsidRPr="00F92698">
        <w:rPr>
          <w:lang w:eastAsia="en-US"/>
        </w:rPr>
        <w:t xml:space="preserve"> надісланого не пізніше ніж за 45 календарних днів до закінчення строку дії договору про зберігання</w:t>
      </w:r>
      <w:r w:rsidR="00131E22" w:rsidRPr="00F92698">
        <w:rPr>
          <w:lang w:eastAsia="en-US"/>
        </w:rPr>
        <w:t>.</w:t>
      </w:r>
      <w:r w:rsidR="00B86BDA" w:rsidRPr="00F92698">
        <w:t xml:space="preserve"> </w:t>
      </w:r>
    </w:p>
    <w:p w:rsidR="00131E22" w:rsidRPr="00F92698" w:rsidRDefault="00131E22" w:rsidP="00540331">
      <w:pPr>
        <w:tabs>
          <w:tab w:val="left" w:pos="3686"/>
          <w:tab w:val="left" w:pos="3828"/>
          <w:tab w:val="left" w:pos="3969"/>
        </w:tabs>
        <w:spacing w:after="160" w:line="259" w:lineRule="auto"/>
        <w:ind w:firstLine="709"/>
        <w:contextualSpacing/>
        <w:jc w:val="both"/>
        <w:rPr>
          <w:lang w:eastAsia="en-US"/>
        </w:rPr>
      </w:pPr>
    </w:p>
    <w:p w:rsidR="00233F7D" w:rsidRPr="00F92698" w:rsidRDefault="00BD188B"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33. </w:t>
      </w:r>
      <w:r w:rsidR="00233F7D" w:rsidRPr="00F92698">
        <w:rPr>
          <w:lang w:eastAsia="en-US"/>
        </w:rPr>
        <w:t>Уповноважений</w:t>
      </w:r>
      <w:r w:rsidR="00233F7D" w:rsidRPr="00F92698">
        <w:rPr>
          <w:lang w:val="ru-RU" w:eastAsia="en-US"/>
        </w:rPr>
        <w:t xml:space="preserve"> банк </w:t>
      </w:r>
      <w:r w:rsidR="00233F7D" w:rsidRPr="00F92698">
        <w:rPr>
          <w:lang w:eastAsia="en-US"/>
        </w:rPr>
        <w:t>протягом</w:t>
      </w:r>
      <w:r w:rsidR="00233F7D" w:rsidRPr="00F92698">
        <w:rPr>
          <w:lang w:val="ru-RU" w:eastAsia="en-US"/>
        </w:rPr>
        <w:t xml:space="preserve"> </w:t>
      </w:r>
      <w:r w:rsidR="00266141">
        <w:rPr>
          <w:lang w:eastAsia="en-US"/>
        </w:rPr>
        <w:t>15</w:t>
      </w:r>
      <w:r w:rsidR="00266141" w:rsidRPr="00F92698">
        <w:rPr>
          <w:lang w:val="ru-RU" w:eastAsia="en-US"/>
        </w:rPr>
        <w:t xml:space="preserve"> </w:t>
      </w:r>
      <w:r w:rsidR="00233F7D" w:rsidRPr="00F92698">
        <w:rPr>
          <w:lang w:eastAsia="en-US"/>
        </w:rPr>
        <w:t>календарних</w:t>
      </w:r>
      <w:r w:rsidR="00233F7D" w:rsidRPr="00F92698">
        <w:rPr>
          <w:lang w:val="ru-RU" w:eastAsia="en-US"/>
        </w:rPr>
        <w:t xml:space="preserve"> </w:t>
      </w:r>
      <w:r w:rsidR="00233F7D" w:rsidRPr="00F92698">
        <w:rPr>
          <w:lang w:eastAsia="en-US"/>
        </w:rPr>
        <w:t>днів</w:t>
      </w:r>
      <w:r w:rsidR="00203880" w:rsidRPr="00F92698">
        <w:rPr>
          <w:lang w:eastAsia="en-US"/>
        </w:rPr>
        <w:t xml:space="preserve"> </w:t>
      </w:r>
      <w:r w:rsidR="00266141">
        <w:rPr>
          <w:lang w:eastAsia="en-US"/>
        </w:rPr>
        <w:t>і</w:t>
      </w:r>
      <w:r w:rsidR="00203880" w:rsidRPr="00F92698">
        <w:rPr>
          <w:lang w:eastAsia="en-US"/>
        </w:rPr>
        <w:t xml:space="preserve">з дня </w:t>
      </w:r>
      <w:r w:rsidR="00B731F9" w:rsidRPr="00F92698">
        <w:rPr>
          <w:lang w:eastAsia="en-US"/>
        </w:rPr>
        <w:t>відправлення Національному банку</w:t>
      </w:r>
      <w:r w:rsidR="00203880" w:rsidRPr="00F92698">
        <w:rPr>
          <w:lang w:eastAsia="en-US"/>
        </w:rPr>
        <w:t xml:space="preserve"> повідомлення про розірвання договору про зберігання</w:t>
      </w:r>
      <w:r w:rsidR="00233F7D" w:rsidRPr="00F92698">
        <w:rPr>
          <w:lang w:eastAsia="en-US"/>
        </w:rPr>
        <w:t xml:space="preserve"> </w:t>
      </w:r>
      <w:r w:rsidR="00B731F9" w:rsidRPr="00F92698">
        <w:rPr>
          <w:lang w:eastAsia="en-US"/>
        </w:rPr>
        <w:t>зобов’язаний</w:t>
      </w:r>
      <w:r w:rsidR="006D7D40" w:rsidRPr="00F92698">
        <w:rPr>
          <w:lang w:eastAsia="en-US"/>
        </w:rPr>
        <w:t xml:space="preserve"> </w:t>
      </w:r>
      <w:r w:rsidR="002A4215" w:rsidRPr="00F92698">
        <w:rPr>
          <w:lang w:eastAsia="en-US"/>
        </w:rPr>
        <w:t>видати готівку із запасів готівки на зберіганні в операційну касу</w:t>
      </w:r>
      <w:r w:rsidR="006D7D40" w:rsidRPr="00F92698">
        <w:rPr>
          <w:lang w:eastAsia="en-US"/>
        </w:rPr>
        <w:t xml:space="preserve"> та/або вивезти</w:t>
      </w:r>
      <w:r w:rsidR="00233F7D" w:rsidRPr="00F92698">
        <w:rPr>
          <w:lang w:eastAsia="en-US"/>
        </w:rPr>
        <w:t xml:space="preserve"> </w:t>
      </w:r>
      <w:r w:rsidR="002A4215" w:rsidRPr="00F92698">
        <w:rPr>
          <w:lang w:eastAsia="en-US"/>
        </w:rPr>
        <w:t xml:space="preserve">готівку із запасів готівки на зберіганні </w:t>
      </w:r>
      <w:r w:rsidR="00233F7D" w:rsidRPr="00F92698">
        <w:rPr>
          <w:lang w:eastAsia="en-US"/>
        </w:rPr>
        <w:t xml:space="preserve">до Національного банку згідно </w:t>
      </w:r>
      <w:r w:rsidR="006D7D40" w:rsidRPr="00F92698">
        <w:rPr>
          <w:lang w:eastAsia="en-US"/>
        </w:rPr>
        <w:t>з наданими</w:t>
      </w:r>
      <w:r w:rsidR="002A4215" w:rsidRPr="00F92698">
        <w:rPr>
          <w:lang w:eastAsia="en-US"/>
        </w:rPr>
        <w:t xml:space="preserve"> уповноваженим банком</w:t>
      </w:r>
      <w:r w:rsidR="006D7D40" w:rsidRPr="00F92698">
        <w:rPr>
          <w:lang w:eastAsia="en-US"/>
        </w:rPr>
        <w:t xml:space="preserve"> заявками та отриманими </w:t>
      </w:r>
      <w:r w:rsidR="002E3FF5" w:rsidRPr="00F92698">
        <w:rPr>
          <w:lang w:eastAsia="en-US"/>
        </w:rPr>
        <w:t xml:space="preserve">від Національного банку </w:t>
      </w:r>
      <w:r w:rsidR="006D7D40" w:rsidRPr="00F92698">
        <w:rPr>
          <w:lang w:eastAsia="en-US"/>
        </w:rPr>
        <w:t>дозволами</w:t>
      </w:r>
      <w:r w:rsidR="002E3FF5" w:rsidRPr="00F92698">
        <w:rPr>
          <w:lang w:eastAsia="en-US"/>
        </w:rPr>
        <w:t>.</w:t>
      </w:r>
      <w:r w:rsidR="00EA52B8" w:rsidRPr="00F92698">
        <w:rPr>
          <w:lang w:eastAsia="en-US"/>
        </w:rPr>
        <w:t xml:space="preserve"> </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lastRenderedPageBreak/>
        <w:t xml:space="preserve">Національний банк протягом </w:t>
      </w:r>
      <w:r w:rsidR="00B731F9" w:rsidRPr="00F92698">
        <w:rPr>
          <w:lang w:eastAsia="en-US"/>
        </w:rPr>
        <w:t>45</w:t>
      </w:r>
      <w:r w:rsidRPr="00F92698">
        <w:rPr>
          <w:lang w:eastAsia="en-US"/>
        </w:rPr>
        <w:t xml:space="preserve"> </w:t>
      </w:r>
      <w:r w:rsidR="009C102B" w:rsidRPr="00F92698">
        <w:rPr>
          <w:lang w:eastAsia="en-US"/>
        </w:rPr>
        <w:t>календарних</w:t>
      </w:r>
      <w:r w:rsidR="001A11F3" w:rsidRPr="00F92698">
        <w:rPr>
          <w:lang w:eastAsia="en-US"/>
        </w:rPr>
        <w:t xml:space="preserve"> днів </w:t>
      </w:r>
      <w:r w:rsidR="00266141">
        <w:rPr>
          <w:lang w:eastAsia="en-US"/>
        </w:rPr>
        <w:t>і</w:t>
      </w:r>
      <w:r w:rsidRPr="00F92698">
        <w:rPr>
          <w:lang w:eastAsia="en-US"/>
        </w:rPr>
        <w:t xml:space="preserve">з дня отримання письмового </w:t>
      </w:r>
      <w:r w:rsidR="00203880" w:rsidRPr="00F92698">
        <w:rPr>
          <w:lang w:eastAsia="en-US"/>
        </w:rPr>
        <w:t>повідомлення</w:t>
      </w:r>
      <w:r w:rsidRPr="00F92698">
        <w:rPr>
          <w:lang w:eastAsia="en-US"/>
        </w:rPr>
        <w:t xml:space="preserve"> </w:t>
      </w:r>
      <w:r w:rsidR="00203880" w:rsidRPr="00F92698">
        <w:rPr>
          <w:lang w:eastAsia="en-US"/>
        </w:rPr>
        <w:t>про розірвання договору про зберігання</w:t>
      </w:r>
      <w:r w:rsidRPr="00F92698">
        <w:rPr>
          <w:lang w:eastAsia="en-US"/>
        </w:rPr>
        <w:t xml:space="preserve"> організовує роботу щодо:</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EE3B33" w:rsidRPr="00F92698" w:rsidRDefault="002142B7"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1) </w:t>
      </w:r>
      <w:r w:rsidR="006D4924" w:rsidRPr="00F92698">
        <w:rPr>
          <w:lang w:eastAsia="en-US"/>
        </w:rPr>
        <w:t>поаркушн</w:t>
      </w:r>
      <w:r w:rsidR="008B061C" w:rsidRPr="00F92698">
        <w:rPr>
          <w:lang w:eastAsia="en-US"/>
        </w:rPr>
        <w:t>ого</w:t>
      </w:r>
      <w:r w:rsidR="006D4924" w:rsidRPr="00F92698">
        <w:rPr>
          <w:lang w:eastAsia="en-US"/>
        </w:rPr>
        <w:t xml:space="preserve"> (за кружками) </w:t>
      </w:r>
      <w:r w:rsidRPr="00F92698">
        <w:rPr>
          <w:lang w:eastAsia="en-US"/>
        </w:rPr>
        <w:t>перерахування</w:t>
      </w:r>
      <w:r w:rsidR="00E61B3D" w:rsidRPr="00F92698">
        <w:rPr>
          <w:lang w:eastAsia="en-US"/>
        </w:rPr>
        <w:t xml:space="preserve"> </w:t>
      </w:r>
      <w:r w:rsidR="00EE3B33" w:rsidRPr="00F92698">
        <w:rPr>
          <w:lang w:eastAsia="en-US"/>
        </w:rPr>
        <w:t>отриманої готівки, яка перебувала на зберіганні в уповноваженому банку;</w:t>
      </w:r>
    </w:p>
    <w:p w:rsidR="00E61B3D" w:rsidRPr="00F92698" w:rsidRDefault="00E61B3D" w:rsidP="00540331">
      <w:pPr>
        <w:tabs>
          <w:tab w:val="left" w:pos="3686"/>
          <w:tab w:val="left" w:pos="3828"/>
          <w:tab w:val="left" w:pos="3969"/>
        </w:tabs>
        <w:spacing w:after="160" w:line="259" w:lineRule="auto"/>
        <w:ind w:firstLine="709"/>
        <w:contextualSpacing/>
        <w:jc w:val="both"/>
        <w:rPr>
          <w:lang w:eastAsia="en-US"/>
        </w:rPr>
      </w:pPr>
    </w:p>
    <w:p w:rsidR="002142B7" w:rsidRPr="00F92698" w:rsidRDefault="00E61B3D"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2) </w:t>
      </w:r>
      <w:r w:rsidR="002142B7" w:rsidRPr="00F92698">
        <w:rPr>
          <w:lang w:eastAsia="en-US"/>
        </w:rPr>
        <w:t>погашення уповноваженим банком касових прорахунків (за наявності);</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FA07E7" w:rsidRPr="00F92698" w:rsidRDefault="00EA2E7E"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3</w:t>
      </w:r>
      <w:r w:rsidR="00FA07E7" w:rsidRPr="00F92698">
        <w:rPr>
          <w:lang w:eastAsia="en-US"/>
        </w:rPr>
        <w:t xml:space="preserve">) прийняття рішення Правління </w:t>
      </w:r>
      <w:r w:rsidR="00A52946">
        <w:rPr>
          <w:lang w:eastAsia="en-US"/>
        </w:rPr>
        <w:t xml:space="preserve">Національного банку </w:t>
      </w:r>
      <w:r w:rsidR="00FA07E7" w:rsidRPr="00F92698">
        <w:rPr>
          <w:lang w:eastAsia="en-US"/>
        </w:rPr>
        <w:t xml:space="preserve">про </w:t>
      </w:r>
      <w:r w:rsidR="00144C89" w:rsidRPr="00F92698">
        <w:rPr>
          <w:lang w:eastAsia="en-US"/>
        </w:rPr>
        <w:t xml:space="preserve">вирішення питань щодо </w:t>
      </w:r>
      <w:r w:rsidR="00FA07E7" w:rsidRPr="00F92698">
        <w:rPr>
          <w:lang w:eastAsia="en-US"/>
        </w:rPr>
        <w:t xml:space="preserve">скасування статусу уповноваженого банку, </w:t>
      </w:r>
      <w:r w:rsidR="00266141">
        <w:rPr>
          <w:lang w:eastAsia="en-US"/>
        </w:rPr>
        <w:t>у</w:t>
      </w:r>
      <w:r w:rsidR="00266141" w:rsidRPr="00F92698">
        <w:rPr>
          <w:lang w:eastAsia="en-US"/>
        </w:rPr>
        <w:t xml:space="preserve">становленого </w:t>
      </w:r>
      <w:r w:rsidR="00144C89" w:rsidRPr="00F92698">
        <w:rPr>
          <w:lang w:eastAsia="en-US"/>
        </w:rPr>
        <w:t>ліміту</w:t>
      </w:r>
      <w:r w:rsidR="00946AC9" w:rsidRPr="00F92698">
        <w:rPr>
          <w:lang w:eastAsia="en-US"/>
        </w:rPr>
        <w:t xml:space="preserve"> </w:t>
      </w:r>
      <w:r w:rsidR="00FA07E7" w:rsidRPr="00F92698">
        <w:rPr>
          <w:lang w:eastAsia="en-US"/>
        </w:rPr>
        <w:t>запасів готівки на зберіганні</w:t>
      </w:r>
      <w:r w:rsidRPr="00F92698">
        <w:rPr>
          <w:lang w:eastAsia="en-US"/>
        </w:rPr>
        <w:t xml:space="preserve"> в уповноваженому банку</w:t>
      </w:r>
      <w:r w:rsidR="00FA07E7" w:rsidRPr="00F92698">
        <w:rPr>
          <w:lang w:eastAsia="en-US"/>
        </w:rPr>
        <w:t>, роз</w:t>
      </w:r>
      <w:r w:rsidR="00144C89" w:rsidRPr="00F92698">
        <w:rPr>
          <w:lang w:eastAsia="en-US"/>
        </w:rPr>
        <w:t>і</w:t>
      </w:r>
      <w:r w:rsidR="00946AC9" w:rsidRPr="00F92698">
        <w:rPr>
          <w:lang w:eastAsia="en-US"/>
        </w:rPr>
        <w:t>рвання договору про зберігання</w:t>
      </w:r>
      <w:r w:rsidRPr="00F92698">
        <w:rPr>
          <w:lang w:eastAsia="en-US"/>
        </w:rPr>
        <w:t xml:space="preserve"> з уповноваженим банком</w:t>
      </w:r>
      <w:r w:rsidR="009846E9">
        <w:rPr>
          <w:lang w:eastAsia="en-US"/>
        </w:rPr>
        <w:t>;</w:t>
      </w:r>
    </w:p>
    <w:p w:rsidR="008B061C" w:rsidRPr="00F92698" w:rsidRDefault="008B061C" w:rsidP="00540331">
      <w:pPr>
        <w:tabs>
          <w:tab w:val="left" w:pos="3686"/>
          <w:tab w:val="left" w:pos="3828"/>
          <w:tab w:val="left" w:pos="3969"/>
        </w:tabs>
        <w:spacing w:after="160" w:line="259" w:lineRule="auto"/>
        <w:ind w:firstLine="709"/>
        <w:contextualSpacing/>
        <w:jc w:val="both"/>
        <w:rPr>
          <w:lang w:eastAsia="en-US"/>
        </w:rPr>
      </w:pPr>
    </w:p>
    <w:p w:rsidR="008B061C" w:rsidRPr="00F92698" w:rsidRDefault="008B061C" w:rsidP="00540331">
      <w:pPr>
        <w:tabs>
          <w:tab w:val="left" w:pos="3686"/>
          <w:tab w:val="left" w:pos="3828"/>
          <w:tab w:val="left" w:pos="3969"/>
        </w:tabs>
        <w:spacing w:after="160" w:line="259" w:lineRule="auto"/>
        <w:ind w:firstLine="709"/>
        <w:contextualSpacing/>
        <w:jc w:val="both"/>
        <w:rPr>
          <w:lang w:eastAsia="en-US"/>
        </w:rPr>
      </w:pPr>
      <w:r w:rsidRPr="00F92698">
        <w:rPr>
          <w:lang w:eastAsia="en-US"/>
        </w:rPr>
        <w:t xml:space="preserve">4) підписання </w:t>
      </w:r>
      <w:proofErr w:type="spellStart"/>
      <w:r w:rsidR="00266141" w:rsidRPr="00F92698">
        <w:rPr>
          <w:lang w:eastAsia="en-US"/>
        </w:rPr>
        <w:t>акт</w:t>
      </w:r>
      <w:r w:rsidR="00266141">
        <w:rPr>
          <w:lang w:eastAsia="en-US"/>
        </w:rPr>
        <w:t>а</w:t>
      </w:r>
      <w:proofErr w:type="spellEnd"/>
      <w:r w:rsidR="00266141" w:rsidRPr="00F92698">
        <w:rPr>
          <w:lang w:eastAsia="en-US"/>
        </w:rPr>
        <w:t xml:space="preserve"> </w:t>
      </w:r>
      <w:r w:rsidRPr="00F92698">
        <w:rPr>
          <w:lang w:eastAsia="en-US"/>
        </w:rPr>
        <w:t xml:space="preserve">про повне виконання зобов’язань за договором про зберігання та </w:t>
      </w:r>
      <w:r w:rsidR="00B37CCD">
        <w:rPr>
          <w:lang w:eastAsia="en-US"/>
        </w:rPr>
        <w:t>про те, що немає претензій з боку</w:t>
      </w:r>
      <w:r w:rsidRPr="00F92698">
        <w:rPr>
          <w:lang w:eastAsia="en-US"/>
        </w:rPr>
        <w:t xml:space="preserve"> Національного банку та уповноваженого банку;</w:t>
      </w:r>
    </w:p>
    <w:p w:rsidR="00946AC9" w:rsidRPr="00F92698" w:rsidRDefault="00946AC9" w:rsidP="00540331">
      <w:pPr>
        <w:tabs>
          <w:tab w:val="left" w:pos="3686"/>
          <w:tab w:val="left" w:pos="3828"/>
          <w:tab w:val="left" w:pos="3969"/>
        </w:tabs>
        <w:spacing w:after="160" w:line="259" w:lineRule="auto"/>
        <w:ind w:firstLine="709"/>
        <w:contextualSpacing/>
        <w:jc w:val="both"/>
        <w:rPr>
          <w:lang w:eastAsia="en-US"/>
        </w:rPr>
      </w:pPr>
    </w:p>
    <w:p w:rsidR="002142B7" w:rsidRPr="00F92698" w:rsidRDefault="008B061C" w:rsidP="00540331">
      <w:pPr>
        <w:tabs>
          <w:tab w:val="left" w:pos="3686"/>
          <w:tab w:val="left" w:pos="3828"/>
          <w:tab w:val="left" w:pos="3969"/>
        </w:tabs>
        <w:spacing w:line="259" w:lineRule="auto"/>
        <w:ind w:firstLine="709"/>
        <w:jc w:val="both"/>
        <w:rPr>
          <w:rFonts w:eastAsia="SimSun"/>
        </w:rPr>
      </w:pPr>
      <w:r w:rsidRPr="00F92698">
        <w:rPr>
          <w:rFonts w:eastAsia="SimSun"/>
          <w:color w:val="000000"/>
        </w:rPr>
        <w:t>5</w:t>
      </w:r>
      <w:r w:rsidR="002142B7" w:rsidRPr="00F92698">
        <w:rPr>
          <w:rFonts w:eastAsia="SimSun"/>
          <w:color w:val="000000"/>
        </w:rPr>
        <w:t xml:space="preserve">) розблокування </w:t>
      </w:r>
      <w:r w:rsidR="002142B7" w:rsidRPr="00F92698">
        <w:rPr>
          <w:lang w:eastAsia="en-US"/>
        </w:rPr>
        <w:t xml:space="preserve">в системі депозитарного обліку </w:t>
      </w:r>
      <w:r w:rsidR="002142B7" w:rsidRPr="00F92698">
        <w:rPr>
          <w:rFonts w:eastAsia="SimSun"/>
        </w:rPr>
        <w:t xml:space="preserve">та зняття обтяження в </w:t>
      </w:r>
      <w:r w:rsidR="009846E9" w:rsidRPr="00F92698">
        <w:rPr>
          <w:rFonts w:eastAsia="SimSun"/>
        </w:rPr>
        <w:t>ДРОРМ</w:t>
      </w:r>
      <w:r w:rsidR="009846E9" w:rsidRPr="00F92698" w:rsidDel="009846E9">
        <w:rPr>
          <w:rFonts w:eastAsia="SimSun"/>
        </w:rPr>
        <w:t xml:space="preserve"> </w:t>
      </w:r>
      <w:r w:rsidR="002142B7" w:rsidRPr="00F92698">
        <w:rPr>
          <w:rFonts w:eastAsia="SimSun"/>
        </w:rPr>
        <w:t>державних облігацій України</w:t>
      </w:r>
      <w:r w:rsidR="00266141">
        <w:rPr>
          <w:rFonts w:eastAsia="SimSun"/>
        </w:rPr>
        <w:t>,</w:t>
      </w:r>
      <w:r w:rsidR="00404DF5" w:rsidRPr="00F92698">
        <w:rPr>
          <w:rFonts w:eastAsia="SimSun"/>
        </w:rPr>
        <w:t xml:space="preserve"> наданих уповноваженим банком у забезпечення виконання зобов’язань за договором про зберігання</w:t>
      </w:r>
      <w:r w:rsidR="006801D8">
        <w:rPr>
          <w:rFonts w:eastAsia="SimSun"/>
        </w:rPr>
        <w:t>,</w:t>
      </w:r>
      <w:r w:rsidR="002142B7" w:rsidRPr="00F92698">
        <w:rPr>
          <w:rFonts w:eastAsia="SimSun"/>
        </w:rPr>
        <w:t xml:space="preserve"> </w:t>
      </w:r>
      <w:r w:rsidR="002142B7" w:rsidRPr="00F92698">
        <w:t xml:space="preserve">на підставі наданого Національним банком  розпорядження про розблокування </w:t>
      </w:r>
      <w:r w:rsidR="002142B7" w:rsidRPr="00F92698">
        <w:rPr>
          <w:rFonts w:eastAsia="SimSun"/>
        </w:rPr>
        <w:t xml:space="preserve">державних облігацій України та підписаного </w:t>
      </w:r>
      <w:proofErr w:type="spellStart"/>
      <w:r w:rsidR="00266141" w:rsidRPr="00F92698">
        <w:rPr>
          <w:rFonts w:eastAsia="SimSun"/>
        </w:rPr>
        <w:t>акт</w:t>
      </w:r>
      <w:r w:rsidR="00266141">
        <w:rPr>
          <w:rFonts w:eastAsia="SimSun"/>
        </w:rPr>
        <w:t>а</w:t>
      </w:r>
      <w:proofErr w:type="spellEnd"/>
      <w:r w:rsidR="00266141" w:rsidRPr="00F92698">
        <w:rPr>
          <w:rFonts w:eastAsia="SimSun"/>
        </w:rPr>
        <w:t xml:space="preserve"> </w:t>
      </w:r>
      <w:r w:rsidR="002142B7" w:rsidRPr="00F92698">
        <w:rPr>
          <w:rFonts w:eastAsia="SimSun"/>
        </w:rPr>
        <w:t>про повне виконанн</w:t>
      </w:r>
      <w:r w:rsidR="00404DF5" w:rsidRPr="00F92698">
        <w:rPr>
          <w:rFonts w:eastAsia="SimSun"/>
        </w:rPr>
        <w:t xml:space="preserve">я зобов’язань за договором про </w:t>
      </w:r>
      <w:r w:rsidR="00F27FAC" w:rsidRPr="00F92698">
        <w:rPr>
          <w:rFonts w:eastAsia="SimSun"/>
        </w:rPr>
        <w:t>зберігання.</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EE3B33" w:rsidP="00540331">
      <w:pPr>
        <w:tabs>
          <w:tab w:val="left" w:pos="3686"/>
          <w:tab w:val="left" w:pos="3828"/>
          <w:tab w:val="left" w:pos="3969"/>
        </w:tabs>
        <w:spacing w:after="160" w:line="259" w:lineRule="auto"/>
        <w:ind w:firstLine="709"/>
        <w:contextualSpacing/>
        <w:jc w:val="both"/>
        <w:rPr>
          <w:lang w:eastAsia="en-US"/>
        </w:rPr>
      </w:pPr>
      <w:r w:rsidRPr="00C250F8">
        <w:rPr>
          <w:lang w:eastAsia="en-US"/>
        </w:rPr>
        <w:t>34.</w:t>
      </w:r>
      <w:r w:rsidR="002142B7" w:rsidRPr="00C250F8">
        <w:t xml:space="preserve"> </w:t>
      </w:r>
      <w:r w:rsidR="002142B7" w:rsidRPr="00C250F8">
        <w:rPr>
          <w:lang w:eastAsia="en-US"/>
        </w:rPr>
        <w:t xml:space="preserve">Національний банк </w:t>
      </w:r>
      <w:r w:rsidR="00C529DB" w:rsidRPr="00C250F8">
        <w:rPr>
          <w:lang w:eastAsia="en-US"/>
        </w:rPr>
        <w:t>має право ініціювати</w:t>
      </w:r>
      <w:r w:rsidR="002142B7" w:rsidRPr="00C250F8">
        <w:rPr>
          <w:lang w:eastAsia="en-US"/>
        </w:rPr>
        <w:t xml:space="preserve"> розірвання договору про зберігання в разі настання хоча б однієї з таких обставин:</w:t>
      </w: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r w:rsidRPr="00C250F8">
        <w:rPr>
          <w:lang w:eastAsia="en-US"/>
        </w:rPr>
        <w:t>1) виявлення фактів надання уповноваженим банком недостовірної інформації (</w:t>
      </w:r>
      <w:r w:rsidR="00030EF5" w:rsidRPr="00C250F8">
        <w:rPr>
          <w:lang w:eastAsia="en-US"/>
        </w:rPr>
        <w:t>включаючи</w:t>
      </w:r>
      <w:r w:rsidRPr="00C250F8">
        <w:rPr>
          <w:lang w:eastAsia="en-US"/>
        </w:rPr>
        <w:t xml:space="preserve"> звітної), що вплинула на прийняття рішення щодо зберігання запасів готівки та щодо повноважень осіб, які від імені уповноваженого банку підписують усі документи, що подаються до Національного банку відповідно до цього Положення;</w:t>
      </w: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C42D20" w:rsidP="00540331">
      <w:pPr>
        <w:tabs>
          <w:tab w:val="left" w:pos="3686"/>
          <w:tab w:val="left" w:pos="3828"/>
          <w:tab w:val="left" w:pos="3969"/>
        </w:tabs>
        <w:spacing w:after="160" w:line="259" w:lineRule="auto"/>
        <w:ind w:firstLine="709"/>
        <w:contextualSpacing/>
        <w:jc w:val="both"/>
        <w:rPr>
          <w:lang w:eastAsia="en-US"/>
        </w:rPr>
      </w:pPr>
      <w:r w:rsidRPr="00A169B1">
        <w:rPr>
          <w:lang w:eastAsia="en-US"/>
        </w:rPr>
        <w:t xml:space="preserve">2) </w:t>
      </w:r>
      <w:proofErr w:type="spellStart"/>
      <w:r w:rsidRPr="00A169B1">
        <w:rPr>
          <w:lang w:eastAsia="en-US"/>
        </w:rPr>
        <w:t>не</w:t>
      </w:r>
      <w:r w:rsidR="002142B7" w:rsidRPr="00A169B1">
        <w:rPr>
          <w:lang w:eastAsia="en-US"/>
        </w:rPr>
        <w:t>приведення</w:t>
      </w:r>
      <w:proofErr w:type="spellEnd"/>
      <w:r w:rsidR="002142B7" w:rsidRPr="00A169B1">
        <w:rPr>
          <w:lang w:eastAsia="en-US"/>
        </w:rPr>
        <w:t xml:space="preserve"> уповноваженим банком у відповідність до встановлених вимог обсягу </w:t>
      </w:r>
      <w:r w:rsidR="00A169B1" w:rsidRPr="00A169B1">
        <w:rPr>
          <w:lang w:eastAsia="en-US"/>
        </w:rPr>
        <w:t>заблокованих</w:t>
      </w:r>
      <w:r w:rsidR="00A169B1" w:rsidRPr="00F35732">
        <w:rPr>
          <w:lang w:eastAsia="en-US"/>
        </w:rPr>
        <w:t xml:space="preserve"> </w:t>
      </w:r>
      <w:r w:rsidR="002142B7" w:rsidRPr="00A169B1">
        <w:rPr>
          <w:lang w:eastAsia="en-US"/>
        </w:rPr>
        <w:t>державних облігацій України, що надані  в забезпечення зобов’язань за договором про зберігання (у разі зменшення їх справедливої вартості з урахуванням коригуючих коефіцієнтів</w:t>
      </w:r>
      <w:r w:rsidR="004035C0" w:rsidRPr="00A169B1">
        <w:rPr>
          <w:lang w:eastAsia="en-US"/>
        </w:rPr>
        <w:t>)</w:t>
      </w:r>
      <w:r w:rsidR="002142B7" w:rsidRPr="00A169B1">
        <w:rPr>
          <w:lang w:eastAsia="en-US"/>
        </w:rPr>
        <w:t>, до суми ліміту запасів готівки на зберіганні;</w:t>
      </w: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r w:rsidRPr="00C250F8">
        <w:rPr>
          <w:lang w:eastAsia="en-US"/>
        </w:rPr>
        <w:lastRenderedPageBreak/>
        <w:t>3) порушення та/або невиконання уповноваженим банком умов договору про зберігання</w:t>
      </w:r>
      <w:r w:rsidR="00D15EE0" w:rsidRPr="00C250F8">
        <w:rPr>
          <w:lang w:eastAsia="en-US"/>
        </w:rPr>
        <w:t>,</w:t>
      </w:r>
      <w:r w:rsidR="00325E72" w:rsidRPr="00C250F8">
        <w:rPr>
          <w:lang w:eastAsia="en-US"/>
        </w:rPr>
        <w:t xml:space="preserve"> вимог цього Положення</w:t>
      </w:r>
      <w:r w:rsidR="00D15EE0" w:rsidRPr="00C250F8">
        <w:rPr>
          <w:lang w:eastAsia="en-US"/>
        </w:rPr>
        <w:t xml:space="preserve">, а також невиконання взятих на себе </w:t>
      </w:r>
      <w:r w:rsidR="00560A06" w:rsidRPr="00C250F8">
        <w:rPr>
          <w:lang w:eastAsia="en-US"/>
        </w:rPr>
        <w:t>зобов</w:t>
      </w:r>
      <w:r w:rsidR="00560A06">
        <w:rPr>
          <w:lang w:eastAsia="en-US"/>
        </w:rPr>
        <w:t>’</w:t>
      </w:r>
      <w:r w:rsidR="00560A06" w:rsidRPr="00C250F8">
        <w:rPr>
          <w:lang w:eastAsia="en-US"/>
        </w:rPr>
        <w:t xml:space="preserve">язань </w:t>
      </w:r>
      <w:r w:rsidR="00D15EE0" w:rsidRPr="00C250F8">
        <w:rPr>
          <w:lang w:eastAsia="en-US"/>
        </w:rPr>
        <w:t>для отримання статусу уповноваженого</w:t>
      </w:r>
      <w:r w:rsidR="005C0F4C" w:rsidRPr="00C250F8">
        <w:rPr>
          <w:lang w:eastAsia="en-US"/>
        </w:rPr>
        <w:t xml:space="preserve"> банку</w:t>
      </w:r>
      <w:r w:rsidRPr="00C250F8">
        <w:rPr>
          <w:lang w:eastAsia="en-US"/>
        </w:rPr>
        <w:t>;</w:t>
      </w: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2142B7" w:rsidP="00540331">
      <w:pPr>
        <w:tabs>
          <w:tab w:val="left" w:pos="3686"/>
          <w:tab w:val="left" w:pos="3828"/>
          <w:tab w:val="left" w:pos="3969"/>
        </w:tabs>
        <w:spacing w:after="160" w:line="259" w:lineRule="auto"/>
        <w:ind w:firstLine="709"/>
        <w:contextualSpacing/>
        <w:jc w:val="both"/>
        <w:rPr>
          <w:bCs/>
          <w:lang w:eastAsia="en-US"/>
        </w:rPr>
      </w:pPr>
      <w:r w:rsidRPr="00C250F8">
        <w:rPr>
          <w:lang w:eastAsia="en-US"/>
        </w:rPr>
        <w:t>4)</w:t>
      </w:r>
      <w:r w:rsidRPr="00C250F8">
        <w:t xml:space="preserve"> </w:t>
      </w:r>
      <w:r w:rsidRPr="00C250F8">
        <w:rPr>
          <w:bCs/>
          <w:lang w:eastAsia="en-US"/>
        </w:rPr>
        <w:t xml:space="preserve">невідповідності </w:t>
      </w:r>
      <w:r w:rsidR="00C250F8" w:rsidRPr="00C250F8">
        <w:rPr>
          <w:bCs/>
          <w:lang w:eastAsia="en-US"/>
        </w:rPr>
        <w:t xml:space="preserve">уповноваженого </w:t>
      </w:r>
      <w:r w:rsidRPr="00C250F8">
        <w:rPr>
          <w:bCs/>
          <w:lang w:eastAsia="en-US"/>
        </w:rPr>
        <w:t>банку критеріям, визначеним у пункті 1</w:t>
      </w:r>
      <w:r w:rsidR="00C250F8">
        <w:rPr>
          <w:bCs/>
          <w:lang w:eastAsia="en-US"/>
        </w:rPr>
        <w:t xml:space="preserve"> </w:t>
      </w:r>
      <w:r w:rsidRPr="00C250F8">
        <w:rPr>
          <w:bCs/>
          <w:lang w:eastAsia="en-US"/>
        </w:rPr>
        <w:t>Положення №</w:t>
      </w:r>
      <w:r w:rsidR="00560A06">
        <w:rPr>
          <w:bCs/>
          <w:lang w:eastAsia="en-US"/>
        </w:rPr>
        <w:t> </w:t>
      </w:r>
      <w:r w:rsidRPr="00C250F8">
        <w:rPr>
          <w:bCs/>
          <w:lang w:eastAsia="en-US"/>
        </w:rPr>
        <w:t>389</w:t>
      </w:r>
      <w:r w:rsidR="00B37CCD">
        <w:rPr>
          <w:bCs/>
          <w:lang w:eastAsia="en-US"/>
        </w:rPr>
        <w:t>,</w:t>
      </w:r>
      <w:r w:rsidR="00C250F8" w:rsidRPr="00C250F8">
        <w:t xml:space="preserve"> </w:t>
      </w:r>
      <w:r w:rsidR="00C250F8" w:rsidRPr="00C250F8">
        <w:rPr>
          <w:bCs/>
          <w:lang w:eastAsia="en-US"/>
        </w:rPr>
        <w:t>та якщо до нього, до його керівників або до власників істотної участі в них застосовано санкції іноземними державами (крім держави, що здійснює збройну агресію проти України)</w:t>
      </w:r>
      <w:r w:rsidR="00B37CCD">
        <w:rPr>
          <w:bCs/>
          <w:lang w:eastAsia="en-US"/>
        </w:rPr>
        <w:t>,</w:t>
      </w:r>
      <w:r w:rsidR="00C250F8" w:rsidRPr="00C250F8">
        <w:rPr>
          <w:bCs/>
          <w:lang w:eastAsia="en-US"/>
        </w:rPr>
        <w:t xml:space="preserve"> міждержавними об’єднаннями, міжнародними організаціями або Україною</w:t>
      </w:r>
      <w:r w:rsidR="00ED48B6" w:rsidRPr="00C250F8">
        <w:rPr>
          <w:bCs/>
          <w:lang w:eastAsia="en-US"/>
        </w:rPr>
        <w:t>;</w:t>
      </w: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r w:rsidRPr="00C250F8">
        <w:rPr>
          <w:lang w:eastAsia="en-US"/>
        </w:rPr>
        <w:t>5) визнання уповноваженого банку таким, що проводить ризикову діяльність, яка загрожує інтересам вкладників чи інших кредиторів банку;</w:t>
      </w: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r w:rsidRPr="00C250F8">
        <w:rPr>
          <w:lang w:eastAsia="en-US"/>
        </w:rPr>
        <w:t>6) визнання структури власності уповноваженого банку непрозорою;</w:t>
      </w: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r w:rsidRPr="00C250F8">
        <w:rPr>
          <w:lang w:eastAsia="en-US"/>
        </w:rPr>
        <w:t>7) уповноважений банк віднесено до категорії проблемних;</w:t>
      </w: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C250F8" w:rsidRDefault="002142B7" w:rsidP="00540331">
      <w:pPr>
        <w:tabs>
          <w:tab w:val="left" w:pos="3686"/>
          <w:tab w:val="left" w:pos="3828"/>
          <w:tab w:val="left" w:pos="3969"/>
        </w:tabs>
        <w:spacing w:after="160" w:line="259" w:lineRule="auto"/>
        <w:ind w:firstLine="709"/>
        <w:contextualSpacing/>
        <w:jc w:val="both"/>
        <w:rPr>
          <w:lang w:eastAsia="en-US"/>
        </w:rPr>
      </w:pPr>
      <w:r w:rsidRPr="00C250F8">
        <w:rPr>
          <w:lang w:eastAsia="en-US"/>
        </w:rPr>
        <w:t>8) уповноважений банк віднесено до категорії неплатоспроможних.</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966B19" w:rsidRPr="00F92698" w:rsidRDefault="002B4640" w:rsidP="00540331">
      <w:pPr>
        <w:tabs>
          <w:tab w:val="left" w:pos="709"/>
          <w:tab w:val="left" w:pos="3686"/>
          <w:tab w:val="left" w:pos="3828"/>
          <w:tab w:val="left" w:pos="3969"/>
        </w:tabs>
        <w:spacing w:after="160" w:line="259" w:lineRule="auto"/>
        <w:ind w:firstLine="709"/>
        <w:contextualSpacing/>
        <w:jc w:val="both"/>
        <w:rPr>
          <w:lang w:eastAsia="en-US"/>
        </w:rPr>
      </w:pPr>
      <w:r w:rsidRPr="00F92698">
        <w:rPr>
          <w:lang w:eastAsia="en-US"/>
        </w:rPr>
        <w:t>35.</w:t>
      </w:r>
      <w:r w:rsidR="002142B7" w:rsidRPr="00F92698">
        <w:rPr>
          <w:lang w:eastAsia="en-US"/>
        </w:rPr>
        <w:t xml:space="preserve"> Національний банк не пізніше наступного робочого дня за днем відправлення </w:t>
      </w:r>
      <w:r w:rsidR="007A7674" w:rsidRPr="00F92698">
        <w:rPr>
          <w:lang w:eastAsia="en-US"/>
        </w:rPr>
        <w:t xml:space="preserve">письмового </w:t>
      </w:r>
      <w:r w:rsidR="002142B7" w:rsidRPr="00F92698">
        <w:rPr>
          <w:lang w:eastAsia="en-US"/>
        </w:rPr>
        <w:t>повідомлення уповноваженому банку про розірвання договору про зберігання іні</w:t>
      </w:r>
      <w:r w:rsidR="00D83D32" w:rsidRPr="00F92698">
        <w:rPr>
          <w:lang w:eastAsia="en-US"/>
        </w:rPr>
        <w:t xml:space="preserve">ціює перед уповноваженим банком </w:t>
      </w:r>
      <w:r w:rsidR="002142B7" w:rsidRPr="00F92698">
        <w:rPr>
          <w:lang w:eastAsia="en-US"/>
        </w:rPr>
        <w:t>вивезення запасів готівки на зберіганні</w:t>
      </w:r>
      <w:r w:rsidR="00D83D32" w:rsidRPr="00F92698">
        <w:t xml:space="preserve"> </w:t>
      </w:r>
      <w:r w:rsidR="00D83D32" w:rsidRPr="00F92698">
        <w:rPr>
          <w:lang w:eastAsia="en-US"/>
        </w:rPr>
        <w:t xml:space="preserve">відповідно до пункту </w:t>
      </w:r>
      <w:r w:rsidR="00DC172F" w:rsidRPr="00F92698">
        <w:rPr>
          <w:lang w:eastAsia="en-US"/>
        </w:rPr>
        <w:t>26</w:t>
      </w:r>
      <w:r w:rsidR="00D83D32" w:rsidRPr="00F92698">
        <w:rPr>
          <w:lang w:eastAsia="en-US"/>
        </w:rPr>
        <w:t xml:space="preserve"> розділу </w:t>
      </w:r>
      <w:r w:rsidR="007D1121" w:rsidRPr="00F92698">
        <w:rPr>
          <w:lang w:eastAsia="en-US"/>
        </w:rPr>
        <w:t>І</w:t>
      </w:r>
      <w:r w:rsidR="00D83D32" w:rsidRPr="00F92698">
        <w:rPr>
          <w:lang w:eastAsia="en-US"/>
        </w:rPr>
        <w:t xml:space="preserve"> цього Положення</w:t>
      </w:r>
      <w:r w:rsidR="00333615" w:rsidRPr="00F92698">
        <w:rPr>
          <w:lang w:eastAsia="en-US"/>
        </w:rPr>
        <w:t>.</w:t>
      </w:r>
      <w:r w:rsidR="00D05B8F" w:rsidRPr="00F92698">
        <w:rPr>
          <w:lang w:eastAsia="en-US"/>
        </w:rPr>
        <w:t xml:space="preserve"> </w:t>
      </w:r>
    </w:p>
    <w:p w:rsidR="00C529DB" w:rsidRPr="00F92698" w:rsidRDefault="00C529DB" w:rsidP="00540331">
      <w:pPr>
        <w:tabs>
          <w:tab w:val="left" w:pos="709"/>
          <w:tab w:val="left" w:pos="3686"/>
          <w:tab w:val="left" w:pos="3828"/>
          <w:tab w:val="left" w:pos="3969"/>
        </w:tabs>
        <w:spacing w:after="160" w:line="259" w:lineRule="auto"/>
        <w:ind w:firstLine="709"/>
        <w:contextualSpacing/>
        <w:jc w:val="both"/>
        <w:rPr>
          <w:lang w:eastAsia="en-US"/>
        </w:rPr>
      </w:pPr>
    </w:p>
    <w:p w:rsidR="00AE65AF" w:rsidRDefault="00AE65AF" w:rsidP="00540331">
      <w:pPr>
        <w:shd w:val="clear" w:color="auto" w:fill="FFFFFF"/>
        <w:ind w:firstLine="708"/>
        <w:jc w:val="both"/>
        <w:rPr>
          <w:lang w:eastAsia="en-US"/>
        </w:rPr>
      </w:pPr>
      <w:r>
        <w:rPr>
          <w:lang w:eastAsia="en-US"/>
        </w:rPr>
        <w:t xml:space="preserve">36. Національний банк має право на умовах, визначених у Законі України “Про оренду державного та комунального майна”, на підставі розпорядчого </w:t>
      </w:r>
      <w:proofErr w:type="spellStart"/>
      <w:r w:rsidR="003E0B6F">
        <w:rPr>
          <w:lang w:eastAsia="en-US"/>
        </w:rPr>
        <w:t>акта</w:t>
      </w:r>
      <w:proofErr w:type="spellEnd"/>
      <w:r w:rsidR="003E0B6F">
        <w:rPr>
          <w:lang w:eastAsia="en-US"/>
        </w:rPr>
        <w:t xml:space="preserve"> </w:t>
      </w:r>
      <w:r>
        <w:rPr>
          <w:lang w:eastAsia="en-US"/>
        </w:rPr>
        <w:t>Національного банку передавати в оренду уповноваженому банку нерухоме майно, що закріплене на праві господарського відання за Національним банком, для використання за цільовим функціональним призначенням для зберігання запасів готівки Національного банку та проведення операцій з ними для організації готівкового грошового обігу.</w:t>
      </w:r>
    </w:p>
    <w:p w:rsidR="0012043D" w:rsidRDefault="00AE65AF" w:rsidP="00540331">
      <w:pPr>
        <w:shd w:val="clear" w:color="auto" w:fill="FFFFFF"/>
        <w:ind w:firstLine="708"/>
        <w:jc w:val="both"/>
        <w:rPr>
          <w:lang w:eastAsia="en-US"/>
        </w:rPr>
      </w:pPr>
      <w:r>
        <w:rPr>
          <w:lang w:eastAsia="en-US"/>
        </w:rPr>
        <w:t xml:space="preserve">Приміщення касового вузла, визначені </w:t>
      </w:r>
      <w:r w:rsidR="003E0B6F">
        <w:rPr>
          <w:lang w:eastAsia="en-US"/>
        </w:rPr>
        <w:t xml:space="preserve">в </w:t>
      </w:r>
      <w:r>
        <w:rPr>
          <w:lang w:eastAsia="en-US"/>
        </w:rPr>
        <w:t>пункт</w:t>
      </w:r>
      <w:r w:rsidR="003E0B6F">
        <w:rPr>
          <w:lang w:eastAsia="en-US"/>
        </w:rPr>
        <w:t>і</w:t>
      </w:r>
      <w:r>
        <w:rPr>
          <w:lang w:eastAsia="en-US"/>
        </w:rPr>
        <w:t xml:space="preserve"> 46 розділу V Правил</w:t>
      </w:r>
      <w:r w:rsidR="0068454B">
        <w:rPr>
          <w:lang w:eastAsia="en-US"/>
        </w:rPr>
        <w:t xml:space="preserve"> №</w:t>
      </w:r>
      <w:r w:rsidR="003E0B6F">
        <w:rPr>
          <w:lang w:eastAsia="en-US"/>
        </w:rPr>
        <w:t> </w:t>
      </w:r>
      <w:r w:rsidR="0068454B">
        <w:rPr>
          <w:lang w:eastAsia="en-US"/>
        </w:rPr>
        <w:t>63</w:t>
      </w:r>
      <w:r>
        <w:rPr>
          <w:lang w:eastAsia="en-US"/>
        </w:rPr>
        <w:t xml:space="preserve">, інші приміщення, що розташовані поза межами касового вузла, призначені  для розміщення працівників, які здійснюють процеси/функції забезпечення роботи із запасами готівки на зберіганні (підрозділів інформаційного та юридичного супроводження, економістів, безпеки, обслуговуючого персоналу), приміщення для розміщення оперативного автотранспорту (гаражі або бокси інкасації), які належать до нерухомого майна, що було закріплене на праві господарського відання за Національним банком і передане до сфери управління інших державних органів або в комунальну власність та передане в орендне користування </w:t>
      </w:r>
      <w:r w:rsidR="00791B89">
        <w:rPr>
          <w:lang w:eastAsia="en-US"/>
        </w:rPr>
        <w:t>у</w:t>
      </w:r>
      <w:r>
        <w:rPr>
          <w:lang w:eastAsia="en-US"/>
        </w:rPr>
        <w:t>повноваженому банку, має використовуватись уповноваженим банком для організації готівкового грошового обігу за цільовим призначенням для зберігання запасів готівки та проведення операцій з ними</w:t>
      </w:r>
      <w:r w:rsidR="0012043D">
        <w:rPr>
          <w:lang w:eastAsia="en-US"/>
        </w:rPr>
        <w:t>.</w:t>
      </w:r>
    </w:p>
    <w:p w:rsidR="0012043D" w:rsidRDefault="0012043D" w:rsidP="00540331">
      <w:pPr>
        <w:shd w:val="clear" w:color="auto" w:fill="FFFFFF"/>
        <w:ind w:firstLine="708"/>
        <w:jc w:val="both"/>
        <w:rPr>
          <w:lang w:eastAsia="en-US"/>
        </w:rPr>
      </w:pPr>
    </w:p>
    <w:p w:rsidR="002142B7" w:rsidRPr="00F92698" w:rsidRDefault="002142B7" w:rsidP="00540331">
      <w:pPr>
        <w:shd w:val="clear" w:color="auto" w:fill="FFFFFF"/>
        <w:ind w:firstLine="708"/>
        <w:jc w:val="center"/>
        <w:rPr>
          <w:rFonts w:eastAsiaTheme="minorEastAsia"/>
          <w:color w:val="000000"/>
        </w:rPr>
      </w:pPr>
      <w:r w:rsidRPr="00F92698">
        <w:rPr>
          <w:rFonts w:eastAsiaTheme="minorEastAsia"/>
          <w:color w:val="000000"/>
        </w:rPr>
        <w:t>II. Умови  для початку роботи у статусі уповноваженого банку</w:t>
      </w:r>
    </w:p>
    <w:p w:rsidR="002142B7" w:rsidRPr="00F92698" w:rsidRDefault="002B4640"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rPr>
        <w:t>37.</w:t>
      </w:r>
      <w:r w:rsidR="002142B7" w:rsidRPr="00F92698">
        <w:rPr>
          <w:rFonts w:eastAsiaTheme="minorEastAsia"/>
        </w:rPr>
        <w:t xml:space="preserve"> </w:t>
      </w:r>
      <w:r w:rsidR="002142B7" w:rsidRPr="00F92698">
        <w:rPr>
          <w:rFonts w:eastAsiaTheme="minorEastAsia"/>
          <w:color w:val="000000"/>
        </w:rPr>
        <w:t xml:space="preserve">Уповноважений банк </w:t>
      </w:r>
      <w:r w:rsidR="003E0B6F">
        <w:rPr>
          <w:rFonts w:eastAsiaTheme="minorEastAsia"/>
          <w:color w:val="000000"/>
        </w:rPr>
        <w:t>у</w:t>
      </w:r>
      <w:r w:rsidR="003E0B6F" w:rsidRPr="00F92698">
        <w:rPr>
          <w:rFonts w:eastAsiaTheme="minorEastAsia"/>
          <w:color w:val="000000"/>
        </w:rPr>
        <w:t xml:space="preserve">продовж </w:t>
      </w:r>
      <w:r w:rsidR="002142B7" w:rsidRPr="00F92698">
        <w:rPr>
          <w:rFonts w:eastAsiaTheme="minorEastAsia"/>
          <w:color w:val="000000"/>
        </w:rPr>
        <w:t xml:space="preserve">двох місяців </w:t>
      </w:r>
      <w:r w:rsidR="003E0B6F">
        <w:rPr>
          <w:rFonts w:eastAsiaTheme="minorEastAsia"/>
          <w:color w:val="000000"/>
        </w:rPr>
        <w:t>і</w:t>
      </w:r>
      <w:r w:rsidR="002142B7" w:rsidRPr="00F92698">
        <w:rPr>
          <w:rFonts w:eastAsiaTheme="minorEastAsia"/>
          <w:color w:val="000000"/>
        </w:rPr>
        <w:t>з дня отримання статусу уповноваженого банку зобов’язаний:</w:t>
      </w:r>
    </w:p>
    <w:p w:rsidR="002142B7" w:rsidRDefault="002142B7"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 xml:space="preserve">1) розробити </w:t>
      </w:r>
      <w:r w:rsidR="00285C3A" w:rsidRPr="00285C3A">
        <w:rPr>
          <w:rFonts w:eastAsiaTheme="minorEastAsia"/>
          <w:color w:val="000000"/>
        </w:rPr>
        <w:t xml:space="preserve">на підставі </w:t>
      </w:r>
      <w:r w:rsidR="00CB7D04">
        <w:rPr>
          <w:rFonts w:eastAsiaTheme="minorEastAsia"/>
          <w:color w:val="000000"/>
        </w:rPr>
        <w:t xml:space="preserve">вимог цього Положення та </w:t>
      </w:r>
      <w:r w:rsidR="00285C3A" w:rsidRPr="00285C3A">
        <w:rPr>
          <w:rFonts w:eastAsiaTheme="minorEastAsia"/>
          <w:color w:val="000000"/>
        </w:rPr>
        <w:t>нормативно-правових актів Національного банку</w:t>
      </w:r>
      <w:r w:rsidR="00A8246B" w:rsidRPr="00A8246B">
        <w:t xml:space="preserve"> </w:t>
      </w:r>
      <w:r w:rsidR="00A8246B" w:rsidRPr="00A8246B">
        <w:rPr>
          <w:rFonts w:eastAsiaTheme="minorEastAsia"/>
          <w:color w:val="000000"/>
        </w:rPr>
        <w:t>з</w:t>
      </w:r>
      <w:r w:rsidR="00A8246B">
        <w:rPr>
          <w:rFonts w:eastAsiaTheme="minorEastAsia"/>
          <w:color w:val="000000"/>
        </w:rPr>
        <w:t xml:space="preserve"> питань</w:t>
      </w:r>
      <w:r w:rsidR="00A8246B" w:rsidRPr="00A8246B">
        <w:rPr>
          <w:rFonts w:eastAsiaTheme="minorEastAsia"/>
          <w:color w:val="000000"/>
        </w:rPr>
        <w:t xml:space="preserve"> організації інкасації коштів та перевезення валютних цінностей банків в Україні, ведення касових операцій банками в Україні, захисту приміщень банків в Україні </w:t>
      </w:r>
      <w:r w:rsidRPr="00F92698">
        <w:rPr>
          <w:rFonts w:eastAsiaTheme="minorEastAsia"/>
          <w:color w:val="000000"/>
        </w:rPr>
        <w:t xml:space="preserve">внутрішні документи, що визначають порядок проведення операцій із запасами готівки на зберіганні, порядок їх зберігання у сховищах і відображення в бухгалтерському обліку, </w:t>
      </w:r>
      <w:r w:rsidRPr="00F92698">
        <w:rPr>
          <w:rFonts w:eastAsiaTheme="minorEastAsia"/>
        </w:rPr>
        <w:t xml:space="preserve">порядок обліку та врегулювання недостач та надлишків у запасах готівки на зберіганні між </w:t>
      </w:r>
      <w:r w:rsidR="00285C3A">
        <w:rPr>
          <w:rFonts w:eastAsiaTheme="minorEastAsia"/>
        </w:rPr>
        <w:t xml:space="preserve">своїми </w:t>
      </w:r>
      <w:r w:rsidRPr="00F92698">
        <w:rPr>
          <w:rFonts w:eastAsiaTheme="minorEastAsia"/>
        </w:rPr>
        <w:t xml:space="preserve">відокремленими підрозділами, порядок контролю за дотриманням </w:t>
      </w:r>
      <w:r w:rsidRPr="00F92698">
        <w:rPr>
          <w:rFonts w:eastAsiaTheme="minorEastAsia"/>
          <w:color w:val="000000"/>
        </w:rPr>
        <w:t>вимог цього Положення</w:t>
      </w:r>
      <w:r w:rsidR="001A74C3">
        <w:rPr>
          <w:rFonts w:eastAsiaTheme="minorEastAsia"/>
          <w:color w:val="000000"/>
        </w:rPr>
        <w:t xml:space="preserve"> </w:t>
      </w:r>
      <w:r w:rsidR="001A74C3" w:rsidRPr="001A74C3">
        <w:rPr>
          <w:rFonts w:eastAsiaTheme="minorEastAsia"/>
          <w:color w:val="000000"/>
        </w:rPr>
        <w:t>(далі – внутрішні процедури)</w:t>
      </w:r>
      <w:r w:rsidRPr="00F92698">
        <w:rPr>
          <w:rFonts w:eastAsiaTheme="minorEastAsia"/>
          <w:color w:val="000000"/>
        </w:rPr>
        <w:t>;</w:t>
      </w:r>
    </w:p>
    <w:p w:rsidR="002142B7" w:rsidRPr="00F92698" w:rsidRDefault="002142B7"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 xml:space="preserve">2) розробити план дій щодо безперервної організації роботи із запасами готівки на зберіганні в умовах настання непередбачуваних обставин та/або надзвичайних ситуацій (далі – План) та </w:t>
      </w:r>
      <w:r w:rsidR="00B37CCD">
        <w:rPr>
          <w:rFonts w:eastAsiaTheme="minorEastAsia"/>
          <w:color w:val="000000"/>
        </w:rPr>
        <w:t>по</w:t>
      </w:r>
      <w:r w:rsidR="00B37CCD" w:rsidRPr="00F92698">
        <w:rPr>
          <w:rFonts w:eastAsiaTheme="minorEastAsia"/>
          <w:color w:val="000000"/>
        </w:rPr>
        <w:t xml:space="preserve">дати </w:t>
      </w:r>
      <w:r w:rsidRPr="00F92698">
        <w:rPr>
          <w:rFonts w:eastAsiaTheme="minorEastAsia"/>
          <w:color w:val="000000"/>
        </w:rPr>
        <w:t>його в електронному вигляді на погодження Національному банку;</w:t>
      </w:r>
    </w:p>
    <w:p w:rsidR="00BB571B" w:rsidRDefault="00BB571B" w:rsidP="00540331">
      <w:pPr>
        <w:shd w:val="clear" w:color="auto" w:fill="FFFFFF"/>
        <w:spacing w:before="100" w:beforeAutospacing="1" w:after="100" w:afterAutospacing="1"/>
        <w:ind w:firstLine="708"/>
        <w:jc w:val="both"/>
        <w:rPr>
          <w:rFonts w:eastAsiaTheme="minorEastAsia"/>
          <w:color w:val="000000"/>
        </w:rPr>
      </w:pPr>
      <w:r w:rsidRPr="00BB571B">
        <w:rPr>
          <w:rFonts w:eastAsiaTheme="minorEastAsia"/>
          <w:color w:val="000000"/>
        </w:rPr>
        <w:t xml:space="preserve">3) відкрити окремі рахунки уповноваженого банку в Національному банку для зарахування грошових коштів </w:t>
      </w:r>
      <w:r w:rsidR="003E0B6F">
        <w:rPr>
          <w:rFonts w:eastAsiaTheme="minorEastAsia"/>
          <w:color w:val="000000"/>
        </w:rPr>
        <w:t>у</w:t>
      </w:r>
      <w:r w:rsidR="003E0B6F" w:rsidRPr="00BB571B">
        <w:rPr>
          <w:rFonts w:eastAsiaTheme="minorEastAsia"/>
          <w:color w:val="000000"/>
        </w:rPr>
        <w:t xml:space="preserve"> </w:t>
      </w:r>
      <w:r w:rsidRPr="00BB571B">
        <w:rPr>
          <w:rFonts w:eastAsiaTheme="minorEastAsia"/>
          <w:color w:val="000000"/>
        </w:rPr>
        <w:t xml:space="preserve">національній та/або іноземній валюті як сплата доходу та/або погашення заставлених цінних паперів  у разі невиконання уповноваженим банком зобов’язань  за договором про зберігання, що призвело до його розірвання (далі – окремі рахунки уповноваженого банку в Національному банку); </w:t>
      </w:r>
    </w:p>
    <w:p w:rsidR="00BB571B" w:rsidRDefault="00BB571B" w:rsidP="00540331">
      <w:pPr>
        <w:shd w:val="clear" w:color="auto" w:fill="FFFFFF"/>
        <w:spacing w:before="100" w:beforeAutospacing="1" w:after="100" w:afterAutospacing="1"/>
        <w:ind w:firstLine="708"/>
        <w:jc w:val="both"/>
        <w:rPr>
          <w:rFonts w:eastAsiaTheme="minorEastAsia"/>
          <w:color w:val="000000"/>
        </w:rPr>
      </w:pPr>
      <w:r w:rsidRPr="00BB571B">
        <w:rPr>
          <w:rFonts w:eastAsiaTheme="minorEastAsia"/>
          <w:color w:val="000000"/>
        </w:rPr>
        <w:t>4) відкрити рахунок у цінних паперах власника (депонента) у Національному банку (за умови</w:t>
      </w:r>
      <w:r w:rsidR="003E0B6F">
        <w:rPr>
          <w:rFonts w:eastAsiaTheme="minorEastAsia"/>
          <w:color w:val="000000"/>
        </w:rPr>
        <w:t>,</w:t>
      </w:r>
      <w:r w:rsidRPr="00BB571B">
        <w:rPr>
          <w:rFonts w:eastAsiaTheme="minorEastAsia"/>
          <w:color w:val="000000"/>
        </w:rPr>
        <w:t xml:space="preserve"> що такий рахунок не був відкритий раніше), що провадить депозитарну діяльність депозитарної установи (далі – депозитарна установа Національного банку) та занести до анкети рахунку в цінних паперах інформацію про відкриті окремі рахунки уповноваженого банку в Національному банку.</w:t>
      </w:r>
    </w:p>
    <w:p w:rsidR="002142B7" w:rsidRPr="00F92698" w:rsidRDefault="002B4640"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38.</w:t>
      </w:r>
      <w:r w:rsidR="00603B23" w:rsidRPr="00F92698">
        <w:rPr>
          <w:rFonts w:eastAsiaTheme="minorEastAsia"/>
          <w:color w:val="000000"/>
        </w:rPr>
        <w:t xml:space="preserve"> </w:t>
      </w:r>
      <w:r w:rsidR="002142B7" w:rsidRPr="00F92698">
        <w:rPr>
          <w:rFonts w:eastAsiaTheme="minorEastAsia"/>
          <w:color w:val="000000"/>
        </w:rPr>
        <w:t>Уповноважений банк має забезпечити:</w:t>
      </w:r>
    </w:p>
    <w:p w:rsidR="00ED67DE" w:rsidRPr="00F92698" w:rsidRDefault="003B182E"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1) щорічне (протягом календарного року) тестування Плану на базі, щонайменше, одного відокремленого підрозділу, в якому зберіга</w:t>
      </w:r>
      <w:r w:rsidR="006D25BE" w:rsidRPr="00F92698">
        <w:rPr>
          <w:rFonts w:eastAsiaTheme="minorEastAsia"/>
          <w:color w:val="000000"/>
        </w:rPr>
        <w:t>ються запаси готівки</w:t>
      </w:r>
      <w:r w:rsidR="000C2C70">
        <w:rPr>
          <w:rFonts w:eastAsiaTheme="minorEastAsia"/>
          <w:color w:val="000000"/>
        </w:rPr>
        <w:t>,</w:t>
      </w:r>
      <w:r w:rsidR="006D25BE" w:rsidRPr="00F92698">
        <w:rPr>
          <w:rFonts w:eastAsiaTheme="minorEastAsia"/>
          <w:color w:val="000000"/>
        </w:rPr>
        <w:t xml:space="preserve"> та </w:t>
      </w:r>
      <w:r w:rsidR="005D3422" w:rsidRPr="00F92698">
        <w:rPr>
          <w:rFonts w:eastAsiaTheme="minorEastAsia"/>
          <w:color w:val="000000"/>
        </w:rPr>
        <w:t xml:space="preserve">протягом трьох </w:t>
      </w:r>
      <w:r w:rsidR="00617AA2">
        <w:rPr>
          <w:rFonts w:eastAsiaTheme="minorEastAsia"/>
          <w:color w:val="000000"/>
        </w:rPr>
        <w:t>робочих</w:t>
      </w:r>
      <w:r w:rsidR="005D3422" w:rsidRPr="00F92698">
        <w:rPr>
          <w:rFonts w:eastAsiaTheme="minorEastAsia"/>
          <w:color w:val="000000"/>
        </w:rPr>
        <w:t xml:space="preserve"> днів</w:t>
      </w:r>
      <w:r w:rsidR="00FC64AC" w:rsidRPr="00F92698">
        <w:rPr>
          <w:rFonts w:eastAsiaTheme="minorEastAsia"/>
          <w:color w:val="000000"/>
        </w:rPr>
        <w:t xml:space="preserve"> після завершення тестування</w:t>
      </w:r>
      <w:r w:rsidR="005D3422" w:rsidRPr="00F92698">
        <w:rPr>
          <w:rFonts w:eastAsiaTheme="minorEastAsia"/>
          <w:color w:val="000000"/>
        </w:rPr>
        <w:t xml:space="preserve"> </w:t>
      </w:r>
      <w:r w:rsidR="00B37CCD">
        <w:rPr>
          <w:rFonts w:eastAsiaTheme="minorEastAsia"/>
          <w:color w:val="000000"/>
        </w:rPr>
        <w:t>в</w:t>
      </w:r>
      <w:r w:rsidR="00B37CCD" w:rsidRPr="00F92698">
        <w:rPr>
          <w:rFonts w:eastAsiaTheme="minorEastAsia"/>
          <w:color w:val="000000"/>
        </w:rPr>
        <w:t xml:space="preserve"> </w:t>
      </w:r>
      <w:r w:rsidR="006D25BE" w:rsidRPr="00F92698">
        <w:rPr>
          <w:rFonts w:eastAsiaTheme="minorEastAsia"/>
          <w:color w:val="000000"/>
        </w:rPr>
        <w:t>письмовій формі</w:t>
      </w:r>
      <w:r w:rsidR="006D25BE" w:rsidRPr="00F92698">
        <w:t xml:space="preserve"> </w:t>
      </w:r>
      <w:r w:rsidR="009505D0" w:rsidRPr="00F92698">
        <w:rPr>
          <w:rFonts w:eastAsiaTheme="minorEastAsia"/>
          <w:color w:val="000000"/>
        </w:rPr>
        <w:t>повідом</w:t>
      </w:r>
      <w:r w:rsidR="009505D0">
        <w:rPr>
          <w:rFonts w:eastAsiaTheme="minorEastAsia"/>
          <w:color w:val="000000"/>
        </w:rPr>
        <w:t>и</w:t>
      </w:r>
      <w:r w:rsidR="009505D0" w:rsidRPr="00F92698">
        <w:rPr>
          <w:rFonts w:eastAsiaTheme="minorEastAsia"/>
          <w:color w:val="000000"/>
        </w:rPr>
        <w:t xml:space="preserve">ти </w:t>
      </w:r>
      <w:r w:rsidR="006D25BE" w:rsidRPr="00F92698">
        <w:rPr>
          <w:rFonts w:eastAsiaTheme="minorEastAsia"/>
          <w:color w:val="000000"/>
        </w:rPr>
        <w:t>Національний банк про</w:t>
      </w:r>
      <w:r w:rsidR="00E66635" w:rsidRPr="00F92698">
        <w:rPr>
          <w:rFonts w:eastAsiaTheme="minorEastAsia"/>
          <w:color w:val="000000"/>
        </w:rPr>
        <w:t xml:space="preserve"> дату проведення тестування та висн</w:t>
      </w:r>
      <w:r w:rsidR="00ED67DE" w:rsidRPr="00F92698">
        <w:rPr>
          <w:rFonts w:eastAsiaTheme="minorEastAsia"/>
          <w:color w:val="000000"/>
        </w:rPr>
        <w:t>овки за результатами тестування;</w:t>
      </w:r>
      <w:r w:rsidR="00E66635" w:rsidRPr="00F92698">
        <w:rPr>
          <w:rFonts w:eastAsiaTheme="minorEastAsia"/>
          <w:color w:val="000000"/>
        </w:rPr>
        <w:t xml:space="preserve">  </w:t>
      </w:r>
    </w:p>
    <w:p w:rsidR="005D3422" w:rsidRPr="00F92698" w:rsidRDefault="002142B7"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 xml:space="preserve">2) </w:t>
      </w:r>
      <w:r w:rsidR="009505D0">
        <w:rPr>
          <w:rFonts w:eastAsiaTheme="minorEastAsia"/>
          <w:color w:val="000000"/>
        </w:rPr>
        <w:t>по</w:t>
      </w:r>
      <w:r w:rsidR="009505D0" w:rsidRPr="00F92698">
        <w:rPr>
          <w:rFonts w:eastAsiaTheme="minorEastAsia"/>
          <w:color w:val="000000"/>
        </w:rPr>
        <w:t xml:space="preserve">дання </w:t>
      </w:r>
      <w:r w:rsidRPr="00F92698">
        <w:rPr>
          <w:rFonts w:eastAsiaTheme="minorEastAsia"/>
          <w:color w:val="000000"/>
        </w:rPr>
        <w:t>на погодження Національному банку оновленого за результатами тестування Плану</w:t>
      </w:r>
      <w:r w:rsidR="00BF4014" w:rsidRPr="00F92698">
        <w:rPr>
          <w:rFonts w:eastAsiaTheme="minorEastAsia"/>
          <w:color w:val="000000"/>
        </w:rPr>
        <w:t xml:space="preserve"> (</w:t>
      </w:r>
      <w:r w:rsidR="00B37CCD">
        <w:rPr>
          <w:rFonts w:eastAsiaTheme="minorEastAsia"/>
          <w:color w:val="000000"/>
        </w:rPr>
        <w:t>за потреби</w:t>
      </w:r>
      <w:r w:rsidR="00BF4014" w:rsidRPr="00F92698">
        <w:rPr>
          <w:rFonts w:eastAsiaTheme="minorEastAsia"/>
          <w:color w:val="000000"/>
        </w:rPr>
        <w:t>)</w:t>
      </w:r>
      <w:r w:rsidR="00CB572A" w:rsidRPr="00F92698">
        <w:t xml:space="preserve"> </w:t>
      </w:r>
      <w:r w:rsidR="00CB572A" w:rsidRPr="00F92698">
        <w:rPr>
          <w:rFonts w:eastAsiaTheme="minorEastAsia"/>
          <w:color w:val="000000"/>
        </w:rPr>
        <w:t>протягом 30 календарних днів після завершення тестування</w:t>
      </w:r>
      <w:r w:rsidR="005D3422" w:rsidRPr="00F92698">
        <w:rPr>
          <w:rFonts w:eastAsiaTheme="minorEastAsia"/>
          <w:color w:val="000000"/>
        </w:rPr>
        <w:t>;</w:t>
      </w:r>
      <w:r w:rsidRPr="00F92698">
        <w:rPr>
          <w:rFonts w:eastAsiaTheme="minorEastAsia"/>
          <w:color w:val="000000"/>
        </w:rPr>
        <w:t xml:space="preserve"> </w:t>
      </w:r>
    </w:p>
    <w:p w:rsidR="002142B7" w:rsidRPr="00F92698" w:rsidRDefault="002142B7"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lastRenderedPageBreak/>
        <w:t>3) наявність</w:t>
      </w:r>
      <w:r w:rsidR="00E11262" w:rsidRPr="0019125C">
        <w:rPr>
          <w:rFonts w:eastAsiaTheme="minorEastAsia"/>
          <w:color w:val="000000"/>
        </w:rPr>
        <w:t xml:space="preserve"> </w:t>
      </w:r>
      <w:r w:rsidR="00CA602E" w:rsidRPr="00CA602E">
        <w:rPr>
          <w:rFonts w:eastAsiaTheme="minorEastAsia"/>
          <w:color w:val="000000"/>
        </w:rPr>
        <w:t>в</w:t>
      </w:r>
      <w:r w:rsidR="00CA602E" w:rsidRPr="00E11262">
        <w:rPr>
          <w:rFonts w:eastAsiaTheme="minorEastAsia"/>
          <w:color w:val="000000"/>
        </w:rPr>
        <w:t xml:space="preserve"> </w:t>
      </w:r>
      <w:r w:rsidR="00E11262" w:rsidRPr="00E11262">
        <w:rPr>
          <w:rFonts w:eastAsiaTheme="minorEastAsia"/>
          <w:color w:val="000000"/>
        </w:rPr>
        <w:t>кожно</w:t>
      </w:r>
      <w:r w:rsidR="00CA602E">
        <w:rPr>
          <w:rFonts w:eastAsiaTheme="minorEastAsia"/>
          <w:color w:val="000000"/>
        </w:rPr>
        <w:t>му</w:t>
      </w:r>
      <w:r w:rsidR="00E11262" w:rsidRPr="00E11262">
        <w:rPr>
          <w:rFonts w:eastAsiaTheme="minorEastAsia"/>
          <w:color w:val="000000"/>
        </w:rPr>
        <w:t xml:space="preserve"> відокремлено</w:t>
      </w:r>
      <w:r w:rsidR="00CA602E">
        <w:rPr>
          <w:rFonts w:eastAsiaTheme="minorEastAsia"/>
          <w:color w:val="000000"/>
        </w:rPr>
        <w:t>му</w:t>
      </w:r>
      <w:r w:rsidR="00E11262" w:rsidRPr="00E11262">
        <w:rPr>
          <w:rFonts w:eastAsiaTheme="minorEastAsia"/>
          <w:color w:val="000000"/>
        </w:rPr>
        <w:t xml:space="preserve"> підрозділ</w:t>
      </w:r>
      <w:r w:rsidR="00CA602E">
        <w:rPr>
          <w:rFonts w:eastAsiaTheme="minorEastAsia"/>
          <w:color w:val="000000"/>
        </w:rPr>
        <w:t>і</w:t>
      </w:r>
      <w:r w:rsidRPr="00F92698">
        <w:rPr>
          <w:rFonts w:eastAsiaTheme="minorEastAsia"/>
          <w:color w:val="000000"/>
        </w:rPr>
        <w:t xml:space="preserve"> боксу інкасації та приміщення для приймання-передавання цінностей </w:t>
      </w:r>
      <w:r w:rsidR="00ED67DE" w:rsidRPr="00F92698">
        <w:rPr>
          <w:rFonts w:eastAsiaTheme="minorEastAsia"/>
          <w:color w:val="000000"/>
        </w:rPr>
        <w:t>бригаді інкасації</w:t>
      </w:r>
      <w:r w:rsidRPr="00F92698">
        <w:rPr>
          <w:rFonts w:eastAsiaTheme="minorEastAsia"/>
          <w:color w:val="000000"/>
        </w:rPr>
        <w:t xml:space="preserve">, технічний стан яких відповідає вимогам нормативно-правових актів Національного банку з питань організації захисту приміщень </w:t>
      </w:r>
      <w:r w:rsidR="00644E6D" w:rsidRPr="00F92698">
        <w:rPr>
          <w:rFonts w:eastAsiaTheme="minorEastAsia"/>
          <w:color w:val="000000"/>
        </w:rPr>
        <w:t>б</w:t>
      </w:r>
      <w:r w:rsidRPr="00F92698">
        <w:rPr>
          <w:rFonts w:eastAsiaTheme="minorEastAsia"/>
          <w:color w:val="000000"/>
        </w:rPr>
        <w:t>анків в Україні;</w:t>
      </w:r>
    </w:p>
    <w:p w:rsidR="002142B7" w:rsidRPr="00F92698" w:rsidRDefault="00143B4D"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 xml:space="preserve">4) </w:t>
      </w:r>
      <w:r w:rsidR="002142B7" w:rsidRPr="00F92698">
        <w:rPr>
          <w:rFonts w:eastAsiaTheme="minorEastAsia"/>
          <w:color w:val="000000"/>
        </w:rPr>
        <w:t xml:space="preserve">безпеку операцій із завантаження/розвантаження запасів готівки на зберіганні з оперативного автотранспорту організаційно-технічними заходами (під час проведення вантажних робіт забезпечити захист периметра зони проведення вантажних робіт посиленою охороною, відсутність доступу сторонніх осіб до цієї зони та можливість </w:t>
      </w:r>
      <w:r w:rsidR="00B86BDA" w:rsidRPr="00F92698">
        <w:rPr>
          <w:rFonts w:eastAsiaTheme="minorEastAsia"/>
          <w:color w:val="000000"/>
        </w:rPr>
        <w:t>стороннього</w:t>
      </w:r>
      <w:r w:rsidR="002142B7" w:rsidRPr="00F92698">
        <w:rPr>
          <w:rFonts w:eastAsiaTheme="minorEastAsia"/>
          <w:color w:val="000000"/>
        </w:rPr>
        <w:t xml:space="preserve"> спостереження за процесом завантаження/розвантаження запасів готівки на зберіганні з оперативного автотранспорту та інших заходів охорони)</w:t>
      </w:r>
      <w:r w:rsidR="003E0B6F">
        <w:rPr>
          <w:rFonts w:eastAsiaTheme="minorEastAsia"/>
          <w:color w:val="000000"/>
        </w:rPr>
        <w:t>, якщо немає</w:t>
      </w:r>
      <w:r w:rsidR="00F55952" w:rsidRPr="00F92698">
        <w:rPr>
          <w:rFonts w:eastAsiaTheme="minorEastAsia"/>
          <w:color w:val="000000"/>
        </w:rPr>
        <w:t xml:space="preserve"> боксу інкасації</w:t>
      </w:r>
      <w:r w:rsidR="002142B7" w:rsidRPr="00F92698">
        <w:rPr>
          <w:rFonts w:eastAsiaTheme="minorEastAsia"/>
          <w:color w:val="000000"/>
        </w:rPr>
        <w:t>;</w:t>
      </w:r>
    </w:p>
    <w:p w:rsidR="001562E3" w:rsidRPr="00F92698" w:rsidRDefault="002142B7"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 xml:space="preserve">5) відповідність </w:t>
      </w:r>
      <w:r w:rsidR="00B86BDA" w:rsidRPr="00F92698">
        <w:rPr>
          <w:rFonts w:eastAsiaTheme="minorEastAsia"/>
          <w:color w:val="000000"/>
        </w:rPr>
        <w:t>приміщень касового вузла</w:t>
      </w:r>
      <w:r w:rsidR="003E0B6F">
        <w:rPr>
          <w:rFonts w:eastAsiaTheme="minorEastAsia"/>
          <w:color w:val="000000"/>
        </w:rPr>
        <w:t>,</w:t>
      </w:r>
      <w:r w:rsidR="00B86BDA" w:rsidRPr="00F92698">
        <w:rPr>
          <w:rFonts w:eastAsiaTheme="minorEastAsia"/>
          <w:color w:val="000000"/>
        </w:rPr>
        <w:t xml:space="preserve"> уключаючи</w:t>
      </w:r>
      <w:r w:rsidRPr="00F92698">
        <w:rPr>
          <w:rFonts w:eastAsiaTheme="minorEastAsia"/>
          <w:color w:val="000000"/>
        </w:rPr>
        <w:t xml:space="preserve"> сховищ</w:t>
      </w:r>
      <w:r w:rsidR="00B86BDA" w:rsidRPr="00F92698">
        <w:rPr>
          <w:rFonts w:eastAsiaTheme="minorEastAsia"/>
          <w:color w:val="000000"/>
        </w:rPr>
        <w:t>а</w:t>
      </w:r>
      <w:r w:rsidRPr="00F92698">
        <w:rPr>
          <w:rFonts w:eastAsiaTheme="minorEastAsia"/>
          <w:color w:val="000000"/>
        </w:rPr>
        <w:t>, в яких зберігатимуться запаси готівки</w:t>
      </w:r>
      <w:r w:rsidR="003E0B6F">
        <w:rPr>
          <w:rFonts w:eastAsiaTheme="minorEastAsia"/>
          <w:color w:val="000000"/>
        </w:rPr>
        <w:t>,</w:t>
      </w:r>
      <w:r w:rsidRPr="00F92698">
        <w:rPr>
          <w:rFonts w:eastAsiaTheme="minorEastAsia"/>
          <w:color w:val="000000"/>
        </w:rPr>
        <w:t xml:space="preserve"> нормативно-правовим актам Національного банку з питань</w:t>
      </w:r>
      <w:r w:rsidRPr="00F92698">
        <w:rPr>
          <w:rFonts w:eastAsiaTheme="minorEastAsia"/>
          <w:sz w:val="24"/>
          <w:szCs w:val="24"/>
        </w:rPr>
        <w:t xml:space="preserve"> </w:t>
      </w:r>
      <w:r w:rsidRPr="00F92698">
        <w:rPr>
          <w:rFonts w:eastAsiaTheme="minorEastAsia"/>
          <w:color w:val="000000"/>
        </w:rPr>
        <w:t>організації захисту приміщень банків в</w:t>
      </w:r>
      <w:r w:rsidR="001562E3" w:rsidRPr="00F92698">
        <w:rPr>
          <w:rFonts w:eastAsiaTheme="minorEastAsia"/>
          <w:color w:val="000000"/>
        </w:rPr>
        <w:t xml:space="preserve"> Україні;</w:t>
      </w:r>
    </w:p>
    <w:p w:rsidR="000578A6" w:rsidRPr="00F92698" w:rsidRDefault="004224AB"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6) наявність власного відокремленого приміщення касового вузла</w:t>
      </w:r>
      <w:r w:rsidR="00AD53A1" w:rsidRPr="00F92698">
        <w:rPr>
          <w:rFonts w:eastAsiaTheme="minorEastAsia"/>
          <w:color w:val="000000"/>
        </w:rPr>
        <w:t xml:space="preserve"> </w:t>
      </w:r>
      <w:r w:rsidR="000578A6" w:rsidRPr="00F92698">
        <w:rPr>
          <w:rFonts w:eastAsiaTheme="minorEastAsia"/>
          <w:color w:val="000000"/>
        </w:rPr>
        <w:t xml:space="preserve">для кожного відокремленого підрозділу уповноваженого банку </w:t>
      </w:r>
      <w:r w:rsidR="003E0B6F">
        <w:rPr>
          <w:rFonts w:eastAsiaTheme="minorEastAsia"/>
          <w:color w:val="000000"/>
        </w:rPr>
        <w:t>в</w:t>
      </w:r>
      <w:r w:rsidR="003E0B6F" w:rsidRPr="00F92698">
        <w:rPr>
          <w:rFonts w:eastAsiaTheme="minorEastAsia"/>
          <w:color w:val="000000"/>
        </w:rPr>
        <w:t xml:space="preserve"> </w:t>
      </w:r>
      <w:r w:rsidR="000578A6" w:rsidRPr="00F92698">
        <w:rPr>
          <w:rFonts w:eastAsiaTheme="minorEastAsia"/>
          <w:color w:val="000000"/>
        </w:rPr>
        <w:t>разі його розташування за однією адресою</w:t>
      </w:r>
      <w:r w:rsidR="000578A6" w:rsidRPr="00F92698">
        <w:t xml:space="preserve"> </w:t>
      </w:r>
      <w:r w:rsidR="000578A6" w:rsidRPr="00F92698">
        <w:rPr>
          <w:rFonts w:eastAsiaTheme="minorEastAsia"/>
          <w:color w:val="000000"/>
        </w:rPr>
        <w:t>з філією (відділенням) уповноваженого банку;</w:t>
      </w:r>
    </w:p>
    <w:p w:rsidR="0053148B" w:rsidRPr="00F92698" w:rsidRDefault="0053148B" w:rsidP="00540331">
      <w:pPr>
        <w:shd w:val="clear" w:color="auto" w:fill="FFFFFF"/>
        <w:spacing w:before="100" w:beforeAutospacing="1" w:after="100" w:afterAutospacing="1"/>
        <w:ind w:firstLine="708"/>
        <w:jc w:val="both"/>
        <w:rPr>
          <w:rFonts w:eastAsiaTheme="minorEastAsia"/>
          <w:color w:val="000000"/>
        </w:rPr>
      </w:pPr>
      <w:r w:rsidRPr="00F92698">
        <w:rPr>
          <w:rFonts w:eastAsiaTheme="minorEastAsia"/>
          <w:color w:val="000000"/>
        </w:rPr>
        <w:t xml:space="preserve">7) наявність </w:t>
      </w:r>
      <w:r w:rsidR="00CB572A" w:rsidRPr="00F92698">
        <w:rPr>
          <w:rFonts w:eastAsiaTheme="minorEastAsia"/>
          <w:color w:val="000000"/>
        </w:rPr>
        <w:t>великовантажного</w:t>
      </w:r>
      <w:r w:rsidRPr="00F92698">
        <w:rPr>
          <w:rFonts w:eastAsiaTheme="minorEastAsia"/>
          <w:color w:val="000000"/>
        </w:rPr>
        <w:t xml:space="preserve"> автотранспорт</w:t>
      </w:r>
      <w:r w:rsidR="00CB572A" w:rsidRPr="00F92698">
        <w:rPr>
          <w:rFonts w:eastAsiaTheme="minorEastAsia"/>
          <w:color w:val="000000"/>
        </w:rPr>
        <w:t>у (</w:t>
      </w:r>
      <w:r w:rsidRPr="00F92698">
        <w:rPr>
          <w:rFonts w:eastAsiaTheme="minorEastAsia"/>
          <w:color w:val="000000"/>
        </w:rPr>
        <w:t xml:space="preserve">оперативний автотранспорт, панцерований за класом захисту не нижче 3 згідно </w:t>
      </w:r>
      <w:r w:rsidR="003E0B6F">
        <w:rPr>
          <w:rFonts w:eastAsiaTheme="minorEastAsia"/>
          <w:color w:val="000000"/>
        </w:rPr>
        <w:t xml:space="preserve">з </w:t>
      </w:r>
      <w:r w:rsidRPr="00F92698">
        <w:rPr>
          <w:rFonts w:eastAsiaTheme="minorEastAsia"/>
          <w:color w:val="000000"/>
        </w:rPr>
        <w:t xml:space="preserve"> вимог</w:t>
      </w:r>
      <w:r w:rsidR="003E0B6F">
        <w:rPr>
          <w:rFonts w:eastAsiaTheme="minorEastAsia"/>
          <w:color w:val="000000"/>
        </w:rPr>
        <w:t>ами</w:t>
      </w:r>
      <w:r w:rsidRPr="00F92698">
        <w:rPr>
          <w:rFonts w:eastAsiaTheme="minorEastAsia"/>
          <w:color w:val="000000"/>
        </w:rPr>
        <w:t xml:space="preserve"> </w:t>
      </w:r>
      <w:r w:rsidRPr="00F46729">
        <w:rPr>
          <w:rFonts w:eastAsiaTheme="minorEastAsia"/>
          <w:color w:val="000000"/>
        </w:rPr>
        <w:t xml:space="preserve">Державного стандарту України ДСТУ 3975-2000 “Захист </w:t>
      </w:r>
      <w:proofErr w:type="spellStart"/>
      <w:r w:rsidRPr="00F46729">
        <w:rPr>
          <w:rFonts w:eastAsiaTheme="minorEastAsia"/>
          <w:color w:val="000000"/>
        </w:rPr>
        <w:t>панцеровий</w:t>
      </w:r>
      <w:proofErr w:type="spellEnd"/>
      <w:r w:rsidRPr="00F46729">
        <w:rPr>
          <w:rFonts w:eastAsiaTheme="minorEastAsia"/>
          <w:color w:val="000000"/>
        </w:rPr>
        <w:t xml:space="preserve"> спеціалізованих автомобілів. Загальні технічні вимоги”, затвердженого наказом Державного стандарту України від 07 липня 2000 року №</w:t>
      </w:r>
      <w:r w:rsidR="000C2C70">
        <w:rPr>
          <w:rFonts w:eastAsiaTheme="minorEastAsia"/>
          <w:color w:val="000000"/>
        </w:rPr>
        <w:t> </w:t>
      </w:r>
      <w:r w:rsidRPr="00F46729">
        <w:rPr>
          <w:rFonts w:eastAsiaTheme="minorEastAsia"/>
          <w:color w:val="000000"/>
        </w:rPr>
        <w:t>429,</w:t>
      </w:r>
      <w:r w:rsidRPr="00F92698">
        <w:rPr>
          <w:rFonts w:eastAsiaTheme="minorEastAsia"/>
          <w:color w:val="000000"/>
        </w:rPr>
        <w:t xml:space="preserve">  </w:t>
      </w:r>
      <w:r w:rsidR="006707CB" w:rsidRPr="006707CB">
        <w:rPr>
          <w:rFonts w:eastAsiaTheme="minorEastAsia"/>
          <w:color w:val="000000"/>
        </w:rPr>
        <w:t xml:space="preserve">з можливістю перевезення не менше 8 </w:t>
      </w:r>
      <w:proofErr w:type="spellStart"/>
      <w:r w:rsidR="006707CB" w:rsidRPr="006707CB">
        <w:rPr>
          <w:rFonts w:eastAsiaTheme="minorEastAsia"/>
          <w:color w:val="000000"/>
        </w:rPr>
        <w:t>напівєвропалет</w:t>
      </w:r>
      <w:proofErr w:type="spellEnd"/>
      <w:r w:rsidR="006707CB" w:rsidRPr="006707CB">
        <w:rPr>
          <w:rFonts w:eastAsiaTheme="minorEastAsia"/>
          <w:color w:val="000000"/>
        </w:rPr>
        <w:t xml:space="preserve"> розміром 800</w:t>
      </w:r>
      <w:r w:rsidR="00B37CCD">
        <w:rPr>
          <w:rFonts w:eastAsiaTheme="minorEastAsia"/>
          <w:color w:val="000000"/>
        </w:rPr>
        <w:t>×</w:t>
      </w:r>
      <w:r w:rsidR="006707CB" w:rsidRPr="006707CB">
        <w:rPr>
          <w:rFonts w:eastAsiaTheme="minorEastAsia"/>
          <w:color w:val="000000"/>
        </w:rPr>
        <w:t xml:space="preserve">600 мм, </w:t>
      </w:r>
      <w:r w:rsidR="000D7157" w:rsidRPr="000D7157">
        <w:rPr>
          <w:rFonts w:eastAsiaTheme="minorEastAsia"/>
          <w:color w:val="000000"/>
        </w:rPr>
        <w:t>середня вага однієї з яких близько 400 кг</w:t>
      </w:r>
      <w:r w:rsidR="00CB572A" w:rsidRPr="00F92698">
        <w:rPr>
          <w:rFonts w:eastAsiaTheme="minorEastAsia"/>
          <w:color w:val="000000"/>
        </w:rPr>
        <w:t>);</w:t>
      </w:r>
    </w:p>
    <w:p w:rsidR="002A5D56" w:rsidRDefault="0053148B" w:rsidP="00540331">
      <w:pPr>
        <w:shd w:val="clear" w:color="auto" w:fill="FFFFFF"/>
        <w:spacing w:before="100" w:beforeAutospacing="1" w:after="100" w:afterAutospacing="1"/>
        <w:ind w:firstLine="708"/>
        <w:jc w:val="both"/>
        <w:rPr>
          <w:rFonts w:eastAsiaTheme="minorEastAsia"/>
        </w:rPr>
      </w:pPr>
      <w:r w:rsidRPr="00F92698">
        <w:rPr>
          <w:rFonts w:eastAsiaTheme="minorEastAsia"/>
          <w:color w:val="000000"/>
        </w:rPr>
        <w:t>8</w:t>
      </w:r>
      <w:r w:rsidR="001562E3" w:rsidRPr="00F92698">
        <w:rPr>
          <w:rFonts w:eastAsiaTheme="minorEastAsia"/>
          <w:color w:val="000000"/>
        </w:rPr>
        <w:t>)</w:t>
      </w:r>
      <w:r w:rsidR="002142B7" w:rsidRPr="00F92698">
        <w:rPr>
          <w:rFonts w:eastAsiaTheme="minorEastAsia"/>
          <w:sz w:val="24"/>
          <w:szCs w:val="24"/>
        </w:rPr>
        <w:t xml:space="preserve"> </w:t>
      </w:r>
      <w:r w:rsidR="007C4787" w:rsidRPr="00F92698">
        <w:rPr>
          <w:rFonts w:eastAsiaTheme="minorEastAsia"/>
        </w:rPr>
        <w:t>приймання заліків</w:t>
      </w:r>
      <w:r w:rsidR="001562E3" w:rsidRPr="00F92698">
        <w:rPr>
          <w:rFonts w:eastAsiaTheme="minorEastAsia"/>
        </w:rPr>
        <w:t xml:space="preserve"> </w:t>
      </w:r>
      <w:r w:rsidR="007C4787" w:rsidRPr="00F92698">
        <w:rPr>
          <w:rFonts w:eastAsiaTheme="minorEastAsia"/>
        </w:rPr>
        <w:t xml:space="preserve">на знання вимог </w:t>
      </w:r>
      <w:r w:rsidR="006F3C85">
        <w:rPr>
          <w:rFonts w:eastAsiaTheme="minorEastAsia"/>
        </w:rPr>
        <w:t xml:space="preserve">цього </w:t>
      </w:r>
      <w:r w:rsidR="007C4787" w:rsidRPr="00F92698">
        <w:rPr>
          <w:rFonts w:eastAsiaTheme="minorEastAsia"/>
        </w:rPr>
        <w:t xml:space="preserve">Положення </w:t>
      </w:r>
      <w:r w:rsidR="004B7334" w:rsidRPr="004B7334">
        <w:rPr>
          <w:rFonts w:eastAsiaTheme="minorEastAsia"/>
        </w:rPr>
        <w:t xml:space="preserve">та внутрішніх </w:t>
      </w:r>
      <w:r w:rsidR="001A74C3" w:rsidRPr="001A74C3">
        <w:rPr>
          <w:rFonts w:eastAsiaTheme="minorEastAsia"/>
        </w:rPr>
        <w:t>процедур</w:t>
      </w:r>
      <w:r w:rsidR="001A74C3">
        <w:rPr>
          <w:rFonts w:eastAsiaTheme="minorEastAsia"/>
        </w:rPr>
        <w:t xml:space="preserve"> </w:t>
      </w:r>
      <w:r w:rsidR="00952916" w:rsidRPr="00F92698">
        <w:rPr>
          <w:rFonts w:eastAsiaTheme="minorEastAsia"/>
        </w:rPr>
        <w:t>від</w:t>
      </w:r>
      <w:r w:rsidR="001562E3" w:rsidRPr="00F92698">
        <w:rPr>
          <w:rFonts w:eastAsiaTheme="minorEastAsia"/>
        </w:rPr>
        <w:t xml:space="preserve"> працівників</w:t>
      </w:r>
      <w:r w:rsidR="00B37CCD">
        <w:rPr>
          <w:rFonts w:eastAsiaTheme="minorEastAsia"/>
        </w:rPr>
        <w:t>,</w:t>
      </w:r>
      <w:r w:rsidR="001562E3" w:rsidRPr="00F92698">
        <w:rPr>
          <w:rFonts w:eastAsiaTheme="minorEastAsia"/>
        </w:rPr>
        <w:t xml:space="preserve"> до функціональних обов’язків яких входить забезпечення зберігання запасів готівки</w:t>
      </w:r>
      <w:r w:rsidR="007C4787" w:rsidRPr="00F92698">
        <w:rPr>
          <w:rFonts w:eastAsiaTheme="minorEastAsia"/>
        </w:rPr>
        <w:t xml:space="preserve"> на зберіганні</w:t>
      </w:r>
      <w:r w:rsidR="001562E3" w:rsidRPr="00F92698">
        <w:rPr>
          <w:rFonts w:eastAsiaTheme="minorEastAsia"/>
        </w:rPr>
        <w:t xml:space="preserve"> та </w:t>
      </w:r>
      <w:r w:rsidR="00933A58" w:rsidRPr="00F92698">
        <w:rPr>
          <w:rFonts w:eastAsiaTheme="minorEastAsia"/>
        </w:rPr>
        <w:t>проведення</w:t>
      </w:r>
      <w:r w:rsidR="00FA2422" w:rsidRPr="00F92698">
        <w:rPr>
          <w:rFonts w:eastAsiaTheme="minorEastAsia"/>
        </w:rPr>
        <w:t xml:space="preserve"> операцій з ними</w:t>
      </w:r>
      <w:r w:rsidR="00B37CCD">
        <w:rPr>
          <w:rFonts w:eastAsiaTheme="minorEastAsia"/>
        </w:rPr>
        <w:t>,</w:t>
      </w:r>
      <w:r w:rsidR="0058228E">
        <w:rPr>
          <w:rFonts w:eastAsiaTheme="minorEastAsia"/>
        </w:rPr>
        <w:t xml:space="preserve"> </w:t>
      </w:r>
      <w:r w:rsidR="0058228E">
        <w:rPr>
          <w:rFonts w:eastAsiaTheme="minorEastAsia"/>
          <w:color w:val="FF0000"/>
        </w:rPr>
        <w:t xml:space="preserve"> </w:t>
      </w:r>
      <w:r w:rsidR="00FA2422" w:rsidRPr="00F92698">
        <w:rPr>
          <w:rFonts w:eastAsiaTheme="minorEastAsia"/>
        </w:rPr>
        <w:t xml:space="preserve">щорічно та </w:t>
      </w:r>
      <w:r w:rsidR="003E0B6F">
        <w:rPr>
          <w:rFonts w:eastAsiaTheme="minorEastAsia"/>
        </w:rPr>
        <w:t>в</w:t>
      </w:r>
      <w:r w:rsidR="003E0B6F" w:rsidRPr="00F92698">
        <w:rPr>
          <w:rFonts w:eastAsiaTheme="minorEastAsia"/>
        </w:rPr>
        <w:t xml:space="preserve"> </w:t>
      </w:r>
      <w:r w:rsidR="00FA2422" w:rsidRPr="00F92698">
        <w:rPr>
          <w:rFonts w:eastAsiaTheme="minorEastAsia"/>
        </w:rPr>
        <w:t xml:space="preserve">разі внесення змін до </w:t>
      </w:r>
      <w:r w:rsidR="006F3C85">
        <w:rPr>
          <w:rFonts w:eastAsiaTheme="minorEastAsia"/>
        </w:rPr>
        <w:t xml:space="preserve">цього </w:t>
      </w:r>
      <w:r w:rsidR="00FA2422" w:rsidRPr="0062590F">
        <w:rPr>
          <w:rFonts w:eastAsiaTheme="minorEastAsia"/>
        </w:rPr>
        <w:t>Положення</w:t>
      </w:r>
      <w:r w:rsidR="00952916" w:rsidRPr="00F92698">
        <w:t xml:space="preserve"> </w:t>
      </w:r>
      <w:r w:rsidR="00952916" w:rsidRPr="00F92698">
        <w:rPr>
          <w:rFonts w:eastAsiaTheme="minorEastAsia"/>
        </w:rPr>
        <w:t>з оформленням відповідного протоколу</w:t>
      </w:r>
      <w:r w:rsidR="002A5D56">
        <w:rPr>
          <w:rFonts w:eastAsiaTheme="minorEastAsia"/>
        </w:rPr>
        <w:t>;</w:t>
      </w:r>
    </w:p>
    <w:p w:rsidR="001562E3" w:rsidRPr="00F92698" w:rsidRDefault="002A5D56" w:rsidP="00540331">
      <w:pPr>
        <w:shd w:val="clear" w:color="auto" w:fill="FFFFFF"/>
        <w:spacing w:before="100" w:beforeAutospacing="1" w:after="100" w:afterAutospacing="1"/>
        <w:ind w:firstLine="708"/>
        <w:jc w:val="both"/>
        <w:rPr>
          <w:rFonts w:eastAsiaTheme="minorEastAsia"/>
        </w:rPr>
      </w:pPr>
      <w:r>
        <w:rPr>
          <w:rFonts w:eastAsiaTheme="minorEastAsia"/>
        </w:rPr>
        <w:t xml:space="preserve">9) </w:t>
      </w:r>
      <w:r w:rsidRPr="002A5D56">
        <w:rPr>
          <w:rFonts w:eastAsiaTheme="minorEastAsia"/>
        </w:rPr>
        <w:t>щорічне, станом на 01 січня кожного календарного року</w:t>
      </w:r>
      <w:r w:rsidR="003E0B6F">
        <w:rPr>
          <w:rFonts w:eastAsiaTheme="minorEastAsia"/>
        </w:rPr>
        <w:t>,</w:t>
      </w:r>
      <w:r w:rsidRPr="002A5D56">
        <w:rPr>
          <w:rFonts w:eastAsiaTheme="minorEastAsia"/>
        </w:rPr>
        <w:t xml:space="preserve"> надання інформації про підтвердження щодо використання орендованого нерухомого майна, визначеного відповідно до рішень Національного банку та спільних рішень з балансоутримувачами, за цільовим призначенням для забезпечення готівкового обігу в регіоні</w:t>
      </w:r>
      <w:r w:rsidR="00952916" w:rsidRPr="00F92698">
        <w:rPr>
          <w:rFonts w:eastAsiaTheme="minorEastAsia"/>
        </w:rPr>
        <w:t>.</w:t>
      </w:r>
    </w:p>
    <w:p w:rsidR="002142B7" w:rsidRPr="00F92698" w:rsidRDefault="002B4640" w:rsidP="00540331">
      <w:pPr>
        <w:ind w:firstLine="708"/>
        <w:jc w:val="both"/>
        <w:rPr>
          <w:rFonts w:eastAsiaTheme="minorEastAsia"/>
          <w:lang w:eastAsia="en-US"/>
        </w:rPr>
      </w:pPr>
      <w:r w:rsidRPr="00F92698">
        <w:rPr>
          <w:rFonts w:eastAsiaTheme="minorEastAsia"/>
          <w:lang w:eastAsia="en-US"/>
        </w:rPr>
        <w:t>39.</w:t>
      </w:r>
      <w:r w:rsidR="002142B7" w:rsidRPr="00F92698">
        <w:rPr>
          <w:rFonts w:eastAsiaTheme="minorEastAsia"/>
          <w:lang w:eastAsia="en-US"/>
        </w:rPr>
        <w:t xml:space="preserve"> Уповноважений банк зобов’язаний надсилати Національному банку інформаційну довідку (додаток 1) щодо відокремлених підрозділів, для яких затверджені ліміти запасів готівки на зберігання </w:t>
      </w:r>
      <w:r w:rsidR="003E0B6F">
        <w:rPr>
          <w:rFonts w:eastAsiaTheme="minorEastAsia"/>
          <w:lang w:eastAsia="en-US"/>
        </w:rPr>
        <w:t>в</w:t>
      </w:r>
      <w:r w:rsidR="003E0B6F" w:rsidRPr="00F92698">
        <w:rPr>
          <w:rFonts w:eastAsiaTheme="minorEastAsia"/>
          <w:lang w:eastAsia="en-US"/>
        </w:rPr>
        <w:t xml:space="preserve"> </w:t>
      </w:r>
      <w:r w:rsidR="002142B7" w:rsidRPr="00F92698">
        <w:rPr>
          <w:rFonts w:eastAsiaTheme="minorEastAsia"/>
          <w:lang w:eastAsia="en-US"/>
        </w:rPr>
        <w:t xml:space="preserve">разі зміни будь-якого </w:t>
      </w:r>
      <w:r w:rsidR="002142B7" w:rsidRPr="00F92698">
        <w:rPr>
          <w:rFonts w:eastAsiaTheme="minorEastAsia"/>
          <w:lang w:eastAsia="en-US"/>
        </w:rPr>
        <w:lastRenderedPageBreak/>
        <w:t>показника</w:t>
      </w:r>
      <w:r w:rsidR="003E0B6F">
        <w:rPr>
          <w:rFonts w:eastAsiaTheme="minorEastAsia"/>
          <w:lang w:eastAsia="en-US"/>
        </w:rPr>
        <w:t>,</w:t>
      </w:r>
      <w:r w:rsidR="002142B7" w:rsidRPr="00F92698">
        <w:rPr>
          <w:rFonts w:eastAsiaTheme="minorEastAsia"/>
          <w:lang w:eastAsia="en-US"/>
        </w:rPr>
        <w:t xml:space="preserve"> зазначеного в інформаційній довідці. Оновлена інформаційна довідка надсилається Національному банку </w:t>
      </w:r>
      <w:r w:rsidR="00295E76" w:rsidRPr="00F92698">
        <w:rPr>
          <w:rFonts w:eastAsiaTheme="minorEastAsia"/>
          <w:lang w:eastAsia="en-US"/>
        </w:rPr>
        <w:t>протягом</w:t>
      </w:r>
      <w:r w:rsidR="002142B7" w:rsidRPr="00F92698">
        <w:rPr>
          <w:rFonts w:eastAsiaTheme="minorEastAsia"/>
          <w:lang w:eastAsia="en-US"/>
        </w:rPr>
        <w:t xml:space="preserve"> 15 </w:t>
      </w:r>
      <w:r w:rsidR="00295E76" w:rsidRPr="00F92698">
        <w:rPr>
          <w:rFonts w:eastAsiaTheme="minorEastAsia"/>
          <w:lang w:eastAsia="en-US"/>
        </w:rPr>
        <w:t>календарних днів</w:t>
      </w:r>
      <w:r w:rsidR="002142B7" w:rsidRPr="00F92698">
        <w:rPr>
          <w:rFonts w:eastAsiaTheme="minorEastAsia"/>
          <w:lang w:eastAsia="en-US"/>
        </w:rPr>
        <w:t xml:space="preserve"> після проведення таких змін.</w:t>
      </w:r>
    </w:p>
    <w:p w:rsidR="002142B7" w:rsidRPr="00F92698" w:rsidRDefault="002142B7" w:rsidP="00540331">
      <w:pPr>
        <w:ind w:firstLine="708"/>
        <w:jc w:val="both"/>
        <w:rPr>
          <w:rFonts w:eastAsiaTheme="minorEastAsia"/>
          <w:lang w:eastAsia="en-US"/>
        </w:rPr>
      </w:pPr>
    </w:p>
    <w:p w:rsidR="002142B7" w:rsidRPr="00F92698" w:rsidRDefault="002142B7" w:rsidP="00DD521C">
      <w:pPr>
        <w:tabs>
          <w:tab w:val="left" w:pos="3686"/>
          <w:tab w:val="left" w:pos="3828"/>
          <w:tab w:val="left" w:pos="3969"/>
        </w:tabs>
        <w:spacing w:after="160" w:line="259" w:lineRule="auto"/>
        <w:ind w:firstLine="709"/>
        <w:contextualSpacing/>
        <w:jc w:val="center"/>
        <w:rPr>
          <w:lang w:eastAsia="en-US"/>
        </w:rPr>
      </w:pPr>
      <w:r w:rsidRPr="00F92698">
        <w:rPr>
          <w:lang w:eastAsia="en-US"/>
        </w:rPr>
        <w:t>III. Вимоги до забезпечення зобов’язань за договором про зберігання</w:t>
      </w:r>
    </w:p>
    <w:p w:rsidR="002142B7" w:rsidRPr="00F92698" w:rsidRDefault="002142B7" w:rsidP="00540331">
      <w:pPr>
        <w:tabs>
          <w:tab w:val="left" w:pos="3686"/>
          <w:tab w:val="left" w:pos="3828"/>
          <w:tab w:val="left" w:pos="3969"/>
        </w:tabs>
        <w:spacing w:after="160" w:line="259" w:lineRule="auto"/>
        <w:ind w:firstLine="709"/>
        <w:contextualSpacing/>
        <w:jc w:val="both"/>
        <w:rPr>
          <w:lang w:eastAsia="en-US"/>
        </w:rPr>
      </w:pPr>
    </w:p>
    <w:p w:rsidR="002142B7" w:rsidRPr="00F92698" w:rsidRDefault="00EB0C45" w:rsidP="00540331">
      <w:pPr>
        <w:tabs>
          <w:tab w:val="left" w:pos="709"/>
        </w:tabs>
        <w:ind w:firstLine="708"/>
        <w:jc w:val="both"/>
      </w:pPr>
      <w:r w:rsidRPr="00F92698">
        <w:t>40.</w:t>
      </w:r>
      <w:r w:rsidR="002142B7" w:rsidRPr="00F92698">
        <w:t xml:space="preserve"> Обов’язковою умовою фактичного отримання уповноваженим банком запасів готівки на зберігання є блокування державних облігацій України на користь Національного банку відповідно до встановленого ліміту запасів готівки на зберіганні, на строк дії договору про зберігання, для забезпечення зобов’язань за цим договором</w:t>
      </w:r>
      <w:r w:rsidR="00906649" w:rsidRPr="00906649">
        <w:t xml:space="preserve">, а також застава майнових прав на будь-які грошові кошти, що надходитимуть за цими заставленими державними облігаціями України </w:t>
      </w:r>
      <w:r w:rsidR="00E43801">
        <w:t>в</w:t>
      </w:r>
      <w:r w:rsidR="00E43801" w:rsidRPr="00906649">
        <w:t xml:space="preserve"> </w:t>
      </w:r>
      <w:r w:rsidR="00906649" w:rsidRPr="00906649">
        <w:t>разі невиконання уповноваженим банком зобов’язань за цим договором, що призвело до його розірвання</w:t>
      </w:r>
      <w:r w:rsidR="002142B7" w:rsidRPr="00F92698">
        <w:t xml:space="preserve">.   </w:t>
      </w:r>
    </w:p>
    <w:p w:rsidR="002142B7" w:rsidRPr="00F92698" w:rsidRDefault="002142B7" w:rsidP="00540331">
      <w:pPr>
        <w:ind w:firstLine="708"/>
        <w:jc w:val="both"/>
      </w:pPr>
      <w:r w:rsidRPr="00F92698">
        <w:t xml:space="preserve">Зазначене блокування/обтяження державних облігацій України здійснюється на рахунку </w:t>
      </w:r>
      <w:r w:rsidR="00E43801">
        <w:t>в</w:t>
      </w:r>
      <w:r w:rsidR="00E43801" w:rsidRPr="00F92698">
        <w:t xml:space="preserve"> </w:t>
      </w:r>
      <w:r w:rsidRPr="00F92698">
        <w:t xml:space="preserve">цінних паперах, завчасно відкритому уповноваженим банком </w:t>
      </w:r>
      <w:r w:rsidR="00E43801">
        <w:t>у</w:t>
      </w:r>
      <w:r w:rsidR="00E43801" w:rsidRPr="00F92698">
        <w:t xml:space="preserve"> </w:t>
      </w:r>
      <w:r w:rsidRPr="00F92698">
        <w:t xml:space="preserve">системі депозитарного обліку депозитарної установи Національного банку, та виконується за допомогою системи автоматизації на підставі </w:t>
      </w:r>
      <w:r w:rsidR="0086226A" w:rsidRPr="00F92698">
        <w:t>розпоряджень уповноваженого банку та Національного банку</w:t>
      </w:r>
      <w:r w:rsidRPr="00F92698">
        <w:t xml:space="preserve">, договору про зберігання, заявки щодо забезпечення зобов’язань та повідомлення про задоволення заявки щодо забезпечення зобов’язань за договором про зберігання (додаток </w:t>
      </w:r>
      <w:r w:rsidR="007C783A">
        <w:t>4</w:t>
      </w:r>
      <w:r w:rsidRPr="00F92698">
        <w:t xml:space="preserve">) (далі – повідомлення про задоволення заявки). </w:t>
      </w:r>
    </w:p>
    <w:p w:rsidR="002142B7" w:rsidRPr="00F92698" w:rsidRDefault="00E15BFA" w:rsidP="00540331">
      <w:pPr>
        <w:ind w:firstLine="708"/>
        <w:jc w:val="both"/>
      </w:pPr>
      <w:r w:rsidRPr="00F92698">
        <w:t>Уповноважений банк здійснює переказ державних облігацій України на завчасно відкритий рахунок у депозитарній установі Національного банку до моменту подання заявки щодо забезпечення зобов’язань за договором про зберігання до Національного банку.</w:t>
      </w:r>
    </w:p>
    <w:p w:rsidR="00E15BFA" w:rsidRPr="00F92698" w:rsidRDefault="00E15BFA" w:rsidP="00540331">
      <w:pPr>
        <w:jc w:val="both"/>
      </w:pPr>
    </w:p>
    <w:p w:rsidR="002142B7" w:rsidRPr="00F92698" w:rsidRDefault="00EB0C45" w:rsidP="00540331">
      <w:pPr>
        <w:ind w:firstLine="708"/>
        <w:jc w:val="both"/>
      </w:pPr>
      <w:r w:rsidRPr="00F92698">
        <w:t>41.</w:t>
      </w:r>
      <w:r w:rsidR="002142B7" w:rsidRPr="00F92698">
        <w:t xml:space="preserve"> Обслуговування операцій з державними облігаціями України, наданими в заставу за договором про зберігання, а також їх облік здійсню</w:t>
      </w:r>
      <w:r w:rsidR="000C2C70">
        <w:t>ю</w:t>
      </w:r>
      <w:r w:rsidR="002142B7" w:rsidRPr="00F92698">
        <w:t>ться виключно депозитарною установою Національного банку в порядку, визначеному нормативно-правовими та розпорядчими актами Національного банку з питань депозитарної та клірингової діяльності.</w:t>
      </w:r>
    </w:p>
    <w:p w:rsidR="002142B7" w:rsidRPr="00F92698" w:rsidRDefault="002142B7" w:rsidP="00540331">
      <w:pPr>
        <w:jc w:val="both"/>
      </w:pPr>
    </w:p>
    <w:p w:rsidR="002142B7" w:rsidRPr="00F92698" w:rsidRDefault="00EB0C45" w:rsidP="00540331">
      <w:pPr>
        <w:ind w:firstLine="708"/>
        <w:jc w:val="both"/>
      </w:pPr>
      <w:r w:rsidRPr="00F92698">
        <w:t>42.</w:t>
      </w:r>
      <w:r w:rsidR="002142B7" w:rsidRPr="00F92698">
        <w:t xml:space="preserve"> Державні облігації України мають перебувати у власності уповноваженого банку. Кількість державних облігацій України, запропонована уповноваженим банком до блокування, не може бути обтяжена будь-якими іншими </w:t>
      </w:r>
      <w:r w:rsidR="00E43801" w:rsidRPr="00F92698">
        <w:t>зобов</w:t>
      </w:r>
      <w:r w:rsidR="00E43801">
        <w:t>’</w:t>
      </w:r>
      <w:r w:rsidR="00E43801" w:rsidRPr="00F92698">
        <w:t xml:space="preserve">язаннями </w:t>
      </w:r>
      <w:r w:rsidR="002142B7" w:rsidRPr="00F92698">
        <w:t xml:space="preserve">(у разі продовження строку дії договору про зберігання/зміни ліміту запасів готівки на зберіганні та надання в забезпечення </w:t>
      </w:r>
      <w:r w:rsidR="00E43801" w:rsidRPr="00F92698">
        <w:t>зобов</w:t>
      </w:r>
      <w:r w:rsidR="00E43801">
        <w:t>’</w:t>
      </w:r>
      <w:r w:rsidR="00E43801" w:rsidRPr="00F92698">
        <w:t xml:space="preserve">язань </w:t>
      </w:r>
      <w:r w:rsidR="002142B7" w:rsidRPr="00F92698">
        <w:t>тих самих державних облігацій України, ці державні облігації України можуть бути заблоковані на користь Національного банку за відповідним договором).</w:t>
      </w:r>
    </w:p>
    <w:p w:rsidR="002142B7" w:rsidRPr="00F92698" w:rsidRDefault="002142B7" w:rsidP="00540331">
      <w:pPr>
        <w:jc w:val="both"/>
      </w:pPr>
    </w:p>
    <w:p w:rsidR="00174A5A" w:rsidRDefault="00EB0C45" w:rsidP="00174A5A">
      <w:pPr>
        <w:ind w:firstLine="708"/>
        <w:jc w:val="both"/>
      </w:pPr>
      <w:r w:rsidRPr="00F92698">
        <w:lastRenderedPageBreak/>
        <w:t>43.</w:t>
      </w:r>
      <w:r w:rsidR="002142B7" w:rsidRPr="00F92698">
        <w:t xml:space="preserve"> </w:t>
      </w:r>
      <w:r w:rsidR="007370B3">
        <w:t>Державні облігації</w:t>
      </w:r>
      <w:r w:rsidR="00174A5A">
        <w:t xml:space="preserve"> України за 45 календарних днів до настання строку їх погашення не враховуються у вартості забезпечення за договорами про зберігання.         </w:t>
      </w:r>
    </w:p>
    <w:p w:rsidR="002142B7" w:rsidRPr="00F92698" w:rsidRDefault="0020765B" w:rsidP="00174A5A">
      <w:pPr>
        <w:ind w:firstLine="708"/>
        <w:jc w:val="both"/>
      </w:pPr>
      <w:r>
        <w:t>Державні облігації</w:t>
      </w:r>
      <w:r w:rsidR="00174A5A">
        <w:t xml:space="preserve"> України, погашення номінальної вартості яких здійснюється окремими частинами згідно з графіком їх погашення, за 45 календарних днів до погашення наступної частини номінальної вартості починають </w:t>
      </w:r>
      <w:proofErr w:type="spellStart"/>
      <w:r w:rsidR="00E43801">
        <w:t>ураховуватись</w:t>
      </w:r>
      <w:proofErr w:type="spellEnd"/>
      <w:r w:rsidR="00E43801">
        <w:t xml:space="preserve"> </w:t>
      </w:r>
      <w:r w:rsidR="00174A5A">
        <w:t>у вартості забезпечення за договорами про зберігання за справедливою вартістю з урахуванням коригуючих коефіцієнтів без урахування тієї частини номінальної вартості, яка сплачуватиметься емітентом у найближчу дату погашення згідно з умовами їх випуску.</w:t>
      </w:r>
    </w:p>
    <w:p w:rsidR="002142B7" w:rsidRPr="00F92698" w:rsidRDefault="002142B7" w:rsidP="00540331">
      <w:pPr>
        <w:jc w:val="both"/>
      </w:pPr>
    </w:p>
    <w:p w:rsidR="002142B7" w:rsidRPr="00F92698" w:rsidRDefault="00EB0C45" w:rsidP="00540331">
      <w:pPr>
        <w:tabs>
          <w:tab w:val="left" w:pos="709"/>
        </w:tabs>
        <w:ind w:firstLine="708"/>
        <w:jc w:val="both"/>
      </w:pPr>
      <w:r w:rsidRPr="00F92698">
        <w:t>44.</w:t>
      </w:r>
      <w:r w:rsidR="002142B7" w:rsidRPr="00F92698">
        <w:t xml:space="preserve"> Обсяг заблокованих державних облігацій України з урахуванням їх справедливої вартості та  коригуючих коефіцієнтів не повинен бути меншим, ніж ліміт запасів готівки на зберіганні.</w:t>
      </w:r>
    </w:p>
    <w:p w:rsidR="002142B7" w:rsidRPr="00F92698" w:rsidRDefault="002142B7" w:rsidP="00540331">
      <w:pPr>
        <w:jc w:val="both"/>
      </w:pPr>
    </w:p>
    <w:p w:rsidR="002142B7" w:rsidRPr="00F92698" w:rsidRDefault="00EB0C45" w:rsidP="00262151">
      <w:pPr>
        <w:ind w:firstLine="708"/>
        <w:jc w:val="both"/>
      </w:pPr>
      <w:r w:rsidRPr="00F92698">
        <w:t>45.</w:t>
      </w:r>
      <w:r w:rsidR="002142B7" w:rsidRPr="00F92698">
        <w:t xml:space="preserve"> Уповноважений банк у разі зменшення справедливої вартості державних облігацій України (з урахуванням коригуючих коефіцієнтів), які надані в забезпечення зобов’язань за договором про зберігання, </w:t>
      </w:r>
      <w:r w:rsidR="00262151" w:rsidRPr="00262151">
        <w:t>якщо процентне співвідношення справедливої вартості державних облігацій України з урахуванням коригуючих коефіцієнтів до ліміту запасів готівки на зберіганні стає меншим, ніж 100 %,</w:t>
      </w:r>
      <w:r w:rsidR="00262151">
        <w:t xml:space="preserve"> </w:t>
      </w:r>
      <w:r w:rsidR="002142B7" w:rsidRPr="00F92698">
        <w:t xml:space="preserve">не пізніше наступного робочого дня після отримання повідомлення про приведення обсягу заблокованих державних облігацій України до ліміту запасів готівки на зберіганні (додаток </w:t>
      </w:r>
      <w:r w:rsidR="007C783A">
        <w:t>5</w:t>
      </w:r>
      <w:r w:rsidR="002142B7" w:rsidRPr="00F92698">
        <w:t xml:space="preserve">), надісланого засобами системи автоматизації, здійснює приведення обсягу заблокованих державних облігацій України у відповідність до ліміту запасів готівки на зберіганні згідно з вимогами пунктів </w:t>
      </w:r>
      <w:r w:rsidR="00452335" w:rsidRPr="00F92698">
        <w:t>20</w:t>
      </w:r>
      <w:r w:rsidR="001B10AF" w:rsidRPr="00F92698">
        <w:t xml:space="preserve"> та</w:t>
      </w:r>
      <w:r w:rsidR="002142B7" w:rsidRPr="00F92698">
        <w:t xml:space="preserve"> </w:t>
      </w:r>
      <w:r w:rsidR="00452335" w:rsidRPr="00F92698">
        <w:t>21</w:t>
      </w:r>
      <w:r w:rsidR="002142B7" w:rsidRPr="00F92698">
        <w:t xml:space="preserve"> розділу I цього Положення.</w:t>
      </w:r>
    </w:p>
    <w:p w:rsidR="002142B7" w:rsidRPr="00F92698" w:rsidRDefault="002142B7" w:rsidP="00540331">
      <w:pPr>
        <w:jc w:val="both"/>
      </w:pPr>
    </w:p>
    <w:p w:rsidR="002142B7" w:rsidRPr="00F92698" w:rsidRDefault="00EB0C45" w:rsidP="00540331">
      <w:pPr>
        <w:ind w:firstLine="708"/>
        <w:jc w:val="both"/>
      </w:pPr>
      <w:r w:rsidRPr="00F92698">
        <w:t>46.</w:t>
      </w:r>
      <w:r w:rsidR="002142B7" w:rsidRPr="00F92698">
        <w:t xml:space="preserve"> Уповноважений банк у разі неможливості приведення обсягу заблокованих державних облігацій України до норм, передбачених </w:t>
      </w:r>
      <w:r w:rsidR="00E43801">
        <w:t xml:space="preserve">у </w:t>
      </w:r>
      <w:r w:rsidR="002142B7" w:rsidRPr="00F92698">
        <w:t>пункт</w:t>
      </w:r>
      <w:r w:rsidR="00E43801">
        <w:t>і</w:t>
      </w:r>
      <w:r w:rsidR="002142B7" w:rsidRPr="00F92698">
        <w:t xml:space="preserve"> </w:t>
      </w:r>
      <w:r w:rsidR="00200FD3" w:rsidRPr="00F92698">
        <w:t>4</w:t>
      </w:r>
      <w:r w:rsidRPr="00F92698">
        <w:t>4</w:t>
      </w:r>
      <w:r w:rsidR="002142B7" w:rsidRPr="00F92698">
        <w:t xml:space="preserve"> розділу III цього Положення, не пізніше наступного робочого дня після отримання повідомлення Національного банку надає заявку на  вивезення  готівки із запасів готівки на зберіганні згідно з вимогами розділу V цього Положення або заявку на зменшення готівки із запасів готівки на зберіганні відповідно до вимог розділу ІХ цього Положення.</w:t>
      </w:r>
    </w:p>
    <w:p w:rsidR="002142B7" w:rsidRPr="00F92698" w:rsidRDefault="002142B7" w:rsidP="00540331">
      <w:pPr>
        <w:jc w:val="both"/>
      </w:pPr>
    </w:p>
    <w:p w:rsidR="002142B7" w:rsidRPr="00F92698" w:rsidRDefault="00EB0C45" w:rsidP="00540331">
      <w:pPr>
        <w:tabs>
          <w:tab w:val="left" w:pos="709"/>
        </w:tabs>
        <w:ind w:firstLine="708"/>
        <w:jc w:val="both"/>
      </w:pPr>
      <w:r w:rsidRPr="00F92698">
        <w:t>47.</w:t>
      </w:r>
      <w:r w:rsidR="002142B7" w:rsidRPr="00F92698">
        <w:t xml:space="preserve"> Національний банк на підставі звернення уповноваженого банку зменшує ліміт запасів готівки на зберіганні, якщо уповноважений банк не має змоги привести обсяг заблокованих державних облігацій України до норм, передбачених </w:t>
      </w:r>
      <w:r w:rsidR="00E43801">
        <w:t xml:space="preserve">у </w:t>
      </w:r>
      <w:r w:rsidR="002142B7" w:rsidRPr="00F92698">
        <w:t>пункт</w:t>
      </w:r>
      <w:r w:rsidR="00E43801">
        <w:t>і</w:t>
      </w:r>
      <w:r w:rsidR="002142B7" w:rsidRPr="00F92698">
        <w:t xml:space="preserve"> </w:t>
      </w:r>
      <w:r w:rsidR="00200FD3" w:rsidRPr="00F92698">
        <w:t>4</w:t>
      </w:r>
      <w:r w:rsidRPr="00F92698">
        <w:t>4</w:t>
      </w:r>
      <w:r w:rsidR="002142B7" w:rsidRPr="00F92698">
        <w:t xml:space="preserve"> розділу III цього Положення, та за умови виконання ним вимог пункту </w:t>
      </w:r>
      <w:r w:rsidR="00125D77" w:rsidRPr="00F92698">
        <w:t>4</w:t>
      </w:r>
      <w:r w:rsidRPr="00F92698">
        <w:t>6</w:t>
      </w:r>
      <w:r w:rsidR="002142B7" w:rsidRPr="00F92698">
        <w:t xml:space="preserve"> розділу III цього Положення.</w:t>
      </w:r>
    </w:p>
    <w:p w:rsidR="002142B7" w:rsidRDefault="002142B7" w:rsidP="00540331">
      <w:pPr>
        <w:jc w:val="both"/>
      </w:pPr>
    </w:p>
    <w:p w:rsidR="00483E26" w:rsidRPr="00F92698" w:rsidRDefault="00483E26" w:rsidP="00540331">
      <w:pPr>
        <w:jc w:val="both"/>
      </w:pPr>
    </w:p>
    <w:p w:rsidR="002142B7" w:rsidRPr="00F92698" w:rsidRDefault="002142B7" w:rsidP="00DD521C">
      <w:pPr>
        <w:tabs>
          <w:tab w:val="left" w:pos="709"/>
        </w:tabs>
        <w:jc w:val="center"/>
      </w:pPr>
      <w:r w:rsidRPr="00F92698">
        <w:lastRenderedPageBreak/>
        <w:t>IV. Порядок блокування  державних облігацій України, що надаються уповноваженим банком у забезпечення зобов’язань за договором про зберігання</w:t>
      </w:r>
    </w:p>
    <w:p w:rsidR="002142B7" w:rsidRPr="00F92698" w:rsidRDefault="002142B7" w:rsidP="00540331">
      <w:pPr>
        <w:jc w:val="both"/>
      </w:pPr>
    </w:p>
    <w:p w:rsidR="002142B7" w:rsidRPr="00F92698" w:rsidRDefault="00EB0C45" w:rsidP="00540331">
      <w:pPr>
        <w:ind w:firstLine="708"/>
        <w:jc w:val="both"/>
      </w:pPr>
      <w:r w:rsidRPr="00F92698">
        <w:t>48.</w:t>
      </w:r>
      <w:r w:rsidR="00603B23" w:rsidRPr="00F92698">
        <w:t xml:space="preserve"> </w:t>
      </w:r>
      <w:r w:rsidR="002142B7" w:rsidRPr="00F92698">
        <w:t>Уповноважений банк подає до 11.00 засобами системи автоматизації заявку щодо забезпечення зобов’язань, в якій зазначаються кількість та характеристика наданих державних облігацій України (міжнародний ідентифікаційний номер цінних паперів, номінальна вартість із зазначенням валюти розміщення, справедлива вартість, дата погашення).</w:t>
      </w:r>
    </w:p>
    <w:p w:rsidR="002142B7" w:rsidRPr="00F92698" w:rsidRDefault="002142B7" w:rsidP="00540331">
      <w:pPr>
        <w:ind w:firstLine="708"/>
        <w:jc w:val="both"/>
      </w:pPr>
      <w:r w:rsidRPr="00F92698">
        <w:t xml:space="preserve">Уповноважений банк у разі відхилення Національним банком його заявки щодо забезпечення зобов’язань має право протягом дня, але не пізніше 11.00, подати іншу заявку щодо забезпечення зобов’язань, змінивши за </w:t>
      </w:r>
      <w:r w:rsidR="00B37CCD">
        <w:t>потреби</w:t>
      </w:r>
      <w:r w:rsidRPr="00F92698">
        <w:t xml:space="preserve"> кількість, характеристику державних облігацій України, що надаються в забезпечення зобов’язань за договором про зберігання. </w:t>
      </w:r>
    </w:p>
    <w:p w:rsidR="002142B7" w:rsidRPr="00F92698" w:rsidRDefault="002142B7" w:rsidP="00540331">
      <w:pPr>
        <w:ind w:firstLine="708"/>
        <w:jc w:val="both"/>
      </w:pPr>
      <w:r w:rsidRPr="00F92698">
        <w:t xml:space="preserve">Уповноважений банк має право </w:t>
      </w:r>
      <w:r w:rsidR="000C287A">
        <w:rPr>
          <w:lang w:val="ru-RU"/>
        </w:rPr>
        <w:t xml:space="preserve">один </w:t>
      </w:r>
      <w:r w:rsidRPr="00F92698">
        <w:t xml:space="preserve">раз на день здійснювати заміну, наданих </w:t>
      </w:r>
      <w:r w:rsidR="000C287A">
        <w:rPr>
          <w:lang w:val="ru-RU"/>
        </w:rPr>
        <w:t xml:space="preserve">у </w:t>
      </w:r>
      <w:r w:rsidRPr="00F92698">
        <w:t>забезпечення зобов’язань державних облігацій України</w:t>
      </w:r>
      <w:r w:rsidR="00B37CCD">
        <w:t>,</w:t>
      </w:r>
      <w:r w:rsidRPr="00F92698">
        <w:t xml:space="preserve"> на умовах договору про зберігання, </w:t>
      </w:r>
      <w:r w:rsidR="00E43801">
        <w:t>у</w:t>
      </w:r>
      <w:r w:rsidR="00E43801" w:rsidRPr="00F92698">
        <w:t xml:space="preserve">раховуючи </w:t>
      </w:r>
      <w:r w:rsidR="00E43801">
        <w:t xml:space="preserve">те, </w:t>
      </w:r>
      <w:r w:rsidRPr="00F92698">
        <w:t>що обсяг наданих до блокування державних облігацій України не повинен бути меншим, ніж ліміт запасів готівки на зберіганні.</w:t>
      </w:r>
    </w:p>
    <w:p w:rsidR="002142B7" w:rsidRPr="00F92698" w:rsidRDefault="002142B7" w:rsidP="00540331">
      <w:pPr>
        <w:tabs>
          <w:tab w:val="left" w:pos="709"/>
        </w:tabs>
        <w:jc w:val="both"/>
      </w:pPr>
    </w:p>
    <w:p w:rsidR="00A95B2C" w:rsidRDefault="00A95B2C" w:rsidP="00540331">
      <w:pPr>
        <w:ind w:firstLine="708"/>
        <w:jc w:val="both"/>
      </w:pPr>
      <w:r>
        <w:t>49. Національний банк відповідно до встановленого ліміту запасів готівки на зберіганні та на підставі наданої уповноваженим банком заявки щодо забезпечення зобов’язань здійснює:</w:t>
      </w:r>
    </w:p>
    <w:p w:rsidR="00A95B2C" w:rsidRDefault="00A95B2C" w:rsidP="00540331">
      <w:pPr>
        <w:jc w:val="both"/>
      </w:pPr>
    </w:p>
    <w:p w:rsidR="00A95B2C" w:rsidRDefault="00A95B2C" w:rsidP="00540331">
      <w:pPr>
        <w:ind w:firstLine="708"/>
        <w:jc w:val="both"/>
      </w:pPr>
      <w:r>
        <w:t xml:space="preserve">1) перевірку запропонованих уповноваженим банком державних облігацій України на відповідність вимогам пунктів 42–44 розділу III цього Положення за допомогою відповідної системи автоматизації з урахуванням справедливої вартості державних облігацій України та коригуючих коефіцієнтів на день блокування; </w:t>
      </w:r>
    </w:p>
    <w:p w:rsidR="00A95B2C" w:rsidRDefault="00A95B2C" w:rsidP="00540331">
      <w:pPr>
        <w:jc w:val="both"/>
      </w:pPr>
    </w:p>
    <w:p w:rsidR="002142B7" w:rsidRDefault="00A95B2C" w:rsidP="00540331">
      <w:pPr>
        <w:ind w:firstLine="708"/>
        <w:jc w:val="both"/>
      </w:pPr>
      <w:r>
        <w:t>2)  перевірку  наявності/відсутності в ДРОРМ відомостей про обтяження/ накладання арешту щодо державних облігацій України, запропонованих уповноваженим банком.</w:t>
      </w:r>
    </w:p>
    <w:p w:rsidR="00A95B2C" w:rsidRPr="00F92698" w:rsidRDefault="00A95B2C" w:rsidP="00540331">
      <w:pPr>
        <w:jc w:val="both"/>
      </w:pPr>
    </w:p>
    <w:p w:rsidR="00362C42" w:rsidRPr="00F92698" w:rsidRDefault="007B22A8" w:rsidP="00540331">
      <w:pPr>
        <w:ind w:firstLine="708"/>
        <w:jc w:val="both"/>
      </w:pPr>
      <w:r w:rsidRPr="00F92698">
        <w:t>50.</w:t>
      </w:r>
      <w:r w:rsidR="00362C42" w:rsidRPr="00F92698">
        <w:t xml:space="preserve"> Кількість обтяжених  </w:t>
      </w:r>
      <w:r w:rsidR="00E43801">
        <w:t>у</w:t>
      </w:r>
      <w:r w:rsidR="00E43801" w:rsidRPr="00F92698">
        <w:t xml:space="preserve"> </w:t>
      </w:r>
      <w:r w:rsidR="00362C42" w:rsidRPr="00F92698">
        <w:t xml:space="preserve">ДРОРМ (іншими </w:t>
      </w:r>
      <w:proofErr w:type="spellStart"/>
      <w:r w:rsidR="00362C42" w:rsidRPr="00F92698">
        <w:t>обтяжувачами</w:t>
      </w:r>
      <w:proofErr w:type="spellEnd"/>
      <w:r w:rsidR="00362C42" w:rsidRPr="00F92698">
        <w:t xml:space="preserve"> або за іншими договорами з Національним банком) державних облігацій України відповідного міжнародного ідентифікаційного </w:t>
      </w:r>
      <w:r w:rsidR="00B37CCD" w:rsidRPr="00F92698">
        <w:t>номер</w:t>
      </w:r>
      <w:r w:rsidR="00B37CCD">
        <w:t>а</w:t>
      </w:r>
      <w:r w:rsidR="00B37CCD" w:rsidRPr="00F92698">
        <w:t xml:space="preserve"> </w:t>
      </w:r>
      <w:r w:rsidR="00362C42" w:rsidRPr="00F92698">
        <w:t xml:space="preserve">(номерів) цінних паперів, що пропонуються уповноваженим банком, не повинна перевищувати ту кількість державних облігацій України за таким міжнародним ідентифікаційним номером (номерами) цінних паперів, яка вже заблокована </w:t>
      </w:r>
      <w:r w:rsidR="00B37CCD">
        <w:t>в</w:t>
      </w:r>
      <w:r w:rsidR="00B37CCD" w:rsidRPr="00F92698">
        <w:t xml:space="preserve"> </w:t>
      </w:r>
      <w:r w:rsidR="00362C42" w:rsidRPr="00F92698">
        <w:t>системі депозитарного обліку Національного банку на момент подання заявки щодо забезпечення зобов’язань.</w:t>
      </w:r>
    </w:p>
    <w:p w:rsidR="00977602" w:rsidRPr="00F92698" w:rsidRDefault="00362C42" w:rsidP="00540331">
      <w:pPr>
        <w:ind w:firstLine="708"/>
        <w:jc w:val="both"/>
      </w:pPr>
      <w:r w:rsidRPr="00F92698">
        <w:t>Заявка щодо забезпечення зобов’язань уповноваженого банку задовольняється лише за умови наявності необтяженої необхідної кількості цих державних облігацій України будь-якими іншими зобов’язаннями</w:t>
      </w:r>
      <w:r w:rsidR="00991F87">
        <w:t>.</w:t>
      </w:r>
      <w:r w:rsidR="00991F87" w:rsidRPr="00991F87">
        <w:t xml:space="preserve"> </w:t>
      </w:r>
      <w:r w:rsidR="00977602" w:rsidRPr="00977602">
        <w:t xml:space="preserve">Для </w:t>
      </w:r>
      <w:r w:rsidR="00977602" w:rsidRPr="00977602">
        <w:lastRenderedPageBreak/>
        <w:t xml:space="preserve">здійснення такої перевірки Національний банк має право використовувати необхідну інформацію </w:t>
      </w:r>
      <w:r w:rsidR="000C287A">
        <w:t>і</w:t>
      </w:r>
      <w:r w:rsidR="00977602" w:rsidRPr="00977602">
        <w:t>з системи депозитарного обліку Національного банку, за державними облігаціями України відповідно до заявки щодо забезпечення зобов’язань.</w:t>
      </w:r>
      <w:r w:rsidR="00977602">
        <w:t xml:space="preserve"> </w:t>
      </w:r>
    </w:p>
    <w:p w:rsidR="00362C42" w:rsidRDefault="00CA1111" w:rsidP="00540331">
      <w:pPr>
        <w:ind w:firstLine="708"/>
        <w:jc w:val="both"/>
      </w:pPr>
      <w:r>
        <w:t>Національний банк  відхиляє з</w:t>
      </w:r>
      <w:r w:rsidR="00EC3301" w:rsidRPr="00EC3301">
        <w:t>аявк</w:t>
      </w:r>
      <w:r>
        <w:t>у</w:t>
      </w:r>
      <w:r w:rsidR="00EC3301" w:rsidRPr="00EC3301">
        <w:t xml:space="preserve"> щодо забезпечення зобов’язань уповноваженого банку</w:t>
      </w:r>
      <w:r w:rsidR="00E43801">
        <w:t>, якщо немає</w:t>
      </w:r>
      <w:r w:rsidR="00E12B1C" w:rsidRPr="00E12B1C">
        <w:t xml:space="preserve"> вільної від інших обтяжень необхідної кількості запропонованих державних облігацій України</w:t>
      </w:r>
      <w:r w:rsidR="00E12B1C">
        <w:t>.</w:t>
      </w:r>
    </w:p>
    <w:p w:rsidR="00E12B1C" w:rsidRPr="00F92698" w:rsidRDefault="00E12B1C" w:rsidP="00540331">
      <w:pPr>
        <w:ind w:firstLine="708"/>
        <w:jc w:val="both"/>
      </w:pPr>
    </w:p>
    <w:p w:rsidR="002142B7" w:rsidRPr="00F92698" w:rsidRDefault="007B22A8" w:rsidP="00540331">
      <w:pPr>
        <w:ind w:firstLine="708"/>
        <w:jc w:val="both"/>
      </w:pPr>
      <w:r w:rsidRPr="00F92698">
        <w:t>51.</w:t>
      </w:r>
      <w:r w:rsidR="002142B7" w:rsidRPr="00F92698">
        <w:t xml:space="preserve"> Національний банк повідомляє уповноважений банк про результати задоволення заявки щодо забезпечення зобов’язань шляхом надсилання засобами системи автоматизації повідомлення про задоволення заявки, в якому зазначаються обсяг, кількість та характеристика відібраних для блокування державних облігацій України.</w:t>
      </w:r>
    </w:p>
    <w:p w:rsidR="00920F20" w:rsidRPr="00F92698" w:rsidRDefault="00920F20" w:rsidP="00540331">
      <w:pPr>
        <w:ind w:firstLine="708"/>
        <w:jc w:val="both"/>
      </w:pPr>
      <w:r w:rsidRPr="00920F20">
        <w:t xml:space="preserve">Державні облігації України починають </w:t>
      </w:r>
      <w:proofErr w:type="spellStart"/>
      <w:r w:rsidR="000C287A" w:rsidRPr="00920F20">
        <w:t>ураховуватис</w:t>
      </w:r>
      <w:r w:rsidR="000C287A">
        <w:t>ь</w:t>
      </w:r>
      <w:proofErr w:type="spellEnd"/>
      <w:r w:rsidR="000C287A" w:rsidRPr="00920F20">
        <w:t xml:space="preserve"> </w:t>
      </w:r>
      <w:r w:rsidR="00E43801">
        <w:t>як</w:t>
      </w:r>
      <w:r w:rsidRPr="00920F20">
        <w:t xml:space="preserve"> забезпечення зобов’язань за договором про зберігання з моменту їх блокування на користь Національного банку </w:t>
      </w:r>
      <w:r w:rsidR="00E43801">
        <w:t>в</w:t>
      </w:r>
      <w:r w:rsidR="00E43801" w:rsidRPr="00920F20">
        <w:t xml:space="preserve"> </w:t>
      </w:r>
      <w:r w:rsidRPr="00920F20">
        <w:t>системі депозитарного обліку депозитарної установи Національного банку та їх обтяження в ДРОРМ.</w:t>
      </w:r>
      <w:r>
        <w:t xml:space="preserve"> </w:t>
      </w:r>
    </w:p>
    <w:p w:rsidR="00900EF7" w:rsidRPr="00F92698" w:rsidRDefault="00900EF7" w:rsidP="00540331">
      <w:pPr>
        <w:ind w:firstLine="708"/>
        <w:jc w:val="both"/>
      </w:pPr>
    </w:p>
    <w:p w:rsidR="00EC2A4C" w:rsidRPr="00F92698" w:rsidRDefault="007B22A8" w:rsidP="00540331">
      <w:pPr>
        <w:ind w:firstLine="708"/>
        <w:jc w:val="both"/>
      </w:pPr>
      <w:r w:rsidRPr="00F92698">
        <w:t>52.</w:t>
      </w:r>
      <w:r w:rsidR="00EC2A4C" w:rsidRPr="00F92698">
        <w:t xml:space="preserve"> Блокування (</w:t>
      </w:r>
      <w:proofErr w:type="spellStart"/>
      <w:r w:rsidR="00EC2A4C" w:rsidRPr="00F92698">
        <w:t>доблокування</w:t>
      </w:r>
      <w:proofErr w:type="spellEnd"/>
      <w:r w:rsidR="00EC2A4C" w:rsidRPr="00F92698">
        <w:t>) державних облігацій України відбувається шляхом надання за допомогою системи автоматизації уповноваженим банком та Національним банком розпоряджень щодо блокування (</w:t>
      </w:r>
      <w:proofErr w:type="spellStart"/>
      <w:r w:rsidR="00EC2A4C" w:rsidRPr="00F92698">
        <w:t>доблокування</w:t>
      </w:r>
      <w:proofErr w:type="spellEnd"/>
      <w:r w:rsidR="00EC2A4C" w:rsidRPr="00F92698">
        <w:t>) державних облігацій України.</w:t>
      </w:r>
    </w:p>
    <w:p w:rsidR="00EC2A4C" w:rsidRPr="00F92698" w:rsidRDefault="00EC2A4C" w:rsidP="00540331">
      <w:pPr>
        <w:ind w:firstLine="708"/>
        <w:jc w:val="both"/>
      </w:pPr>
      <w:r w:rsidRPr="00F92698">
        <w:t>Розпорядження про блокування (</w:t>
      </w:r>
      <w:proofErr w:type="spellStart"/>
      <w:r w:rsidRPr="00F92698">
        <w:t>доблокування</w:t>
      </w:r>
      <w:proofErr w:type="spellEnd"/>
      <w:r w:rsidRPr="00F92698">
        <w:t>) державних облігацій України надаються в день надання повідомлення про задоволення заявки.</w:t>
      </w:r>
    </w:p>
    <w:p w:rsidR="002142B7" w:rsidRPr="00F92698" w:rsidRDefault="00EC2A4C" w:rsidP="00540331">
      <w:pPr>
        <w:ind w:firstLine="708"/>
        <w:jc w:val="both"/>
      </w:pPr>
      <w:r w:rsidRPr="00F92698">
        <w:t xml:space="preserve">Розблокування/зняття обтяження заблокованих за договором про зберігання державних облігацій України здійснюється в системі депозитарного обліку депозитарної установи Національного банку у випадках, передбачених цим Положенням, на підставі розпорядження Національного банку, договору про зберігання, заявки щодо забезпечення зобов’язань та  повідомлення про задоволення заявки. </w:t>
      </w:r>
      <w:r w:rsidR="00143B86">
        <w:t>При цьому у</w:t>
      </w:r>
      <w:r w:rsidRPr="00F92698">
        <w:t>повноважений банк одночасно без надання окремого розпорядження надає згоду на розблокування/зняття обтяження державних облігацій України на підставі розпорядження Національного банку як заставодержателя.</w:t>
      </w:r>
    </w:p>
    <w:p w:rsidR="00EC2A4C" w:rsidRPr="00F92698" w:rsidRDefault="00EC2A4C" w:rsidP="00540331">
      <w:pPr>
        <w:jc w:val="both"/>
      </w:pPr>
    </w:p>
    <w:p w:rsidR="002142B7" w:rsidRPr="00F92698" w:rsidRDefault="007B22A8" w:rsidP="00540331">
      <w:pPr>
        <w:ind w:firstLine="708"/>
        <w:jc w:val="both"/>
      </w:pPr>
      <w:r w:rsidRPr="00F92698">
        <w:t>53.</w:t>
      </w:r>
      <w:r w:rsidR="002142B7" w:rsidRPr="00F92698">
        <w:t xml:space="preserve"> Уповноважений банк у разі продовження строку дії договору про зберігання має здійснити заміну державних облігацій України, що є забезпеченням зобов’язань за договором про зберігання, і подати до Національного банку не пізніше ніж за п’ять робочих днів до дня завершення строку дії договору про зберігання за допомогою системи автоматизації заявку щодо забезпечення зобов’язань.</w:t>
      </w:r>
    </w:p>
    <w:p w:rsidR="002142B7" w:rsidRPr="00F92698" w:rsidRDefault="002142B7" w:rsidP="00540331">
      <w:pPr>
        <w:ind w:firstLine="708"/>
        <w:jc w:val="both"/>
      </w:pPr>
    </w:p>
    <w:p w:rsidR="002142B7" w:rsidRPr="00F92698" w:rsidRDefault="007B22A8" w:rsidP="00540331">
      <w:pPr>
        <w:ind w:firstLine="708"/>
        <w:jc w:val="both"/>
      </w:pPr>
      <w:r w:rsidRPr="00F92698">
        <w:t>54.</w:t>
      </w:r>
      <w:r w:rsidR="002142B7" w:rsidRPr="00F92698">
        <w:t xml:space="preserve"> Уповноважений банк у разі продовження строку дії договору про зберігання та/або зміни ліміту запасів готівки на зберіганні має право надати в забезпечення зобов’язань за договором про зберігання ті самі державні облігації </w:t>
      </w:r>
      <w:r w:rsidR="002142B7" w:rsidRPr="00F92698">
        <w:lastRenderedPageBreak/>
        <w:t xml:space="preserve">України, якщо вони відповідають вимогам пунктів </w:t>
      </w:r>
      <w:r w:rsidR="00CA1111">
        <w:t>42</w:t>
      </w:r>
      <w:r w:rsidR="002142B7" w:rsidRPr="00F92698">
        <w:t>–</w:t>
      </w:r>
      <w:r w:rsidR="00CA1111" w:rsidRPr="00F92698">
        <w:t>4</w:t>
      </w:r>
      <w:r w:rsidR="00CA1111">
        <w:t>4</w:t>
      </w:r>
      <w:r w:rsidR="00CA1111" w:rsidRPr="00F92698">
        <w:t xml:space="preserve"> </w:t>
      </w:r>
      <w:r w:rsidR="002142B7" w:rsidRPr="00F92698">
        <w:t>розділу ІІІ цього Положення. Водночас ураховується справедлива вартість державних облігацій України, коригуючі коефіцієнти на день заміни державних облігацій України, а державні облігації України не потребують розблокування/блокування та залишаються заблоковані.</w:t>
      </w:r>
    </w:p>
    <w:p w:rsidR="002142B7" w:rsidRPr="00F92698" w:rsidRDefault="002142B7" w:rsidP="00540331">
      <w:pPr>
        <w:jc w:val="both"/>
      </w:pPr>
    </w:p>
    <w:p w:rsidR="002142B7" w:rsidRPr="00F92698" w:rsidRDefault="007B22A8" w:rsidP="00540331">
      <w:pPr>
        <w:ind w:firstLine="708"/>
        <w:jc w:val="both"/>
      </w:pPr>
      <w:r w:rsidRPr="00F92698">
        <w:t>55.</w:t>
      </w:r>
      <w:r w:rsidR="002142B7" w:rsidRPr="00F92698">
        <w:t xml:space="preserve"> Уповноважений банк у разі зміни ліміту запасів готівки на зберіганні/продовження строку дії договору повинен надати засобами системи автоматизації заявку щодо забезпечення зобов’язань на заміну/збільшення/зменшення обсягу забезпечення зобов’язань за договором про зберігання за умови дотримання обсягу забезпечення зобов’язань, достатнього для задоволення вимог Національного банку в повному обсязі.</w:t>
      </w:r>
    </w:p>
    <w:p w:rsidR="002142B7" w:rsidRPr="00F92698" w:rsidRDefault="002142B7" w:rsidP="00540331">
      <w:pPr>
        <w:jc w:val="both"/>
      </w:pPr>
    </w:p>
    <w:p w:rsidR="002142B7" w:rsidRPr="00F92698" w:rsidRDefault="007B22A8" w:rsidP="00540331">
      <w:pPr>
        <w:ind w:firstLine="708"/>
        <w:jc w:val="both"/>
      </w:pPr>
      <w:r w:rsidRPr="00F92698">
        <w:t>56.</w:t>
      </w:r>
      <w:r w:rsidR="002142B7" w:rsidRPr="00F92698">
        <w:t xml:space="preserve"> Національний банк здійснює заміну предмета забезпечення зобов’язань за договором про зберігання відповідно до заявки щодо забезпечення зобов’язань. Збільшення/зменшення обсягу державних облігацій України здійснюється шляхом блокування </w:t>
      </w:r>
      <w:r w:rsidR="00FD76E3">
        <w:t>насамперед</w:t>
      </w:r>
      <w:r w:rsidR="00404339">
        <w:t xml:space="preserve"> </w:t>
      </w:r>
      <w:r w:rsidR="002142B7" w:rsidRPr="00F92698">
        <w:t xml:space="preserve"> наданих банком нових державних облігацій України та за їх рахунок збільшення обсягу забезпечення зобов’язань із подальшим розблокуванням державних облігацій України, що підлягають вивільненню. Розблокування державних облігацій України здійснюється наступного робочого дня за днем, з якого зменшено ліміт, або в перший робочий день продовженого строку дії договору.</w:t>
      </w:r>
    </w:p>
    <w:p w:rsidR="002142B7" w:rsidRPr="00F92698" w:rsidRDefault="002142B7" w:rsidP="00540331">
      <w:pPr>
        <w:ind w:firstLine="708"/>
        <w:jc w:val="both"/>
      </w:pPr>
      <w:r w:rsidRPr="00F92698">
        <w:t>Заміна/збільшення/зменшення обсягу забезпечення зобов’язань за договором про зберігання здійснюється за умови надання банком достатнього обсягу державних облігацій України для задоволення вимог Національного банку за цим договором.</w:t>
      </w:r>
    </w:p>
    <w:p w:rsidR="002142B7" w:rsidRPr="00F92698" w:rsidRDefault="002142B7" w:rsidP="00540331">
      <w:pPr>
        <w:ind w:firstLine="708"/>
        <w:jc w:val="both"/>
      </w:pPr>
    </w:p>
    <w:p w:rsidR="002142B7" w:rsidRPr="00F92698" w:rsidRDefault="007B22A8" w:rsidP="00540331">
      <w:pPr>
        <w:ind w:firstLine="708"/>
        <w:jc w:val="both"/>
      </w:pPr>
      <w:r w:rsidRPr="00F92698">
        <w:t>57.</w:t>
      </w:r>
      <w:r w:rsidR="002142B7" w:rsidRPr="00F92698">
        <w:t xml:space="preserve"> Заявка щодо забезпечення зобов’язань та повідомлення Національного банку про задоволення заявки є підставою для здійснення Національним банком та уповноваженим банком заходів щодо заміни/збільшення/зменшення обсягу забезпечення зобов’язань (державних облігацій України). Заявка щодо забезпечення зобов’язань та повідомлення про задоволення заявки (додатки </w:t>
      </w:r>
      <w:r w:rsidR="007C783A">
        <w:t>3</w:t>
      </w:r>
      <w:r w:rsidR="002142B7" w:rsidRPr="00F92698">
        <w:t xml:space="preserve">, </w:t>
      </w:r>
      <w:r w:rsidR="007C783A">
        <w:t>4</w:t>
      </w:r>
      <w:r w:rsidR="002142B7" w:rsidRPr="00F92698">
        <w:t>) подаються за допомогою системи автоматизації.</w:t>
      </w:r>
    </w:p>
    <w:p w:rsidR="002142B7" w:rsidRPr="00F92698" w:rsidRDefault="002142B7" w:rsidP="00540331">
      <w:pPr>
        <w:jc w:val="both"/>
      </w:pPr>
    </w:p>
    <w:p w:rsidR="002142B7" w:rsidRPr="00F92698" w:rsidRDefault="007B22A8" w:rsidP="00540331">
      <w:pPr>
        <w:ind w:firstLine="708"/>
        <w:jc w:val="both"/>
      </w:pPr>
      <w:r w:rsidRPr="00F92698">
        <w:t>58.</w:t>
      </w:r>
      <w:r w:rsidR="002142B7" w:rsidRPr="00F92698">
        <w:t xml:space="preserve"> Національний банк в останній робочий день завершення строку дії договору (</w:t>
      </w:r>
      <w:r w:rsidR="00FA6634">
        <w:t>якщо немає</w:t>
      </w:r>
      <w:r w:rsidR="00405D55">
        <w:t xml:space="preserve"> </w:t>
      </w:r>
      <w:r w:rsidR="002142B7" w:rsidRPr="00F92698">
        <w:t xml:space="preserve"> залишків запасів готівки на зберіганні та</w:t>
      </w:r>
      <w:r w:rsidR="00FA6634">
        <w:t xml:space="preserve"> за умови</w:t>
      </w:r>
      <w:r w:rsidR="002142B7" w:rsidRPr="00F92698">
        <w:t xml:space="preserve"> повного виконання уповноваженим банком умов договору) здійснює вивільнення державних облігацій України  шляхом надання розпорядження про розблокування державних облігацій України та одночасного ініціювання вилучення їх обтяжень з ДРОРМ.</w:t>
      </w:r>
    </w:p>
    <w:p w:rsidR="002142B7" w:rsidRPr="00F92698" w:rsidRDefault="002142B7" w:rsidP="00540331">
      <w:pPr>
        <w:jc w:val="both"/>
      </w:pPr>
    </w:p>
    <w:p w:rsidR="00FF4CB9" w:rsidRPr="00F92698" w:rsidRDefault="007B22A8" w:rsidP="00540331">
      <w:pPr>
        <w:ind w:firstLine="708"/>
        <w:jc w:val="both"/>
      </w:pPr>
      <w:r w:rsidRPr="00F92698">
        <w:t>59.</w:t>
      </w:r>
      <w:r w:rsidR="00FF4CB9" w:rsidRPr="00F92698">
        <w:t xml:space="preserve"> Національний банк та уповноважений банк мають право ініціювати розірвання договору про зберігання після виконання ними всіх зобов’язань за цим договором. </w:t>
      </w:r>
    </w:p>
    <w:p w:rsidR="002142B7" w:rsidRPr="00F92698" w:rsidRDefault="00FF4CB9" w:rsidP="00540331">
      <w:pPr>
        <w:ind w:firstLine="708"/>
        <w:jc w:val="both"/>
      </w:pPr>
      <w:r w:rsidRPr="00F92698">
        <w:lastRenderedPageBreak/>
        <w:t xml:space="preserve">Розблокування державних облігацій України </w:t>
      </w:r>
      <w:r w:rsidR="00BD0A4A">
        <w:t xml:space="preserve">здійснюється </w:t>
      </w:r>
      <w:r w:rsidRPr="00F92698">
        <w:t>в системі депозитарного обліку на підставі розпорядження Національного банку за умови виконання  всіх своїх зобов’язань за договором про зберігання.</w:t>
      </w:r>
    </w:p>
    <w:p w:rsidR="00FF4CB9" w:rsidRPr="00F92698" w:rsidRDefault="00FF4CB9" w:rsidP="00540331">
      <w:pPr>
        <w:jc w:val="both"/>
      </w:pPr>
    </w:p>
    <w:p w:rsidR="00D10497" w:rsidRPr="00F92698" w:rsidRDefault="002142B7" w:rsidP="00DD521C">
      <w:pPr>
        <w:jc w:val="center"/>
      </w:pPr>
      <w:r w:rsidRPr="00F92698">
        <w:t xml:space="preserve">V. </w:t>
      </w:r>
      <w:r w:rsidR="00D10497" w:rsidRPr="00F92698">
        <w:t xml:space="preserve">Обслуговування Національним банком уповноваженого банку та </w:t>
      </w:r>
      <w:r w:rsidR="00933A58" w:rsidRPr="00F92698">
        <w:t>проведення</w:t>
      </w:r>
      <w:r w:rsidR="00D10497" w:rsidRPr="00F92698">
        <w:t xml:space="preserve"> операцій із запасами готівки на зберіганні</w:t>
      </w:r>
    </w:p>
    <w:p w:rsidR="008E4245" w:rsidRPr="00F92698" w:rsidRDefault="008E4245" w:rsidP="00540331">
      <w:pPr>
        <w:jc w:val="both"/>
      </w:pPr>
    </w:p>
    <w:p w:rsidR="002142B7" w:rsidRPr="00F92698" w:rsidRDefault="002142B7" w:rsidP="00540331">
      <w:pPr>
        <w:jc w:val="both"/>
      </w:pPr>
      <w:r w:rsidRPr="00F92698">
        <w:tab/>
      </w:r>
      <w:r w:rsidR="007B22A8" w:rsidRPr="00F92698">
        <w:t>60.</w:t>
      </w:r>
      <w:r w:rsidRPr="00F92698">
        <w:t xml:space="preserve"> Національний банк до 20 числа поточного місяця інформує уповноважений банк про структуру готівки в обігу станом на </w:t>
      </w:r>
      <w:r w:rsidR="00D67A93">
        <w:t xml:space="preserve">перше </w:t>
      </w:r>
      <w:r w:rsidRPr="00F92698">
        <w:t>число цього місяця.</w:t>
      </w:r>
    </w:p>
    <w:p w:rsidR="002142B7" w:rsidRPr="00F92698" w:rsidRDefault="002142B7" w:rsidP="00540331">
      <w:pPr>
        <w:ind w:firstLine="708"/>
        <w:jc w:val="both"/>
      </w:pPr>
      <w:r w:rsidRPr="00F92698">
        <w:t>Уповноважений банк здійснює аналіз потреби в готівці банків (клієнтів) та, ураховуючи надану Національним банком щомісячну інформацію щодо структури готівки в обігу, до 25 числа поточного місяця надає Національному банку інформацію щодо орієнтовних обсягів отримання готівки для вкладання в запаси готівки на зберіганні на місяць, що настає за наступним місяцем після поточного, в розрізі номіналів і сум, а також підрозділів Національного банку, в яких планують здійснювати підкріплення готівкою запасів готівки, централізовано засобами системи автоматизації.</w:t>
      </w:r>
    </w:p>
    <w:p w:rsidR="002142B7" w:rsidRPr="00F92698" w:rsidRDefault="002142B7" w:rsidP="00540331">
      <w:pPr>
        <w:ind w:firstLine="708"/>
        <w:jc w:val="both"/>
      </w:pPr>
    </w:p>
    <w:p w:rsidR="00C52C9C" w:rsidRDefault="003D2189" w:rsidP="00540331">
      <w:pPr>
        <w:ind w:firstLine="708"/>
        <w:jc w:val="both"/>
      </w:pPr>
      <w:r w:rsidRPr="00F92698">
        <w:t>61.</w:t>
      </w:r>
      <w:r w:rsidR="00637A74" w:rsidRPr="00F92698">
        <w:t xml:space="preserve"> </w:t>
      </w:r>
      <w:r w:rsidR="00C52C9C">
        <w:t>Плата за обслуговування Національним банком уповноваженого банку та проведення операцій із запасами готівки на зберіганні здійсню</w:t>
      </w:r>
      <w:r w:rsidR="00BD0A4A">
        <w:t>ю</w:t>
      </w:r>
      <w:r w:rsidR="00C52C9C">
        <w:t>ться відповідно до затверджених тарифів Національного банку.</w:t>
      </w:r>
    </w:p>
    <w:p w:rsidR="002142B7" w:rsidRPr="00F92698" w:rsidRDefault="002142B7" w:rsidP="00540331">
      <w:pPr>
        <w:ind w:firstLine="708"/>
        <w:jc w:val="both"/>
      </w:pPr>
    </w:p>
    <w:p w:rsidR="002142B7" w:rsidRPr="00F92698" w:rsidRDefault="003D2189" w:rsidP="00C83FA6">
      <w:pPr>
        <w:ind w:firstLine="709"/>
        <w:jc w:val="both"/>
        <w:rPr>
          <w:rFonts w:eastAsia="Calibri"/>
          <w:lang w:eastAsia="en-US"/>
        </w:rPr>
      </w:pPr>
      <w:r w:rsidRPr="00F92698">
        <w:rPr>
          <w:rFonts w:eastAsia="Calibri"/>
          <w:lang w:eastAsia="en-US"/>
        </w:rPr>
        <w:t>62.</w:t>
      </w:r>
      <w:r w:rsidR="002142B7" w:rsidRPr="00F92698">
        <w:t xml:space="preserve"> </w:t>
      </w:r>
      <w:r w:rsidR="002142B7" w:rsidRPr="00F92698">
        <w:rPr>
          <w:rFonts w:eastAsia="Calibri"/>
          <w:lang w:eastAsia="en-US"/>
        </w:rPr>
        <w:t xml:space="preserve">Уповноважений банк для приймання готівки для підкріплення  запасів готівки на зберіганні від Національного банку та/або  видачі готівки із запасів готівки на зберіганні </w:t>
      </w:r>
      <w:r w:rsidR="00BA1295" w:rsidRPr="00F92698">
        <w:rPr>
          <w:rFonts w:eastAsia="Calibri"/>
          <w:lang w:eastAsia="en-US"/>
        </w:rPr>
        <w:t xml:space="preserve">для </w:t>
      </w:r>
      <w:r w:rsidR="00BA1295" w:rsidRPr="008455C2">
        <w:rPr>
          <w:rFonts w:eastAsia="Calibri"/>
          <w:lang w:eastAsia="en-US"/>
        </w:rPr>
        <w:t>вивезення</w:t>
      </w:r>
      <w:r w:rsidR="00CC5487" w:rsidRPr="00C83FA6">
        <w:rPr>
          <w:rFonts w:eastAsia="Calibri"/>
          <w:lang w:eastAsia="en-US"/>
        </w:rPr>
        <w:t xml:space="preserve"> </w:t>
      </w:r>
      <w:r w:rsidR="002142B7" w:rsidRPr="008455C2">
        <w:rPr>
          <w:rFonts w:eastAsia="Calibri"/>
          <w:lang w:eastAsia="en-US"/>
        </w:rPr>
        <w:t xml:space="preserve">до </w:t>
      </w:r>
      <w:r w:rsidR="002142B7" w:rsidRPr="00F92698">
        <w:rPr>
          <w:rFonts w:eastAsia="Calibri"/>
          <w:lang w:eastAsia="en-US"/>
        </w:rPr>
        <w:t xml:space="preserve">Національного банку подає Національному банку за допомогою системи автоматизації заявку на підкріплення/вивезення готівки до (із) запасів готівки на зберіганні (додаток </w:t>
      </w:r>
      <w:r w:rsidR="007C783A">
        <w:rPr>
          <w:rFonts w:eastAsia="Calibri"/>
          <w:lang w:eastAsia="en-US"/>
        </w:rPr>
        <w:t>6</w:t>
      </w:r>
      <w:r w:rsidR="002142B7" w:rsidRPr="00F92698">
        <w:rPr>
          <w:rFonts w:eastAsia="Calibri"/>
          <w:lang w:eastAsia="en-US"/>
        </w:rPr>
        <w:t xml:space="preserve">) (далі </w:t>
      </w:r>
      <w:r w:rsidR="00D67A93">
        <w:rPr>
          <w:rFonts w:eastAsia="Calibri"/>
          <w:lang w:eastAsia="en-US"/>
        </w:rPr>
        <w:t>–</w:t>
      </w:r>
      <w:r w:rsidR="002142B7" w:rsidRPr="00F92698">
        <w:rPr>
          <w:rFonts w:eastAsia="Calibri"/>
          <w:lang w:eastAsia="en-US"/>
        </w:rPr>
        <w:t xml:space="preserve"> заявка на підкріплення/вивезення) </w:t>
      </w:r>
      <w:r w:rsidR="00D67A93">
        <w:rPr>
          <w:rFonts w:eastAsia="Calibri"/>
          <w:lang w:eastAsia="en-US"/>
        </w:rPr>
        <w:t>у</w:t>
      </w:r>
      <w:r w:rsidR="00D67A93" w:rsidRPr="00F92698">
        <w:rPr>
          <w:rFonts w:eastAsia="Calibri"/>
          <w:lang w:eastAsia="en-US"/>
        </w:rPr>
        <w:t xml:space="preserve"> </w:t>
      </w:r>
      <w:r w:rsidR="002142B7" w:rsidRPr="00F92698">
        <w:rPr>
          <w:rFonts w:eastAsia="Calibri"/>
          <w:lang w:eastAsia="en-US"/>
        </w:rPr>
        <w:t xml:space="preserve">розрізі кожного відокремленого підрозділу. </w:t>
      </w:r>
    </w:p>
    <w:p w:rsidR="002142B7" w:rsidRPr="00F92698" w:rsidRDefault="002142B7" w:rsidP="00C83FA6">
      <w:pPr>
        <w:ind w:firstLine="709"/>
        <w:jc w:val="both"/>
        <w:rPr>
          <w:rFonts w:eastAsia="Calibri"/>
          <w:lang w:eastAsia="en-US"/>
        </w:rPr>
      </w:pPr>
    </w:p>
    <w:p w:rsidR="002142B7" w:rsidRPr="00F92698" w:rsidRDefault="00A14FE8" w:rsidP="00C83FA6">
      <w:pPr>
        <w:ind w:firstLine="709"/>
        <w:jc w:val="both"/>
        <w:rPr>
          <w:rFonts w:eastAsia="Calibri"/>
          <w:lang w:eastAsia="en-US"/>
        </w:rPr>
      </w:pPr>
      <w:r w:rsidRPr="00F92698">
        <w:rPr>
          <w:rFonts w:eastAsia="Calibri"/>
          <w:lang w:eastAsia="en-US"/>
        </w:rPr>
        <w:t>63.</w:t>
      </w:r>
      <w:r w:rsidR="002142B7" w:rsidRPr="00F92698">
        <w:rPr>
          <w:rFonts w:eastAsia="Calibri"/>
          <w:lang w:eastAsia="en-US"/>
        </w:rPr>
        <w:t xml:space="preserve"> Уповноважений банк для </w:t>
      </w:r>
      <w:r w:rsidR="001671DB" w:rsidRPr="00F92698">
        <w:rPr>
          <w:rFonts w:eastAsia="Calibri"/>
          <w:lang w:eastAsia="en-US"/>
        </w:rPr>
        <w:t>проведення</w:t>
      </w:r>
      <w:r w:rsidR="002142B7" w:rsidRPr="00F92698">
        <w:rPr>
          <w:rFonts w:eastAsia="Calibri"/>
          <w:lang w:eastAsia="en-US"/>
        </w:rPr>
        <w:t xml:space="preserve"> операції з прий</w:t>
      </w:r>
      <w:r w:rsidR="00BF5910" w:rsidRPr="00F92698">
        <w:rPr>
          <w:rFonts w:eastAsia="Calibri"/>
          <w:lang w:eastAsia="en-US"/>
        </w:rPr>
        <w:t xml:space="preserve">мання готівки для підкріплення </w:t>
      </w:r>
      <w:r w:rsidR="002142B7" w:rsidRPr="00F92698">
        <w:rPr>
          <w:rFonts w:eastAsia="Calibri"/>
          <w:lang w:eastAsia="en-US"/>
        </w:rPr>
        <w:t>запасів готівки на зберіганні від Національного банку з урахуванням фактичної наявності банкнот і монет у запасах готівки на зберіганні в межах установлених лімітів запасів готівки на зберіганні має попередньо до 14</w:t>
      </w:r>
      <w:r w:rsidR="00D67A93">
        <w:rPr>
          <w:rFonts w:eastAsia="Calibri"/>
          <w:lang w:eastAsia="en-US"/>
        </w:rPr>
        <w:t>.</w:t>
      </w:r>
      <w:r w:rsidR="002142B7" w:rsidRPr="00F92698">
        <w:rPr>
          <w:rFonts w:eastAsia="Calibri"/>
          <w:lang w:eastAsia="en-US"/>
        </w:rPr>
        <w:t>00 шляхом надсилання інформаційного повідомлення про обсяги підкріплення готівкою засобами системи автоматизації погодити інформацію щодо індексів, номіналів та сум із підрозділом Національного банку за місцем отримання запасів готівки на зберігання.</w:t>
      </w:r>
    </w:p>
    <w:p w:rsidR="002142B7" w:rsidRPr="00F92698" w:rsidRDefault="002142B7" w:rsidP="00C83FA6">
      <w:pPr>
        <w:ind w:firstLine="709"/>
        <w:jc w:val="both"/>
        <w:rPr>
          <w:rFonts w:eastAsia="Calibri"/>
          <w:lang w:eastAsia="en-US"/>
        </w:rPr>
      </w:pPr>
      <w:r w:rsidRPr="00F92698">
        <w:rPr>
          <w:rFonts w:eastAsia="Calibri"/>
          <w:lang w:eastAsia="en-US"/>
        </w:rPr>
        <w:t>Заявка на підкріплення</w:t>
      </w:r>
      <w:r w:rsidRPr="00F92698">
        <w:t xml:space="preserve"> </w:t>
      </w:r>
      <w:r w:rsidRPr="00F92698">
        <w:rPr>
          <w:rFonts w:eastAsia="Calibri"/>
          <w:lang w:eastAsia="en-US"/>
        </w:rPr>
        <w:t>готівки до запасів готівки на зберіганні формується автоматично відповідно до погодженого підрозділом Національного банку</w:t>
      </w:r>
      <w:r w:rsidR="00FC340E" w:rsidRPr="00F92698">
        <w:rPr>
          <w:rFonts w:eastAsia="Calibri"/>
          <w:lang w:eastAsia="en-US"/>
        </w:rPr>
        <w:t xml:space="preserve">  та</w:t>
      </w:r>
      <w:r w:rsidR="000E7086" w:rsidRPr="00F92698">
        <w:rPr>
          <w:rFonts w:eastAsia="Calibri"/>
          <w:lang w:eastAsia="en-US"/>
        </w:rPr>
        <w:t xml:space="preserve"> обробленого</w:t>
      </w:r>
      <w:r w:rsidR="00FC340E" w:rsidRPr="00F92698">
        <w:rPr>
          <w:rFonts w:eastAsia="Calibri"/>
          <w:lang w:eastAsia="en-US"/>
        </w:rPr>
        <w:t xml:space="preserve"> уповноваженим банком</w:t>
      </w:r>
      <w:r w:rsidRPr="00F92698">
        <w:rPr>
          <w:rFonts w:eastAsia="Calibri"/>
          <w:lang w:eastAsia="en-US"/>
        </w:rPr>
        <w:t xml:space="preserve"> інформаційного повідомлення про обсяги підкріплення готівкою і коригуванню не підлягає. </w:t>
      </w:r>
    </w:p>
    <w:p w:rsidR="008A0A59" w:rsidRPr="00F92698" w:rsidRDefault="008A0A59" w:rsidP="00C83FA6">
      <w:pPr>
        <w:ind w:firstLine="709"/>
        <w:jc w:val="both"/>
        <w:rPr>
          <w:rFonts w:eastAsia="Calibri"/>
          <w:lang w:eastAsia="en-US"/>
        </w:rPr>
      </w:pPr>
    </w:p>
    <w:p w:rsidR="002142B7" w:rsidRPr="00F92698" w:rsidRDefault="00A14FE8" w:rsidP="00C83FA6">
      <w:pPr>
        <w:ind w:firstLine="709"/>
        <w:jc w:val="both"/>
        <w:rPr>
          <w:rFonts w:eastAsia="Calibri"/>
          <w:lang w:eastAsia="en-US"/>
        </w:rPr>
      </w:pPr>
      <w:r w:rsidRPr="00F92698">
        <w:rPr>
          <w:rFonts w:eastAsia="Calibri"/>
          <w:lang w:eastAsia="en-US"/>
        </w:rPr>
        <w:lastRenderedPageBreak/>
        <w:t>64.</w:t>
      </w:r>
      <w:r w:rsidR="002142B7" w:rsidRPr="00F92698">
        <w:rPr>
          <w:rFonts w:eastAsia="Calibri"/>
          <w:lang w:eastAsia="en-US"/>
        </w:rPr>
        <w:t xml:space="preserve"> Заявки на підкріплення/вивезення подаються за кожним видом операцій окремо для банкнот і монет </w:t>
      </w:r>
      <w:r w:rsidR="00D67A93">
        <w:rPr>
          <w:rFonts w:eastAsia="Calibri"/>
          <w:lang w:eastAsia="en-US"/>
        </w:rPr>
        <w:t>у</w:t>
      </w:r>
      <w:r w:rsidR="00D67A93" w:rsidRPr="00F92698">
        <w:rPr>
          <w:rFonts w:eastAsia="Calibri"/>
          <w:lang w:eastAsia="en-US"/>
        </w:rPr>
        <w:t xml:space="preserve"> </w:t>
      </w:r>
      <w:r w:rsidR="002142B7" w:rsidRPr="00F92698">
        <w:rPr>
          <w:rFonts w:eastAsia="Calibri"/>
          <w:lang w:eastAsia="en-US"/>
        </w:rPr>
        <w:t>розрізі індексів, номіналів і сум</w:t>
      </w:r>
      <w:r w:rsidR="001C3C77" w:rsidRPr="00F92698">
        <w:rPr>
          <w:rFonts w:eastAsia="Calibri"/>
          <w:lang w:eastAsia="en-US"/>
        </w:rPr>
        <w:t xml:space="preserve"> із зазначенням кількості </w:t>
      </w:r>
      <w:r w:rsidR="007B30E3" w:rsidRPr="00F92698">
        <w:rPr>
          <w:rFonts w:eastAsia="Calibri"/>
          <w:lang w:eastAsia="en-US"/>
        </w:rPr>
        <w:t xml:space="preserve">упаковок </w:t>
      </w:r>
      <w:r w:rsidR="00D67A93">
        <w:rPr>
          <w:rFonts w:eastAsia="Calibri"/>
          <w:lang w:eastAsia="en-US"/>
        </w:rPr>
        <w:t>і</w:t>
      </w:r>
      <w:r w:rsidR="007B30E3" w:rsidRPr="00F92698">
        <w:rPr>
          <w:rFonts w:eastAsia="Calibri"/>
          <w:lang w:eastAsia="en-US"/>
        </w:rPr>
        <w:t>з вкладеними</w:t>
      </w:r>
      <w:r w:rsidR="00870D82" w:rsidRPr="00F92698">
        <w:rPr>
          <w:rFonts w:eastAsia="Calibri"/>
          <w:lang w:eastAsia="en-US"/>
        </w:rPr>
        <w:t xml:space="preserve"> </w:t>
      </w:r>
      <w:r w:rsidR="000A622A" w:rsidRPr="00F92698">
        <w:rPr>
          <w:rFonts w:eastAsia="Calibri"/>
          <w:lang w:eastAsia="en-US"/>
        </w:rPr>
        <w:t>банкнот</w:t>
      </w:r>
      <w:r w:rsidR="007B30E3" w:rsidRPr="00F92698">
        <w:rPr>
          <w:rFonts w:eastAsia="Calibri"/>
          <w:lang w:eastAsia="en-US"/>
        </w:rPr>
        <w:t>ами</w:t>
      </w:r>
      <w:r w:rsidR="000A622A" w:rsidRPr="00F92698">
        <w:rPr>
          <w:rFonts w:eastAsia="Calibri"/>
          <w:lang w:eastAsia="en-US"/>
        </w:rPr>
        <w:t xml:space="preserve"> та монет</w:t>
      </w:r>
      <w:r w:rsidR="007B30E3" w:rsidRPr="00F92698">
        <w:rPr>
          <w:rFonts w:eastAsia="Calibri"/>
          <w:lang w:eastAsia="en-US"/>
        </w:rPr>
        <w:t>ами</w:t>
      </w:r>
      <w:r w:rsidR="00B57219">
        <w:rPr>
          <w:rFonts w:eastAsia="Calibri"/>
          <w:lang w:eastAsia="en-US"/>
        </w:rPr>
        <w:t xml:space="preserve"> </w:t>
      </w:r>
      <w:r w:rsidR="00FC037B" w:rsidRPr="00A54687">
        <w:rPr>
          <w:rFonts w:eastAsia="Calibri"/>
          <w:color w:val="000000" w:themeColor="text1"/>
          <w:lang w:eastAsia="en-US"/>
        </w:rPr>
        <w:t>[</w:t>
      </w:r>
      <w:r w:rsidR="00870D82" w:rsidRPr="00A54687">
        <w:rPr>
          <w:rFonts w:eastAsia="Calibri"/>
          <w:color w:val="000000" w:themeColor="text1"/>
          <w:lang w:eastAsia="en-US"/>
        </w:rPr>
        <w:t>касета, м</w:t>
      </w:r>
      <w:r w:rsidR="00B57219" w:rsidRPr="00A54687">
        <w:rPr>
          <w:rFonts w:eastAsia="Calibri"/>
          <w:color w:val="000000" w:themeColor="text1"/>
          <w:lang w:eastAsia="en-US"/>
        </w:rPr>
        <w:t>ішок, мішечок</w:t>
      </w:r>
      <w:r w:rsidR="00AD047C" w:rsidRPr="00A54687">
        <w:rPr>
          <w:rFonts w:eastAsia="Calibri"/>
          <w:color w:val="000000" w:themeColor="text1"/>
          <w:lang w:eastAsia="en-US"/>
        </w:rPr>
        <w:t xml:space="preserve"> (</w:t>
      </w:r>
      <w:r w:rsidR="00B768CE" w:rsidRPr="00A54687">
        <w:rPr>
          <w:rFonts w:eastAsia="Calibri"/>
          <w:color w:val="000000" w:themeColor="text1"/>
          <w:lang w:eastAsia="en-US"/>
        </w:rPr>
        <w:t xml:space="preserve">двошаровий </w:t>
      </w:r>
      <w:r w:rsidR="00AD047C" w:rsidRPr="00A54687">
        <w:rPr>
          <w:rFonts w:eastAsia="Calibri"/>
          <w:color w:val="000000" w:themeColor="text1"/>
          <w:lang w:eastAsia="en-US"/>
        </w:rPr>
        <w:t>поліетиленовий пакет)</w:t>
      </w:r>
      <w:r w:rsidR="00B57219" w:rsidRPr="00A54687">
        <w:rPr>
          <w:rFonts w:eastAsia="Calibri"/>
          <w:color w:val="000000" w:themeColor="text1"/>
          <w:lang w:eastAsia="en-US"/>
        </w:rPr>
        <w:t>, блок з роликами</w:t>
      </w:r>
      <w:r w:rsidR="00FC037B" w:rsidRPr="00A54687">
        <w:rPr>
          <w:rFonts w:eastAsia="Calibri"/>
          <w:color w:val="000000" w:themeColor="text1"/>
          <w:lang w:eastAsia="en-US"/>
        </w:rPr>
        <w:t>]</w:t>
      </w:r>
      <w:r w:rsidR="00B57219">
        <w:rPr>
          <w:rFonts w:eastAsia="Calibri"/>
          <w:lang w:eastAsia="en-US"/>
        </w:rPr>
        <w:t xml:space="preserve"> </w:t>
      </w:r>
      <w:r w:rsidR="000A622A" w:rsidRPr="00F92698">
        <w:rPr>
          <w:rFonts w:eastAsia="Calibri"/>
          <w:lang w:eastAsia="en-US"/>
        </w:rPr>
        <w:t>(далі – місце)</w:t>
      </w:r>
      <w:r w:rsidR="002142B7" w:rsidRPr="00F92698">
        <w:rPr>
          <w:rFonts w:eastAsia="Calibri"/>
          <w:lang w:eastAsia="en-US"/>
        </w:rPr>
        <w:t>, що використовуватимуться для перевезення банкнот</w:t>
      </w:r>
      <w:r w:rsidR="002A691B" w:rsidRPr="00F92698">
        <w:rPr>
          <w:rFonts w:eastAsia="Calibri"/>
          <w:lang w:eastAsia="en-US"/>
        </w:rPr>
        <w:t xml:space="preserve"> </w:t>
      </w:r>
      <w:r w:rsidR="00D67A93">
        <w:rPr>
          <w:rFonts w:eastAsia="Calibri"/>
          <w:lang w:eastAsia="en-US"/>
        </w:rPr>
        <w:t>і</w:t>
      </w:r>
      <w:r w:rsidR="00D67A93" w:rsidRPr="00F92698">
        <w:rPr>
          <w:rFonts w:eastAsia="Calibri"/>
          <w:lang w:eastAsia="en-US"/>
        </w:rPr>
        <w:t xml:space="preserve"> </w:t>
      </w:r>
      <w:r w:rsidR="002A691B" w:rsidRPr="00F92698">
        <w:rPr>
          <w:rFonts w:eastAsia="Calibri"/>
          <w:lang w:eastAsia="en-US"/>
        </w:rPr>
        <w:t>монет</w:t>
      </w:r>
      <w:r w:rsidR="002142B7" w:rsidRPr="00F92698">
        <w:rPr>
          <w:rFonts w:eastAsia="Calibri"/>
          <w:lang w:eastAsia="en-US"/>
        </w:rPr>
        <w:t xml:space="preserve">, </w:t>
      </w:r>
      <w:r w:rsidR="00D67A93">
        <w:rPr>
          <w:rFonts w:eastAsia="Calibri"/>
          <w:lang w:eastAsia="en-US"/>
        </w:rPr>
        <w:t>та</w:t>
      </w:r>
      <w:r w:rsidR="00D67A93" w:rsidRPr="00F92698">
        <w:rPr>
          <w:rFonts w:eastAsia="Calibri"/>
          <w:lang w:eastAsia="en-US"/>
        </w:rPr>
        <w:t xml:space="preserve"> </w:t>
      </w:r>
      <w:r w:rsidR="002142B7" w:rsidRPr="00F92698">
        <w:rPr>
          <w:rFonts w:eastAsia="Calibri"/>
          <w:lang w:eastAsia="en-US"/>
        </w:rPr>
        <w:t>засвідчуються електронним підписом уповноваженої особи уповноваженого банку.</w:t>
      </w:r>
    </w:p>
    <w:p w:rsidR="002142B7" w:rsidRPr="00F92698" w:rsidRDefault="002142B7" w:rsidP="00C83FA6">
      <w:pPr>
        <w:ind w:firstLine="709"/>
        <w:jc w:val="both"/>
        <w:rPr>
          <w:rFonts w:eastAsia="Calibri"/>
          <w:lang w:eastAsia="en-US"/>
        </w:rPr>
      </w:pPr>
      <w:r w:rsidRPr="00F92698">
        <w:rPr>
          <w:rFonts w:eastAsia="Calibri"/>
          <w:lang w:eastAsia="en-US"/>
        </w:rPr>
        <w:t>Заявки на підкріплення/вивезення на наступний</w:t>
      </w:r>
      <w:r w:rsidR="00D67A93">
        <w:rPr>
          <w:rFonts w:eastAsia="Calibri"/>
          <w:lang w:eastAsia="en-US"/>
        </w:rPr>
        <w:t xml:space="preserve"> (наступні)</w:t>
      </w:r>
      <w:r w:rsidRPr="00F92698">
        <w:rPr>
          <w:rFonts w:eastAsia="Calibri"/>
          <w:lang w:eastAsia="en-US"/>
        </w:rPr>
        <w:t xml:space="preserve"> день (дні) надаються напередодні до 15.00, у п’ятницю та передсвяткові дні – до 14.00.</w:t>
      </w:r>
    </w:p>
    <w:p w:rsidR="00B23411" w:rsidRPr="00F92698" w:rsidRDefault="00B23411" w:rsidP="00C83FA6">
      <w:pPr>
        <w:ind w:firstLine="709"/>
        <w:jc w:val="both"/>
        <w:rPr>
          <w:rFonts w:eastAsia="Calibri"/>
          <w:lang w:eastAsia="en-US"/>
        </w:rPr>
      </w:pPr>
      <w:r w:rsidRPr="00F92698">
        <w:rPr>
          <w:rFonts w:eastAsia="Calibri"/>
          <w:lang w:eastAsia="en-US"/>
        </w:rPr>
        <w:t>Національний банк у передостанній робочий день місяця не приймає від уповноважених банків заявки на підкріплення/вивезення.</w:t>
      </w:r>
    </w:p>
    <w:p w:rsidR="002142B7" w:rsidRPr="00F92698" w:rsidRDefault="002142B7" w:rsidP="00540331">
      <w:pPr>
        <w:spacing w:line="276" w:lineRule="auto"/>
        <w:ind w:firstLine="708"/>
        <w:jc w:val="both"/>
        <w:rPr>
          <w:rFonts w:eastAsia="Calibri"/>
          <w:lang w:eastAsia="en-US"/>
        </w:rPr>
      </w:pPr>
    </w:p>
    <w:p w:rsidR="002142B7" w:rsidRPr="00F92698" w:rsidRDefault="00A14FE8" w:rsidP="00540331">
      <w:pPr>
        <w:ind w:firstLine="708"/>
        <w:jc w:val="both"/>
      </w:pPr>
      <w:r w:rsidRPr="00F92698">
        <w:t>65.</w:t>
      </w:r>
      <w:r w:rsidR="002142B7" w:rsidRPr="00F92698">
        <w:t xml:space="preserve"> Національний банк розгл</w:t>
      </w:r>
      <w:r w:rsidR="003F148D">
        <w:t>ядає заявки уповноваженого банку</w:t>
      </w:r>
      <w:r w:rsidR="002142B7" w:rsidRPr="00F92698">
        <w:t xml:space="preserve"> на підкріплення/вивезення і, ураховуючи встановлений ліміт запасів готівки на зберіганні та фактичні залишки запасів готівки в Національному банку</w:t>
      </w:r>
      <w:r w:rsidR="00D67A93">
        <w:t>,</w:t>
      </w:r>
      <w:r w:rsidR="002142B7" w:rsidRPr="00F92698">
        <w:t xml:space="preserve"> визначає суму, індекси, номінали та обсяги готівки, на які буде надано дозвіл на підкріплення/вивезення</w:t>
      </w:r>
      <w:r w:rsidR="002142B7" w:rsidRPr="00F92698">
        <w:rPr>
          <w:b/>
          <w:color w:val="00B050"/>
        </w:rPr>
        <w:t xml:space="preserve"> </w:t>
      </w:r>
      <w:r w:rsidR="002142B7" w:rsidRPr="00F92698">
        <w:t>готівки до</w:t>
      </w:r>
      <w:r w:rsidR="00D67A93">
        <w:t xml:space="preserve"> </w:t>
      </w:r>
      <w:r w:rsidR="002142B7" w:rsidRPr="00F92698">
        <w:t xml:space="preserve">(із) запасів готівки на зберіганні (додаток </w:t>
      </w:r>
      <w:r w:rsidR="007C783A">
        <w:t>7</w:t>
      </w:r>
      <w:r w:rsidR="002142B7" w:rsidRPr="00F92698">
        <w:t xml:space="preserve">) (далі </w:t>
      </w:r>
      <w:r w:rsidR="00D67A93">
        <w:t>–</w:t>
      </w:r>
      <w:r w:rsidR="002142B7" w:rsidRPr="00F92698">
        <w:t xml:space="preserve"> дозвіл на підкріплення/вивезення).</w:t>
      </w:r>
    </w:p>
    <w:p w:rsidR="002142B7" w:rsidRPr="00F92698" w:rsidRDefault="002142B7" w:rsidP="00540331">
      <w:pPr>
        <w:ind w:firstLine="708"/>
        <w:jc w:val="both"/>
      </w:pPr>
    </w:p>
    <w:p w:rsidR="002142B7" w:rsidRPr="00F92698" w:rsidRDefault="00A14FE8" w:rsidP="00540331">
      <w:pPr>
        <w:ind w:firstLine="708"/>
        <w:jc w:val="both"/>
      </w:pPr>
      <w:r w:rsidRPr="00F92698">
        <w:t>66.</w:t>
      </w:r>
      <w:r w:rsidR="002142B7" w:rsidRPr="00F92698">
        <w:t xml:space="preserve"> Національний банк за допомогою системи автоматизації надає уповноваженому банку дозвіл на підкріплення/вивезення</w:t>
      </w:r>
      <w:r w:rsidR="002142B7" w:rsidRPr="00742C2B">
        <w:t xml:space="preserve"> </w:t>
      </w:r>
      <w:r w:rsidR="00D67A93">
        <w:t>в</w:t>
      </w:r>
      <w:r w:rsidR="00D67A93" w:rsidRPr="00F92698">
        <w:t xml:space="preserve"> </w:t>
      </w:r>
      <w:r w:rsidR="00CB4F5B" w:rsidRPr="00F92698">
        <w:t>розрізі</w:t>
      </w:r>
      <w:r w:rsidR="002142B7" w:rsidRPr="00F92698">
        <w:t xml:space="preserve"> кожно</w:t>
      </w:r>
      <w:r w:rsidR="00CB4F5B" w:rsidRPr="00F92698">
        <w:t>го</w:t>
      </w:r>
      <w:r w:rsidR="002142B7" w:rsidRPr="00F92698">
        <w:t xml:space="preserve"> відокремлено</w:t>
      </w:r>
      <w:r w:rsidR="00CB4F5B" w:rsidRPr="00F92698">
        <w:t>го</w:t>
      </w:r>
      <w:r w:rsidR="002142B7" w:rsidRPr="00F92698">
        <w:t xml:space="preserve"> підрозділу окремо для банкнот і монет </w:t>
      </w:r>
      <w:r w:rsidR="00D67A93">
        <w:t>у</w:t>
      </w:r>
      <w:r w:rsidR="00D67A93" w:rsidRPr="00F92698">
        <w:t xml:space="preserve"> </w:t>
      </w:r>
      <w:r w:rsidR="002142B7" w:rsidRPr="00F92698">
        <w:t>розрізі індексів, номіналів і сум із зазначення</w:t>
      </w:r>
      <w:r w:rsidR="001C3C77" w:rsidRPr="00F92698">
        <w:t>м кількості місць</w:t>
      </w:r>
      <w:r w:rsidR="002142B7" w:rsidRPr="00F92698">
        <w:t>, що використовуватимуться для перевезення банкнот</w:t>
      </w:r>
      <w:r w:rsidR="00761BED" w:rsidRPr="00F92698">
        <w:t xml:space="preserve"> </w:t>
      </w:r>
      <w:r w:rsidR="00D67A93">
        <w:t>і</w:t>
      </w:r>
      <w:r w:rsidR="00D67A93" w:rsidRPr="00F92698">
        <w:t xml:space="preserve"> </w:t>
      </w:r>
      <w:r w:rsidR="00761BED" w:rsidRPr="00F92698">
        <w:t>монет</w:t>
      </w:r>
      <w:r w:rsidR="002142B7" w:rsidRPr="00F92698">
        <w:t>, до 17.00 (час надання може бути продовжено до 18.00), у п’ятницю та передсвяткові дні ‒ до 16.00.</w:t>
      </w:r>
    </w:p>
    <w:p w:rsidR="002142B7" w:rsidRPr="00F92698" w:rsidRDefault="002142B7" w:rsidP="00540331">
      <w:pPr>
        <w:ind w:firstLine="708"/>
        <w:jc w:val="both"/>
      </w:pPr>
    </w:p>
    <w:p w:rsidR="00426A16" w:rsidRPr="00F92698" w:rsidRDefault="00A525CD" w:rsidP="00540331">
      <w:pPr>
        <w:ind w:firstLine="708"/>
        <w:jc w:val="both"/>
      </w:pPr>
      <w:r w:rsidRPr="00F92698">
        <w:t>6</w:t>
      </w:r>
      <w:r w:rsidR="004D53DC" w:rsidRPr="00F92698">
        <w:t>7</w:t>
      </w:r>
      <w:r w:rsidRPr="00F92698">
        <w:t>.</w:t>
      </w:r>
      <w:r w:rsidR="007F67B6" w:rsidRPr="00F92698">
        <w:t xml:space="preserve"> </w:t>
      </w:r>
      <w:r w:rsidR="002142B7" w:rsidRPr="00F92698">
        <w:t xml:space="preserve">Національний банк має право </w:t>
      </w:r>
      <w:r w:rsidR="00BB38EE" w:rsidRPr="00F92698">
        <w:t>надати дозвіл</w:t>
      </w:r>
      <w:r w:rsidR="001B10AF" w:rsidRPr="00F92698">
        <w:t xml:space="preserve"> </w:t>
      </w:r>
      <w:r w:rsidR="00D30CAE" w:rsidRPr="00F92698">
        <w:t>на</w:t>
      </w:r>
      <w:r w:rsidR="002142B7" w:rsidRPr="00F92698">
        <w:t xml:space="preserve"> приймання готівки уповноваженим банком для підкріплення  запасів готівки на зберіганні від Національного банку та  </w:t>
      </w:r>
      <w:r w:rsidR="00CC5487" w:rsidRPr="00F92698">
        <w:t>видачу</w:t>
      </w:r>
      <w:r w:rsidR="002142B7" w:rsidRPr="00F92698">
        <w:t xml:space="preserve"> готівки уповноваженим банком із запасів готівки на зберіганні </w:t>
      </w:r>
      <w:r w:rsidR="000E7086" w:rsidRPr="00F92698">
        <w:t>для вивезення</w:t>
      </w:r>
      <w:r w:rsidR="00CC5487" w:rsidRPr="00F92698">
        <w:t xml:space="preserve"> </w:t>
      </w:r>
      <w:r w:rsidR="002142B7" w:rsidRPr="00F92698">
        <w:t xml:space="preserve">до Національного банку в розрізі відокремлених підрозділів </w:t>
      </w:r>
      <w:r w:rsidR="00D67A93">
        <w:t>у</w:t>
      </w:r>
      <w:r w:rsidR="00D67A93" w:rsidRPr="00F92698">
        <w:t xml:space="preserve"> </w:t>
      </w:r>
      <w:r w:rsidR="002142B7" w:rsidRPr="00F92698">
        <w:t>межах загального ліміту запасів готівки на зберіганні, який уповноважений банк зобов’язаний прийняти до виконання</w:t>
      </w:r>
      <w:r w:rsidR="001B10AF" w:rsidRPr="00F92698">
        <w:t>.</w:t>
      </w:r>
      <w:r w:rsidR="002142B7" w:rsidRPr="00F92698">
        <w:t xml:space="preserve"> </w:t>
      </w:r>
    </w:p>
    <w:p w:rsidR="00601A8D" w:rsidRPr="00F92698" w:rsidRDefault="00601A8D" w:rsidP="00540331">
      <w:pPr>
        <w:ind w:firstLine="708"/>
        <w:jc w:val="both"/>
      </w:pPr>
    </w:p>
    <w:p w:rsidR="00601A8D" w:rsidRPr="00F92698" w:rsidRDefault="00601A8D" w:rsidP="00540331">
      <w:pPr>
        <w:ind w:firstLine="708"/>
        <w:jc w:val="both"/>
      </w:pPr>
      <w:r w:rsidRPr="00F92698">
        <w:t xml:space="preserve">68. Національний банк має право </w:t>
      </w:r>
      <w:r w:rsidR="00D30CAE" w:rsidRPr="00F92698">
        <w:t>надати дозвіл</w:t>
      </w:r>
      <w:r w:rsidRPr="00F92698">
        <w:t xml:space="preserve"> </w:t>
      </w:r>
      <w:r w:rsidR="00D30CAE" w:rsidRPr="00F92698">
        <w:t>на</w:t>
      </w:r>
      <w:r w:rsidRPr="00F92698">
        <w:t xml:space="preserve"> переміщення готівки із запасів готівки на зберіганні між уповноваженими банками  з урахуванням фактичних залишків запасів готівки на зберіганні та в межах лімітів відокремлених підрозділів уповноважених банків, який уповноважені банки зобов’язані прийняти до виконання.</w:t>
      </w:r>
    </w:p>
    <w:p w:rsidR="00B22E4F" w:rsidRPr="00F92698" w:rsidRDefault="00B22E4F" w:rsidP="00540331">
      <w:pPr>
        <w:ind w:firstLine="708"/>
        <w:jc w:val="both"/>
      </w:pPr>
    </w:p>
    <w:p w:rsidR="002142B7" w:rsidRPr="00F92698" w:rsidRDefault="00A14FE8" w:rsidP="00540331">
      <w:pPr>
        <w:ind w:firstLine="708"/>
        <w:jc w:val="both"/>
      </w:pPr>
      <w:r w:rsidRPr="00F92698">
        <w:t>69.</w:t>
      </w:r>
      <w:r w:rsidR="002142B7" w:rsidRPr="00F92698">
        <w:t xml:space="preserve"> Уповноважений банк, якщо немає потреби в  проведенні операції з приймання готівки для підкріплення запасів готівки на зберіганні від Національного банку та/або видачі готівки із запасів готівки на зберіганні</w:t>
      </w:r>
      <w:r w:rsidR="00D67A93">
        <w:t>,</w:t>
      </w:r>
      <w:r w:rsidR="002142B7" w:rsidRPr="00F92698">
        <w:t xml:space="preserve"> </w:t>
      </w:r>
      <w:r w:rsidR="00CB554F" w:rsidRPr="00F92698">
        <w:t>вивезеної д</w:t>
      </w:r>
      <w:r w:rsidR="002142B7" w:rsidRPr="00F92698">
        <w:t xml:space="preserve">о Національного банку, або </w:t>
      </w:r>
      <w:r w:rsidR="00D67A93">
        <w:t>в</w:t>
      </w:r>
      <w:r w:rsidR="00D67A93" w:rsidRPr="00F92698">
        <w:t xml:space="preserve"> </w:t>
      </w:r>
      <w:r w:rsidR="002142B7" w:rsidRPr="00F92698">
        <w:t xml:space="preserve">разі виявлення помилок надає Національному банку листи з обґрунтуванням/поясненням необхідності </w:t>
      </w:r>
      <w:r w:rsidR="002142B7" w:rsidRPr="00F92698">
        <w:lastRenderedPageBreak/>
        <w:t xml:space="preserve">анулювання наданих дозволів на підкріплення/вивезення на повну суму за кожним із дозволів. </w:t>
      </w:r>
    </w:p>
    <w:p w:rsidR="002142B7" w:rsidRPr="00F92698" w:rsidRDefault="002142B7" w:rsidP="00540331">
      <w:pPr>
        <w:ind w:firstLine="708"/>
        <w:jc w:val="both"/>
      </w:pPr>
      <w:r w:rsidRPr="00F92698">
        <w:t xml:space="preserve">Національний банк розглядає листи та надає уповноваженому банку анульований дозвіл на </w:t>
      </w:r>
      <w:r w:rsidR="00A833FE" w:rsidRPr="00A833FE">
        <w:t xml:space="preserve">підкріплення/вивезення готівки до (із) запасів готівки на зберіганні </w:t>
      </w:r>
      <w:r w:rsidRPr="00F92698">
        <w:t xml:space="preserve">(додаток </w:t>
      </w:r>
      <w:r w:rsidR="007C783A">
        <w:t>8</w:t>
      </w:r>
      <w:r w:rsidRPr="00F92698">
        <w:t xml:space="preserve">) за допомогою системи автоматизації. </w:t>
      </w:r>
    </w:p>
    <w:p w:rsidR="002142B7" w:rsidRPr="00F92698" w:rsidRDefault="002142B7" w:rsidP="00540331">
      <w:pPr>
        <w:ind w:firstLine="708"/>
        <w:jc w:val="both"/>
      </w:pPr>
      <w:r w:rsidRPr="00F92698">
        <w:t xml:space="preserve">Національний банк </w:t>
      </w:r>
      <w:r w:rsidR="00D67A93">
        <w:t xml:space="preserve">за потреби </w:t>
      </w:r>
      <w:r w:rsidRPr="00F92698">
        <w:t>самостійно ініціює анулювання невиконаних дозволів на підкріплення/вивезення на підставі розпорядчих актів  Національного банку, про що письмово повідомляє уповноважений банк.</w:t>
      </w:r>
    </w:p>
    <w:p w:rsidR="002142B7" w:rsidRPr="00F92698" w:rsidRDefault="002142B7" w:rsidP="00540331">
      <w:pPr>
        <w:ind w:firstLine="708"/>
        <w:jc w:val="both"/>
      </w:pPr>
    </w:p>
    <w:p w:rsidR="002142B7" w:rsidRPr="00F92698" w:rsidRDefault="00F45C03" w:rsidP="00540331">
      <w:pPr>
        <w:ind w:firstLine="708"/>
        <w:jc w:val="both"/>
      </w:pPr>
      <w:r w:rsidRPr="00F92698">
        <w:t>70.</w:t>
      </w:r>
      <w:r w:rsidR="002142B7" w:rsidRPr="00F92698">
        <w:t xml:space="preserve"> Уповноважений банк має попередньо погодити засобами системи автоматизації з Національним банком дату, суму та обсяги готівки, що приймається для підкріплення  запасів готівки на зберіганні</w:t>
      </w:r>
      <w:r w:rsidR="00D67A93">
        <w:t>,</w:t>
      </w:r>
      <w:r w:rsidR="002142B7" w:rsidRPr="00F92698">
        <w:t xml:space="preserve"> та готівки, що вивозиться із запасів готівки на зберіганні від</w:t>
      </w:r>
      <w:r w:rsidR="00D67A93">
        <w:t xml:space="preserve"> </w:t>
      </w:r>
      <w:r w:rsidR="002142B7" w:rsidRPr="00F92698">
        <w:t>(до) Національного банку.</w:t>
      </w:r>
    </w:p>
    <w:p w:rsidR="002142B7" w:rsidRPr="002142B7" w:rsidRDefault="002142B7" w:rsidP="00540331">
      <w:pPr>
        <w:ind w:firstLine="708"/>
        <w:jc w:val="both"/>
      </w:pPr>
      <w:r w:rsidRPr="00F92698">
        <w:t>Національний банк надає уповноваженому банку засобами системи автоматизації інформацію про погодження дати, суми та обсягів готівки, що приймається для підкріплення  запасів готівки на зберіганні</w:t>
      </w:r>
      <w:r w:rsidR="00D67A93">
        <w:t>,</w:t>
      </w:r>
      <w:r w:rsidRPr="00F92698">
        <w:t xml:space="preserve"> та готівки, що видається із запасів готівки на зберіганні від (до) Національного банку</w:t>
      </w:r>
      <w:r w:rsidR="00D67A93">
        <w:t>,</w:t>
      </w:r>
      <w:r w:rsidRPr="00F92698">
        <w:t xml:space="preserve"> з урахуванням вимог нормативно-правових актів з організації інкасації коштів та перевезення валютних цінностей </w:t>
      </w:r>
      <w:r w:rsidR="00D67A93">
        <w:t>в</w:t>
      </w:r>
      <w:r w:rsidR="00D67A93" w:rsidRPr="00F92698">
        <w:t xml:space="preserve"> </w:t>
      </w:r>
      <w:r w:rsidRPr="00F92698">
        <w:t>банківських уста</w:t>
      </w:r>
      <w:r w:rsidRPr="002142B7">
        <w:t>новах в Україні.</w:t>
      </w:r>
    </w:p>
    <w:p w:rsidR="002142B7" w:rsidRPr="002142B7" w:rsidRDefault="002142B7" w:rsidP="00540331">
      <w:pPr>
        <w:ind w:firstLine="708"/>
        <w:jc w:val="both"/>
      </w:pPr>
    </w:p>
    <w:p w:rsidR="002142B7" w:rsidRPr="002142B7" w:rsidRDefault="00F45C03" w:rsidP="00540331">
      <w:pPr>
        <w:ind w:firstLine="708"/>
        <w:jc w:val="both"/>
        <w:rPr>
          <w:b/>
        </w:rPr>
      </w:pPr>
      <w:r>
        <w:rPr>
          <w:lang w:val="ru-RU"/>
        </w:rPr>
        <w:t>71.</w:t>
      </w:r>
      <w:r w:rsidR="002142B7" w:rsidRPr="002142B7">
        <w:t xml:space="preserve"> Уповноважений банк зобов’язаний забезпечити в останній робочий день місяця відсутність залишків запасів готівки на зберіганні </w:t>
      </w:r>
      <w:r w:rsidR="00FB6941">
        <w:t>за рахунками</w:t>
      </w:r>
      <w:r w:rsidR="002142B7" w:rsidRPr="002142B7">
        <w:t xml:space="preserve">, на яких обліковується готівка в дорозі. </w:t>
      </w:r>
    </w:p>
    <w:p w:rsidR="002142B7" w:rsidRPr="002142B7" w:rsidRDefault="002142B7" w:rsidP="00540331">
      <w:pPr>
        <w:ind w:firstLine="708"/>
        <w:jc w:val="both"/>
      </w:pPr>
    </w:p>
    <w:p w:rsidR="002142B7" w:rsidRDefault="00F45C03" w:rsidP="00540331">
      <w:pPr>
        <w:tabs>
          <w:tab w:val="left" w:pos="709"/>
        </w:tabs>
        <w:ind w:firstLine="708"/>
        <w:jc w:val="both"/>
      </w:pPr>
      <w:r w:rsidRPr="0087769B">
        <w:t>72.</w:t>
      </w:r>
      <w:r w:rsidR="002142B7" w:rsidRPr="0087769B">
        <w:t xml:space="preserve"> Відокремлений підрозділ здійснює вивезення готівки із запасів готівки на зберіганні до Національного банку </w:t>
      </w:r>
      <w:r w:rsidR="008E0555">
        <w:t>лише</w:t>
      </w:r>
      <w:r w:rsidR="002142B7" w:rsidRPr="0087769B">
        <w:t xml:space="preserve"> в упаковці </w:t>
      </w:r>
      <w:r w:rsidR="00335093" w:rsidRPr="0087769B">
        <w:t>цього відокремленого підрозділу, повними касетами, мішками, мішечками.</w:t>
      </w:r>
    </w:p>
    <w:p w:rsidR="002142B7" w:rsidRPr="002142B7" w:rsidRDefault="002142B7" w:rsidP="00540331">
      <w:pPr>
        <w:ind w:firstLine="708"/>
        <w:jc w:val="both"/>
      </w:pPr>
    </w:p>
    <w:p w:rsidR="005A52D7" w:rsidRDefault="00F45C03" w:rsidP="00540331">
      <w:pPr>
        <w:ind w:firstLine="708"/>
        <w:jc w:val="both"/>
      </w:pPr>
      <w:r>
        <w:t>73.</w:t>
      </w:r>
      <w:r w:rsidR="002142B7" w:rsidRPr="002142B7">
        <w:t xml:space="preserve"> </w:t>
      </w:r>
      <w:r w:rsidR="005A52D7" w:rsidRPr="005A52D7">
        <w:t xml:space="preserve">Відповідальні особи сховища приймають готівку до запасів готівки на зберіганні від </w:t>
      </w:r>
      <w:r w:rsidR="00CB7A6A" w:rsidRPr="00CB7A6A">
        <w:t>бригади</w:t>
      </w:r>
      <w:r w:rsidR="00E0683B">
        <w:t xml:space="preserve"> інкасації</w:t>
      </w:r>
      <w:r w:rsidR="005A52D7" w:rsidRPr="005A52D7">
        <w:t xml:space="preserve"> та перевіряють доставлену готівку (до її зарахування до запас</w:t>
      </w:r>
      <w:r w:rsidR="001D4BCF">
        <w:t>ів готівки) за кількістю</w:t>
      </w:r>
      <w:r w:rsidR="004921AE">
        <w:t xml:space="preserve"> </w:t>
      </w:r>
      <w:r w:rsidR="00FB4CDE">
        <w:t xml:space="preserve">та </w:t>
      </w:r>
      <w:r w:rsidR="00FB4CDE" w:rsidRPr="00FB4CDE">
        <w:t xml:space="preserve">цілісністю </w:t>
      </w:r>
      <w:r w:rsidR="004921AE">
        <w:t>касет</w:t>
      </w:r>
      <w:r w:rsidR="001D4BCF">
        <w:t xml:space="preserve"> </w:t>
      </w:r>
      <w:r w:rsidR="004921AE">
        <w:t>(</w:t>
      </w:r>
      <w:r w:rsidR="001D4BCF">
        <w:t>мішків</w:t>
      </w:r>
      <w:r w:rsidR="004921AE">
        <w:t>)</w:t>
      </w:r>
      <w:r w:rsidR="005A52D7" w:rsidRPr="005A52D7">
        <w:t>,</w:t>
      </w:r>
      <w:r w:rsidR="009F0DD7">
        <w:t xml:space="preserve"> мішечків (</w:t>
      </w:r>
      <w:r w:rsidR="00341774">
        <w:t>блоків з роликами</w:t>
      </w:r>
      <w:r w:rsidR="009F0DD7">
        <w:t>),</w:t>
      </w:r>
      <w:r w:rsidR="005A52D7" w:rsidRPr="005A52D7">
        <w:t xml:space="preserve"> наявністю і цілісністю ярликів та пломб</w:t>
      </w:r>
      <w:r w:rsidR="004921AE">
        <w:t xml:space="preserve"> до мішків</w:t>
      </w:r>
      <w:r w:rsidR="009F0DD7">
        <w:t xml:space="preserve"> (мішечків)</w:t>
      </w:r>
      <w:r w:rsidR="005A52D7" w:rsidRPr="005A52D7">
        <w:t>,</w:t>
      </w:r>
      <w:r w:rsidR="009F0DD7">
        <w:t xml:space="preserve"> </w:t>
      </w:r>
      <w:proofErr w:type="spellStart"/>
      <w:r w:rsidR="009F0DD7">
        <w:t>самоклеювальних</w:t>
      </w:r>
      <w:proofErr w:type="spellEnd"/>
      <w:r w:rsidR="009F0DD7">
        <w:t xml:space="preserve"> етикеток до блоків з роликами,</w:t>
      </w:r>
      <w:r w:rsidR="005A52D7" w:rsidRPr="005A52D7">
        <w:t xml:space="preserve"> супровідного ярлика до касети з банкнотами</w:t>
      </w:r>
      <w:r w:rsidR="008455C2">
        <w:t>,</w:t>
      </w:r>
      <w:r w:rsidR="005A52D7" w:rsidRPr="005A52D7">
        <w:t xml:space="preserve"> їх відповідніст</w:t>
      </w:r>
      <w:r w:rsidR="008455C2">
        <w:t>ь</w:t>
      </w:r>
      <w:r w:rsidR="005A52D7" w:rsidRPr="005A52D7">
        <w:t xml:space="preserve"> даним опису цінностей </w:t>
      </w:r>
      <w:r w:rsidR="00742C2B">
        <w:t>у</w:t>
      </w:r>
      <w:r w:rsidR="008455C2" w:rsidRPr="005A52D7">
        <w:t xml:space="preserve"> </w:t>
      </w:r>
      <w:r w:rsidR="005A52D7" w:rsidRPr="005A52D7">
        <w:t>національній валюті України, що перевозяться (далі – опис цінностей).</w:t>
      </w:r>
    </w:p>
    <w:p w:rsidR="00724DD6" w:rsidRDefault="00724DD6" w:rsidP="00540331">
      <w:pPr>
        <w:ind w:firstLine="708"/>
        <w:jc w:val="both"/>
      </w:pPr>
    </w:p>
    <w:p w:rsidR="003A5CF7" w:rsidRPr="000D3E28" w:rsidRDefault="00724DD6" w:rsidP="00540331">
      <w:pPr>
        <w:ind w:firstLine="708"/>
        <w:jc w:val="both"/>
      </w:pPr>
      <w:r>
        <w:t xml:space="preserve">74. </w:t>
      </w:r>
      <w:r w:rsidR="00EC3301">
        <w:t>У</w:t>
      </w:r>
      <w:r w:rsidR="00EC3301" w:rsidRPr="00EC3301">
        <w:t xml:space="preserve">повноважений банк </w:t>
      </w:r>
      <w:r w:rsidR="00EC3301">
        <w:t>у</w:t>
      </w:r>
      <w:r w:rsidR="00EC3301" w:rsidRPr="000D3E28">
        <w:t xml:space="preserve"> </w:t>
      </w:r>
      <w:r w:rsidR="003A5CF7" w:rsidRPr="000D3E28">
        <w:t xml:space="preserve">разі виявлення розбіжностей між описом цінностей та фактичною сумою доставленої готівки </w:t>
      </w:r>
      <w:r w:rsidR="002D526F" w:rsidRPr="000D3E28">
        <w:t xml:space="preserve">в запаси готівки на зберіганні </w:t>
      </w:r>
      <w:r w:rsidR="003A5CF7" w:rsidRPr="000D3E28">
        <w:t xml:space="preserve">складає </w:t>
      </w:r>
      <w:r w:rsidR="003A5CF7" w:rsidRPr="00C3314F">
        <w:t>акт про розбіжності,</w:t>
      </w:r>
      <w:r w:rsidR="00C3314F">
        <w:t xml:space="preserve"> </w:t>
      </w:r>
      <w:r w:rsidR="00C3314F" w:rsidRPr="00C3314F">
        <w:t>форма якого визначена нормативно-правовим актом</w:t>
      </w:r>
      <w:r w:rsidR="00EC3301">
        <w:t xml:space="preserve"> Національного банку</w:t>
      </w:r>
      <w:r w:rsidR="00C3314F" w:rsidRPr="00C3314F">
        <w:t xml:space="preserve"> з питань ведення касових операцій банками в Україні</w:t>
      </w:r>
      <w:r w:rsidR="008455C2">
        <w:t>.  С</w:t>
      </w:r>
      <w:r w:rsidR="003A5CF7" w:rsidRPr="000D3E28">
        <w:t xml:space="preserve">канована копія </w:t>
      </w:r>
      <w:proofErr w:type="spellStart"/>
      <w:r w:rsidR="003A5CF7" w:rsidRPr="000D3E28">
        <w:t>акт</w:t>
      </w:r>
      <w:r w:rsidR="008455C2">
        <w:t>а</w:t>
      </w:r>
      <w:proofErr w:type="spellEnd"/>
      <w:r w:rsidR="003A5CF7" w:rsidRPr="000D3E28">
        <w:t xml:space="preserve"> про розбіжності разом із супровідним листом </w:t>
      </w:r>
      <w:r w:rsidR="001E486B">
        <w:t>(з пояснення</w:t>
      </w:r>
      <w:r w:rsidR="008E4F4A">
        <w:t>м</w:t>
      </w:r>
      <w:r w:rsidR="001E486B">
        <w:t xml:space="preserve"> обставин, що призвели д</w:t>
      </w:r>
      <w:r w:rsidR="008E4F4A">
        <w:t>о розбіжностей</w:t>
      </w:r>
      <w:r w:rsidR="001E486B">
        <w:t>)</w:t>
      </w:r>
      <w:r w:rsidR="00664AF8">
        <w:t xml:space="preserve"> </w:t>
      </w:r>
      <w:r w:rsidR="008455C2">
        <w:t>у</w:t>
      </w:r>
      <w:r w:rsidR="008455C2" w:rsidRPr="000D3E28">
        <w:t xml:space="preserve"> </w:t>
      </w:r>
      <w:r w:rsidR="003A5CF7" w:rsidRPr="000D3E28">
        <w:t xml:space="preserve">той </w:t>
      </w:r>
      <w:r w:rsidR="008455C2">
        <w:t xml:space="preserve">самий </w:t>
      </w:r>
      <w:r w:rsidR="003A5CF7" w:rsidRPr="000D3E28">
        <w:t>день надсилається</w:t>
      </w:r>
      <w:r w:rsidR="00790769">
        <w:t xml:space="preserve"> </w:t>
      </w:r>
      <w:r w:rsidR="00790769" w:rsidRPr="00004ED4">
        <w:t xml:space="preserve">засобами електронного документообігу </w:t>
      </w:r>
      <w:r w:rsidR="003A5CF7" w:rsidRPr="00004ED4">
        <w:t>до Національного</w:t>
      </w:r>
      <w:r w:rsidR="003A5CF7" w:rsidRPr="000D3E28">
        <w:t xml:space="preserve"> банку.</w:t>
      </w:r>
    </w:p>
    <w:p w:rsidR="003A5CF7" w:rsidRPr="00FF67FE" w:rsidRDefault="003A5CF7" w:rsidP="00540331">
      <w:pPr>
        <w:ind w:firstLine="708"/>
        <w:jc w:val="both"/>
      </w:pPr>
      <w:r w:rsidRPr="00FF67FE">
        <w:lastRenderedPageBreak/>
        <w:t xml:space="preserve">Недостачі/надлишки </w:t>
      </w:r>
      <w:r w:rsidR="001E486B" w:rsidRPr="00FF67FE">
        <w:t>готівки</w:t>
      </w:r>
      <w:r w:rsidR="0043122F" w:rsidRPr="00FF67FE">
        <w:t>,</w:t>
      </w:r>
      <w:r w:rsidRPr="00FF67FE">
        <w:t xml:space="preserve"> виявлені</w:t>
      </w:r>
      <w:r w:rsidR="0030614D" w:rsidRPr="00FF67FE">
        <w:t xml:space="preserve"> відповідальними особами сховища</w:t>
      </w:r>
      <w:r w:rsidRPr="00FF67FE">
        <w:t xml:space="preserve"> під час приймання запасів готівки від інкасаторів</w:t>
      </w:r>
      <w:r w:rsidR="008455C2">
        <w:t>,</w:t>
      </w:r>
      <w:r w:rsidR="002E7A66" w:rsidRPr="00FF67FE">
        <w:t xml:space="preserve"> </w:t>
      </w:r>
      <w:r w:rsidR="009D428B" w:rsidRPr="00FF67FE">
        <w:t>мають відображ</w:t>
      </w:r>
      <w:r w:rsidR="008455C2">
        <w:t>атися</w:t>
      </w:r>
      <w:r w:rsidR="009D428B" w:rsidRPr="00FF67FE">
        <w:t xml:space="preserve"> в бухгалтерському обліку уповноваженого банку </w:t>
      </w:r>
      <w:r w:rsidRPr="00FF67FE">
        <w:t xml:space="preserve">та </w:t>
      </w:r>
      <w:r w:rsidR="00EA3010" w:rsidRPr="00FF67FE">
        <w:t>врегульов</w:t>
      </w:r>
      <w:r w:rsidR="008455C2">
        <w:t>уватися</w:t>
      </w:r>
      <w:r w:rsidR="00EA3010" w:rsidRPr="00FF67FE">
        <w:t xml:space="preserve"> </w:t>
      </w:r>
      <w:r w:rsidR="003E0F96" w:rsidRPr="00FF67FE">
        <w:t xml:space="preserve">за рахунок операційної каси </w:t>
      </w:r>
      <w:r w:rsidR="00EA3010" w:rsidRPr="00FF67FE">
        <w:t xml:space="preserve"> </w:t>
      </w:r>
      <w:r w:rsidRPr="00FF67FE">
        <w:t xml:space="preserve">в день їх </w:t>
      </w:r>
      <w:r w:rsidR="005B6B9F" w:rsidRPr="00FF67FE">
        <w:t xml:space="preserve">виявлення </w:t>
      </w:r>
      <w:r w:rsidRPr="00FF67FE">
        <w:t>або не пізніше наступного робочого дня.</w:t>
      </w:r>
    </w:p>
    <w:p w:rsidR="003A5CF7" w:rsidRPr="004F0D5A" w:rsidRDefault="003A5CF7" w:rsidP="00540331">
      <w:pPr>
        <w:ind w:firstLine="708"/>
        <w:jc w:val="both"/>
      </w:pPr>
      <w:r w:rsidRPr="004F0D5A">
        <w:t>Уповноважений банк зобов’язаний до кінця наступного операційного дня повідомити Національний банк про врегулювання прорахунку, виявленого в запасах готівки на зберіганні, шляхом надсилання сканованих копій підтверджувальних документів про врегулювання прорахунку разом із супровідним листом.</w:t>
      </w:r>
    </w:p>
    <w:p w:rsidR="003E6BD3" w:rsidRPr="00F61221" w:rsidRDefault="00EC3301" w:rsidP="00540331">
      <w:pPr>
        <w:ind w:firstLine="708"/>
        <w:jc w:val="both"/>
      </w:pPr>
      <w:r w:rsidRPr="00EC3301">
        <w:t xml:space="preserve">Національному банку та уповноваженому банку </w:t>
      </w:r>
      <w:r w:rsidR="008455C2">
        <w:t>в</w:t>
      </w:r>
      <w:r w:rsidR="00C52158" w:rsidRPr="00004ED4">
        <w:t xml:space="preserve"> разі </w:t>
      </w:r>
      <w:r w:rsidR="003E6BD3" w:rsidRPr="00004ED4">
        <w:t>виявлення прорахунків під час здійснення</w:t>
      </w:r>
      <w:r w:rsidR="00C52158" w:rsidRPr="00004ED4">
        <w:t xml:space="preserve"> операцій з </w:t>
      </w:r>
      <w:r w:rsidR="003E6BD3" w:rsidRPr="00004ED4">
        <w:t xml:space="preserve"> видач</w:t>
      </w:r>
      <w:r w:rsidR="00C52158" w:rsidRPr="00004ED4">
        <w:t>і</w:t>
      </w:r>
      <w:r w:rsidR="003E6BD3" w:rsidRPr="00004ED4">
        <w:t xml:space="preserve">/приймання запасів готівки на </w:t>
      </w:r>
      <w:r w:rsidR="002552C4" w:rsidRPr="00004ED4">
        <w:t>зберіганн</w:t>
      </w:r>
      <w:r w:rsidR="002552C4">
        <w:t>і</w:t>
      </w:r>
      <w:r w:rsidR="002552C4" w:rsidRPr="00CB7D04">
        <w:t xml:space="preserve"> </w:t>
      </w:r>
      <w:r w:rsidR="00CB7D04" w:rsidRPr="00CB7D04">
        <w:t>необхідно вжити заход</w:t>
      </w:r>
      <w:r w:rsidR="008455C2">
        <w:t>ів</w:t>
      </w:r>
      <w:r w:rsidR="00CB7D04" w:rsidRPr="00CB7D04">
        <w:t xml:space="preserve"> щодо їх найшвидшого врегулювання</w:t>
      </w:r>
      <w:r w:rsidR="00F61221" w:rsidRPr="00004ED4">
        <w:t>.</w:t>
      </w:r>
    </w:p>
    <w:p w:rsidR="000E0AF2" w:rsidRDefault="000E0AF2" w:rsidP="00540331">
      <w:pPr>
        <w:ind w:firstLine="708"/>
        <w:jc w:val="both"/>
      </w:pPr>
    </w:p>
    <w:p w:rsidR="00D50074" w:rsidRDefault="00D50074" w:rsidP="00540331">
      <w:pPr>
        <w:ind w:firstLine="708"/>
        <w:jc w:val="both"/>
      </w:pPr>
      <w:r>
        <w:t>7</w:t>
      </w:r>
      <w:r w:rsidR="00724DD6">
        <w:t>5</w:t>
      </w:r>
      <w:r>
        <w:t>. Відповідальні особи сховища п</w:t>
      </w:r>
      <w:r w:rsidR="00E0683B">
        <w:t>риймають від бригади інкасації</w:t>
      </w:r>
      <w:r>
        <w:t>:</w:t>
      </w:r>
    </w:p>
    <w:p w:rsidR="00D50074" w:rsidRDefault="00D50074" w:rsidP="00540331">
      <w:pPr>
        <w:ind w:firstLine="708"/>
        <w:jc w:val="both"/>
      </w:pPr>
    </w:p>
    <w:p w:rsidR="00D50074" w:rsidRDefault="00D50074" w:rsidP="00540331">
      <w:pPr>
        <w:ind w:firstLine="708"/>
        <w:jc w:val="both"/>
      </w:pPr>
      <w:r>
        <w:t>1) банкноти</w:t>
      </w:r>
      <w:r w:rsidR="008455C2">
        <w:t>,</w:t>
      </w:r>
      <w:r>
        <w:t xml:space="preserve"> доставлені в касетах</w:t>
      </w:r>
      <w:r w:rsidR="008455C2">
        <w:t>,</w:t>
      </w:r>
      <w:r>
        <w:t xml:space="preserve"> за відповідністю номерів індикаторних пломб номерам, зазначеним на супровідному ярлику, відсутністю пошкоджень на корпусі касети та індикаторних пломбах, правильністю оформлення реквізитів і наявніст</w:t>
      </w:r>
      <w:r w:rsidR="00522997">
        <w:t>ю</w:t>
      </w:r>
      <w:r>
        <w:t xml:space="preserve"> підписів пакувальників на супровідному ярлику</w:t>
      </w:r>
      <w:r w:rsidR="001B491A">
        <w:t>;</w:t>
      </w:r>
    </w:p>
    <w:p w:rsidR="00D50074" w:rsidRDefault="00D50074" w:rsidP="00540331">
      <w:pPr>
        <w:ind w:firstLine="708"/>
        <w:jc w:val="both"/>
      </w:pPr>
    </w:p>
    <w:p w:rsidR="00D50074" w:rsidRDefault="00D50074" w:rsidP="00540331">
      <w:pPr>
        <w:ind w:firstLine="708"/>
        <w:jc w:val="both"/>
      </w:pPr>
      <w:r>
        <w:t>2) банкноти, доставлені в мішках, за пачками з перевіркою цілісності упаковки, наявності на верхніх накладках (</w:t>
      </w:r>
      <w:proofErr w:type="spellStart"/>
      <w:r>
        <w:t>самоклеювальних</w:t>
      </w:r>
      <w:proofErr w:type="spellEnd"/>
      <w:r>
        <w:t xml:space="preserve"> етикетках) реквізитів, визначених нормативно-правовим актом Національного банку з питань ведення касових операцій банками в Україні, відповідності кількості корінців написам на верхніх накладках (</w:t>
      </w:r>
      <w:proofErr w:type="spellStart"/>
      <w:r>
        <w:t>самоклеювальних</w:t>
      </w:r>
      <w:proofErr w:type="spellEnd"/>
      <w:r>
        <w:t xml:space="preserve"> етикетках), а також відповідн</w:t>
      </w:r>
      <w:r w:rsidR="008455C2">
        <w:t>о</w:t>
      </w:r>
      <w:r>
        <w:t>ст</w:t>
      </w:r>
      <w:r w:rsidR="008455C2">
        <w:t>і</w:t>
      </w:r>
      <w:r>
        <w:t xml:space="preserve"> суми вкладених пачок даним ярлика від мішка;</w:t>
      </w:r>
    </w:p>
    <w:p w:rsidR="00D50074" w:rsidRDefault="00D50074" w:rsidP="00540331">
      <w:pPr>
        <w:ind w:firstLine="708"/>
        <w:jc w:val="both"/>
      </w:pPr>
    </w:p>
    <w:p w:rsidR="002142B7" w:rsidRDefault="00D50074" w:rsidP="00540331">
      <w:pPr>
        <w:ind w:firstLine="708"/>
        <w:jc w:val="both"/>
      </w:pPr>
      <w:r>
        <w:t xml:space="preserve">3) обігові та розмінні монети за мішечками або блоками з роликами з перевіркою правильності та цілісності упаковки, наявності на ярликах мішечків, </w:t>
      </w:r>
      <w:proofErr w:type="spellStart"/>
      <w:r>
        <w:t>самоклеювальних</w:t>
      </w:r>
      <w:proofErr w:type="spellEnd"/>
      <w:r>
        <w:t xml:space="preserve"> етикетках блоків з роликами реквізитів, визначених нормативно-правовим актом Національного банку з питань ведення касових операцій банками в Україні, цілісності та чіткості відбитків пломбірів на пломбах мішечків.</w:t>
      </w:r>
    </w:p>
    <w:p w:rsidR="00D50074" w:rsidRPr="002142B7" w:rsidRDefault="00D50074" w:rsidP="00540331">
      <w:pPr>
        <w:ind w:firstLine="708"/>
        <w:jc w:val="both"/>
      </w:pPr>
    </w:p>
    <w:p w:rsidR="002142B7" w:rsidRPr="002142B7" w:rsidRDefault="00F45C03" w:rsidP="00540331">
      <w:pPr>
        <w:ind w:firstLine="708"/>
        <w:jc w:val="both"/>
      </w:pPr>
      <w:r>
        <w:t>7</w:t>
      </w:r>
      <w:r w:rsidR="00724DD6">
        <w:t>6</w:t>
      </w:r>
      <w:r>
        <w:t>.</w:t>
      </w:r>
      <w:r w:rsidR="002142B7" w:rsidRPr="002142B7">
        <w:t xml:space="preserve"> Відповідальні особи сховища в разі виявлення під час приймання від </w:t>
      </w:r>
      <w:r w:rsidR="00CB7A6A" w:rsidRPr="00CB7A6A">
        <w:t>бригади</w:t>
      </w:r>
      <w:r w:rsidR="003A0640" w:rsidRPr="003A0640">
        <w:t xml:space="preserve"> </w:t>
      </w:r>
      <w:r w:rsidR="00E0683B">
        <w:t>інкасації</w:t>
      </w:r>
      <w:r w:rsidR="002142B7" w:rsidRPr="002142B7">
        <w:t xml:space="preserve"> опломбованої касети </w:t>
      </w:r>
      <w:proofErr w:type="spellStart"/>
      <w:r w:rsidR="002142B7" w:rsidRPr="002142B7">
        <w:t>невідповідностей</w:t>
      </w:r>
      <w:proofErr w:type="spellEnd"/>
      <w:r w:rsidR="002142B7" w:rsidRPr="002142B7">
        <w:t xml:space="preserve"> в оформленні супровідного ярлика, пошкодження індикаторної пломби, корпусу та/або кришки касети здійснюють приймання банкнот за пачками. Для цього така касета розкривається, а всі вкладені в неї пачки банкнот виймаються</w:t>
      </w:r>
      <w:r w:rsidR="00EA6827">
        <w:t xml:space="preserve"> і ретельно перевіряються відповідальними особами сховища</w:t>
      </w:r>
      <w:r w:rsidR="002142B7" w:rsidRPr="002142B7">
        <w:t xml:space="preserve"> під наглядом </w:t>
      </w:r>
      <w:r w:rsidR="007153B5">
        <w:t xml:space="preserve">бригади </w:t>
      </w:r>
      <w:r w:rsidR="00E0683B">
        <w:t>інкасації</w:t>
      </w:r>
      <w:r w:rsidR="002142B7" w:rsidRPr="002142B7">
        <w:t>.</w:t>
      </w:r>
    </w:p>
    <w:p w:rsidR="00E12651" w:rsidRPr="002142B7" w:rsidRDefault="00E12651" w:rsidP="00540331">
      <w:pPr>
        <w:ind w:firstLine="708"/>
        <w:jc w:val="both"/>
      </w:pPr>
      <w:r w:rsidRPr="00E12651">
        <w:t xml:space="preserve">Відповідальні особи сховища (визначений працівник уповноваженого банку)  за наявності недоліків в оформленні чи пошкодженні упаковки пачок банкнот, мішечків (блоків з роликами) монет суцільно поаркушно і за кружками  </w:t>
      </w:r>
      <w:r w:rsidRPr="00E12651">
        <w:lastRenderedPageBreak/>
        <w:t>перераховують готівку в приміщенні для приймання-передавання цінностей в</w:t>
      </w:r>
      <w:r w:rsidR="00E0683B">
        <w:t xml:space="preserve"> присутності бригади інкасації</w:t>
      </w:r>
      <w:r w:rsidRPr="00E12651">
        <w:t>.</w:t>
      </w:r>
    </w:p>
    <w:p w:rsidR="002142B7" w:rsidRPr="00E12651" w:rsidRDefault="002142B7" w:rsidP="00540331">
      <w:pPr>
        <w:ind w:firstLine="708"/>
        <w:jc w:val="both"/>
        <w:rPr>
          <w:strike/>
        </w:rPr>
      </w:pPr>
    </w:p>
    <w:p w:rsidR="00E12651" w:rsidRDefault="00F45C03" w:rsidP="00540331">
      <w:pPr>
        <w:ind w:firstLine="708"/>
        <w:jc w:val="both"/>
      </w:pPr>
      <w:r>
        <w:t>77.</w:t>
      </w:r>
      <w:r w:rsidR="00637A74">
        <w:t xml:space="preserve"> </w:t>
      </w:r>
      <w:r w:rsidR="00B00B37">
        <w:t xml:space="preserve">Акт про розбіжності </w:t>
      </w:r>
      <w:r w:rsidR="002142B7" w:rsidRPr="002142B7">
        <w:t xml:space="preserve">оформляється </w:t>
      </w:r>
      <w:r w:rsidR="008455C2">
        <w:t>в</w:t>
      </w:r>
      <w:r w:rsidR="002142B7" w:rsidRPr="002142B7">
        <w:t xml:space="preserve"> разі</w:t>
      </w:r>
      <w:r w:rsidR="00E12651">
        <w:t>:</w:t>
      </w:r>
    </w:p>
    <w:p w:rsidR="00E12651" w:rsidRPr="002552C4" w:rsidRDefault="00E12651" w:rsidP="00540331">
      <w:pPr>
        <w:ind w:firstLine="708"/>
        <w:jc w:val="both"/>
      </w:pPr>
    </w:p>
    <w:p w:rsidR="00E12651" w:rsidRDefault="00E12651" w:rsidP="00540331">
      <w:pPr>
        <w:ind w:firstLine="708"/>
        <w:jc w:val="both"/>
      </w:pPr>
      <w:r>
        <w:t xml:space="preserve">1) </w:t>
      </w:r>
      <w:r w:rsidRPr="00E12651">
        <w:t>встановлення невідповідності вкладення готівки даним супровідного ярлика за результатами перевірки пачок банкнот, вкла</w:t>
      </w:r>
      <w:r>
        <w:t>дених у касети;</w:t>
      </w:r>
    </w:p>
    <w:p w:rsidR="00E12651" w:rsidRDefault="00E12651" w:rsidP="00540331">
      <w:pPr>
        <w:ind w:firstLine="708"/>
        <w:jc w:val="both"/>
      </w:pPr>
    </w:p>
    <w:p w:rsidR="00E12651" w:rsidRDefault="00E12651" w:rsidP="00540331">
      <w:pPr>
        <w:ind w:firstLine="708"/>
        <w:jc w:val="both"/>
      </w:pPr>
      <w:r>
        <w:t xml:space="preserve">2) </w:t>
      </w:r>
      <w:r w:rsidR="002142B7" w:rsidRPr="002142B7">
        <w:t>виявлення недостач чи надлишків під час приймання готівки за корінцями, пачками та мішечками або суцільного перерахування готівки поаркушно і за кружками з пошкодженої чи з недоліками в оформленні готівки.</w:t>
      </w:r>
    </w:p>
    <w:p w:rsidR="002142B7" w:rsidRPr="002142B7" w:rsidRDefault="002142B7" w:rsidP="00540331">
      <w:pPr>
        <w:ind w:firstLine="708"/>
        <w:jc w:val="both"/>
      </w:pPr>
      <w:r w:rsidRPr="002142B7">
        <w:t>Загальна сума прийнятої готівки зазначається в опи</w:t>
      </w:r>
      <w:r w:rsidR="00EA6827">
        <w:t xml:space="preserve">сі цінностей  з урахуванням </w:t>
      </w:r>
      <w:proofErr w:type="spellStart"/>
      <w:r w:rsidR="00EA6827">
        <w:t>акт</w:t>
      </w:r>
      <w:r w:rsidR="008455C2">
        <w:t>а</w:t>
      </w:r>
      <w:proofErr w:type="spellEnd"/>
      <w:r w:rsidRPr="002142B7">
        <w:t xml:space="preserve"> про розбіжності.</w:t>
      </w:r>
    </w:p>
    <w:p w:rsidR="002142B7" w:rsidRPr="002552C4" w:rsidRDefault="002142B7" w:rsidP="00540331">
      <w:pPr>
        <w:ind w:firstLine="708"/>
        <w:jc w:val="both"/>
        <w:rPr>
          <w:bCs/>
        </w:rPr>
      </w:pPr>
    </w:p>
    <w:p w:rsidR="002142B7" w:rsidRDefault="00F45C03" w:rsidP="00540331">
      <w:pPr>
        <w:ind w:firstLine="708"/>
        <w:jc w:val="both"/>
      </w:pPr>
      <w:r>
        <w:t>78.</w:t>
      </w:r>
      <w:r w:rsidR="002142B7" w:rsidRPr="002142B7">
        <w:t xml:space="preserve"> Відповідальні особи сховища після приймання від </w:t>
      </w:r>
      <w:r w:rsidR="00CB7A6A" w:rsidRPr="00CB7A6A">
        <w:t>бригади</w:t>
      </w:r>
      <w:r w:rsidR="002142B7" w:rsidRPr="002142B7">
        <w:t xml:space="preserve"> інкаса</w:t>
      </w:r>
      <w:r w:rsidR="00E0683B">
        <w:t>ції</w:t>
      </w:r>
      <w:r w:rsidR="002142B7" w:rsidRPr="002142B7">
        <w:t xml:space="preserve"> готівки до запасів готівки на зберіганні оформляють опис цінностей відповідно до вимог нормативно-правового </w:t>
      </w:r>
      <w:proofErr w:type="spellStart"/>
      <w:r w:rsidR="002142B7" w:rsidRPr="002142B7">
        <w:t>акт</w:t>
      </w:r>
      <w:r w:rsidR="008455C2">
        <w:t>а</w:t>
      </w:r>
      <w:proofErr w:type="spellEnd"/>
      <w:r w:rsidR="002142B7" w:rsidRPr="002142B7">
        <w:t xml:space="preserve"> Національного банку з організації інкасації коштів та перевезення валютних цінностей банків в Україні.</w:t>
      </w:r>
    </w:p>
    <w:p w:rsidR="00AA2A1D" w:rsidRDefault="00AA2A1D" w:rsidP="00540331">
      <w:pPr>
        <w:ind w:firstLine="708"/>
        <w:jc w:val="both"/>
      </w:pPr>
    </w:p>
    <w:p w:rsidR="002142B7" w:rsidRDefault="00F45C03" w:rsidP="00540331">
      <w:pPr>
        <w:ind w:firstLine="708"/>
        <w:jc w:val="both"/>
      </w:pPr>
      <w:r>
        <w:rPr>
          <w:lang w:val="ru-RU"/>
        </w:rPr>
        <w:t>79.</w:t>
      </w:r>
      <w:r w:rsidR="002142B7" w:rsidRPr="002142B7">
        <w:t xml:space="preserve"> Суми виявленої недостачі готівки поповнюються з операційної каси уповноваженого банку за прибутково-видатковим касовим ордером, оформленим згідно з актом про розбіжності. Уповноважений банк виставляє претензію на відшкодування суми недостач відповідно до визначеної відповідальності. Відшкодування Національним банком сум недостач здійснюється </w:t>
      </w:r>
      <w:r w:rsidR="001C1367" w:rsidRPr="001C1367">
        <w:t xml:space="preserve">на підставі </w:t>
      </w:r>
      <w:proofErr w:type="spellStart"/>
      <w:r w:rsidR="001C1367" w:rsidRPr="001C1367">
        <w:t>акт</w:t>
      </w:r>
      <w:r w:rsidR="008455C2">
        <w:t>а</w:t>
      </w:r>
      <w:proofErr w:type="spellEnd"/>
      <w:r w:rsidR="001C1367" w:rsidRPr="001C1367">
        <w:t xml:space="preserve"> про розбіжності </w:t>
      </w:r>
      <w:r w:rsidR="002142B7" w:rsidRPr="002142B7">
        <w:t>в порядку, визначеному розпорядчими актами Національного банку.</w:t>
      </w:r>
    </w:p>
    <w:p w:rsidR="00786BCC" w:rsidRDefault="00786BCC" w:rsidP="00540331">
      <w:pPr>
        <w:ind w:firstLine="708"/>
        <w:jc w:val="both"/>
      </w:pPr>
    </w:p>
    <w:p w:rsidR="002142B7" w:rsidRPr="002142B7" w:rsidRDefault="00F45C03" w:rsidP="00540331">
      <w:pPr>
        <w:ind w:firstLine="708"/>
        <w:jc w:val="both"/>
      </w:pPr>
      <w:r>
        <w:rPr>
          <w:lang w:val="ru-RU"/>
        </w:rPr>
        <w:t>80.</w:t>
      </w:r>
      <w:r w:rsidR="002142B7" w:rsidRPr="002142B7">
        <w:t xml:space="preserve"> Виявлені надлишки готівки незалежно від суми зараховуються до операційної каси уповноваженого банку згідно з актом про розбіжності. </w:t>
      </w:r>
      <w:r w:rsidR="00C734DE">
        <w:t>У</w:t>
      </w:r>
      <w:r w:rsidR="002142B7" w:rsidRPr="002142B7">
        <w:t>повноважений банк перераховує Національному банку</w:t>
      </w:r>
      <w:r w:rsidR="00C734DE" w:rsidRPr="00C734DE">
        <w:t xml:space="preserve"> </w:t>
      </w:r>
      <w:r w:rsidR="00C734DE">
        <w:t>суму надлишку</w:t>
      </w:r>
      <w:r w:rsidR="00C734DE" w:rsidRPr="00C734DE">
        <w:t xml:space="preserve">, виявлену в упаковці Національного банку, </w:t>
      </w:r>
      <w:r w:rsidR="008455C2">
        <w:t>у</w:t>
      </w:r>
      <w:r w:rsidR="00C734DE" w:rsidRPr="00C734DE">
        <w:t xml:space="preserve"> триденний строк</w:t>
      </w:r>
      <w:r w:rsidR="00C734DE">
        <w:t>.</w:t>
      </w:r>
    </w:p>
    <w:p w:rsidR="002142B7" w:rsidRPr="002142B7" w:rsidRDefault="002142B7" w:rsidP="00540331">
      <w:pPr>
        <w:ind w:firstLine="708"/>
        <w:jc w:val="both"/>
      </w:pPr>
    </w:p>
    <w:p w:rsidR="002142B7" w:rsidRPr="002142B7" w:rsidRDefault="00F45C03" w:rsidP="00540331">
      <w:pPr>
        <w:ind w:firstLine="708"/>
        <w:jc w:val="both"/>
      </w:pPr>
      <w:r>
        <w:rPr>
          <w:lang w:val="ru-RU"/>
        </w:rPr>
        <w:t>81.</w:t>
      </w:r>
      <w:r w:rsidR="002142B7" w:rsidRPr="002142B7">
        <w:t xml:space="preserve"> Уповноважений банк здійснює зарахування отриманої готівки до запасів готівки на зберіганні в сумах, зазначених в описах цінностей. </w:t>
      </w:r>
    </w:p>
    <w:p w:rsidR="002142B7" w:rsidRPr="002142B7" w:rsidRDefault="002142B7" w:rsidP="00540331">
      <w:pPr>
        <w:ind w:firstLine="708"/>
        <w:jc w:val="both"/>
      </w:pPr>
    </w:p>
    <w:p w:rsidR="002142B7" w:rsidRDefault="00F45C03" w:rsidP="00540331">
      <w:pPr>
        <w:ind w:firstLine="708"/>
        <w:jc w:val="both"/>
      </w:pPr>
      <w:r>
        <w:t>82.</w:t>
      </w:r>
      <w:r w:rsidR="002142B7" w:rsidRPr="002142B7">
        <w:t xml:space="preserve"> Відповідальні особи сховища видають готівку із запасів готівки на зберіганні </w:t>
      </w:r>
      <w:r w:rsidR="00CB7A6A">
        <w:t>бригаді</w:t>
      </w:r>
      <w:r w:rsidR="002142B7" w:rsidRPr="002142B7">
        <w:t xml:space="preserve"> інкаса</w:t>
      </w:r>
      <w:r w:rsidR="00E0683B">
        <w:t>ції</w:t>
      </w:r>
      <w:r w:rsidR="002142B7" w:rsidRPr="002142B7">
        <w:t xml:space="preserve"> за описом цінностей відповідно до вимог нормативно-правового </w:t>
      </w:r>
      <w:proofErr w:type="spellStart"/>
      <w:r w:rsidR="002142B7" w:rsidRPr="002142B7">
        <w:t>акта</w:t>
      </w:r>
      <w:proofErr w:type="spellEnd"/>
      <w:r w:rsidR="002142B7" w:rsidRPr="002142B7">
        <w:t xml:space="preserve"> Національного банку з організації інкасації коштів та перевезення валютних цінностей банків в Україні.</w:t>
      </w:r>
    </w:p>
    <w:p w:rsidR="00691BA8" w:rsidRPr="002142B7" w:rsidRDefault="00691BA8" w:rsidP="00540331">
      <w:pPr>
        <w:ind w:firstLine="708"/>
        <w:jc w:val="both"/>
      </w:pPr>
      <w:r w:rsidRPr="00104083">
        <w:t xml:space="preserve">Опис цінностей оформляється окремо на кожен індекс згідно </w:t>
      </w:r>
      <w:r w:rsidR="008455C2">
        <w:t xml:space="preserve">з </w:t>
      </w:r>
      <w:r w:rsidRPr="00104083">
        <w:t>дозвол</w:t>
      </w:r>
      <w:r w:rsidR="008455C2">
        <w:t>ом</w:t>
      </w:r>
      <w:r w:rsidRPr="00104083">
        <w:t xml:space="preserve"> на підкріплення/вивезення.</w:t>
      </w:r>
    </w:p>
    <w:p w:rsidR="002142B7" w:rsidRPr="002142B7" w:rsidRDefault="002142B7" w:rsidP="00540331">
      <w:pPr>
        <w:ind w:firstLine="708"/>
        <w:jc w:val="both"/>
      </w:pPr>
    </w:p>
    <w:p w:rsidR="002142B7" w:rsidRPr="003600F9" w:rsidRDefault="00F45C03" w:rsidP="00522997">
      <w:pPr>
        <w:spacing w:after="200"/>
        <w:ind w:firstLine="709"/>
        <w:contextualSpacing/>
        <w:jc w:val="both"/>
        <w:rPr>
          <w:rFonts w:eastAsia="Calibri"/>
          <w:lang w:eastAsia="en-US"/>
        </w:rPr>
      </w:pPr>
      <w:r>
        <w:rPr>
          <w:rFonts w:eastAsia="Calibri"/>
          <w:lang w:val="ru-RU" w:eastAsia="en-US"/>
        </w:rPr>
        <w:t>83.</w:t>
      </w:r>
      <w:r w:rsidR="00637A74" w:rsidRPr="003600F9">
        <w:rPr>
          <w:rFonts w:eastAsia="Calibri"/>
          <w:lang w:eastAsia="en-US"/>
        </w:rPr>
        <w:t xml:space="preserve"> </w:t>
      </w:r>
      <w:r w:rsidR="002142B7" w:rsidRPr="003600F9">
        <w:rPr>
          <w:rFonts w:eastAsia="Calibri"/>
          <w:lang w:eastAsia="en-US"/>
        </w:rPr>
        <w:t xml:space="preserve">Уповноважений банк надсилає Національному банку в день зарахування </w:t>
      </w:r>
      <w:r w:rsidR="00104083" w:rsidRPr="003600F9">
        <w:rPr>
          <w:rFonts w:eastAsia="Calibri"/>
          <w:lang w:eastAsia="en-US"/>
        </w:rPr>
        <w:t>готівки</w:t>
      </w:r>
      <w:r w:rsidR="002142B7" w:rsidRPr="003600F9">
        <w:rPr>
          <w:rFonts w:eastAsia="Calibri"/>
          <w:lang w:eastAsia="en-US"/>
        </w:rPr>
        <w:t xml:space="preserve"> до запасів готівки на зберіганні за допомогою системи </w:t>
      </w:r>
      <w:r w:rsidR="00090DC2" w:rsidRPr="003600F9">
        <w:rPr>
          <w:rFonts w:eastAsia="Calibri"/>
          <w:lang w:eastAsia="en-US"/>
        </w:rPr>
        <w:lastRenderedPageBreak/>
        <w:t xml:space="preserve">автоматизації </w:t>
      </w:r>
      <w:r w:rsidR="00090DC2" w:rsidRPr="00C126CF">
        <w:rPr>
          <w:rFonts w:eastAsia="Calibri"/>
          <w:lang w:eastAsia="en-US"/>
        </w:rPr>
        <w:t>підтвердження</w:t>
      </w:r>
      <w:r w:rsidR="002142B7" w:rsidRPr="00C126CF">
        <w:rPr>
          <w:rFonts w:eastAsia="Calibri"/>
          <w:lang w:eastAsia="en-US"/>
        </w:rPr>
        <w:t xml:space="preserve"> (</w:t>
      </w:r>
      <w:r w:rsidR="002142B7" w:rsidRPr="00C126CF">
        <w:rPr>
          <w:rFonts w:eastAsia="Calibri"/>
          <w:bCs/>
          <w:lang w:eastAsia="en-US"/>
        </w:rPr>
        <w:t xml:space="preserve">додаток </w:t>
      </w:r>
      <w:r w:rsidR="007C783A">
        <w:rPr>
          <w:rFonts w:eastAsia="Calibri"/>
          <w:bCs/>
          <w:lang w:eastAsia="en-US"/>
        </w:rPr>
        <w:t>9</w:t>
      </w:r>
      <w:r w:rsidR="002142B7" w:rsidRPr="00C126CF">
        <w:rPr>
          <w:rFonts w:eastAsia="Calibri"/>
          <w:lang w:eastAsia="en-US"/>
        </w:rPr>
        <w:t>),</w:t>
      </w:r>
      <w:r w:rsidR="002142B7" w:rsidRPr="003600F9">
        <w:rPr>
          <w:rFonts w:eastAsia="Calibri"/>
          <w:lang w:eastAsia="en-US"/>
        </w:rPr>
        <w:t xml:space="preserve"> у якому зазнача</w:t>
      </w:r>
      <w:r w:rsidR="008455C2">
        <w:rPr>
          <w:rFonts w:eastAsia="Calibri"/>
          <w:lang w:eastAsia="en-US"/>
        </w:rPr>
        <w:t>ю</w:t>
      </w:r>
      <w:r w:rsidR="002142B7" w:rsidRPr="003600F9">
        <w:rPr>
          <w:rFonts w:eastAsia="Calibri"/>
          <w:lang w:eastAsia="en-US"/>
        </w:rPr>
        <w:t>ться дата і номер виконаного дозволу на підкріплення</w:t>
      </w:r>
      <w:r w:rsidR="00104083" w:rsidRPr="003600F9">
        <w:rPr>
          <w:rFonts w:eastAsia="Calibri"/>
          <w:lang w:eastAsia="en-US"/>
        </w:rPr>
        <w:t xml:space="preserve"> запасів готівки на зберіганні</w:t>
      </w:r>
      <w:r w:rsidR="002142B7" w:rsidRPr="003600F9">
        <w:rPr>
          <w:rFonts w:eastAsia="Calibri"/>
          <w:lang w:eastAsia="en-US"/>
        </w:rPr>
        <w:t xml:space="preserve">, підписане електронним підписом уповноваженої особи уповноваженого банку до 17.00, у п’ятницю та передсвяткові дні </w:t>
      </w:r>
      <w:r w:rsidR="008455C2">
        <w:rPr>
          <w:rFonts w:eastAsia="Calibri"/>
          <w:lang w:eastAsia="en-US"/>
        </w:rPr>
        <w:t>–</w:t>
      </w:r>
      <w:r w:rsidR="002142B7" w:rsidRPr="003600F9">
        <w:rPr>
          <w:rFonts w:eastAsia="Calibri"/>
          <w:lang w:eastAsia="en-US"/>
        </w:rPr>
        <w:t xml:space="preserve"> до 16.00.</w:t>
      </w:r>
    </w:p>
    <w:p w:rsidR="002142B7" w:rsidRPr="003600F9" w:rsidRDefault="002142B7" w:rsidP="00522997">
      <w:pPr>
        <w:spacing w:after="200"/>
        <w:ind w:firstLine="709"/>
        <w:contextualSpacing/>
        <w:jc w:val="both"/>
        <w:rPr>
          <w:rFonts w:eastAsia="Calibri"/>
          <w:lang w:eastAsia="en-US"/>
        </w:rPr>
      </w:pPr>
    </w:p>
    <w:p w:rsidR="002142B7" w:rsidRDefault="00F45C03" w:rsidP="00522997">
      <w:pPr>
        <w:ind w:firstLine="709"/>
        <w:jc w:val="both"/>
        <w:rPr>
          <w:rFonts w:eastAsia="Calibri"/>
          <w:lang w:eastAsia="en-US"/>
        </w:rPr>
      </w:pPr>
      <w:r>
        <w:rPr>
          <w:rFonts w:eastAsia="Calibri"/>
          <w:lang w:val="ru-RU" w:eastAsia="en-US"/>
        </w:rPr>
        <w:t>84.</w:t>
      </w:r>
      <w:r w:rsidR="00AF3173" w:rsidRPr="003600F9">
        <w:rPr>
          <w:rFonts w:eastAsia="Calibri"/>
          <w:lang w:val="ru-RU" w:eastAsia="en-US"/>
        </w:rPr>
        <w:t xml:space="preserve"> </w:t>
      </w:r>
      <w:r w:rsidR="002142B7" w:rsidRPr="003600F9">
        <w:rPr>
          <w:rFonts w:eastAsia="Calibri"/>
          <w:lang w:eastAsia="en-US"/>
        </w:rPr>
        <w:t>Уповноважений банк</w:t>
      </w:r>
      <w:r w:rsidR="002142B7" w:rsidRPr="003600F9">
        <w:t xml:space="preserve"> </w:t>
      </w:r>
      <w:r w:rsidR="002142B7" w:rsidRPr="003600F9">
        <w:rPr>
          <w:rFonts w:eastAsia="Calibri"/>
          <w:lang w:eastAsia="en-US"/>
        </w:rPr>
        <w:t xml:space="preserve">надсилає Національному банку в день вивезення </w:t>
      </w:r>
      <w:r w:rsidR="00104083" w:rsidRPr="003600F9">
        <w:rPr>
          <w:rFonts w:eastAsia="Calibri"/>
          <w:lang w:eastAsia="en-US"/>
        </w:rPr>
        <w:t xml:space="preserve">готівки </w:t>
      </w:r>
      <w:r w:rsidR="002142B7" w:rsidRPr="003600F9">
        <w:rPr>
          <w:rFonts w:eastAsia="Calibri"/>
          <w:lang w:eastAsia="en-US"/>
        </w:rPr>
        <w:t>із запасів готівки на зберіганні</w:t>
      </w:r>
      <w:r w:rsidR="00104083" w:rsidRPr="003600F9">
        <w:t xml:space="preserve"> </w:t>
      </w:r>
      <w:r w:rsidR="00104083" w:rsidRPr="003600F9">
        <w:rPr>
          <w:rFonts w:eastAsia="Calibri"/>
          <w:lang w:eastAsia="en-US"/>
        </w:rPr>
        <w:t>до Національного банку</w:t>
      </w:r>
      <w:r w:rsidR="008933C9" w:rsidRPr="003600F9">
        <w:t xml:space="preserve"> </w:t>
      </w:r>
      <w:r w:rsidR="008933C9" w:rsidRPr="003600F9">
        <w:rPr>
          <w:rFonts w:eastAsia="Calibri"/>
          <w:lang w:eastAsia="en-US"/>
        </w:rPr>
        <w:t>за допомогою системи автоматизації</w:t>
      </w:r>
      <w:r w:rsidR="002142B7" w:rsidRPr="003600F9">
        <w:rPr>
          <w:rFonts w:eastAsia="Calibri"/>
          <w:lang w:eastAsia="en-US"/>
        </w:rPr>
        <w:t xml:space="preserve"> повідомлення </w:t>
      </w:r>
      <w:r w:rsidR="002142B7" w:rsidRPr="00C126CF">
        <w:rPr>
          <w:rFonts w:eastAsia="Calibri"/>
          <w:lang w:eastAsia="en-US"/>
        </w:rPr>
        <w:t>(</w:t>
      </w:r>
      <w:r w:rsidR="002142B7" w:rsidRPr="00C126CF">
        <w:rPr>
          <w:rFonts w:eastAsia="Calibri"/>
          <w:bCs/>
          <w:lang w:eastAsia="en-US"/>
        </w:rPr>
        <w:t xml:space="preserve">додаток </w:t>
      </w:r>
      <w:r w:rsidR="00DE5F32">
        <w:rPr>
          <w:rFonts w:eastAsia="Calibri"/>
          <w:bCs/>
          <w:lang w:eastAsia="en-US"/>
        </w:rPr>
        <w:t>9</w:t>
      </w:r>
      <w:r w:rsidR="002142B7" w:rsidRPr="00C126CF">
        <w:rPr>
          <w:rFonts w:eastAsia="Calibri"/>
          <w:lang w:eastAsia="en-US"/>
        </w:rPr>
        <w:t>),</w:t>
      </w:r>
      <w:r w:rsidR="002142B7" w:rsidRPr="003600F9">
        <w:rPr>
          <w:rFonts w:eastAsia="Calibri"/>
          <w:lang w:eastAsia="en-US"/>
        </w:rPr>
        <w:t xml:space="preserve"> в якому зазнача</w:t>
      </w:r>
      <w:r w:rsidR="00275494">
        <w:rPr>
          <w:rFonts w:eastAsia="Calibri"/>
          <w:lang w:eastAsia="en-US"/>
        </w:rPr>
        <w:t>ю</w:t>
      </w:r>
      <w:r w:rsidR="002142B7" w:rsidRPr="003600F9">
        <w:rPr>
          <w:rFonts w:eastAsia="Calibri"/>
          <w:lang w:eastAsia="en-US"/>
        </w:rPr>
        <w:t xml:space="preserve">ться дата і номер виконаного дозволу на </w:t>
      </w:r>
      <w:r w:rsidR="008933C9" w:rsidRPr="003600F9">
        <w:rPr>
          <w:rFonts w:eastAsia="Calibri"/>
          <w:lang w:eastAsia="en-US"/>
        </w:rPr>
        <w:t>вивезення готівки із запасів готівки на зберіганні</w:t>
      </w:r>
      <w:r w:rsidR="002142B7" w:rsidRPr="003600F9">
        <w:rPr>
          <w:rFonts w:eastAsia="Calibri"/>
          <w:lang w:eastAsia="en-US"/>
        </w:rPr>
        <w:t>, підписане електронним підписом уповноваженої особи уповноваженого банку до 15.00, а в п’ятницю та передсвяткові дні до 14.00.</w:t>
      </w:r>
    </w:p>
    <w:p w:rsidR="00610657" w:rsidRDefault="00610657" w:rsidP="00540331">
      <w:pPr>
        <w:spacing w:line="276" w:lineRule="auto"/>
        <w:ind w:firstLine="708"/>
        <w:jc w:val="both"/>
        <w:rPr>
          <w:rFonts w:eastAsia="Calibri"/>
          <w:lang w:eastAsia="en-US"/>
        </w:rPr>
      </w:pPr>
    </w:p>
    <w:p w:rsidR="002142B7" w:rsidRPr="002142B7" w:rsidRDefault="002142B7" w:rsidP="00DD521C">
      <w:pPr>
        <w:ind w:firstLine="708"/>
        <w:jc w:val="center"/>
      </w:pPr>
      <w:r w:rsidRPr="002142B7">
        <w:t xml:space="preserve">VI. Облік і контроль за </w:t>
      </w:r>
      <w:r w:rsidR="00A911FC">
        <w:t>здійсненням</w:t>
      </w:r>
      <w:r w:rsidRPr="002142B7">
        <w:t xml:space="preserve"> уповноваженим банком операцій із запасами готівки на зберіганні</w:t>
      </w:r>
    </w:p>
    <w:p w:rsidR="002142B7" w:rsidRPr="002142B7" w:rsidRDefault="002142B7" w:rsidP="00540331">
      <w:pPr>
        <w:ind w:firstLine="708"/>
        <w:jc w:val="both"/>
      </w:pPr>
    </w:p>
    <w:p w:rsidR="002142B7" w:rsidRPr="002142B7" w:rsidRDefault="00F45C03" w:rsidP="00540331">
      <w:pPr>
        <w:ind w:firstLine="708"/>
        <w:jc w:val="both"/>
      </w:pPr>
      <w:r>
        <w:rPr>
          <w:lang w:val="ru-RU"/>
        </w:rPr>
        <w:t>85.</w:t>
      </w:r>
      <w:r w:rsidR="002142B7" w:rsidRPr="002142B7">
        <w:t xml:space="preserve"> Уповноважений банк веде облік операцій із запасами готівки на зберіганні за індексами і номіналами</w:t>
      </w:r>
      <w:r w:rsidR="00BF556E">
        <w:t>.</w:t>
      </w:r>
    </w:p>
    <w:p w:rsidR="0027292D" w:rsidRPr="00522997" w:rsidRDefault="005B4C90" w:rsidP="0027292D">
      <w:pPr>
        <w:ind w:firstLine="708"/>
        <w:jc w:val="both"/>
      </w:pPr>
      <w:r>
        <w:t>Уповноважений банк здійснює облік</w:t>
      </w:r>
      <w:r w:rsidRPr="005B4C90">
        <w:t xml:space="preserve"> </w:t>
      </w:r>
      <w:r w:rsidR="00D572E1">
        <w:t xml:space="preserve">готівки </w:t>
      </w:r>
      <w:r w:rsidR="00DF07EC">
        <w:t xml:space="preserve">в </w:t>
      </w:r>
      <w:r w:rsidR="00D572E1">
        <w:t>запас</w:t>
      </w:r>
      <w:r w:rsidR="00DF07EC">
        <w:t>ах</w:t>
      </w:r>
      <w:r w:rsidR="00D572E1">
        <w:t xml:space="preserve"> готівки на зберіганні </w:t>
      </w:r>
      <w:r w:rsidR="002142B7" w:rsidRPr="00BF556E">
        <w:t>за індексами</w:t>
      </w:r>
      <w:r w:rsidR="00E533A0">
        <w:t>. Індекси</w:t>
      </w:r>
      <w:r w:rsidR="00F86050">
        <w:t>,</w:t>
      </w:r>
      <w:r w:rsidR="00BF556E" w:rsidRPr="00BF556E">
        <w:t xml:space="preserve"> </w:t>
      </w:r>
      <w:r w:rsidR="00E533A0" w:rsidRPr="00E533A0">
        <w:t xml:space="preserve">за якими </w:t>
      </w:r>
      <w:r w:rsidR="00522997" w:rsidRPr="00E533A0">
        <w:t>облікову</w:t>
      </w:r>
      <w:r w:rsidR="00522997">
        <w:t>є</w:t>
      </w:r>
      <w:r w:rsidR="00522997" w:rsidRPr="00E533A0">
        <w:t xml:space="preserve">ться </w:t>
      </w:r>
      <w:r w:rsidR="00522997">
        <w:t>готівка в запасах готівки на зберіганні</w:t>
      </w:r>
      <w:r w:rsidR="00F86050">
        <w:t>,</w:t>
      </w:r>
      <w:r w:rsidR="00E533A0" w:rsidRPr="00E533A0">
        <w:t xml:space="preserve"> </w:t>
      </w:r>
      <w:r w:rsidR="00E533A0">
        <w:t>визначені</w:t>
      </w:r>
      <w:r w:rsidR="00BF556E" w:rsidRPr="00BF556E">
        <w:t xml:space="preserve"> </w:t>
      </w:r>
      <w:r w:rsidR="004C79DF" w:rsidRPr="004C79DF">
        <w:rPr>
          <w:lang w:val="ru-RU"/>
        </w:rPr>
        <w:t xml:space="preserve">в </w:t>
      </w:r>
      <w:r w:rsidR="004C79DF">
        <w:t>додатку</w:t>
      </w:r>
      <w:r w:rsidR="00BF556E" w:rsidRPr="00BF556E">
        <w:t xml:space="preserve"> 1</w:t>
      </w:r>
      <w:r w:rsidR="007C783A">
        <w:t>0</w:t>
      </w:r>
      <w:r w:rsidR="00BF556E" w:rsidRPr="00BF556E">
        <w:t xml:space="preserve"> </w:t>
      </w:r>
      <w:r w:rsidR="00417A58">
        <w:t xml:space="preserve">до </w:t>
      </w:r>
      <w:r w:rsidR="00BF556E" w:rsidRPr="00BF556E">
        <w:t>цього Положення.</w:t>
      </w:r>
      <w:r w:rsidR="0027292D">
        <w:t xml:space="preserve"> </w:t>
      </w:r>
    </w:p>
    <w:p w:rsidR="00E533A0" w:rsidRPr="00E533A0" w:rsidRDefault="00E533A0" w:rsidP="00540331">
      <w:pPr>
        <w:ind w:firstLine="708"/>
        <w:jc w:val="both"/>
      </w:pPr>
    </w:p>
    <w:p w:rsidR="002142B7" w:rsidRPr="00AA6B6B" w:rsidRDefault="00F45C03" w:rsidP="00540331">
      <w:pPr>
        <w:ind w:firstLine="708"/>
        <w:jc w:val="both"/>
      </w:pPr>
      <w:r w:rsidRPr="00AA6B6B">
        <w:t>86.</w:t>
      </w:r>
      <w:r w:rsidR="002142B7" w:rsidRPr="00AA6B6B">
        <w:t xml:space="preserve"> Відповідальні особи сховища (у кінці кожного операційного дня, робочого часу до 17.00, у п’ятницю та передсвяткові дні – до 16.00) формують за допомогою системи автоматизації відомість про залишки банкнот і монет у запасах готівки на зберіганні </w:t>
      </w:r>
      <w:r w:rsidR="002142B7" w:rsidRPr="00C126CF">
        <w:rPr>
          <w:bCs/>
        </w:rPr>
        <w:t>(</w:t>
      </w:r>
      <w:r w:rsidR="002142B7" w:rsidRPr="00AA7A8C">
        <w:rPr>
          <w:bCs/>
        </w:rPr>
        <w:t xml:space="preserve">додаток </w:t>
      </w:r>
      <w:r w:rsidR="00D955DB" w:rsidRPr="00AA7A8C">
        <w:rPr>
          <w:bCs/>
        </w:rPr>
        <w:t>1</w:t>
      </w:r>
      <w:r w:rsidR="00354722">
        <w:rPr>
          <w:bCs/>
        </w:rPr>
        <w:t>1</w:t>
      </w:r>
      <w:r w:rsidR="002142B7" w:rsidRPr="00AA7A8C">
        <w:rPr>
          <w:bCs/>
        </w:rPr>
        <w:t>)</w:t>
      </w:r>
      <w:r w:rsidR="002142B7" w:rsidRPr="00AA7A8C">
        <w:t xml:space="preserve"> (далі </w:t>
      </w:r>
      <w:r w:rsidR="002142B7" w:rsidRPr="00AA6B6B">
        <w:t xml:space="preserve">– відомість </w:t>
      </w:r>
      <w:r w:rsidR="004D727D" w:rsidRPr="00AA6B6B">
        <w:t>про залишки</w:t>
      </w:r>
      <w:r w:rsidR="002142B7" w:rsidRPr="00AA6B6B">
        <w:t xml:space="preserve"> банкнот і монет) у розрізі  індексів, номіналів та сум і звіряють з фактичними залишками</w:t>
      </w:r>
      <w:r w:rsidR="00421535" w:rsidRPr="00AA6B6B">
        <w:t xml:space="preserve"> запасів готівки на зберіганні у</w:t>
      </w:r>
      <w:r w:rsidR="002142B7" w:rsidRPr="00AA6B6B">
        <w:t xml:space="preserve"> </w:t>
      </w:r>
      <w:r w:rsidR="00421535" w:rsidRPr="00AA6B6B">
        <w:t>відокремленому підрозділі</w:t>
      </w:r>
      <w:r w:rsidR="002142B7" w:rsidRPr="00AA6B6B">
        <w:t xml:space="preserve"> та з даними бухгалтерського обліку </w:t>
      </w:r>
      <w:r w:rsidR="00FC329A" w:rsidRPr="00AA6B6B">
        <w:t>відокремленого підрозділу</w:t>
      </w:r>
      <w:r w:rsidR="002142B7" w:rsidRPr="00AA6B6B">
        <w:t xml:space="preserve">. Правильність сум залишків, зазначених у відомості </w:t>
      </w:r>
      <w:r w:rsidR="004D727D" w:rsidRPr="00AA6B6B">
        <w:t>про залишки</w:t>
      </w:r>
      <w:r w:rsidR="002142B7" w:rsidRPr="00AA6B6B">
        <w:t xml:space="preserve"> банкнот і монет, підтверджується підписами відповідальних осіб сховища. </w:t>
      </w:r>
    </w:p>
    <w:p w:rsidR="002142B7" w:rsidRPr="00AA6B6B" w:rsidRDefault="002142B7" w:rsidP="00540331">
      <w:pPr>
        <w:ind w:firstLine="708"/>
        <w:jc w:val="both"/>
      </w:pPr>
    </w:p>
    <w:p w:rsidR="002142B7" w:rsidRPr="00AA6B6B" w:rsidRDefault="00F45C03" w:rsidP="00540331">
      <w:pPr>
        <w:ind w:firstLine="708"/>
        <w:jc w:val="both"/>
      </w:pPr>
      <w:r w:rsidRPr="00AA6B6B">
        <w:rPr>
          <w:lang w:val="ru-RU"/>
        </w:rPr>
        <w:t>87.</w:t>
      </w:r>
      <w:r w:rsidR="002142B7" w:rsidRPr="00AA6B6B">
        <w:t xml:space="preserve"> Відомість про залишки банкнот і монет в кінці дня не </w:t>
      </w:r>
      <w:r w:rsidR="00FC329A" w:rsidRPr="00AA6B6B">
        <w:t>формується</w:t>
      </w:r>
      <w:r w:rsidR="002142B7" w:rsidRPr="00AA6B6B">
        <w:t>, якщо операції із запасами готівки на зберіганні не проводилися.</w:t>
      </w:r>
    </w:p>
    <w:p w:rsidR="002142B7" w:rsidRPr="00AA6B6B" w:rsidRDefault="002142B7" w:rsidP="00540331">
      <w:pPr>
        <w:ind w:firstLine="708"/>
        <w:jc w:val="both"/>
      </w:pPr>
    </w:p>
    <w:p w:rsidR="002142B7" w:rsidRDefault="00F45C03" w:rsidP="00540331">
      <w:pPr>
        <w:ind w:firstLine="708"/>
        <w:jc w:val="both"/>
      </w:pPr>
      <w:r w:rsidRPr="00AA6B6B">
        <w:t>88.</w:t>
      </w:r>
      <w:r w:rsidR="002142B7" w:rsidRPr="00AA6B6B">
        <w:t xml:space="preserve"> </w:t>
      </w:r>
      <w:r w:rsidR="00FC329A" w:rsidRPr="00AA6B6B">
        <w:t>Відокремлений підрозділ</w:t>
      </w:r>
      <w:r w:rsidR="002142B7" w:rsidRPr="00AA6B6B">
        <w:t xml:space="preserve"> підшиває відомості про залишки банкнот і монет в окремі папки з формуванням за місяцями</w:t>
      </w:r>
      <w:r w:rsidR="00FC329A" w:rsidRPr="00AA6B6B">
        <w:t xml:space="preserve"> і зберігає </w:t>
      </w:r>
      <w:r w:rsidR="0057208F">
        <w:t xml:space="preserve">їх </w:t>
      </w:r>
      <w:r w:rsidR="00FC329A" w:rsidRPr="00AA6B6B">
        <w:t>у</w:t>
      </w:r>
      <w:r w:rsidR="004B42EA" w:rsidRPr="00AA6B6B">
        <w:t xml:space="preserve"> сховищі</w:t>
      </w:r>
      <w:r w:rsidR="002142B7" w:rsidRPr="00AA6B6B">
        <w:t>. Відповідальність за зберігання відомостей</w:t>
      </w:r>
      <w:r w:rsidR="004D727D" w:rsidRPr="00AA6B6B">
        <w:t xml:space="preserve"> про залишки</w:t>
      </w:r>
      <w:r w:rsidR="002142B7" w:rsidRPr="00AA6B6B">
        <w:t xml:space="preserve"> банкнот і монет покладається на одного з відповідальних осіб сховища. Відомості </w:t>
      </w:r>
      <w:r w:rsidR="004D727D" w:rsidRPr="00AA6B6B">
        <w:t>про залишки</w:t>
      </w:r>
      <w:r w:rsidR="002142B7" w:rsidRPr="00AA6B6B">
        <w:t xml:space="preserve"> банкнот і монет за попередній рік передаються </w:t>
      </w:r>
      <w:r w:rsidR="003E7E13" w:rsidRPr="00AA6B6B">
        <w:t>до</w:t>
      </w:r>
      <w:r w:rsidR="002142B7" w:rsidRPr="00AA6B6B">
        <w:t xml:space="preserve"> архів</w:t>
      </w:r>
      <w:r w:rsidR="003E7E13" w:rsidRPr="00AA6B6B">
        <w:t>у</w:t>
      </w:r>
      <w:r w:rsidR="002142B7" w:rsidRPr="00AA6B6B">
        <w:t xml:space="preserve"> уповноваженого банку після проведення ревізії запасів готівки на зберіганні станом на 01 січня кожного календарного року.</w:t>
      </w:r>
    </w:p>
    <w:p w:rsidR="00E41CA5" w:rsidRDefault="00E41CA5" w:rsidP="00540331">
      <w:pPr>
        <w:ind w:firstLine="708"/>
        <w:jc w:val="both"/>
      </w:pPr>
    </w:p>
    <w:p w:rsidR="006E3EB3" w:rsidRPr="00635771" w:rsidRDefault="00F45C03" w:rsidP="00540331">
      <w:pPr>
        <w:ind w:firstLine="708"/>
        <w:jc w:val="both"/>
      </w:pPr>
      <w:r w:rsidRPr="00635771">
        <w:t>89.</w:t>
      </w:r>
      <w:r w:rsidR="003E0662" w:rsidRPr="00635771">
        <w:t xml:space="preserve"> </w:t>
      </w:r>
      <w:r w:rsidR="00644EA7" w:rsidRPr="00635771">
        <w:t xml:space="preserve">Уповноважений банк </w:t>
      </w:r>
      <w:r w:rsidR="00E07487">
        <w:t>у</w:t>
      </w:r>
      <w:r w:rsidR="00E07487" w:rsidRPr="00635771">
        <w:t xml:space="preserve"> </w:t>
      </w:r>
      <w:r w:rsidR="00644EA7" w:rsidRPr="00635771">
        <w:t>кінці</w:t>
      </w:r>
      <w:r w:rsidR="003C3471" w:rsidRPr="00635771">
        <w:t xml:space="preserve"> кожного робочого дня ф</w:t>
      </w:r>
      <w:r w:rsidR="006E3EB3" w:rsidRPr="00635771">
        <w:t>ормує реєстр</w:t>
      </w:r>
      <w:r w:rsidR="003E0662" w:rsidRPr="00635771">
        <w:t xml:space="preserve"> </w:t>
      </w:r>
      <w:r w:rsidR="00200C35" w:rsidRPr="00635771">
        <w:t>відомостей</w:t>
      </w:r>
      <w:r w:rsidR="004D727D" w:rsidRPr="00635771">
        <w:t xml:space="preserve"> про</w:t>
      </w:r>
      <w:r w:rsidR="00200C35" w:rsidRPr="00635771">
        <w:t xml:space="preserve"> </w:t>
      </w:r>
      <w:r w:rsidR="004D727D" w:rsidRPr="00635771">
        <w:t>залишки</w:t>
      </w:r>
      <w:r w:rsidR="003E0662" w:rsidRPr="00635771">
        <w:t xml:space="preserve"> банкнот і монет </w:t>
      </w:r>
      <w:r w:rsidR="00AF5711">
        <w:t>у</w:t>
      </w:r>
      <w:r w:rsidR="00AF5711" w:rsidRPr="00635771">
        <w:t xml:space="preserve"> </w:t>
      </w:r>
      <w:r w:rsidR="003E0662" w:rsidRPr="00635771">
        <w:t xml:space="preserve">цілому по банку в розрізі </w:t>
      </w:r>
      <w:r w:rsidR="003E0662" w:rsidRPr="00635771">
        <w:lastRenderedPageBreak/>
        <w:t xml:space="preserve">відокремлених підрозділів за підписом </w:t>
      </w:r>
      <w:r w:rsidR="00FF4333" w:rsidRPr="00635771">
        <w:t>уповноваженої особи уповноваженого банку.</w:t>
      </w:r>
    </w:p>
    <w:p w:rsidR="00747479" w:rsidRPr="00635771" w:rsidRDefault="00747479" w:rsidP="00540331">
      <w:pPr>
        <w:ind w:firstLine="708"/>
        <w:jc w:val="both"/>
      </w:pPr>
    </w:p>
    <w:p w:rsidR="00747479" w:rsidRPr="00635771" w:rsidRDefault="00F45C03" w:rsidP="00540331">
      <w:pPr>
        <w:ind w:firstLine="708"/>
        <w:jc w:val="both"/>
      </w:pPr>
      <w:r w:rsidRPr="00635771">
        <w:t>90.</w:t>
      </w:r>
      <w:r w:rsidR="0051286E" w:rsidRPr="00635771">
        <w:t xml:space="preserve"> </w:t>
      </w:r>
      <w:r w:rsidR="00FA4083">
        <w:t>В</w:t>
      </w:r>
      <w:r w:rsidR="0051286E" w:rsidRPr="00635771">
        <w:t xml:space="preserve">ідомість </w:t>
      </w:r>
      <w:r w:rsidR="004D727D" w:rsidRPr="00635771">
        <w:t>про залишки</w:t>
      </w:r>
      <w:r w:rsidR="0051286E" w:rsidRPr="00635771">
        <w:t xml:space="preserve"> банкнот і монет </w:t>
      </w:r>
      <w:r w:rsidR="00FC329A" w:rsidRPr="00635771">
        <w:t>в електронному вигляді мають бути</w:t>
      </w:r>
      <w:r w:rsidR="0051286E" w:rsidRPr="00635771">
        <w:t xml:space="preserve"> </w:t>
      </w:r>
      <w:r w:rsidR="00FC329A" w:rsidRPr="00635771">
        <w:t>засвідчені електронними підписами</w:t>
      </w:r>
      <w:r w:rsidR="00222CE2" w:rsidRPr="00635771">
        <w:t xml:space="preserve"> відповідальних осіб сховища</w:t>
      </w:r>
      <w:r w:rsidR="00FA4083" w:rsidRPr="00FA4083">
        <w:t xml:space="preserve"> </w:t>
      </w:r>
      <w:r w:rsidR="00FA4083">
        <w:t>з</w:t>
      </w:r>
      <w:r w:rsidR="00FA4083" w:rsidRPr="00FA4083">
        <w:t>а  умови впровадження в уповноваженому банку електронного документооб</w:t>
      </w:r>
      <w:r w:rsidR="00AF5711">
        <w:t>ігу</w:t>
      </w:r>
      <w:r w:rsidR="00FA4083">
        <w:t>.</w:t>
      </w:r>
    </w:p>
    <w:p w:rsidR="0051286E" w:rsidRPr="00635771" w:rsidRDefault="0051286E" w:rsidP="00540331">
      <w:pPr>
        <w:ind w:firstLine="708"/>
        <w:jc w:val="both"/>
      </w:pPr>
      <w:r w:rsidRPr="00635771">
        <w:t xml:space="preserve">Застосування електронного підпису в </w:t>
      </w:r>
      <w:r w:rsidR="00B52C96" w:rsidRPr="00635771">
        <w:t>уповноваженому банку</w:t>
      </w:r>
      <w:r w:rsidRPr="00635771">
        <w:t xml:space="preserve"> здійснюється відповідно до вимог нормативно-правових актів</w:t>
      </w:r>
      <w:r w:rsidR="00B52C96" w:rsidRPr="00635771">
        <w:t xml:space="preserve"> Національного банку</w:t>
      </w:r>
      <w:r w:rsidRPr="00635771">
        <w:t xml:space="preserve"> з питань застосування </w:t>
      </w:r>
      <w:r w:rsidRPr="005D38D6">
        <w:t>електронног</w:t>
      </w:r>
      <w:r w:rsidR="00FC329A" w:rsidRPr="005D38D6">
        <w:t>о підпису</w:t>
      </w:r>
      <w:r w:rsidR="00FC329A" w:rsidRPr="00635771">
        <w:t xml:space="preserve"> </w:t>
      </w:r>
      <w:r w:rsidR="00B52C96" w:rsidRPr="00635771">
        <w:t xml:space="preserve"> та електронної печатки </w:t>
      </w:r>
      <w:r w:rsidR="00FC329A" w:rsidRPr="00635771">
        <w:t xml:space="preserve">в </w:t>
      </w:r>
      <w:r w:rsidR="00B52C96" w:rsidRPr="00635771">
        <w:t xml:space="preserve">банківській системі України </w:t>
      </w:r>
      <w:r w:rsidR="00FC329A" w:rsidRPr="00635771">
        <w:t>та законодавства України.</w:t>
      </w:r>
    </w:p>
    <w:p w:rsidR="0051286E" w:rsidRDefault="0051286E" w:rsidP="00540331">
      <w:pPr>
        <w:ind w:firstLine="708"/>
        <w:jc w:val="both"/>
      </w:pPr>
    </w:p>
    <w:p w:rsidR="002142B7" w:rsidRPr="002142B7" w:rsidRDefault="002142B7" w:rsidP="00DD521C">
      <w:pPr>
        <w:ind w:firstLine="708"/>
        <w:jc w:val="center"/>
      </w:pPr>
      <w:r w:rsidRPr="002142B7">
        <w:t>VII. Переміщення готівки із запасів готівки на зберіганні між відокремленими підрозділами уповноваженого банку</w:t>
      </w:r>
    </w:p>
    <w:p w:rsidR="002142B7" w:rsidRPr="002142B7" w:rsidRDefault="002142B7" w:rsidP="00540331">
      <w:pPr>
        <w:ind w:firstLine="708"/>
        <w:jc w:val="both"/>
      </w:pPr>
    </w:p>
    <w:p w:rsidR="002142B7" w:rsidRPr="002142B7" w:rsidRDefault="00F45C03" w:rsidP="00540331">
      <w:pPr>
        <w:ind w:firstLine="708"/>
        <w:jc w:val="both"/>
      </w:pPr>
      <w:r>
        <w:t>91.</w:t>
      </w:r>
      <w:r w:rsidR="002142B7" w:rsidRPr="002142B7">
        <w:t xml:space="preserve"> Уповноважений банк за потреби здійснює переміщення придатної готівки із запасів готівки на зберіганні з одного свого відокремленого підрозділу до іншого. Переміщення готівки із запасів готівки на зберіганні здійснюється з дотриманням встановлених лімітів запасів готівки на зберіганні для кожного відокремленого підрозділу уповноваженого банку. Готівка переміщується між відокремленими підрозділами уповнов</w:t>
      </w:r>
      <w:r w:rsidR="002A691B">
        <w:t>аженого банку повними  касетами (</w:t>
      </w:r>
      <w:r w:rsidR="002142B7" w:rsidRPr="002142B7">
        <w:t>мішками</w:t>
      </w:r>
      <w:r w:rsidR="002A691B">
        <w:t xml:space="preserve">), </w:t>
      </w:r>
      <w:r w:rsidR="00AF5610">
        <w:t>мішечками</w:t>
      </w:r>
      <w:r w:rsidR="002A691B">
        <w:t xml:space="preserve"> (</w:t>
      </w:r>
      <w:r w:rsidR="00AF5610">
        <w:t>блоками з роликами</w:t>
      </w:r>
      <w:r w:rsidR="002A691B">
        <w:t>)</w:t>
      </w:r>
      <w:r w:rsidR="002142B7" w:rsidRPr="002142B7">
        <w:t>.</w:t>
      </w:r>
    </w:p>
    <w:p w:rsidR="002142B7" w:rsidRPr="002142B7" w:rsidRDefault="002142B7" w:rsidP="00540331">
      <w:pPr>
        <w:ind w:firstLine="708"/>
        <w:jc w:val="both"/>
      </w:pPr>
    </w:p>
    <w:p w:rsidR="002142B7" w:rsidRPr="00A84306" w:rsidRDefault="00F45C03" w:rsidP="00540331">
      <w:pPr>
        <w:ind w:firstLine="708"/>
        <w:jc w:val="both"/>
      </w:pPr>
      <w:r w:rsidRPr="00561558">
        <w:t>92.</w:t>
      </w:r>
      <w:r w:rsidR="002142B7" w:rsidRPr="00561558">
        <w:t xml:space="preserve"> Уповноважений банк за допомогою системи автоматизації надає заявку на </w:t>
      </w:r>
      <w:r w:rsidR="002142B7" w:rsidRPr="00A84306">
        <w:t>переміщення готівки із запасів готівки на зберіганні між відокремленими підрозділами (</w:t>
      </w:r>
      <w:r w:rsidR="002142B7" w:rsidRPr="00AA7A8C">
        <w:t xml:space="preserve">додаток </w:t>
      </w:r>
      <w:r w:rsidR="008A1C53" w:rsidRPr="00AA7A8C">
        <w:t>1</w:t>
      </w:r>
      <w:r w:rsidR="00354722">
        <w:t>2</w:t>
      </w:r>
      <w:r w:rsidR="002142B7" w:rsidRPr="00AA7A8C">
        <w:t xml:space="preserve">) (далі </w:t>
      </w:r>
      <w:r w:rsidR="002142B7" w:rsidRPr="00A84306">
        <w:t xml:space="preserve">– заявка на переміщення) </w:t>
      </w:r>
      <w:r w:rsidR="00011381" w:rsidRPr="00A84306">
        <w:t xml:space="preserve">у розрізі кожного відокремленого підрозділу </w:t>
      </w:r>
      <w:r w:rsidR="002142B7" w:rsidRPr="00A84306">
        <w:t xml:space="preserve">окремо для банкнот і монет </w:t>
      </w:r>
      <w:r w:rsidR="00AF5711">
        <w:t>у</w:t>
      </w:r>
      <w:r w:rsidR="00AF5711" w:rsidRPr="00A84306">
        <w:t xml:space="preserve"> </w:t>
      </w:r>
      <w:r w:rsidR="002142B7" w:rsidRPr="00A84306">
        <w:t>розрізі індексів, номіналів і сум</w:t>
      </w:r>
      <w:r w:rsidR="006311AF" w:rsidRPr="00A84306">
        <w:t xml:space="preserve"> </w:t>
      </w:r>
      <w:r w:rsidR="001C3C77" w:rsidRPr="00A84306">
        <w:t xml:space="preserve">із зазначенням кількості </w:t>
      </w:r>
      <w:r w:rsidR="0037762A" w:rsidRPr="00A84306">
        <w:rPr>
          <w:rFonts w:eastAsia="Calibri"/>
          <w:lang w:eastAsia="en-US"/>
        </w:rPr>
        <w:t>місць</w:t>
      </w:r>
      <w:r w:rsidR="006311AF" w:rsidRPr="00A84306">
        <w:t xml:space="preserve">, що використовуватимуться для перевезення банкнот </w:t>
      </w:r>
      <w:r w:rsidR="0057208F">
        <w:t>і</w:t>
      </w:r>
      <w:r w:rsidR="0057208F" w:rsidRPr="00A84306">
        <w:t xml:space="preserve"> </w:t>
      </w:r>
      <w:r w:rsidR="006311AF" w:rsidRPr="00A84306">
        <w:t>монет</w:t>
      </w:r>
      <w:r w:rsidR="002142B7" w:rsidRPr="00A84306">
        <w:t>, яка підписується електронним підписом уповноваженої особи уповноваженого банку в день, що передує дню (дням) здійснення операції переміщення</w:t>
      </w:r>
      <w:r w:rsidR="00A3039D" w:rsidRPr="00A84306">
        <w:t xml:space="preserve"> готівки із</w:t>
      </w:r>
      <w:r w:rsidR="002142B7" w:rsidRPr="00A84306">
        <w:t xml:space="preserve"> запасів готівки на зберіганні. </w:t>
      </w:r>
    </w:p>
    <w:p w:rsidR="008F3E2E" w:rsidRPr="00A84306" w:rsidRDefault="008F3E2E" w:rsidP="00540331">
      <w:pPr>
        <w:ind w:firstLine="708"/>
        <w:jc w:val="both"/>
      </w:pPr>
      <w:r w:rsidRPr="00A84306">
        <w:t xml:space="preserve">Заявки на  переміщення на наступний </w:t>
      </w:r>
      <w:r w:rsidR="00AF5711">
        <w:t xml:space="preserve">(наступні) </w:t>
      </w:r>
      <w:r w:rsidRPr="00A84306">
        <w:t>день (дні) надаються напередодні до 15.00, у п’ятницю та передсвяткові дні – до 14.00.</w:t>
      </w:r>
    </w:p>
    <w:p w:rsidR="00B005EC" w:rsidRPr="00A84306" w:rsidRDefault="00B005EC" w:rsidP="00540331">
      <w:pPr>
        <w:ind w:firstLine="708"/>
        <w:jc w:val="both"/>
      </w:pPr>
      <w:r w:rsidRPr="00A84306">
        <w:t>Національний банк у передостанній робочий день місяця не приймає від уповноважених банків заявки на переміщення.</w:t>
      </w:r>
    </w:p>
    <w:p w:rsidR="002142B7" w:rsidRPr="00A84306" w:rsidRDefault="002142B7" w:rsidP="00540331">
      <w:pPr>
        <w:ind w:firstLine="708"/>
        <w:jc w:val="both"/>
      </w:pPr>
    </w:p>
    <w:p w:rsidR="00BC5CE9" w:rsidRDefault="00F45C03" w:rsidP="00540331">
      <w:pPr>
        <w:ind w:firstLine="708"/>
        <w:jc w:val="both"/>
      </w:pPr>
      <w:r w:rsidRPr="00A84306">
        <w:t>93.</w:t>
      </w:r>
      <w:r w:rsidR="002142B7" w:rsidRPr="00A84306">
        <w:t xml:space="preserve"> Національний банк </w:t>
      </w:r>
      <w:r w:rsidR="0037762A" w:rsidRPr="00A84306">
        <w:t>відповідно до заявки</w:t>
      </w:r>
      <w:r w:rsidR="002142B7" w:rsidRPr="00A84306">
        <w:t xml:space="preserve"> на переміщення надає уповноваженому банку дозвіл на переміщення готівки із запасів готівки на зберіганні між відокремленими підрозділами (далі – дозвіл на переміщення) (</w:t>
      </w:r>
      <w:r w:rsidR="002142B7" w:rsidRPr="00AA7A8C">
        <w:t xml:space="preserve">додаток </w:t>
      </w:r>
      <w:r w:rsidR="00B85A52" w:rsidRPr="00AA7A8C">
        <w:t>1</w:t>
      </w:r>
      <w:r w:rsidR="00354722">
        <w:t>3</w:t>
      </w:r>
      <w:r w:rsidR="002142B7" w:rsidRPr="00AA7A8C">
        <w:t xml:space="preserve">) </w:t>
      </w:r>
      <w:r w:rsidR="00BC5CE9" w:rsidRPr="00AA7A8C">
        <w:t xml:space="preserve">у розрізі </w:t>
      </w:r>
      <w:r w:rsidR="00BC5CE9" w:rsidRPr="00A84306">
        <w:t>кожного відокремленого</w:t>
      </w:r>
      <w:r w:rsidR="00BC5CE9" w:rsidRPr="00561558">
        <w:t xml:space="preserve"> підрозділу окремо для банкнот і монет </w:t>
      </w:r>
      <w:r w:rsidR="00AF5711">
        <w:t>у</w:t>
      </w:r>
      <w:r w:rsidR="00AF5711" w:rsidRPr="00561558">
        <w:t xml:space="preserve"> </w:t>
      </w:r>
      <w:r w:rsidR="00BC5CE9" w:rsidRPr="00561558">
        <w:t>розрізі індексів, номіналів і сум</w:t>
      </w:r>
      <w:r w:rsidR="00222B84">
        <w:t>,</w:t>
      </w:r>
      <w:r w:rsidR="001C3C77" w:rsidRPr="00561558">
        <w:t xml:space="preserve"> із зазначенням кількості </w:t>
      </w:r>
      <w:r w:rsidR="0037762A" w:rsidRPr="00561558">
        <w:rPr>
          <w:rFonts w:eastAsia="Calibri"/>
          <w:lang w:eastAsia="en-US"/>
        </w:rPr>
        <w:t>місць</w:t>
      </w:r>
      <w:r w:rsidR="00BC5CE9" w:rsidRPr="00561558">
        <w:t>, що використовуватимуться для перевезення банкнот</w:t>
      </w:r>
      <w:r w:rsidR="00601A8D" w:rsidRPr="00561558">
        <w:t xml:space="preserve"> </w:t>
      </w:r>
      <w:r w:rsidR="0057208F">
        <w:t>і</w:t>
      </w:r>
      <w:r w:rsidR="00601A8D" w:rsidRPr="00561558">
        <w:t xml:space="preserve"> монет</w:t>
      </w:r>
      <w:r w:rsidR="00BC5CE9" w:rsidRPr="00561558">
        <w:t>, до 17</w:t>
      </w:r>
      <w:r w:rsidR="00BC5CE9" w:rsidRPr="003600F9">
        <w:t>.00 (час надання може бути продовжено до 18.00), у п’ятницю та передсвяткові дні ‒ до 16.00 в автоматизованому режимі.</w:t>
      </w:r>
    </w:p>
    <w:p w:rsidR="002142B7" w:rsidRPr="002142B7" w:rsidRDefault="002142B7" w:rsidP="00540331">
      <w:pPr>
        <w:ind w:firstLine="708"/>
        <w:jc w:val="both"/>
      </w:pPr>
    </w:p>
    <w:p w:rsidR="002142B7" w:rsidRPr="002142B7" w:rsidRDefault="00F45C03" w:rsidP="00540331">
      <w:pPr>
        <w:ind w:firstLine="708"/>
        <w:jc w:val="both"/>
      </w:pPr>
      <w:r>
        <w:lastRenderedPageBreak/>
        <w:t>94.</w:t>
      </w:r>
      <w:r w:rsidR="002142B7" w:rsidRPr="002142B7">
        <w:t xml:space="preserve"> Уповноважений банк надсилає Національному банку в день відправлення готівки  із запасів готівки на зберіганні з одного відокремленого підрозділу до іншого відокремленого підрозділу за допомогою системи автоматизації повідомлення про переміщення готівки із запасів готівки на </w:t>
      </w:r>
      <w:r w:rsidR="002142B7" w:rsidRPr="00A84306">
        <w:t>зберіганні (</w:t>
      </w:r>
      <w:r w:rsidR="002142B7" w:rsidRPr="00AA7A8C">
        <w:t xml:space="preserve">додаток </w:t>
      </w:r>
      <w:r w:rsidR="00B85A52" w:rsidRPr="00AA7A8C">
        <w:t>1</w:t>
      </w:r>
      <w:r w:rsidR="00354722">
        <w:t>4</w:t>
      </w:r>
      <w:r w:rsidR="002142B7" w:rsidRPr="00AA7A8C">
        <w:t xml:space="preserve">), в якому </w:t>
      </w:r>
      <w:r w:rsidR="002142B7" w:rsidRPr="002142B7">
        <w:t xml:space="preserve">зазначає дату і номер дозволу на переміщення, підписане електронним підписом уповноваженої особи уповноваженого банку до 15.00, у </w:t>
      </w:r>
      <w:r w:rsidR="00782895" w:rsidRPr="002142B7">
        <w:t>п</w:t>
      </w:r>
      <w:r w:rsidR="00782895">
        <w:t>’</w:t>
      </w:r>
      <w:r w:rsidR="00782895" w:rsidRPr="002142B7">
        <w:t>ятницю</w:t>
      </w:r>
      <w:r w:rsidR="002142B7" w:rsidRPr="002142B7">
        <w:t xml:space="preserve"> та передсвяткові дні – до 14.00.</w:t>
      </w:r>
    </w:p>
    <w:p w:rsidR="002142B7" w:rsidRPr="002142B7" w:rsidRDefault="002142B7" w:rsidP="00540331">
      <w:pPr>
        <w:ind w:firstLine="708"/>
        <w:jc w:val="both"/>
      </w:pPr>
    </w:p>
    <w:p w:rsidR="002142B7" w:rsidRPr="00A84306" w:rsidRDefault="00F45C03" w:rsidP="00540331">
      <w:pPr>
        <w:ind w:firstLine="708"/>
        <w:jc w:val="both"/>
      </w:pPr>
      <w:r>
        <w:t>95.</w:t>
      </w:r>
      <w:r w:rsidR="00557DB1">
        <w:t xml:space="preserve"> </w:t>
      </w:r>
      <w:r w:rsidR="002142B7" w:rsidRPr="002142B7">
        <w:t xml:space="preserve">Уповноважений банк надсилає Національному банку в день зарахування готівки до запасів готівки на зберіганні з одного відокремленого підрозділу до іншого відокремленого підрозділу за допомогою системи автоматизації підтвердження про переміщення готівки із запасів готівки на зберіганні </w:t>
      </w:r>
      <w:r w:rsidR="002142B7" w:rsidRPr="00A84306">
        <w:t>(</w:t>
      </w:r>
      <w:r w:rsidR="002142B7" w:rsidRPr="00AA7A8C">
        <w:t xml:space="preserve">додаток </w:t>
      </w:r>
      <w:r w:rsidR="00B85A52" w:rsidRPr="00AA7A8C">
        <w:t>1</w:t>
      </w:r>
      <w:r w:rsidR="00354722">
        <w:t>4</w:t>
      </w:r>
      <w:r w:rsidR="002142B7" w:rsidRPr="00AA7A8C">
        <w:t xml:space="preserve">), у якому зазначає дату і номер  виконаного дозволу на переміщення, підписане електронним </w:t>
      </w:r>
      <w:r w:rsidR="002142B7" w:rsidRPr="00A84306">
        <w:t xml:space="preserve">підписом уповноваженої особи уповноваженого банку до 17.00, у </w:t>
      </w:r>
      <w:r w:rsidR="00782895" w:rsidRPr="00A84306">
        <w:t>п</w:t>
      </w:r>
      <w:r w:rsidR="00782895">
        <w:t>’</w:t>
      </w:r>
      <w:r w:rsidR="00782895" w:rsidRPr="00A84306">
        <w:t>ятницю</w:t>
      </w:r>
      <w:r w:rsidR="002142B7" w:rsidRPr="00A84306">
        <w:t xml:space="preserve"> та передсвяткові дні </w:t>
      </w:r>
      <w:r w:rsidR="00B33016">
        <w:t>–</w:t>
      </w:r>
      <w:r w:rsidR="002142B7" w:rsidRPr="00A84306">
        <w:t xml:space="preserve"> до 16.00.</w:t>
      </w:r>
    </w:p>
    <w:p w:rsidR="002142B7" w:rsidRPr="00A84306" w:rsidRDefault="002142B7" w:rsidP="00540331">
      <w:pPr>
        <w:ind w:firstLine="708"/>
        <w:jc w:val="both"/>
      </w:pPr>
    </w:p>
    <w:p w:rsidR="002142B7" w:rsidRPr="00A84306" w:rsidRDefault="00F45C03" w:rsidP="00540331">
      <w:pPr>
        <w:ind w:firstLine="708"/>
        <w:jc w:val="both"/>
      </w:pPr>
      <w:r w:rsidRPr="00A84306">
        <w:t>96.</w:t>
      </w:r>
      <w:r w:rsidR="002142B7" w:rsidRPr="00A84306">
        <w:t xml:space="preserve"> Уповноважений банк, якщо немає потреби в проведенні операції з переміщення готівки із запасів готівки на зберіганні між відокремленими підрозділами та/або </w:t>
      </w:r>
      <w:r w:rsidR="00B33016">
        <w:t>в</w:t>
      </w:r>
      <w:r w:rsidR="00B33016" w:rsidRPr="00A84306">
        <w:t xml:space="preserve"> </w:t>
      </w:r>
      <w:r w:rsidR="002142B7" w:rsidRPr="00A84306">
        <w:t xml:space="preserve">разі виявлення помилок, </w:t>
      </w:r>
      <w:r w:rsidR="00F31D86">
        <w:t>зобов’язаний</w:t>
      </w:r>
      <w:r w:rsidR="00F31D86" w:rsidRPr="00A84306">
        <w:t xml:space="preserve"> </w:t>
      </w:r>
      <w:r w:rsidR="002142B7" w:rsidRPr="00A84306">
        <w:t xml:space="preserve">надати Національному банку лист з обґрунтуванням/поясненням необхідності анулювання наданих дозволів на переміщення на повну суму за кожним із дозволів до моменту відправлення повідомлення про переміщення готівки із запасів готівки на зберіганні. </w:t>
      </w:r>
    </w:p>
    <w:p w:rsidR="002142B7" w:rsidRPr="00A84306" w:rsidRDefault="002142B7" w:rsidP="00540331">
      <w:pPr>
        <w:ind w:firstLine="708"/>
        <w:jc w:val="both"/>
      </w:pPr>
    </w:p>
    <w:p w:rsidR="002142B7" w:rsidRPr="00AA7A8C" w:rsidRDefault="00F45C03" w:rsidP="00540331">
      <w:pPr>
        <w:tabs>
          <w:tab w:val="left" w:pos="709"/>
        </w:tabs>
        <w:ind w:firstLine="708"/>
        <w:jc w:val="both"/>
      </w:pPr>
      <w:r w:rsidRPr="00A84306">
        <w:t>97.</w:t>
      </w:r>
      <w:r w:rsidR="002142B7" w:rsidRPr="00A84306">
        <w:t xml:space="preserve"> Національний банк розглядає лист та надає уповноваженому банку анульований дозвіл на переміщення </w:t>
      </w:r>
      <w:r w:rsidR="002142B7" w:rsidRPr="00AA7A8C">
        <w:t xml:space="preserve">готівки із запасів готівки на зберіганні між відокремленими підрозділами (додаток </w:t>
      </w:r>
      <w:r w:rsidR="00B85A52" w:rsidRPr="00AA7A8C">
        <w:t>1</w:t>
      </w:r>
      <w:r w:rsidR="00354722">
        <w:t>5</w:t>
      </w:r>
      <w:r w:rsidR="002142B7" w:rsidRPr="00AA7A8C">
        <w:t>).</w:t>
      </w:r>
    </w:p>
    <w:p w:rsidR="002142B7" w:rsidRDefault="002142B7" w:rsidP="00540331">
      <w:pPr>
        <w:ind w:firstLine="708"/>
        <w:jc w:val="both"/>
      </w:pPr>
      <w:r w:rsidRPr="00A84306">
        <w:t>Національний банк</w:t>
      </w:r>
      <w:r w:rsidR="00B33016">
        <w:t xml:space="preserve"> за потреби </w:t>
      </w:r>
      <w:r w:rsidRPr="00A84306">
        <w:t xml:space="preserve"> самостійно</w:t>
      </w:r>
      <w:r w:rsidRPr="002142B7">
        <w:t xml:space="preserve"> ініціює анулювання невиконаних дозволів на переміщення</w:t>
      </w:r>
      <w:r w:rsidR="00000FA2">
        <w:t>.</w:t>
      </w:r>
      <w:r w:rsidRPr="002142B7">
        <w:t xml:space="preserve"> </w:t>
      </w:r>
    </w:p>
    <w:p w:rsidR="00000FA2" w:rsidRPr="002142B7" w:rsidRDefault="00000FA2" w:rsidP="00540331">
      <w:pPr>
        <w:ind w:firstLine="708"/>
        <w:jc w:val="both"/>
      </w:pPr>
    </w:p>
    <w:p w:rsidR="002142B7" w:rsidRPr="002142B7" w:rsidRDefault="00F45C03" w:rsidP="00782895">
      <w:pPr>
        <w:ind w:firstLine="709"/>
        <w:jc w:val="both"/>
        <w:rPr>
          <w:rFonts w:eastAsia="Calibri"/>
          <w:lang w:eastAsia="en-US"/>
        </w:rPr>
      </w:pPr>
      <w:r>
        <w:rPr>
          <w:rFonts w:eastAsia="Calibri"/>
          <w:lang w:eastAsia="en-US"/>
        </w:rPr>
        <w:t>98.</w:t>
      </w:r>
      <w:r w:rsidR="002142B7" w:rsidRPr="002142B7">
        <w:rPr>
          <w:rFonts w:eastAsia="Calibri"/>
          <w:lang w:eastAsia="en-US"/>
        </w:rPr>
        <w:t xml:space="preserve"> Переміщення готівки із запасів готівки на зберіганні між відокремленими підрозділами уповноваженого банку здійснюється протягом одного робочого дня, але не більше ніж протягом двох робочих днів. В останн</w:t>
      </w:r>
      <w:r w:rsidR="002142B7" w:rsidRPr="00F75F8D">
        <w:rPr>
          <w:rFonts w:eastAsia="Calibri"/>
          <w:lang w:eastAsia="en-US"/>
        </w:rPr>
        <w:t>ій</w:t>
      </w:r>
      <w:r w:rsidR="002142B7" w:rsidRPr="00394370">
        <w:rPr>
          <w:rFonts w:eastAsia="Calibri"/>
          <w:lang w:eastAsia="en-US"/>
        </w:rPr>
        <w:t xml:space="preserve"> </w:t>
      </w:r>
      <w:r w:rsidR="002142B7" w:rsidRPr="002142B7">
        <w:rPr>
          <w:rFonts w:eastAsia="Calibri"/>
          <w:lang w:eastAsia="en-US"/>
        </w:rPr>
        <w:t xml:space="preserve">робочий день місяця переміщення готівки із запасів готівки на зберіганні між відокремленими підрозділами не здійснюється. </w:t>
      </w:r>
    </w:p>
    <w:p w:rsidR="002142B7" w:rsidRPr="00A13C6F" w:rsidRDefault="002142B7" w:rsidP="00782895">
      <w:pPr>
        <w:ind w:firstLine="709"/>
        <w:jc w:val="both"/>
        <w:rPr>
          <w:rFonts w:eastAsia="Calibri"/>
          <w:lang w:eastAsia="en-US"/>
        </w:rPr>
      </w:pPr>
      <w:r w:rsidRPr="002142B7">
        <w:rPr>
          <w:rFonts w:eastAsia="Calibri"/>
          <w:lang w:eastAsia="en-US"/>
        </w:rPr>
        <w:t>Готівка</w:t>
      </w:r>
      <w:r w:rsidR="00E9693B">
        <w:rPr>
          <w:rFonts w:eastAsia="Calibri"/>
          <w:lang w:eastAsia="en-US"/>
        </w:rPr>
        <w:t xml:space="preserve"> </w:t>
      </w:r>
      <w:r w:rsidR="004A3625">
        <w:rPr>
          <w:rFonts w:eastAsia="Calibri"/>
          <w:lang w:eastAsia="en-US"/>
        </w:rPr>
        <w:t>із запасів готівки на зберіганні</w:t>
      </w:r>
      <w:r w:rsidRPr="002142B7">
        <w:rPr>
          <w:rFonts w:eastAsia="Calibri"/>
          <w:lang w:eastAsia="en-US"/>
        </w:rPr>
        <w:t>, що була переміщена між відокремленими підрозділами уповноваженого банку</w:t>
      </w:r>
      <w:r w:rsidR="00D021AE">
        <w:rPr>
          <w:rFonts w:eastAsia="Calibri"/>
          <w:lang w:eastAsia="en-US"/>
        </w:rPr>
        <w:t>,</w:t>
      </w:r>
      <w:r w:rsidRPr="002142B7">
        <w:rPr>
          <w:rFonts w:eastAsia="Calibri"/>
          <w:lang w:eastAsia="en-US"/>
        </w:rPr>
        <w:t xml:space="preserve"> зберігається</w:t>
      </w:r>
      <w:r w:rsidR="00314747" w:rsidRPr="00E9693B">
        <w:rPr>
          <w:rFonts w:eastAsia="Calibri"/>
          <w:lang w:eastAsia="en-US"/>
        </w:rPr>
        <w:t xml:space="preserve"> </w:t>
      </w:r>
      <w:r w:rsidR="00B33016">
        <w:rPr>
          <w:rFonts w:eastAsia="Calibri"/>
          <w:lang w:eastAsia="en-US"/>
        </w:rPr>
        <w:t>в</w:t>
      </w:r>
      <w:r w:rsidR="00314747" w:rsidRPr="00E9693B">
        <w:rPr>
          <w:rFonts w:eastAsia="Calibri"/>
          <w:lang w:eastAsia="en-US"/>
        </w:rPr>
        <w:t xml:space="preserve"> </w:t>
      </w:r>
      <w:r w:rsidR="00314747" w:rsidRPr="00792C33">
        <w:rPr>
          <w:rFonts w:eastAsia="Calibri"/>
          <w:lang w:eastAsia="en-US"/>
        </w:rPr>
        <w:t>сховищах уповноваженого</w:t>
      </w:r>
      <w:r w:rsidR="00314747" w:rsidRPr="00E9693B">
        <w:rPr>
          <w:rFonts w:eastAsia="Calibri"/>
          <w:lang w:eastAsia="en-US"/>
        </w:rPr>
        <w:t xml:space="preserve"> банку</w:t>
      </w:r>
      <w:r w:rsidRPr="00792C33">
        <w:rPr>
          <w:rFonts w:eastAsia="Calibri"/>
          <w:lang w:eastAsia="en-US"/>
        </w:rPr>
        <w:t xml:space="preserve"> </w:t>
      </w:r>
      <w:r w:rsidRPr="002142B7">
        <w:rPr>
          <w:rFonts w:eastAsia="Calibri"/>
          <w:lang w:eastAsia="en-US"/>
        </w:rPr>
        <w:t xml:space="preserve">без </w:t>
      </w:r>
      <w:r w:rsidR="00190BF8" w:rsidRPr="00A13C6F">
        <w:rPr>
          <w:rFonts w:eastAsia="Calibri"/>
          <w:lang w:eastAsia="en-US"/>
        </w:rPr>
        <w:t>перерахування.</w:t>
      </w:r>
    </w:p>
    <w:p w:rsidR="00E95E51" w:rsidRDefault="00E95E51" w:rsidP="00540331">
      <w:pPr>
        <w:spacing w:line="276" w:lineRule="auto"/>
        <w:ind w:firstLine="708"/>
        <w:jc w:val="both"/>
        <w:rPr>
          <w:rFonts w:eastAsia="Calibri"/>
          <w:lang w:eastAsia="en-US"/>
        </w:rPr>
      </w:pPr>
    </w:p>
    <w:p w:rsidR="002142B7" w:rsidRPr="002142B7" w:rsidRDefault="002142B7" w:rsidP="006A16E5">
      <w:pPr>
        <w:ind w:firstLine="708"/>
        <w:jc w:val="center"/>
      </w:pPr>
      <w:r w:rsidRPr="002142B7">
        <w:t xml:space="preserve">VIIІ. Порядок зберігання готівки, що є в запасах готівки на зберіганні </w:t>
      </w:r>
      <w:r w:rsidR="00B33016">
        <w:t>в</w:t>
      </w:r>
      <w:r w:rsidR="00B33016" w:rsidRPr="002142B7">
        <w:t xml:space="preserve"> </w:t>
      </w:r>
      <w:r w:rsidRPr="002142B7">
        <w:t>сховищах уповноваженого банку</w:t>
      </w:r>
    </w:p>
    <w:p w:rsidR="002142B7" w:rsidRPr="002142B7" w:rsidRDefault="002142B7" w:rsidP="00540331">
      <w:pPr>
        <w:ind w:firstLine="708"/>
        <w:jc w:val="both"/>
      </w:pPr>
    </w:p>
    <w:p w:rsidR="002142B7" w:rsidRPr="003B7F02" w:rsidRDefault="00B06C2F" w:rsidP="00782895">
      <w:pPr>
        <w:ind w:firstLine="709"/>
        <w:jc w:val="both"/>
        <w:rPr>
          <w:strike/>
        </w:rPr>
      </w:pPr>
      <w:r>
        <w:t>99.</w:t>
      </w:r>
      <w:r w:rsidR="002142B7" w:rsidRPr="003B7F02">
        <w:t xml:space="preserve"> Уповноважений банк зобов’язаний зберігати запаси готівки у визначених ним сховищах </w:t>
      </w:r>
      <w:r w:rsidR="008F2D3B" w:rsidRPr="003B7F02">
        <w:t>відокремленого</w:t>
      </w:r>
      <w:r w:rsidR="002142B7" w:rsidRPr="003B7F02">
        <w:t xml:space="preserve"> підрозділ</w:t>
      </w:r>
      <w:r w:rsidR="008F2D3B" w:rsidRPr="003B7F02">
        <w:t>у</w:t>
      </w:r>
      <w:r w:rsidR="008315D2" w:rsidRPr="003B7F02">
        <w:t>, що розташований</w:t>
      </w:r>
      <w:r w:rsidR="002142B7" w:rsidRPr="003B7F02">
        <w:t xml:space="preserve"> </w:t>
      </w:r>
      <w:r w:rsidR="008315D2" w:rsidRPr="003B7F02">
        <w:t xml:space="preserve">за </w:t>
      </w:r>
      <w:r w:rsidR="000427A3" w:rsidRPr="003B7F02">
        <w:lastRenderedPageBreak/>
        <w:t>адресо</w:t>
      </w:r>
      <w:r w:rsidR="000427A3">
        <w:t>ю</w:t>
      </w:r>
      <w:r w:rsidR="00B33016">
        <w:t>,</w:t>
      </w:r>
      <w:r w:rsidR="000427A3" w:rsidRPr="003B7F02">
        <w:t xml:space="preserve"> зазначен</w:t>
      </w:r>
      <w:r w:rsidR="000427A3">
        <w:t>ою</w:t>
      </w:r>
      <w:r w:rsidR="000427A3" w:rsidRPr="003B7F02">
        <w:t xml:space="preserve"> </w:t>
      </w:r>
      <w:r w:rsidR="00B33016">
        <w:t>в</w:t>
      </w:r>
      <w:r w:rsidR="00B33016" w:rsidRPr="003B7F02">
        <w:t xml:space="preserve"> </w:t>
      </w:r>
      <w:r w:rsidR="002142B7" w:rsidRPr="003B7F02">
        <w:t>додатку до договору</w:t>
      </w:r>
      <w:r w:rsidR="006F117A">
        <w:t>/</w:t>
      </w:r>
      <w:r w:rsidR="006F117A" w:rsidRPr="006F117A">
        <w:t>додаткового договору</w:t>
      </w:r>
      <w:r w:rsidR="002142B7" w:rsidRPr="003B7F02">
        <w:t xml:space="preserve"> про зб</w:t>
      </w:r>
      <w:r w:rsidR="00EF76EE" w:rsidRPr="003B7F02">
        <w:t>ерігання</w:t>
      </w:r>
      <w:r w:rsidR="006F117A">
        <w:t xml:space="preserve">. </w:t>
      </w:r>
      <w:r w:rsidR="002142B7" w:rsidRPr="003B7F02">
        <w:t xml:space="preserve"> </w:t>
      </w:r>
    </w:p>
    <w:p w:rsidR="002142B7" w:rsidRPr="003B7F02" w:rsidRDefault="002142B7" w:rsidP="00782895">
      <w:pPr>
        <w:ind w:firstLine="709"/>
        <w:jc w:val="both"/>
      </w:pPr>
    </w:p>
    <w:p w:rsidR="009C48E0" w:rsidRPr="003B7F02" w:rsidRDefault="00B06C2F" w:rsidP="00782895">
      <w:pPr>
        <w:ind w:firstLine="709"/>
        <w:jc w:val="both"/>
      </w:pPr>
      <w:r>
        <w:t>100.</w:t>
      </w:r>
      <w:r w:rsidR="001205A1" w:rsidRPr="003B7F02">
        <w:t xml:space="preserve"> </w:t>
      </w:r>
      <w:r w:rsidR="009C48E0" w:rsidRPr="003B7F02">
        <w:t>Уповноважений банк зберігає запаси готівки в окремому сховищі або в одном</w:t>
      </w:r>
      <w:r w:rsidR="00892D87" w:rsidRPr="003B7F02">
        <w:t>у</w:t>
      </w:r>
      <w:r w:rsidR="009C48E0" w:rsidRPr="003B7F02">
        <w:t xml:space="preserve"> сховищі з готівкою операційної кас</w:t>
      </w:r>
      <w:r w:rsidR="002B66FA" w:rsidRPr="003B7F02">
        <w:t>и та іншими цінностями</w:t>
      </w:r>
      <w:r w:rsidR="009C48E0" w:rsidRPr="003B7F02">
        <w:t xml:space="preserve"> за умови дотримання вимог</w:t>
      </w:r>
      <w:r w:rsidR="00B33016">
        <w:t>,</w:t>
      </w:r>
      <w:r w:rsidR="009C48E0" w:rsidRPr="003B7F02">
        <w:t xml:space="preserve"> визначених цим Положенням.</w:t>
      </w:r>
    </w:p>
    <w:p w:rsidR="002142B7" w:rsidRPr="003B7F02" w:rsidRDefault="002142B7" w:rsidP="00782895">
      <w:pPr>
        <w:ind w:firstLine="709"/>
        <w:jc w:val="both"/>
      </w:pPr>
      <w:r w:rsidRPr="003B7F02">
        <w:t>Уповноважений банк зобов’язаний зберігати</w:t>
      </w:r>
      <w:r w:rsidR="0020279C" w:rsidRPr="003B7F02">
        <w:t xml:space="preserve"> </w:t>
      </w:r>
      <w:r w:rsidRPr="003B7F02">
        <w:t>запаси готівки окремо від готівки операційної каси та інших цінностей</w:t>
      </w:r>
      <w:r w:rsidR="00F80649" w:rsidRPr="003B7F02">
        <w:t>, якщо вони зберігаються</w:t>
      </w:r>
      <w:r w:rsidR="006511D7" w:rsidRPr="003B7F02">
        <w:t xml:space="preserve"> в одному сховищі</w:t>
      </w:r>
      <w:r w:rsidRPr="003B7F02">
        <w:t>.</w:t>
      </w:r>
    </w:p>
    <w:p w:rsidR="002142B7" w:rsidRPr="003B7F02" w:rsidRDefault="002142B7" w:rsidP="00540331">
      <w:pPr>
        <w:ind w:firstLine="708"/>
        <w:jc w:val="both"/>
      </w:pPr>
    </w:p>
    <w:p w:rsidR="002142B7" w:rsidRPr="003B7F02" w:rsidRDefault="00B06C2F" w:rsidP="00540331">
      <w:pPr>
        <w:ind w:firstLine="708"/>
        <w:jc w:val="both"/>
      </w:pPr>
      <w:r>
        <w:t>101.</w:t>
      </w:r>
      <w:r w:rsidR="002142B7" w:rsidRPr="003B7F02">
        <w:t xml:space="preserve"> Банкноти  вкладаються до  запасів  готівки на зберіганні:</w:t>
      </w:r>
    </w:p>
    <w:p w:rsidR="002142B7" w:rsidRPr="003B7F02" w:rsidRDefault="002142B7" w:rsidP="00540331">
      <w:pPr>
        <w:ind w:firstLine="708"/>
        <w:jc w:val="both"/>
      </w:pPr>
    </w:p>
    <w:p w:rsidR="002142B7" w:rsidRPr="003B7F02" w:rsidRDefault="002142B7" w:rsidP="00540331">
      <w:pPr>
        <w:ind w:firstLine="708"/>
        <w:jc w:val="both"/>
      </w:pPr>
      <w:r w:rsidRPr="003B7F02">
        <w:t xml:space="preserve">1) </w:t>
      </w:r>
      <w:r w:rsidR="00B32011" w:rsidRPr="003B7F02">
        <w:t>придатні банкноти –</w:t>
      </w:r>
      <w:r w:rsidR="001E2736" w:rsidRPr="003B7F02">
        <w:t xml:space="preserve"> повними касетами</w:t>
      </w:r>
      <w:r w:rsidR="00B32011" w:rsidRPr="003B7F02">
        <w:t>;</w:t>
      </w:r>
    </w:p>
    <w:p w:rsidR="002142B7" w:rsidRPr="003B7F02" w:rsidRDefault="002142B7" w:rsidP="00540331">
      <w:pPr>
        <w:ind w:firstLine="708"/>
        <w:jc w:val="both"/>
      </w:pPr>
    </w:p>
    <w:p w:rsidR="002142B7" w:rsidRPr="002142B7" w:rsidRDefault="002142B7" w:rsidP="00540331">
      <w:pPr>
        <w:ind w:firstLine="708"/>
        <w:jc w:val="both"/>
      </w:pPr>
      <w:r w:rsidRPr="002142B7">
        <w:t>2) придатні банкноти, що підлягають перерахуванню</w:t>
      </w:r>
      <w:r w:rsidR="00B33016">
        <w:t>,</w:t>
      </w:r>
      <w:r w:rsidRPr="002142B7">
        <w:t xml:space="preserve"> – повними пачками банкнот</w:t>
      </w:r>
      <w:r w:rsidR="000C14F5">
        <w:t>,</w:t>
      </w:r>
      <w:r w:rsidR="000C14F5" w:rsidRPr="000C14F5">
        <w:t xml:space="preserve"> повними касетами</w:t>
      </w:r>
      <w:r w:rsidRPr="002142B7">
        <w:t>;</w:t>
      </w:r>
    </w:p>
    <w:p w:rsidR="002142B7" w:rsidRPr="002142B7" w:rsidRDefault="002142B7" w:rsidP="00540331">
      <w:pPr>
        <w:ind w:firstLine="708"/>
        <w:jc w:val="both"/>
      </w:pPr>
    </w:p>
    <w:p w:rsidR="002142B7" w:rsidRPr="002142B7" w:rsidRDefault="002142B7" w:rsidP="00540331">
      <w:pPr>
        <w:ind w:firstLine="708"/>
        <w:jc w:val="both"/>
      </w:pPr>
      <w:r w:rsidRPr="002142B7">
        <w:t>3) зношені банкноти – повними пачками банкнот</w:t>
      </w:r>
      <w:r w:rsidR="000C14F5">
        <w:t xml:space="preserve">, </w:t>
      </w:r>
      <w:r w:rsidR="000C14F5" w:rsidRPr="000C14F5">
        <w:t>повними касетами</w:t>
      </w:r>
      <w:r w:rsidRPr="002142B7">
        <w:t>;</w:t>
      </w:r>
    </w:p>
    <w:p w:rsidR="002142B7" w:rsidRPr="002142B7" w:rsidRDefault="002142B7" w:rsidP="00540331">
      <w:pPr>
        <w:ind w:firstLine="708"/>
        <w:jc w:val="both"/>
      </w:pPr>
      <w:r w:rsidRPr="002142B7">
        <w:t xml:space="preserve">  </w:t>
      </w:r>
    </w:p>
    <w:p w:rsidR="002142B7" w:rsidRPr="002142B7" w:rsidRDefault="002142B7" w:rsidP="00540331">
      <w:pPr>
        <w:ind w:firstLine="708"/>
        <w:jc w:val="both"/>
      </w:pPr>
      <w:r w:rsidRPr="002142B7">
        <w:t>4) значно зношені банкноти – повними пачками банкнот</w:t>
      </w:r>
      <w:r w:rsidR="000C14F5">
        <w:t xml:space="preserve">, </w:t>
      </w:r>
      <w:r w:rsidR="000C14F5" w:rsidRPr="000C14F5">
        <w:t>повними касетами</w:t>
      </w:r>
      <w:r w:rsidRPr="002142B7">
        <w:t>.</w:t>
      </w:r>
    </w:p>
    <w:p w:rsidR="002142B7" w:rsidRPr="00CC43D1" w:rsidRDefault="002142B7" w:rsidP="00540331">
      <w:pPr>
        <w:ind w:firstLine="708"/>
        <w:jc w:val="both"/>
      </w:pPr>
      <w:r w:rsidRPr="00CC43D1">
        <w:t xml:space="preserve">Монети  вкладаються до  запасів  готівки </w:t>
      </w:r>
      <w:r w:rsidR="00B06C2F" w:rsidRPr="00CC43D1">
        <w:t>на зберіганні повними мішечк</w:t>
      </w:r>
      <w:r w:rsidR="001D7C19" w:rsidRPr="00CC43D1">
        <w:t>ами</w:t>
      </w:r>
      <w:r w:rsidR="00924B4A">
        <w:t xml:space="preserve"> (</w:t>
      </w:r>
      <w:r w:rsidR="004E54CA">
        <w:t>блоками з роликами</w:t>
      </w:r>
      <w:r w:rsidR="00924B4A">
        <w:t>)</w:t>
      </w:r>
      <w:r w:rsidR="004E54CA">
        <w:t>.</w:t>
      </w:r>
    </w:p>
    <w:p w:rsidR="002142B7" w:rsidRPr="00782895" w:rsidRDefault="002142B7" w:rsidP="00540331">
      <w:pPr>
        <w:ind w:firstLine="708"/>
        <w:jc w:val="both"/>
      </w:pPr>
    </w:p>
    <w:p w:rsidR="002142B7" w:rsidRPr="002142B7" w:rsidRDefault="00B06C2F" w:rsidP="00540331">
      <w:pPr>
        <w:ind w:firstLine="708"/>
        <w:jc w:val="both"/>
      </w:pPr>
      <w:r>
        <w:t>102.</w:t>
      </w:r>
      <w:r w:rsidR="00637A74">
        <w:t xml:space="preserve"> </w:t>
      </w:r>
      <w:r w:rsidR="002142B7" w:rsidRPr="002142B7">
        <w:t>Готівка, що є в запасах готівки на зберіганні, має зберігатися в розрізі індексів.</w:t>
      </w:r>
    </w:p>
    <w:p w:rsidR="002142B7" w:rsidRPr="002142B7" w:rsidRDefault="002142B7" w:rsidP="00540331">
      <w:pPr>
        <w:ind w:firstLine="708"/>
        <w:jc w:val="both"/>
      </w:pPr>
      <w:r w:rsidRPr="002142B7">
        <w:t>Пачки банкнот в опломбованих касетах</w:t>
      </w:r>
      <w:r w:rsidRPr="00847767">
        <w:t xml:space="preserve"> зберігаються </w:t>
      </w:r>
      <w:r w:rsidR="00B33016">
        <w:t>в</w:t>
      </w:r>
      <w:r w:rsidR="00B33016" w:rsidRPr="002142B7">
        <w:t xml:space="preserve"> </w:t>
      </w:r>
      <w:r w:rsidRPr="002142B7">
        <w:t>сховищі окремими стосами (рядами) на підлозі, піддонах або стелажах без дверей відповідно до вимог, визначених нормативно-правовим актом Національного банку з питань ведення касових операцій банками в Україні.</w:t>
      </w:r>
    </w:p>
    <w:p w:rsidR="002142B7" w:rsidRPr="002142B7" w:rsidRDefault="002142B7" w:rsidP="00540331">
      <w:pPr>
        <w:ind w:firstLine="708"/>
        <w:jc w:val="both"/>
      </w:pPr>
      <w:r w:rsidRPr="002142B7">
        <w:t xml:space="preserve">Пачки банкнот без касет зберігаються </w:t>
      </w:r>
      <w:r w:rsidR="0057208F">
        <w:t>на</w:t>
      </w:r>
      <w:r w:rsidRPr="002142B7">
        <w:t xml:space="preserve"> стелажах, обладнаних дверима, у візках, сейфах, шафах або на окремих полицях сейфів, шаф та стелажів, обладнаних дверима, що замикаються на ключ.</w:t>
      </w:r>
    </w:p>
    <w:p w:rsidR="002142B7" w:rsidRPr="002142B7" w:rsidRDefault="00017B93" w:rsidP="00540331">
      <w:pPr>
        <w:ind w:firstLine="708"/>
        <w:jc w:val="both"/>
      </w:pPr>
      <w:r>
        <w:t>Мішечки</w:t>
      </w:r>
      <w:r w:rsidR="002142B7" w:rsidRPr="002142B7">
        <w:t xml:space="preserve"> </w:t>
      </w:r>
      <w:r>
        <w:t>(</w:t>
      </w:r>
      <w:r w:rsidR="002142B7" w:rsidRPr="002142B7">
        <w:t xml:space="preserve">блоки </w:t>
      </w:r>
      <w:r>
        <w:t>з роликами</w:t>
      </w:r>
      <w:r w:rsidR="002142B7" w:rsidRPr="002142B7">
        <w:t xml:space="preserve">) з монетами дозволяється зберігати </w:t>
      </w:r>
      <w:r w:rsidR="00176C29">
        <w:t xml:space="preserve">в </w:t>
      </w:r>
      <w:r w:rsidR="002142B7" w:rsidRPr="002142B7">
        <w:t>сховищі на окремих стелажах без дверей або на окремих піддонах.</w:t>
      </w:r>
    </w:p>
    <w:p w:rsidR="002142B7" w:rsidRPr="002142B7" w:rsidRDefault="002142B7" w:rsidP="00540331">
      <w:pPr>
        <w:ind w:firstLine="708"/>
        <w:jc w:val="both"/>
      </w:pPr>
    </w:p>
    <w:p w:rsidR="002142B7" w:rsidRPr="002142B7" w:rsidRDefault="00EF3EEB" w:rsidP="00540331">
      <w:pPr>
        <w:ind w:firstLine="708"/>
        <w:jc w:val="both"/>
      </w:pPr>
      <w:r>
        <w:t>103.</w:t>
      </w:r>
      <w:r w:rsidR="002142B7" w:rsidRPr="002142B7">
        <w:t xml:space="preserve"> Готівку, що є в </w:t>
      </w:r>
      <w:r w:rsidR="0087061E">
        <w:t xml:space="preserve">запасах готівки на зберіганні, </w:t>
      </w:r>
      <w:r w:rsidR="002142B7" w:rsidRPr="002142B7">
        <w:t>різних номіналів одного індексу дозволяється зберігати на окремій(</w:t>
      </w:r>
      <w:proofErr w:type="spellStart"/>
      <w:r w:rsidR="002142B7" w:rsidRPr="002142B7">
        <w:t>их</w:t>
      </w:r>
      <w:proofErr w:type="spellEnd"/>
      <w:r w:rsidR="002142B7" w:rsidRPr="002142B7">
        <w:t>) полиці(</w:t>
      </w:r>
      <w:proofErr w:type="spellStart"/>
      <w:r w:rsidR="002142B7" w:rsidRPr="002142B7">
        <w:t>ях</w:t>
      </w:r>
      <w:proofErr w:type="spellEnd"/>
      <w:r w:rsidR="002142B7" w:rsidRPr="002142B7">
        <w:t>) стелажа, обладнаного дверима, шафи, сейфа з розмежуванням їх простором.</w:t>
      </w:r>
    </w:p>
    <w:p w:rsidR="002142B7" w:rsidRDefault="002142B7" w:rsidP="00540331">
      <w:pPr>
        <w:ind w:firstLine="708"/>
        <w:jc w:val="both"/>
      </w:pPr>
    </w:p>
    <w:p w:rsidR="00364A8F" w:rsidRPr="003600F9" w:rsidRDefault="00EF3EEB" w:rsidP="00540331">
      <w:pPr>
        <w:ind w:firstLine="708"/>
        <w:jc w:val="both"/>
      </w:pPr>
      <w:r>
        <w:t>104.</w:t>
      </w:r>
      <w:r w:rsidR="00364A8F" w:rsidRPr="003600F9">
        <w:t xml:space="preserve"> </w:t>
      </w:r>
      <w:r w:rsidR="008D2046">
        <w:t>О</w:t>
      </w:r>
      <w:r w:rsidR="00364A8F" w:rsidRPr="003600F9">
        <w:t xml:space="preserve">пис цінностей, що зберігаються у шафі, на стелажі, піддоні (у візку, касетах) </w:t>
      </w:r>
      <w:r w:rsidR="00364A8F" w:rsidRPr="00A84306">
        <w:t>(</w:t>
      </w:r>
      <w:r w:rsidR="00364A8F" w:rsidRPr="00AA7A8C">
        <w:t xml:space="preserve">додаток </w:t>
      </w:r>
      <w:r w:rsidR="00B85A52" w:rsidRPr="00AA7A8C">
        <w:t>1</w:t>
      </w:r>
      <w:r w:rsidR="00354722">
        <w:t>6</w:t>
      </w:r>
      <w:r w:rsidR="00364A8F" w:rsidRPr="00AA7A8C">
        <w:t xml:space="preserve">), із </w:t>
      </w:r>
      <w:r w:rsidR="00364A8F" w:rsidRPr="003600F9">
        <w:t xml:space="preserve">зазначенням у ньому дати, індексу, номіналу і суми фактичного залишку </w:t>
      </w:r>
      <w:r w:rsidR="008D2046" w:rsidRPr="008D2046">
        <w:t xml:space="preserve">складається </w:t>
      </w:r>
      <w:r w:rsidR="008D2046">
        <w:t>з</w:t>
      </w:r>
      <w:r w:rsidR="008D2046" w:rsidRPr="008D2046">
        <w:t xml:space="preserve">а кожною окремою шафою, стелажем, візком, сейфом або за окремими полицями сейфів, шаф, стелажів, у яких розміщені </w:t>
      </w:r>
      <w:r w:rsidR="008D2046" w:rsidRPr="008D2046">
        <w:lastRenderedPageBreak/>
        <w:t>банкноти та монети запасів готівки на зберіганні, за касетами в стосах, на підлозі, піддоні</w:t>
      </w:r>
      <w:r w:rsidR="008D2046">
        <w:t>.</w:t>
      </w:r>
    </w:p>
    <w:p w:rsidR="00364A8F" w:rsidRPr="003600F9" w:rsidRDefault="00364A8F" w:rsidP="00540331">
      <w:pPr>
        <w:ind w:firstLine="708"/>
        <w:jc w:val="both"/>
      </w:pPr>
      <w:r w:rsidRPr="003600F9">
        <w:t>Описи  цінностей, що зберігаються у шафі, на стелажі, піддоні (у візку, касетах)</w:t>
      </w:r>
      <w:r w:rsidR="00B33016">
        <w:t>,</w:t>
      </w:r>
      <w:r w:rsidRPr="003600F9">
        <w:t xml:space="preserve"> складаються та підписуються однією з відповідальних осіб сховища (визначеною внутрішнім порядком </w:t>
      </w:r>
      <w:r w:rsidR="00165CC7" w:rsidRPr="003600F9">
        <w:t xml:space="preserve">уповноваженого </w:t>
      </w:r>
      <w:r w:rsidRPr="003600F9">
        <w:t>банку</w:t>
      </w:r>
      <w:r w:rsidR="00083B75" w:rsidRPr="003600F9">
        <w:t xml:space="preserve">) </w:t>
      </w:r>
      <w:r w:rsidRPr="003600F9">
        <w:t xml:space="preserve">і зберігаються </w:t>
      </w:r>
      <w:r w:rsidR="00B33016">
        <w:t>в</w:t>
      </w:r>
      <w:r w:rsidR="00B33016" w:rsidRPr="003600F9">
        <w:t xml:space="preserve"> </w:t>
      </w:r>
      <w:r w:rsidRPr="003600F9">
        <w:t xml:space="preserve">хронологічному порядку в окремій папці </w:t>
      </w:r>
      <w:r w:rsidR="00B33016">
        <w:t>в</w:t>
      </w:r>
      <w:r w:rsidR="00B33016" w:rsidRPr="003600F9">
        <w:t xml:space="preserve"> </w:t>
      </w:r>
      <w:r w:rsidRPr="003600F9">
        <w:t xml:space="preserve">сховищі. </w:t>
      </w:r>
    </w:p>
    <w:p w:rsidR="00364A8F" w:rsidRPr="003600F9" w:rsidRDefault="00364A8F" w:rsidP="00540331">
      <w:pPr>
        <w:ind w:firstLine="708"/>
        <w:jc w:val="both"/>
      </w:pPr>
      <w:r w:rsidRPr="003600F9">
        <w:t xml:space="preserve">Закінчені описи цінностей, що зберігаються у шафі, на стелажі, піддоні (у візку, касетах), зберігаються в сховищі до проведення ревізії </w:t>
      </w:r>
      <w:r w:rsidR="00F177F1">
        <w:t>запасів готівки на зберіганні</w:t>
      </w:r>
      <w:r w:rsidRPr="003600F9">
        <w:t xml:space="preserve"> станом на 01 січня, але не менше ніж 12 місяців. </w:t>
      </w:r>
    </w:p>
    <w:p w:rsidR="00364A8F" w:rsidRPr="003600F9" w:rsidRDefault="00364A8F" w:rsidP="00540331">
      <w:pPr>
        <w:ind w:firstLine="708"/>
        <w:jc w:val="both"/>
      </w:pPr>
    </w:p>
    <w:p w:rsidR="00364A8F" w:rsidRPr="003600F9" w:rsidRDefault="00EF3EEB" w:rsidP="00540331">
      <w:pPr>
        <w:ind w:firstLine="708"/>
        <w:jc w:val="both"/>
      </w:pPr>
      <w:r>
        <w:t>105.</w:t>
      </w:r>
      <w:r w:rsidR="00364A8F" w:rsidRPr="003600F9">
        <w:t xml:space="preserve"> Відповідальні особи сховища зобов’язані після кожного</w:t>
      </w:r>
      <w:r w:rsidR="00165CC7" w:rsidRPr="003600F9">
        <w:t xml:space="preserve"> фактичного</w:t>
      </w:r>
      <w:r w:rsidR="00364A8F" w:rsidRPr="003600F9">
        <w:t xml:space="preserve"> вилучення/вкладення банкнот та/або монет із/до запасів готівки на зберіганні шляхом перерахування готівки впевнитися, що фактичний залишок готівки у шафах, візках, на стелажах, піддонах  сховища</w:t>
      </w:r>
      <w:r w:rsidR="00364A8F" w:rsidRPr="00F75F8D">
        <w:t>, за якими відбувся</w:t>
      </w:r>
      <w:r w:rsidR="00364A8F" w:rsidRPr="003600F9">
        <w:t xml:space="preserve"> рух готівки, відповідає даним описів цінностей, що зберігаються в шафі, на стелажі, піддоні (у візку, касетах).</w:t>
      </w:r>
    </w:p>
    <w:p w:rsidR="00364A8F" w:rsidRPr="003600F9" w:rsidRDefault="00364A8F" w:rsidP="00540331">
      <w:pPr>
        <w:ind w:firstLine="708"/>
        <w:jc w:val="both"/>
      </w:pPr>
    </w:p>
    <w:p w:rsidR="00870AB7" w:rsidRDefault="00EF3EEB" w:rsidP="00540331">
      <w:pPr>
        <w:ind w:firstLine="708"/>
        <w:jc w:val="both"/>
      </w:pPr>
      <w:r>
        <w:t>106.</w:t>
      </w:r>
      <w:r w:rsidR="00364A8F" w:rsidRPr="003600F9">
        <w:t xml:space="preserve"> </w:t>
      </w:r>
      <w:r w:rsidR="00870AB7">
        <w:t>О</w:t>
      </w:r>
      <w:r w:rsidR="00364A8F" w:rsidRPr="003600F9">
        <w:t>дн</w:t>
      </w:r>
      <w:r w:rsidR="00870AB7">
        <w:t>а</w:t>
      </w:r>
      <w:r w:rsidR="00364A8F" w:rsidRPr="003600F9">
        <w:t xml:space="preserve"> з відповідальних осіб сховища відповідно до розподілу обов’язків, що визначені в посадовій інструкції, </w:t>
      </w:r>
      <w:r w:rsidR="00870AB7">
        <w:t>може</w:t>
      </w:r>
      <w:r w:rsidR="00364A8F" w:rsidRPr="003600F9">
        <w:t xml:space="preserve">, крім замикання на ключ, додатково опломбувати шафи, стелажі, візки, у яких зберігаються запаси готівки </w:t>
      </w:r>
      <w:r w:rsidR="00870AB7">
        <w:t>(д</w:t>
      </w:r>
      <w:r w:rsidR="00870AB7" w:rsidRPr="00870AB7">
        <w:t>ля  забезпечення в сховищі контролю за фактичною наявністю запасів готівки на зберіганні без їх щоденного перерахування наприкінці робочого дня</w:t>
      </w:r>
      <w:r w:rsidR="00870AB7">
        <w:t>).</w:t>
      </w:r>
    </w:p>
    <w:p w:rsidR="00364A8F" w:rsidRDefault="00364A8F" w:rsidP="00540331">
      <w:pPr>
        <w:ind w:firstLine="708"/>
        <w:jc w:val="both"/>
      </w:pPr>
      <w:r w:rsidRPr="003600F9">
        <w:t>В описі цінностей, що зберігаються в шафі, на стелажі, піддоні (у візку, касетах), робиться відмітка із зазначенням дати пломбування, перевірки фактичної наявності запасів готівки на зберіганні та підпису відповідальної особи сховища відповідно до розподілу посадових обов’язків.</w:t>
      </w:r>
    </w:p>
    <w:p w:rsidR="00A72C9A" w:rsidRDefault="00A72C9A" w:rsidP="00540331">
      <w:pPr>
        <w:ind w:firstLine="708"/>
        <w:jc w:val="both"/>
      </w:pPr>
    </w:p>
    <w:p w:rsidR="00104CCB" w:rsidRDefault="00EF3EEB" w:rsidP="00540331">
      <w:pPr>
        <w:ind w:firstLine="708"/>
        <w:jc w:val="both"/>
      </w:pPr>
      <w:r>
        <w:t>107.</w:t>
      </w:r>
      <w:r w:rsidR="002142B7" w:rsidRPr="002142B7">
        <w:t xml:space="preserve"> Уповноважений банк має право зберігати розмінну монету, що є в запасах готівки на зберіганні</w:t>
      </w:r>
      <w:r w:rsidR="00D021AE">
        <w:t>,</w:t>
      </w:r>
      <w:r w:rsidR="002142B7" w:rsidRPr="002142B7">
        <w:t xml:space="preserve"> </w:t>
      </w:r>
      <w:r w:rsidR="00B33016">
        <w:t>у</w:t>
      </w:r>
      <w:r w:rsidR="00B33016" w:rsidRPr="002142B7">
        <w:t xml:space="preserve"> </w:t>
      </w:r>
      <w:proofErr w:type="spellStart"/>
      <w:r w:rsidR="002142B7" w:rsidRPr="002142B7">
        <w:t>передсховищі</w:t>
      </w:r>
      <w:proofErr w:type="spellEnd"/>
      <w:r w:rsidR="002142B7" w:rsidRPr="002142B7">
        <w:t xml:space="preserve"> відокремленого підрозділу </w:t>
      </w:r>
      <w:r w:rsidR="004349A2">
        <w:t xml:space="preserve">в опломбованих мішечках </w:t>
      </w:r>
      <w:r w:rsidR="00B33016">
        <w:t xml:space="preserve">у </w:t>
      </w:r>
      <w:r w:rsidR="004349A2">
        <w:t xml:space="preserve">шафах, сейфах, </w:t>
      </w:r>
      <w:r w:rsidR="00B33016">
        <w:t xml:space="preserve">на </w:t>
      </w:r>
      <w:r w:rsidR="002142B7" w:rsidRPr="002142B7">
        <w:t xml:space="preserve">стелажах, що замикаються на ключ. </w:t>
      </w:r>
      <w:r w:rsidR="008255F2" w:rsidRPr="008255F2">
        <w:t xml:space="preserve">Розмінна монета, що вилучається Національним банком з обігу, може зберігатися як </w:t>
      </w:r>
      <w:r w:rsidR="00FC037B">
        <w:t>у</w:t>
      </w:r>
      <w:r w:rsidR="008255F2" w:rsidRPr="008255F2">
        <w:t xml:space="preserve"> мішечках, так і в двошарових поліетиленових пакетах</w:t>
      </w:r>
      <w:r w:rsidR="008255F2">
        <w:t>.</w:t>
      </w:r>
    </w:p>
    <w:p w:rsidR="002142B7" w:rsidRPr="002142B7" w:rsidRDefault="008255F2" w:rsidP="00540331">
      <w:pPr>
        <w:ind w:firstLine="708"/>
        <w:jc w:val="both"/>
      </w:pPr>
      <w:r w:rsidRPr="008255F2">
        <w:t xml:space="preserve"> </w:t>
      </w:r>
      <w:r w:rsidR="002142B7" w:rsidRPr="002142B7">
        <w:t xml:space="preserve">Уповноважений банк </w:t>
      </w:r>
      <w:r w:rsidR="005207AB">
        <w:t xml:space="preserve">згідно з </w:t>
      </w:r>
      <w:r w:rsidR="002142B7" w:rsidRPr="002142B7">
        <w:t xml:space="preserve">наказом </w:t>
      </w:r>
      <w:r w:rsidR="005207AB">
        <w:t>призначає</w:t>
      </w:r>
      <w:r w:rsidR="002142B7" w:rsidRPr="002142B7">
        <w:t xml:space="preserve"> відповідальних осіб сховища</w:t>
      </w:r>
      <w:r w:rsidR="005207AB">
        <w:t>, на яких покладаються</w:t>
      </w:r>
      <w:r w:rsidR="002142B7" w:rsidRPr="002142B7">
        <w:t xml:space="preserve"> обов’язки щодо зберігання розмінної монети в межах </w:t>
      </w:r>
      <w:proofErr w:type="spellStart"/>
      <w:r w:rsidR="002142B7" w:rsidRPr="002142B7">
        <w:t>передсховища</w:t>
      </w:r>
      <w:proofErr w:type="spellEnd"/>
      <w:r w:rsidR="002142B7" w:rsidRPr="002142B7">
        <w:t xml:space="preserve"> відокремленого підрозділу.</w:t>
      </w:r>
    </w:p>
    <w:p w:rsidR="002142B7" w:rsidRPr="002142B7" w:rsidRDefault="002142B7" w:rsidP="00540331">
      <w:pPr>
        <w:ind w:firstLine="708"/>
        <w:jc w:val="both"/>
      </w:pPr>
    </w:p>
    <w:p w:rsidR="002142B7" w:rsidRDefault="00EF3EEB" w:rsidP="00540331">
      <w:pPr>
        <w:ind w:firstLine="708"/>
        <w:jc w:val="both"/>
      </w:pPr>
      <w:r>
        <w:t>108.</w:t>
      </w:r>
      <w:r w:rsidR="002142B7" w:rsidRPr="002142B7">
        <w:t xml:space="preserve"> Одна з відповідальних осіб сховища після завершення операцій з запасами готівки</w:t>
      </w:r>
      <w:r w:rsidR="005C0A51">
        <w:t xml:space="preserve"> на зберіганні</w:t>
      </w:r>
      <w:r w:rsidR="002142B7" w:rsidRPr="002142B7">
        <w:t xml:space="preserve"> забезпечує зберігання ключів від сейфів, шаф, стелажів та візків, в яких зберігаються запаси готівки</w:t>
      </w:r>
      <w:r w:rsidR="00A2528F">
        <w:t>,</w:t>
      </w:r>
      <w:r w:rsidR="002142B7" w:rsidRPr="002142B7">
        <w:t xml:space="preserve"> </w:t>
      </w:r>
      <w:r w:rsidR="00B33016">
        <w:t>в</w:t>
      </w:r>
      <w:r w:rsidR="00B33016" w:rsidRPr="002142B7">
        <w:t xml:space="preserve"> </w:t>
      </w:r>
      <w:r w:rsidR="002142B7" w:rsidRPr="002142B7">
        <w:t xml:space="preserve">металевій шафі, що </w:t>
      </w:r>
      <w:r w:rsidR="00B33016">
        <w:t xml:space="preserve">розташована </w:t>
      </w:r>
      <w:r w:rsidR="002142B7" w:rsidRPr="002142B7">
        <w:t>в сховищі та закріплена внутрішнім порядком уповноваженого банку за цією відповідальною особою сховища відповідно до розподілу посадових обов’язків.</w:t>
      </w:r>
    </w:p>
    <w:p w:rsidR="005F5F66" w:rsidRPr="002142B7" w:rsidRDefault="005F5F66" w:rsidP="00540331">
      <w:pPr>
        <w:ind w:firstLine="708"/>
        <w:jc w:val="both"/>
      </w:pPr>
    </w:p>
    <w:p w:rsidR="002142B7" w:rsidRPr="002142B7" w:rsidRDefault="00EF3EEB" w:rsidP="00540331">
      <w:pPr>
        <w:ind w:firstLine="708"/>
        <w:jc w:val="both"/>
        <w:rPr>
          <w:b/>
        </w:rPr>
      </w:pPr>
      <w:r>
        <w:lastRenderedPageBreak/>
        <w:t>109.</w:t>
      </w:r>
      <w:r w:rsidR="002142B7" w:rsidRPr="002142B7">
        <w:t xml:space="preserve"> Готівка, що зберігається в запасах готівки, може виноситис</w:t>
      </w:r>
      <w:r w:rsidR="00B33016">
        <w:t>я</w:t>
      </w:r>
      <w:r w:rsidR="002142B7" w:rsidRPr="002142B7">
        <w:t xml:space="preserve"> (повертатис</w:t>
      </w:r>
      <w:r w:rsidR="00B33016">
        <w:t>я</w:t>
      </w:r>
      <w:r w:rsidR="002142B7" w:rsidRPr="002142B7">
        <w:t xml:space="preserve">) із (до) сховища для перерахування </w:t>
      </w:r>
      <w:r w:rsidR="002142B7" w:rsidRPr="002142B7">
        <w:rPr>
          <w:lang w:val="ru-RU"/>
        </w:rPr>
        <w:t>[</w:t>
      </w:r>
      <w:r w:rsidR="002142B7" w:rsidRPr="002142B7">
        <w:t>(уключаючи поаркушне (за кружками) перерахування під час ревізії)</w:t>
      </w:r>
      <w:r w:rsidR="002142B7" w:rsidRPr="002142B7">
        <w:rPr>
          <w:lang w:val="ru-RU"/>
        </w:rPr>
        <w:t>]</w:t>
      </w:r>
      <w:r w:rsidR="002142B7" w:rsidRPr="002142B7">
        <w:t xml:space="preserve"> протягом одного робочого дня.</w:t>
      </w:r>
    </w:p>
    <w:p w:rsidR="002142B7" w:rsidRPr="002142B7" w:rsidRDefault="002142B7" w:rsidP="00540331">
      <w:pPr>
        <w:ind w:firstLine="708"/>
        <w:jc w:val="both"/>
      </w:pPr>
      <w:r w:rsidRPr="002142B7">
        <w:t>Готівка, що зберігається в запасах готівки</w:t>
      </w:r>
      <w:r w:rsidR="00B33016">
        <w:t>,</w:t>
      </w:r>
      <w:r w:rsidRPr="002142B7">
        <w:t xml:space="preserve"> виноситься (повертається) із (до) сховища для перерахування відповідно до внутрішнього порядку уповноваженого банку.</w:t>
      </w:r>
    </w:p>
    <w:p w:rsidR="002142B7" w:rsidRPr="002142B7" w:rsidRDefault="002142B7" w:rsidP="00540331">
      <w:pPr>
        <w:ind w:firstLine="708"/>
        <w:jc w:val="both"/>
      </w:pPr>
    </w:p>
    <w:p w:rsidR="002142B7" w:rsidRPr="002142B7" w:rsidRDefault="00EF3EEB" w:rsidP="00540331">
      <w:pPr>
        <w:ind w:firstLine="708"/>
        <w:jc w:val="both"/>
      </w:pPr>
      <w:r>
        <w:t>110.</w:t>
      </w:r>
      <w:r w:rsidR="002142B7" w:rsidRPr="002142B7">
        <w:t xml:space="preserve"> Уповноважений банк для проведення вантажних робіт із запасами готівки на зберіганні </w:t>
      </w:r>
      <w:r w:rsidR="00B33016">
        <w:t>в</w:t>
      </w:r>
      <w:r w:rsidR="002142B7" w:rsidRPr="002142B7">
        <w:t xml:space="preserve"> сховищі та інших приміщеннях касового вузла має право залучати за потреби працівників банку, які мають допуск до сховищ відповідно до розроблених внутрішніх положень банку та посадових обов’язків, обов’язково в присутності відповідальних осіб сховища.</w:t>
      </w:r>
    </w:p>
    <w:p w:rsidR="002142B7" w:rsidRPr="002142B7" w:rsidRDefault="002142B7" w:rsidP="00540331">
      <w:pPr>
        <w:jc w:val="both"/>
      </w:pPr>
    </w:p>
    <w:p w:rsidR="002142B7" w:rsidRPr="002142B7" w:rsidRDefault="002142B7" w:rsidP="000E5825">
      <w:pPr>
        <w:jc w:val="center"/>
      </w:pPr>
      <w:r w:rsidRPr="002142B7">
        <w:t>ІХ.</w:t>
      </w:r>
      <w:r w:rsidRPr="002607E6">
        <w:t xml:space="preserve"> </w:t>
      </w:r>
      <w:r w:rsidRPr="00DB1A3F">
        <w:t xml:space="preserve"> </w:t>
      </w:r>
      <w:r w:rsidRPr="002142B7">
        <w:t>Видача готівки із запасів готівки на зберіганні в операційну касу уповноваженого банку та приймання готівки до запасів готівки на зберіганні з операційної каси уповноваженого банку</w:t>
      </w:r>
    </w:p>
    <w:p w:rsidR="002142B7" w:rsidRPr="002142B7" w:rsidRDefault="002142B7" w:rsidP="000E5825">
      <w:pPr>
        <w:jc w:val="center"/>
      </w:pPr>
    </w:p>
    <w:p w:rsidR="002142B7" w:rsidRDefault="00EF3EEB" w:rsidP="00540331">
      <w:pPr>
        <w:ind w:firstLine="708"/>
        <w:jc w:val="both"/>
      </w:pPr>
      <w:r>
        <w:t>111.</w:t>
      </w:r>
      <w:r w:rsidR="002142B7" w:rsidRPr="002142B7">
        <w:t xml:space="preserve"> Уповноважений банк для здійснення видачі готівки із запасів готівки на зберіганні в операційну касу та/або приймання готівки до запасів готівки на зберіганні (</w:t>
      </w:r>
      <w:r w:rsidR="004A41CD">
        <w:t>у</w:t>
      </w:r>
      <w:r w:rsidR="002142B7" w:rsidRPr="002142B7">
        <w:t>ключаючи  готівку, що підлягає перерахуванню) з операційної каси подає Національному банку за допомогою системи автоматизації заявку на зменшення/збільшення</w:t>
      </w:r>
      <w:r w:rsidR="00475BCF" w:rsidRPr="00475BCF">
        <w:t xml:space="preserve"> </w:t>
      </w:r>
      <w:r w:rsidR="002142B7" w:rsidRPr="002142B7">
        <w:t>готівки із</w:t>
      </w:r>
      <w:r w:rsidR="00F60A58">
        <w:t xml:space="preserve"> (до)</w:t>
      </w:r>
      <w:r w:rsidR="002142B7" w:rsidRPr="002142B7">
        <w:t xml:space="preserve"> запасів готівки на </w:t>
      </w:r>
      <w:r w:rsidR="002142B7" w:rsidRPr="00A84306">
        <w:t>зберіганні (</w:t>
      </w:r>
      <w:r w:rsidR="002142B7" w:rsidRPr="00AA7A8C">
        <w:t xml:space="preserve">додаток </w:t>
      </w:r>
      <w:r w:rsidR="00B85A52" w:rsidRPr="00AA7A8C">
        <w:t>1</w:t>
      </w:r>
      <w:r w:rsidR="00354722">
        <w:t>7</w:t>
      </w:r>
      <w:r w:rsidR="002142B7" w:rsidRPr="00AA7A8C">
        <w:t xml:space="preserve">) </w:t>
      </w:r>
      <w:r w:rsidR="002142B7" w:rsidRPr="002142B7">
        <w:t xml:space="preserve">(далі </w:t>
      </w:r>
      <w:r w:rsidR="004A41CD">
        <w:t>–</w:t>
      </w:r>
      <w:r w:rsidR="002142B7" w:rsidRPr="002142B7">
        <w:t xml:space="preserve"> заявка на зменшення/збільшення) за кожним відокремленим підрозділом окремо для банкнот і монет у розрізі індексів, номіналів і сум,</w:t>
      </w:r>
      <w:r w:rsidR="00601A8D">
        <w:t xml:space="preserve"> </w:t>
      </w:r>
      <w:r w:rsidR="00DE0F6E">
        <w:t xml:space="preserve">із зазначенням кількості місць </w:t>
      </w:r>
      <w:r w:rsidR="00DE0F6E" w:rsidRPr="00DE0F6E">
        <w:t>для банкнот і монет</w:t>
      </w:r>
      <w:r w:rsidR="002142B7" w:rsidRPr="002142B7">
        <w:t xml:space="preserve">. </w:t>
      </w:r>
    </w:p>
    <w:p w:rsidR="002142B7" w:rsidRPr="002142B7" w:rsidRDefault="002142B7" w:rsidP="00540331">
      <w:pPr>
        <w:jc w:val="both"/>
      </w:pPr>
    </w:p>
    <w:p w:rsidR="002142B7" w:rsidRPr="002142B7" w:rsidRDefault="00B52FB5" w:rsidP="00540331">
      <w:pPr>
        <w:jc w:val="both"/>
      </w:pPr>
      <w:r>
        <w:tab/>
      </w:r>
      <w:r w:rsidR="00EF3EEB">
        <w:t>112.</w:t>
      </w:r>
      <w:r w:rsidR="002142B7" w:rsidRPr="002142B7">
        <w:t xml:space="preserve"> Уповноважений банк одночасно із надсиланням заявки на зменшення готівки із запас</w:t>
      </w:r>
      <w:r w:rsidR="002607E6">
        <w:t>ів</w:t>
      </w:r>
      <w:r w:rsidR="002142B7" w:rsidRPr="002142B7">
        <w:t xml:space="preserve"> готівки на зберіганні перераховує кошти за готівку на відповідні рахунки Національного банку до 15.00 у день здійснення операції, а в п’ятницю та передсвяткові дні </w:t>
      </w:r>
      <w:r w:rsidR="005D634B">
        <w:t xml:space="preserve">– </w:t>
      </w:r>
      <w:r w:rsidR="002142B7" w:rsidRPr="002142B7">
        <w:t xml:space="preserve">до 14.00. </w:t>
      </w:r>
    </w:p>
    <w:p w:rsidR="002142B7" w:rsidRPr="002142B7" w:rsidRDefault="002142B7" w:rsidP="00540331">
      <w:pPr>
        <w:ind w:firstLine="708"/>
        <w:jc w:val="both"/>
      </w:pPr>
    </w:p>
    <w:p w:rsidR="002142B7" w:rsidRPr="00561558" w:rsidRDefault="00EF3EEB" w:rsidP="00540331">
      <w:pPr>
        <w:ind w:firstLine="708"/>
        <w:jc w:val="both"/>
      </w:pPr>
      <w:r w:rsidRPr="00561558">
        <w:t>113.</w:t>
      </w:r>
      <w:r w:rsidR="002142B7" w:rsidRPr="00561558">
        <w:t xml:space="preserve"> </w:t>
      </w:r>
      <w:r w:rsidR="002142B7" w:rsidRPr="00723E31">
        <w:t xml:space="preserve">Уповноважений банк надсилає заявку на збільшення готівки до запасів готівки на зберіганні за кожним відокремленим підрозділом окремо для банкнот і монет у розрізі індексів, номіналів і сум, із </w:t>
      </w:r>
      <w:r w:rsidR="002142B7" w:rsidRPr="00F75F8D">
        <w:t>зазначенням</w:t>
      </w:r>
      <w:r w:rsidR="002142B7" w:rsidRPr="00394370">
        <w:t xml:space="preserve"> </w:t>
      </w:r>
      <w:r w:rsidR="002142B7" w:rsidRPr="00F75F8D">
        <w:t xml:space="preserve">кількості </w:t>
      </w:r>
      <w:r w:rsidR="001D7C19" w:rsidRPr="00561558">
        <w:rPr>
          <w:rFonts w:eastAsia="Calibri"/>
          <w:lang w:eastAsia="en-US"/>
        </w:rPr>
        <w:t>місць</w:t>
      </w:r>
      <w:r w:rsidR="002142B7" w:rsidRPr="00561558">
        <w:t xml:space="preserve"> для банкнот</w:t>
      </w:r>
      <w:r w:rsidR="00E02208" w:rsidRPr="00561558">
        <w:t xml:space="preserve"> і монет</w:t>
      </w:r>
      <w:r w:rsidR="001C3C77" w:rsidRPr="00561558">
        <w:t>.</w:t>
      </w:r>
    </w:p>
    <w:p w:rsidR="001C3C77" w:rsidRPr="002607E6" w:rsidRDefault="001C3C77" w:rsidP="00540331">
      <w:pPr>
        <w:ind w:firstLine="708"/>
        <w:jc w:val="both"/>
      </w:pPr>
    </w:p>
    <w:p w:rsidR="002142B7" w:rsidRPr="002142B7" w:rsidRDefault="00EF3EEB" w:rsidP="00540331">
      <w:pPr>
        <w:ind w:firstLine="708"/>
        <w:jc w:val="both"/>
      </w:pPr>
      <w:r w:rsidRPr="00561558">
        <w:t>114.</w:t>
      </w:r>
      <w:r w:rsidR="002142B7" w:rsidRPr="00561558">
        <w:t xml:space="preserve"> </w:t>
      </w:r>
      <w:r w:rsidR="00752D86">
        <w:t>У</w:t>
      </w:r>
      <w:r w:rsidR="002142B7" w:rsidRPr="00561558">
        <w:t xml:space="preserve">повноважений банк </w:t>
      </w:r>
      <w:r w:rsidR="009D00FF" w:rsidRPr="009D00FF">
        <w:t>для банкнот, які підлягають перерахуванню,</w:t>
      </w:r>
      <w:r w:rsidR="009D00FF">
        <w:t xml:space="preserve"> </w:t>
      </w:r>
      <w:r w:rsidR="002142B7" w:rsidRPr="00561558">
        <w:t>надсилає окрему заявку на збільшення готівки до запасів готівки на зберіганні за кожним відокремленим підрозділом окремо для банкнот у розрізі індексів, номіналів і сум, із зазначення</w:t>
      </w:r>
      <w:r w:rsidR="001C3C77" w:rsidRPr="00561558">
        <w:t xml:space="preserve">м кількості </w:t>
      </w:r>
      <w:r w:rsidR="003D3D45" w:rsidRPr="00561558">
        <w:t>місць</w:t>
      </w:r>
      <w:r w:rsidR="002142B7" w:rsidRPr="00561558">
        <w:t>.</w:t>
      </w:r>
    </w:p>
    <w:p w:rsidR="002142B7" w:rsidRDefault="002142B7" w:rsidP="00540331">
      <w:pPr>
        <w:ind w:firstLine="708"/>
        <w:jc w:val="both"/>
      </w:pPr>
    </w:p>
    <w:p w:rsidR="002142B7" w:rsidRDefault="00EF3EEB" w:rsidP="00540331">
      <w:pPr>
        <w:ind w:firstLine="708"/>
        <w:jc w:val="both"/>
      </w:pPr>
      <w:r>
        <w:t>115.</w:t>
      </w:r>
      <w:r w:rsidR="002142B7" w:rsidRPr="002142B7">
        <w:t xml:space="preserve"> Уповноважений банк надсилає заявки на зменшення/збільшення</w:t>
      </w:r>
      <w:r w:rsidR="00484FCF">
        <w:t>,</w:t>
      </w:r>
      <w:r w:rsidR="008150B9">
        <w:t xml:space="preserve"> </w:t>
      </w:r>
      <w:r w:rsidR="002142B7" w:rsidRPr="002142B7">
        <w:t>підписані електронним підписом уповноваженої особи уповноваженого банку</w:t>
      </w:r>
      <w:r w:rsidR="00404339">
        <w:t>,</w:t>
      </w:r>
      <w:r w:rsidR="002142B7" w:rsidRPr="002142B7">
        <w:t xml:space="preserve"> </w:t>
      </w:r>
      <w:r w:rsidR="005D634B">
        <w:t>в</w:t>
      </w:r>
      <w:r w:rsidR="005D634B" w:rsidRPr="002142B7">
        <w:t xml:space="preserve"> </w:t>
      </w:r>
      <w:r w:rsidR="002142B7" w:rsidRPr="002142B7">
        <w:t>день здійснення операції до 15.00, у п</w:t>
      </w:r>
      <w:r w:rsidR="00156B99">
        <w:t>’</w:t>
      </w:r>
      <w:r w:rsidR="002142B7" w:rsidRPr="002142B7">
        <w:t>ятницю та передсвяткові дні – до 14.00.</w:t>
      </w:r>
    </w:p>
    <w:p w:rsidR="00A72C9A" w:rsidRPr="002142B7" w:rsidRDefault="00A72C9A" w:rsidP="00540331">
      <w:pPr>
        <w:ind w:firstLine="708"/>
        <w:jc w:val="both"/>
      </w:pPr>
    </w:p>
    <w:p w:rsidR="002142B7" w:rsidRPr="00A84306" w:rsidRDefault="00EF3EEB" w:rsidP="00540331">
      <w:pPr>
        <w:ind w:firstLine="708"/>
        <w:jc w:val="both"/>
      </w:pPr>
      <w:r w:rsidRPr="00561558">
        <w:t>116.</w:t>
      </w:r>
      <w:r w:rsidR="002142B7" w:rsidRPr="00561558">
        <w:t xml:space="preserve"> На</w:t>
      </w:r>
      <w:r w:rsidR="003635C3" w:rsidRPr="00561558">
        <w:t>ціональний банк розглядає заявку</w:t>
      </w:r>
      <w:r w:rsidR="002142B7" w:rsidRPr="00561558">
        <w:t xml:space="preserve"> на зменшення готівки із запасів готівки на зберіганні, ураховуючи інформацію щодо фактичних залишків банкнот і монет у запасах готівки на зберіганні, отримання коштів за готівку, та на</w:t>
      </w:r>
      <w:r w:rsidR="003635C3" w:rsidRPr="00561558">
        <w:t>дає уповноваженому банку дозвіл</w:t>
      </w:r>
      <w:r w:rsidR="002142B7" w:rsidRPr="00561558">
        <w:t xml:space="preserve"> на зменшення готівки із запасів готівки на зберіганні</w:t>
      </w:r>
      <w:r w:rsidR="003635C3" w:rsidRPr="00561558">
        <w:t xml:space="preserve"> (дозвіл на зменшення/збільшення</w:t>
      </w:r>
      <w:r w:rsidR="008150B9">
        <w:t xml:space="preserve"> </w:t>
      </w:r>
      <w:r w:rsidR="003635C3" w:rsidRPr="00561558">
        <w:t xml:space="preserve">готівки із (до) запасів готівки на зберіганні) </w:t>
      </w:r>
      <w:r w:rsidR="003635C3" w:rsidRPr="00A84306">
        <w:t>(</w:t>
      </w:r>
      <w:r w:rsidR="003635C3" w:rsidRPr="00AA7A8C">
        <w:t xml:space="preserve">додаток </w:t>
      </w:r>
      <w:r w:rsidR="00B85A52" w:rsidRPr="00AA7A8C">
        <w:t>1</w:t>
      </w:r>
      <w:r w:rsidR="00354722">
        <w:t>8</w:t>
      </w:r>
      <w:r w:rsidR="003635C3" w:rsidRPr="00AA7A8C">
        <w:t>)</w:t>
      </w:r>
      <w:r w:rsidR="002142B7" w:rsidRPr="00AA7A8C">
        <w:t xml:space="preserve"> за </w:t>
      </w:r>
      <w:r w:rsidR="002142B7" w:rsidRPr="00A84306">
        <w:t xml:space="preserve">кожним відокремленим підрозділом окремо для банкнот і монет </w:t>
      </w:r>
      <w:r w:rsidR="00222B84">
        <w:t>у</w:t>
      </w:r>
      <w:r w:rsidR="00222B84" w:rsidRPr="00A84306">
        <w:t xml:space="preserve"> </w:t>
      </w:r>
      <w:r w:rsidR="002142B7" w:rsidRPr="00A84306">
        <w:t>розрізі індексів, номіналів і сум,</w:t>
      </w:r>
      <w:r w:rsidR="001C3C77" w:rsidRPr="00A84306">
        <w:t xml:space="preserve"> із зазначенням кількості </w:t>
      </w:r>
      <w:r w:rsidR="00D16BA4" w:rsidRPr="00A84306">
        <w:t xml:space="preserve"> </w:t>
      </w:r>
      <w:r w:rsidR="002C1689" w:rsidRPr="00A84306">
        <w:t>місць</w:t>
      </w:r>
      <w:r w:rsidR="002142B7" w:rsidRPr="00A84306">
        <w:t>.</w:t>
      </w:r>
    </w:p>
    <w:p w:rsidR="002142B7" w:rsidRPr="00A84306" w:rsidRDefault="002142B7" w:rsidP="00540331">
      <w:pPr>
        <w:ind w:firstLine="708"/>
        <w:jc w:val="both"/>
      </w:pPr>
    </w:p>
    <w:p w:rsidR="002142B7" w:rsidRDefault="00EF3EEB" w:rsidP="00540331">
      <w:pPr>
        <w:ind w:firstLine="708"/>
        <w:jc w:val="both"/>
      </w:pPr>
      <w:r w:rsidRPr="00A84306">
        <w:t>117.</w:t>
      </w:r>
      <w:r w:rsidR="002142B7" w:rsidRPr="00A84306">
        <w:t xml:space="preserve"> На</w:t>
      </w:r>
      <w:r w:rsidR="003635C3" w:rsidRPr="00A84306">
        <w:t>ціональний банк розглядає заявку</w:t>
      </w:r>
      <w:r w:rsidR="002142B7" w:rsidRPr="00A84306">
        <w:t xml:space="preserve"> на збільшення готівки до запасів готівки на зберіганні, ураховуючи інформацію щодо встановлених лімітів запасів готівки на зберіганні, фактичних залишків банкнот і монет у запасах готівки на зберіганні</w:t>
      </w:r>
      <w:r w:rsidR="005D634B">
        <w:t>,</w:t>
      </w:r>
      <w:r w:rsidR="002142B7" w:rsidRPr="00A84306">
        <w:t xml:space="preserve"> та на</w:t>
      </w:r>
      <w:r w:rsidR="003635C3" w:rsidRPr="00A84306">
        <w:t>дає уповноваженому банку дозвіл</w:t>
      </w:r>
      <w:r w:rsidR="002142B7" w:rsidRPr="00A84306">
        <w:t xml:space="preserve"> на збільшення готівки до запасів готівки на зберіганні</w:t>
      </w:r>
      <w:r w:rsidR="003635C3" w:rsidRPr="00A84306">
        <w:t xml:space="preserve"> (дозвіл на зменшення/збільшення готівки із (до) запасів готівки на зберіганні) (додаток </w:t>
      </w:r>
      <w:r w:rsidR="00B85A52" w:rsidRPr="00AA7A8C">
        <w:t>1</w:t>
      </w:r>
      <w:r w:rsidR="00354722">
        <w:t>8</w:t>
      </w:r>
      <w:r w:rsidR="003635C3" w:rsidRPr="00AA7A8C">
        <w:t>)</w:t>
      </w:r>
      <w:r w:rsidR="002142B7" w:rsidRPr="00AA7A8C">
        <w:t xml:space="preserve"> за </w:t>
      </w:r>
      <w:r w:rsidR="002142B7" w:rsidRPr="002142B7">
        <w:t xml:space="preserve">кожним відокремленим підрозділом окремо для банкнот і монет </w:t>
      </w:r>
      <w:r w:rsidR="005D634B">
        <w:t>у</w:t>
      </w:r>
      <w:r w:rsidR="005D634B" w:rsidRPr="002142B7">
        <w:t xml:space="preserve"> </w:t>
      </w:r>
      <w:r w:rsidR="002142B7" w:rsidRPr="002142B7">
        <w:t>розрізі індексів, номіналів і сум, із заз</w:t>
      </w:r>
      <w:r w:rsidR="001C3C77">
        <w:t xml:space="preserve">наченням кількості </w:t>
      </w:r>
      <w:r w:rsidR="00E02208">
        <w:t>місць</w:t>
      </w:r>
      <w:r w:rsidR="002142B7" w:rsidRPr="002142B7">
        <w:t xml:space="preserve"> </w:t>
      </w:r>
      <w:r w:rsidR="00600A67">
        <w:t>для банкнот і монет</w:t>
      </w:r>
      <w:r w:rsidR="001C3C77">
        <w:t>.</w:t>
      </w:r>
    </w:p>
    <w:p w:rsidR="001C3C77" w:rsidRPr="002142B7" w:rsidRDefault="001C3C77" w:rsidP="00540331">
      <w:pPr>
        <w:ind w:firstLine="708"/>
        <w:jc w:val="both"/>
      </w:pPr>
    </w:p>
    <w:p w:rsidR="002142B7" w:rsidRPr="002142B7" w:rsidRDefault="00EF3EEB" w:rsidP="00540331">
      <w:pPr>
        <w:ind w:firstLine="708"/>
        <w:jc w:val="both"/>
      </w:pPr>
      <w:r w:rsidRPr="00561558">
        <w:t>118.</w:t>
      </w:r>
      <w:r w:rsidR="002142B7" w:rsidRPr="00561558">
        <w:t xml:space="preserve"> </w:t>
      </w:r>
      <w:r w:rsidR="002142B7" w:rsidRPr="002142B7">
        <w:t xml:space="preserve">Національний банк </w:t>
      </w:r>
      <w:r w:rsidR="009D00FF" w:rsidRPr="009D00FF">
        <w:t>для  банкнот, які підлягають перерахуванню,</w:t>
      </w:r>
      <w:r w:rsidR="009D00FF">
        <w:t xml:space="preserve"> </w:t>
      </w:r>
      <w:r w:rsidR="002142B7" w:rsidRPr="002142B7">
        <w:t>надає уповноваженому банку окремий дозвіл на збільшення готівки до запасів готівки на зберіганні за кожним відокремленим підроз</w:t>
      </w:r>
      <w:r w:rsidR="00774DCE">
        <w:t>ділом окремо для банкнот</w:t>
      </w:r>
      <w:r w:rsidR="002142B7" w:rsidRPr="002142B7">
        <w:t xml:space="preserve"> у розрізі індексів, номіналів і сум, із </w:t>
      </w:r>
      <w:r w:rsidR="002142B7" w:rsidRPr="00561558">
        <w:t>зазначення</w:t>
      </w:r>
      <w:r w:rsidR="001C3C77" w:rsidRPr="00561558">
        <w:t>м кількості місць.</w:t>
      </w:r>
    </w:p>
    <w:p w:rsidR="002142B7" w:rsidRPr="002142B7" w:rsidRDefault="002142B7" w:rsidP="00540331">
      <w:pPr>
        <w:ind w:firstLine="708"/>
        <w:jc w:val="both"/>
      </w:pPr>
    </w:p>
    <w:p w:rsidR="002142B7" w:rsidRPr="002142B7" w:rsidRDefault="00EF3EEB" w:rsidP="00540331">
      <w:pPr>
        <w:ind w:firstLine="708"/>
        <w:jc w:val="both"/>
      </w:pPr>
      <w:r>
        <w:t>119.</w:t>
      </w:r>
      <w:r w:rsidR="002142B7" w:rsidRPr="002142B7">
        <w:t xml:space="preserve"> Національний банк </w:t>
      </w:r>
      <w:r w:rsidR="002142B7" w:rsidRPr="00C070A8">
        <w:t>над</w:t>
      </w:r>
      <w:r w:rsidR="00B0167F" w:rsidRPr="00C070A8">
        <w:t>ає</w:t>
      </w:r>
      <w:r w:rsidR="00AE67AE" w:rsidRPr="00C070A8">
        <w:t xml:space="preserve"> </w:t>
      </w:r>
      <w:r w:rsidR="00AE67AE">
        <w:t>уповноваженому банку</w:t>
      </w:r>
      <w:r w:rsidR="002142B7" w:rsidRPr="002142B7">
        <w:t xml:space="preserve"> </w:t>
      </w:r>
      <w:r w:rsidR="00AE67AE">
        <w:t>дозво</w:t>
      </w:r>
      <w:r w:rsidR="00AE67AE" w:rsidRPr="00AE67AE">
        <w:t>л</w:t>
      </w:r>
      <w:r w:rsidR="00AE67AE">
        <w:t>и</w:t>
      </w:r>
      <w:r w:rsidR="00AE67AE" w:rsidRPr="00AE67AE">
        <w:t xml:space="preserve"> на зменшення/збільшення</w:t>
      </w:r>
      <w:r w:rsidR="00752D86">
        <w:t xml:space="preserve"> </w:t>
      </w:r>
      <w:r w:rsidR="00AE67AE" w:rsidRPr="00AE67AE">
        <w:t>готівки із (до) запасів готівки на зберіганні</w:t>
      </w:r>
      <w:r w:rsidR="002142B7" w:rsidRPr="002142B7">
        <w:t xml:space="preserve"> до 16.30. </w:t>
      </w:r>
    </w:p>
    <w:p w:rsidR="002142B7" w:rsidRPr="002142B7" w:rsidRDefault="002142B7" w:rsidP="00540331">
      <w:pPr>
        <w:ind w:firstLine="708"/>
        <w:jc w:val="both"/>
      </w:pPr>
      <w:r w:rsidRPr="002142B7">
        <w:t>Національний банк здійснює перерахування коштів уповноваженому банку на суму вкладеної готівки до запасів готівки на зберіганні до 18.00, у п’ятницю та передсвяткові дні ‒ до 16.30.</w:t>
      </w:r>
    </w:p>
    <w:p w:rsidR="002142B7" w:rsidRPr="002142B7" w:rsidRDefault="002142B7" w:rsidP="00540331">
      <w:pPr>
        <w:ind w:firstLine="708"/>
        <w:jc w:val="both"/>
      </w:pPr>
    </w:p>
    <w:p w:rsidR="002142B7" w:rsidRPr="002142B7" w:rsidRDefault="00EF3EEB" w:rsidP="00540331">
      <w:pPr>
        <w:tabs>
          <w:tab w:val="left" w:pos="709"/>
        </w:tabs>
        <w:ind w:firstLine="708"/>
        <w:jc w:val="both"/>
      </w:pPr>
      <w:r>
        <w:t>120.</w:t>
      </w:r>
      <w:r w:rsidR="002142B7" w:rsidRPr="002142B7">
        <w:t xml:space="preserve"> Уповноважений банк зобов’язаний здійснити оброблення готівки, що підлягає перерахуванню, відповідно до вимог нормативно-правових актів Національного банку з питань ведення касових операцій банками в Україні протягом 15 робочих днів із дня надання Національним банком дозволу на збільшення готівки до запасів готівки на зберіганні. </w:t>
      </w:r>
    </w:p>
    <w:p w:rsidR="002142B7" w:rsidRPr="002142B7" w:rsidRDefault="002142B7" w:rsidP="00540331">
      <w:pPr>
        <w:ind w:firstLine="708"/>
        <w:jc w:val="both"/>
      </w:pPr>
    </w:p>
    <w:p w:rsidR="002142B7" w:rsidRPr="002142B7" w:rsidRDefault="00EF3EEB" w:rsidP="00540331">
      <w:pPr>
        <w:ind w:firstLine="708"/>
        <w:jc w:val="both"/>
      </w:pPr>
      <w:r>
        <w:t>121.</w:t>
      </w:r>
      <w:r w:rsidR="002142B7" w:rsidRPr="002142B7">
        <w:t xml:space="preserve"> Уповноважений банк за результатами оброблення </w:t>
      </w:r>
      <w:r w:rsidR="004224AB" w:rsidRPr="00DB1A3F">
        <w:t>готівки</w:t>
      </w:r>
      <w:r w:rsidR="002142B7" w:rsidRPr="006862FF">
        <w:t xml:space="preserve"> </w:t>
      </w:r>
      <w:r w:rsidR="002142B7" w:rsidRPr="002142B7">
        <w:t>форму</w:t>
      </w:r>
      <w:r w:rsidR="00B25D34">
        <w:t>є</w:t>
      </w:r>
      <w:r w:rsidR="002142B7" w:rsidRPr="002142B7">
        <w:t xml:space="preserve"> відом</w:t>
      </w:r>
      <w:r w:rsidR="00EE5652">
        <w:t>і</w:t>
      </w:r>
      <w:r w:rsidR="002142B7" w:rsidRPr="002142B7">
        <w:t>ст</w:t>
      </w:r>
      <w:r w:rsidR="00EE5652">
        <w:t>ь</w:t>
      </w:r>
      <w:r w:rsidR="002142B7" w:rsidRPr="002142B7">
        <w:t xml:space="preserve"> про результати перерахування готівки </w:t>
      </w:r>
      <w:r w:rsidR="002142B7" w:rsidRPr="00A84306">
        <w:t>(</w:t>
      </w:r>
      <w:r w:rsidR="002142B7" w:rsidRPr="00AA7A8C">
        <w:t xml:space="preserve">додаток </w:t>
      </w:r>
      <w:r w:rsidR="00354722">
        <w:t>19</w:t>
      </w:r>
      <w:r w:rsidR="002142B7" w:rsidRPr="00AA7A8C">
        <w:t xml:space="preserve">) за </w:t>
      </w:r>
      <w:r w:rsidR="002142B7" w:rsidRPr="00A84306">
        <w:t xml:space="preserve">кожним дозволом окремо на відповідні індекси </w:t>
      </w:r>
      <w:r w:rsidR="00B25D34">
        <w:t>за</w:t>
      </w:r>
      <w:r w:rsidR="00B25D34" w:rsidRPr="00A84306">
        <w:t xml:space="preserve"> </w:t>
      </w:r>
      <w:r w:rsidR="002142B7" w:rsidRPr="00A84306">
        <w:t>ко</w:t>
      </w:r>
      <w:r w:rsidR="002142B7" w:rsidRPr="002142B7">
        <w:t>жн</w:t>
      </w:r>
      <w:r w:rsidR="00B25D34">
        <w:t>им</w:t>
      </w:r>
      <w:r w:rsidR="002142B7" w:rsidRPr="002142B7">
        <w:t xml:space="preserve"> відокремлен</w:t>
      </w:r>
      <w:r w:rsidR="00B25D34">
        <w:t>им</w:t>
      </w:r>
      <w:r w:rsidR="002142B7" w:rsidRPr="002142B7">
        <w:t xml:space="preserve"> підрозділ</w:t>
      </w:r>
      <w:r w:rsidR="00B25D34">
        <w:t>ом</w:t>
      </w:r>
      <w:r w:rsidR="002142B7" w:rsidRPr="002142B7">
        <w:t xml:space="preserve"> та надає її Національному банку до 15.00 у день здійснення операції за допомогою системи автоматизації.</w:t>
      </w:r>
    </w:p>
    <w:p w:rsidR="002142B7" w:rsidRPr="002142B7" w:rsidRDefault="002142B7" w:rsidP="00540331">
      <w:pPr>
        <w:ind w:firstLine="708"/>
        <w:jc w:val="both"/>
      </w:pPr>
      <w:r w:rsidRPr="002142B7">
        <w:t xml:space="preserve">Уповноважений банк підшиває відомості про результати перерахування готівки в окремі папки з формуванням за місяцями. Відомості про результати перерахування готівки за попередній рік передаються в архів уповноваженого </w:t>
      </w:r>
      <w:r w:rsidRPr="002142B7">
        <w:lastRenderedPageBreak/>
        <w:t>банку після проведення ревізії запасів готівки на зберіганні станом на 01 січня кожного календарного року.</w:t>
      </w:r>
    </w:p>
    <w:p w:rsidR="002142B7" w:rsidRPr="002142B7" w:rsidRDefault="002142B7" w:rsidP="00540331">
      <w:pPr>
        <w:jc w:val="both"/>
      </w:pPr>
    </w:p>
    <w:p w:rsidR="002142B7" w:rsidRPr="002142B7" w:rsidRDefault="00EF3EEB" w:rsidP="00540331">
      <w:pPr>
        <w:ind w:firstLine="708"/>
        <w:jc w:val="both"/>
      </w:pPr>
      <w:r>
        <w:t>122.</w:t>
      </w:r>
      <w:r w:rsidR="002142B7" w:rsidRPr="002142B7">
        <w:t xml:space="preserve"> </w:t>
      </w:r>
      <w:r w:rsidR="00B214A9">
        <w:t>У</w:t>
      </w:r>
      <w:r w:rsidR="00B214A9" w:rsidRPr="00B214A9">
        <w:t xml:space="preserve">повноважений банк </w:t>
      </w:r>
      <w:r w:rsidR="00B214A9">
        <w:t>у</w:t>
      </w:r>
      <w:r w:rsidR="002142B7" w:rsidRPr="002142B7">
        <w:t xml:space="preserve"> разі виявлення факту помилкового зарахування готівки на інший індекс за результатами виконання операції приймання готівки до запасів готівки на зберіганні з операційної каси </w:t>
      </w:r>
      <w:r w:rsidR="00B214A9">
        <w:t xml:space="preserve">зобов’язаний </w:t>
      </w:r>
      <w:r w:rsidR="007E4BBA">
        <w:t>по</w:t>
      </w:r>
      <w:r w:rsidR="002142B7" w:rsidRPr="002142B7">
        <w:t>дати Національно</w:t>
      </w:r>
      <w:r w:rsidR="007E4BBA">
        <w:t>му</w:t>
      </w:r>
      <w:r w:rsidR="002142B7" w:rsidRPr="002142B7">
        <w:t xml:space="preserve"> банку заявку на перенесення готівки з індексу на індекс </w:t>
      </w:r>
      <w:r w:rsidR="008B1DA6">
        <w:t>у</w:t>
      </w:r>
      <w:r w:rsidR="002142B7" w:rsidRPr="002142B7">
        <w:t xml:space="preserve"> запасах готівки на зберіганні </w:t>
      </w:r>
      <w:r w:rsidR="002142B7" w:rsidRPr="00A84306">
        <w:t>(</w:t>
      </w:r>
      <w:r w:rsidR="002142B7" w:rsidRPr="00AA7A8C">
        <w:t xml:space="preserve">додаток </w:t>
      </w:r>
      <w:r w:rsidR="00B85A52" w:rsidRPr="00AA7A8C">
        <w:t>2</w:t>
      </w:r>
      <w:r w:rsidR="00354722">
        <w:t>0</w:t>
      </w:r>
      <w:r w:rsidR="002142B7" w:rsidRPr="00AA7A8C">
        <w:t xml:space="preserve">) </w:t>
      </w:r>
      <w:r w:rsidR="002142B7" w:rsidRPr="002142B7">
        <w:t>за кожним відокремленим підрозділом окремо для банкнот і монет із зазначенням:</w:t>
      </w:r>
    </w:p>
    <w:p w:rsidR="002142B7" w:rsidRPr="002142B7" w:rsidRDefault="002142B7" w:rsidP="00540331">
      <w:pPr>
        <w:ind w:firstLine="708"/>
        <w:jc w:val="both"/>
      </w:pPr>
    </w:p>
    <w:p w:rsidR="002142B7" w:rsidRPr="002142B7" w:rsidRDefault="002142B7" w:rsidP="00540331">
      <w:pPr>
        <w:ind w:firstLine="708"/>
        <w:jc w:val="both"/>
      </w:pPr>
      <w:r w:rsidRPr="002142B7">
        <w:t>1) номер</w:t>
      </w:r>
      <w:r w:rsidR="009540C4">
        <w:t>а</w:t>
      </w:r>
      <w:r w:rsidRPr="002142B7">
        <w:t xml:space="preserve"> та дати дозволу на збільшення готівки із запасів готівки на зберіганні</w:t>
      </w:r>
      <w:r w:rsidR="00381F4E">
        <w:t>,</w:t>
      </w:r>
      <w:r w:rsidRPr="002142B7">
        <w:t xml:space="preserve"> на підставі якого відбулося помилкове зарахування готівки на інший індекс; </w:t>
      </w:r>
    </w:p>
    <w:p w:rsidR="002142B7" w:rsidRPr="002142B7" w:rsidRDefault="002142B7" w:rsidP="00540331">
      <w:pPr>
        <w:ind w:firstLine="708"/>
        <w:jc w:val="both"/>
      </w:pPr>
    </w:p>
    <w:p w:rsidR="00DE3B5E" w:rsidRDefault="002142B7" w:rsidP="00540331">
      <w:pPr>
        <w:ind w:firstLine="708"/>
        <w:jc w:val="both"/>
      </w:pPr>
      <w:r w:rsidRPr="002142B7">
        <w:t>2) помилкового та правильного індексів гот</w:t>
      </w:r>
      <w:r w:rsidR="00DE3B5E">
        <w:t>івки в розрізі номіналів і сум;</w:t>
      </w:r>
    </w:p>
    <w:p w:rsidR="00DE3B5E" w:rsidRDefault="00DE3B5E" w:rsidP="00540331">
      <w:pPr>
        <w:ind w:firstLine="708"/>
        <w:jc w:val="both"/>
      </w:pPr>
    </w:p>
    <w:p w:rsidR="002142B7" w:rsidRPr="002142B7" w:rsidRDefault="002142B7" w:rsidP="00540331">
      <w:pPr>
        <w:ind w:firstLine="708"/>
        <w:jc w:val="both"/>
      </w:pPr>
      <w:r w:rsidRPr="002142B7">
        <w:t>3) письмового пояснення</w:t>
      </w:r>
      <w:r w:rsidR="009540C4">
        <w:t>,</w:t>
      </w:r>
      <w:r w:rsidRPr="002142B7">
        <w:t xml:space="preserve"> надісланого засобами електронного зв</w:t>
      </w:r>
      <w:r w:rsidR="007E4BBA">
        <w:t>’</w:t>
      </w:r>
      <w:r w:rsidRPr="002142B7">
        <w:t xml:space="preserve">язку.  </w:t>
      </w:r>
    </w:p>
    <w:p w:rsidR="002142B7" w:rsidRDefault="002142B7" w:rsidP="00540331">
      <w:pPr>
        <w:ind w:firstLine="708"/>
        <w:jc w:val="both"/>
      </w:pPr>
      <w:r w:rsidRPr="002142B7">
        <w:t xml:space="preserve">Операція перенесення готівки з індексу на індекс </w:t>
      </w:r>
      <w:r w:rsidR="008B1DA6">
        <w:t>у</w:t>
      </w:r>
      <w:r w:rsidRPr="002142B7">
        <w:t xml:space="preserve"> запасах готівки на зберіганні здійснюється окремо для індексів банкнот </w:t>
      </w:r>
      <w:r w:rsidR="009540C4">
        <w:t xml:space="preserve">і </w:t>
      </w:r>
      <w:r w:rsidRPr="002142B7">
        <w:t>монет.</w:t>
      </w:r>
    </w:p>
    <w:p w:rsidR="003635C3" w:rsidRDefault="003635C3" w:rsidP="00540331">
      <w:pPr>
        <w:ind w:firstLine="708"/>
        <w:jc w:val="both"/>
      </w:pPr>
    </w:p>
    <w:p w:rsidR="009018A3" w:rsidRPr="00AA7A8C" w:rsidRDefault="00696C19" w:rsidP="00540331">
      <w:pPr>
        <w:ind w:firstLine="708"/>
        <w:jc w:val="both"/>
      </w:pPr>
      <w:r>
        <w:t>1</w:t>
      </w:r>
      <w:r w:rsidR="00F77673">
        <w:t>2</w:t>
      </w:r>
      <w:r w:rsidR="00EF3EEB">
        <w:t>3</w:t>
      </w:r>
      <w:r>
        <w:t>.</w:t>
      </w:r>
      <w:r w:rsidR="002142B7" w:rsidRPr="002142B7">
        <w:t xml:space="preserve"> Національний банк на підставі заявки на перенесення готівки з індексу на індекс </w:t>
      </w:r>
      <w:r w:rsidR="00222B84">
        <w:t>у</w:t>
      </w:r>
      <w:r w:rsidR="00222B84" w:rsidRPr="002142B7">
        <w:t xml:space="preserve"> </w:t>
      </w:r>
      <w:r w:rsidR="002142B7" w:rsidRPr="002142B7">
        <w:t xml:space="preserve">запасах готівки на зберіганні та письмового пояснення уповноваженого банку надає дозвіл на перенесення готівки з індексу на індекс </w:t>
      </w:r>
      <w:r w:rsidR="00222B84">
        <w:t>у</w:t>
      </w:r>
      <w:r w:rsidR="00222B84" w:rsidRPr="002142B7">
        <w:t xml:space="preserve"> </w:t>
      </w:r>
      <w:r w:rsidR="002142B7" w:rsidRPr="002142B7">
        <w:t xml:space="preserve">запасах готівки на </w:t>
      </w:r>
      <w:r w:rsidR="002142B7" w:rsidRPr="0076683A">
        <w:t>зберіганні (</w:t>
      </w:r>
      <w:r w:rsidR="002142B7" w:rsidRPr="00AA7A8C">
        <w:t xml:space="preserve">додаток </w:t>
      </w:r>
      <w:r w:rsidR="00B85A52" w:rsidRPr="00AA7A8C">
        <w:t>2</w:t>
      </w:r>
      <w:r w:rsidR="00354722">
        <w:t>1</w:t>
      </w:r>
      <w:r w:rsidR="002142B7" w:rsidRPr="00AA7A8C">
        <w:t>).</w:t>
      </w:r>
    </w:p>
    <w:p w:rsidR="002142B7" w:rsidRPr="002142B7" w:rsidRDefault="002142B7" w:rsidP="00540331">
      <w:pPr>
        <w:ind w:firstLine="708"/>
        <w:jc w:val="both"/>
      </w:pPr>
    </w:p>
    <w:p w:rsidR="00206E77" w:rsidRDefault="002142B7" w:rsidP="000E5825">
      <w:pPr>
        <w:ind w:firstLine="708"/>
        <w:jc w:val="center"/>
      </w:pPr>
      <w:r w:rsidRPr="002142B7">
        <w:t>Х. Ревізія у сховищах уповноваженого банку, в яких зберігаються запаси готівки, перевірка порядку зберігання запасів готівки на зберіганні</w:t>
      </w:r>
    </w:p>
    <w:p w:rsidR="008E75BB" w:rsidRDefault="008E75BB" w:rsidP="00540331">
      <w:pPr>
        <w:ind w:firstLine="708"/>
        <w:jc w:val="both"/>
      </w:pPr>
    </w:p>
    <w:p w:rsidR="002142B7" w:rsidRPr="002142B7" w:rsidRDefault="00EF3EEB" w:rsidP="00540331">
      <w:pPr>
        <w:ind w:firstLine="708"/>
        <w:jc w:val="both"/>
        <w:rPr>
          <w:lang w:eastAsia="ru-RU"/>
        </w:rPr>
      </w:pPr>
      <w:r>
        <w:rPr>
          <w:lang w:eastAsia="ru-RU"/>
        </w:rPr>
        <w:t>124.</w:t>
      </w:r>
      <w:r w:rsidR="002142B7" w:rsidRPr="002142B7">
        <w:rPr>
          <w:lang w:eastAsia="ru-RU"/>
        </w:rPr>
        <w:t xml:space="preserve"> Ревізія запасів готівки на зберіганні та перевірка порядку їх зберігання (далі – ревізія) проводиться водночас з ревізією готівки операційної каси уповноваженого банку в національній валюті, якщо вона зберігається в одному сховищі із запасами готівки на зберіганні, згідно з розпорядженням (наказом) уповноваженого банку/відокремленого підрозділу:</w:t>
      </w:r>
    </w:p>
    <w:p w:rsidR="002142B7" w:rsidRPr="002142B7" w:rsidRDefault="002142B7" w:rsidP="00540331">
      <w:pPr>
        <w:ind w:firstLine="708"/>
        <w:jc w:val="both"/>
        <w:rPr>
          <w:lang w:eastAsia="ru-RU"/>
        </w:rPr>
      </w:pPr>
    </w:p>
    <w:p w:rsidR="002142B7" w:rsidRPr="002142B7" w:rsidRDefault="002142B7" w:rsidP="00540331">
      <w:pPr>
        <w:ind w:firstLine="708"/>
        <w:jc w:val="both"/>
        <w:rPr>
          <w:lang w:eastAsia="ru-RU"/>
        </w:rPr>
      </w:pPr>
      <w:r w:rsidRPr="002142B7">
        <w:rPr>
          <w:lang w:eastAsia="ru-RU"/>
        </w:rPr>
        <w:t>1) станом на 01 січня кожного календарного року</w:t>
      </w:r>
      <w:r w:rsidR="007E6378">
        <w:rPr>
          <w:lang w:eastAsia="ru-RU"/>
        </w:rPr>
        <w:t xml:space="preserve"> (</w:t>
      </w:r>
      <w:r w:rsidR="007E6378" w:rsidRPr="007E6378">
        <w:rPr>
          <w:lang w:eastAsia="ru-RU"/>
        </w:rPr>
        <w:t xml:space="preserve">проводиться обов’язково і не залежить </w:t>
      </w:r>
      <w:r w:rsidR="007E6378">
        <w:rPr>
          <w:lang w:eastAsia="ru-RU"/>
        </w:rPr>
        <w:t>від проміжку часу між ревізіями)</w:t>
      </w:r>
      <w:r w:rsidRPr="002142B7">
        <w:rPr>
          <w:lang w:eastAsia="ru-RU"/>
        </w:rPr>
        <w:t>;</w:t>
      </w:r>
    </w:p>
    <w:p w:rsidR="002142B7" w:rsidRPr="002142B7" w:rsidRDefault="002142B7" w:rsidP="00540331">
      <w:pPr>
        <w:jc w:val="both"/>
        <w:rPr>
          <w:lang w:eastAsia="ru-RU"/>
        </w:rPr>
      </w:pPr>
    </w:p>
    <w:p w:rsidR="002142B7" w:rsidRPr="002142B7" w:rsidRDefault="002142B7" w:rsidP="00540331">
      <w:pPr>
        <w:ind w:firstLine="708"/>
        <w:jc w:val="both"/>
        <w:rPr>
          <w:lang w:eastAsia="ru-RU"/>
        </w:rPr>
      </w:pPr>
      <w:r w:rsidRPr="002142B7">
        <w:rPr>
          <w:lang w:eastAsia="ru-RU"/>
        </w:rPr>
        <w:t>2) не менше ніж один раз на квартал (одна з ревізій, проведених протягом кварталу в разі зміни відповідальних осіб сховища, може вважатися квартальною).</w:t>
      </w:r>
    </w:p>
    <w:p w:rsidR="002142B7" w:rsidRPr="002142B7" w:rsidRDefault="002142B7" w:rsidP="00540331">
      <w:pPr>
        <w:ind w:firstLine="708"/>
        <w:jc w:val="both"/>
        <w:rPr>
          <w:lang w:eastAsia="ru-RU"/>
        </w:rPr>
      </w:pPr>
      <w:r w:rsidRPr="002142B7">
        <w:rPr>
          <w:lang w:eastAsia="ru-RU"/>
        </w:rPr>
        <w:t xml:space="preserve">Уповноважений банк/відокремлений підрозділ має попередньо </w:t>
      </w:r>
      <w:r w:rsidR="00E27FD2">
        <w:rPr>
          <w:lang w:eastAsia="ru-RU"/>
        </w:rPr>
        <w:t>в</w:t>
      </w:r>
      <w:r w:rsidR="00E27FD2" w:rsidRPr="002142B7">
        <w:rPr>
          <w:lang w:eastAsia="ru-RU"/>
        </w:rPr>
        <w:t xml:space="preserve"> </w:t>
      </w:r>
      <w:r w:rsidRPr="002142B7">
        <w:rPr>
          <w:lang w:eastAsia="ru-RU"/>
        </w:rPr>
        <w:t>письмовій формі, але не пізніше дня проведення ревізії інформувати Національний банк про проведення квартальної ревізії.</w:t>
      </w:r>
    </w:p>
    <w:p w:rsidR="002142B7" w:rsidRPr="002142B7" w:rsidRDefault="002142B7" w:rsidP="00540331">
      <w:pPr>
        <w:ind w:firstLine="708"/>
        <w:jc w:val="both"/>
        <w:rPr>
          <w:lang w:eastAsia="ru-RU"/>
        </w:rPr>
      </w:pPr>
      <w:r w:rsidRPr="002142B7">
        <w:rPr>
          <w:lang w:eastAsia="ru-RU"/>
        </w:rPr>
        <w:lastRenderedPageBreak/>
        <w:t>Квартальні ревізії повинні мати фактор раптовості та мають пров</w:t>
      </w:r>
      <w:r w:rsidR="00E27FD2">
        <w:rPr>
          <w:lang w:eastAsia="ru-RU"/>
        </w:rPr>
        <w:t>одитис</w:t>
      </w:r>
      <w:r w:rsidR="005940E4">
        <w:rPr>
          <w:lang w:eastAsia="ru-RU"/>
        </w:rPr>
        <w:t>ь</w:t>
      </w:r>
      <w:r w:rsidRPr="002142B7">
        <w:rPr>
          <w:lang w:eastAsia="ru-RU"/>
        </w:rPr>
        <w:t xml:space="preserve"> у відокремлених підрозділах </w:t>
      </w:r>
      <w:r w:rsidR="00E27FD2">
        <w:rPr>
          <w:lang w:eastAsia="ru-RU"/>
        </w:rPr>
        <w:t>у</w:t>
      </w:r>
      <w:r w:rsidR="00E27FD2" w:rsidRPr="002142B7">
        <w:rPr>
          <w:lang w:eastAsia="ru-RU"/>
        </w:rPr>
        <w:t xml:space="preserve"> </w:t>
      </w:r>
      <w:r w:rsidRPr="002142B7">
        <w:rPr>
          <w:lang w:eastAsia="ru-RU"/>
        </w:rPr>
        <w:t>різні періоди кварталу.</w:t>
      </w:r>
    </w:p>
    <w:p w:rsidR="002142B7" w:rsidRPr="002142B7" w:rsidRDefault="002142B7" w:rsidP="00540331">
      <w:pPr>
        <w:ind w:firstLine="708"/>
        <w:jc w:val="both"/>
        <w:rPr>
          <w:lang w:eastAsia="ru-RU"/>
        </w:rPr>
      </w:pPr>
    </w:p>
    <w:p w:rsidR="00FF2E2C" w:rsidRDefault="00406E4E" w:rsidP="00FF2E2C">
      <w:pPr>
        <w:ind w:firstLine="708"/>
        <w:jc w:val="both"/>
        <w:rPr>
          <w:lang w:eastAsia="ru-RU"/>
        </w:rPr>
      </w:pPr>
      <w:r>
        <w:rPr>
          <w:lang w:eastAsia="ru-RU"/>
        </w:rPr>
        <w:t>12</w:t>
      </w:r>
      <w:r w:rsidR="00EF3EEB">
        <w:rPr>
          <w:lang w:eastAsia="ru-RU"/>
        </w:rPr>
        <w:t>5</w:t>
      </w:r>
      <w:r>
        <w:rPr>
          <w:lang w:eastAsia="ru-RU"/>
        </w:rPr>
        <w:t>.</w:t>
      </w:r>
      <w:r w:rsidR="002142B7" w:rsidRPr="002142B7">
        <w:rPr>
          <w:lang w:eastAsia="ru-RU"/>
        </w:rPr>
        <w:t xml:space="preserve"> </w:t>
      </w:r>
      <w:r w:rsidR="00FF2E2C">
        <w:rPr>
          <w:lang w:eastAsia="ru-RU"/>
        </w:rPr>
        <w:t xml:space="preserve">Національний банк здійснює ревізію на підставі розпорядчого </w:t>
      </w:r>
      <w:proofErr w:type="spellStart"/>
      <w:r w:rsidR="00FF2E2C">
        <w:rPr>
          <w:lang w:eastAsia="ru-RU"/>
        </w:rPr>
        <w:t>акта</w:t>
      </w:r>
      <w:proofErr w:type="spellEnd"/>
      <w:r w:rsidR="00FF2E2C">
        <w:rPr>
          <w:lang w:eastAsia="ru-RU"/>
        </w:rPr>
        <w:t xml:space="preserve"> Національного банку про проведення ревізії водночас із ревізією готівки операційної каси уповноваженого банку в національній валюті, якщо вона зберігається в одному сховищі із запасами готівки на зберіганні.</w:t>
      </w:r>
    </w:p>
    <w:p w:rsidR="002142B7" w:rsidRPr="002142B7" w:rsidRDefault="00FF2E2C" w:rsidP="00FF2E2C">
      <w:pPr>
        <w:ind w:firstLine="708"/>
        <w:jc w:val="both"/>
        <w:rPr>
          <w:lang w:eastAsia="ru-RU"/>
        </w:rPr>
      </w:pPr>
      <w:r>
        <w:rPr>
          <w:lang w:eastAsia="ru-RU"/>
        </w:rPr>
        <w:t>Ревізія згідно з розпорядчим актом Національного банку про проведення ревізії проводиться без попередження.</w:t>
      </w:r>
    </w:p>
    <w:p w:rsidR="002142B7" w:rsidRPr="002142B7" w:rsidRDefault="002142B7" w:rsidP="00540331">
      <w:pPr>
        <w:ind w:firstLine="708"/>
        <w:jc w:val="both"/>
        <w:rPr>
          <w:lang w:eastAsia="ru-RU"/>
        </w:rPr>
      </w:pPr>
    </w:p>
    <w:p w:rsidR="003718DA" w:rsidRDefault="00406E4E" w:rsidP="00540331">
      <w:pPr>
        <w:ind w:firstLine="708"/>
        <w:jc w:val="both"/>
        <w:rPr>
          <w:lang w:eastAsia="ru-RU"/>
        </w:rPr>
      </w:pPr>
      <w:r>
        <w:rPr>
          <w:lang w:eastAsia="ru-RU"/>
        </w:rPr>
        <w:t>12</w:t>
      </w:r>
      <w:r w:rsidR="00EF3EEB">
        <w:rPr>
          <w:lang w:eastAsia="ru-RU"/>
        </w:rPr>
        <w:t>6</w:t>
      </w:r>
      <w:r>
        <w:rPr>
          <w:lang w:eastAsia="ru-RU"/>
        </w:rPr>
        <w:t>.</w:t>
      </w:r>
      <w:r w:rsidR="002142B7" w:rsidRPr="002142B7">
        <w:rPr>
          <w:lang w:eastAsia="ru-RU"/>
        </w:rPr>
        <w:t xml:space="preserve"> Ревізія не проводиться</w:t>
      </w:r>
      <w:r w:rsidR="00856222">
        <w:rPr>
          <w:lang w:eastAsia="ru-RU"/>
        </w:rPr>
        <w:t>, якщо</w:t>
      </w:r>
      <w:r w:rsidR="002142B7" w:rsidRPr="002142B7">
        <w:rPr>
          <w:lang w:eastAsia="ru-RU"/>
        </w:rPr>
        <w:t xml:space="preserve"> запас</w:t>
      </w:r>
      <w:r w:rsidR="00DB1A3F">
        <w:rPr>
          <w:lang w:eastAsia="ru-RU"/>
        </w:rPr>
        <w:t>и</w:t>
      </w:r>
      <w:r w:rsidR="002142B7" w:rsidRPr="002142B7">
        <w:rPr>
          <w:lang w:eastAsia="ru-RU"/>
        </w:rPr>
        <w:t xml:space="preserve"> готівки на зберіганні </w:t>
      </w:r>
      <w:r w:rsidR="00DB1A3F">
        <w:rPr>
          <w:lang w:eastAsia="ru-RU"/>
        </w:rPr>
        <w:t>в</w:t>
      </w:r>
      <w:r w:rsidR="00DB1A3F" w:rsidRPr="002142B7">
        <w:rPr>
          <w:lang w:eastAsia="ru-RU"/>
        </w:rPr>
        <w:t xml:space="preserve"> </w:t>
      </w:r>
      <w:r w:rsidR="002142B7" w:rsidRPr="002142B7">
        <w:rPr>
          <w:lang w:eastAsia="ru-RU"/>
        </w:rPr>
        <w:t>сховищі уповноваженого банку</w:t>
      </w:r>
      <w:r w:rsidR="002142B7" w:rsidRPr="002142B7">
        <w:t xml:space="preserve"> </w:t>
      </w:r>
      <w:r w:rsidR="00F055EA">
        <w:t>протягом</w:t>
      </w:r>
      <w:r w:rsidR="002142B7" w:rsidRPr="002142B7">
        <w:rPr>
          <w:lang w:eastAsia="ru-RU"/>
        </w:rPr>
        <w:t xml:space="preserve"> </w:t>
      </w:r>
      <w:r w:rsidR="00DB1A3F">
        <w:rPr>
          <w:lang w:eastAsia="ru-RU"/>
        </w:rPr>
        <w:t>у</w:t>
      </w:r>
      <w:r w:rsidR="002142B7" w:rsidRPr="002142B7">
        <w:rPr>
          <w:lang w:eastAsia="ru-RU"/>
        </w:rPr>
        <w:t>сього кварталу</w:t>
      </w:r>
      <w:r w:rsidR="00DB1A3F">
        <w:rPr>
          <w:lang w:eastAsia="ru-RU"/>
        </w:rPr>
        <w:t xml:space="preserve"> не розміщувалися</w:t>
      </w:r>
      <w:r w:rsidR="002142B7" w:rsidRPr="002142B7">
        <w:rPr>
          <w:lang w:eastAsia="ru-RU"/>
        </w:rPr>
        <w:t xml:space="preserve">. Уповноважений </w:t>
      </w:r>
      <w:r w:rsidR="002142B7" w:rsidRPr="001F7F1A">
        <w:rPr>
          <w:lang w:eastAsia="ru-RU"/>
        </w:rPr>
        <w:t xml:space="preserve">банк </w:t>
      </w:r>
      <w:r w:rsidR="00E33C34" w:rsidRPr="00E33C34">
        <w:rPr>
          <w:lang w:val="ru-RU" w:eastAsia="ru-RU"/>
        </w:rPr>
        <w:t xml:space="preserve">до 10 числа </w:t>
      </w:r>
      <w:r w:rsidR="00E33C34" w:rsidRPr="00E33C34">
        <w:rPr>
          <w:lang w:eastAsia="ru-RU"/>
        </w:rPr>
        <w:t xml:space="preserve">місяця, </w:t>
      </w:r>
      <w:r w:rsidR="00DD56AE">
        <w:rPr>
          <w:lang w:eastAsia="ru-RU"/>
        </w:rPr>
        <w:t>наступного</w:t>
      </w:r>
      <w:r w:rsidR="00E33C34" w:rsidRPr="00E33C34">
        <w:rPr>
          <w:lang w:eastAsia="ru-RU"/>
        </w:rPr>
        <w:t xml:space="preserve"> за звітним</w:t>
      </w:r>
      <w:r w:rsidR="00E33C34" w:rsidRPr="00E33C34">
        <w:rPr>
          <w:lang w:val="ru-RU" w:eastAsia="ru-RU"/>
        </w:rPr>
        <w:t xml:space="preserve"> кварталом</w:t>
      </w:r>
      <w:r w:rsidR="00DB1A3F">
        <w:rPr>
          <w:lang w:val="ru-RU" w:eastAsia="ru-RU"/>
        </w:rPr>
        <w:t>,</w:t>
      </w:r>
      <w:r w:rsidR="002142B7" w:rsidRPr="001F7F1A">
        <w:rPr>
          <w:lang w:eastAsia="ru-RU"/>
        </w:rPr>
        <w:t xml:space="preserve"> надсилає письмове </w:t>
      </w:r>
      <w:r w:rsidR="002142B7" w:rsidRPr="002142B7">
        <w:rPr>
          <w:lang w:eastAsia="ru-RU"/>
        </w:rPr>
        <w:t xml:space="preserve">повідомлення Національному банку </w:t>
      </w:r>
      <w:r w:rsidR="00565D8C">
        <w:rPr>
          <w:lang w:eastAsia="ru-RU"/>
        </w:rPr>
        <w:t>з переліком сховищ</w:t>
      </w:r>
      <w:r w:rsidR="00DB1A3F">
        <w:rPr>
          <w:lang w:eastAsia="ru-RU"/>
        </w:rPr>
        <w:t>,</w:t>
      </w:r>
      <w:r w:rsidR="00565D8C">
        <w:rPr>
          <w:lang w:eastAsia="ru-RU"/>
        </w:rPr>
        <w:t xml:space="preserve"> в яких не розміщувалис</w:t>
      </w:r>
      <w:r w:rsidR="00DB1A3F">
        <w:rPr>
          <w:lang w:eastAsia="ru-RU"/>
        </w:rPr>
        <w:t>я</w:t>
      </w:r>
      <w:r w:rsidR="00565D8C">
        <w:rPr>
          <w:lang w:eastAsia="ru-RU"/>
        </w:rPr>
        <w:t xml:space="preserve"> запаси</w:t>
      </w:r>
      <w:r w:rsidR="002142B7" w:rsidRPr="002142B7">
        <w:rPr>
          <w:lang w:eastAsia="ru-RU"/>
        </w:rPr>
        <w:t xml:space="preserve"> готівки на зберіганні</w:t>
      </w:r>
      <w:r w:rsidR="002142B7" w:rsidRPr="002142B7">
        <w:t xml:space="preserve"> </w:t>
      </w:r>
      <w:r w:rsidR="002142B7" w:rsidRPr="002142B7">
        <w:rPr>
          <w:lang w:eastAsia="ru-RU"/>
        </w:rPr>
        <w:t>протягом кварталу.</w:t>
      </w:r>
    </w:p>
    <w:p w:rsidR="003718DA" w:rsidRPr="002142B7" w:rsidRDefault="003718DA" w:rsidP="00540331">
      <w:pPr>
        <w:ind w:firstLine="708"/>
        <w:jc w:val="both"/>
        <w:rPr>
          <w:lang w:eastAsia="ru-RU"/>
        </w:rPr>
      </w:pPr>
    </w:p>
    <w:p w:rsidR="003718DA" w:rsidRDefault="007E6378" w:rsidP="00540331">
      <w:pPr>
        <w:ind w:firstLine="708"/>
        <w:jc w:val="both"/>
      </w:pPr>
      <w:r>
        <w:t>127.</w:t>
      </w:r>
      <w:r w:rsidR="002142B7" w:rsidRPr="002142B7">
        <w:t xml:space="preserve"> </w:t>
      </w:r>
      <w:r w:rsidR="00FF2E2C" w:rsidRPr="00FF2E2C">
        <w:t>У розпорядженні (наказі)/розпорядчому акті Національного банку про проведення ревізії зазначається доручення комісії щодо перерахування в повному обсязі запасів готівки за касетами, пачками, мішечками, блоками з роликами з перевіркою їх цілісності та правильності пакування та обсяги у відсотковому розмірі поаркушного (за кружками) перерахування банкнот і монет запасів готівки на зберіганні.</w:t>
      </w:r>
    </w:p>
    <w:p w:rsidR="00FF2E2C" w:rsidRPr="002142B7" w:rsidRDefault="00FF2E2C" w:rsidP="00540331">
      <w:pPr>
        <w:ind w:firstLine="708"/>
        <w:jc w:val="both"/>
      </w:pPr>
    </w:p>
    <w:p w:rsidR="00FD27FC" w:rsidRDefault="007E6378" w:rsidP="00540331">
      <w:pPr>
        <w:ind w:firstLine="708"/>
        <w:jc w:val="both"/>
      </w:pPr>
      <w:r>
        <w:t>128.</w:t>
      </w:r>
      <w:r w:rsidR="00FD27FC">
        <w:t xml:space="preserve"> Ревізію проводить комісія</w:t>
      </w:r>
      <w:r w:rsidR="003A75D0">
        <w:t xml:space="preserve"> (у </w:t>
      </w:r>
      <w:r w:rsidR="00CC3BE1">
        <w:t xml:space="preserve">складі </w:t>
      </w:r>
      <w:r w:rsidR="003A75D0">
        <w:t>не</w:t>
      </w:r>
      <w:r w:rsidR="00CC3BE1">
        <w:t xml:space="preserve"> </w:t>
      </w:r>
      <w:r w:rsidR="003A75D0">
        <w:t>менше двох осіб)</w:t>
      </w:r>
      <w:r w:rsidR="00FD27FC">
        <w:t>, що призначається згідно з розпорядженням (наказом) уповноваженого банку/відокремленого підрозділу, за вказівкою якого проводиться ревізія, або розпоря</w:t>
      </w:r>
      <w:r w:rsidR="00AD5B8D">
        <w:t>дчим актом Національного банку</w:t>
      </w:r>
      <w:r w:rsidR="00CB08E2" w:rsidRPr="00CB08E2">
        <w:t xml:space="preserve"> про проведення ревізії</w:t>
      </w:r>
      <w:r w:rsidR="00AD5B8D">
        <w:t>.</w:t>
      </w:r>
    </w:p>
    <w:p w:rsidR="00FD27FC" w:rsidRDefault="00FD27FC" w:rsidP="00540331">
      <w:pPr>
        <w:ind w:firstLine="708"/>
        <w:jc w:val="both"/>
      </w:pPr>
      <w:r>
        <w:t>Керівник уповноваженого банку/відокремленого підрозділу, який призначив ревізію, несе відповідальність за організацію і дотримання встановленого порядку проведення ревізій.</w:t>
      </w:r>
    </w:p>
    <w:p w:rsidR="00FD27FC" w:rsidRDefault="00FD27FC" w:rsidP="00540331">
      <w:pPr>
        <w:ind w:firstLine="708"/>
        <w:jc w:val="both"/>
      </w:pPr>
      <w:r w:rsidRPr="0058228E">
        <w:t xml:space="preserve">Уповноважений банк залучає до складу ревізійної комісії для проведення ревізії працівників банку, які склали заліки на знання вимог нормативно-правових актів </w:t>
      </w:r>
      <w:r w:rsidR="00EF5489">
        <w:t xml:space="preserve">Національного банку </w:t>
      </w:r>
      <w:r w:rsidRPr="0058228E">
        <w:t>з питань ведення касових операцій банками в Україні, цього Положення та впроваджених уповноваженим банком внутрішні</w:t>
      </w:r>
      <w:r w:rsidR="001A74C3">
        <w:t>х процедур</w:t>
      </w:r>
      <w:r w:rsidRPr="0058228E">
        <w:t xml:space="preserve"> (один із них призначається керівником ревізійної комісії).</w:t>
      </w:r>
    </w:p>
    <w:p w:rsidR="00FD27FC" w:rsidRDefault="00FD27FC" w:rsidP="00540331">
      <w:pPr>
        <w:ind w:firstLine="708"/>
        <w:jc w:val="both"/>
      </w:pPr>
      <w:r>
        <w:t>Працівники (особи, які їх заміщують), які згідно з посадовими обов’язками виконують операції з готівкою та іншими цінностями (приймання, видача, обмін, оброблення, зберігання)</w:t>
      </w:r>
      <w:r w:rsidR="00830F88">
        <w:t>,</w:t>
      </w:r>
      <w:r>
        <w:t xml:space="preserve"> не можуть залучатися до проведення ревізії як керівник</w:t>
      </w:r>
      <w:r w:rsidR="00830F88">
        <w:t>и</w:t>
      </w:r>
      <w:r>
        <w:t xml:space="preserve"> та член</w:t>
      </w:r>
      <w:r w:rsidR="00830F88">
        <w:t>и</w:t>
      </w:r>
      <w:r>
        <w:t xml:space="preserve"> ревізійної комісії</w:t>
      </w:r>
      <w:r w:rsidR="002C2BD7">
        <w:t>.</w:t>
      </w:r>
      <w:r>
        <w:t xml:space="preserve"> </w:t>
      </w:r>
    </w:p>
    <w:p w:rsidR="007E6378" w:rsidRDefault="007E6378" w:rsidP="00540331">
      <w:pPr>
        <w:ind w:firstLine="708"/>
        <w:jc w:val="both"/>
      </w:pPr>
      <w:r w:rsidRPr="007E6378">
        <w:t>Керівник ревізійної комісії організовує та контролює проведення ревізії</w:t>
      </w:r>
      <w:r w:rsidR="00830F88">
        <w:t>,</w:t>
      </w:r>
      <w:r w:rsidRPr="007E6378">
        <w:t xml:space="preserve"> приймає рішення з усіх питань, що виникають під час ревізії та впливають на визначення її результатів.</w:t>
      </w:r>
    </w:p>
    <w:p w:rsidR="007E6378" w:rsidRDefault="007E6378" w:rsidP="00540331">
      <w:pPr>
        <w:ind w:firstLine="708"/>
        <w:jc w:val="both"/>
      </w:pPr>
    </w:p>
    <w:p w:rsidR="002142B7" w:rsidRDefault="007E6378" w:rsidP="00540331">
      <w:pPr>
        <w:ind w:firstLine="708"/>
        <w:jc w:val="both"/>
      </w:pPr>
      <w:r>
        <w:lastRenderedPageBreak/>
        <w:t xml:space="preserve">129. </w:t>
      </w:r>
      <w:r w:rsidR="00FD27FC" w:rsidRPr="00B3603D">
        <w:t xml:space="preserve">Організація та контроль за проведенням заліків на знання </w:t>
      </w:r>
      <w:r w:rsidR="00612115">
        <w:t xml:space="preserve">вимог </w:t>
      </w:r>
      <w:r w:rsidR="00FD27FC" w:rsidRPr="00B3603D">
        <w:t xml:space="preserve">нормативно-правових актів </w:t>
      </w:r>
      <w:r w:rsidR="004D4650">
        <w:t xml:space="preserve">Національного банку </w:t>
      </w:r>
      <w:r w:rsidR="00FD27FC" w:rsidRPr="00B3603D">
        <w:t>з питань ведення касових операцій банками в Україні, цього Положення, внутрішніх процедур</w:t>
      </w:r>
      <w:r w:rsidR="00177836" w:rsidRPr="00B3603D">
        <w:t xml:space="preserve"> (</w:t>
      </w:r>
      <w:r w:rsidR="00A87D52" w:rsidRPr="00B3603D">
        <w:t>уключаючи</w:t>
      </w:r>
      <w:r w:rsidR="005D5CFB" w:rsidRPr="00B3603D">
        <w:t xml:space="preserve"> пр</w:t>
      </w:r>
      <w:r w:rsidR="00177836" w:rsidRPr="00B3603D">
        <w:t>оведення</w:t>
      </w:r>
      <w:r w:rsidR="005D5CFB" w:rsidRPr="00B3603D">
        <w:t xml:space="preserve"> заліків у разі внесення змін до нормативно-правових актів </w:t>
      </w:r>
      <w:r w:rsidR="004D4650">
        <w:t>Національного банку</w:t>
      </w:r>
      <w:r w:rsidR="00CB08E2">
        <w:t xml:space="preserve"> </w:t>
      </w:r>
      <w:r w:rsidR="005D5CFB" w:rsidRPr="00B3603D">
        <w:t>з питань ведення касових операцій банками в Україні, цього Положення</w:t>
      </w:r>
      <w:r w:rsidR="00177836" w:rsidRPr="00B3603D">
        <w:t>)</w:t>
      </w:r>
      <w:r w:rsidR="00FD27FC" w:rsidRPr="00B3603D">
        <w:t xml:space="preserve"> покладається на керівника банку/кері</w:t>
      </w:r>
      <w:r w:rsidR="00F67948" w:rsidRPr="00B3603D">
        <w:t xml:space="preserve">вника </w:t>
      </w:r>
      <w:r w:rsidR="005D5CFB" w:rsidRPr="00B3603D">
        <w:t>відокремленого підрозділу.</w:t>
      </w:r>
      <w:r w:rsidR="00F67948" w:rsidRPr="00B3603D">
        <w:t xml:space="preserve"> </w:t>
      </w:r>
    </w:p>
    <w:p w:rsidR="005D5CFB" w:rsidRPr="002142B7" w:rsidRDefault="005D5CFB" w:rsidP="00540331">
      <w:pPr>
        <w:ind w:firstLine="708"/>
        <w:jc w:val="both"/>
      </w:pPr>
    </w:p>
    <w:p w:rsidR="002142B7" w:rsidRPr="002142B7" w:rsidRDefault="006F1F14" w:rsidP="00540331">
      <w:pPr>
        <w:ind w:firstLine="708"/>
        <w:jc w:val="both"/>
      </w:pPr>
      <w:r>
        <w:t>1</w:t>
      </w:r>
      <w:r w:rsidR="00EF3EEB">
        <w:t>30</w:t>
      </w:r>
      <w:r>
        <w:t>.</w:t>
      </w:r>
      <w:r w:rsidR="002142B7" w:rsidRPr="002142B7">
        <w:t xml:space="preserve"> </w:t>
      </w:r>
      <w:r w:rsidR="00FD27FC" w:rsidRPr="00FD27FC">
        <w:t xml:space="preserve">Уповноважений банк зобов’язаний надати ревізійній комісії Національного банку, створеній на підставі розпорядчого </w:t>
      </w:r>
      <w:proofErr w:type="spellStart"/>
      <w:r w:rsidR="00FD27FC" w:rsidRPr="00FD27FC">
        <w:t>акт</w:t>
      </w:r>
      <w:r w:rsidR="00612115">
        <w:t>а</w:t>
      </w:r>
      <w:proofErr w:type="spellEnd"/>
      <w:r w:rsidR="00FD27FC" w:rsidRPr="00FD27FC">
        <w:t xml:space="preserve"> Національного банку</w:t>
      </w:r>
      <w:r w:rsidR="00CB08E2" w:rsidRPr="00CB08E2">
        <w:t xml:space="preserve"> про проведення ревізії</w:t>
      </w:r>
      <w:r w:rsidR="00FD27FC" w:rsidRPr="00FD27FC">
        <w:t>, безперешкодний доступ до сховищ, в яких зберігаються запаси готівки, а члени ревізійної комісії мають пред’явити розпорядчий акт Національного банку</w:t>
      </w:r>
      <w:r w:rsidR="00CB08E2" w:rsidRPr="00CB08E2">
        <w:t xml:space="preserve"> про проведення ревізії</w:t>
      </w:r>
      <w:r w:rsidR="00FD27FC" w:rsidRPr="00FD27FC">
        <w:t xml:space="preserve"> та службові посвідчення.</w:t>
      </w:r>
    </w:p>
    <w:p w:rsidR="002142B7" w:rsidRPr="002142B7" w:rsidRDefault="002142B7" w:rsidP="00540331">
      <w:pPr>
        <w:ind w:firstLine="708"/>
        <w:jc w:val="both"/>
      </w:pPr>
    </w:p>
    <w:p w:rsidR="002142B7" w:rsidRPr="002142B7" w:rsidRDefault="00EF3EEB" w:rsidP="00540331">
      <w:pPr>
        <w:ind w:firstLine="708"/>
        <w:jc w:val="both"/>
      </w:pPr>
      <w:r>
        <w:t>131.</w:t>
      </w:r>
      <w:r w:rsidR="002142B7" w:rsidRPr="002142B7">
        <w:t xml:space="preserve"> Ревізія проводиться обов’язково в присутності відповідальних осіб сховища. Якщо з будь-яких причин відповідальна особа сховища не може бути присутн</w:t>
      </w:r>
      <w:r w:rsidR="00612115">
        <w:t>ьою</w:t>
      </w:r>
      <w:r w:rsidR="002142B7" w:rsidRPr="002142B7">
        <w:t xml:space="preserve"> під час проведення ревізії, то про це окремо зазначається в акті про ревізію за підписами членів ревізійної комісії.</w:t>
      </w:r>
    </w:p>
    <w:p w:rsidR="002142B7" w:rsidRPr="002142B7" w:rsidRDefault="002142B7" w:rsidP="00540331">
      <w:pPr>
        <w:ind w:firstLine="708"/>
        <w:jc w:val="both"/>
      </w:pPr>
    </w:p>
    <w:p w:rsidR="002142B7" w:rsidRPr="002142B7" w:rsidRDefault="00EF3EEB" w:rsidP="00540331">
      <w:pPr>
        <w:ind w:firstLine="708"/>
        <w:jc w:val="both"/>
      </w:pPr>
      <w:r>
        <w:t>132.</w:t>
      </w:r>
      <w:r w:rsidR="002142B7" w:rsidRPr="002142B7">
        <w:t xml:space="preserve"> </w:t>
      </w:r>
      <w:r w:rsidR="00E563B7">
        <w:t>К</w:t>
      </w:r>
      <w:r w:rsidR="002142B7" w:rsidRPr="002142B7">
        <w:t>ерівник</w:t>
      </w:r>
      <w:r w:rsidR="00E563B7">
        <w:t xml:space="preserve"> ревізії перед її початком</w:t>
      </w:r>
      <w:r w:rsidR="002142B7" w:rsidRPr="002142B7">
        <w:t xml:space="preserve"> опломбовує </w:t>
      </w:r>
      <w:r w:rsidR="0062299B" w:rsidRPr="0062299B">
        <w:t xml:space="preserve">індикаторною пломбою </w:t>
      </w:r>
      <w:r w:rsidR="002142B7" w:rsidRPr="002142B7">
        <w:t xml:space="preserve">всі сховища, в яких зберігаються запаси готівки на зберіганні. </w:t>
      </w:r>
    </w:p>
    <w:p w:rsidR="002142B7" w:rsidRPr="002142B7" w:rsidRDefault="002142B7" w:rsidP="00540331">
      <w:pPr>
        <w:ind w:firstLine="708"/>
        <w:jc w:val="both"/>
      </w:pPr>
      <w:r w:rsidRPr="002142B7">
        <w:t>Відкриття/закриття сховищ здійснюється з дотриманням вимог внутрішнього положення уповноваженого банку.</w:t>
      </w:r>
    </w:p>
    <w:p w:rsidR="002142B7" w:rsidRPr="002142B7" w:rsidRDefault="002142B7" w:rsidP="00540331">
      <w:pPr>
        <w:ind w:firstLine="708"/>
        <w:jc w:val="both"/>
      </w:pPr>
    </w:p>
    <w:p w:rsidR="002142B7" w:rsidRPr="002142B7" w:rsidRDefault="00603B23" w:rsidP="00540331">
      <w:pPr>
        <w:ind w:firstLine="708"/>
        <w:jc w:val="both"/>
      </w:pPr>
      <w:r>
        <w:t>133.</w:t>
      </w:r>
      <w:r w:rsidR="002142B7" w:rsidRPr="002142B7">
        <w:t xml:space="preserve"> </w:t>
      </w:r>
      <w:r w:rsidR="0062299B">
        <w:t>В</w:t>
      </w:r>
      <w:r w:rsidR="002142B7" w:rsidRPr="002142B7">
        <w:t>ідповідальн</w:t>
      </w:r>
      <w:r w:rsidR="0062299B">
        <w:t>і</w:t>
      </w:r>
      <w:r w:rsidR="002142B7" w:rsidRPr="002142B7">
        <w:t xml:space="preserve"> ос</w:t>
      </w:r>
      <w:r w:rsidR="0062299B">
        <w:t>оби</w:t>
      </w:r>
      <w:r w:rsidR="002142B7" w:rsidRPr="002142B7">
        <w:t xml:space="preserve"> сховища</w:t>
      </w:r>
      <w:r w:rsidR="00E567D3">
        <w:t xml:space="preserve"> під час ревізії</w:t>
      </w:r>
      <w:r w:rsidR="002142B7" w:rsidRPr="002142B7">
        <w:t xml:space="preserve"> </w:t>
      </w:r>
      <w:r w:rsidR="0062299B">
        <w:t>проводять</w:t>
      </w:r>
      <w:r w:rsidR="0062299B" w:rsidRPr="0062299B">
        <w:t xml:space="preserve"> вкладення</w:t>
      </w:r>
      <w:r w:rsidR="004D4650">
        <w:t>/</w:t>
      </w:r>
      <w:r w:rsidR="0062299B" w:rsidRPr="0062299B">
        <w:t xml:space="preserve"> вилучення готівки</w:t>
      </w:r>
      <w:r w:rsidR="007B30EE">
        <w:t xml:space="preserve"> до</w:t>
      </w:r>
      <w:r w:rsidR="00375FBE">
        <w:t xml:space="preserve"> </w:t>
      </w:r>
      <w:r w:rsidR="007B30EE">
        <w:t>(із) сховища</w:t>
      </w:r>
      <w:r w:rsidR="0062299B" w:rsidRPr="0062299B">
        <w:t xml:space="preserve"> під контролем </w:t>
      </w:r>
      <w:r w:rsidR="0062299B">
        <w:t>керівника ревізійної комісії. Д</w:t>
      </w:r>
      <w:r w:rsidR="0062299B" w:rsidRPr="0062299B">
        <w:t xml:space="preserve">оступ </w:t>
      </w:r>
      <w:r w:rsidR="002142B7" w:rsidRPr="002142B7">
        <w:t xml:space="preserve">до сховища </w:t>
      </w:r>
      <w:r w:rsidR="0062299B">
        <w:t>д</w:t>
      </w:r>
      <w:r w:rsidR="0062299B" w:rsidRPr="0062299B">
        <w:t xml:space="preserve">о закінчення ревізії (ревізія вважається закінченою після підписання </w:t>
      </w:r>
      <w:proofErr w:type="spellStart"/>
      <w:r w:rsidR="0062299B" w:rsidRPr="0062299B">
        <w:t>акт</w:t>
      </w:r>
      <w:r w:rsidR="00612115">
        <w:t>а</w:t>
      </w:r>
      <w:proofErr w:type="spellEnd"/>
      <w:r w:rsidR="0062299B" w:rsidRPr="0062299B">
        <w:t xml:space="preserve"> про ревізію) </w:t>
      </w:r>
      <w:r w:rsidR="002142B7" w:rsidRPr="002142B7">
        <w:t>дозволяється лише в присутності керівника ревізійної комісії</w:t>
      </w:r>
      <w:r w:rsidR="0062299B">
        <w:t>.</w:t>
      </w:r>
      <w:r w:rsidR="000F765D">
        <w:t xml:space="preserve"> </w:t>
      </w:r>
      <w:r w:rsidR="00803461">
        <w:t>К</w:t>
      </w:r>
      <w:r w:rsidR="002142B7" w:rsidRPr="002142B7">
        <w:t>ерівник ревізійної комісії</w:t>
      </w:r>
      <w:r w:rsidR="00803461">
        <w:t xml:space="preserve"> </w:t>
      </w:r>
      <w:r w:rsidR="002142B7" w:rsidRPr="002142B7">
        <w:t>після закінчення робочого дня</w:t>
      </w:r>
      <w:r w:rsidR="004D4650">
        <w:t xml:space="preserve"> </w:t>
      </w:r>
      <w:r w:rsidR="004D4650" w:rsidRPr="004D4650">
        <w:t>(якщо за один день неможливо здійснити ревізію)</w:t>
      </w:r>
      <w:r w:rsidR="002142B7" w:rsidRPr="002142B7">
        <w:t xml:space="preserve"> разом із відповідальними особами сховища опломбовує сховище(а) індикаторною пломбою і здає його</w:t>
      </w:r>
      <w:r w:rsidR="00612115">
        <w:t xml:space="preserve"> (їх)</w:t>
      </w:r>
      <w:r w:rsidR="002142B7" w:rsidRPr="002142B7">
        <w:t xml:space="preserve"> під  охорону з дотриманням вимог внутрішнього положення уповноваженого банку про порядок відкриття/закриття сховищ.</w:t>
      </w:r>
    </w:p>
    <w:p w:rsidR="002142B7" w:rsidRPr="002142B7" w:rsidRDefault="002142B7" w:rsidP="00540331">
      <w:pPr>
        <w:ind w:firstLine="708"/>
        <w:jc w:val="both"/>
      </w:pPr>
    </w:p>
    <w:p w:rsidR="002142B7" w:rsidRPr="002142B7" w:rsidRDefault="00EF3EEB" w:rsidP="00540331">
      <w:pPr>
        <w:ind w:firstLine="708"/>
        <w:jc w:val="both"/>
      </w:pPr>
      <w:r>
        <w:t>134.</w:t>
      </w:r>
      <w:r w:rsidR="00E563B7" w:rsidRPr="002142B7" w:rsidDel="00E563B7">
        <w:t xml:space="preserve"> </w:t>
      </w:r>
      <w:r w:rsidR="00E563B7">
        <w:t>Б</w:t>
      </w:r>
      <w:r w:rsidR="002142B7" w:rsidRPr="002142B7">
        <w:t>анкноти, що збері</w:t>
      </w:r>
      <w:r w:rsidR="00843DF9">
        <w:t>гаються в запасах готівки на збе</w:t>
      </w:r>
      <w:r w:rsidR="002142B7" w:rsidRPr="002142B7">
        <w:t>ріганні,</w:t>
      </w:r>
      <w:r w:rsidR="00E563B7" w:rsidRPr="00E563B7">
        <w:t xml:space="preserve"> </w:t>
      </w:r>
      <w:r w:rsidR="00E563B7">
        <w:t>п</w:t>
      </w:r>
      <w:r w:rsidR="00E563B7" w:rsidRPr="00E563B7">
        <w:t>ід час проведення ревізії</w:t>
      </w:r>
      <w:r w:rsidR="002142B7" w:rsidRPr="002142B7">
        <w:t xml:space="preserve"> перераховуються в повному обсязі за пачками, корінцями та написами на верхніх накладках (</w:t>
      </w:r>
      <w:proofErr w:type="spellStart"/>
      <w:r w:rsidR="002142B7" w:rsidRPr="002142B7">
        <w:t>самоклеювальних</w:t>
      </w:r>
      <w:proofErr w:type="spellEnd"/>
      <w:r w:rsidR="002142B7" w:rsidRPr="002142B7">
        <w:t xml:space="preserve"> етикетках) з перевіркою цілісності упаковки та відповідності формування пачок вимогам нормативно-правових актів Національного банку з питань ведення касових операцій банками в Україні, а монети – за написами на ярликах, прикріплених до мішечків (</w:t>
      </w:r>
      <w:r w:rsidR="00D63336">
        <w:t xml:space="preserve">на </w:t>
      </w:r>
      <w:proofErr w:type="spellStart"/>
      <w:r w:rsidR="002142B7" w:rsidRPr="002142B7">
        <w:t>самоклеювальних</w:t>
      </w:r>
      <w:proofErr w:type="spellEnd"/>
      <w:r w:rsidR="002142B7" w:rsidRPr="002142B7">
        <w:t xml:space="preserve"> етикетках</w:t>
      </w:r>
      <w:r w:rsidR="00D63336">
        <w:t xml:space="preserve">, </w:t>
      </w:r>
      <w:r w:rsidR="00D63336" w:rsidRPr="002142B7">
        <w:t>прикріплених</w:t>
      </w:r>
      <w:r w:rsidR="00D63336">
        <w:t xml:space="preserve"> </w:t>
      </w:r>
      <w:r w:rsidR="002142B7" w:rsidRPr="002142B7">
        <w:t xml:space="preserve"> до блоків з роликами), з перевіркою цілісності упаковки та пломб.</w:t>
      </w:r>
    </w:p>
    <w:p w:rsidR="002142B7" w:rsidRPr="002142B7" w:rsidRDefault="002142B7" w:rsidP="00540331">
      <w:pPr>
        <w:ind w:firstLine="708"/>
        <w:jc w:val="both"/>
      </w:pPr>
      <w:r w:rsidRPr="002142B7">
        <w:lastRenderedPageBreak/>
        <w:t>Опломбовані касети з банкнотами перевіряються за їх кількістю та за написами на супровідних ярликах до касет без їх відкриття.</w:t>
      </w:r>
    </w:p>
    <w:p w:rsidR="002142B7" w:rsidRPr="002142B7" w:rsidRDefault="002142B7" w:rsidP="00540331">
      <w:pPr>
        <w:ind w:firstLine="708"/>
        <w:jc w:val="both"/>
      </w:pPr>
    </w:p>
    <w:p w:rsidR="002142B7" w:rsidRPr="002142B7" w:rsidRDefault="00EF3EEB" w:rsidP="00540331">
      <w:pPr>
        <w:ind w:firstLine="708"/>
        <w:jc w:val="both"/>
      </w:pPr>
      <w:r>
        <w:t>135.</w:t>
      </w:r>
      <w:r w:rsidR="002142B7" w:rsidRPr="002142B7">
        <w:t xml:space="preserve"> Керівник ревізійної комісії відбирає із запасів готівки на зберіганні пачки банкнот і упаковки з монетами для поаркушного (за кружками) перерахування в розмірі, визначеному </w:t>
      </w:r>
      <w:r w:rsidR="00612115">
        <w:t>в</w:t>
      </w:r>
      <w:r w:rsidR="00087CFA">
        <w:t xml:space="preserve"> </w:t>
      </w:r>
      <w:r w:rsidR="00612115" w:rsidRPr="002142B7">
        <w:t xml:space="preserve"> </w:t>
      </w:r>
      <w:r w:rsidR="002142B7" w:rsidRPr="002142B7">
        <w:t>розпорядженні (наказі)</w:t>
      </w:r>
      <w:r w:rsidR="006621C8">
        <w:t>/</w:t>
      </w:r>
      <w:r w:rsidR="00087CFA">
        <w:t>розпорядчому акті</w:t>
      </w:r>
      <w:r w:rsidR="00400470">
        <w:t xml:space="preserve"> Національного банку</w:t>
      </w:r>
      <w:r w:rsidR="002142B7" w:rsidRPr="002142B7">
        <w:t>, відповідно до якого проводиться ревізія.</w:t>
      </w:r>
    </w:p>
    <w:p w:rsidR="002142B7" w:rsidRPr="002142B7" w:rsidRDefault="002142B7" w:rsidP="00540331">
      <w:pPr>
        <w:ind w:firstLine="708"/>
        <w:jc w:val="both"/>
      </w:pPr>
      <w:r w:rsidRPr="002142B7">
        <w:t xml:space="preserve">Поаркушному (за кружками) перерахуванню може підлягати будь-яка готівка в національній валюті, яка зберігається в запасах готівки на зберіганні (у візках, шафах, </w:t>
      </w:r>
      <w:r w:rsidR="00612115">
        <w:t xml:space="preserve">на </w:t>
      </w:r>
      <w:r w:rsidRPr="002142B7">
        <w:t xml:space="preserve">стелажах, на полицях та в опломбованих касетах). Поаркушне (за кружками) перерахування готівки в касі перерахування (ручного та автоматизованого оброблення) здійснюється обов’язково в присутності </w:t>
      </w:r>
      <w:r w:rsidR="00B41974">
        <w:t xml:space="preserve">одного або </w:t>
      </w:r>
      <w:r w:rsidR="00612115">
        <w:t xml:space="preserve">кількох </w:t>
      </w:r>
      <w:r w:rsidRPr="002142B7">
        <w:t>членів ревізійної комісії.</w:t>
      </w:r>
    </w:p>
    <w:p w:rsidR="002142B7" w:rsidRPr="002142B7" w:rsidRDefault="002142B7" w:rsidP="00540331">
      <w:pPr>
        <w:ind w:firstLine="708"/>
        <w:jc w:val="both"/>
      </w:pPr>
      <w:r w:rsidRPr="002142B7">
        <w:t>Здійснювати поаркушне (за кружками) перерахування готівки касовими працівниками, які</w:t>
      </w:r>
      <w:r w:rsidR="00AD5B8D">
        <w:t xml:space="preserve"> її формували, не дозволяється.</w:t>
      </w:r>
      <w:r w:rsidR="00B41974">
        <w:t xml:space="preserve"> </w:t>
      </w:r>
    </w:p>
    <w:p w:rsidR="002142B7" w:rsidRDefault="002142B7" w:rsidP="00540331">
      <w:pPr>
        <w:ind w:firstLine="708"/>
        <w:jc w:val="both"/>
      </w:pPr>
      <w:r w:rsidRPr="002142B7">
        <w:t>Готівка в пошкодженій упаковці та з накладками (ярликами), які оформлені з порушенням вимог нормативно-правових актів Національного банку з питань ведення касових операцій банками в Україні</w:t>
      </w:r>
      <w:r w:rsidR="00463359">
        <w:t>,</w:t>
      </w:r>
      <w:r w:rsidRPr="002142B7">
        <w:t xml:space="preserve"> підлягає обов’язковому поаркушно</w:t>
      </w:r>
      <w:r w:rsidR="00AD5B8D">
        <w:t>му (за кружками) перерахуванню.</w:t>
      </w:r>
    </w:p>
    <w:p w:rsidR="009D5909" w:rsidRPr="002142B7" w:rsidRDefault="009D5909" w:rsidP="00540331">
      <w:pPr>
        <w:ind w:firstLine="708"/>
        <w:jc w:val="both"/>
      </w:pPr>
    </w:p>
    <w:p w:rsidR="002142B7" w:rsidRPr="002142B7" w:rsidRDefault="00EF3EEB" w:rsidP="00540331">
      <w:pPr>
        <w:ind w:firstLine="708"/>
        <w:jc w:val="both"/>
      </w:pPr>
      <w:r>
        <w:t>136.</w:t>
      </w:r>
      <w:r w:rsidR="002142B7" w:rsidRPr="002142B7">
        <w:t xml:space="preserve"> Відповідальні особи сховища </w:t>
      </w:r>
      <w:r w:rsidR="00463359">
        <w:t xml:space="preserve">в </w:t>
      </w:r>
      <w:r w:rsidR="002142B7" w:rsidRPr="002142B7">
        <w:t>разі зберігання уповноваженим банком в одному сховищі готівки операційної каси із запасами готівки на зберіганні здійснюють під контролем членів ревізійної комісії перерахування готівки операційної каси в національній валюті за написами на супровідних ярликах до опломбованих касет, накладках до пачок банкнот (</w:t>
      </w:r>
      <w:r w:rsidR="00463359">
        <w:t>у</w:t>
      </w:r>
      <w:r w:rsidR="002142B7" w:rsidRPr="002142B7">
        <w:t xml:space="preserve">ключаючи неповні пачки), ярликах до мішків з банкнотами та мішечків з монетами, </w:t>
      </w:r>
      <w:proofErr w:type="spellStart"/>
      <w:r w:rsidR="002142B7" w:rsidRPr="002142B7">
        <w:t>самоклеювальних</w:t>
      </w:r>
      <w:proofErr w:type="spellEnd"/>
      <w:r w:rsidR="002142B7" w:rsidRPr="002142B7">
        <w:t xml:space="preserve"> етикетках до блоків з роликами та написами на пакетах і роликах [(без поаркушного (за кружками)</w:t>
      </w:r>
      <w:r w:rsidR="00922FEF">
        <w:t xml:space="preserve"> </w:t>
      </w:r>
      <w:r w:rsidR="002142B7" w:rsidRPr="002142B7">
        <w:t xml:space="preserve">перерахування)]. </w:t>
      </w:r>
    </w:p>
    <w:p w:rsidR="002142B7" w:rsidRDefault="00C44529" w:rsidP="00540331">
      <w:pPr>
        <w:ind w:firstLine="708"/>
        <w:jc w:val="both"/>
      </w:pPr>
      <w:r w:rsidRPr="00C44529">
        <w:t>Перерахування пам’ятних та інвестиційних монет у національній валюті, сувенірної продукції, яка має гривневий номінал та обліковується в операційній касі</w:t>
      </w:r>
      <w:r w:rsidR="00463359">
        <w:t>,</w:t>
      </w:r>
      <w:r w:rsidRPr="00C44529">
        <w:t xml:space="preserve"> не здійснюється, а враховується сума їх залишку на дату проведення ревізії згідно з даними обліку уповноваженого банку.</w:t>
      </w:r>
    </w:p>
    <w:p w:rsidR="00C44529" w:rsidRPr="002142B7" w:rsidRDefault="00C44529" w:rsidP="00540331">
      <w:pPr>
        <w:ind w:firstLine="708"/>
        <w:jc w:val="both"/>
        <w:rPr>
          <w:strike/>
        </w:rPr>
      </w:pPr>
    </w:p>
    <w:p w:rsidR="002142B7" w:rsidRPr="00847767" w:rsidRDefault="00EF3EEB" w:rsidP="00540331">
      <w:pPr>
        <w:ind w:firstLine="708"/>
        <w:jc w:val="both"/>
      </w:pPr>
      <w:r>
        <w:t>137.</w:t>
      </w:r>
      <w:r w:rsidR="002142B7" w:rsidRPr="002142B7">
        <w:t xml:space="preserve"> </w:t>
      </w:r>
      <w:r w:rsidR="00A52EA1">
        <w:t>Ч</w:t>
      </w:r>
      <w:r w:rsidR="00A52EA1" w:rsidRPr="00A52EA1">
        <w:t>лени ревізійної комісії</w:t>
      </w:r>
      <w:r w:rsidR="00A52EA1">
        <w:t xml:space="preserve"> п</w:t>
      </w:r>
      <w:r w:rsidR="00A52EA1" w:rsidRPr="00847767">
        <w:t xml:space="preserve">ісля </w:t>
      </w:r>
      <w:r w:rsidR="002142B7" w:rsidRPr="00847767">
        <w:t xml:space="preserve">перерахування готівки, що зберігається в запасах готівки на зберіганні, звіряють суму наявної готівки </w:t>
      </w:r>
      <w:r w:rsidR="00B7730F" w:rsidRPr="00847767">
        <w:t xml:space="preserve">з даними </w:t>
      </w:r>
      <w:r w:rsidR="0093614A" w:rsidRPr="00847767">
        <w:t>описів цінностей, що зберігаються в шафі, на стелажі, піддоні (у візку, касетах)</w:t>
      </w:r>
      <w:r w:rsidR="00B7730F" w:rsidRPr="00847767">
        <w:t xml:space="preserve">, </w:t>
      </w:r>
      <w:r w:rsidR="002142B7" w:rsidRPr="00847767">
        <w:t>з даними відомості залишків банкнот і монет у запасах готівки на зберіганні</w:t>
      </w:r>
      <w:r w:rsidR="005B4B3A" w:rsidRPr="00847767">
        <w:t>,</w:t>
      </w:r>
      <w:r w:rsidR="002142B7" w:rsidRPr="00847767">
        <w:t xml:space="preserve"> </w:t>
      </w:r>
      <w:r w:rsidR="005B4B3A" w:rsidRPr="00847767">
        <w:t>з</w:t>
      </w:r>
      <w:r w:rsidR="002142B7" w:rsidRPr="00847767">
        <w:t xml:space="preserve"> даними книг обліку (відомостей), </w:t>
      </w:r>
      <w:proofErr w:type="spellStart"/>
      <w:r w:rsidR="002142B7" w:rsidRPr="00847767">
        <w:t>оборотно</w:t>
      </w:r>
      <w:proofErr w:type="spellEnd"/>
      <w:r w:rsidR="002142B7" w:rsidRPr="00847767">
        <w:t>-сальдового балансу (</w:t>
      </w:r>
      <w:proofErr w:type="spellStart"/>
      <w:r w:rsidR="002142B7" w:rsidRPr="00847767">
        <w:t>оборотно</w:t>
      </w:r>
      <w:proofErr w:type="spellEnd"/>
      <w:r w:rsidR="002142B7" w:rsidRPr="00847767">
        <w:t>-сальдової відом</w:t>
      </w:r>
      <w:r w:rsidR="005B4B3A" w:rsidRPr="00847767">
        <w:t>ості),</w:t>
      </w:r>
      <w:r w:rsidR="002142B7" w:rsidRPr="00847767">
        <w:t xml:space="preserve"> </w:t>
      </w:r>
      <w:r w:rsidR="00AD3F5F" w:rsidRPr="00847767">
        <w:t>з даними</w:t>
      </w:r>
      <w:r w:rsidR="002142B7" w:rsidRPr="00847767">
        <w:t xml:space="preserve"> </w:t>
      </w:r>
      <w:r w:rsidR="00686032" w:rsidRPr="00847767">
        <w:t>бухгалтерського</w:t>
      </w:r>
      <w:r w:rsidR="002142B7" w:rsidRPr="00847767">
        <w:t xml:space="preserve"> обліку</w:t>
      </w:r>
      <w:r w:rsidR="00AD3F5F" w:rsidRPr="00847767">
        <w:t xml:space="preserve"> уповноваженого банку</w:t>
      </w:r>
      <w:r w:rsidR="00B57FC6" w:rsidRPr="00847767">
        <w:t xml:space="preserve"> та</w:t>
      </w:r>
      <w:r w:rsidR="005B4B3A" w:rsidRPr="00847767">
        <w:t xml:space="preserve"> з даними обліку</w:t>
      </w:r>
      <w:r w:rsidR="00B57FC6" w:rsidRPr="00847767">
        <w:t xml:space="preserve"> Національного банку</w:t>
      </w:r>
      <w:r w:rsidR="002142B7" w:rsidRPr="00847767">
        <w:t xml:space="preserve"> і, крім того, перевіряється, чи вся вилучена для поаркушного перерахування готівка повернена до сховищ.</w:t>
      </w:r>
    </w:p>
    <w:p w:rsidR="002142B7" w:rsidRPr="002142B7" w:rsidRDefault="002142B7" w:rsidP="00540331">
      <w:pPr>
        <w:ind w:firstLine="708"/>
        <w:jc w:val="both"/>
      </w:pPr>
      <w:r w:rsidRPr="00847767">
        <w:t xml:space="preserve">Готівка операційної каси уповноваженого банку в національній валюті, що зберігається в одному сховищі із запасами готівки на зберіганні, після </w:t>
      </w:r>
      <w:r w:rsidRPr="00847767">
        <w:lastRenderedPageBreak/>
        <w:t>перерахування</w:t>
      </w:r>
      <w:r w:rsidRPr="00847767">
        <w:rPr>
          <w:rFonts w:eastAsia="Calibri"/>
          <w:bCs/>
          <w:sz w:val="22"/>
          <w:szCs w:val="22"/>
        </w:rPr>
        <w:t xml:space="preserve"> </w:t>
      </w:r>
      <w:r w:rsidRPr="00847767">
        <w:rPr>
          <w:rFonts w:eastAsia="Calibri"/>
          <w:bCs/>
        </w:rPr>
        <w:t xml:space="preserve">згідно </w:t>
      </w:r>
      <w:r w:rsidR="00463359">
        <w:rPr>
          <w:rFonts w:eastAsia="Calibri"/>
          <w:bCs/>
        </w:rPr>
        <w:t xml:space="preserve">з </w:t>
      </w:r>
      <w:r w:rsidRPr="00561558">
        <w:rPr>
          <w:rFonts w:eastAsia="Calibri"/>
          <w:bCs/>
        </w:rPr>
        <w:t>пункт</w:t>
      </w:r>
      <w:r w:rsidR="00463359">
        <w:rPr>
          <w:rFonts w:eastAsia="Calibri"/>
          <w:bCs/>
        </w:rPr>
        <w:t>ом</w:t>
      </w:r>
      <w:r w:rsidRPr="00561558">
        <w:rPr>
          <w:rFonts w:eastAsia="Calibri"/>
          <w:bCs/>
        </w:rPr>
        <w:t xml:space="preserve"> </w:t>
      </w:r>
      <w:r w:rsidR="00513D5A" w:rsidRPr="00F92698">
        <w:rPr>
          <w:rFonts w:eastAsia="Calibri"/>
          <w:bCs/>
        </w:rPr>
        <w:t>13</w:t>
      </w:r>
      <w:r w:rsidR="00513D5A">
        <w:rPr>
          <w:rFonts w:eastAsia="Calibri"/>
          <w:bCs/>
        </w:rPr>
        <w:t xml:space="preserve">6 </w:t>
      </w:r>
      <w:r w:rsidR="00992AAB">
        <w:rPr>
          <w:rFonts w:eastAsia="Calibri"/>
          <w:bCs/>
        </w:rPr>
        <w:t xml:space="preserve">розділу </w:t>
      </w:r>
      <w:r w:rsidR="002278DB" w:rsidRPr="00463359">
        <w:rPr>
          <w:rFonts w:eastAsia="Calibri"/>
          <w:bCs/>
        </w:rPr>
        <w:t>Х</w:t>
      </w:r>
      <w:r w:rsidRPr="00B43E47">
        <w:rPr>
          <w:rFonts w:eastAsia="Calibri"/>
          <w:bCs/>
        </w:rPr>
        <w:t xml:space="preserve"> </w:t>
      </w:r>
      <w:r w:rsidRPr="00463359">
        <w:rPr>
          <w:rFonts w:eastAsia="Calibri"/>
          <w:bCs/>
        </w:rPr>
        <w:t>ц</w:t>
      </w:r>
      <w:r w:rsidRPr="00561558">
        <w:rPr>
          <w:rFonts w:eastAsia="Calibri"/>
          <w:bCs/>
        </w:rPr>
        <w:t xml:space="preserve">ього </w:t>
      </w:r>
      <w:r w:rsidRPr="00847767">
        <w:rPr>
          <w:rFonts w:eastAsia="Calibri"/>
          <w:bCs/>
        </w:rPr>
        <w:t>Положення</w:t>
      </w:r>
      <w:r w:rsidR="007D6939" w:rsidRPr="00847767">
        <w:t xml:space="preserve"> звіряється з даними</w:t>
      </w:r>
      <w:r w:rsidRPr="00847767">
        <w:t xml:space="preserve"> бухгалтерського обліку уповноваженого банку.</w:t>
      </w:r>
    </w:p>
    <w:p w:rsidR="002142B7" w:rsidRPr="002142B7" w:rsidRDefault="002142B7" w:rsidP="00540331">
      <w:pPr>
        <w:ind w:firstLine="708"/>
        <w:jc w:val="both"/>
      </w:pPr>
    </w:p>
    <w:p w:rsidR="002142B7" w:rsidRPr="002142B7" w:rsidRDefault="007D13AF" w:rsidP="00540331">
      <w:pPr>
        <w:ind w:firstLine="708"/>
        <w:jc w:val="both"/>
        <w:rPr>
          <w:lang w:eastAsia="ru-RU"/>
        </w:rPr>
      </w:pPr>
      <w:r>
        <w:rPr>
          <w:lang w:eastAsia="ru-RU"/>
        </w:rPr>
        <w:t>138.</w:t>
      </w:r>
      <w:r w:rsidR="002142B7" w:rsidRPr="002142B7">
        <w:rPr>
          <w:lang w:eastAsia="ru-RU"/>
        </w:rPr>
        <w:t xml:space="preserve"> Недостачі або надлишки банкнот (монет), виявлені в запасах готівки на зберіганні, оформляються актом про розбіжності</w:t>
      </w:r>
      <w:r w:rsidR="002142B7" w:rsidRPr="002142B7">
        <w:t xml:space="preserve"> відповідно до </w:t>
      </w:r>
      <w:r w:rsidR="002142B7" w:rsidRPr="002142B7">
        <w:rPr>
          <w:lang w:eastAsia="ru-RU"/>
        </w:rPr>
        <w:t xml:space="preserve">вимог нормативно-правових актів Національного банку з питань ведення касових операцій банками в Україні. Сканована копія </w:t>
      </w:r>
      <w:proofErr w:type="spellStart"/>
      <w:r w:rsidR="002142B7" w:rsidRPr="002142B7">
        <w:rPr>
          <w:lang w:eastAsia="ru-RU"/>
        </w:rPr>
        <w:t>акт</w:t>
      </w:r>
      <w:r w:rsidR="00463359">
        <w:rPr>
          <w:lang w:eastAsia="ru-RU"/>
        </w:rPr>
        <w:t>а</w:t>
      </w:r>
      <w:proofErr w:type="spellEnd"/>
      <w:r w:rsidR="002142B7" w:rsidRPr="002142B7">
        <w:rPr>
          <w:lang w:eastAsia="ru-RU"/>
        </w:rPr>
        <w:t xml:space="preserve"> про розбіжності в той </w:t>
      </w:r>
      <w:r w:rsidR="00463359">
        <w:rPr>
          <w:lang w:eastAsia="ru-RU"/>
        </w:rPr>
        <w:t xml:space="preserve">самий </w:t>
      </w:r>
      <w:r w:rsidR="002142B7" w:rsidRPr="002142B7">
        <w:rPr>
          <w:lang w:eastAsia="ru-RU"/>
        </w:rPr>
        <w:t>день надсилається уповноваженим банком (його відокремленим підрозділом) засобами захищеного зв’язку Національно</w:t>
      </w:r>
      <w:r w:rsidR="00B73643">
        <w:rPr>
          <w:lang w:eastAsia="ru-RU"/>
        </w:rPr>
        <w:t>му</w:t>
      </w:r>
      <w:r w:rsidR="002142B7" w:rsidRPr="002142B7">
        <w:rPr>
          <w:lang w:eastAsia="ru-RU"/>
        </w:rPr>
        <w:t xml:space="preserve"> банку.</w:t>
      </w:r>
    </w:p>
    <w:p w:rsidR="002142B7" w:rsidRDefault="002142B7" w:rsidP="00540331">
      <w:pPr>
        <w:ind w:firstLine="708"/>
        <w:jc w:val="both"/>
        <w:rPr>
          <w:lang w:eastAsia="ru-RU"/>
        </w:rPr>
      </w:pPr>
      <w:r w:rsidRPr="005B6B9F">
        <w:rPr>
          <w:lang w:eastAsia="ru-RU"/>
        </w:rPr>
        <w:t xml:space="preserve">Виявлені недостачі/надлишки банкнот (монет) у запасах готівки на зберіганні протягом операційного часу уповноваженого банку мають бути </w:t>
      </w:r>
      <w:r w:rsidRPr="00861C8A">
        <w:rPr>
          <w:lang w:eastAsia="ru-RU"/>
        </w:rPr>
        <w:t>зареєстровані та</w:t>
      </w:r>
      <w:r w:rsidRPr="005B6B9F">
        <w:rPr>
          <w:lang w:eastAsia="ru-RU"/>
        </w:rPr>
        <w:t xml:space="preserve"> відображені в </w:t>
      </w:r>
      <w:r w:rsidR="00985D33" w:rsidRPr="005B6B9F">
        <w:rPr>
          <w:lang w:eastAsia="ru-RU"/>
        </w:rPr>
        <w:t>бухгалтерському</w:t>
      </w:r>
      <w:r w:rsidRPr="005B6B9F">
        <w:rPr>
          <w:lang w:eastAsia="ru-RU"/>
        </w:rPr>
        <w:t xml:space="preserve"> обліку уповноваженого банку в день їх </w:t>
      </w:r>
      <w:r w:rsidR="005B6B9F" w:rsidRPr="005B6B9F">
        <w:rPr>
          <w:lang w:eastAsia="ru-RU"/>
        </w:rPr>
        <w:t>виявлення</w:t>
      </w:r>
      <w:r w:rsidRPr="005B6B9F">
        <w:rPr>
          <w:lang w:eastAsia="ru-RU"/>
        </w:rPr>
        <w:t>.</w:t>
      </w:r>
    </w:p>
    <w:p w:rsidR="005014C6" w:rsidRDefault="005014C6" w:rsidP="00540331">
      <w:pPr>
        <w:ind w:firstLine="708"/>
        <w:jc w:val="both"/>
        <w:rPr>
          <w:lang w:eastAsia="ru-RU"/>
        </w:rPr>
      </w:pPr>
    </w:p>
    <w:p w:rsidR="00711649" w:rsidRPr="00711649" w:rsidRDefault="007D13AF" w:rsidP="00540331">
      <w:pPr>
        <w:ind w:firstLine="709"/>
        <w:jc w:val="both"/>
        <w:rPr>
          <w:lang w:eastAsia="ru-RU"/>
        </w:rPr>
      </w:pPr>
      <w:r>
        <w:rPr>
          <w:lang w:eastAsia="ru-RU"/>
        </w:rPr>
        <w:t>139.</w:t>
      </w:r>
      <w:r w:rsidR="002142B7" w:rsidRPr="002142B7">
        <w:rPr>
          <w:lang w:eastAsia="ru-RU"/>
        </w:rPr>
        <w:t xml:space="preserve"> Сума надлишку, виявленого </w:t>
      </w:r>
      <w:r w:rsidR="00463359">
        <w:rPr>
          <w:lang w:eastAsia="ru-RU"/>
        </w:rPr>
        <w:t>в</w:t>
      </w:r>
      <w:r w:rsidR="00463359" w:rsidRPr="002142B7">
        <w:rPr>
          <w:lang w:eastAsia="ru-RU"/>
        </w:rPr>
        <w:t xml:space="preserve"> </w:t>
      </w:r>
      <w:r w:rsidR="002142B7" w:rsidRPr="002142B7">
        <w:rPr>
          <w:lang w:eastAsia="ru-RU"/>
        </w:rPr>
        <w:t>запасах готівки на зберіганні, урегульовується в день виявлення надлишку шляхом переміщення банкнот (монет) відповідного номіналу на суму надлишку із запасів готівки на зберіганні до операційної каси уп</w:t>
      </w:r>
      <w:r w:rsidR="00AD5B8D">
        <w:rPr>
          <w:lang w:eastAsia="ru-RU"/>
        </w:rPr>
        <w:t>овноваженого банку.</w:t>
      </w:r>
      <w:r w:rsidR="00711649" w:rsidRPr="00711649">
        <w:rPr>
          <w:lang w:eastAsia="ru-RU"/>
        </w:rPr>
        <w:t xml:space="preserve"> </w:t>
      </w:r>
    </w:p>
    <w:p w:rsidR="002142B7" w:rsidRPr="002142B7" w:rsidRDefault="002142B7" w:rsidP="00540331">
      <w:pPr>
        <w:ind w:firstLine="709"/>
        <w:jc w:val="both"/>
        <w:rPr>
          <w:lang w:eastAsia="ru-RU"/>
        </w:rPr>
      </w:pPr>
      <w:r w:rsidRPr="002142B7">
        <w:rPr>
          <w:lang w:eastAsia="ru-RU"/>
        </w:rPr>
        <w:t>Сума недостачі, виявленої у запасах готівки на зберіганні, компенсується в день виявлення недостачі шляхом:</w:t>
      </w:r>
    </w:p>
    <w:p w:rsidR="002142B7" w:rsidRPr="002142B7" w:rsidRDefault="002142B7" w:rsidP="00540331">
      <w:pPr>
        <w:ind w:firstLine="708"/>
        <w:jc w:val="both"/>
        <w:rPr>
          <w:lang w:eastAsia="ru-RU"/>
        </w:rPr>
      </w:pPr>
    </w:p>
    <w:p w:rsidR="002142B7" w:rsidRPr="002142B7" w:rsidRDefault="002142B7" w:rsidP="00540331">
      <w:pPr>
        <w:ind w:firstLine="708"/>
        <w:jc w:val="both"/>
        <w:rPr>
          <w:lang w:eastAsia="ru-RU"/>
        </w:rPr>
      </w:pPr>
      <w:r w:rsidRPr="002142B7">
        <w:rPr>
          <w:lang w:eastAsia="ru-RU"/>
        </w:rPr>
        <w:t>1) поповнення з операційної каси</w:t>
      </w:r>
      <w:r w:rsidRPr="002142B7">
        <w:t xml:space="preserve"> </w:t>
      </w:r>
      <w:r w:rsidRPr="002142B7">
        <w:rPr>
          <w:lang w:eastAsia="ru-RU"/>
        </w:rPr>
        <w:t>в день виявлення недостачі;</w:t>
      </w:r>
    </w:p>
    <w:p w:rsidR="002142B7" w:rsidRPr="002142B7" w:rsidRDefault="002142B7" w:rsidP="00540331">
      <w:pPr>
        <w:ind w:firstLine="708"/>
        <w:jc w:val="both"/>
        <w:rPr>
          <w:highlight w:val="yellow"/>
          <w:lang w:eastAsia="ru-RU"/>
        </w:rPr>
      </w:pPr>
    </w:p>
    <w:p w:rsidR="002142B7" w:rsidRPr="002142B7" w:rsidRDefault="002142B7" w:rsidP="00540331">
      <w:pPr>
        <w:ind w:firstLine="708"/>
        <w:jc w:val="both"/>
        <w:rPr>
          <w:lang w:eastAsia="ru-RU"/>
        </w:rPr>
      </w:pPr>
      <w:r w:rsidRPr="002142B7">
        <w:rPr>
          <w:lang w:eastAsia="ru-RU"/>
        </w:rPr>
        <w:t>2) підкріплення операційної каси в установленому порядку на суму упаковки банкнот (монет), в якій виявлено недостачу.</w:t>
      </w:r>
    </w:p>
    <w:p w:rsidR="002142B7" w:rsidRPr="002142B7" w:rsidRDefault="002142B7" w:rsidP="00540331">
      <w:pPr>
        <w:ind w:firstLine="708"/>
        <w:jc w:val="both"/>
        <w:rPr>
          <w:lang w:eastAsia="ru-RU"/>
        </w:rPr>
      </w:pPr>
      <w:r w:rsidRPr="002142B7">
        <w:rPr>
          <w:lang w:eastAsia="ru-RU"/>
        </w:rPr>
        <w:t xml:space="preserve">Сума недостачі має бути врегульована уповноваженим банком (його відокремленим підрозділом) до кінця наступного операційного дня уповноваженого банку з дня її виявлення, </w:t>
      </w:r>
      <w:r w:rsidR="00463359">
        <w:rPr>
          <w:lang w:eastAsia="ru-RU"/>
        </w:rPr>
        <w:t>якщо</w:t>
      </w:r>
      <w:r w:rsidRPr="002142B7">
        <w:rPr>
          <w:lang w:eastAsia="ru-RU"/>
        </w:rPr>
        <w:t xml:space="preserve"> відповідного номіналу в операційній касі</w:t>
      </w:r>
      <w:r w:rsidR="00463359">
        <w:rPr>
          <w:lang w:eastAsia="ru-RU"/>
        </w:rPr>
        <w:t xml:space="preserve"> немає</w:t>
      </w:r>
      <w:r w:rsidRPr="002142B7">
        <w:rPr>
          <w:lang w:eastAsia="ru-RU"/>
        </w:rPr>
        <w:t xml:space="preserve"> або </w:t>
      </w:r>
      <w:r w:rsidR="00463359">
        <w:rPr>
          <w:lang w:eastAsia="ru-RU"/>
        </w:rPr>
        <w:t>в</w:t>
      </w:r>
      <w:r w:rsidR="00463359" w:rsidRPr="002142B7">
        <w:rPr>
          <w:lang w:eastAsia="ru-RU"/>
        </w:rPr>
        <w:t xml:space="preserve"> </w:t>
      </w:r>
      <w:r w:rsidRPr="002142B7">
        <w:rPr>
          <w:lang w:eastAsia="ru-RU"/>
        </w:rPr>
        <w:t>разі виявлення недостачі в післяопераційний час.</w:t>
      </w:r>
    </w:p>
    <w:p w:rsidR="002142B7" w:rsidRPr="002142B7" w:rsidRDefault="002142B7" w:rsidP="00540331">
      <w:pPr>
        <w:ind w:firstLine="708"/>
        <w:jc w:val="both"/>
        <w:rPr>
          <w:lang w:eastAsia="ru-RU"/>
        </w:rPr>
      </w:pPr>
      <w:r w:rsidRPr="002142B7">
        <w:rPr>
          <w:lang w:eastAsia="ru-RU"/>
        </w:rPr>
        <w:t>Уповноважений банк зобов’язаний до кінця наступного</w:t>
      </w:r>
      <w:r w:rsidR="00711649" w:rsidRPr="00711649">
        <w:t xml:space="preserve"> </w:t>
      </w:r>
      <w:r w:rsidR="00711649" w:rsidRPr="00711649">
        <w:rPr>
          <w:lang w:eastAsia="ru-RU"/>
        </w:rPr>
        <w:t>за днем виявлення недостачі</w:t>
      </w:r>
      <w:r w:rsidRPr="002142B7">
        <w:rPr>
          <w:lang w:eastAsia="ru-RU"/>
        </w:rPr>
        <w:t xml:space="preserve"> операційного дня повідомити Національний банк про врегулювання прорахунку, виявленого в запасах готівки на зберіганні, шляхом надсилання сканованих копій підтвер</w:t>
      </w:r>
      <w:r w:rsidR="00404339">
        <w:rPr>
          <w:lang w:eastAsia="ru-RU"/>
        </w:rPr>
        <w:t>д</w:t>
      </w:r>
      <w:r w:rsidR="00193450">
        <w:rPr>
          <w:lang w:eastAsia="ru-RU"/>
        </w:rPr>
        <w:t>них</w:t>
      </w:r>
      <w:r w:rsidRPr="002142B7">
        <w:rPr>
          <w:lang w:eastAsia="ru-RU"/>
        </w:rPr>
        <w:t xml:space="preserve"> документів про врегулювання прорахунку разом із супровідним листом.</w:t>
      </w:r>
    </w:p>
    <w:p w:rsidR="002142B7" w:rsidRPr="002142B7" w:rsidRDefault="002142B7" w:rsidP="00540331">
      <w:pPr>
        <w:ind w:firstLine="708"/>
        <w:jc w:val="both"/>
        <w:rPr>
          <w:lang w:eastAsia="ru-RU"/>
        </w:rPr>
      </w:pPr>
    </w:p>
    <w:p w:rsidR="00570B15" w:rsidRDefault="007D13AF" w:rsidP="00540331">
      <w:pPr>
        <w:ind w:firstLine="708"/>
        <w:jc w:val="both"/>
        <w:rPr>
          <w:lang w:eastAsia="ru-RU"/>
        </w:rPr>
      </w:pPr>
      <w:r w:rsidRPr="00A84306">
        <w:rPr>
          <w:lang w:eastAsia="ru-RU"/>
        </w:rPr>
        <w:t>140.</w:t>
      </w:r>
      <w:r w:rsidR="004609F4" w:rsidRPr="00A84306">
        <w:rPr>
          <w:lang w:eastAsia="ru-RU"/>
        </w:rPr>
        <w:t xml:space="preserve"> </w:t>
      </w:r>
      <w:r w:rsidR="00570B15" w:rsidRPr="00570B15">
        <w:rPr>
          <w:lang w:eastAsia="ru-RU"/>
        </w:rPr>
        <w:t xml:space="preserve">Національний банк, якщо  на коррахунку уповноваженого банку немає достатніх коштів, згідно з відповідним рішенням Правління Національного банку переводить у власність Національного банку </w:t>
      </w:r>
      <w:r w:rsidR="00463359">
        <w:rPr>
          <w:lang w:eastAsia="ru-RU"/>
        </w:rPr>
        <w:t>д</w:t>
      </w:r>
      <w:r w:rsidR="00570B15" w:rsidRPr="00570B15">
        <w:rPr>
          <w:lang w:eastAsia="ru-RU"/>
        </w:rPr>
        <w:t>ержавні облігації України, що є забезпеченням зобов’язань за договором про зберігання, з метою покриття збитків за рахунок їх продажу або визнання за справедливою вартістю, визначеною на дату такої операції, включаючи майнові права за майбутніми надходженнями грошових коштів від погашених державних облігацій України</w:t>
      </w:r>
      <w:r w:rsidR="00570B15">
        <w:rPr>
          <w:lang w:eastAsia="ru-RU"/>
        </w:rPr>
        <w:t>.</w:t>
      </w:r>
    </w:p>
    <w:p w:rsidR="004609F4" w:rsidRPr="002142B7" w:rsidRDefault="004609F4" w:rsidP="00540331">
      <w:pPr>
        <w:ind w:firstLine="708"/>
        <w:jc w:val="both"/>
        <w:rPr>
          <w:lang w:eastAsia="ru-RU"/>
        </w:rPr>
      </w:pPr>
    </w:p>
    <w:p w:rsidR="00570B15" w:rsidRDefault="00F95D62" w:rsidP="00540331">
      <w:pPr>
        <w:ind w:firstLine="708"/>
        <w:jc w:val="both"/>
      </w:pPr>
      <w:r>
        <w:lastRenderedPageBreak/>
        <w:t>141.</w:t>
      </w:r>
      <w:r w:rsidR="002142B7" w:rsidRPr="002142B7">
        <w:t xml:space="preserve"> </w:t>
      </w:r>
      <w:r w:rsidR="00570B15" w:rsidRPr="00570B15">
        <w:t>Національний банк у разі одержаної від продажу державних облігацій України суми коштів, що перевищує суму недостачі, перераховує суму перевищення  на коррахунок уповноваженого банку протягом трьох робочих днів із дня одержання коштів від продажу державних облігацій України.</w:t>
      </w:r>
    </w:p>
    <w:p w:rsidR="002142B7" w:rsidRPr="002142B7" w:rsidRDefault="002142B7" w:rsidP="00540331">
      <w:pPr>
        <w:ind w:firstLine="708"/>
        <w:jc w:val="both"/>
      </w:pPr>
      <w:r w:rsidRPr="002142B7">
        <w:t>Національний банк має право звернутися про стягнення іншого майна уповноваженого банку в порядку, передбаченому Законом України “Про виконавче провадження”</w:t>
      </w:r>
      <w:r w:rsidR="00193450">
        <w:t>,</w:t>
      </w:r>
      <w:r w:rsidRPr="002142B7">
        <w:t xml:space="preserve"> якщо сума коштів, одержаних від продажу державних облігацій України, є недостатньою для покриття недостачі. </w:t>
      </w:r>
    </w:p>
    <w:p w:rsidR="002142B7" w:rsidRPr="002142B7" w:rsidRDefault="002142B7" w:rsidP="00540331">
      <w:pPr>
        <w:ind w:firstLine="708"/>
        <w:jc w:val="both"/>
      </w:pPr>
    </w:p>
    <w:p w:rsidR="002142B7" w:rsidRDefault="00F95D62" w:rsidP="00540331">
      <w:pPr>
        <w:ind w:firstLine="708"/>
        <w:jc w:val="both"/>
      </w:pPr>
      <w:r>
        <w:t>142.</w:t>
      </w:r>
      <w:r w:rsidR="002142B7" w:rsidRPr="002142B7">
        <w:t xml:space="preserve"> Ревізійна комісія за результатами проведеної ревізії складає акт про ревізію </w:t>
      </w:r>
      <w:r w:rsidR="002142B7" w:rsidRPr="00F92698">
        <w:t>(</w:t>
      </w:r>
      <w:r w:rsidR="002142B7" w:rsidRPr="00AA7A8C">
        <w:rPr>
          <w:bCs/>
        </w:rPr>
        <w:t xml:space="preserve">додаток </w:t>
      </w:r>
      <w:r w:rsidR="00B8219D" w:rsidRPr="00AA7A8C">
        <w:rPr>
          <w:bCs/>
        </w:rPr>
        <w:t>2</w:t>
      </w:r>
      <w:r w:rsidR="00354722">
        <w:rPr>
          <w:bCs/>
        </w:rPr>
        <w:t>2</w:t>
      </w:r>
      <w:r w:rsidR="002142B7" w:rsidRPr="00AA7A8C">
        <w:t xml:space="preserve">) за </w:t>
      </w:r>
      <w:r w:rsidR="002142B7" w:rsidRPr="002142B7">
        <w:t xml:space="preserve">підписами всіх членів ревізійної комісії, відповідальних осіб сховища і керівника відокремленого підрозділу. В акті про ревізію зазначається інформація про результати проведеної ревізії та здійсненої перевірки порядку зберігання запасів готівки на зберіганні згідно з вимогами розпорядження (наказу) уповноваженого банку/відокремленого підрозділу або розпорядчого </w:t>
      </w:r>
      <w:proofErr w:type="spellStart"/>
      <w:r w:rsidR="002142B7" w:rsidRPr="002142B7">
        <w:t>акт</w:t>
      </w:r>
      <w:r w:rsidR="00300C1A">
        <w:t>а</w:t>
      </w:r>
      <w:proofErr w:type="spellEnd"/>
      <w:r w:rsidR="002142B7" w:rsidRPr="002142B7">
        <w:t xml:space="preserve"> Національного банку</w:t>
      </w:r>
      <w:r w:rsidR="002617C6" w:rsidRPr="002617C6">
        <w:t xml:space="preserve"> про проведення ревізії</w:t>
      </w:r>
      <w:r w:rsidR="0095499E">
        <w:t xml:space="preserve"> та/або </w:t>
      </w:r>
      <w:r w:rsidR="002617C6">
        <w:t>перевірки</w:t>
      </w:r>
      <w:r w:rsidR="002142B7" w:rsidRPr="002142B7">
        <w:t>.</w:t>
      </w:r>
    </w:p>
    <w:p w:rsidR="00F72C67" w:rsidRPr="002142B7" w:rsidRDefault="00F72C67" w:rsidP="00540331">
      <w:pPr>
        <w:ind w:firstLine="708"/>
        <w:jc w:val="both"/>
      </w:pPr>
      <w:r w:rsidRPr="00F72C67">
        <w:t>Перевірка порядку зберігання запасів готівки на зберіганні здійснюється за період часу від початку дії договору про зберігання (під час проведення першої ревізії)/від закінчення попередньої ревізії запасів готівки на зберіганні до моменту закінчення поточної ревізії.</w:t>
      </w:r>
    </w:p>
    <w:p w:rsidR="002142B7" w:rsidRPr="002142B7" w:rsidRDefault="002142B7" w:rsidP="00540331">
      <w:pPr>
        <w:ind w:firstLine="708"/>
        <w:jc w:val="both"/>
      </w:pPr>
    </w:p>
    <w:p w:rsidR="002142B7" w:rsidRDefault="00F95D62" w:rsidP="00540331">
      <w:pPr>
        <w:ind w:firstLine="708"/>
        <w:jc w:val="both"/>
      </w:pPr>
      <w:r>
        <w:t>143.</w:t>
      </w:r>
      <w:r w:rsidR="002142B7" w:rsidRPr="002142B7">
        <w:t xml:space="preserve"> </w:t>
      </w:r>
      <w:r w:rsidR="00740B3C" w:rsidRPr="005456A9">
        <w:t>Р</w:t>
      </w:r>
      <w:r w:rsidR="002142B7" w:rsidRPr="002142B7">
        <w:t>евізійн</w:t>
      </w:r>
      <w:r w:rsidR="00463359">
        <w:t>а</w:t>
      </w:r>
      <w:r w:rsidR="002142B7" w:rsidRPr="002142B7">
        <w:t xml:space="preserve"> комісі</w:t>
      </w:r>
      <w:r w:rsidR="00463359">
        <w:t>я</w:t>
      </w:r>
      <w:r w:rsidR="002142B7" w:rsidRPr="002142B7">
        <w:t xml:space="preserve"> складає акт про ревізію</w:t>
      </w:r>
      <w:r w:rsidR="005456A9">
        <w:t>,</w:t>
      </w:r>
      <w:r w:rsidR="005456A9" w:rsidRPr="005456A9">
        <w:t xml:space="preserve"> проведен</w:t>
      </w:r>
      <w:r w:rsidR="00463359">
        <w:t>у</w:t>
      </w:r>
      <w:r w:rsidR="005456A9" w:rsidRPr="005456A9">
        <w:t xml:space="preserve"> згідно з розпорядчим актом Національного банку</w:t>
      </w:r>
      <w:r w:rsidR="002617C6" w:rsidRPr="002617C6">
        <w:t xml:space="preserve"> про проведення ревізії</w:t>
      </w:r>
      <w:r w:rsidR="005456A9" w:rsidRPr="005456A9">
        <w:t>,</w:t>
      </w:r>
      <w:r w:rsidR="002142B7" w:rsidRPr="002142B7">
        <w:t xml:space="preserve"> у двох примірниках</w:t>
      </w:r>
      <w:r w:rsidR="00463359">
        <w:t>.</w:t>
      </w:r>
      <w:r w:rsidR="002142B7" w:rsidRPr="002142B7">
        <w:t xml:space="preserve"> </w:t>
      </w:r>
      <w:r w:rsidR="00463359">
        <w:t>Д</w:t>
      </w:r>
      <w:r w:rsidR="002142B7" w:rsidRPr="002142B7">
        <w:t>ругий примірник надається відокремленому підрозділу уповноваженого банку/уповн</w:t>
      </w:r>
      <w:r w:rsidR="00AD5B8D">
        <w:t>оваженому банку.</w:t>
      </w:r>
    </w:p>
    <w:p w:rsidR="002142B7" w:rsidRPr="002142B7" w:rsidRDefault="002142B7" w:rsidP="00540331">
      <w:pPr>
        <w:ind w:firstLine="708"/>
        <w:jc w:val="both"/>
      </w:pPr>
    </w:p>
    <w:p w:rsidR="002142B7" w:rsidRPr="00561558" w:rsidRDefault="00F95D62" w:rsidP="00540331">
      <w:pPr>
        <w:ind w:firstLine="708"/>
        <w:jc w:val="both"/>
      </w:pPr>
      <w:r>
        <w:t>144</w:t>
      </w:r>
      <w:r w:rsidRPr="00561558">
        <w:t>.</w:t>
      </w:r>
      <w:r w:rsidR="002142B7" w:rsidRPr="00561558">
        <w:t xml:space="preserve"> Уповноважений банк зобов’язаний надіслати Національному банку протягом </w:t>
      </w:r>
      <w:r w:rsidR="005068FC" w:rsidRPr="00561558">
        <w:t>десяти</w:t>
      </w:r>
      <w:r w:rsidR="002142B7" w:rsidRPr="00561558">
        <w:t xml:space="preserve"> робочих</w:t>
      </w:r>
      <w:r w:rsidR="002142B7" w:rsidRPr="002142B7">
        <w:t xml:space="preserve"> днів після закінчення ревізії засобами захищеного зв’язку </w:t>
      </w:r>
      <w:r w:rsidR="002142B7" w:rsidRPr="00561558">
        <w:t xml:space="preserve">скановану копію </w:t>
      </w:r>
      <w:proofErr w:type="spellStart"/>
      <w:r w:rsidR="002142B7" w:rsidRPr="00561558">
        <w:t>акт</w:t>
      </w:r>
      <w:r w:rsidR="00463359">
        <w:t>а</w:t>
      </w:r>
      <w:proofErr w:type="spellEnd"/>
      <w:r w:rsidR="002142B7" w:rsidRPr="00561558">
        <w:t xml:space="preserve"> про ревізію, яка проводилася відповідно до </w:t>
      </w:r>
      <w:r w:rsidR="002142B7" w:rsidRPr="00FF495E">
        <w:t>підпунктів 1, 2 пункту 1</w:t>
      </w:r>
      <w:r w:rsidR="00F652A6" w:rsidRPr="00FF495E">
        <w:t>2</w:t>
      </w:r>
      <w:r w:rsidRPr="00FF495E">
        <w:t>4</w:t>
      </w:r>
      <w:r w:rsidR="002142B7" w:rsidRPr="00FF495E">
        <w:t xml:space="preserve"> розділу</w:t>
      </w:r>
      <w:r w:rsidR="002142B7" w:rsidRPr="00561558">
        <w:t xml:space="preserve"> X цього Положення.</w:t>
      </w:r>
    </w:p>
    <w:p w:rsidR="002142B7" w:rsidRPr="00561558" w:rsidRDefault="002142B7" w:rsidP="00540331">
      <w:pPr>
        <w:ind w:firstLine="708"/>
        <w:jc w:val="both"/>
      </w:pPr>
    </w:p>
    <w:p w:rsidR="002142B7" w:rsidRPr="002142B7" w:rsidRDefault="00F95D62" w:rsidP="00540331">
      <w:pPr>
        <w:ind w:firstLine="708"/>
        <w:jc w:val="both"/>
      </w:pPr>
      <w:r>
        <w:t>145.</w:t>
      </w:r>
      <w:r w:rsidR="002142B7" w:rsidRPr="002142B7">
        <w:t xml:space="preserve"> Відповідно до розпорядчого </w:t>
      </w:r>
      <w:proofErr w:type="spellStart"/>
      <w:r w:rsidR="002142B7" w:rsidRPr="002142B7">
        <w:t>акт</w:t>
      </w:r>
      <w:r w:rsidR="00F168B6">
        <w:t>а</w:t>
      </w:r>
      <w:proofErr w:type="spellEnd"/>
      <w:r w:rsidR="002142B7" w:rsidRPr="002142B7">
        <w:t xml:space="preserve"> Національного банку про проведення перевірки та затвердженої програми перевірки (переліку питань) </w:t>
      </w:r>
      <w:r w:rsidR="00CD7B0F" w:rsidRPr="00517B6F">
        <w:t>працівниками</w:t>
      </w:r>
      <w:r w:rsidR="002142B7" w:rsidRPr="002142B7">
        <w:t xml:space="preserve"> Національного банку (далі – група перевірників) може проводитися перевірка з питань організації та </w:t>
      </w:r>
      <w:r w:rsidR="005711D4" w:rsidRPr="005711D4">
        <w:t>проведення</w:t>
      </w:r>
      <w:r w:rsidR="002142B7" w:rsidRPr="002142B7">
        <w:t xml:space="preserve"> операцій із запасами готівки на зберіганні, порядку їх зберігання та виконання уповноваженими банками функцій касового обслуговування банків</w:t>
      </w:r>
      <w:r w:rsidR="0098469D" w:rsidRPr="0098469D">
        <w:t xml:space="preserve">, дотримання вимог нормативно-правового </w:t>
      </w:r>
      <w:proofErr w:type="spellStart"/>
      <w:r w:rsidR="0098469D" w:rsidRPr="0098469D">
        <w:t>акт</w:t>
      </w:r>
      <w:r w:rsidR="00463359">
        <w:t>а</w:t>
      </w:r>
      <w:proofErr w:type="spellEnd"/>
      <w:r w:rsidR="00740B3C">
        <w:t xml:space="preserve"> Національного банку</w:t>
      </w:r>
      <w:r w:rsidR="0098469D" w:rsidRPr="0098469D">
        <w:t xml:space="preserve"> щодо захисту приміщень банку </w:t>
      </w:r>
      <w:r w:rsidR="002142B7" w:rsidRPr="002142B7">
        <w:t>(далі – перевірка).</w:t>
      </w:r>
    </w:p>
    <w:p w:rsidR="002142B7" w:rsidRPr="002142B7" w:rsidRDefault="002142B7" w:rsidP="00540331">
      <w:pPr>
        <w:ind w:firstLine="708"/>
        <w:jc w:val="both"/>
      </w:pPr>
      <w:r w:rsidRPr="002142B7">
        <w:t>Розпорядчим актом Національного банку про проведення перевірки  визначається група перевірників та її керівник.</w:t>
      </w:r>
    </w:p>
    <w:p w:rsidR="002142B7" w:rsidRPr="002142B7" w:rsidRDefault="002142B7" w:rsidP="00540331">
      <w:pPr>
        <w:ind w:firstLine="708"/>
        <w:jc w:val="both"/>
      </w:pPr>
    </w:p>
    <w:p w:rsidR="002142B7" w:rsidRPr="00E81C7D" w:rsidRDefault="00F95D62" w:rsidP="00540331">
      <w:pPr>
        <w:ind w:firstLine="708"/>
        <w:jc w:val="both"/>
      </w:pPr>
      <w:r w:rsidRPr="00E81C7D">
        <w:t>146.</w:t>
      </w:r>
      <w:r w:rsidR="002142B7" w:rsidRPr="00E81C7D">
        <w:t xml:space="preserve"> </w:t>
      </w:r>
      <w:r w:rsidR="00B22241">
        <w:t>П</w:t>
      </w:r>
      <w:r w:rsidR="002142B7" w:rsidRPr="00E81C7D">
        <w:t>еревірка може бути проведена фахівцями Департаменту грошового обігу</w:t>
      </w:r>
      <w:r w:rsidR="008D7BB3">
        <w:t xml:space="preserve"> Національного банку</w:t>
      </w:r>
      <w:r w:rsidR="002142B7" w:rsidRPr="00E81C7D">
        <w:t xml:space="preserve"> дистанційно</w:t>
      </w:r>
      <w:r w:rsidR="00B22241" w:rsidRPr="00B22241">
        <w:t xml:space="preserve"> </w:t>
      </w:r>
      <w:r w:rsidR="00B22241">
        <w:t>з</w:t>
      </w:r>
      <w:r w:rsidR="00B22241" w:rsidRPr="00B22241">
        <w:t xml:space="preserve">а рішенням керівництва Національного </w:t>
      </w:r>
      <w:r w:rsidR="00B22241" w:rsidRPr="00B22241">
        <w:lastRenderedPageBreak/>
        <w:t>банку (</w:t>
      </w:r>
      <w:r w:rsidR="00F168B6">
        <w:t>у</w:t>
      </w:r>
      <w:r w:rsidR="00B22241" w:rsidRPr="00B22241">
        <w:t>ключаючи виникнення надзвичайних обставин),</w:t>
      </w:r>
      <w:r w:rsidR="002142B7" w:rsidRPr="00E81C7D">
        <w:t xml:space="preserve"> на підставі надісланого уповноваженому банку розпорядчого </w:t>
      </w:r>
      <w:proofErr w:type="spellStart"/>
      <w:r w:rsidR="002142B7" w:rsidRPr="00E81C7D">
        <w:t>акт</w:t>
      </w:r>
      <w:r w:rsidR="00BE5DFA">
        <w:t>а</w:t>
      </w:r>
      <w:proofErr w:type="spellEnd"/>
      <w:r w:rsidR="002142B7" w:rsidRPr="00E81C7D">
        <w:t xml:space="preserve"> Національного банку</w:t>
      </w:r>
      <w:r w:rsidR="00314248" w:rsidRPr="00314248">
        <w:t xml:space="preserve"> про проведення </w:t>
      </w:r>
      <w:r w:rsidR="00314248">
        <w:t>перевірки</w:t>
      </w:r>
      <w:r w:rsidR="002142B7" w:rsidRPr="00E81C7D">
        <w:t xml:space="preserve">. </w:t>
      </w:r>
    </w:p>
    <w:p w:rsidR="003A057C" w:rsidRPr="00AA7A8C" w:rsidRDefault="002142B7" w:rsidP="00540331">
      <w:pPr>
        <w:tabs>
          <w:tab w:val="left" w:pos="709"/>
        </w:tabs>
        <w:ind w:firstLine="708"/>
        <w:jc w:val="both"/>
      </w:pPr>
      <w:r w:rsidRPr="00E81C7D">
        <w:t>Дистанційна перевірка проводиться шляхом отримання від уповноваженого банку інформації та д</w:t>
      </w:r>
      <w:r w:rsidR="00A601BB" w:rsidRPr="00E81C7D">
        <w:t>окументів (</w:t>
      </w:r>
      <w:r w:rsidR="00BE5DFA">
        <w:t>у</w:t>
      </w:r>
      <w:r w:rsidR="00A601BB" w:rsidRPr="00E81C7D">
        <w:t>ключаючи копії/скан</w:t>
      </w:r>
      <w:r w:rsidR="00BE5DFA">
        <w:t xml:space="preserve">овані </w:t>
      </w:r>
      <w:r w:rsidRPr="00E81C7D">
        <w:t xml:space="preserve">копії, архіви даних, </w:t>
      </w:r>
      <w:proofErr w:type="spellStart"/>
      <w:r w:rsidRPr="00E81C7D">
        <w:t>відеоархіви</w:t>
      </w:r>
      <w:proofErr w:type="spellEnd"/>
      <w:r w:rsidRPr="00E81C7D">
        <w:t>) в електронн</w:t>
      </w:r>
      <w:r w:rsidR="00BE5DFA">
        <w:t>ій</w:t>
      </w:r>
      <w:r w:rsidRPr="00E81C7D">
        <w:t xml:space="preserve"> та паперов</w:t>
      </w:r>
      <w:r w:rsidR="00BE5DFA">
        <w:t>ій</w:t>
      </w:r>
      <w:r w:rsidRPr="00E81C7D">
        <w:t xml:space="preserve"> </w:t>
      </w:r>
      <w:r w:rsidR="00BE5DFA">
        <w:t>формі</w:t>
      </w:r>
      <w:r w:rsidRPr="00E81C7D">
        <w:t xml:space="preserve">, надісланих Департаменту грошового обігу </w:t>
      </w:r>
      <w:r w:rsidR="008D7BB3">
        <w:t>Національного банку</w:t>
      </w:r>
      <w:r w:rsidR="008D7BB3" w:rsidRPr="00E81C7D">
        <w:t xml:space="preserve"> </w:t>
      </w:r>
      <w:r w:rsidRPr="00E81C7D">
        <w:t xml:space="preserve">на підставі </w:t>
      </w:r>
      <w:r w:rsidR="002259EF" w:rsidRPr="00E81C7D">
        <w:t xml:space="preserve">письмового запиту </w:t>
      </w:r>
      <w:r w:rsidR="003A057C" w:rsidRPr="00E81C7D">
        <w:t>на отримання документів та інформації (</w:t>
      </w:r>
      <w:r w:rsidR="003A057C" w:rsidRPr="00AA7A8C">
        <w:t>додаток</w:t>
      </w:r>
      <w:r w:rsidR="00DB6A78" w:rsidRPr="00AA7A8C">
        <w:t xml:space="preserve"> 2</w:t>
      </w:r>
      <w:r w:rsidR="00354722">
        <w:t>3</w:t>
      </w:r>
      <w:r w:rsidR="003A057C" w:rsidRPr="00AA7A8C">
        <w:t>).</w:t>
      </w:r>
    </w:p>
    <w:p w:rsidR="002259EF" w:rsidRPr="002142B7" w:rsidRDefault="003A057C" w:rsidP="00540331">
      <w:pPr>
        <w:tabs>
          <w:tab w:val="left" w:pos="709"/>
        </w:tabs>
        <w:ind w:firstLine="708"/>
        <w:jc w:val="both"/>
      </w:pPr>
      <w:r>
        <w:t xml:space="preserve"> </w:t>
      </w:r>
    </w:p>
    <w:p w:rsidR="00EC6B65" w:rsidRDefault="00F95D62" w:rsidP="00540331">
      <w:pPr>
        <w:ind w:firstLine="708"/>
        <w:jc w:val="both"/>
        <w:rPr>
          <w:color w:val="000000" w:themeColor="text1"/>
        </w:rPr>
      </w:pPr>
      <w:r>
        <w:rPr>
          <w:color w:val="000000" w:themeColor="text1"/>
        </w:rPr>
        <w:t>147.</w:t>
      </w:r>
      <w:r w:rsidR="002142B7" w:rsidRPr="002142B7">
        <w:rPr>
          <w:color w:val="000000" w:themeColor="text1"/>
        </w:rPr>
        <w:t xml:space="preserve"> </w:t>
      </w:r>
      <w:r w:rsidR="00EC6B65" w:rsidRPr="00EC6B65">
        <w:rPr>
          <w:color w:val="000000" w:themeColor="text1"/>
        </w:rPr>
        <w:t>Перевірка може здійснюватися членами ревізійної комісії, яка проводить ревізію згідно з розпорядчим актом Національного банку</w:t>
      </w:r>
      <w:r w:rsidR="00314248" w:rsidRPr="00314248">
        <w:t xml:space="preserve"> </w:t>
      </w:r>
      <w:r w:rsidR="00314248" w:rsidRPr="00314248">
        <w:rPr>
          <w:color w:val="000000" w:themeColor="text1"/>
        </w:rPr>
        <w:t>про проведення ревізії</w:t>
      </w:r>
      <w:r w:rsidR="00EC6B65" w:rsidRPr="00EC6B65">
        <w:rPr>
          <w:color w:val="000000" w:themeColor="text1"/>
        </w:rPr>
        <w:t xml:space="preserve">, або окремою групою перевірників відповідно до розпорядчого </w:t>
      </w:r>
      <w:proofErr w:type="spellStart"/>
      <w:r w:rsidR="00EC6B65" w:rsidRPr="00EC6B65">
        <w:rPr>
          <w:color w:val="000000" w:themeColor="text1"/>
        </w:rPr>
        <w:t>акт</w:t>
      </w:r>
      <w:r w:rsidR="00B06BD3">
        <w:rPr>
          <w:color w:val="000000" w:themeColor="text1"/>
        </w:rPr>
        <w:t>а</w:t>
      </w:r>
      <w:proofErr w:type="spellEnd"/>
      <w:r w:rsidR="00EC6B65" w:rsidRPr="00EC6B65">
        <w:rPr>
          <w:color w:val="000000" w:themeColor="text1"/>
        </w:rPr>
        <w:t xml:space="preserve"> Національного банку</w:t>
      </w:r>
      <w:r w:rsidR="00314248" w:rsidRPr="00314248">
        <w:t xml:space="preserve"> </w:t>
      </w:r>
      <w:r w:rsidR="00314248" w:rsidRPr="00314248">
        <w:rPr>
          <w:color w:val="000000" w:themeColor="text1"/>
        </w:rPr>
        <w:t xml:space="preserve">про проведення </w:t>
      </w:r>
      <w:r w:rsidR="00314248">
        <w:rPr>
          <w:color w:val="000000" w:themeColor="text1"/>
        </w:rPr>
        <w:t>перевірки</w:t>
      </w:r>
      <w:r w:rsidR="00EC6B65" w:rsidRPr="00EC6B65">
        <w:rPr>
          <w:color w:val="000000" w:themeColor="text1"/>
        </w:rPr>
        <w:t xml:space="preserve"> та програми перевірки, що надаються керівнику уповноваженого банку/відокремленого підрозділу перед початком перевірки/ревізії.</w:t>
      </w:r>
      <w:r w:rsidR="00EC6B65">
        <w:rPr>
          <w:color w:val="000000" w:themeColor="text1"/>
        </w:rPr>
        <w:t xml:space="preserve"> </w:t>
      </w:r>
    </w:p>
    <w:p w:rsidR="002142B7" w:rsidRPr="002142B7" w:rsidRDefault="002142B7" w:rsidP="00540331">
      <w:pPr>
        <w:ind w:firstLine="708"/>
        <w:jc w:val="both"/>
        <w:rPr>
          <w:color w:val="000000" w:themeColor="text1"/>
        </w:rPr>
      </w:pPr>
    </w:p>
    <w:p w:rsidR="002142B7" w:rsidRPr="0081278C" w:rsidRDefault="00F95D62" w:rsidP="00540331">
      <w:pPr>
        <w:ind w:firstLine="708"/>
        <w:jc w:val="both"/>
      </w:pPr>
      <w:r>
        <w:t>148.</w:t>
      </w:r>
      <w:r w:rsidR="002142B7" w:rsidRPr="0081278C">
        <w:t xml:space="preserve"> </w:t>
      </w:r>
      <w:r w:rsidR="00415395">
        <w:t>Уповноважений</w:t>
      </w:r>
      <w:r w:rsidR="00415395" w:rsidRPr="00415395">
        <w:t xml:space="preserve"> банк </w:t>
      </w:r>
      <w:r w:rsidR="00415395">
        <w:t>п</w:t>
      </w:r>
      <w:r w:rsidR="002142B7" w:rsidRPr="0081278C">
        <w:t xml:space="preserve">ід час проведення перевірки на письмовий </w:t>
      </w:r>
      <w:r w:rsidR="003A057C" w:rsidRPr="0081278C">
        <w:t>запит на отримання документів та інформа</w:t>
      </w:r>
      <w:r w:rsidR="003F5673">
        <w:t>ції</w:t>
      </w:r>
      <w:r w:rsidR="0081278C" w:rsidRPr="0081278C">
        <w:t xml:space="preserve"> </w:t>
      </w:r>
      <w:r w:rsidR="00565CF7" w:rsidRPr="0081278C">
        <w:t>зобов</w:t>
      </w:r>
      <w:r w:rsidR="00565CF7">
        <w:t>’</w:t>
      </w:r>
      <w:r w:rsidR="00565CF7" w:rsidRPr="0081278C">
        <w:t>язан</w:t>
      </w:r>
      <w:r w:rsidR="00420D61">
        <w:t>и</w:t>
      </w:r>
      <w:r w:rsidR="00565CF7" w:rsidRPr="0081278C">
        <w:t>й</w:t>
      </w:r>
      <w:r w:rsidR="002142B7" w:rsidRPr="0081278C">
        <w:t xml:space="preserve"> надати інформацію, документи та їх копії, письмові пояснення з питань, що підлягають перевірці</w:t>
      </w:r>
      <w:r w:rsidR="00B06BD3">
        <w:t>,</w:t>
      </w:r>
      <w:r w:rsidR="002142B7" w:rsidRPr="0081278C">
        <w:t xml:space="preserve"> в установлені в письмовому запиті терміни. Письмовий запит складається у двох примірниках та підлягає реєстрації із зазначенням дати та часу отримання, про що робиться відповідна відмітка на другому примірнику письмового запиту, що залишається в керівника групи перевірників/керівника ревізійної комісії.</w:t>
      </w:r>
    </w:p>
    <w:p w:rsidR="002142B7" w:rsidRPr="002142B7" w:rsidRDefault="002142B7" w:rsidP="00540331">
      <w:pPr>
        <w:ind w:firstLine="708"/>
        <w:jc w:val="both"/>
      </w:pPr>
    </w:p>
    <w:p w:rsidR="002142B7" w:rsidRPr="00FF495E" w:rsidRDefault="00F95D62" w:rsidP="00540331">
      <w:pPr>
        <w:ind w:firstLine="708"/>
        <w:jc w:val="both"/>
        <w:rPr>
          <w:color w:val="000000" w:themeColor="text1"/>
        </w:rPr>
      </w:pPr>
      <w:r>
        <w:rPr>
          <w:color w:val="000000" w:themeColor="text1"/>
        </w:rPr>
        <w:t>149.</w:t>
      </w:r>
      <w:r w:rsidR="00F71A2B">
        <w:rPr>
          <w:color w:val="000000" w:themeColor="text1"/>
        </w:rPr>
        <w:t xml:space="preserve"> Група перевірників/</w:t>
      </w:r>
      <w:r w:rsidR="002142B7" w:rsidRPr="002142B7">
        <w:rPr>
          <w:color w:val="000000" w:themeColor="text1"/>
        </w:rPr>
        <w:t xml:space="preserve">ревізійна комісія Національного банку мають право виносити за межі </w:t>
      </w:r>
      <w:r w:rsidR="00C0291B">
        <w:rPr>
          <w:color w:val="000000" w:themeColor="text1"/>
        </w:rPr>
        <w:t>приміщення уповноваженого банку</w:t>
      </w:r>
      <w:r w:rsidR="002142B7" w:rsidRPr="002142B7">
        <w:rPr>
          <w:color w:val="000000" w:themeColor="text1"/>
        </w:rPr>
        <w:t xml:space="preserve"> інформацію у формі документів або їх копій (виготовлених методом сканування або створення фотокопій), що свідчать/можуть свідчити про факти порушення уповноваженим банком</w:t>
      </w:r>
      <w:r w:rsidR="001B55EE">
        <w:rPr>
          <w:color w:val="000000" w:themeColor="text1"/>
        </w:rPr>
        <w:t xml:space="preserve"> або</w:t>
      </w:r>
      <w:r w:rsidR="002142B7" w:rsidRPr="002142B7">
        <w:rPr>
          <w:color w:val="000000" w:themeColor="text1"/>
        </w:rPr>
        <w:t xml:space="preserve"> його відокремленим підрозділом нормативно-правових актів Національного банку з питань, що підлягали перевірці/ревізії. Ці документи можуть передаватися керівнику ревізійної комісії (керівнику групи перевірників) на підставі </w:t>
      </w:r>
      <w:proofErr w:type="spellStart"/>
      <w:r w:rsidR="002142B7" w:rsidRPr="002142B7">
        <w:rPr>
          <w:color w:val="000000" w:themeColor="text1"/>
        </w:rPr>
        <w:t>акт</w:t>
      </w:r>
      <w:r w:rsidR="00806868">
        <w:rPr>
          <w:color w:val="000000" w:themeColor="text1"/>
        </w:rPr>
        <w:t>а</w:t>
      </w:r>
      <w:proofErr w:type="spellEnd"/>
      <w:r w:rsidR="002142B7" w:rsidRPr="002142B7">
        <w:rPr>
          <w:color w:val="000000" w:themeColor="text1"/>
        </w:rPr>
        <w:t xml:space="preserve"> </w:t>
      </w:r>
      <w:r w:rsidR="008A53CB">
        <w:rPr>
          <w:color w:val="000000" w:themeColor="text1"/>
        </w:rPr>
        <w:t xml:space="preserve">про </w:t>
      </w:r>
      <w:r w:rsidR="002142B7" w:rsidRPr="002142B7">
        <w:rPr>
          <w:color w:val="000000" w:themeColor="text1"/>
        </w:rPr>
        <w:t>приймання-передавання документів</w:t>
      </w:r>
      <w:r w:rsidR="006D6A4C" w:rsidRPr="006D6A4C">
        <w:t xml:space="preserve"> </w:t>
      </w:r>
      <w:r w:rsidR="006D6A4C" w:rsidRPr="006D6A4C">
        <w:rPr>
          <w:color w:val="000000" w:themeColor="text1"/>
        </w:rPr>
        <w:t xml:space="preserve">під час проведення Національним банком ревізії/перевірки </w:t>
      </w:r>
      <w:r w:rsidR="006D6A4C" w:rsidRPr="00FF495E">
        <w:rPr>
          <w:color w:val="000000" w:themeColor="text1"/>
        </w:rPr>
        <w:t>(</w:t>
      </w:r>
      <w:r w:rsidR="006D6A4C" w:rsidRPr="00E2511E">
        <w:t xml:space="preserve">додаток </w:t>
      </w:r>
      <w:r w:rsidR="00B02DBA" w:rsidRPr="00E2511E">
        <w:t>2</w:t>
      </w:r>
      <w:r w:rsidR="00354722">
        <w:t>4</w:t>
      </w:r>
      <w:r w:rsidR="006D6A4C" w:rsidRPr="00E2511E">
        <w:t>).</w:t>
      </w:r>
    </w:p>
    <w:p w:rsidR="006D6A4C" w:rsidRPr="002142B7" w:rsidRDefault="006D6A4C" w:rsidP="00540331">
      <w:pPr>
        <w:ind w:firstLine="708"/>
        <w:jc w:val="both"/>
        <w:rPr>
          <w:color w:val="000000" w:themeColor="text1"/>
        </w:rPr>
      </w:pPr>
    </w:p>
    <w:p w:rsidR="002142B7" w:rsidRPr="002142B7" w:rsidRDefault="00F95D62" w:rsidP="00540331">
      <w:pPr>
        <w:ind w:firstLine="708"/>
        <w:jc w:val="both"/>
        <w:rPr>
          <w:color w:val="000000" w:themeColor="text1"/>
        </w:rPr>
      </w:pPr>
      <w:r>
        <w:rPr>
          <w:color w:val="000000" w:themeColor="text1"/>
        </w:rPr>
        <w:t>150.</w:t>
      </w:r>
      <w:r w:rsidR="002142B7" w:rsidRPr="002142B7">
        <w:rPr>
          <w:color w:val="000000" w:themeColor="text1"/>
        </w:rPr>
        <w:t xml:space="preserve"> Результати перевірки оформляються довідкою про перевірку</w:t>
      </w:r>
      <w:r w:rsidR="002142B7" w:rsidRPr="002142B7">
        <w:t xml:space="preserve"> </w:t>
      </w:r>
      <w:r w:rsidR="002142B7" w:rsidRPr="002142B7">
        <w:rPr>
          <w:color w:val="000000" w:themeColor="text1"/>
        </w:rPr>
        <w:t xml:space="preserve">у двох примірниках за підписами всіх </w:t>
      </w:r>
      <w:r w:rsidR="002142B7" w:rsidRPr="002142B7">
        <w:t>перевірників (членів ревізійної комісії)</w:t>
      </w:r>
      <w:r w:rsidR="002142B7" w:rsidRPr="002142B7">
        <w:rPr>
          <w:color w:val="000000" w:themeColor="text1"/>
        </w:rPr>
        <w:t xml:space="preserve"> та керівника уповноваженого банку</w:t>
      </w:r>
      <w:r w:rsidR="00C46154">
        <w:rPr>
          <w:color w:val="000000" w:themeColor="text1"/>
        </w:rPr>
        <w:t>/</w:t>
      </w:r>
      <w:r w:rsidR="002142B7" w:rsidRPr="002142B7">
        <w:rPr>
          <w:color w:val="000000" w:themeColor="text1"/>
        </w:rPr>
        <w:t>відокремленого підрозділу</w:t>
      </w:r>
      <w:r w:rsidR="00A9143E">
        <w:rPr>
          <w:color w:val="000000" w:themeColor="text1"/>
        </w:rPr>
        <w:t xml:space="preserve"> </w:t>
      </w:r>
      <w:r w:rsidR="00A9143E" w:rsidRPr="00A9143E">
        <w:rPr>
          <w:color w:val="000000" w:themeColor="text1"/>
        </w:rPr>
        <w:t>(або особи, яка виконує його обов’язки)</w:t>
      </w:r>
      <w:r w:rsidR="00AD5B8D">
        <w:rPr>
          <w:color w:val="000000" w:themeColor="text1"/>
        </w:rPr>
        <w:t>.</w:t>
      </w:r>
    </w:p>
    <w:p w:rsidR="002142B7" w:rsidRPr="002142B7" w:rsidRDefault="002142B7" w:rsidP="00540331">
      <w:pPr>
        <w:ind w:firstLine="708"/>
        <w:jc w:val="both"/>
        <w:rPr>
          <w:color w:val="000000" w:themeColor="text1"/>
        </w:rPr>
      </w:pPr>
      <w:r w:rsidRPr="002142B7">
        <w:rPr>
          <w:color w:val="000000" w:themeColor="text1"/>
        </w:rPr>
        <w:t xml:space="preserve">Другий примірник довідки про перевірку надається </w:t>
      </w:r>
      <w:r w:rsidRPr="002142B7">
        <w:t xml:space="preserve">відокремленому підрозділу, про що на останній сторінці першого примірника довідки про перевірку проставляється відмітка про отримання відокремленим підрозділом </w:t>
      </w:r>
      <w:r w:rsidRPr="002142B7">
        <w:rPr>
          <w:color w:val="000000" w:themeColor="text1"/>
        </w:rPr>
        <w:t>другого примірника цієї довідки з проставленням дати отримання та підпису керівника уповноваженого банку/відокремленого підрозділу (або особи, яка виконує його обов’язки).</w:t>
      </w:r>
    </w:p>
    <w:p w:rsidR="002142B7" w:rsidRPr="002142B7" w:rsidRDefault="002142B7" w:rsidP="00540331">
      <w:pPr>
        <w:ind w:firstLine="708"/>
        <w:jc w:val="both"/>
        <w:rPr>
          <w:color w:val="000000" w:themeColor="text1"/>
        </w:rPr>
      </w:pPr>
      <w:r w:rsidRPr="002142B7">
        <w:rPr>
          <w:color w:val="000000" w:themeColor="text1"/>
        </w:rPr>
        <w:lastRenderedPageBreak/>
        <w:t xml:space="preserve">Керівник уповноваженого банку/відокремленого підрозділу (або особа, яка виконує його </w:t>
      </w:r>
      <w:r w:rsidR="00565CF7" w:rsidRPr="002142B7">
        <w:rPr>
          <w:color w:val="000000" w:themeColor="text1"/>
        </w:rPr>
        <w:t>обов</w:t>
      </w:r>
      <w:r w:rsidR="00565CF7">
        <w:rPr>
          <w:color w:val="000000" w:themeColor="text1"/>
        </w:rPr>
        <w:t>’</w:t>
      </w:r>
      <w:r w:rsidR="00565CF7" w:rsidRPr="002142B7">
        <w:rPr>
          <w:color w:val="000000" w:themeColor="text1"/>
        </w:rPr>
        <w:t>язки</w:t>
      </w:r>
      <w:r w:rsidRPr="002142B7">
        <w:rPr>
          <w:color w:val="000000" w:themeColor="text1"/>
        </w:rPr>
        <w:t xml:space="preserve">) не пізніше </w:t>
      </w:r>
      <w:r w:rsidR="00EC6B65">
        <w:rPr>
          <w:color w:val="000000" w:themeColor="text1"/>
        </w:rPr>
        <w:t>другого (наступного)</w:t>
      </w:r>
      <w:r w:rsidR="00EC6B65" w:rsidRPr="002142B7">
        <w:rPr>
          <w:color w:val="000000" w:themeColor="text1"/>
        </w:rPr>
        <w:t xml:space="preserve"> </w:t>
      </w:r>
      <w:r w:rsidRPr="002142B7">
        <w:rPr>
          <w:color w:val="000000" w:themeColor="text1"/>
        </w:rPr>
        <w:t xml:space="preserve">робочого дня з </w:t>
      </w:r>
      <w:r w:rsidR="00B06BD3">
        <w:rPr>
          <w:color w:val="000000" w:themeColor="text1"/>
        </w:rPr>
        <w:t xml:space="preserve">дня </w:t>
      </w:r>
      <w:r w:rsidRPr="002142B7">
        <w:rPr>
          <w:color w:val="000000" w:themeColor="text1"/>
        </w:rPr>
        <w:t xml:space="preserve">отримання довідки про перевірку повертає керівникові групи </w:t>
      </w:r>
      <w:r w:rsidR="00EC6B65">
        <w:rPr>
          <w:color w:val="000000" w:themeColor="text1"/>
        </w:rPr>
        <w:t xml:space="preserve">перевірників </w:t>
      </w:r>
      <w:r w:rsidRPr="002142B7">
        <w:rPr>
          <w:color w:val="000000" w:themeColor="text1"/>
        </w:rPr>
        <w:t>підписаний ним перший примірник довідки.</w:t>
      </w:r>
    </w:p>
    <w:p w:rsidR="002142B7" w:rsidRPr="002142B7" w:rsidRDefault="002142B7" w:rsidP="00540331">
      <w:pPr>
        <w:ind w:firstLine="708"/>
        <w:jc w:val="both"/>
        <w:rPr>
          <w:color w:val="000000" w:themeColor="text1"/>
        </w:rPr>
      </w:pPr>
    </w:p>
    <w:p w:rsidR="002142B7" w:rsidRPr="002142B7" w:rsidRDefault="00F95D62" w:rsidP="00540331">
      <w:pPr>
        <w:ind w:firstLine="708"/>
        <w:jc w:val="both"/>
        <w:rPr>
          <w:color w:val="000000" w:themeColor="text1"/>
        </w:rPr>
      </w:pPr>
      <w:r>
        <w:rPr>
          <w:color w:val="000000" w:themeColor="text1"/>
        </w:rPr>
        <w:t>151.</w:t>
      </w:r>
      <w:r w:rsidR="002142B7" w:rsidRPr="002142B7">
        <w:rPr>
          <w:color w:val="000000" w:themeColor="text1"/>
        </w:rPr>
        <w:t xml:space="preserve"> Національний банк здійснює моніторинг фактів порушень уповноваженим банком порядку зберігання запасів готівки на зберіганні/організації та </w:t>
      </w:r>
      <w:r w:rsidR="005711D4" w:rsidRPr="005711D4">
        <w:rPr>
          <w:color w:val="000000" w:themeColor="text1"/>
        </w:rPr>
        <w:t>проведення</w:t>
      </w:r>
      <w:r w:rsidR="002142B7" w:rsidRPr="002142B7">
        <w:rPr>
          <w:color w:val="000000" w:themeColor="text1"/>
        </w:rPr>
        <w:t xml:space="preserve"> операцій із запасами готівки на зберіганні, виявлених за результатами ревізії/перевірки згідно з розпорядчим актом Національного банку</w:t>
      </w:r>
      <w:r w:rsidR="00314248" w:rsidRPr="00314248">
        <w:t xml:space="preserve"> </w:t>
      </w:r>
      <w:r w:rsidR="00314248" w:rsidRPr="00314248">
        <w:rPr>
          <w:color w:val="000000" w:themeColor="text1"/>
        </w:rPr>
        <w:t>про проведення ревізії</w:t>
      </w:r>
      <w:r w:rsidR="00314248">
        <w:rPr>
          <w:color w:val="000000" w:themeColor="text1"/>
        </w:rPr>
        <w:t>/перевірки</w:t>
      </w:r>
      <w:r w:rsidR="002142B7" w:rsidRPr="002142B7">
        <w:rPr>
          <w:color w:val="000000" w:themeColor="text1"/>
        </w:rPr>
        <w:t>.</w:t>
      </w:r>
    </w:p>
    <w:p w:rsidR="002142B7" w:rsidRPr="002142B7" w:rsidRDefault="002142B7" w:rsidP="00540331">
      <w:pPr>
        <w:ind w:firstLine="708"/>
        <w:jc w:val="both"/>
        <w:rPr>
          <w:color w:val="000000" w:themeColor="text1"/>
        </w:rPr>
      </w:pPr>
    </w:p>
    <w:p w:rsidR="00340220" w:rsidRDefault="00F95D62" w:rsidP="00540331">
      <w:pPr>
        <w:ind w:firstLine="708"/>
        <w:jc w:val="both"/>
        <w:rPr>
          <w:bCs/>
        </w:rPr>
      </w:pPr>
      <w:r>
        <w:rPr>
          <w:bCs/>
        </w:rPr>
        <w:t>152.</w:t>
      </w:r>
      <w:r w:rsidR="002142B7" w:rsidRPr="002142B7">
        <w:rPr>
          <w:bCs/>
        </w:rPr>
        <w:t xml:space="preserve"> Уповноважений банк зобов’язаний вжити заход</w:t>
      </w:r>
      <w:r w:rsidR="00B06BD3">
        <w:rPr>
          <w:bCs/>
        </w:rPr>
        <w:t>ів</w:t>
      </w:r>
      <w:r w:rsidR="002142B7" w:rsidRPr="002142B7">
        <w:rPr>
          <w:bCs/>
        </w:rPr>
        <w:t xml:space="preserve"> щодо усунення порушень, виявлених у його відокремленому підрозділі за результатами ревізії/перевірки</w:t>
      </w:r>
      <w:r w:rsidR="00E356CF">
        <w:rPr>
          <w:bCs/>
        </w:rPr>
        <w:t>.</w:t>
      </w:r>
      <w:r w:rsidR="002142B7" w:rsidRPr="002142B7">
        <w:rPr>
          <w:bCs/>
        </w:rPr>
        <w:t xml:space="preserve"> </w:t>
      </w:r>
    </w:p>
    <w:p w:rsidR="00E356CF" w:rsidRDefault="00E356CF" w:rsidP="00540331">
      <w:pPr>
        <w:ind w:firstLine="708"/>
        <w:jc w:val="both"/>
        <w:rPr>
          <w:bCs/>
        </w:rPr>
      </w:pPr>
    </w:p>
    <w:p w:rsidR="00E356CF" w:rsidRPr="00E356CF" w:rsidRDefault="00F95D62" w:rsidP="00540331">
      <w:pPr>
        <w:ind w:firstLine="708"/>
        <w:jc w:val="both"/>
        <w:rPr>
          <w:bCs/>
        </w:rPr>
      </w:pPr>
      <w:r>
        <w:rPr>
          <w:bCs/>
        </w:rPr>
        <w:t>153.</w:t>
      </w:r>
      <w:r w:rsidR="00E356CF" w:rsidRPr="00E356CF">
        <w:t xml:space="preserve"> </w:t>
      </w:r>
      <w:r w:rsidR="00E356CF" w:rsidRPr="00E356CF">
        <w:rPr>
          <w:bCs/>
        </w:rPr>
        <w:t xml:space="preserve">Уповноважений банк протягом строку, зазначеного </w:t>
      </w:r>
      <w:r w:rsidR="00B06BD3">
        <w:rPr>
          <w:bCs/>
        </w:rPr>
        <w:t>в</w:t>
      </w:r>
      <w:r w:rsidR="00B06BD3" w:rsidRPr="00E356CF">
        <w:rPr>
          <w:bCs/>
        </w:rPr>
        <w:t xml:space="preserve"> </w:t>
      </w:r>
      <w:r w:rsidR="00E356CF" w:rsidRPr="00E356CF">
        <w:rPr>
          <w:bCs/>
        </w:rPr>
        <w:t>листі про усунення порушень, що надсилається за результатами ревізії/перевірки</w:t>
      </w:r>
      <w:r w:rsidR="00EC6B65" w:rsidRPr="00EC6B65">
        <w:t xml:space="preserve"> </w:t>
      </w:r>
      <w:r w:rsidR="00EC6B65" w:rsidRPr="00EC6B65">
        <w:rPr>
          <w:bCs/>
        </w:rPr>
        <w:t>згідно з розпорядчим актом Національного банку</w:t>
      </w:r>
      <w:r w:rsidR="00314248" w:rsidRPr="00314248">
        <w:t xml:space="preserve"> </w:t>
      </w:r>
      <w:r w:rsidR="00314248" w:rsidRPr="00314248">
        <w:rPr>
          <w:bCs/>
        </w:rPr>
        <w:t>про проведення ревізії</w:t>
      </w:r>
      <w:r w:rsidR="00314248">
        <w:rPr>
          <w:bCs/>
        </w:rPr>
        <w:t>/перевірки</w:t>
      </w:r>
      <w:r w:rsidR="00E356CF" w:rsidRPr="00E356CF">
        <w:rPr>
          <w:bCs/>
        </w:rPr>
        <w:t xml:space="preserve">, </w:t>
      </w:r>
      <w:r w:rsidR="00B06BD3">
        <w:rPr>
          <w:bCs/>
        </w:rPr>
        <w:t>на</w:t>
      </w:r>
      <w:r w:rsidR="00E356CF" w:rsidRPr="00E356CF">
        <w:rPr>
          <w:bCs/>
        </w:rPr>
        <w:t>дає Національно</w:t>
      </w:r>
      <w:r w:rsidR="00B06BD3">
        <w:rPr>
          <w:bCs/>
        </w:rPr>
        <w:t xml:space="preserve">му </w:t>
      </w:r>
      <w:r w:rsidR="00E356CF" w:rsidRPr="00E356CF">
        <w:rPr>
          <w:bCs/>
        </w:rPr>
        <w:t>банку інформацію щодо врахованих рекомендацій та/або план заходів щодо врахування наданих рекомендацій із визначенням відповідальних осіб уповноваженого банку та строків виконання рекомендацій.</w:t>
      </w:r>
    </w:p>
    <w:p w:rsidR="00E356CF" w:rsidRDefault="00E356CF" w:rsidP="00540331">
      <w:pPr>
        <w:ind w:firstLine="708"/>
        <w:jc w:val="both"/>
        <w:rPr>
          <w:bCs/>
        </w:rPr>
      </w:pPr>
      <w:r w:rsidRPr="00E356CF">
        <w:rPr>
          <w:bCs/>
        </w:rPr>
        <w:t xml:space="preserve">Уповноважений банк </w:t>
      </w:r>
      <w:r w:rsidR="00B06BD3">
        <w:rPr>
          <w:bCs/>
        </w:rPr>
        <w:t>у</w:t>
      </w:r>
      <w:r w:rsidR="00B06BD3" w:rsidRPr="00E356CF">
        <w:rPr>
          <w:bCs/>
        </w:rPr>
        <w:t xml:space="preserve"> </w:t>
      </w:r>
      <w:r w:rsidRPr="00E356CF">
        <w:rPr>
          <w:bCs/>
        </w:rPr>
        <w:t xml:space="preserve">разі незгоди з наданими за результатами ревізії/перевірки рекомендаціями має </w:t>
      </w:r>
      <w:r w:rsidR="00140DB2">
        <w:rPr>
          <w:bCs/>
        </w:rPr>
        <w:t>листом за підписом керівника уповноваженого банку або уповноважено</w:t>
      </w:r>
      <w:r w:rsidR="00DF5E48">
        <w:rPr>
          <w:bCs/>
        </w:rPr>
        <w:t>ї</w:t>
      </w:r>
      <w:r w:rsidR="00140DB2">
        <w:rPr>
          <w:bCs/>
        </w:rPr>
        <w:t xml:space="preserve"> ним особи</w:t>
      </w:r>
      <w:r w:rsidR="00D93B5F">
        <w:rPr>
          <w:bCs/>
        </w:rPr>
        <w:t xml:space="preserve"> </w:t>
      </w:r>
      <w:r w:rsidRPr="00E356CF">
        <w:rPr>
          <w:bCs/>
        </w:rPr>
        <w:t>поінформувати Національний банк про незгоду з наданням обґрунтованих пояснень.</w:t>
      </w:r>
    </w:p>
    <w:p w:rsidR="00273FAB" w:rsidRDefault="00273FAB" w:rsidP="00540331">
      <w:pPr>
        <w:ind w:firstLine="708"/>
        <w:jc w:val="both"/>
        <w:rPr>
          <w:bCs/>
        </w:rPr>
      </w:pPr>
    </w:p>
    <w:p w:rsidR="00A4455A" w:rsidRDefault="00A4455A" w:rsidP="00540331">
      <w:pPr>
        <w:ind w:firstLine="708"/>
        <w:jc w:val="both"/>
        <w:rPr>
          <w:bCs/>
        </w:rPr>
      </w:pPr>
      <w:r>
        <w:rPr>
          <w:bCs/>
        </w:rPr>
        <w:t>154</w:t>
      </w:r>
      <w:r w:rsidRPr="00A4455A">
        <w:rPr>
          <w:bCs/>
        </w:rPr>
        <w:t xml:space="preserve">. Уповноважений банк сплачує штраф, визначений умовами договору про зберігання, протягом п’яти робочих днів із дня отримання від Національного банку електронного розрахункового повідомлення </w:t>
      </w:r>
      <w:r w:rsidR="00B06BD3">
        <w:rPr>
          <w:bCs/>
        </w:rPr>
        <w:t>в</w:t>
      </w:r>
      <w:r w:rsidR="00B06BD3" w:rsidRPr="00A4455A">
        <w:rPr>
          <w:bCs/>
        </w:rPr>
        <w:t xml:space="preserve"> </w:t>
      </w:r>
      <w:r w:rsidRPr="00A4455A">
        <w:rPr>
          <w:bCs/>
        </w:rPr>
        <w:t xml:space="preserve">разі повторного допущення одним і тим </w:t>
      </w:r>
      <w:r w:rsidR="00B06BD3">
        <w:rPr>
          <w:bCs/>
        </w:rPr>
        <w:t>самим</w:t>
      </w:r>
      <w:r w:rsidRPr="00A4455A">
        <w:rPr>
          <w:bCs/>
        </w:rPr>
        <w:t xml:space="preserve"> відокремленим підрозділом уповноваженого банку суттєвого порушення, визначеного  цим Положенням та умовами договору про зберігання.</w:t>
      </w:r>
    </w:p>
    <w:p w:rsidR="00A4455A" w:rsidRDefault="00A4455A" w:rsidP="00540331">
      <w:pPr>
        <w:ind w:firstLine="708"/>
        <w:jc w:val="both"/>
        <w:rPr>
          <w:bCs/>
        </w:rPr>
      </w:pPr>
    </w:p>
    <w:p w:rsidR="00273FAB" w:rsidRPr="00DD76CD" w:rsidRDefault="00F95D62" w:rsidP="00540331">
      <w:pPr>
        <w:ind w:firstLine="708"/>
        <w:jc w:val="both"/>
        <w:rPr>
          <w:bCs/>
        </w:rPr>
      </w:pPr>
      <w:r w:rsidRPr="00DD76CD">
        <w:rPr>
          <w:bCs/>
        </w:rPr>
        <w:t>15</w:t>
      </w:r>
      <w:r w:rsidR="00A4455A">
        <w:rPr>
          <w:bCs/>
        </w:rPr>
        <w:t>5</w:t>
      </w:r>
      <w:r w:rsidRPr="00DD76CD">
        <w:rPr>
          <w:bCs/>
        </w:rPr>
        <w:t>.</w:t>
      </w:r>
      <w:r w:rsidR="00603B23" w:rsidRPr="00DD76CD">
        <w:rPr>
          <w:bCs/>
        </w:rPr>
        <w:t xml:space="preserve"> С</w:t>
      </w:r>
      <w:r w:rsidR="00273FAB" w:rsidRPr="00DD76CD">
        <w:rPr>
          <w:bCs/>
        </w:rPr>
        <w:t>уттєве порушення уповноваженим банком вимог нормативно-правових актів Національного банку щодо роботи із запасами готівки на зберіганні – будь-яке з таких порушень:</w:t>
      </w:r>
    </w:p>
    <w:p w:rsidR="00273FAB" w:rsidRPr="00DD76CD" w:rsidRDefault="00273FAB" w:rsidP="00540331">
      <w:pPr>
        <w:ind w:firstLine="708"/>
        <w:jc w:val="both"/>
        <w:rPr>
          <w:bCs/>
        </w:rPr>
      </w:pPr>
    </w:p>
    <w:p w:rsidR="00273FAB" w:rsidRPr="00DD76CD" w:rsidRDefault="0064632C" w:rsidP="00540331">
      <w:pPr>
        <w:ind w:firstLine="708"/>
        <w:jc w:val="both"/>
        <w:rPr>
          <w:bCs/>
        </w:rPr>
      </w:pPr>
      <w:r w:rsidRPr="00DD76CD">
        <w:rPr>
          <w:bCs/>
        </w:rPr>
        <w:t xml:space="preserve">1) </w:t>
      </w:r>
      <w:r w:rsidR="00EC6B65" w:rsidRPr="00EC6B65">
        <w:rPr>
          <w:bCs/>
        </w:rPr>
        <w:t xml:space="preserve">перевищення фактичного обсягу готівки </w:t>
      </w:r>
      <w:r w:rsidR="00B06BD3">
        <w:rPr>
          <w:bCs/>
        </w:rPr>
        <w:t>в</w:t>
      </w:r>
      <w:r w:rsidR="00EC6B65" w:rsidRPr="00EC6B65">
        <w:rPr>
          <w:bCs/>
        </w:rPr>
        <w:t xml:space="preserve"> сховищі, в якому зберігаються запаси готівки на зберіганні, максимального обсягу готівки/цінностей, що може</w:t>
      </w:r>
      <w:r w:rsidR="00F75F8D">
        <w:rPr>
          <w:bCs/>
        </w:rPr>
        <w:t>/можуть</w:t>
      </w:r>
      <w:r w:rsidR="00EC6B65" w:rsidRPr="00EC6B65">
        <w:rPr>
          <w:bCs/>
        </w:rPr>
        <w:t xml:space="preserve"> зберігатися </w:t>
      </w:r>
      <w:r w:rsidR="00B06BD3">
        <w:rPr>
          <w:bCs/>
        </w:rPr>
        <w:t>в</w:t>
      </w:r>
      <w:r w:rsidR="00B06BD3" w:rsidRPr="00EC6B65">
        <w:rPr>
          <w:bCs/>
        </w:rPr>
        <w:t xml:space="preserve"> </w:t>
      </w:r>
      <w:r w:rsidR="00EC6B65" w:rsidRPr="00EC6B65">
        <w:rPr>
          <w:bCs/>
        </w:rPr>
        <w:t>сховищі відповідно до класу опору цього сховища</w:t>
      </w:r>
      <w:r w:rsidR="00273FAB" w:rsidRPr="00DD76CD">
        <w:rPr>
          <w:bCs/>
        </w:rPr>
        <w:t>;</w:t>
      </w:r>
    </w:p>
    <w:p w:rsidR="00273FAB" w:rsidRPr="00DD76CD" w:rsidRDefault="00273FAB" w:rsidP="00540331">
      <w:pPr>
        <w:ind w:firstLine="708"/>
        <w:jc w:val="both"/>
        <w:rPr>
          <w:bCs/>
        </w:rPr>
      </w:pPr>
    </w:p>
    <w:p w:rsidR="00273FAB" w:rsidRPr="00DD76CD" w:rsidRDefault="0064632C" w:rsidP="00540331">
      <w:pPr>
        <w:ind w:firstLine="708"/>
        <w:jc w:val="both"/>
        <w:rPr>
          <w:bCs/>
        </w:rPr>
      </w:pPr>
      <w:r w:rsidRPr="00DD76CD">
        <w:rPr>
          <w:bCs/>
        </w:rPr>
        <w:t xml:space="preserve">2) </w:t>
      </w:r>
      <w:r w:rsidR="00273FAB" w:rsidRPr="00DD76CD">
        <w:rPr>
          <w:bCs/>
        </w:rPr>
        <w:t>невідповідність фактичної наявності запасів готівки на зберіганні даним бухгалтерського обліку уповноваженого банку та даним обліку Національного банку;</w:t>
      </w:r>
    </w:p>
    <w:p w:rsidR="00273FAB" w:rsidRPr="00DD76CD" w:rsidRDefault="00273FAB" w:rsidP="00540331">
      <w:pPr>
        <w:ind w:firstLine="708"/>
        <w:jc w:val="both"/>
        <w:rPr>
          <w:bCs/>
        </w:rPr>
      </w:pPr>
    </w:p>
    <w:p w:rsidR="00273FAB" w:rsidRPr="00DD76CD" w:rsidRDefault="0064632C" w:rsidP="00540331">
      <w:pPr>
        <w:ind w:firstLine="708"/>
        <w:jc w:val="both"/>
        <w:rPr>
          <w:bCs/>
        </w:rPr>
      </w:pPr>
      <w:r w:rsidRPr="00FE3A26">
        <w:rPr>
          <w:bCs/>
        </w:rPr>
        <w:t xml:space="preserve">3) </w:t>
      </w:r>
      <w:r w:rsidR="00273FAB" w:rsidRPr="00FE3A26">
        <w:rPr>
          <w:bCs/>
        </w:rPr>
        <w:t>недотримання вимог щодо якості сортування придатн</w:t>
      </w:r>
      <w:r w:rsidR="00EC61F0" w:rsidRPr="00FE3A26">
        <w:rPr>
          <w:bCs/>
        </w:rPr>
        <w:t>их</w:t>
      </w:r>
      <w:r w:rsidR="00273FAB" w:rsidRPr="00FE3A26">
        <w:rPr>
          <w:bCs/>
        </w:rPr>
        <w:t xml:space="preserve"> до обігу банкнот гривні, що зберігаються в запасах готівки на зберіганні та </w:t>
      </w:r>
      <w:r w:rsidR="004D35A9" w:rsidRPr="00FE3A26">
        <w:rPr>
          <w:bCs/>
        </w:rPr>
        <w:t>відсортовані</w:t>
      </w:r>
      <w:r w:rsidR="00273FAB" w:rsidRPr="00FE3A26">
        <w:rPr>
          <w:bCs/>
        </w:rPr>
        <w:t xml:space="preserve"> автоматизованим способом на власному обладнанні для автоматизованого оброблення банкнот;</w:t>
      </w:r>
    </w:p>
    <w:p w:rsidR="00273FAB" w:rsidRPr="00DD76CD" w:rsidRDefault="00273FAB" w:rsidP="00540331">
      <w:pPr>
        <w:ind w:firstLine="708"/>
        <w:jc w:val="both"/>
        <w:rPr>
          <w:bCs/>
        </w:rPr>
      </w:pPr>
    </w:p>
    <w:p w:rsidR="00273FAB" w:rsidRPr="00B06BD3" w:rsidRDefault="00273FAB" w:rsidP="00565CF7">
      <w:pPr>
        <w:pStyle w:val="af3"/>
        <w:numPr>
          <w:ilvl w:val="0"/>
          <w:numId w:val="7"/>
        </w:numPr>
        <w:ind w:left="0" w:firstLine="709"/>
        <w:jc w:val="both"/>
        <w:rPr>
          <w:bCs/>
        </w:rPr>
      </w:pPr>
      <w:r w:rsidRPr="00B06BD3">
        <w:rPr>
          <w:bCs/>
        </w:rPr>
        <w:t xml:space="preserve">недотримання вимог щодо порядку та умов зберігання </w:t>
      </w:r>
      <w:r w:rsidR="00BE2EEB" w:rsidRPr="00B06BD3">
        <w:rPr>
          <w:bCs/>
        </w:rPr>
        <w:t xml:space="preserve">запасів готівки на зберіганні, а також їх аналітичного обліку в сховищі(ах) </w:t>
      </w:r>
      <w:r w:rsidR="00AE7DE7" w:rsidRPr="00B06BD3">
        <w:rPr>
          <w:bCs/>
        </w:rPr>
        <w:t>[</w:t>
      </w:r>
      <w:r w:rsidR="00DF5E48">
        <w:rPr>
          <w:bCs/>
        </w:rPr>
        <w:t>стосовно</w:t>
      </w:r>
      <w:r w:rsidR="00BE2EEB" w:rsidRPr="00B06BD3">
        <w:rPr>
          <w:bCs/>
        </w:rPr>
        <w:t xml:space="preserve"> зберігання запасів готівки на зберіганні</w:t>
      </w:r>
      <w:r w:rsidRPr="00B06BD3">
        <w:rPr>
          <w:bCs/>
        </w:rPr>
        <w:t xml:space="preserve"> не у визначених уповноваженим банком сховищах; запаси готівки на зберіганні зберігаються у сховищі на/в одному(</w:t>
      </w:r>
      <w:proofErr w:type="spellStart"/>
      <w:r w:rsidRPr="00B06BD3">
        <w:rPr>
          <w:bCs/>
        </w:rPr>
        <w:t>ій</w:t>
      </w:r>
      <w:proofErr w:type="spellEnd"/>
      <w:r w:rsidRPr="00B06BD3">
        <w:rPr>
          <w:bCs/>
        </w:rPr>
        <w:t>) стелажі, шафі, полиці, візку, касеті з готівкою операційної каси та інши</w:t>
      </w:r>
      <w:r w:rsidR="00B06BD3">
        <w:rPr>
          <w:bCs/>
        </w:rPr>
        <w:t>ми</w:t>
      </w:r>
      <w:r w:rsidRPr="00B06BD3">
        <w:rPr>
          <w:bCs/>
        </w:rPr>
        <w:t xml:space="preserve"> цінност</w:t>
      </w:r>
      <w:r w:rsidR="00B06BD3">
        <w:rPr>
          <w:bCs/>
        </w:rPr>
        <w:t>ями</w:t>
      </w:r>
      <w:r w:rsidRPr="00B06BD3">
        <w:rPr>
          <w:bCs/>
        </w:rPr>
        <w:t xml:space="preserve"> уповноваженого банку; визначення та облаштування місць зберігання готівки </w:t>
      </w:r>
      <w:r w:rsidR="00AD301B">
        <w:rPr>
          <w:bCs/>
        </w:rPr>
        <w:t xml:space="preserve">в запасах готівки </w:t>
      </w:r>
      <w:r w:rsidRPr="00B06BD3">
        <w:rPr>
          <w:bCs/>
        </w:rPr>
        <w:t>на зберіганні; складання та ведення описів цінностей, що зберігаються у шафі, на стелажі (у візку, касетах); відображення фактичного залишку запасів готівки на зберіганні протягом операційного/робочого часу</w:t>
      </w:r>
      <w:r w:rsidR="00AE7DE7" w:rsidRPr="00B06BD3">
        <w:rPr>
          <w:bCs/>
        </w:rPr>
        <w:t>]</w:t>
      </w:r>
      <w:r w:rsidRPr="00B06BD3">
        <w:rPr>
          <w:bCs/>
        </w:rPr>
        <w:t xml:space="preserve">; </w:t>
      </w:r>
    </w:p>
    <w:p w:rsidR="00273FAB" w:rsidRPr="00DD76CD" w:rsidRDefault="00273FAB" w:rsidP="00540331">
      <w:pPr>
        <w:ind w:firstLine="708"/>
        <w:jc w:val="both"/>
        <w:rPr>
          <w:bCs/>
        </w:rPr>
      </w:pPr>
      <w:r w:rsidRPr="00DD76CD">
        <w:rPr>
          <w:bCs/>
        </w:rPr>
        <w:tab/>
      </w:r>
    </w:p>
    <w:p w:rsidR="00273FAB" w:rsidRPr="00DD76CD" w:rsidRDefault="0064632C" w:rsidP="00540331">
      <w:pPr>
        <w:ind w:firstLine="708"/>
        <w:jc w:val="both"/>
        <w:rPr>
          <w:bCs/>
        </w:rPr>
      </w:pPr>
      <w:r w:rsidRPr="00DD76CD">
        <w:rPr>
          <w:bCs/>
        </w:rPr>
        <w:t>5)</w:t>
      </w:r>
      <w:r w:rsidR="00A207D7">
        <w:rPr>
          <w:bCs/>
        </w:rPr>
        <w:t xml:space="preserve"> </w:t>
      </w:r>
      <w:r w:rsidR="00273FAB" w:rsidRPr="00DD76CD">
        <w:rPr>
          <w:bCs/>
        </w:rPr>
        <w:t>недотримання строку перерахування готівки, що підлягає перерахуванню, яка зарахована до запасів готівки на зберіганні</w:t>
      </w:r>
      <w:r w:rsidR="0021019A">
        <w:rPr>
          <w:bCs/>
        </w:rPr>
        <w:t>.</w:t>
      </w:r>
    </w:p>
    <w:p w:rsidR="001043B5" w:rsidRPr="00DD76CD" w:rsidRDefault="001043B5" w:rsidP="00540331">
      <w:pPr>
        <w:ind w:firstLine="708"/>
        <w:jc w:val="both"/>
        <w:rPr>
          <w:bCs/>
        </w:rPr>
      </w:pPr>
    </w:p>
    <w:p w:rsidR="00192891" w:rsidRPr="00DD5373" w:rsidRDefault="00F95D62" w:rsidP="00540331">
      <w:pPr>
        <w:ind w:firstLine="708"/>
        <w:jc w:val="both"/>
      </w:pPr>
      <w:r w:rsidRPr="00DD76CD">
        <w:t>156.</w:t>
      </w:r>
      <w:r w:rsidR="002142B7" w:rsidRPr="00DD76CD">
        <w:t xml:space="preserve"> Підрозділ внутрішнього аудиту уповноваженого банку зобов’язаний здійснювати контроль за дотриманням керівниками та відповідальними працівниками уповноваженого банку вимог цього Положення та нормативно-правових актів Національного банку</w:t>
      </w:r>
      <w:r w:rsidR="00882AD4" w:rsidRPr="00882AD4">
        <w:t xml:space="preserve"> з організації інкасації коштів та перевезення валютних цінностей банків в Україні, ведення касових операцій банками в Україні, захисту приміщень банків в Україні </w:t>
      </w:r>
      <w:r w:rsidR="002142B7" w:rsidRPr="00DD76CD">
        <w:t xml:space="preserve">і внутрішніх </w:t>
      </w:r>
      <w:r w:rsidR="00DD5373" w:rsidRPr="00DD5373">
        <w:t>процедур</w:t>
      </w:r>
      <w:r w:rsidR="00E80B02">
        <w:t>.</w:t>
      </w:r>
    </w:p>
    <w:p w:rsidR="001043B5" w:rsidRDefault="00244B1A" w:rsidP="00540331">
      <w:pPr>
        <w:ind w:firstLine="708"/>
        <w:jc w:val="both"/>
      </w:pPr>
      <w:r>
        <w:t xml:space="preserve"> </w:t>
      </w:r>
    </w:p>
    <w:p w:rsidR="001043B5" w:rsidRDefault="001043B5" w:rsidP="00540331">
      <w:pPr>
        <w:ind w:firstLine="708"/>
        <w:jc w:val="both"/>
        <w:sectPr w:rsidR="001043B5" w:rsidSect="00F95D07">
          <w:headerReference w:type="default" r:id="rId14"/>
          <w:headerReference w:type="first" r:id="rId15"/>
          <w:pgSz w:w="11906" w:h="16838" w:code="9"/>
          <w:pgMar w:top="567" w:right="567" w:bottom="1701" w:left="1701" w:header="340" w:footer="709" w:gutter="0"/>
          <w:pgNumType w:start="1"/>
          <w:cols w:space="708"/>
          <w:titlePg/>
          <w:docGrid w:linePitch="381"/>
        </w:sectPr>
      </w:pPr>
    </w:p>
    <w:p w:rsidR="004015CF" w:rsidRPr="004015CF" w:rsidRDefault="004015CF" w:rsidP="007622AA">
      <w:pPr>
        <w:ind w:left="5387"/>
        <w:rPr>
          <w:color w:val="000000"/>
        </w:rPr>
      </w:pPr>
      <w:r w:rsidRPr="004015CF">
        <w:rPr>
          <w:color w:val="000000"/>
        </w:rPr>
        <w:lastRenderedPageBreak/>
        <w:t>Додаток 1</w:t>
      </w:r>
    </w:p>
    <w:p w:rsidR="004015CF" w:rsidRPr="004015CF" w:rsidRDefault="004015CF" w:rsidP="007622AA">
      <w:pPr>
        <w:ind w:left="5387"/>
        <w:rPr>
          <w:color w:val="000000"/>
        </w:rPr>
      </w:pPr>
      <w:r w:rsidRPr="004015CF">
        <w:rPr>
          <w:color w:val="000000"/>
        </w:rPr>
        <w:t xml:space="preserve">до Положення про передавання </w:t>
      </w:r>
    </w:p>
    <w:p w:rsidR="004015CF" w:rsidRPr="004015CF" w:rsidRDefault="004015CF" w:rsidP="007622AA">
      <w:pPr>
        <w:ind w:left="5387"/>
        <w:rPr>
          <w:color w:val="000000"/>
        </w:rPr>
      </w:pPr>
      <w:r w:rsidRPr="004015CF">
        <w:rPr>
          <w:color w:val="000000"/>
        </w:rPr>
        <w:t xml:space="preserve">запасів готівки на зберігання до </w:t>
      </w:r>
    </w:p>
    <w:p w:rsidR="004015CF" w:rsidRPr="004015CF" w:rsidRDefault="004015CF" w:rsidP="007622AA">
      <w:pPr>
        <w:ind w:left="5387"/>
        <w:rPr>
          <w:color w:val="000000"/>
        </w:rPr>
      </w:pPr>
      <w:r w:rsidRPr="004015CF">
        <w:rPr>
          <w:color w:val="000000"/>
        </w:rPr>
        <w:t>уповноважених банків</w:t>
      </w:r>
    </w:p>
    <w:p w:rsidR="004015CF" w:rsidRPr="004015CF" w:rsidRDefault="004015CF" w:rsidP="007622AA">
      <w:pPr>
        <w:ind w:left="5387"/>
        <w:rPr>
          <w:color w:val="000000"/>
        </w:rPr>
      </w:pPr>
      <w:r w:rsidRPr="004015CF">
        <w:rPr>
          <w:color w:val="000000"/>
        </w:rPr>
        <w:t xml:space="preserve">та </w:t>
      </w:r>
      <w:r w:rsidR="005711D4" w:rsidRPr="005711D4">
        <w:rPr>
          <w:color w:val="000000"/>
        </w:rPr>
        <w:t>проведення</w:t>
      </w:r>
      <w:r w:rsidRPr="004015CF">
        <w:rPr>
          <w:color w:val="000000"/>
        </w:rPr>
        <w:t xml:space="preserve"> операцій з ними</w:t>
      </w:r>
    </w:p>
    <w:p w:rsidR="004015CF" w:rsidRPr="004015CF" w:rsidRDefault="004015CF" w:rsidP="007622AA">
      <w:pPr>
        <w:ind w:left="5387"/>
      </w:pPr>
      <w:r w:rsidRPr="004015CF">
        <w:t>(</w:t>
      </w:r>
      <w:r w:rsidR="008E052C">
        <w:t xml:space="preserve">підпункт 2 </w:t>
      </w:r>
      <w:r w:rsidRPr="004015CF">
        <w:t>пункт</w:t>
      </w:r>
      <w:r w:rsidR="008E052C">
        <w:t>у</w:t>
      </w:r>
      <w:r w:rsidRPr="004015CF">
        <w:t xml:space="preserve"> 7 розділу</w:t>
      </w:r>
      <w:r w:rsidRPr="004015CF">
        <w:rPr>
          <w:lang w:val="ru-RU"/>
        </w:rPr>
        <w:t xml:space="preserve"> </w:t>
      </w:r>
      <w:r w:rsidRPr="004015CF">
        <w:rPr>
          <w:lang w:val="en-US"/>
        </w:rPr>
        <w:t>I</w:t>
      </w:r>
      <w:r w:rsidRPr="004015CF">
        <w:t>)</w:t>
      </w:r>
    </w:p>
    <w:p w:rsidR="004015CF" w:rsidRPr="004015CF" w:rsidRDefault="004015CF" w:rsidP="004015CF">
      <w:pPr>
        <w:jc w:val="right"/>
      </w:pPr>
    </w:p>
    <w:p w:rsidR="004015CF" w:rsidRPr="004015CF" w:rsidRDefault="004015CF" w:rsidP="004015CF"/>
    <w:p w:rsidR="004015CF" w:rsidRDefault="004015CF" w:rsidP="004015CF">
      <w:pPr>
        <w:jc w:val="center"/>
      </w:pPr>
      <w:r w:rsidRPr="000F1FA1">
        <w:t>Інформаційна довідка уповноваженого банку</w:t>
      </w:r>
    </w:p>
    <w:p w:rsidR="00A66C7D" w:rsidRDefault="00A66C7D" w:rsidP="004015CF">
      <w:pPr>
        <w:jc w:val="center"/>
      </w:pPr>
    </w:p>
    <w:tbl>
      <w:tblPr>
        <w:tblStyle w:val="a9"/>
        <w:tblW w:w="0" w:type="auto"/>
        <w:tblLook w:val="04A0" w:firstRow="1" w:lastRow="0" w:firstColumn="1" w:lastColumn="0" w:noHBand="0" w:noVBand="1"/>
      </w:tblPr>
      <w:tblGrid>
        <w:gridCol w:w="1129"/>
        <w:gridCol w:w="6237"/>
        <w:gridCol w:w="2262"/>
      </w:tblGrid>
      <w:tr w:rsidR="00671983" w:rsidTr="00895274">
        <w:tc>
          <w:tcPr>
            <w:tcW w:w="1129" w:type="dxa"/>
          </w:tcPr>
          <w:p w:rsidR="00671983" w:rsidRDefault="00671983" w:rsidP="004015CF">
            <w:pPr>
              <w:jc w:val="center"/>
            </w:pPr>
            <w:r w:rsidRPr="00C9391F">
              <w:t>№ з/п</w:t>
            </w:r>
          </w:p>
        </w:tc>
        <w:tc>
          <w:tcPr>
            <w:tcW w:w="6237" w:type="dxa"/>
          </w:tcPr>
          <w:p w:rsidR="00671983" w:rsidRDefault="00671983" w:rsidP="004015CF">
            <w:pPr>
              <w:jc w:val="center"/>
            </w:pPr>
            <w:r>
              <w:t>Питання</w:t>
            </w:r>
          </w:p>
        </w:tc>
        <w:tc>
          <w:tcPr>
            <w:tcW w:w="2262" w:type="dxa"/>
          </w:tcPr>
          <w:p w:rsidR="00671983" w:rsidRDefault="00671983" w:rsidP="004015CF">
            <w:pPr>
              <w:jc w:val="center"/>
            </w:pPr>
            <w:r>
              <w:t>Відповіді</w:t>
            </w:r>
          </w:p>
        </w:tc>
      </w:tr>
    </w:tbl>
    <w:p w:rsidR="00671983" w:rsidRPr="00671983" w:rsidRDefault="00671983" w:rsidP="004015CF">
      <w:pPr>
        <w:jc w:val="center"/>
        <w:rPr>
          <w:sz w:val="2"/>
        </w:rPr>
      </w:pPr>
    </w:p>
    <w:tbl>
      <w:tblPr>
        <w:tblStyle w:val="a9"/>
        <w:tblW w:w="0" w:type="auto"/>
        <w:tblLook w:val="04A0" w:firstRow="1" w:lastRow="0" w:firstColumn="1" w:lastColumn="0" w:noHBand="0" w:noVBand="1"/>
      </w:tblPr>
      <w:tblGrid>
        <w:gridCol w:w="1129"/>
        <w:gridCol w:w="6237"/>
        <w:gridCol w:w="2262"/>
      </w:tblGrid>
      <w:tr w:rsidR="00671983" w:rsidTr="00895274">
        <w:trPr>
          <w:tblHeader/>
        </w:trPr>
        <w:tc>
          <w:tcPr>
            <w:tcW w:w="1129" w:type="dxa"/>
          </w:tcPr>
          <w:p w:rsidR="00671983" w:rsidRDefault="00671983" w:rsidP="004015CF">
            <w:pPr>
              <w:jc w:val="center"/>
            </w:pPr>
            <w:r>
              <w:t>1</w:t>
            </w:r>
          </w:p>
        </w:tc>
        <w:tc>
          <w:tcPr>
            <w:tcW w:w="6237" w:type="dxa"/>
          </w:tcPr>
          <w:p w:rsidR="00671983" w:rsidRDefault="00671983" w:rsidP="004015CF">
            <w:pPr>
              <w:jc w:val="center"/>
            </w:pPr>
            <w:r>
              <w:t>2</w:t>
            </w:r>
          </w:p>
        </w:tc>
        <w:tc>
          <w:tcPr>
            <w:tcW w:w="2262" w:type="dxa"/>
          </w:tcPr>
          <w:p w:rsidR="00671983" w:rsidRDefault="00671983" w:rsidP="004015CF">
            <w:pPr>
              <w:jc w:val="center"/>
            </w:pPr>
            <w:r>
              <w:t>3</w:t>
            </w:r>
          </w:p>
        </w:tc>
      </w:tr>
      <w:tr w:rsidR="00671983" w:rsidTr="00895274">
        <w:tc>
          <w:tcPr>
            <w:tcW w:w="1129" w:type="dxa"/>
          </w:tcPr>
          <w:p w:rsidR="00671983" w:rsidRDefault="00C055A3" w:rsidP="004015CF">
            <w:pPr>
              <w:jc w:val="center"/>
            </w:pPr>
            <w:r>
              <w:t>1</w:t>
            </w:r>
          </w:p>
        </w:tc>
        <w:tc>
          <w:tcPr>
            <w:tcW w:w="6237" w:type="dxa"/>
          </w:tcPr>
          <w:p w:rsidR="00C055A3" w:rsidRDefault="00C055A3" w:rsidP="00C055A3">
            <w:pPr>
              <w:jc w:val="both"/>
            </w:pPr>
            <w:r>
              <w:t>Загальна інформація про відокремлений підрозділ:</w:t>
            </w:r>
          </w:p>
          <w:p w:rsidR="00C055A3" w:rsidRDefault="00C055A3" w:rsidP="00C055A3">
            <w:pPr>
              <w:jc w:val="both"/>
            </w:pPr>
            <w:r>
              <w:t>повн</w:t>
            </w:r>
            <w:r w:rsidR="00E36D40">
              <w:t>е</w:t>
            </w:r>
            <w:r>
              <w:t xml:space="preserve"> </w:t>
            </w:r>
            <w:r w:rsidR="00E36D40">
              <w:t>найменування</w:t>
            </w:r>
            <w:r>
              <w:t xml:space="preserve"> відокремленого підрозділу;</w:t>
            </w:r>
          </w:p>
          <w:p w:rsidR="00C055A3" w:rsidRDefault="00C055A3" w:rsidP="00C055A3">
            <w:pPr>
              <w:jc w:val="both"/>
            </w:pPr>
            <w:r>
              <w:t>скорочен</w:t>
            </w:r>
            <w:r w:rsidR="00E36D40">
              <w:t>е</w:t>
            </w:r>
            <w:r>
              <w:t xml:space="preserve"> </w:t>
            </w:r>
            <w:r w:rsidR="00E36D40">
              <w:t>найменування</w:t>
            </w:r>
            <w:r>
              <w:t xml:space="preserve"> відокремленого підрозділу;</w:t>
            </w:r>
          </w:p>
          <w:p w:rsidR="00C055A3" w:rsidRDefault="00C055A3" w:rsidP="00C055A3">
            <w:pPr>
              <w:jc w:val="both"/>
            </w:pPr>
            <w:r>
              <w:t>адреса місцезнаходження відокремленого підрозділу;</w:t>
            </w:r>
          </w:p>
          <w:p w:rsidR="00C055A3" w:rsidRDefault="00C055A3" w:rsidP="00C055A3">
            <w:pPr>
              <w:jc w:val="both"/>
            </w:pPr>
            <w:r>
              <w:t>внутрішньобанківський реєстраційний код відокремленого підрозділу в Державному реєстрі банків;</w:t>
            </w:r>
          </w:p>
          <w:p w:rsidR="00671983" w:rsidRDefault="00C055A3" w:rsidP="00C055A3">
            <w:pPr>
              <w:jc w:val="both"/>
            </w:pPr>
            <w:r>
              <w:t>ліміт запасів готівки Національного банку, що пропонується до зберігання (грн)</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2</w:t>
            </w:r>
          </w:p>
        </w:tc>
        <w:tc>
          <w:tcPr>
            <w:tcW w:w="6237" w:type="dxa"/>
          </w:tcPr>
          <w:p w:rsidR="00C055A3" w:rsidRDefault="00C055A3" w:rsidP="00C055A3">
            <w:pPr>
              <w:jc w:val="both"/>
            </w:pPr>
            <w:r>
              <w:t>Інформація про розташування приміщень касового вузла в будівлі:</w:t>
            </w:r>
          </w:p>
          <w:p w:rsidR="00C055A3" w:rsidRDefault="00C055A3" w:rsidP="00C055A3">
            <w:pPr>
              <w:jc w:val="both"/>
            </w:pPr>
            <w:r>
              <w:t>майнові права;</w:t>
            </w:r>
          </w:p>
          <w:p w:rsidR="00C055A3" w:rsidRDefault="00C055A3" w:rsidP="00C055A3">
            <w:pPr>
              <w:jc w:val="both"/>
            </w:pPr>
            <w:r>
              <w:t>власне, орендоване (№ договору), термін оренди, орендодавець;</w:t>
            </w:r>
          </w:p>
          <w:p w:rsidR="00C055A3" w:rsidRDefault="00C055A3" w:rsidP="00C055A3">
            <w:pPr>
              <w:jc w:val="both"/>
            </w:pPr>
            <w:r>
              <w:t>на яких поверхах розташовані;</w:t>
            </w:r>
          </w:p>
          <w:p w:rsidR="00671983" w:rsidRDefault="00C055A3" w:rsidP="00C055A3">
            <w:pPr>
              <w:jc w:val="both"/>
            </w:pPr>
            <w:r>
              <w:t>інша інформація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3</w:t>
            </w:r>
          </w:p>
        </w:tc>
        <w:tc>
          <w:tcPr>
            <w:tcW w:w="6237" w:type="dxa"/>
          </w:tcPr>
          <w:p w:rsidR="00C055A3" w:rsidRDefault="00C055A3" w:rsidP="00C055A3">
            <w:pPr>
              <w:jc w:val="both"/>
            </w:pPr>
            <w:r>
              <w:t>Інформація про кількість та назви приміщень касового вузла та боксів інкасації:</w:t>
            </w:r>
          </w:p>
          <w:p w:rsidR="00C055A3" w:rsidRDefault="00C055A3" w:rsidP="00C055A3">
            <w:pPr>
              <w:jc w:val="both"/>
            </w:pPr>
            <w:proofErr w:type="spellStart"/>
            <w:r>
              <w:t>передсховище</w:t>
            </w:r>
            <w:proofErr w:type="spellEnd"/>
            <w:r>
              <w:t xml:space="preserve"> (</w:t>
            </w:r>
            <w:proofErr w:type="spellStart"/>
            <w:r>
              <w:t>кв</w:t>
            </w:r>
            <w:proofErr w:type="spellEnd"/>
            <w:r>
              <w:t>.</w:t>
            </w:r>
            <w:r w:rsidR="000D556E">
              <w:t xml:space="preserve"> </w:t>
            </w:r>
            <w:r>
              <w:t>м);</w:t>
            </w:r>
          </w:p>
          <w:p w:rsidR="00C055A3" w:rsidRDefault="00C055A3" w:rsidP="00C055A3">
            <w:pPr>
              <w:jc w:val="both"/>
            </w:pPr>
            <w:r>
              <w:t>приміщення, у якому розташовані робочі місця касирів (</w:t>
            </w:r>
            <w:proofErr w:type="spellStart"/>
            <w:r>
              <w:t>кв</w:t>
            </w:r>
            <w:proofErr w:type="spellEnd"/>
            <w:r>
              <w:t>.</w:t>
            </w:r>
            <w:r w:rsidR="000D556E">
              <w:t xml:space="preserve"> </w:t>
            </w:r>
            <w:r>
              <w:t>м);</w:t>
            </w:r>
          </w:p>
          <w:p w:rsidR="00C055A3" w:rsidRDefault="00C055A3" w:rsidP="00C055A3">
            <w:pPr>
              <w:jc w:val="both"/>
            </w:pPr>
            <w:r>
              <w:t>приміщення для перерахування банкнот і монет (</w:t>
            </w:r>
            <w:proofErr w:type="spellStart"/>
            <w:r>
              <w:t>кв</w:t>
            </w:r>
            <w:proofErr w:type="spellEnd"/>
            <w:r>
              <w:t>.</w:t>
            </w:r>
            <w:r w:rsidR="000D556E">
              <w:t xml:space="preserve"> </w:t>
            </w:r>
            <w:r>
              <w:t>м);</w:t>
            </w:r>
          </w:p>
          <w:p w:rsidR="00C055A3" w:rsidRDefault="00C055A3" w:rsidP="00C055A3">
            <w:pPr>
              <w:jc w:val="both"/>
            </w:pPr>
            <w:r>
              <w:t>приміщення для приймання-передавання цінностей інкасаторам (</w:t>
            </w:r>
            <w:proofErr w:type="spellStart"/>
            <w:r>
              <w:t>кв</w:t>
            </w:r>
            <w:proofErr w:type="spellEnd"/>
            <w:r>
              <w:t>.</w:t>
            </w:r>
            <w:r w:rsidR="000D556E">
              <w:t xml:space="preserve"> </w:t>
            </w:r>
            <w:r>
              <w:t>м);</w:t>
            </w:r>
          </w:p>
          <w:p w:rsidR="00C055A3" w:rsidRDefault="00C055A3" w:rsidP="00C055A3">
            <w:pPr>
              <w:jc w:val="both"/>
            </w:pPr>
            <w:r>
              <w:t>приміщення завідувача каси (</w:t>
            </w:r>
            <w:proofErr w:type="spellStart"/>
            <w:r>
              <w:t>кв</w:t>
            </w:r>
            <w:proofErr w:type="spellEnd"/>
            <w:r>
              <w:t>.</w:t>
            </w:r>
            <w:r w:rsidR="000D556E">
              <w:t xml:space="preserve"> </w:t>
            </w:r>
            <w:r>
              <w:t>м);</w:t>
            </w:r>
          </w:p>
          <w:p w:rsidR="00C055A3" w:rsidRDefault="00C055A3" w:rsidP="00C055A3">
            <w:pPr>
              <w:jc w:val="both"/>
            </w:pPr>
            <w:r>
              <w:t>приміщення для зберігання пакувальних і допоміжних матеріалів (</w:t>
            </w:r>
            <w:proofErr w:type="spellStart"/>
            <w:r>
              <w:t>кв</w:t>
            </w:r>
            <w:proofErr w:type="spellEnd"/>
            <w:r>
              <w:t>.</w:t>
            </w:r>
            <w:r w:rsidR="000D556E">
              <w:t xml:space="preserve"> </w:t>
            </w:r>
            <w:r>
              <w:t>м);</w:t>
            </w:r>
          </w:p>
          <w:p w:rsidR="00C055A3" w:rsidRDefault="00C055A3" w:rsidP="00C055A3">
            <w:pPr>
              <w:jc w:val="both"/>
            </w:pPr>
            <w:r>
              <w:t>інші приміщення (</w:t>
            </w:r>
            <w:proofErr w:type="spellStart"/>
            <w:r>
              <w:t>кв</w:t>
            </w:r>
            <w:proofErr w:type="spellEnd"/>
            <w:r>
              <w:t>.</w:t>
            </w:r>
            <w:r w:rsidR="000D556E">
              <w:t xml:space="preserve"> </w:t>
            </w:r>
            <w:r>
              <w:t>м);</w:t>
            </w:r>
          </w:p>
          <w:p w:rsidR="00C055A3" w:rsidRDefault="00C055A3" w:rsidP="00C055A3">
            <w:pPr>
              <w:jc w:val="both"/>
            </w:pPr>
            <w:r>
              <w:lastRenderedPageBreak/>
              <w:t>бокс інкасації (</w:t>
            </w:r>
            <w:proofErr w:type="spellStart"/>
            <w:r>
              <w:t>кв</w:t>
            </w:r>
            <w:proofErr w:type="spellEnd"/>
            <w:r>
              <w:t>.</w:t>
            </w:r>
            <w:r w:rsidR="000D556E">
              <w:t xml:space="preserve"> </w:t>
            </w:r>
            <w:r>
              <w:t>м);</w:t>
            </w:r>
          </w:p>
          <w:p w:rsidR="00671983" w:rsidRDefault="000D556E" w:rsidP="00C055A3">
            <w:pPr>
              <w:jc w:val="both"/>
            </w:pPr>
            <w:r>
              <w:t>якщо немає</w:t>
            </w:r>
            <w:r w:rsidR="00C055A3">
              <w:t xml:space="preserve"> боксу інкасації </w:t>
            </w:r>
            <w:r w:rsidR="00C828A9">
              <w:t>–</w:t>
            </w:r>
            <w:r w:rsidR="00C055A3">
              <w:t xml:space="preserve"> відокремлена територія у внутрішньому дворі (</w:t>
            </w:r>
            <w:proofErr w:type="spellStart"/>
            <w:r w:rsidR="00C055A3">
              <w:t>кв</w:t>
            </w:r>
            <w:proofErr w:type="spellEnd"/>
            <w:r w:rsidR="00C055A3">
              <w:t>.</w:t>
            </w:r>
            <w:r>
              <w:t xml:space="preserve"> </w:t>
            </w:r>
            <w:r w:rsidR="00C055A3">
              <w:t>м)</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lastRenderedPageBreak/>
              <w:t>4</w:t>
            </w:r>
          </w:p>
        </w:tc>
        <w:tc>
          <w:tcPr>
            <w:tcW w:w="6237" w:type="dxa"/>
          </w:tcPr>
          <w:p w:rsidR="00671983" w:rsidRDefault="00C055A3" w:rsidP="00C055A3">
            <w:pPr>
              <w:jc w:val="both"/>
            </w:pPr>
            <w:r w:rsidRPr="00C055A3">
              <w:t>Інформація про місця зберігання виключно запасів готівки Національного банку</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5</w:t>
            </w:r>
          </w:p>
        </w:tc>
        <w:tc>
          <w:tcPr>
            <w:tcW w:w="6237" w:type="dxa"/>
          </w:tcPr>
          <w:p w:rsidR="00C055A3" w:rsidRDefault="00C055A3" w:rsidP="00C055A3">
            <w:pPr>
              <w:jc w:val="both"/>
            </w:pPr>
            <w:r>
              <w:t>Інформація про сховища:</w:t>
            </w:r>
          </w:p>
          <w:p w:rsidR="00C055A3" w:rsidRDefault="00C055A3" w:rsidP="00C055A3">
            <w:pPr>
              <w:jc w:val="both"/>
            </w:pPr>
            <w:r>
              <w:t>заводський № дверей сховища;</w:t>
            </w:r>
          </w:p>
          <w:p w:rsidR="00C055A3" w:rsidRDefault="00C055A3" w:rsidP="00C055A3">
            <w:pPr>
              <w:jc w:val="both"/>
            </w:pPr>
            <w:r>
              <w:t>клас опору дверей сховища;</w:t>
            </w:r>
          </w:p>
          <w:p w:rsidR="00C055A3" w:rsidRDefault="00C055A3" w:rsidP="00C055A3">
            <w:pPr>
              <w:jc w:val="both"/>
            </w:pPr>
            <w:r>
              <w:t>заводський № оболонки сховища;</w:t>
            </w:r>
          </w:p>
          <w:p w:rsidR="00C055A3" w:rsidRDefault="00C055A3" w:rsidP="00C055A3">
            <w:pPr>
              <w:jc w:val="both"/>
            </w:pPr>
            <w:r>
              <w:t>клас опору оболонки сховища;</w:t>
            </w:r>
          </w:p>
          <w:p w:rsidR="00C055A3" w:rsidRDefault="00C055A3" w:rsidP="00C055A3">
            <w:pPr>
              <w:jc w:val="both"/>
            </w:pPr>
            <w:r>
              <w:t>внутрішні розміри (мм):</w:t>
            </w:r>
          </w:p>
          <w:p w:rsidR="00C055A3" w:rsidRDefault="00C055A3" w:rsidP="00C055A3">
            <w:pPr>
              <w:jc w:val="both"/>
            </w:pPr>
            <w:r>
              <w:t>довжина (мм);</w:t>
            </w:r>
          </w:p>
          <w:p w:rsidR="00C055A3" w:rsidRDefault="00C055A3" w:rsidP="00C055A3">
            <w:pPr>
              <w:jc w:val="both"/>
            </w:pPr>
            <w:r>
              <w:t>ширина (мм);</w:t>
            </w:r>
          </w:p>
          <w:p w:rsidR="00C055A3" w:rsidRDefault="00C055A3" w:rsidP="00C055A3">
            <w:pPr>
              <w:jc w:val="both"/>
            </w:pPr>
            <w:r>
              <w:t>висота (мм);</w:t>
            </w:r>
          </w:p>
          <w:p w:rsidR="00C055A3" w:rsidRDefault="00C055A3" w:rsidP="00C055A3">
            <w:pPr>
              <w:jc w:val="both"/>
            </w:pPr>
            <w:r>
              <w:t>площа (</w:t>
            </w:r>
            <w:proofErr w:type="spellStart"/>
            <w:r>
              <w:t>кв</w:t>
            </w:r>
            <w:proofErr w:type="spellEnd"/>
            <w:r>
              <w:t>.</w:t>
            </w:r>
            <w:r w:rsidR="000D556E">
              <w:t xml:space="preserve"> </w:t>
            </w:r>
            <w:r>
              <w:t>м);</w:t>
            </w:r>
          </w:p>
          <w:p w:rsidR="00671983" w:rsidRDefault="00C055A3" w:rsidP="00C055A3">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6</w:t>
            </w:r>
          </w:p>
        </w:tc>
        <w:tc>
          <w:tcPr>
            <w:tcW w:w="6237" w:type="dxa"/>
          </w:tcPr>
          <w:p w:rsidR="00C055A3" w:rsidRDefault="00C055A3" w:rsidP="00C055A3">
            <w:pPr>
              <w:jc w:val="both"/>
            </w:pPr>
            <w:r>
              <w:t>Інформація про облаштування сховищ:</w:t>
            </w:r>
          </w:p>
          <w:p w:rsidR="00C055A3" w:rsidRDefault="00C055A3" w:rsidP="00C055A3">
            <w:pPr>
              <w:jc w:val="both"/>
            </w:pPr>
            <w:r>
              <w:t>наявність систем кондиціонування та вентиляції повітря;</w:t>
            </w:r>
          </w:p>
          <w:p w:rsidR="00C055A3" w:rsidRDefault="00C055A3" w:rsidP="00C055A3">
            <w:pPr>
              <w:jc w:val="both"/>
            </w:pPr>
            <w:r>
              <w:t>площа під стелажами, шафам</w:t>
            </w:r>
            <w:r w:rsidR="00C828A9">
              <w:t>и</w:t>
            </w:r>
            <w:r w:rsidR="00FC1510">
              <w:t xml:space="preserve"> </w:t>
            </w:r>
            <w:r>
              <w:t>(</w:t>
            </w:r>
            <w:proofErr w:type="spellStart"/>
            <w:r>
              <w:t>кв</w:t>
            </w:r>
            <w:proofErr w:type="spellEnd"/>
            <w:r>
              <w:t>.</w:t>
            </w:r>
            <w:r w:rsidR="00FC1510">
              <w:t xml:space="preserve"> </w:t>
            </w:r>
            <w:r>
              <w:t>м);</w:t>
            </w:r>
          </w:p>
          <w:p w:rsidR="00C055A3" w:rsidRDefault="00C055A3" w:rsidP="00C055A3">
            <w:pPr>
              <w:jc w:val="both"/>
            </w:pPr>
            <w:r>
              <w:t xml:space="preserve">кількість пачок банкнот, що можуть зберігатися </w:t>
            </w:r>
            <w:r w:rsidR="00C828A9">
              <w:t>в</w:t>
            </w:r>
            <w:r>
              <w:t xml:space="preserve"> пачках на стелажах (од.);</w:t>
            </w:r>
          </w:p>
          <w:p w:rsidR="00C055A3" w:rsidRDefault="00C055A3" w:rsidP="00C055A3">
            <w:pPr>
              <w:jc w:val="both"/>
            </w:pPr>
            <w:r>
              <w:t xml:space="preserve">кількість пачок банкнот, що можуть зберігатися </w:t>
            </w:r>
            <w:r w:rsidR="00C828A9">
              <w:t>в</w:t>
            </w:r>
            <w:r>
              <w:t xml:space="preserve"> касетах окремо на</w:t>
            </w:r>
            <w:r w:rsidR="00FC1510">
              <w:t xml:space="preserve"> підлозі</w:t>
            </w:r>
            <w:r>
              <w:t xml:space="preserve"> (од.);</w:t>
            </w:r>
          </w:p>
          <w:p w:rsidR="00671983" w:rsidRDefault="00C055A3" w:rsidP="00C055A3">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7</w:t>
            </w:r>
          </w:p>
        </w:tc>
        <w:tc>
          <w:tcPr>
            <w:tcW w:w="6237" w:type="dxa"/>
          </w:tcPr>
          <w:p w:rsidR="00C055A3" w:rsidRDefault="00C055A3" w:rsidP="00C055A3">
            <w:pPr>
              <w:jc w:val="both"/>
            </w:pPr>
            <w:r>
              <w:t>Інформація про сейфи, що використовуються як сховища:</w:t>
            </w:r>
          </w:p>
          <w:p w:rsidR="00C055A3" w:rsidRDefault="00C055A3" w:rsidP="00C055A3">
            <w:pPr>
              <w:jc w:val="both"/>
            </w:pPr>
            <w:r>
              <w:t>заводський №;</w:t>
            </w:r>
          </w:p>
          <w:p w:rsidR="00C055A3" w:rsidRDefault="00C055A3" w:rsidP="00C055A3">
            <w:pPr>
              <w:jc w:val="both"/>
            </w:pPr>
            <w:r>
              <w:t>клас опору;</w:t>
            </w:r>
          </w:p>
          <w:p w:rsidR="00C055A3" w:rsidRDefault="00C055A3" w:rsidP="00C055A3">
            <w:pPr>
              <w:jc w:val="both"/>
            </w:pPr>
            <w:r>
              <w:t>внутрішні розміри сейфа:</w:t>
            </w:r>
          </w:p>
          <w:p w:rsidR="00C055A3" w:rsidRDefault="00C055A3" w:rsidP="00C055A3">
            <w:pPr>
              <w:jc w:val="both"/>
            </w:pPr>
            <w:r>
              <w:t>довжина(мм);</w:t>
            </w:r>
          </w:p>
          <w:p w:rsidR="00C055A3" w:rsidRDefault="00C055A3" w:rsidP="00C055A3">
            <w:pPr>
              <w:jc w:val="both"/>
            </w:pPr>
            <w:r>
              <w:t>ширина (мм);</w:t>
            </w:r>
          </w:p>
          <w:p w:rsidR="00C055A3" w:rsidRDefault="00C055A3" w:rsidP="00C055A3">
            <w:pPr>
              <w:jc w:val="both"/>
            </w:pPr>
            <w:r>
              <w:t>висота (мм);</w:t>
            </w:r>
          </w:p>
          <w:p w:rsidR="00C055A3" w:rsidRDefault="00C055A3" w:rsidP="00C055A3">
            <w:pPr>
              <w:jc w:val="both"/>
            </w:pPr>
            <w:r>
              <w:t>площа (</w:t>
            </w:r>
            <w:proofErr w:type="spellStart"/>
            <w:r>
              <w:t>кв</w:t>
            </w:r>
            <w:proofErr w:type="spellEnd"/>
            <w:r>
              <w:t>.</w:t>
            </w:r>
            <w:r w:rsidR="00FC1510">
              <w:t xml:space="preserve"> </w:t>
            </w:r>
            <w:r>
              <w:t>м);</w:t>
            </w:r>
          </w:p>
          <w:p w:rsidR="00C055A3" w:rsidRDefault="00C055A3" w:rsidP="00C055A3">
            <w:pPr>
              <w:jc w:val="both"/>
            </w:pPr>
            <w:r>
              <w:t xml:space="preserve">кількість пачок банкнот, що можуть зберігатися </w:t>
            </w:r>
            <w:r w:rsidR="00FC1510">
              <w:t>в</w:t>
            </w:r>
            <w:r>
              <w:t xml:space="preserve"> сейфі</w:t>
            </w:r>
            <w:r w:rsidR="00FC1510">
              <w:t xml:space="preserve"> </w:t>
            </w:r>
            <w:r>
              <w:t>(од.);</w:t>
            </w:r>
          </w:p>
          <w:p w:rsidR="00671983" w:rsidRDefault="00C055A3" w:rsidP="00C055A3">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8</w:t>
            </w:r>
          </w:p>
        </w:tc>
        <w:tc>
          <w:tcPr>
            <w:tcW w:w="6237" w:type="dxa"/>
          </w:tcPr>
          <w:p w:rsidR="00671983" w:rsidRDefault="00C055A3" w:rsidP="00C055A3">
            <w:pPr>
              <w:jc w:val="both"/>
            </w:pPr>
            <w:r w:rsidRPr="00C055A3">
              <w:t>Інформація про місця зберігання виключно цінностей уповноваженого банку</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9</w:t>
            </w:r>
          </w:p>
        </w:tc>
        <w:tc>
          <w:tcPr>
            <w:tcW w:w="6237" w:type="dxa"/>
          </w:tcPr>
          <w:p w:rsidR="00C055A3" w:rsidRDefault="00C055A3" w:rsidP="00C055A3">
            <w:pPr>
              <w:jc w:val="both"/>
            </w:pPr>
            <w:r>
              <w:t>Інформація про сховища:</w:t>
            </w:r>
          </w:p>
          <w:p w:rsidR="00C055A3" w:rsidRDefault="00C055A3" w:rsidP="00C055A3">
            <w:pPr>
              <w:jc w:val="both"/>
            </w:pPr>
            <w:r>
              <w:lastRenderedPageBreak/>
              <w:t>заводський № дверей сховища</w:t>
            </w:r>
            <w:r w:rsidR="002A1AD6">
              <w:t>;</w:t>
            </w:r>
          </w:p>
          <w:p w:rsidR="00C055A3" w:rsidRDefault="00C055A3" w:rsidP="00C055A3">
            <w:pPr>
              <w:jc w:val="both"/>
            </w:pPr>
            <w:r>
              <w:t>клас опору дверей сховища</w:t>
            </w:r>
            <w:r w:rsidR="002A1AD6">
              <w:t>;</w:t>
            </w:r>
          </w:p>
          <w:p w:rsidR="00C055A3" w:rsidRDefault="00C055A3" w:rsidP="00C055A3">
            <w:pPr>
              <w:jc w:val="both"/>
            </w:pPr>
            <w:r>
              <w:t>заводський № оболонки сховища</w:t>
            </w:r>
            <w:r w:rsidR="002A1AD6">
              <w:t>;</w:t>
            </w:r>
          </w:p>
          <w:p w:rsidR="00C055A3" w:rsidRDefault="00C055A3" w:rsidP="00C055A3">
            <w:pPr>
              <w:jc w:val="both"/>
            </w:pPr>
            <w:r>
              <w:t>клас опору оболонки сховища</w:t>
            </w:r>
            <w:r w:rsidR="002A1AD6">
              <w:t>;</w:t>
            </w:r>
          </w:p>
          <w:p w:rsidR="00C055A3" w:rsidRDefault="00C055A3" w:rsidP="00C055A3">
            <w:pPr>
              <w:jc w:val="both"/>
            </w:pPr>
            <w:r>
              <w:t>внутрішні розміри (мм):</w:t>
            </w:r>
          </w:p>
          <w:p w:rsidR="00C055A3" w:rsidRDefault="00C055A3" w:rsidP="00C055A3">
            <w:pPr>
              <w:jc w:val="both"/>
            </w:pPr>
            <w:r>
              <w:t>довжина (м)</w:t>
            </w:r>
            <w:r w:rsidR="002A1AD6">
              <w:t>;</w:t>
            </w:r>
          </w:p>
          <w:p w:rsidR="00C055A3" w:rsidRDefault="00C055A3" w:rsidP="00C055A3">
            <w:pPr>
              <w:jc w:val="both"/>
            </w:pPr>
            <w:r>
              <w:t>ширина (м)</w:t>
            </w:r>
            <w:r w:rsidR="002A1AD6">
              <w:t>;</w:t>
            </w:r>
          </w:p>
          <w:p w:rsidR="00C055A3" w:rsidRDefault="00C055A3" w:rsidP="00C055A3">
            <w:pPr>
              <w:jc w:val="both"/>
            </w:pPr>
            <w:r>
              <w:t>висота (м)</w:t>
            </w:r>
            <w:r w:rsidR="002A1AD6">
              <w:t>;</w:t>
            </w:r>
          </w:p>
          <w:p w:rsidR="00C055A3" w:rsidRDefault="00C055A3" w:rsidP="00C055A3">
            <w:pPr>
              <w:jc w:val="both"/>
            </w:pPr>
            <w:r>
              <w:t>площа (</w:t>
            </w:r>
            <w:proofErr w:type="spellStart"/>
            <w:r>
              <w:t>кв</w:t>
            </w:r>
            <w:proofErr w:type="spellEnd"/>
            <w:r>
              <w:t>.</w:t>
            </w:r>
            <w:r w:rsidR="00FC1510">
              <w:t xml:space="preserve"> </w:t>
            </w:r>
            <w:r>
              <w:t>м)</w:t>
            </w:r>
            <w:r w:rsidR="002A1AD6">
              <w:t>;</w:t>
            </w:r>
          </w:p>
          <w:p w:rsidR="00671983" w:rsidRDefault="00C055A3" w:rsidP="00C055A3">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lastRenderedPageBreak/>
              <w:t>10</w:t>
            </w:r>
          </w:p>
        </w:tc>
        <w:tc>
          <w:tcPr>
            <w:tcW w:w="6237" w:type="dxa"/>
          </w:tcPr>
          <w:p w:rsidR="002A1AD6" w:rsidRDefault="00C055A3" w:rsidP="00C055A3">
            <w:pPr>
              <w:jc w:val="both"/>
            </w:pPr>
            <w:r>
              <w:t>Інформація про облаштування сховищ:</w:t>
            </w:r>
          </w:p>
          <w:p w:rsidR="002A1AD6" w:rsidRDefault="00C055A3" w:rsidP="00C055A3">
            <w:pPr>
              <w:jc w:val="both"/>
            </w:pPr>
            <w:r>
              <w:t>наявність систем кондиціонування та вентиляції повітря</w:t>
            </w:r>
            <w:r w:rsidR="002A1AD6">
              <w:t>;</w:t>
            </w:r>
            <w:r>
              <w:t xml:space="preserve"> </w:t>
            </w:r>
          </w:p>
          <w:p w:rsidR="002A1AD6" w:rsidRDefault="002A1AD6" w:rsidP="00C055A3">
            <w:pPr>
              <w:jc w:val="both"/>
            </w:pPr>
            <w:r>
              <w:t>площа під стелажами, шафами</w:t>
            </w:r>
            <w:r w:rsidR="00FC1510">
              <w:t xml:space="preserve"> </w:t>
            </w:r>
            <w:r w:rsidR="00C055A3">
              <w:t>(</w:t>
            </w:r>
            <w:proofErr w:type="spellStart"/>
            <w:r w:rsidR="00C055A3">
              <w:t>кв</w:t>
            </w:r>
            <w:proofErr w:type="spellEnd"/>
            <w:r w:rsidR="00C055A3">
              <w:t>.</w:t>
            </w:r>
            <w:r w:rsidR="00FC1510">
              <w:t xml:space="preserve"> </w:t>
            </w:r>
            <w:r w:rsidR="00C055A3">
              <w:t>м)</w:t>
            </w:r>
            <w:r>
              <w:t>;</w:t>
            </w:r>
          </w:p>
          <w:p w:rsidR="00C055A3" w:rsidRDefault="00C055A3" w:rsidP="00C055A3">
            <w:pPr>
              <w:jc w:val="both"/>
            </w:pPr>
            <w:r>
              <w:t xml:space="preserve">кількість пачок банкнот, що можуть зберігатися </w:t>
            </w:r>
            <w:r w:rsidR="00FC1510">
              <w:t>в</w:t>
            </w:r>
            <w:r>
              <w:t xml:space="preserve"> пачках на стелажах (од.)</w:t>
            </w:r>
            <w:r w:rsidR="002A1AD6">
              <w:t>;</w:t>
            </w:r>
            <w:r>
              <w:t xml:space="preserve"> </w:t>
            </w:r>
          </w:p>
          <w:p w:rsidR="00C055A3" w:rsidRDefault="00C055A3" w:rsidP="00C055A3">
            <w:pPr>
              <w:jc w:val="both"/>
            </w:pPr>
            <w:r>
              <w:t xml:space="preserve">кількість пачок банкнот, що можуть зберігатися </w:t>
            </w:r>
            <w:r w:rsidR="00FC1510">
              <w:t>в</w:t>
            </w:r>
            <w:r>
              <w:t xml:space="preserve"> касетах окремо на </w:t>
            </w:r>
            <w:r w:rsidR="00400920">
              <w:t>підлозі</w:t>
            </w:r>
            <w:r w:rsidR="003544D1">
              <w:t xml:space="preserve"> </w:t>
            </w:r>
            <w:r>
              <w:t>(од.)</w:t>
            </w:r>
            <w:r w:rsidR="00E70288">
              <w:t>;</w:t>
            </w:r>
            <w:r>
              <w:t xml:space="preserve"> </w:t>
            </w:r>
          </w:p>
          <w:p w:rsidR="00671983" w:rsidRDefault="00C055A3" w:rsidP="00C055A3">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11</w:t>
            </w:r>
          </w:p>
        </w:tc>
        <w:tc>
          <w:tcPr>
            <w:tcW w:w="6237" w:type="dxa"/>
          </w:tcPr>
          <w:p w:rsidR="00427E72" w:rsidRDefault="00427E72" w:rsidP="00427E72">
            <w:pPr>
              <w:jc w:val="both"/>
            </w:pPr>
            <w:r>
              <w:t>Інформація про сейфи, що використовуються як сховища:</w:t>
            </w:r>
          </w:p>
          <w:p w:rsidR="00427E72" w:rsidRDefault="00427E72" w:rsidP="00427E72">
            <w:pPr>
              <w:jc w:val="both"/>
            </w:pPr>
            <w:r>
              <w:t>заводський №</w:t>
            </w:r>
            <w:r w:rsidR="002A1AD6">
              <w:t>;</w:t>
            </w:r>
          </w:p>
          <w:p w:rsidR="00427E72" w:rsidRDefault="00427E72" w:rsidP="00427E72">
            <w:pPr>
              <w:jc w:val="both"/>
            </w:pPr>
            <w:r>
              <w:t>клас опору</w:t>
            </w:r>
            <w:r w:rsidR="002A1AD6">
              <w:t>;</w:t>
            </w:r>
          </w:p>
          <w:p w:rsidR="00427E72" w:rsidRDefault="00427E72" w:rsidP="00427E72">
            <w:pPr>
              <w:jc w:val="both"/>
            </w:pPr>
            <w:r>
              <w:t>внутрішні розміри сейфа:</w:t>
            </w:r>
          </w:p>
          <w:p w:rsidR="00427E72" w:rsidRDefault="00427E72" w:rsidP="00427E72">
            <w:pPr>
              <w:jc w:val="both"/>
            </w:pPr>
            <w:r>
              <w:t>довжина (мм)</w:t>
            </w:r>
            <w:r w:rsidR="002A1AD6">
              <w:t>;</w:t>
            </w:r>
          </w:p>
          <w:p w:rsidR="00427E72" w:rsidRDefault="00427E72" w:rsidP="00427E72">
            <w:pPr>
              <w:jc w:val="both"/>
            </w:pPr>
            <w:r>
              <w:t>ширина (мм)</w:t>
            </w:r>
            <w:r w:rsidR="002A1AD6">
              <w:t>;</w:t>
            </w:r>
          </w:p>
          <w:p w:rsidR="00427E72" w:rsidRDefault="00427E72" w:rsidP="00427E72">
            <w:pPr>
              <w:jc w:val="both"/>
            </w:pPr>
            <w:r>
              <w:t>висота (мм)</w:t>
            </w:r>
            <w:r w:rsidR="002A1AD6">
              <w:t>;</w:t>
            </w:r>
          </w:p>
          <w:p w:rsidR="00427E72" w:rsidRDefault="00427E72" w:rsidP="00427E72">
            <w:pPr>
              <w:jc w:val="both"/>
            </w:pPr>
            <w:r>
              <w:t>площа (</w:t>
            </w:r>
            <w:proofErr w:type="spellStart"/>
            <w:r>
              <w:t>кв</w:t>
            </w:r>
            <w:proofErr w:type="spellEnd"/>
            <w:r>
              <w:t>.</w:t>
            </w:r>
            <w:r w:rsidR="00400920">
              <w:t xml:space="preserve"> </w:t>
            </w:r>
            <w:r>
              <w:t>м)</w:t>
            </w:r>
            <w:r w:rsidR="002A1AD6">
              <w:t>;</w:t>
            </w:r>
          </w:p>
          <w:p w:rsidR="00427E72" w:rsidRDefault="00427E72" w:rsidP="00427E72">
            <w:pPr>
              <w:jc w:val="both"/>
            </w:pPr>
            <w:r>
              <w:t>кількість пачок банкнот, що можуть зберігатися у сейфі (од.)</w:t>
            </w:r>
            <w:r w:rsidR="002A1AD6">
              <w:t>;</w:t>
            </w:r>
          </w:p>
          <w:p w:rsidR="00671983" w:rsidRDefault="00427E72" w:rsidP="00427E72">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12</w:t>
            </w:r>
          </w:p>
        </w:tc>
        <w:tc>
          <w:tcPr>
            <w:tcW w:w="6237" w:type="dxa"/>
          </w:tcPr>
          <w:p w:rsidR="00671983" w:rsidRDefault="00427E72" w:rsidP="00427E72">
            <w:pPr>
              <w:jc w:val="both"/>
            </w:pPr>
            <w:r w:rsidRPr="00427E72">
              <w:t>Інформація про місця спільного зберігання запасів готівки Національного банку та цінностей уповноваженого банку</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13</w:t>
            </w:r>
          </w:p>
        </w:tc>
        <w:tc>
          <w:tcPr>
            <w:tcW w:w="6237" w:type="dxa"/>
          </w:tcPr>
          <w:p w:rsidR="00427E72" w:rsidRDefault="00427E72" w:rsidP="00427E72">
            <w:pPr>
              <w:jc w:val="both"/>
            </w:pPr>
            <w:r>
              <w:t>Інформація про сховища:</w:t>
            </w:r>
          </w:p>
          <w:p w:rsidR="00427E72" w:rsidRDefault="00427E72" w:rsidP="00427E72">
            <w:pPr>
              <w:jc w:val="both"/>
            </w:pPr>
            <w:r>
              <w:t>заводський № дверей сховища</w:t>
            </w:r>
            <w:r w:rsidR="002A1AD6">
              <w:t>;</w:t>
            </w:r>
          </w:p>
          <w:p w:rsidR="00427E72" w:rsidRDefault="00427E72" w:rsidP="00427E72">
            <w:pPr>
              <w:jc w:val="both"/>
            </w:pPr>
            <w:r>
              <w:t>клас опору дверей сховища</w:t>
            </w:r>
            <w:r w:rsidR="002A1AD6">
              <w:t>;</w:t>
            </w:r>
          </w:p>
          <w:p w:rsidR="00427E72" w:rsidRDefault="00427E72" w:rsidP="00427E72">
            <w:pPr>
              <w:jc w:val="both"/>
            </w:pPr>
            <w:r>
              <w:t>заводський № оболонки сховища</w:t>
            </w:r>
            <w:r w:rsidR="002A1AD6">
              <w:t>;</w:t>
            </w:r>
          </w:p>
          <w:p w:rsidR="00427E72" w:rsidRDefault="00427E72" w:rsidP="00427E72">
            <w:pPr>
              <w:jc w:val="both"/>
            </w:pPr>
            <w:r>
              <w:t>клас опору оболонки сховища</w:t>
            </w:r>
            <w:r w:rsidR="002A1AD6">
              <w:t>;</w:t>
            </w:r>
          </w:p>
          <w:p w:rsidR="00427E72" w:rsidRDefault="00427E72" w:rsidP="00427E72">
            <w:pPr>
              <w:jc w:val="both"/>
            </w:pPr>
            <w:r>
              <w:t>внутрішні розміри (мм)</w:t>
            </w:r>
            <w:r w:rsidR="00400920">
              <w:t>;</w:t>
            </w:r>
          </w:p>
          <w:p w:rsidR="00427E72" w:rsidRDefault="00427E72" w:rsidP="00427E72">
            <w:pPr>
              <w:jc w:val="both"/>
            </w:pPr>
            <w:r>
              <w:lastRenderedPageBreak/>
              <w:t>довжина (м)</w:t>
            </w:r>
            <w:r w:rsidR="002A1AD6">
              <w:t>;</w:t>
            </w:r>
          </w:p>
          <w:p w:rsidR="00427E72" w:rsidRDefault="00427E72" w:rsidP="00427E72">
            <w:pPr>
              <w:jc w:val="both"/>
            </w:pPr>
            <w:r>
              <w:t>ширина (м)</w:t>
            </w:r>
            <w:r w:rsidR="002A1AD6">
              <w:t>;</w:t>
            </w:r>
          </w:p>
          <w:p w:rsidR="00427E72" w:rsidRDefault="00427E72" w:rsidP="00427E72">
            <w:pPr>
              <w:jc w:val="both"/>
            </w:pPr>
            <w:r>
              <w:t>висота (м)</w:t>
            </w:r>
            <w:r w:rsidR="002A1AD6">
              <w:t>;</w:t>
            </w:r>
          </w:p>
          <w:p w:rsidR="00427E72" w:rsidRDefault="00427E72" w:rsidP="00427E72">
            <w:pPr>
              <w:jc w:val="both"/>
            </w:pPr>
            <w:r>
              <w:t>площа (</w:t>
            </w:r>
            <w:proofErr w:type="spellStart"/>
            <w:r>
              <w:t>кв</w:t>
            </w:r>
            <w:proofErr w:type="spellEnd"/>
            <w:r>
              <w:t>.</w:t>
            </w:r>
            <w:r w:rsidR="00400920">
              <w:t xml:space="preserve"> </w:t>
            </w:r>
            <w:r>
              <w:t>м)</w:t>
            </w:r>
            <w:r w:rsidR="002A1AD6">
              <w:t>;</w:t>
            </w:r>
          </w:p>
          <w:p w:rsidR="00427E72" w:rsidRDefault="00427E72" w:rsidP="00427E72">
            <w:pPr>
              <w:jc w:val="both"/>
            </w:pPr>
            <w:r>
              <w:t>відсоток від загального об</w:t>
            </w:r>
            <w:r w:rsidR="00DA31FE" w:rsidRPr="003544D1">
              <w:rPr>
                <w:lang w:val="ru-RU"/>
              </w:rPr>
              <w:t>’</w:t>
            </w:r>
            <w:proofErr w:type="spellStart"/>
            <w:r>
              <w:t>єму</w:t>
            </w:r>
            <w:proofErr w:type="spellEnd"/>
            <w:r>
              <w:t xml:space="preserve"> сховища, що займатимуть запаси готівки Національного банку (%)</w:t>
            </w:r>
            <w:r w:rsidR="002A1AD6">
              <w:t>;</w:t>
            </w:r>
          </w:p>
          <w:p w:rsidR="00427E72" w:rsidRDefault="00427E72" w:rsidP="00427E72">
            <w:pPr>
              <w:jc w:val="both"/>
            </w:pPr>
            <w:r>
              <w:t>відсоток від загального об</w:t>
            </w:r>
            <w:r w:rsidR="00DA31FE" w:rsidRPr="003544D1">
              <w:rPr>
                <w:lang w:val="ru-RU"/>
              </w:rPr>
              <w:t>’</w:t>
            </w:r>
            <w:proofErr w:type="spellStart"/>
            <w:r>
              <w:t>єму</w:t>
            </w:r>
            <w:proofErr w:type="spellEnd"/>
            <w:r>
              <w:t xml:space="preserve"> сховища, що займатимуть  цінності уповноваженого банка (%)</w:t>
            </w:r>
            <w:r w:rsidR="002A1AD6">
              <w:t>;</w:t>
            </w:r>
          </w:p>
          <w:p w:rsidR="00671983" w:rsidRDefault="00427E72" w:rsidP="00427E72">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lastRenderedPageBreak/>
              <w:t>14</w:t>
            </w:r>
          </w:p>
        </w:tc>
        <w:tc>
          <w:tcPr>
            <w:tcW w:w="6237" w:type="dxa"/>
          </w:tcPr>
          <w:p w:rsidR="00427E72" w:rsidRDefault="00427E72" w:rsidP="00427E72">
            <w:pPr>
              <w:jc w:val="both"/>
            </w:pPr>
            <w:r>
              <w:t>Інформація про облаштування сховищ:</w:t>
            </w:r>
          </w:p>
          <w:p w:rsidR="00427E72" w:rsidRDefault="00DA31FE" w:rsidP="00427E72">
            <w:pPr>
              <w:jc w:val="both"/>
            </w:pPr>
            <w:r>
              <w:t>є</w:t>
            </w:r>
            <w:r w:rsidR="00427E72">
              <w:t xml:space="preserve"> систем</w:t>
            </w:r>
            <w:r>
              <w:t>и</w:t>
            </w:r>
            <w:r w:rsidR="00427E72">
              <w:t xml:space="preserve"> кондиціонування та вентиляції повітря</w:t>
            </w:r>
            <w:r w:rsidR="002A1AD6">
              <w:t>;</w:t>
            </w:r>
          </w:p>
          <w:p w:rsidR="00427E72" w:rsidRDefault="00427E72" w:rsidP="00427E72">
            <w:pPr>
              <w:jc w:val="both"/>
            </w:pPr>
            <w:r>
              <w:t>площа під стелажами, шаф</w:t>
            </w:r>
            <w:r w:rsidR="000B3958">
              <w:t>ами</w:t>
            </w:r>
            <w:r>
              <w:t xml:space="preserve"> (</w:t>
            </w:r>
            <w:proofErr w:type="spellStart"/>
            <w:r>
              <w:t>кв</w:t>
            </w:r>
            <w:proofErr w:type="spellEnd"/>
            <w:r>
              <w:t>.</w:t>
            </w:r>
            <w:r w:rsidR="00DA31FE">
              <w:t xml:space="preserve"> </w:t>
            </w:r>
            <w:r>
              <w:t>м)</w:t>
            </w:r>
            <w:r w:rsidR="002A1AD6">
              <w:t>;</w:t>
            </w:r>
          </w:p>
          <w:p w:rsidR="00427E72" w:rsidRDefault="00427E72" w:rsidP="00427E72">
            <w:pPr>
              <w:jc w:val="both"/>
            </w:pPr>
            <w:r>
              <w:t xml:space="preserve">кількість пачок банкнот, що можуть зберігатися </w:t>
            </w:r>
            <w:r w:rsidR="00DA31FE">
              <w:t>в</w:t>
            </w:r>
            <w:r>
              <w:t xml:space="preserve"> пачках на стелажах (од.)</w:t>
            </w:r>
            <w:r w:rsidR="002A1AD6">
              <w:t>;</w:t>
            </w:r>
          </w:p>
          <w:p w:rsidR="00427E72" w:rsidRDefault="00427E72" w:rsidP="00427E72">
            <w:pPr>
              <w:jc w:val="both"/>
            </w:pPr>
            <w:r>
              <w:t xml:space="preserve">кількість пачок банкнот, що можуть зберігатися </w:t>
            </w:r>
            <w:r w:rsidR="00DA31FE">
              <w:t>в</w:t>
            </w:r>
            <w:r>
              <w:t xml:space="preserve"> касетах окремо на п</w:t>
            </w:r>
            <w:r w:rsidR="00DA31FE">
              <w:t>ідлозі</w:t>
            </w:r>
            <w:r>
              <w:t xml:space="preserve"> (од.)</w:t>
            </w:r>
            <w:r w:rsidR="002A1AD6">
              <w:t>;</w:t>
            </w:r>
          </w:p>
          <w:p w:rsidR="00671983" w:rsidRDefault="00427E72" w:rsidP="00427E72">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15</w:t>
            </w:r>
          </w:p>
        </w:tc>
        <w:tc>
          <w:tcPr>
            <w:tcW w:w="6237" w:type="dxa"/>
          </w:tcPr>
          <w:p w:rsidR="00427E72" w:rsidRDefault="00427E72" w:rsidP="00427E72">
            <w:pPr>
              <w:jc w:val="both"/>
            </w:pPr>
            <w:r>
              <w:t>Інформація про сейфи, що використовуються як сховища:</w:t>
            </w:r>
          </w:p>
          <w:p w:rsidR="00427E72" w:rsidRDefault="00427E72" w:rsidP="00427E72">
            <w:pPr>
              <w:jc w:val="both"/>
            </w:pPr>
            <w:r>
              <w:t>заводський №</w:t>
            </w:r>
            <w:r w:rsidR="002A1AD6">
              <w:t>;</w:t>
            </w:r>
          </w:p>
          <w:p w:rsidR="00427E72" w:rsidRDefault="00427E72" w:rsidP="00427E72">
            <w:pPr>
              <w:jc w:val="both"/>
            </w:pPr>
            <w:r>
              <w:t>клас опору</w:t>
            </w:r>
            <w:r w:rsidR="002A1AD6">
              <w:t>;</w:t>
            </w:r>
          </w:p>
          <w:p w:rsidR="00427E72" w:rsidRDefault="00427E72" w:rsidP="00427E72">
            <w:pPr>
              <w:jc w:val="both"/>
            </w:pPr>
            <w:r>
              <w:t>внутрішні розміри сейфа</w:t>
            </w:r>
            <w:r w:rsidR="002A1AD6">
              <w:t>;</w:t>
            </w:r>
          </w:p>
          <w:p w:rsidR="00427E72" w:rsidRDefault="00427E72" w:rsidP="00427E72">
            <w:pPr>
              <w:jc w:val="both"/>
            </w:pPr>
            <w:r>
              <w:t>довжина (мм)</w:t>
            </w:r>
            <w:r w:rsidR="002A1AD6">
              <w:t>;</w:t>
            </w:r>
          </w:p>
          <w:p w:rsidR="00427E72" w:rsidRDefault="00427E72" w:rsidP="00427E72">
            <w:pPr>
              <w:jc w:val="both"/>
            </w:pPr>
            <w:r>
              <w:t>ширина (мм)</w:t>
            </w:r>
            <w:r w:rsidR="002A1AD6">
              <w:t>;</w:t>
            </w:r>
          </w:p>
          <w:p w:rsidR="00427E72" w:rsidRDefault="00427E72" w:rsidP="00427E72">
            <w:pPr>
              <w:jc w:val="both"/>
            </w:pPr>
            <w:r>
              <w:t>висота (мм)</w:t>
            </w:r>
            <w:r w:rsidR="002A1AD6">
              <w:t>;</w:t>
            </w:r>
          </w:p>
          <w:p w:rsidR="00427E72" w:rsidRDefault="00427E72" w:rsidP="00427E72">
            <w:pPr>
              <w:jc w:val="both"/>
            </w:pPr>
            <w:r>
              <w:t>площа (</w:t>
            </w:r>
            <w:proofErr w:type="spellStart"/>
            <w:r>
              <w:t>кв</w:t>
            </w:r>
            <w:proofErr w:type="spellEnd"/>
            <w:r>
              <w:t>.</w:t>
            </w:r>
            <w:r w:rsidR="00DA31FE">
              <w:t xml:space="preserve"> </w:t>
            </w:r>
            <w:r>
              <w:t>м)</w:t>
            </w:r>
            <w:r w:rsidR="002A1AD6">
              <w:t>;</w:t>
            </w:r>
          </w:p>
          <w:p w:rsidR="00427E72" w:rsidRDefault="00427E72" w:rsidP="00427E72">
            <w:pPr>
              <w:jc w:val="both"/>
            </w:pPr>
            <w:r>
              <w:t xml:space="preserve">кількість пачок банкнот, що можуть зберігатися </w:t>
            </w:r>
            <w:r w:rsidR="00DA31FE">
              <w:t>в</w:t>
            </w:r>
            <w:r>
              <w:t xml:space="preserve"> сейфі</w:t>
            </w:r>
            <w:r w:rsidR="00DA31FE">
              <w:t xml:space="preserve"> </w:t>
            </w:r>
            <w:r>
              <w:t>(од.)</w:t>
            </w:r>
            <w:r w:rsidR="002A1AD6">
              <w:t>;</w:t>
            </w:r>
          </w:p>
          <w:p w:rsidR="00427E72" w:rsidRDefault="00427E72" w:rsidP="00427E72">
            <w:pPr>
              <w:jc w:val="both"/>
            </w:pPr>
            <w:r>
              <w:t>відсоток від загального об’єму сейфа, що займатимуть запаси готівки Національного банку (%)</w:t>
            </w:r>
            <w:r w:rsidR="002A1AD6">
              <w:t>;</w:t>
            </w:r>
          </w:p>
          <w:p w:rsidR="00427E72" w:rsidRDefault="00427E72" w:rsidP="00427E72">
            <w:pPr>
              <w:jc w:val="both"/>
            </w:pPr>
            <w:r>
              <w:t>відсоток від загального об’єму сейфа, що займатимуть  цінності банка (%)</w:t>
            </w:r>
            <w:r w:rsidR="002A1AD6">
              <w:t>;</w:t>
            </w:r>
          </w:p>
          <w:p w:rsidR="00671983" w:rsidRDefault="00427E72" w:rsidP="00427E72">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C055A3" w:rsidP="004015CF">
            <w:pPr>
              <w:jc w:val="center"/>
            </w:pPr>
            <w:r>
              <w:t>16</w:t>
            </w:r>
          </w:p>
        </w:tc>
        <w:tc>
          <w:tcPr>
            <w:tcW w:w="6237" w:type="dxa"/>
          </w:tcPr>
          <w:p w:rsidR="00427E72" w:rsidRDefault="00427E72" w:rsidP="00427E72">
            <w:pPr>
              <w:jc w:val="both"/>
            </w:pPr>
            <w:r>
              <w:t>Інформація про приміщення приймання-передавання (кількість окремих приміщень):</w:t>
            </w:r>
          </w:p>
          <w:p w:rsidR="00427E72" w:rsidRDefault="00427E72" w:rsidP="00427E72">
            <w:pPr>
              <w:jc w:val="both"/>
            </w:pPr>
            <w:r>
              <w:t>площа приміщень (</w:t>
            </w:r>
            <w:proofErr w:type="spellStart"/>
            <w:r>
              <w:t>кв</w:t>
            </w:r>
            <w:proofErr w:type="spellEnd"/>
            <w:r>
              <w:t>.</w:t>
            </w:r>
            <w:r w:rsidR="00DA31FE">
              <w:t xml:space="preserve"> </w:t>
            </w:r>
            <w:r>
              <w:t>м)</w:t>
            </w:r>
            <w:r w:rsidR="002A1AD6">
              <w:t>;</w:t>
            </w:r>
          </w:p>
          <w:p w:rsidR="00427E72" w:rsidRDefault="00427E72" w:rsidP="00427E72">
            <w:pPr>
              <w:jc w:val="both"/>
            </w:pPr>
            <w:r w:rsidRPr="003F28D9">
              <w:lastRenderedPageBreak/>
              <w:t xml:space="preserve">обладнання </w:t>
            </w:r>
            <w:proofErr w:type="spellStart"/>
            <w:r w:rsidRPr="003F28D9">
              <w:t>відгороджувальними</w:t>
            </w:r>
            <w:proofErr w:type="spellEnd"/>
            <w:r w:rsidRPr="003F28D9">
              <w:t xml:space="preserve"> конструкціями, їх клас тривкості</w:t>
            </w:r>
            <w:r>
              <w:t>, номери сертифікатів відповідності</w:t>
            </w:r>
            <w:r w:rsidR="002A1AD6">
              <w:t>;</w:t>
            </w:r>
          </w:p>
          <w:p w:rsidR="00427E72" w:rsidRDefault="00427E72" w:rsidP="00427E72">
            <w:pPr>
              <w:jc w:val="both"/>
            </w:pPr>
            <w:r>
              <w:t xml:space="preserve">відповідність маркування </w:t>
            </w:r>
            <w:proofErr w:type="spellStart"/>
            <w:r>
              <w:t>відгороджувальних</w:t>
            </w:r>
            <w:proofErr w:type="spellEnd"/>
            <w:r>
              <w:t xml:space="preserve"> конструкцій наданим сертифікатам</w:t>
            </w:r>
            <w:r w:rsidR="002A1AD6">
              <w:t>;</w:t>
            </w:r>
          </w:p>
          <w:p w:rsidR="00427E72" w:rsidRDefault="00427E72" w:rsidP="00427E72">
            <w:pPr>
              <w:jc w:val="both"/>
            </w:pPr>
            <w:r>
              <w:t>внутрішні розміри шлюзу (</w:t>
            </w:r>
            <w:proofErr w:type="spellStart"/>
            <w:r>
              <w:t>ДхШхВ</w:t>
            </w:r>
            <w:proofErr w:type="spellEnd"/>
            <w:r>
              <w:t>) (мм)</w:t>
            </w:r>
            <w:r w:rsidR="002A1AD6">
              <w:t>;</w:t>
            </w:r>
          </w:p>
          <w:p w:rsidR="00427E72" w:rsidRDefault="00427E72" w:rsidP="00427E72">
            <w:pPr>
              <w:jc w:val="both"/>
            </w:pPr>
            <w:r>
              <w:t>оцінка можливості приймання/передавання цінностей у касетах, мішках та сумках</w:t>
            </w:r>
            <w:r w:rsidR="002A1AD6">
              <w:t>;</w:t>
            </w:r>
          </w:p>
          <w:p w:rsidR="00427E72" w:rsidRDefault="00427E72" w:rsidP="00427E72">
            <w:pPr>
              <w:jc w:val="both"/>
            </w:pPr>
            <w:r>
              <w:t xml:space="preserve">визначення можливості обслуговування інших банків та уповноважених банків та орієнтовний час, </w:t>
            </w:r>
            <w:r w:rsidR="000B3958">
              <w:t>що</w:t>
            </w:r>
            <w:r>
              <w:t xml:space="preserve"> може бути виділений для обслуговування інших банків</w:t>
            </w:r>
            <w:r w:rsidR="002A1AD6">
              <w:t>;</w:t>
            </w:r>
          </w:p>
          <w:p w:rsidR="00671983" w:rsidRDefault="00427E72" w:rsidP="00427E72">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427E72" w:rsidP="004015CF">
            <w:pPr>
              <w:jc w:val="center"/>
            </w:pPr>
            <w:r>
              <w:lastRenderedPageBreak/>
              <w:t>17</w:t>
            </w:r>
          </w:p>
        </w:tc>
        <w:tc>
          <w:tcPr>
            <w:tcW w:w="6237" w:type="dxa"/>
          </w:tcPr>
          <w:p w:rsidR="00427E72" w:rsidRDefault="00427E72" w:rsidP="00427E72">
            <w:pPr>
              <w:jc w:val="both"/>
            </w:pPr>
            <w:r>
              <w:t>Інформація про бокс інкасації:</w:t>
            </w:r>
          </w:p>
          <w:p w:rsidR="00427E72" w:rsidRDefault="00427E72" w:rsidP="00427E72">
            <w:pPr>
              <w:jc w:val="both"/>
            </w:pPr>
            <w:r>
              <w:t xml:space="preserve">розташування боксу (прибудова/будинок поруч </w:t>
            </w:r>
            <w:r w:rsidR="000B3958">
              <w:t>і</w:t>
            </w:r>
            <w:r>
              <w:t xml:space="preserve">з касовим вузлом </w:t>
            </w:r>
            <w:r w:rsidRPr="003F28D9">
              <w:t>тощо)</w:t>
            </w:r>
            <w:r w:rsidR="002A1AD6" w:rsidRPr="003F28D9">
              <w:t>;</w:t>
            </w:r>
          </w:p>
          <w:p w:rsidR="00427E72" w:rsidRDefault="00427E72" w:rsidP="00427E72">
            <w:pPr>
              <w:jc w:val="both"/>
            </w:pPr>
            <w:r>
              <w:t>внутрішні розміри боксу (</w:t>
            </w:r>
            <w:proofErr w:type="spellStart"/>
            <w:r>
              <w:t>ДхШхВ</w:t>
            </w:r>
            <w:proofErr w:type="spellEnd"/>
            <w:r>
              <w:t>) (м)</w:t>
            </w:r>
            <w:r w:rsidR="002A1AD6">
              <w:t>;</w:t>
            </w:r>
          </w:p>
          <w:p w:rsidR="00427E72" w:rsidRDefault="00427E72" w:rsidP="00427E72">
            <w:pPr>
              <w:jc w:val="both"/>
            </w:pPr>
            <w:r>
              <w:t>заїзд до боксу (з вулиці або з внутрішнього двору)</w:t>
            </w:r>
            <w:r w:rsidR="002A1AD6">
              <w:t>;</w:t>
            </w:r>
          </w:p>
          <w:p w:rsidR="00427E72" w:rsidRDefault="00427E72" w:rsidP="00427E72">
            <w:pPr>
              <w:jc w:val="both"/>
            </w:pPr>
            <w:r>
              <w:t>можливість обслуговування типів автомобілів (середньо та/або великовантажних)</w:t>
            </w:r>
            <w:r w:rsidR="002A1AD6">
              <w:t>;</w:t>
            </w:r>
          </w:p>
          <w:p w:rsidR="00427E72" w:rsidRDefault="00427E72" w:rsidP="00427E72">
            <w:pPr>
              <w:jc w:val="both"/>
            </w:pPr>
            <w:r>
              <w:t>облаштування засобами механізації</w:t>
            </w:r>
            <w:r w:rsidR="002A1AD6">
              <w:t>;</w:t>
            </w:r>
          </w:p>
          <w:p w:rsidR="00427E72" w:rsidRDefault="00427E72" w:rsidP="00427E72">
            <w:pPr>
              <w:jc w:val="both"/>
            </w:pPr>
            <w:r>
              <w:t>у разі відсутності боксу інкасації – надати інформацію про відокремлену територію у внутрішньому дворі</w:t>
            </w:r>
            <w:r w:rsidR="002A1AD6">
              <w:t>;</w:t>
            </w:r>
          </w:p>
          <w:p w:rsidR="00671983" w:rsidRDefault="00427E72" w:rsidP="00427E72">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427E72" w:rsidP="004015CF">
            <w:pPr>
              <w:jc w:val="center"/>
            </w:pPr>
            <w:r>
              <w:t>18</w:t>
            </w:r>
          </w:p>
        </w:tc>
        <w:tc>
          <w:tcPr>
            <w:tcW w:w="6237" w:type="dxa"/>
          </w:tcPr>
          <w:p w:rsidR="00427E72" w:rsidRDefault="00427E72" w:rsidP="00427E72">
            <w:pPr>
              <w:jc w:val="both"/>
            </w:pPr>
            <w:r>
              <w:t>Інформація про шляхи транспортування цінностей (починаючи від оперативного автомобіля до сховища):</w:t>
            </w:r>
          </w:p>
          <w:p w:rsidR="00427E72" w:rsidRDefault="00427E72" w:rsidP="00427E72">
            <w:pPr>
              <w:jc w:val="both"/>
            </w:pPr>
            <w:r>
              <w:t>наявність сходів/ліфтів для транспортування цінностей</w:t>
            </w:r>
            <w:r w:rsidR="002A1AD6">
              <w:t>;</w:t>
            </w:r>
          </w:p>
          <w:p w:rsidR="00427E72" w:rsidRDefault="00427E72" w:rsidP="00427E72">
            <w:pPr>
              <w:jc w:val="both"/>
            </w:pPr>
            <w:r>
              <w:t>планувальні рішення коридорів та дверних прорізів, перепади висот підлоги</w:t>
            </w:r>
            <w:r w:rsidR="002A1AD6">
              <w:t>;</w:t>
            </w:r>
          </w:p>
          <w:p w:rsidR="00671983" w:rsidRDefault="00427E72" w:rsidP="00427E72">
            <w:pPr>
              <w:jc w:val="both"/>
            </w:pPr>
            <w:r>
              <w:t>забезпечення виключення спостереження за роботою з цінностями та перетинання шляхів транспортування цінностей</w:t>
            </w:r>
          </w:p>
        </w:tc>
        <w:tc>
          <w:tcPr>
            <w:tcW w:w="2262" w:type="dxa"/>
          </w:tcPr>
          <w:p w:rsidR="00671983" w:rsidRDefault="00671983" w:rsidP="004015CF">
            <w:pPr>
              <w:jc w:val="center"/>
            </w:pPr>
          </w:p>
        </w:tc>
      </w:tr>
      <w:tr w:rsidR="00671983" w:rsidTr="00895274">
        <w:tc>
          <w:tcPr>
            <w:tcW w:w="1129" w:type="dxa"/>
          </w:tcPr>
          <w:p w:rsidR="00671983" w:rsidRDefault="00427E72" w:rsidP="004015CF">
            <w:pPr>
              <w:jc w:val="center"/>
            </w:pPr>
            <w:r>
              <w:t>19</w:t>
            </w:r>
          </w:p>
        </w:tc>
        <w:tc>
          <w:tcPr>
            <w:tcW w:w="6237" w:type="dxa"/>
          </w:tcPr>
          <w:p w:rsidR="00427E72" w:rsidRDefault="00427E72" w:rsidP="00427E72">
            <w:pPr>
              <w:jc w:val="both"/>
            </w:pPr>
            <w:r>
              <w:t>Інформація про організацію охорони приміщень:</w:t>
            </w:r>
          </w:p>
          <w:p w:rsidR="00427E72" w:rsidRDefault="00427E72" w:rsidP="00427E72">
            <w:pPr>
              <w:jc w:val="both"/>
            </w:pPr>
            <w:r>
              <w:t>вид охорони, розташування постів охорони, наявність та чинність  договорів фізичної охорони</w:t>
            </w:r>
          </w:p>
          <w:p w:rsidR="00427E72" w:rsidRDefault="00427E72" w:rsidP="00427E72">
            <w:pPr>
              <w:jc w:val="both"/>
            </w:pPr>
            <w:r>
              <w:t xml:space="preserve">послуги з охорони за допомогою пульта централізованого спостереження та технічного </w:t>
            </w:r>
            <w:r>
              <w:lastRenderedPageBreak/>
              <w:t>обслуговування засобів сигналізації, чинність договорів</w:t>
            </w:r>
            <w:r w:rsidR="002A1AD6">
              <w:t>;</w:t>
            </w:r>
          </w:p>
          <w:p w:rsidR="00427E72" w:rsidRDefault="00427E72" w:rsidP="00427E72">
            <w:pPr>
              <w:jc w:val="both"/>
            </w:pPr>
            <w:r>
              <w:t>визначений у хвилинах час реагування на спрацювання засобів тривожної сигналізації</w:t>
            </w:r>
            <w:r w:rsidR="002A1AD6">
              <w:t>;</w:t>
            </w:r>
          </w:p>
          <w:p w:rsidR="00671983" w:rsidRDefault="00427E72" w:rsidP="00427E72">
            <w:pPr>
              <w:jc w:val="both"/>
            </w:pPr>
            <w:r>
              <w:t>інша інформація, що стосується цього питання</w:t>
            </w:r>
          </w:p>
        </w:tc>
        <w:tc>
          <w:tcPr>
            <w:tcW w:w="2262" w:type="dxa"/>
          </w:tcPr>
          <w:p w:rsidR="00671983" w:rsidRDefault="00671983" w:rsidP="004015CF">
            <w:pPr>
              <w:jc w:val="center"/>
            </w:pPr>
          </w:p>
        </w:tc>
      </w:tr>
      <w:tr w:rsidR="00671983" w:rsidTr="00895274">
        <w:tc>
          <w:tcPr>
            <w:tcW w:w="1129" w:type="dxa"/>
          </w:tcPr>
          <w:p w:rsidR="00671983" w:rsidRDefault="00427E72" w:rsidP="004015CF">
            <w:pPr>
              <w:jc w:val="center"/>
            </w:pPr>
            <w:r>
              <w:lastRenderedPageBreak/>
              <w:t>20</w:t>
            </w:r>
          </w:p>
        </w:tc>
        <w:tc>
          <w:tcPr>
            <w:tcW w:w="6237" w:type="dxa"/>
          </w:tcPr>
          <w:p w:rsidR="00671983" w:rsidRDefault="00427E72" w:rsidP="00427E72">
            <w:pPr>
              <w:jc w:val="both"/>
            </w:pPr>
            <w:r w:rsidRPr="00427E72">
              <w:t xml:space="preserve">Повідомлення про відповідність приміщень відокремленого підрозділу вимогам нормативно-правового </w:t>
            </w:r>
            <w:proofErr w:type="spellStart"/>
            <w:r w:rsidRPr="00427E72">
              <w:t>акт</w:t>
            </w:r>
            <w:r w:rsidR="000B3958">
              <w:t>а</w:t>
            </w:r>
            <w:proofErr w:type="spellEnd"/>
            <w:r w:rsidRPr="00427E72">
              <w:t xml:space="preserve"> Національного банку, </w:t>
            </w:r>
            <w:r w:rsidR="000B3958">
              <w:t>що</w:t>
            </w:r>
            <w:r w:rsidRPr="00427E72">
              <w:t xml:space="preserve"> визначає вимоги до організації захисту приміщень банків в Україні</w:t>
            </w:r>
          </w:p>
        </w:tc>
        <w:tc>
          <w:tcPr>
            <w:tcW w:w="2262" w:type="dxa"/>
          </w:tcPr>
          <w:p w:rsidR="00671983" w:rsidRDefault="00671983" w:rsidP="004015CF">
            <w:pPr>
              <w:jc w:val="center"/>
            </w:pPr>
          </w:p>
        </w:tc>
      </w:tr>
      <w:tr w:rsidR="00671983" w:rsidTr="00895274">
        <w:tc>
          <w:tcPr>
            <w:tcW w:w="1129" w:type="dxa"/>
          </w:tcPr>
          <w:p w:rsidR="00671983" w:rsidRDefault="00427E72" w:rsidP="004015CF">
            <w:pPr>
              <w:jc w:val="center"/>
            </w:pPr>
            <w:r>
              <w:t>21</w:t>
            </w:r>
          </w:p>
        </w:tc>
        <w:tc>
          <w:tcPr>
            <w:tcW w:w="6237" w:type="dxa"/>
          </w:tcPr>
          <w:p w:rsidR="00671983" w:rsidRDefault="00427E72" w:rsidP="00427E72">
            <w:pPr>
              <w:jc w:val="both"/>
            </w:pPr>
            <w:r w:rsidRPr="00427E72">
              <w:t>Кількість касет, закріплених за відокремленим підрозділом (шт.)</w:t>
            </w:r>
          </w:p>
        </w:tc>
        <w:tc>
          <w:tcPr>
            <w:tcW w:w="2262" w:type="dxa"/>
          </w:tcPr>
          <w:p w:rsidR="00671983" w:rsidRDefault="00671983" w:rsidP="004015CF">
            <w:pPr>
              <w:jc w:val="center"/>
            </w:pPr>
          </w:p>
        </w:tc>
      </w:tr>
    </w:tbl>
    <w:p w:rsidR="004015CF" w:rsidRDefault="004015CF" w:rsidP="00B6300C">
      <w:pPr>
        <w:tabs>
          <w:tab w:val="left" w:pos="709"/>
        </w:tabs>
        <w:jc w:val="center"/>
        <w:rPr>
          <w:b/>
        </w:rPr>
      </w:pPr>
    </w:p>
    <w:p w:rsidR="00A12322" w:rsidRPr="00A12322" w:rsidRDefault="006248F0" w:rsidP="006248F0">
      <w:pPr>
        <w:jc w:val="center"/>
        <w:rPr>
          <w:bCs/>
          <w:color w:val="000000"/>
        </w:rPr>
      </w:pPr>
      <w:r>
        <w:rPr>
          <w:bCs/>
          <w:color w:val="000000"/>
        </w:rPr>
        <w:t xml:space="preserve">Пояснення </w:t>
      </w:r>
      <w:r w:rsidR="000B3958">
        <w:rPr>
          <w:bCs/>
          <w:color w:val="000000"/>
        </w:rPr>
        <w:t>щодо</w:t>
      </w:r>
      <w:r>
        <w:rPr>
          <w:bCs/>
          <w:color w:val="000000"/>
        </w:rPr>
        <w:t xml:space="preserve"> заповнення таблиці</w:t>
      </w:r>
    </w:p>
    <w:p w:rsidR="00A12322" w:rsidRPr="00A12322" w:rsidRDefault="00A12322" w:rsidP="00A12322">
      <w:pPr>
        <w:rPr>
          <w:bCs/>
          <w:color w:val="000000"/>
        </w:rPr>
      </w:pPr>
    </w:p>
    <w:p w:rsidR="00A12322" w:rsidRPr="00A12322" w:rsidRDefault="00A12322" w:rsidP="008D599D">
      <w:pPr>
        <w:ind w:firstLine="708"/>
        <w:jc w:val="both"/>
        <w:rPr>
          <w:bCs/>
          <w:color w:val="000000"/>
        </w:rPr>
      </w:pPr>
      <w:r w:rsidRPr="00A12322">
        <w:rPr>
          <w:bCs/>
          <w:color w:val="000000"/>
        </w:rPr>
        <w:t xml:space="preserve">1. </w:t>
      </w:r>
      <w:r w:rsidR="00940113">
        <w:rPr>
          <w:bCs/>
          <w:color w:val="000000"/>
        </w:rPr>
        <w:t>Ця</w:t>
      </w:r>
      <w:r w:rsidRPr="00A12322">
        <w:rPr>
          <w:bCs/>
          <w:color w:val="000000"/>
        </w:rPr>
        <w:t xml:space="preserve"> таблиця заповнюється на кожний відокремлений підрозділ банку у форматі Microsoft Excel та надсилається до Національного банку.</w:t>
      </w:r>
    </w:p>
    <w:p w:rsidR="00A12322" w:rsidRPr="00A12322" w:rsidRDefault="00A12322" w:rsidP="008D599D">
      <w:pPr>
        <w:jc w:val="both"/>
        <w:rPr>
          <w:bCs/>
          <w:color w:val="000000"/>
        </w:rPr>
      </w:pPr>
    </w:p>
    <w:p w:rsidR="00A12322" w:rsidRPr="00A12322" w:rsidRDefault="00A12322" w:rsidP="008D599D">
      <w:pPr>
        <w:ind w:firstLine="708"/>
        <w:jc w:val="both"/>
        <w:rPr>
          <w:bCs/>
          <w:color w:val="000000"/>
        </w:rPr>
      </w:pPr>
      <w:r w:rsidRPr="00A12322">
        <w:rPr>
          <w:bCs/>
          <w:color w:val="000000"/>
        </w:rPr>
        <w:t xml:space="preserve">2. У рядку 2 </w:t>
      </w:r>
      <w:r w:rsidR="00940113">
        <w:rPr>
          <w:bCs/>
          <w:color w:val="000000"/>
        </w:rPr>
        <w:t>зазначаються</w:t>
      </w:r>
      <w:r w:rsidRPr="00A12322">
        <w:rPr>
          <w:bCs/>
          <w:color w:val="000000"/>
        </w:rPr>
        <w:t xml:space="preserve"> майнові права (власне або орендоване), документ, що підтверджує власність/оренду, поверхи, на яких у будівлі розташовуються приміщення касового вузла</w:t>
      </w:r>
      <w:r w:rsidR="00940113">
        <w:rPr>
          <w:bCs/>
          <w:color w:val="000000"/>
        </w:rPr>
        <w:t>,</w:t>
      </w:r>
      <w:r w:rsidRPr="00A12322">
        <w:rPr>
          <w:bCs/>
          <w:color w:val="000000"/>
        </w:rPr>
        <w:t xml:space="preserve"> та інша інформація, що може стосу</w:t>
      </w:r>
      <w:r w:rsidR="00940113">
        <w:rPr>
          <w:bCs/>
          <w:color w:val="000000"/>
        </w:rPr>
        <w:t>ватися</w:t>
      </w:r>
      <w:r w:rsidRPr="00A12322">
        <w:rPr>
          <w:bCs/>
          <w:color w:val="000000"/>
        </w:rPr>
        <w:t xml:space="preserve"> цього питання, </w:t>
      </w:r>
      <w:r w:rsidR="00940113">
        <w:rPr>
          <w:bCs/>
          <w:color w:val="000000"/>
        </w:rPr>
        <w:t>у</w:t>
      </w:r>
      <w:r w:rsidRPr="00A12322">
        <w:rPr>
          <w:bCs/>
          <w:color w:val="000000"/>
        </w:rPr>
        <w:t xml:space="preserve">раховуючи різні особливості. </w:t>
      </w:r>
    </w:p>
    <w:p w:rsidR="00A12322" w:rsidRPr="00A12322" w:rsidRDefault="00A12322" w:rsidP="008D599D">
      <w:pPr>
        <w:jc w:val="both"/>
        <w:rPr>
          <w:bCs/>
          <w:color w:val="000000"/>
        </w:rPr>
      </w:pPr>
    </w:p>
    <w:p w:rsidR="00A12322" w:rsidRPr="00A12322" w:rsidRDefault="00A12322" w:rsidP="008D599D">
      <w:pPr>
        <w:ind w:firstLine="708"/>
        <w:jc w:val="both"/>
        <w:rPr>
          <w:bCs/>
          <w:color w:val="000000"/>
        </w:rPr>
      </w:pPr>
      <w:r w:rsidRPr="00A12322">
        <w:rPr>
          <w:bCs/>
          <w:color w:val="000000"/>
        </w:rPr>
        <w:t xml:space="preserve">3. У рядку 3 </w:t>
      </w:r>
      <w:r w:rsidR="00940113">
        <w:rPr>
          <w:bCs/>
          <w:color w:val="000000"/>
        </w:rPr>
        <w:t>зазначаються</w:t>
      </w:r>
      <w:r w:rsidRPr="00A12322">
        <w:rPr>
          <w:bCs/>
          <w:color w:val="000000"/>
        </w:rPr>
        <w:t xml:space="preserve"> </w:t>
      </w:r>
      <w:r w:rsidR="00940113" w:rsidRPr="00940113">
        <w:rPr>
          <w:bCs/>
          <w:color w:val="000000"/>
        </w:rPr>
        <w:t xml:space="preserve">кількість </w:t>
      </w:r>
      <w:r w:rsidR="00940113">
        <w:rPr>
          <w:bCs/>
          <w:color w:val="000000"/>
        </w:rPr>
        <w:t xml:space="preserve">та </w:t>
      </w:r>
      <w:r w:rsidRPr="00A12322">
        <w:rPr>
          <w:bCs/>
          <w:color w:val="000000"/>
        </w:rPr>
        <w:t>назви приміщень касового вузла та боксів інкасації. Якщо приміщень</w:t>
      </w:r>
      <w:r w:rsidR="00940113">
        <w:rPr>
          <w:bCs/>
          <w:color w:val="000000"/>
        </w:rPr>
        <w:t xml:space="preserve">, </w:t>
      </w:r>
      <w:r w:rsidR="00C54599">
        <w:rPr>
          <w:bCs/>
          <w:color w:val="000000"/>
        </w:rPr>
        <w:t xml:space="preserve">що </w:t>
      </w:r>
      <w:r w:rsidR="00940113">
        <w:rPr>
          <w:bCs/>
          <w:color w:val="000000"/>
        </w:rPr>
        <w:t xml:space="preserve">мають однакову назву, кілька, то до таблиці з правого боку додається відповідна кількість колонок  </w:t>
      </w:r>
      <w:r w:rsidRPr="00A12322">
        <w:rPr>
          <w:bCs/>
          <w:color w:val="000000"/>
        </w:rPr>
        <w:t>для заповнення.</w:t>
      </w:r>
    </w:p>
    <w:p w:rsidR="00A12322" w:rsidRPr="00A12322" w:rsidRDefault="00A12322" w:rsidP="008D599D">
      <w:pPr>
        <w:jc w:val="both"/>
        <w:rPr>
          <w:bCs/>
          <w:color w:val="000000"/>
        </w:rPr>
      </w:pPr>
    </w:p>
    <w:p w:rsidR="00A12322" w:rsidRPr="00A12322" w:rsidRDefault="006248F0" w:rsidP="008D599D">
      <w:pPr>
        <w:ind w:firstLine="708"/>
        <w:jc w:val="both"/>
        <w:rPr>
          <w:bCs/>
          <w:color w:val="000000"/>
        </w:rPr>
      </w:pPr>
      <w:r>
        <w:rPr>
          <w:bCs/>
          <w:color w:val="000000"/>
        </w:rPr>
        <w:t>4</w:t>
      </w:r>
      <w:r w:rsidR="00A12322" w:rsidRPr="00A12322">
        <w:rPr>
          <w:bCs/>
          <w:color w:val="000000"/>
        </w:rPr>
        <w:t xml:space="preserve">. Рядки 4–7 заповнюються для місць зберігання, </w:t>
      </w:r>
      <w:r w:rsidR="00940113">
        <w:rPr>
          <w:bCs/>
          <w:color w:val="000000"/>
        </w:rPr>
        <w:t>що</w:t>
      </w:r>
      <w:r w:rsidR="00A12322" w:rsidRPr="00A12322">
        <w:rPr>
          <w:bCs/>
          <w:color w:val="000000"/>
        </w:rPr>
        <w:t xml:space="preserve"> використовуються виключно для зберігання запасів готівки Національного банку.</w:t>
      </w:r>
    </w:p>
    <w:p w:rsidR="00A12322" w:rsidRPr="00A12322" w:rsidRDefault="00A12322" w:rsidP="008D599D">
      <w:pPr>
        <w:jc w:val="both"/>
        <w:rPr>
          <w:bCs/>
          <w:color w:val="000000"/>
        </w:rPr>
      </w:pPr>
    </w:p>
    <w:p w:rsidR="00A12322" w:rsidRPr="00A12322" w:rsidRDefault="00A12322" w:rsidP="008D599D">
      <w:pPr>
        <w:ind w:firstLine="708"/>
        <w:jc w:val="both"/>
        <w:rPr>
          <w:bCs/>
          <w:color w:val="000000"/>
        </w:rPr>
      </w:pPr>
      <w:r w:rsidRPr="00A12322">
        <w:rPr>
          <w:bCs/>
          <w:color w:val="000000"/>
        </w:rPr>
        <w:t xml:space="preserve">5. Рядки 8–11 заповнюються для місць зберігання, </w:t>
      </w:r>
      <w:r w:rsidR="00940113">
        <w:rPr>
          <w:bCs/>
          <w:color w:val="000000"/>
        </w:rPr>
        <w:t>що</w:t>
      </w:r>
      <w:r w:rsidRPr="00A12322">
        <w:rPr>
          <w:bCs/>
          <w:color w:val="000000"/>
        </w:rPr>
        <w:t xml:space="preserve"> використовуються виключно для зберігання цінностей уповноваженого банку.</w:t>
      </w:r>
    </w:p>
    <w:p w:rsidR="00A12322" w:rsidRPr="00A12322" w:rsidRDefault="00A12322" w:rsidP="008D599D">
      <w:pPr>
        <w:jc w:val="both"/>
        <w:rPr>
          <w:bCs/>
          <w:color w:val="000000"/>
        </w:rPr>
      </w:pPr>
    </w:p>
    <w:p w:rsidR="00A12322" w:rsidRDefault="00A12322" w:rsidP="008D599D">
      <w:pPr>
        <w:ind w:firstLine="708"/>
        <w:jc w:val="both"/>
        <w:rPr>
          <w:bCs/>
          <w:color w:val="000000"/>
        </w:rPr>
        <w:sectPr w:rsidR="00A12322" w:rsidSect="006800AB">
          <w:headerReference w:type="default" r:id="rId16"/>
          <w:pgSz w:w="11906" w:h="16838" w:code="9"/>
          <w:pgMar w:top="567" w:right="567" w:bottom="1701" w:left="1701" w:header="709" w:footer="709" w:gutter="0"/>
          <w:pgNumType w:start="1"/>
          <w:cols w:space="708"/>
          <w:titlePg/>
          <w:docGrid w:linePitch="381"/>
        </w:sectPr>
      </w:pPr>
      <w:r w:rsidRPr="00A12322">
        <w:rPr>
          <w:bCs/>
          <w:color w:val="000000"/>
        </w:rPr>
        <w:t xml:space="preserve">6. Рядки 12–15 заповнюються для місць зберігання, </w:t>
      </w:r>
      <w:r w:rsidR="00940113">
        <w:rPr>
          <w:bCs/>
          <w:color w:val="000000"/>
        </w:rPr>
        <w:t>що</w:t>
      </w:r>
      <w:r w:rsidRPr="00A12322">
        <w:rPr>
          <w:bCs/>
          <w:color w:val="000000"/>
        </w:rPr>
        <w:t xml:space="preserve"> використовуються для спільного зберігання запасів готівки Національного банку та цінностей уповноваженого банку.</w:t>
      </w:r>
    </w:p>
    <w:p w:rsidR="00345D75" w:rsidRPr="00F92698" w:rsidRDefault="00345D75" w:rsidP="007622AA">
      <w:pPr>
        <w:ind w:left="5387"/>
        <w:jc w:val="both"/>
      </w:pPr>
      <w:r w:rsidRPr="00F92698">
        <w:lastRenderedPageBreak/>
        <w:t>Додаток 2</w:t>
      </w:r>
    </w:p>
    <w:p w:rsidR="00345D75" w:rsidRPr="00F92698" w:rsidRDefault="00345D75" w:rsidP="007622AA">
      <w:pPr>
        <w:ind w:left="5387"/>
        <w:jc w:val="both"/>
      </w:pPr>
      <w:r w:rsidRPr="00F92698">
        <w:t xml:space="preserve">до Положення про передавання </w:t>
      </w:r>
    </w:p>
    <w:p w:rsidR="00345D75" w:rsidRPr="00F92698" w:rsidRDefault="00345D75" w:rsidP="007622AA">
      <w:pPr>
        <w:ind w:left="5387"/>
        <w:jc w:val="both"/>
      </w:pPr>
      <w:r w:rsidRPr="00F92698">
        <w:t xml:space="preserve">запасів готівки на зберігання до </w:t>
      </w:r>
    </w:p>
    <w:p w:rsidR="00345D75" w:rsidRPr="00F92698" w:rsidRDefault="00345D75" w:rsidP="007622AA">
      <w:pPr>
        <w:ind w:left="5387"/>
        <w:jc w:val="both"/>
      </w:pPr>
      <w:r w:rsidRPr="00F92698">
        <w:t>уповноважених банків</w:t>
      </w:r>
    </w:p>
    <w:p w:rsidR="00345D75" w:rsidRPr="00F92698" w:rsidRDefault="00345D75" w:rsidP="007622AA">
      <w:pPr>
        <w:ind w:left="5387"/>
        <w:jc w:val="both"/>
      </w:pPr>
      <w:r w:rsidRPr="00F92698">
        <w:t xml:space="preserve">та </w:t>
      </w:r>
      <w:r w:rsidR="005711D4" w:rsidRPr="00F92698">
        <w:t>проведення</w:t>
      </w:r>
      <w:r w:rsidRPr="00F92698">
        <w:t xml:space="preserve"> операцій з ними</w:t>
      </w:r>
    </w:p>
    <w:p w:rsidR="00345D75" w:rsidRPr="00F92698" w:rsidRDefault="00345D75" w:rsidP="007622AA">
      <w:pPr>
        <w:tabs>
          <w:tab w:val="left" w:pos="5387"/>
        </w:tabs>
        <w:ind w:left="5387"/>
        <w:jc w:val="both"/>
      </w:pPr>
      <w:r w:rsidRPr="00F92698">
        <w:t>(пункт 1</w:t>
      </w:r>
      <w:r w:rsidR="004F41C8" w:rsidRPr="00F92698">
        <w:t>5</w:t>
      </w:r>
      <w:r w:rsidRPr="00F92698">
        <w:t xml:space="preserve"> розділу </w:t>
      </w:r>
      <w:r w:rsidRPr="00F92698">
        <w:rPr>
          <w:lang w:val="en-US"/>
        </w:rPr>
        <w:t>I</w:t>
      </w:r>
      <w:r w:rsidRPr="00F92698">
        <w:t>)</w:t>
      </w:r>
    </w:p>
    <w:p w:rsidR="00C54599" w:rsidRDefault="00C54599" w:rsidP="003544D1">
      <w:pPr>
        <w:jc w:val="center"/>
        <w:rPr>
          <w:bCs/>
        </w:rPr>
      </w:pPr>
    </w:p>
    <w:p w:rsidR="00345D75" w:rsidRPr="00F92698" w:rsidRDefault="00345D75" w:rsidP="003544D1">
      <w:pPr>
        <w:jc w:val="center"/>
      </w:pPr>
      <w:r w:rsidRPr="00F92698">
        <w:rPr>
          <w:bCs/>
        </w:rPr>
        <w:t>Договір</w:t>
      </w:r>
    </w:p>
    <w:p w:rsidR="00345D75" w:rsidRPr="00F92698" w:rsidRDefault="00345D75" w:rsidP="003544D1">
      <w:pPr>
        <w:jc w:val="center"/>
        <w:rPr>
          <w:sz w:val="24"/>
          <w:szCs w:val="24"/>
        </w:rPr>
      </w:pPr>
      <w:r w:rsidRPr="00F92698">
        <w:rPr>
          <w:bCs/>
        </w:rPr>
        <w:t xml:space="preserve">про  зберігання запасів готівки Національного банку України та </w:t>
      </w:r>
      <w:r w:rsidR="005711D4" w:rsidRPr="00F92698">
        <w:rPr>
          <w:bCs/>
        </w:rPr>
        <w:t>проведення</w:t>
      </w:r>
      <w:r w:rsidRPr="00F92698">
        <w:rPr>
          <w:bCs/>
        </w:rPr>
        <w:t xml:space="preserve"> операцій з ними</w:t>
      </w:r>
      <w:r w:rsidRPr="00F92698">
        <w:rPr>
          <w:b/>
          <w:bCs/>
          <w:u w:val="single"/>
        </w:rPr>
        <w:t xml:space="preserve"> </w:t>
      </w:r>
      <w:r w:rsidRPr="00A049F3">
        <w:t>___.___.20_ №_____</w:t>
      </w:r>
      <w:r w:rsidRPr="00F92698">
        <w:rPr>
          <w:sz w:val="24"/>
          <w:szCs w:val="24"/>
        </w:rPr>
        <w:t>                                                                </w:t>
      </w:r>
      <w:r w:rsidR="00A049F3">
        <w:rPr>
          <w:sz w:val="24"/>
          <w:szCs w:val="24"/>
        </w:rPr>
        <w:t xml:space="preserve">                    </w:t>
      </w:r>
      <w:r w:rsidRPr="00A049F3">
        <w:t>м. Київ </w:t>
      </w:r>
      <w:r w:rsidRPr="00F92698">
        <w:rPr>
          <w:sz w:val="24"/>
          <w:szCs w:val="24"/>
        </w:rPr>
        <w:t>                                                                                                                                        </w:t>
      </w:r>
    </w:p>
    <w:p w:rsidR="00345D75" w:rsidRPr="00F92698" w:rsidRDefault="00345D75" w:rsidP="000E5825">
      <w:pPr>
        <w:pStyle w:val="ab"/>
      </w:pPr>
      <w:r w:rsidRPr="00F92698">
        <w:t>Національний банк України в особі ________________________________,</w:t>
      </w:r>
    </w:p>
    <w:p w:rsidR="00345D75" w:rsidRPr="002313F2" w:rsidRDefault="00345D75" w:rsidP="000E5825">
      <w:pPr>
        <w:pStyle w:val="ab"/>
      </w:pPr>
      <w:r w:rsidRPr="00F92698">
        <w:t xml:space="preserve">                                                               </w:t>
      </w:r>
      <w:r w:rsidRPr="002313F2">
        <w:t>(прізвище, ім’я, по батькові, посада)</w:t>
      </w:r>
    </w:p>
    <w:p w:rsidR="00345D75" w:rsidRPr="00F92698" w:rsidRDefault="00345D75" w:rsidP="000E5825">
      <w:pPr>
        <w:pStyle w:val="ab"/>
      </w:pPr>
      <w:r w:rsidRPr="00F92698">
        <w:t>який (яка) діє на підставі довіреності Голови Національного</w:t>
      </w:r>
      <w:r w:rsidR="00C7646E" w:rsidRPr="00F92698">
        <w:t xml:space="preserve"> банку України від ____ ________ </w:t>
      </w:r>
      <w:r w:rsidRPr="00F92698">
        <w:t>202</w:t>
      </w:r>
      <w:r w:rsidR="00C7646E" w:rsidRPr="00F92698">
        <w:t>____№ ___________</w:t>
      </w:r>
      <w:r w:rsidRPr="00F92698">
        <w:t xml:space="preserve"> (далі – Замовник), з однієї сторони, та    ________________________ в особі </w:t>
      </w:r>
      <w:r w:rsidR="00C54599">
        <w:t>г</w:t>
      </w:r>
      <w:r w:rsidRPr="00F92698">
        <w:t xml:space="preserve">олови правління </w:t>
      </w:r>
    </w:p>
    <w:p w:rsidR="00345D75" w:rsidRPr="002313F2" w:rsidRDefault="002313F2" w:rsidP="000E5825">
      <w:pPr>
        <w:pStyle w:val="ab"/>
      </w:pPr>
      <w:r>
        <w:t xml:space="preserve">           </w:t>
      </w:r>
      <w:r w:rsidR="00345D75" w:rsidRPr="002313F2">
        <w:t>(найменування банку)  </w:t>
      </w:r>
    </w:p>
    <w:p w:rsidR="00345D75" w:rsidRPr="00F92698" w:rsidRDefault="00345D75" w:rsidP="000E5825">
      <w:pPr>
        <w:pStyle w:val="ab"/>
      </w:pPr>
      <w:r w:rsidRPr="00F92698">
        <w:t xml:space="preserve">(уповноважена головою правління уповноваженого банку особа) __________________________________________________, який  (яка)  діє  на </w:t>
      </w:r>
    </w:p>
    <w:p w:rsidR="00345D75" w:rsidRPr="002313F2" w:rsidRDefault="002313F2" w:rsidP="000E5825">
      <w:pPr>
        <w:pStyle w:val="ab"/>
      </w:pPr>
      <w:r>
        <w:t xml:space="preserve">                       </w:t>
      </w:r>
      <w:r w:rsidR="00345D75" w:rsidRPr="002313F2">
        <w:t>(прізвище, ім’я, по батькові)</w:t>
      </w:r>
    </w:p>
    <w:p w:rsidR="00345D75" w:rsidRPr="00F92698" w:rsidRDefault="00345D75" w:rsidP="000E5825">
      <w:pPr>
        <w:spacing w:before="100" w:beforeAutospacing="1" w:after="100" w:afterAutospacing="1"/>
        <w:jc w:val="both"/>
      </w:pPr>
      <w:r w:rsidRPr="00F92698">
        <w:t xml:space="preserve">підставі Статуту (нотаріально засвідченої довіреності), з іншої сторони  (далі – Виконавець) (далі – Сторони), уклали </w:t>
      </w:r>
      <w:r w:rsidR="00EC07F2">
        <w:t>д</w:t>
      </w:r>
      <w:r w:rsidR="00EC07F2" w:rsidRPr="00F92698">
        <w:t xml:space="preserve">оговір </w:t>
      </w:r>
      <w:r w:rsidRPr="00F92698">
        <w:t>про  зберігання запасів готівки Національного банку України</w:t>
      </w:r>
      <w:r w:rsidR="00261E65" w:rsidRPr="00F92698">
        <w:t xml:space="preserve"> </w:t>
      </w:r>
      <w:r w:rsidR="00C54599">
        <w:t xml:space="preserve">(далі – Національний банк) </w:t>
      </w:r>
      <w:r w:rsidR="00261E65" w:rsidRPr="00F92698">
        <w:t xml:space="preserve">та </w:t>
      </w:r>
      <w:r w:rsidR="005711D4" w:rsidRPr="00F92698">
        <w:t>проведення</w:t>
      </w:r>
      <w:r w:rsidR="00261E65" w:rsidRPr="00F92698">
        <w:t xml:space="preserve"> операцій з ними</w:t>
      </w:r>
      <w:r w:rsidRPr="00F92698">
        <w:t xml:space="preserve"> (далі – Договір).</w:t>
      </w:r>
    </w:p>
    <w:p w:rsidR="00345D75" w:rsidRPr="00F92698" w:rsidRDefault="00345D75" w:rsidP="00345D75">
      <w:pPr>
        <w:spacing w:before="100" w:beforeAutospacing="1" w:after="100" w:afterAutospacing="1"/>
        <w:jc w:val="center"/>
      </w:pPr>
      <w:r w:rsidRPr="00F92698">
        <w:t>І. Загальні положення</w:t>
      </w:r>
    </w:p>
    <w:p w:rsidR="00345D75" w:rsidRPr="00F92698" w:rsidRDefault="00345D75" w:rsidP="000E5825">
      <w:pPr>
        <w:ind w:firstLine="708"/>
        <w:jc w:val="both"/>
      </w:pPr>
      <w:r w:rsidRPr="00F92698">
        <w:t>1. У порядку та на умовах, визначених цим Договором, Замовник п</w:t>
      </w:r>
      <w:r w:rsidR="00674141" w:rsidRPr="00F92698">
        <w:t>ередає, а Виконавець приймає на</w:t>
      </w:r>
      <w:r w:rsidRPr="00F92698">
        <w:t xml:space="preserve"> зберігання </w:t>
      </w:r>
      <w:r w:rsidR="00E07C2B" w:rsidRPr="00F92698">
        <w:t>готівку із запасі</w:t>
      </w:r>
      <w:r w:rsidR="00BB567D" w:rsidRPr="00F92698">
        <w:t>в</w:t>
      </w:r>
      <w:r w:rsidRPr="00F92698">
        <w:t xml:space="preserve"> готівки Замовника </w:t>
      </w:r>
      <w:r w:rsidRPr="003544D1">
        <w:t>(далі – запаси готівки Замовника)</w:t>
      </w:r>
      <w:r w:rsidRPr="00F92698">
        <w:t xml:space="preserve"> протягом строку дії цього Договору в сумі, визначеній в описі цінностей у національній валюті України, що перевозяться</w:t>
      </w:r>
      <w:r w:rsidR="00C54599">
        <w:t>,</w:t>
      </w:r>
      <w:r w:rsidRPr="00F92698">
        <w:t xml:space="preserve"> та здійснює операції </w:t>
      </w:r>
      <w:r w:rsidR="00EC07F2">
        <w:t>і</w:t>
      </w:r>
      <w:r w:rsidRPr="00F92698">
        <w:t>з запасами готівки</w:t>
      </w:r>
      <w:r w:rsidR="00E07C2B" w:rsidRPr="00F92698">
        <w:t xml:space="preserve"> Замовника</w:t>
      </w:r>
      <w:r w:rsidRPr="00F92698">
        <w:t>.</w:t>
      </w:r>
    </w:p>
    <w:p w:rsidR="00192891" w:rsidRDefault="00345D75" w:rsidP="000E5825">
      <w:pPr>
        <w:ind w:firstLine="708"/>
        <w:jc w:val="both"/>
        <w:sectPr w:rsidR="00192891" w:rsidSect="007622AA">
          <w:headerReference w:type="default" r:id="rId17"/>
          <w:headerReference w:type="first" r:id="rId18"/>
          <w:pgSz w:w="11906" w:h="16838" w:code="9"/>
          <w:pgMar w:top="567" w:right="567" w:bottom="1701" w:left="1701" w:header="709" w:footer="709" w:gutter="0"/>
          <w:pgNumType w:start="1"/>
          <w:cols w:space="708"/>
          <w:titlePg/>
          <w:docGrid w:linePitch="381"/>
        </w:sectPr>
      </w:pPr>
      <w:r w:rsidRPr="00F92698">
        <w:t xml:space="preserve">Повідомлення про задоволення заявки щодо забезпечення зобов’язань за </w:t>
      </w:r>
      <w:r w:rsidR="00EC07F2">
        <w:t xml:space="preserve"> цим </w:t>
      </w:r>
      <w:r w:rsidR="002D6640">
        <w:t>Договором</w:t>
      </w:r>
      <w:r w:rsidRPr="00F92698">
        <w:t>, реєстри дозволів,</w:t>
      </w:r>
      <w:r w:rsidR="00047031" w:rsidRPr="00F92698">
        <w:t xml:space="preserve"> </w:t>
      </w:r>
      <w:r w:rsidR="00E57763" w:rsidRPr="00F92698">
        <w:t xml:space="preserve">реєстр </w:t>
      </w:r>
      <w:r w:rsidR="00166F7C" w:rsidRPr="00F92698">
        <w:t>відомостей</w:t>
      </w:r>
      <w:r w:rsidR="00E57763" w:rsidRPr="00F92698">
        <w:t xml:space="preserve"> про залишки банкнот і монет</w:t>
      </w:r>
      <w:r w:rsidR="002D6640">
        <w:t>,</w:t>
      </w:r>
      <w:r w:rsidR="00E57763" w:rsidRPr="00F92698">
        <w:t xml:space="preserve"> </w:t>
      </w:r>
      <w:r w:rsidRPr="00F92698">
        <w:t xml:space="preserve">що формуються Замовником за цим Договором за місяць, додаткові договори та обмін листами щодо виконання умов цього Договору, </w:t>
      </w:r>
      <w:r w:rsidR="003D39DF" w:rsidRPr="00F92698">
        <w:t>розпорядчий акт</w:t>
      </w:r>
      <w:r w:rsidRPr="00F92698">
        <w:t xml:space="preserve">  про розподіл лімітів є невід’ємними частинами цього Договору.</w:t>
      </w:r>
    </w:p>
    <w:p w:rsidR="00345D75" w:rsidRPr="00F92698" w:rsidRDefault="00345D75" w:rsidP="009F2976">
      <w:pPr>
        <w:tabs>
          <w:tab w:val="left" w:pos="709"/>
        </w:tabs>
        <w:ind w:firstLine="708"/>
        <w:jc w:val="both"/>
      </w:pPr>
      <w:r w:rsidRPr="00F92698">
        <w:lastRenderedPageBreak/>
        <w:t>2. Виконавець зберігає запаси готівки Замовника у визначених Виконавцем сховищах, розташованих у відокремленому підрозділі в регіоні</w:t>
      </w:r>
      <w:r w:rsidR="002D6640">
        <w:t>,</w:t>
      </w:r>
      <w:r w:rsidRPr="00F92698">
        <w:t xml:space="preserve"> з урахуванням логістичних можливостей обслуговування цього та сусідніх регіонів готівкою, які відповідають вимогам нормативно-правових актів Національного банку з питань організації захисту приміщень банків в Україні.</w:t>
      </w:r>
    </w:p>
    <w:p w:rsidR="00345D75" w:rsidRPr="00F92698" w:rsidRDefault="00345D75" w:rsidP="009F2976">
      <w:pPr>
        <w:ind w:firstLine="708"/>
        <w:jc w:val="both"/>
      </w:pPr>
      <w:r w:rsidRPr="00F92698">
        <w:t>Сховища уповноваж</w:t>
      </w:r>
      <w:r w:rsidR="00601568" w:rsidRPr="00F92698">
        <w:t>еного банку</w:t>
      </w:r>
      <w:r w:rsidRPr="00F92698">
        <w:t xml:space="preserve"> розташовані </w:t>
      </w:r>
      <w:r w:rsidR="002D6640">
        <w:t>у</w:t>
      </w:r>
      <w:r w:rsidRPr="00F92698">
        <w:t xml:space="preserve"> відокремлених підрозділах</w:t>
      </w:r>
      <w:r w:rsidR="00A60154" w:rsidRPr="00F92698">
        <w:t xml:space="preserve"> </w:t>
      </w:r>
      <w:r w:rsidR="002D6640">
        <w:t>у</w:t>
      </w:r>
      <w:r w:rsidR="00A60154" w:rsidRPr="00F92698">
        <w:t xml:space="preserve"> регіонах</w:t>
      </w:r>
      <w:r w:rsidRPr="00F92698">
        <w:t xml:space="preserve"> </w:t>
      </w:r>
      <w:r w:rsidR="002D6640">
        <w:t xml:space="preserve">України </w:t>
      </w:r>
      <w:r w:rsidRPr="00F92698">
        <w:t>за адресами, зазначеними в додатку до цього Договору.</w:t>
      </w:r>
    </w:p>
    <w:p w:rsidR="00345D75" w:rsidRPr="00F92698" w:rsidRDefault="00345D75" w:rsidP="009F2976">
      <w:pPr>
        <w:ind w:firstLine="708"/>
        <w:jc w:val="both"/>
      </w:pPr>
      <w:r w:rsidRPr="00F92698">
        <w:t>Технічний стан сховищ, у яких зберігатимуться запаси готівки Замовника, має відповідати вимогам нормативно-правових актів Національного банку з питань організації захисту приміщень банків в Україні.</w:t>
      </w:r>
    </w:p>
    <w:p w:rsidR="00AC3CA9" w:rsidRPr="00F92698" w:rsidRDefault="00AC3CA9" w:rsidP="009F2976">
      <w:pPr>
        <w:jc w:val="both"/>
      </w:pPr>
    </w:p>
    <w:p w:rsidR="00447B74" w:rsidRPr="00F92698" w:rsidRDefault="00447B74" w:rsidP="009F2976">
      <w:pPr>
        <w:ind w:firstLine="708"/>
        <w:jc w:val="both"/>
      </w:pPr>
      <w:r w:rsidRPr="00F92698">
        <w:t>3. Замовник передає Виконавцю на  зберігання запаси готівки  за умови надання в заставу та блокування облігацій внутрішньої державної позики України (далі</w:t>
      </w:r>
      <w:r w:rsidR="00F354C7">
        <w:t xml:space="preserve"> – </w:t>
      </w:r>
      <w:r w:rsidR="00F94A25">
        <w:t>д</w:t>
      </w:r>
      <w:r w:rsidRPr="00F92698">
        <w:t xml:space="preserve">ержавні облігації України), </w:t>
      </w:r>
      <w:r w:rsidRPr="008B6B4E">
        <w:t>що здійснюються</w:t>
      </w:r>
      <w:r w:rsidRPr="00F92698">
        <w:t xml:space="preserve"> </w:t>
      </w:r>
      <w:r w:rsidR="00991F87">
        <w:t xml:space="preserve">на користь Замовника на рахунку </w:t>
      </w:r>
      <w:r w:rsidR="002D6640">
        <w:t>в</w:t>
      </w:r>
      <w:r w:rsidR="00991F87">
        <w:t xml:space="preserve"> цінних паперах, відкритому</w:t>
      </w:r>
      <w:r w:rsidRPr="00F92698">
        <w:t xml:space="preserve"> Виконавцем </w:t>
      </w:r>
      <w:r w:rsidR="002D6640">
        <w:t>у</w:t>
      </w:r>
      <w:r w:rsidRPr="00F92698">
        <w:t xml:space="preserve"> системі депозитарного обліку депозитарної установи Національного банку</w:t>
      </w:r>
      <w:r w:rsidR="001B55EE" w:rsidRPr="001B55EE">
        <w:t xml:space="preserve">, а також надання в заставу майнових прав на будь-які грошові кошти, що надходитимуть за цими заставленими державними облігаціями України </w:t>
      </w:r>
      <w:r w:rsidR="002D6640">
        <w:t>в</w:t>
      </w:r>
      <w:r w:rsidR="001B55EE" w:rsidRPr="001B55EE">
        <w:t xml:space="preserve"> разі невиконання Виконавцем зобов’язань за цим Договором, щ</w:t>
      </w:r>
      <w:r w:rsidR="001B55EE">
        <w:t>о призвело до його розірвання</w:t>
      </w:r>
      <w:r w:rsidRPr="00F92698">
        <w:t>.</w:t>
      </w:r>
    </w:p>
    <w:p w:rsidR="00447B74" w:rsidRPr="00F92698" w:rsidRDefault="00447B74" w:rsidP="009F2976">
      <w:pPr>
        <w:tabs>
          <w:tab w:val="left" w:pos="709"/>
        </w:tabs>
        <w:ind w:firstLine="708"/>
        <w:jc w:val="both"/>
      </w:pPr>
      <w:r w:rsidRPr="00F92698">
        <w:t xml:space="preserve">Обслуговування операцій наданих </w:t>
      </w:r>
      <w:r w:rsidR="00205287">
        <w:t>у</w:t>
      </w:r>
      <w:r w:rsidRPr="00F92698">
        <w:t xml:space="preserve"> заставу державних облігацій України, а також їх облік здійснюються виключно в депозитарній установі Національного банку в порядку, визначеному нормативно-правовими та розпорядчими актами Національного банку з питань депозитарної та клірингової діяльності.</w:t>
      </w:r>
    </w:p>
    <w:p w:rsidR="00447B74" w:rsidRPr="00F92698" w:rsidRDefault="00447B74" w:rsidP="009F2976">
      <w:pPr>
        <w:tabs>
          <w:tab w:val="left" w:pos="709"/>
        </w:tabs>
        <w:ind w:firstLine="708"/>
        <w:jc w:val="both"/>
      </w:pPr>
      <w:r w:rsidRPr="00F92698">
        <w:t xml:space="preserve">Для блокування/обтяження державних облігацій України </w:t>
      </w:r>
      <w:r w:rsidR="0050071C">
        <w:t xml:space="preserve">Виконавець </w:t>
      </w:r>
      <w:r w:rsidRPr="00F92698">
        <w:t xml:space="preserve">здійснює їх переказ на завчасно відкритий рахунок  у депозитарній установі Національного банку до </w:t>
      </w:r>
      <w:r w:rsidRPr="00205287">
        <w:t>моменту</w:t>
      </w:r>
      <w:r w:rsidRPr="00F92698">
        <w:t xml:space="preserve"> подання заявки щодо забезпечення зобов’язань.</w:t>
      </w:r>
    </w:p>
    <w:p w:rsidR="00407278" w:rsidRPr="00F92698" w:rsidRDefault="00447B74" w:rsidP="009F2976">
      <w:pPr>
        <w:ind w:firstLine="708"/>
        <w:jc w:val="both"/>
      </w:pPr>
      <w:r w:rsidRPr="00F92698">
        <w:t xml:space="preserve">Блокування/обтяження державних облігацій України на користь </w:t>
      </w:r>
      <w:r w:rsidR="0050071C">
        <w:t>Замовника</w:t>
      </w:r>
      <w:r w:rsidRPr="00F92698">
        <w:t xml:space="preserve"> в системі депозитарного обліку депозитарної установи Національного банку здійснюється на підставі </w:t>
      </w:r>
      <w:proofErr w:type="spellStart"/>
      <w:r w:rsidR="00DD1C6A" w:rsidRPr="00F92698">
        <w:rPr>
          <w:lang w:val="ru-RU"/>
        </w:rPr>
        <w:t>розпоряджень</w:t>
      </w:r>
      <w:proofErr w:type="spellEnd"/>
      <w:r w:rsidRPr="00F92698">
        <w:t xml:space="preserve"> </w:t>
      </w:r>
      <w:r w:rsidR="0050071C">
        <w:t xml:space="preserve">Виконавця </w:t>
      </w:r>
      <w:r w:rsidRPr="00F92698">
        <w:t xml:space="preserve">та </w:t>
      </w:r>
      <w:r w:rsidR="0050071C">
        <w:t>Замовника</w:t>
      </w:r>
      <w:r w:rsidRPr="00F92698">
        <w:t xml:space="preserve">, </w:t>
      </w:r>
      <w:r w:rsidR="00273F18">
        <w:t xml:space="preserve">цього </w:t>
      </w:r>
      <w:r w:rsidRPr="00F92698">
        <w:t>Договору, заявки щодо забезпечення зобов’язань</w:t>
      </w:r>
      <w:r w:rsidR="001F4C97" w:rsidRPr="00F92698">
        <w:t xml:space="preserve"> за </w:t>
      </w:r>
      <w:r w:rsidR="00273F18">
        <w:t xml:space="preserve">цим </w:t>
      </w:r>
      <w:r w:rsidR="001F4C97" w:rsidRPr="00F92698">
        <w:t>Договором</w:t>
      </w:r>
      <w:r w:rsidRPr="00F92698">
        <w:t xml:space="preserve"> та повідомлення про задоволення заявки</w:t>
      </w:r>
      <w:r w:rsidR="001F4C97" w:rsidRPr="00F92698">
        <w:t xml:space="preserve"> щодо забезпечення зобов’язань за </w:t>
      </w:r>
      <w:r w:rsidR="00273F18">
        <w:t xml:space="preserve">цим </w:t>
      </w:r>
      <w:r w:rsidR="001F4C97" w:rsidRPr="00F92698">
        <w:t>Договором</w:t>
      </w:r>
      <w:r w:rsidRPr="00F92698">
        <w:t xml:space="preserve">. </w:t>
      </w:r>
    </w:p>
    <w:p w:rsidR="00D1362F" w:rsidRPr="00F92698" w:rsidRDefault="00447B74" w:rsidP="009F2976">
      <w:pPr>
        <w:ind w:firstLine="708"/>
        <w:jc w:val="both"/>
      </w:pPr>
      <w:r w:rsidRPr="00F92698">
        <w:t xml:space="preserve">Розблокування/зняття обтяження державних облігацій України, що були заблоковані на користь </w:t>
      </w:r>
      <w:r w:rsidR="0050071C">
        <w:t>Замовника</w:t>
      </w:r>
      <w:r w:rsidRPr="00F92698">
        <w:t xml:space="preserve"> за </w:t>
      </w:r>
      <w:r w:rsidR="00273F18">
        <w:t xml:space="preserve">цим </w:t>
      </w:r>
      <w:r w:rsidRPr="00F92698">
        <w:t xml:space="preserve">Договором, здійснюється в системі депозитарного обліку депозитарної установи Національного банку у випадках, передбачених </w:t>
      </w:r>
      <w:r w:rsidR="006810C5" w:rsidRPr="00F92698">
        <w:t xml:space="preserve">Положенням про передавання запасів готівки на зберігання до уповноважених банків та </w:t>
      </w:r>
      <w:r w:rsidR="005711D4" w:rsidRPr="00F92698">
        <w:t>проведення</w:t>
      </w:r>
      <w:r w:rsidR="006810C5" w:rsidRPr="00F92698">
        <w:t xml:space="preserve"> операцій з ними</w:t>
      </w:r>
      <w:r w:rsidR="000834C9" w:rsidRPr="00F92698">
        <w:t xml:space="preserve">  </w:t>
      </w:r>
      <w:r w:rsidR="006810C5" w:rsidRPr="00F92698">
        <w:t>(далі – Положення)</w:t>
      </w:r>
      <w:r w:rsidRPr="00F92698">
        <w:t xml:space="preserve"> на підставі розпорядження </w:t>
      </w:r>
      <w:r w:rsidR="0050071C">
        <w:t>Замовника</w:t>
      </w:r>
      <w:r w:rsidRPr="00F92698">
        <w:t xml:space="preserve">, </w:t>
      </w:r>
      <w:r w:rsidR="00273F18">
        <w:t xml:space="preserve">цього </w:t>
      </w:r>
      <w:r w:rsidRPr="00F92698">
        <w:t>Договору</w:t>
      </w:r>
      <w:r w:rsidR="00532FC9" w:rsidRPr="00F92698">
        <w:t xml:space="preserve">, </w:t>
      </w:r>
      <w:r w:rsidRPr="00F92698">
        <w:t>заявки щодо забезпечення зобов’язань</w:t>
      </w:r>
      <w:r w:rsidR="000834C9" w:rsidRPr="00F92698">
        <w:t xml:space="preserve"> за </w:t>
      </w:r>
      <w:r w:rsidR="00273F18">
        <w:t xml:space="preserve">цим </w:t>
      </w:r>
      <w:r w:rsidR="000834C9" w:rsidRPr="00F92698">
        <w:t>Договором</w:t>
      </w:r>
      <w:r w:rsidRPr="00F92698">
        <w:t xml:space="preserve"> та повідомлення про задоволення заявки</w:t>
      </w:r>
      <w:r w:rsidR="000834C9" w:rsidRPr="00F92698">
        <w:t xml:space="preserve"> щодо забезпечення зобов’язань за </w:t>
      </w:r>
      <w:r w:rsidR="00273F18">
        <w:t xml:space="preserve">цим </w:t>
      </w:r>
      <w:r w:rsidR="000834C9" w:rsidRPr="00F92698">
        <w:t>Договором</w:t>
      </w:r>
      <w:r w:rsidRPr="00F92698">
        <w:t>.</w:t>
      </w:r>
    </w:p>
    <w:p w:rsidR="00D1362F" w:rsidRPr="00F92698" w:rsidRDefault="00D1362F" w:rsidP="009F2976">
      <w:pPr>
        <w:ind w:firstLine="708"/>
        <w:jc w:val="both"/>
      </w:pPr>
      <w:r w:rsidRPr="00F92698">
        <w:t xml:space="preserve">У разі розірвання </w:t>
      </w:r>
      <w:r w:rsidR="00273F18">
        <w:t xml:space="preserve">цього </w:t>
      </w:r>
      <w:r w:rsidRPr="00F92698">
        <w:t>Договору та/або врегулювання недостач відповідно до пункту 1</w:t>
      </w:r>
      <w:r w:rsidR="004F41C8" w:rsidRPr="00F92698">
        <w:t>40</w:t>
      </w:r>
      <w:r w:rsidRPr="00F92698">
        <w:t xml:space="preserve"> розділу Х Положення розблокування/зняття обтяження </w:t>
      </w:r>
      <w:r w:rsidRPr="00F92698">
        <w:lastRenderedPageBreak/>
        <w:t xml:space="preserve">державних облігацій України здійснюється на підставі розпорядження </w:t>
      </w:r>
      <w:r w:rsidR="0050071C">
        <w:t>Замовника</w:t>
      </w:r>
      <w:r w:rsidRPr="00F92698">
        <w:t xml:space="preserve"> та </w:t>
      </w:r>
      <w:r w:rsidR="00273F18">
        <w:t xml:space="preserve">цього </w:t>
      </w:r>
      <w:r w:rsidRPr="00F92698">
        <w:t xml:space="preserve">Договору. </w:t>
      </w:r>
    </w:p>
    <w:p w:rsidR="00447B74" w:rsidRPr="00F92698" w:rsidRDefault="00447B74" w:rsidP="009F2976">
      <w:pPr>
        <w:ind w:firstLine="708"/>
        <w:jc w:val="both"/>
      </w:pPr>
      <w:r w:rsidRPr="00F92698">
        <w:t>Водночас Виконавець цим Договором надає згоду на розблокування/зняття обтяження державних облігацій України в системі д</w:t>
      </w:r>
      <w:r w:rsidR="00657A11">
        <w:t>епозитарного обліку депозитарної установи</w:t>
      </w:r>
      <w:r w:rsidRPr="00F92698">
        <w:t xml:space="preserve"> Національного банку </w:t>
      </w:r>
      <w:r w:rsidR="00205287">
        <w:t>відповідно до</w:t>
      </w:r>
      <w:r w:rsidRPr="00F92698">
        <w:t xml:space="preserve"> розпорядження </w:t>
      </w:r>
      <w:r w:rsidR="00657A11">
        <w:t>Замовника</w:t>
      </w:r>
      <w:r w:rsidRPr="00F92698">
        <w:t xml:space="preserve"> як заставодержателя без надання окремого розпорядження Виконавця.</w:t>
      </w:r>
    </w:p>
    <w:p w:rsidR="004B6817" w:rsidRPr="00F92698" w:rsidRDefault="004B6817" w:rsidP="009F2976">
      <w:pPr>
        <w:ind w:firstLine="708"/>
        <w:jc w:val="both"/>
      </w:pPr>
    </w:p>
    <w:p w:rsidR="00447B74" w:rsidRPr="00F92698" w:rsidRDefault="007D6D4B" w:rsidP="009F2976">
      <w:pPr>
        <w:ind w:firstLine="708"/>
        <w:jc w:val="both"/>
      </w:pPr>
      <w:r w:rsidRPr="00F92698">
        <w:t xml:space="preserve">4. </w:t>
      </w:r>
      <w:r w:rsidR="004C595A">
        <w:t>Замовник за цим Д</w:t>
      </w:r>
      <w:r w:rsidR="00447B74" w:rsidRPr="00F92698">
        <w:t xml:space="preserve">оговором діє </w:t>
      </w:r>
      <w:r w:rsidR="00F4065D">
        <w:t>як</w:t>
      </w:r>
      <w:r w:rsidR="00F4065D" w:rsidRPr="00F92698">
        <w:t xml:space="preserve"> </w:t>
      </w:r>
      <w:r w:rsidR="00447B74" w:rsidRPr="00F92698">
        <w:t>сторон</w:t>
      </w:r>
      <w:r w:rsidR="00A41F97">
        <w:t>а</w:t>
      </w:r>
      <w:r w:rsidR="00F4065D">
        <w:t xml:space="preserve"> </w:t>
      </w:r>
      <w:r w:rsidR="00447B74" w:rsidRPr="00F92698">
        <w:t>проведення операцій зі зберігання запасів</w:t>
      </w:r>
      <w:r w:rsidR="000D5269">
        <w:t xml:space="preserve"> готівки</w:t>
      </w:r>
      <w:r w:rsidR="00447B74" w:rsidRPr="00F92698">
        <w:t>, заставодержател</w:t>
      </w:r>
      <w:r w:rsidR="00A41F97">
        <w:t>ь</w:t>
      </w:r>
      <w:r w:rsidR="00447B74" w:rsidRPr="00F92698">
        <w:t xml:space="preserve"> та депозитарн</w:t>
      </w:r>
      <w:r w:rsidR="00A41F97">
        <w:t>а</w:t>
      </w:r>
      <w:r w:rsidR="00447B74" w:rsidRPr="00F92698">
        <w:t xml:space="preserve"> установ</w:t>
      </w:r>
      <w:r w:rsidR="00A41F97">
        <w:t>а</w:t>
      </w:r>
      <w:r w:rsidR="007A65E0">
        <w:t xml:space="preserve"> Національного банку</w:t>
      </w:r>
      <w:r w:rsidR="00447B74" w:rsidRPr="00F92698">
        <w:t>, яка здійснює обслуговуванн</w:t>
      </w:r>
      <w:r w:rsidR="000834C9" w:rsidRPr="00F92698">
        <w:t>я депозитарних операцій за цим Д</w:t>
      </w:r>
      <w:r w:rsidR="00447B74" w:rsidRPr="00F92698">
        <w:t>оговором.</w:t>
      </w:r>
    </w:p>
    <w:p w:rsidR="00447B74" w:rsidRPr="00F92698" w:rsidRDefault="00447B74" w:rsidP="009F2976">
      <w:pPr>
        <w:tabs>
          <w:tab w:val="left" w:pos="709"/>
        </w:tabs>
        <w:ind w:firstLine="708"/>
        <w:jc w:val="both"/>
      </w:pPr>
      <w:r w:rsidRPr="00F92698">
        <w:t>Замовник уносить відомості про обтяження/припинення обтяження державних облігацій України, що надаються в заставу для забезпечення зобов’язань за цим Договором.</w:t>
      </w:r>
    </w:p>
    <w:p w:rsidR="0019067F" w:rsidRPr="00F92698" w:rsidRDefault="0019067F" w:rsidP="009F2976">
      <w:pPr>
        <w:tabs>
          <w:tab w:val="left" w:pos="709"/>
        </w:tabs>
        <w:ind w:firstLine="708"/>
        <w:jc w:val="both"/>
      </w:pPr>
    </w:p>
    <w:p w:rsidR="00447B74" w:rsidRPr="00F92698" w:rsidRDefault="007D6D4B" w:rsidP="00CA0586">
      <w:pPr>
        <w:tabs>
          <w:tab w:val="left" w:pos="709"/>
        </w:tabs>
        <w:ind w:firstLine="708"/>
        <w:jc w:val="both"/>
      </w:pPr>
      <w:r w:rsidRPr="00F92698">
        <w:t>5</w:t>
      </w:r>
      <w:r w:rsidR="00447B74" w:rsidRPr="00F92698">
        <w:t>. Державні облігації України мають бути у власності Виконавця на рахунку в цінних паперах</w:t>
      </w:r>
      <w:r w:rsidR="000D5269">
        <w:t>,</w:t>
      </w:r>
      <w:r w:rsidR="00447B74" w:rsidRPr="00F92698">
        <w:t xml:space="preserve"> відкритому в депозитарній установі Національного банку. Кількість державних облігацій України, запропонована Виконавцем до блокування, не може бути обтяжена будь-якими іншими зобов’язаннями.</w:t>
      </w:r>
    </w:p>
    <w:p w:rsidR="00CA0586" w:rsidRDefault="00CA0586" w:rsidP="00CA0586">
      <w:pPr>
        <w:ind w:firstLine="708"/>
        <w:jc w:val="both"/>
      </w:pPr>
      <w:r>
        <w:t>Державні облігаці</w:t>
      </w:r>
      <w:r w:rsidR="000D5269">
        <w:t>ї</w:t>
      </w:r>
      <w:r>
        <w:t xml:space="preserve"> України за 45 календарних днів до настання строку їх погашення не враховуються у вартості забезпечення за </w:t>
      </w:r>
      <w:r w:rsidR="00273F18">
        <w:t>цим Договором.</w:t>
      </w:r>
      <w:r>
        <w:t xml:space="preserve"> </w:t>
      </w:r>
    </w:p>
    <w:p w:rsidR="007332CC" w:rsidRDefault="00CA0586" w:rsidP="00CA0586">
      <w:pPr>
        <w:ind w:firstLine="708"/>
        <w:jc w:val="both"/>
      </w:pPr>
      <w:r>
        <w:t>Державні облігаці</w:t>
      </w:r>
      <w:r w:rsidR="000D5269">
        <w:t>ї</w:t>
      </w:r>
      <w:r>
        <w:t xml:space="preserve"> України, погашення номінальної вартості яких здійснюється окремими частинами згідно з графіком їх погашення, за 45 календарних днів до погашення наступної частини номінальної вартості починають </w:t>
      </w:r>
      <w:proofErr w:type="spellStart"/>
      <w:r w:rsidR="000D5269">
        <w:t>ураховуватись</w:t>
      </w:r>
      <w:proofErr w:type="spellEnd"/>
      <w:r w:rsidR="000D5269">
        <w:t xml:space="preserve"> </w:t>
      </w:r>
      <w:r>
        <w:t xml:space="preserve">у вартості забезпечення за </w:t>
      </w:r>
      <w:r w:rsidR="00802BA2">
        <w:t xml:space="preserve">цим Договором </w:t>
      </w:r>
      <w:r>
        <w:t xml:space="preserve">за справедливою вартістю з урахуванням коригуючих коефіцієнтів </w:t>
      </w:r>
      <w:r w:rsidR="000D5269">
        <w:t xml:space="preserve">та </w:t>
      </w:r>
      <w:r>
        <w:t>без урахування тієї частини номінальної вартості, яка сплачуватиметься емітентом у найближчу дату погашення згідно з умовами їх випуску.</w:t>
      </w:r>
    </w:p>
    <w:p w:rsidR="007332CC" w:rsidRDefault="007332CC" w:rsidP="00CA0586">
      <w:pPr>
        <w:ind w:firstLine="708"/>
        <w:jc w:val="both"/>
      </w:pPr>
    </w:p>
    <w:p w:rsidR="00345D75" w:rsidRPr="00F92698" w:rsidRDefault="007D6D4B" w:rsidP="00CA0586">
      <w:pPr>
        <w:ind w:firstLine="708"/>
        <w:jc w:val="both"/>
      </w:pPr>
      <w:r w:rsidRPr="00F92698">
        <w:t>6</w:t>
      </w:r>
      <w:r w:rsidR="00C44917" w:rsidRPr="00F92698">
        <w:t xml:space="preserve">. </w:t>
      </w:r>
      <w:r w:rsidR="00345D75" w:rsidRPr="00F92698">
        <w:t>Державні облігації України, надані для забезпечення зобов’язань за цим Договором, оцінюються за справедливою вартістю, порядок визначення якої встановлюється Замовником, а також ураховується можлива зміна їх справедливої вартості із застосуванням коригуючих коефіцієнтів.</w:t>
      </w:r>
    </w:p>
    <w:p w:rsidR="0033290E" w:rsidRPr="00F92698" w:rsidRDefault="0033290E" w:rsidP="009F2976">
      <w:pPr>
        <w:spacing w:before="100" w:beforeAutospacing="1" w:after="100" w:afterAutospacing="1"/>
        <w:ind w:firstLine="708"/>
        <w:jc w:val="both"/>
      </w:pPr>
      <w:r w:rsidRPr="00F92698">
        <w:t xml:space="preserve">7. Замовник здійснює перевірку державних облігацій України, які пропонуються Виконавцем для забезпечення зобов’язань за цим Договором, щодо обтяжень у </w:t>
      </w:r>
      <w:r w:rsidR="00781D56" w:rsidRPr="00781D56">
        <w:t>Державному реєстрі обтяжень рухомого майна (далі – ДРОРМ)</w:t>
      </w:r>
      <w:r w:rsidRPr="00F92698">
        <w:t xml:space="preserve"> та вносить до ДРОРМ відомості про обтяження/припинення обтяження активів за цим Договором та щодо застави майнових прав на будь-які грошові кошти, що надходитимуть за заставленими державними облігаціями України </w:t>
      </w:r>
      <w:r w:rsidR="000D5269">
        <w:t>в</w:t>
      </w:r>
      <w:r w:rsidRPr="00F92698">
        <w:t xml:space="preserve"> разі невиконання Виконавцем зобов’язань за цим Договором, що призвело до його розірвання.</w:t>
      </w:r>
    </w:p>
    <w:p w:rsidR="00345D75" w:rsidRPr="00F92698" w:rsidRDefault="007D6D4B" w:rsidP="009F2976">
      <w:pPr>
        <w:ind w:firstLine="708"/>
        <w:jc w:val="both"/>
      </w:pPr>
      <w:r w:rsidRPr="00F92698">
        <w:lastRenderedPageBreak/>
        <w:t>8</w:t>
      </w:r>
      <w:r w:rsidR="00C44917" w:rsidRPr="00F92698">
        <w:t xml:space="preserve">. </w:t>
      </w:r>
      <w:r w:rsidR="00345D75" w:rsidRPr="00F92698">
        <w:t xml:space="preserve">Розміри коригуючих коефіцієнтів </w:t>
      </w:r>
      <w:r w:rsidR="000D5269">
        <w:t>у</w:t>
      </w:r>
      <w:r w:rsidR="00345D75" w:rsidRPr="00F92698">
        <w:t>становлюються розпорядчими актами Національного банку.</w:t>
      </w:r>
    </w:p>
    <w:p w:rsidR="00345D75" w:rsidRPr="00F92698" w:rsidRDefault="00345D75" w:rsidP="009F2976">
      <w:pPr>
        <w:ind w:firstLine="708"/>
        <w:jc w:val="both"/>
      </w:pPr>
      <w:r w:rsidRPr="00F92698">
        <w:t xml:space="preserve">Розмір коригуючих коефіцієнтів, </w:t>
      </w:r>
      <w:r w:rsidR="005163A0">
        <w:t>що</w:t>
      </w:r>
      <w:r w:rsidRPr="00F92698">
        <w:t xml:space="preserve"> застосовується до державних облігацій України, наданих Виконавцем у забезпечення зобов’язань за цим Договором, змінюється щоденно.</w:t>
      </w:r>
    </w:p>
    <w:p w:rsidR="00345D75" w:rsidRPr="00F92698" w:rsidRDefault="007D6D4B" w:rsidP="009F2976">
      <w:pPr>
        <w:spacing w:before="100" w:beforeAutospacing="1" w:after="100" w:afterAutospacing="1"/>
        <w:ind w:firstLine="708"/>
        <w:jc w:val="both"/>
      </w:pPr>
      <w:r w:rsidRPr="00F92698">
        <w:t>9</w:t>
      </w:r>
      <w:r w:rsidR="00C44917" w:rsidRPr="00F92698">
        <w:t xml:space="preserve">. </w:t>
      </w:r>
      <w:r w:rsidR="00345D75" w:rsidRPr="00F92698">
        <w:t>Замовник</w:t>
      </w:r>
      <w:r w:rsidR="001A4A67" w:rsidRPr="001A4A67">
        <w:t xml:space="preserve">, якщо процентне співвідношення справедливої вартості державних облігацій України з урахуванням коригуючих коефіцієнтів до </w:t>
      </w:r>
      <w:r w:rsidR="001A4A67">
        <w:t>л</w:t>
      </w:r>
      <w:r w:rsidR="001A4A67" w:rsidRPr="001A4A67">
        <w:t>іміт</w:t>
      </w:r>
      <w:r w:rsidR="001A4A67">
        <w:t>у</w:t>
      </w:r>
      <w:r w:rsidR="001A4A67" w:rsidRPr="001A4A67">
        <w:t xml:space="preserve"> запасів готівки на зберіганні стає меншим, ніж 100 %, </w:t>
      </w:r>
      <w:r w:rsidR="00345D75" w:rsidRPr="00F92698">
        <w:t>вимагає від Виконавця приведення обсягу заблокованих державних облігацій України у відповідність до норм Положення.</w:t>
      </w:r>
    </w:p>
    <w:p w:rsidR="00345D75" w:rsidRPr="00F92698" w:rsidRDefault="007D6D4B" w:rsidP="009F2976">
      <w:pPr>
        <w:spacing w:before="100" w:beforeAutospacing="1" w:after="100" w:afterAutospacing="1"/>
        <w:ind w:firstLine="708"/>
        <w:jc w:val="both"/>
      </w:pPr>
      <w:r w:rsidRPr="00F92698">
        <w:t>10</w:t>
      </w:r>
      <w:r w:rsidR="00345D75" w:rsidRPr="00F92698">
        <w:t xml:space="preserve">. Виконавець у разі </w:t>
      </w:r>
      <w:proofErr w:type="spellStart"/>
      <w:r w:rsidR="00345D75" w:rsidRPr="00F92698">
        <w:t>неприведення</w:t>
      </w:r>
      <w:proofErr w:type="spellEnd"/>
      <w:r w:rsidR="00345D75" w:rsidRPr="00F92698">
        <w:t xml:space="preserve"> обсягу заблокованих державних облігацій у відповідність до норм Положення подає заявку на вивезення запасів готівки Замовника у відповідному обсязі до сховищ Замовника або заявку на зменшення запасів готівки Замовника.</w:t>
      </w:r>
    </w:p>
    <w:p w:rsidR="00345D75" w:rsidRPr="00F92698" w:rsidRDefault="00345D75" w:rsidP="009F2976">
      <w:pPr>
        <w:spacing w:before="100" w:beforeAutospacing="1" w:after="100" w:afterAutospacing="1"/>
        <w:ind w:firstLine="708"/>
        <w:jc w:val="both"/>
      </w:pPr>
      <w:r w:rsidRPr="00F92698">
        <w:t>1</w:t>
      </w:r>
      <w:r w:rsidR="007D6D4B" w:rsidRPr="00F92698">
        <w:t>1</w:t>
      </w:r>
      <w:r w:rsidRPr="00F92698">
        <w:t>. Ліміт запасів готівки на зберіганні встановлено в розрізі сховищ</w:t>
      </w:r>
      <w:r w:rsidR="00D21685" w:rsidRPr="00F92698">
        <w:t xml:space="preserve"> відокремлених підрозділів</w:t>
      </w:r>
      <w:r w:rsidRPr="00F92698">
        <w:rPr>
          <w:lang w:val="ru-RU"/>
        </w:rPr>
        <w:t xml:space="preserve"> </w:t>
      </w:r>
      <w:r w:rsidRPr="00F92698">
        <w:t>у регіонах у сумах, зазначених у додатку до цього Договору.</w:t>
      </w:r>
    </w:p>
    <w:p w:rsidR="00345D75" w:rsidRDefault="00345D75" w:rsidP="009F2976">
      <w:pPr>
        <w:spacing w:before="100" w:beforeAutospacing="1" w:after="100" w:afterAutospacing="1"/>
        <w:ind w:firstLine="708"/>
        <w:jc w:val="both"/>
      </w:pPr>
      <w:r w:rsidRPr="00F92698">
        <w:t>1</w:t>
      </w:r>
      <w:r w:rsidR="007D6D4B" w:rsidRPr="00F92698">
        <w:t>2</w:t>
      </w:r>
      <w:r w:rsidRPr="00F92698">
        <w:t xml:space="preserve">. Замовник на підставі звернення </w:t>
      </w:r>
      <w:r w:rsidR="009D6325">
        <w:t>Виконавця</w:t>
      </w:r>
      <w:r w:rsidRPr="00F92698">
        <w:t xml:space="preserve"> зменшує ліміт запасів готівки на зберіганн</w:t>
      </w:r>
      <w:r w:rsidR="0046463F" w:rsidRPr="00F92698">
        <w:t>і, якщо Виконавець не має змоги</w:t>
      </w:r>
      <w:r w:rsidRPr="00F92698">
        <w:t xml:space="preserve"> привести обсяг заблокованих державних облігацій України до норм, передбачених Положенням.</w:t>
      </w:r>
    </w:p>
    <w:p w:rsidR="00F710C2" w:rsidRPr="00F710C2" w:rsidRDefault="00F710C2" w:rsidP="009F2976">
      <w:pPr>
        <w:spacing w:before="100" w:beforeAutospacing="1" w:after="100" w:afterAutospacing="1"/>
        <w:ind w:firstLine="708"/>
        <w:jc w:val="both"/>
      </w:pPr>
      <w:r w:rsidRPr="009B051C">
        <w:rPr>
          <w:lang w:val="ru-RU"/>
        </w:rPr>
        <w:t>13</w:t>
      </w:r>
      <w:r>
        <w:t xml:space="preserve">. Замовник </w:t>
      </w:r>
      <w:r w:rsidR="005163A0">
        <w:t>і</w:t>
      </w:r>
      <w:r>
        <w:t xml:space="preserve">з 01 січня 2023 року видає Виконавцю </w:t>
      </w:r>
      <w:r w:rsidR="009B051C">
        <w:t>готівку для підкріплення запасів готівки на зберіганні виключно з Центрального сховища Національного банку.</w:t>
      </w:r>
    </w:p>
    <w:p w:rsidR="00EF53F2" w:rsidRPr="00F92698" w:rsidRDefault="00345D75" w:rsidP="008559C6">
      <w:pPr>
        <w:spacing w:before="100" w:beforeAutospacing="1" w:after="100" w:afterAutospacing="1"/>
        <w:jc w:val="center"/>
      </w:pPr>
      <w:r w:rsidRPr="00F92698">
        <w:t>ІІ. Предмет цього Договору</w:t>
      </w:r>
    </w:p>
    <w:p w:rsidR="00345D75" w:rsidRPr="00F92698" w:rsidRDefault="00EC7DB2" w:rsidP="009F2976">
      <w:pPr>
        <w:spacing w:before="100" w:beforeAutospacing="1" w:after="100" w:afterAutospacing="1"/>
        <w:ind w:firstLine="708"/>
        <w:jc w:val="both"/>
      </w:pPr>
      <w:r w:rsidRPr="00F92698">
        <w:t>1</w:t>
      </w:r>
      <w:r w:rsidR="00CF65B7">
        <w:t>4</w:t>
      </w:r>
      <w:r w:rsidRPr="00F92698">
        <w:t xml:space="preserve">. </w:t>
      </w:r>
      <w:r w:rsidR="00345D75" w:rsidRPr="00F92698">
        <w:t xml:space="preserve">Предметом цього Договору є такі зобов’язання Сторін щодо зберігання запасів готівки Замовника Виконавцем у сховищах Виконавця та </w:t>
      </w:r>
      <w:r w:rsidR="005711D4" w:rsidRPr="00F92698">
        <w:t>проведення</w:t>
      </w:r>
      <w:r w:rsidR="00345D75" w:rsidRPr="00F92698">
        <w:t xml:space="preserve"> операцій </w:t>
      </w:r>
      <w:r w:rsidR="005163A0">
        <w:t>і</w:t>
      </w:r>
      <w:r w:rsidR="00345D75" w:rsidRPr="00F92698">
        <w:t>з ними:</w:t>
      </w:r>
    </w:p>
    <w:p w:rsidR="00DC0ED0" w:rsidRPr="00F92698" w:rsidRDefault="00DC0ED0" w:rsidP="009F2976">
      <w:pPr>
        <w:spacing w:before="100" w:beforeAutospacing="1" w:after="100" w:afterAutospacing="1"/>
        <w:ind w:firstLine="708"/>
        <w:jc w:val="both"/>
      </w:pPr>
      <w:r w:rsidRPr="00F92698">
        <w:rPr>
          <w:lang w:val="ru-RU"/>
        </w:rPr>
        <w:t>1</w:t>
      </w:r>
      <w:r w:rsidRPr="00F92698">
        <w:t xml:space="preserve">) приймання готівки Виконавцем для підкріплення запасів готівки </w:t>
      </w:r>
      <w:r w:rsidR="00C94EA6" w:rsidRPr="00F92698">
        <w:t xml:space="preserve">на зберіганні від </w:t>
      </w:r>
      <w:r w:rsidRPr="00F92698">
        <w:t>Замовника на підставі дозволу Замовника за заявкою Виконавця;</w:t>
      </w:r>
    </w:p>
    <w:p w:rsidR="00DC0ED0" w:rsidRPr="00F92698" w:rsidRDefault="00DC0ED0" w:rsidP="009F2976">
      <w:pPr>
        <w:spacing w:before="100" w:beforeAutospacing="1" w:after="100" w:afterAutospacing="1"/>
        <w:ind w:firstLine="708"/>
        <w:jc w:val="both"/>
      </w:pPr>
      <w:r w:rsidRPr="00F92698">
        <w:rPr>
          <w:lang w:val="ru-RU"/>
        </w:rPr>
        <w:t>2</w:t>
      </w:r>
      <w:r w:rsidRPr="00F92698">
        <w:t>) видача готівки Виконавцем із запасів готівки</w:t>
      </w:r>
      <w:r w:rsidR="00C94EA6" w:rsidRPr="00F92698">
        <w:t xml:space="preserve"> на зберіганні</w:t>
      </w:r>
      <w:r w:rsidR="005163A0">
        <w:t>,</w:t>
      </w:r>
      <w:r w:rsidR="00C94EA6" w:rsidRPr="00F92698">
        <w:t xml:space="preserve"> </w:t>
      </w:r>
      <w:r w:rsidR="009A1571" w:rsidRPr="00F92698">
        <w:t xml:space="preserve">вивезеної </w:t>
      </w:r>
      <w:r w:rsidR="00C94EA6" w:rsidRPr="00F92698">
        <w:t>до</w:t>
      </w:r>
      <w:r w:rsidRPr="00F92698">
        <w:t xml:space="preserve"> Замовника на підставі дозволу Замовника за заявкою Виконавця;</w:t>
      </w:r>
    </w:p>
    <w:p w:rsidR="00345D75" w:rsidRPr="00F92698" w:rsidRDefault="00DC0ED0" w:rsidP="009F2976">
      <w:pPr>
        <w:spacing w:before="100" w:beforeAutospacing="1" w:after="100" w:afterAutospacing="1"/>
        <w:ind w:firstLine="708"/>
        <w:jc w:val="both"/>
      </w:pPr>
      <w:r w:rsidRPr="00F92698">
        <w:t>3</w:t>
      </w:r>
      <w:r w:rsidR="00345D75" w:rsidRPr="00F92698">
        <w:t xml:space="preserve">) зберігання Виконавцем запасів готівки Замовника у сховищах Виконавця </w:t>
      </w:r>
      <w:r w:rsidR="00A54AC4" w:rsidRPr="00F92698">
        <w:t>окремо</w:t>
      </w:r>
      <w:r w:rsidR="00345D75" w:rsidRPr="00F92698">
        <w:t xml:space="preserve"> від готівки операційної каси та інших цінностей Виконавця; </w:t>
      </w:r>
    </w:p>
    <w:p w:rsidR="00345D75" w:rsidRPr="00F92698" w:rsidRDefault="00DC0ED0" w:rsidP="009F2976">
      <w:pPr>
        <w:spacing w:before="100" w:beforeAutospacing="1" w:after="100" w:afterAutospacing="1"/>
        <w:ind w:firstLine="708"/>
        <w:jc w:val="both"/>
      </w:pPr>
      <w:r w:rsidRPr="00F92698">
        <w:rPr>
          <w:lang w:val="ru-RU"/>
        </w:rPr>
        <w:lastRenderedPageBreak/>
        <w:t>4</w:t>
      </w:r>
      <w:r w:rsidR="00EC7DB2" w:rsidRPr="00F92698">
        <w:t xml:space="preserve">) </w:t>
      </w:r>
      <w:r w:rsidR="00345D75" w:rsidRPr="00F92698">
        <w:t>видача готівки із запасів готівки Замовника в операційну касу Виконавця на підставі дозволу Замовника за заявкою Виконавця;</w:t>
      </w:r>
    </w:p>
    <w:p w:rsidR="00345D75" w:rsidRPr="00F92698" w:rsidRDefault="00DC0ED0" w:rsidP="009F2976">
      <w:pPr>
        <w:spacing w:before="100" w:beforeAutospacing="1" w:after="100" w:afterAutospacing="1"/>
        <w:ind w:firstLine="708"/>
        <w:jc w:val="both"/>
      </w:pPr>
      <w:r w:rsidRPr="00F92698">
        <w:rPr>
          <w:lang w:val="ru-RU"/>
        </w:rPr>
        <w:t>5</w:t>
      </w:r>
      <w:r w:rsidR="00345D75" w:rsidRPr="00F92698">
        <w:t>) приймання готівк</w:t>
      </w:r>
      <w:r w:rsidR="00C94EA6" w:rsidRPr="00F92698">
        <w:t xml:space="preserve">и до запасів готівки Замовника </w:t>
      </w:r>
      <w:r w:rsidR="00345D75" w:rsidRPr="00F92698">
        <w:t>з операційної каси Виконавця на підставі дозволу Замовника за заявкою Виконавця;</w:t>
      </w:r>
    </w:p>
    <w:p w:rsidR="00345D75" w:rsidRPr="00F92698" w:rsidRDefault="00DC0ED0" w:rsidP="009F2976">
      <w:pPr>
        <w:spacing w:before="100" w:beforeAutospacing="1" w:after="100" w:afterAutospacing="1"/>
        <w:ind w:firstLine="708"/>
        <w:jc w:val="both"/>
      </w:pPr>
      <w:r w:rsidRPr="00F92698">
        <w:rPr>
          <w:lang w:val="ru-RU"/>
        </w:rPr>
        <w:t>6</w:t>
      </w:r>
      <w:r w:rsidR="00345D75" w:rsidRPr="00F92698">
        <w:t>)</w:t>
      </w:r>
      <w:r w:rsidR="00345D75" w:rsidRPr="00F92698">
        <w:rPr>
          <w:lang w:eastAsia="ru-RU"/>
        </w:rPr>
        <w:t xml:space="preserve"> </w:t>
      </w:r>
      <w:r w:rsidR="00345D75" w:rsidRPr="00F92698">
        <w:t>переміщення запасів готівки Замовника між відокремленими підрозділами Виконавця</w:t>
      </w:r>
      <w:r w:rsidR="00345D75" w:rsidRPr="00F92698">
        <w:rPr>
          <w:lang w:eastAsia="ru-RU"/>
        </w:rPr>
        <w:t xml:space="preserve"> </w:t>
      </w:r>
      <w:r w:rsidR="00345D75" w:rsidRPr="00F92698">
        <w:t>на підставі дозволу Замовника за заявкою Виконавця;</w:t>
      </w:r>
    </w:p>
    <w:p w:rsidR="002D6851" w:rsidRPr="00F92698" w:rsidRDefault="002D6851" w:rsidP="009F2976">
      <w:pPr>
        <w:spacing w:before="100" w:beforeAutospacing="1" w:after="100" w:afterAutospacing="1"/>
        <w:ind w:firstLine="708"/>
        <w:jc w:val="both"/>
      </w:pPr>
      <w:r w:rsidRPr="00F92698">
        <w:t>7) перенесення готівки з індексу на індекс у запасах готівки Замовника на зберіганні у Виконавця на підставі дозволу Замовника за заявкою Виконавця;</w:t>
      </w:r>
    </w:p>
    <w:p w:rsidR="00345D75" w:rsidRPr="00F92698" w:rsidRDefault="00D5690F" w:rsidP="009F2976">
      <w:pPr>
        <w:spacing w:before="100" w:beforeAutospacing="1" w:after="100" w:afterAutospacing="1"/>
        <w:ind w:firstLine="708"/>
        <w:jc w:val="both"/>
      </w:pPr>
      <w:r w:rsidRPr="00F92698">
        <w:t>8</w:t>
      </w:r>
      <w:r w:rsidR="00345D75" w:rsidRPr="00F92698">
        <w:t>) оброблення Виконавцем готівки,</w:t>
      </w:r>
      <w:r w:rsidR="00B10AA9" w:rsidRPr="00F92698">
        <w:t xml:space="preserve"> що підлягає перерахуванню</w:t>
      </w:r>
      <w:r w:rsidR="00345D75" w:rsidRPr="00F92698">
        <w:t xml:space="preserve"> </w:t>
      </w:r>
      <w:r w:rsidR="00B10AA9" w:rsidRPr="00F92698">
        <w:t>та</w:t>
      </w:r>
      <w:r w:rsidR="00345D75" w:rsidRPr="00F92698">
        <w:t xml:space="preserve"> </w:t>
      </w:r>
      <w:r w:rsidR="00FF559B" w:rsidRPr="00F92698">
        <w:t>зберігається в запасах</w:t>
      </w:r>
      <w:r w:rsidR="00345D75" w:rsidRPr="00F92698">
        <w:t xml:space="preserve"> готівки (уключаючи автоматизоване оброблення);</w:t>
      </w:r>
    </w:p>
    <w:p w:rsidR="00345D75" w:rsidRPr="00F92698" w:rsidRDefault="00D5690F" w:rsidP="009F2976">
      <w:pPr>
        <w:tabs>
          <w:tab w:val="left" w:pos="3686"/>
          <w:tab w:val="left" w:pos="3828"/>
          <w:tab w:val="left" w:pos="3969"/>
        </w:tabs>
        <w:spacing w:line="259" w:lineRule="auto"/>
        <w:ind w:firstLine="709"/>
        <w:contextualSpacing/>
        <w:jc w:val="both"/>
        <w:rPr>
          <w:lang w:eastAsia="en-US"/>
        </w:rPr>
      </w:pPr>
      <w:r w:rsidRPr="00F92698">
        <w:rPr>
          <w:lang w:eastAsia="en-US"/>
        </w:rPr>
        <w:t>9</w:t>
      </w:r>
      <w:r w:rsidR="00345D75" w:rsidRPr="00F92698">
        <w:rPr>
          <w:lang w:eastAsia="en-US"/>
        </w:rPr>
        <w:t>) забезпечення виконання зобов’язань відповідно до вимог Положення;</w:t>
      </w:r>
    </w:p>
    <w:p w:rsidR="00345D75" w:rsidRPr="00F92698" w:rsidRDefault="00345D75" w:rsidP="009F2976">
      <w:pPr>
        <w:tabs>
          <w:tab w:val="left" w:pos="3686"/>
          <w:tab w:val="left" w:pos="3828"/>
          <w:tab w:val="left" w:pos="3969"/>
        </w:tabs>
        <w:spacing w:line="259" w:lineRule="auto"/>
        <w:ind w:firstLine="709"/>
        <w:contextualSpacing/>
        <w:jc w:val="both"/>
        <w:rPr>
          <w:lang w:eastAsia="en-US"/>
        </w:rPr>
      </w:pPr>
    </w:p>
    <w:p w:rsidR="00345D75" w:rsidRPr="00F92698" w:rsidRDefault="00345D75" w:rsidP="009F2976">
      <w:pPr>
        <w:ind w:firstLine="708"/>
        <w:jc w:val="both"/>
      </w:pPr>
      <w:r w:rsidRPr="00F92698">
        <w:t>1</w:t>
      </w:r>
      <w:r w:rsidR="00D5690F" w:rsidRPr="00F92698">
        <w:rPr>
          <w:lang w:val="ru-RU"/>
        </w:rPr>
        <w:t>0</w:t>
      </w:r>
      <w:r w:rsidRPr="00F92698">
        <w:t>)</w:t>
      </w:r>
      <w:r w:rsidRPr="00F92698">
        <w:rPr>
          <w:b/>
        </w:rPr>
        <w:t xml:space="preserve"> </w:t>
      </w:r>
      <w:r w:rsidRPr="00F92698">
        <w:t>виконання Сторонами інших зобов’язань відповідно до умов цього Договору та Положення.</w:t>
      </w:r>
    </w:p>
    <w:p w:rsidR="00345D75" w:rsidRPr="00F92698" w:rsidRDefault="00093ED3" w:rsidP="008559C6">
      <w:pPr>
        <w:spacing w:before="100" w:beforeAutospacing="1" w:after="100" w:afterAutospacing="1"/>
        <w:jc w:val="center"/>
      </w:pPr>
      <w:r w:rsidRPr="00F92698">
        <w:t>IІІ</w:t>
      </w:r>
      <w:r w:rsidR="00CE1D2D" w:rsidRPr="00F92698">
        <w:t xml:space="preserve">. </w:t>
      </w:r>
      <w:r w:rsidR="00345D75" w:rsidRPr="00F92698">
        <w:t>Права та обов’язки</w:t>
      </w:r>
    </w:p>
    <w:p w:rsidR="00345D75" w:rsidRPr="00F92698" w:rsidRDefault="00421A1A" w:rsidP="009F2976">
      <w:pPr>
        <w:spacing w:before="100" w:beforeAutospacing="1" w:after="100" w:afterAutospacing="1"/>
        <w:ind w:firstLine="708"/>
        <w:jc w:val="both"/>
      </w:pPr>
      <w:r w:rsidRPr="00F92698">
        <w:t>1</w:t>
      </w:r>
      <w:r w:rsidR="00CF65B7">
        <w:t>5</w:t>
      </w:r>
      <w:r w:rsidR="00EC7DB2" w:rsidRPr="00F92698">
        <w:t xml:space="preserve">. </w:t>
      </w:r>
      <w:r w:rsidR="00345D75" w:rsidRPr="00F92698">
        <w:t>Замовник бере на себе зобов’язання:</w:t>
      </w:r>
    </w:p>
    <w:p w:rsidR="00345D75" w:rsidRPr="00F92698" w:rsidRDefault="00EC7DB2" w:rsidP="009F2976">
      <w:pPr>
        <w:spacing w:before="100" w:beforeAutospacing="1" w:after="100" w:afterAutospacing="1"/>
        <w:ind w:firstLine="708"/>
        <w:jc w:val="both"/>
      </w:pPr>
      <w:r w:rsidRPr="00F92698">
        <w:t xml:space="preserve">1) </w:t>
      </w:r>
      <w:r w:rsidR="00345D75" w:rsidRPr="00F92698">
        <w:t>виконувати належним чином умови цього Договору;</w:t>
      </w:r>
    </w:p>
    <w:p w:rsidR="00345D75" w:rsidRPr="00F92698" w:rsidRDefault="00EC7DB2" w:rsidP="009F2976">
      <w:pPr>
        <w:spacing w:before="100" w:beforeAutospacing="1" w:after="100" w:afterAutospacing="1"/>
        <w:ind w:firstLine="708"/>
        <w:jc w:val="both"/>
      </w:pPr>
      <w:r w:rsidRPr="00F92698">
        <w:t xml:space="preserve">2) </w:t>
      </w:r>
      <w:r w:rsidR="00345D75" w:rsidRPr="00F92698">
        <w:t xml:space="preserve">розглядати та обробляти подані Виконавцем </w:t>
      </w:r>
      <w:r w:rsidR="00DE02DE">
        <w:t>з</w:t>
      </w:r>
      <w:r w:rsidR="00345D75" w:rsidRPr="00F92698">
        <w:t xml:space="preserve">аявки на </w:t>
      </w:r>
      <w:r w:rsidR="00540529">
        <w:rPr>
          <w:bCs/>
        </w:rPr>
        <w:t>підкріплення/вивезення</w:t>
      </w:r>
      <w:r w:rsidR="001B69CD" w:rsidRPr="00F92698">
        <w:t>,</w:t>
      </w:r>
      <w:r w:rsidR="00820F0B" w:rsidRPr="00F92698">
        <w:t xml:space="preserve"> зменшення</w:t>
      </w:r>
      <w:r w:rsidR="00345D75" w:rsidRPr="00F92698">
        <w:t>/збільшення</w:t>
      </w:r>
      <w:r w:rsidR="001B69CD" w:rsidRPr="00F92698">
        <w:t>, переміщення</w:t>
      </w:r>
      <w:r w:rsidR="00345D75" w:rsidRPr="00F92698">
        <w:t xml:space="preserve"> готівки із запасів готівки Замовника</w:t>
      </w:r>
      <w:r w:rsidR="00B6463A" w:rsidRPr="00F92698">
        <w:t xml:space="preserve">, перенесення з індексу на індекс готівки </w:t>
      </w:r>
      <w:r w:rsidR="00DE02DE">
        <w:t>в</w:t>
      </w:r>
      <w:r w:rsidR="00B6463A" w:rsidRPr="00F92698">
        <w:t xml:space="preserve"> запасах готівки Замовника</w:t>
      </w:r>
      <w:r w:rsidR="00345D75" w:rsidRPr="00F92698">
        <w:t xml:space="preserve"> і за результатами розгляду Заявки надсилати Виконавцю відповідний дозвіл на здійснення операцій із запасами готівки Замовника;</w:t>
      </w:r>
    </w:p>
    <w:p w:rsidR="00345D75" w:rsidRPr="00F92698" w:rsidRDefault="00EC7DB2" w:rsidP="009F2976">
      <w:pPr>
        <w:spacing w:before="100" w:beforeAutospacing="1" w:after="100" w:afterAutospacing="1"/>
        <w:ind w:firstLine="708"/>
        <w:jc w:val="both"/>
      </w:pPr>
      <w:r w:rsidRPr="00F92698">
        <w:t xml:space="preserve">3) </w:t>
      </w:r>
      <w:r w:rsidR="00345D75" w:rsidRPr="00F92698">
        <w:t>здійснювати оброблення банкнот і монет, що надійшли від Виконавця до сховищ Замовника;</w:t>
      </w:r>
    </w:p>
    <w:p w:rsidR="00345D75" w:rsidRPr="00F92698" w:rsidRDefault="00EC7DB2" w:rsidP="009F2976">
      <w:pPr>
        <w:spacing w:before="100" w:beforeAutospacing="1" w:after="100" w:afterAutospacing="1"/>
        <w:ind w:firstLine="708"/>
        <w:jc w:val="both"/>
      </w:pPr>
      <w:r w:rsidRPr="00F92698">
        <w:t xml:space="preserve">4) </w:t>
      </w:r>
      <w:r w:rsidR="00345D75" w:rsidRPr="00F92698">
        <w:t>складати відповідно до вимог нормативно-правових а</w:t>
      </w:r>
      <w:r w:rsidR="008A78C1" w:rsidRPr="00F92698">
        <w:t>ктів Національного банку</w:t>
      </w:r>
      <w:r w:rsidR="00D50E08" w:rsidRPr="00F92698">
        <w:t xml:space="preserve"> з веденням касових операцій банками в Україні </w:t>
      </w:r>
      <w:r w:rsidR="00345D75" w:rsidRPr="00F92698">
        <w:t xml:space="preserve"> акти про розбіжності (звіти розбіжності) в разі виявлення невідповідності вкладення банкнот (монет) (недостачі, надлишки, підроблені, неплатіжні), виявленої під час перерахування готівки в упаковці Виконавця, та надсилати їх Виконавцю протягом трьох робочих днів;</w:t>
      </w:r>
    </w:p>
    <w:p w:rsidR="00345D75" w:rsidRPr="00F92698" w:rsidRDefault="00EC7DB2" w:rsidP="009F2976">
      <w:pPr>
        <w:spacing w:before="100" w:beforeAutospacing="1" w:after="100" w:afterAutospacing="1"/>
        <w:ind w:firstLine="708"/>
        <w:jc w:val="both"/>
      </w:pPr>
      <w:r w:rsidRPr="00F92698">
        <w:t xml:space="preserve">5) </w:t>
      </w:r>
      <w:r w:rsidR="00345D75" w:rsidRPr="00F92698">
        <w:t>забезпечувати доступ працівникам Виконавця до приміщення для приймання-передавання цінностей Замовника згідно з установленими на об’єкті режимними обмеженнями;</w:t>
      </w:r>
    </w:p>
    <w:p w:rsidR="008B12D8" w:rsidRPr="00F92698" w:rsidRDefault="008B12D8" w:rsidP="009F2976">
      <w:pPr>
        <w:spacing w:before="100" w:beforeAutospacing="1" w:after="100" w:afterAutospacing="1"/>
        <w:ind w:firstLine="708"/>
        <w:jc w:val="both"/>
      </w:pPr>
      <w:r w:rsidRPr="00F92698">
        <w:lastRenderedPageBreak/>
        <w:t xml:space="preserve">6) надавати Виконавцю дозволи (включаючи анульовані дозволи) у порядку та </w:t>
      </w:r>
      <w:r w:rsidR="00DE02DE">
        <w:t xml:space="preserve">в </w:t>
      </w:r>
      <w:r w:rsidRPr="00F92698">
        <w:t>терміни</w:t>
      </w:r>
      <w:r w:rsidR="00DE02DE">
        <w:t>,</w:t>
      </w:r>
      <w:r w:rsidRPr="00F92698">
        <w:t xml:space="preserve"> передбачені Положенням.</w:t>
      </w:r>
    </w:p>
    <w:p w:rsidR="00FF559B" w:rsidRPr="00F92698" w:rsidRDefault="008B12D8" w:rsidP="009F2976">
      <w:pPr>
        <w:spacing w:before="100" w:beforeAutospacing="1" w:after="100" w:afterAutospacing="1"/>
        <w:ind w:firstLine="708"/>
        <w:jc w:val="both"/>
      </w:pPr>
      <w:r w:rsidRPr="00F92698">
        <w:t>7</w:t>
      </w:r>
      <w:r w:rsidR="00345D75" w:rsidRPr="00F92698">
        <w:t>) своєчасно та в повному обсязі</w:t>
      </w:r>
      <w:r w:rsidR="002740AA" w:rsidRPr="00F92698">
        <w:t xml:space="preserve"> перераховувати</w:t>
      </w:r>
      <w:r w:rsidR="00345D75" w:rsidRPr="00F92698">
        <w:t xml:space="preserve"> </w:t>
      </w:r>
      <w:r w:rsidR="00FF559B" w:rsidRPr="00F92698">
        <w:t xml:space="preserve">кошти за готівку, що </w:t>
      </w:r>
      <w:r w:rsidR="002740AA" w:rsidRPr="00F92698">
        <w:t>надійшла з операційної каси</w:t>
      </w:r>
      <w:r w:rsidR="00FF559B" w:rsidRPr="00F92698">
        <w:t xml:space="preserve"> в день її </w:t>
      </w:r>
      <w:r w:rsidR="002740AA" w:rsidRPr="00F92698">
        <w:t>зарахування до запасів готівки на зберіганні</w:t>
      </w:r>
      <w:r w:rsidR="00DE02DE">
        <w:t>,</w:t>
      </w:r>
      <w:r w:rsidR="00FF559B" w:rsidRPr="00F92698">
        <w:t xml:space="preserve"> за рахунок збільшення Виконавцем запасів готівки Замовника; </w:t>
      </w:r>
    </w:p>
    <w:p w:rsidR="00345D75" w:rsidRPr="00F92698" w:rsidRDefault="004036ED" w:rsidP="009F2976">
      <w:pPr>
        <w:spacing w:before="100" w:beforeAutospacing="1" w:after="100" w:afterAutospacing="1"/>
        <w:ind w:firstLine="708"/>
        <w:jc w:val="both"/>
      </w:pPr>
      <w:r w:rsidRPr="00F92698">
        <w:t>8</w:t>
      </w:r>
      <w:r w:rsidR="00345D75" w:rsidRPr="00F92698">
        <w:t xml:space="preserve">) забезпечити Виконавцю доступ до програмно-технологічного забезпечення, яке супроводжуватиме проведення операцій </w:t>
      </w:r>
      <w:r w:rsidR="00DE02DE">
        <w:t>і</w:t>
      </w:r>
      <w:r w:rsidR="00345D75" w:rsidRPr="00F92698">
        <w:t>з державними облігаціями України, відповідно до вимог цього Договору</w:t>
      </w:r>
      <w:r w:rsidR="007654DF">
        <w:t xml:space="preserve"> та Положення</w:t>
      </w:r>
      <w:r w:rsidR="00345D75" w:rsidRPr="00F92698">
        <w:t xml:space="preserve">, у тому числі здійснюватиме в автоматизованому режимі розрахунок справедливої вартості заблокованих державних облігацій України відповідно до розпорядчого </w:t>
      </w:r>
      <w:proofErr w:type="spellStart"/>
      <w:r w:rsidR="008A78C1" w:rsidRPr="00F92698">
        <w:t>акта</w:t>
      </w:r>
      <w:proofErr w:type="spellEnd"/>
      <w:r w:rsidR="008A78C1" w:rsidRPr="00F92698">
        <w:t xml:space="preserve"> Національного банку</w:t>
      </w:r>
      <w:r w:rsidR="00345D75" w:rsidRPr="00F92698">
        <w:t xml:space="preserve"> з питань визначення справедливої вартості;</w:t>
      </w:r>
    </w:p>
    <w:p w:rsidR="00345D75" w:rsidRPr="00F92698" w:rsidRDefault="004036ED" w:rsidP="009F2976">
      <w:pPr>
        <w:spacing w:before="100" w:beforeAutospacing="1" w:after="100" w:afterAutospacing="1"/>
        <w:ind w:firstLine="708"/>
        <w:jc w:val="both"/>
      </w:pPr>
      <w:r w:rsidRPr="00F92698">
        <w:t>9</w:t>
      </w:r>
      <w:r w:rsidR="00345D75" w:rsidRPr="00F92698">
        <w:t>) інформувати Виконавця про роз</w:t>
      </w:r>
      <w:r w:rsidR="00EC7DB2" w:rsidRPr="00F92698">
        <w:t>мір коригуючого коефіцієнта для</w:t>
      </w:r>
      <w:r w:rsidR="00345D75" w:rsidRPr="00F92698">
        <w:t xml:space="preserve"> кожного міжнародного ідентифікаційного номера цінного папера;</w:t>
      </w:r>
    </w:p>
    <w:p w:rsidR="00345D75" w:rsidRPr="00F92698" w:rsidRDefault="00345D75" w:rsidP="009F2976">
      <w:pPr>
        <w:spacing w:before="100" w:beforeAutospacing="1" w:after="100" w:afterAutospacing="1"/>
        <w:ind w:firstLine="708"/>
        <w:jc w:val="both"/>
      </w:pPr>
      <w:r w:rsidRPr="00F92698">
        <w:t>1</w:t>
      </w:r>
      <w:r w:rsidR="004036ED" w:rsidRPr="00F92698">
        <w:t>0</w:t>
      </w:r>
      <w:r w:rsidRPr="00F92698">
        <w:t>) приймати у випадках, передбачених цим Договором та Положенням, розпорядчі акти щодо блокування/</w:t>
      </w:r>
      <w:proofErr w:type="spellStart"/>
      <w:r w:rsidRPr="00F92698">
        <w:t>доблокування</w:t>
      </w:r>
      <w:proofErr w:type="spellEnd"/>
      <w:r w:rsidRPr="00F92698">
        <w:t>/розблокування державних облігацій України;</w:t>
      </w:r>
    </w:p>
    <w:p w:rsidR="00345D75" w:rsidRPr="00F92698" w:rsidRDefault="00345D75" w:rsidP="009F2976">
      <w:pPr>
        <w:spacing w:before="100" w:beforeAutospacing="1" w:after="100" w:afterAutospacing="1"/>
        <w:ind w:firstLine="708"/>
        <w:jc w:val="both"/>
      </w:pPr>
      <w:r w:rsidRPr="00F92698">
        <w:t>1</w:t>
      </w:r>
      <w:r w:rsidR="004036ED" w:rsidRPr="00F92698">
        <w:t>1</w:t>
      </w:r>
      <w:r w:rsidRPr="00F92698">
        <w:t>) перерахувати протягом трьох робочих днів із дня одержання коштів від продажу державних облігацій України на кореспондентський рахунок Виконавця суму перевищення коштів (різницю між сумою коштів, одержаних від продажу державних облігацій України, та сумою недостачі г</w:t>
      </w:r>
      <w:r w:rsidR="00CE1D2D" w:rsidRPr="00F92698">
        <w:t>отівки в разі вжиття Замовником</w:t>
      </w:r>
      <w:r w:rsidRPr="00F92698">
        <w:t xml:space="preserve"> заходів щодо покриття збитків  відповідно до умов цього Договору)</w:t>
      </w:r>
      <w:r w:rsidR="00A626DE">
        <w:t>;</w:t>
      </w:r>
      <w:r w:rsidRPr="00F92698">
        <w:t xml:space="preserve"> </w:t>
      </w:r>
    </w:p>
    <w:p w:rsidR="00EB76FC" w:rsidRPr="00F92698" w:rsidRDefault="00EB76FC" w:rsidP="009F2976">
      <w:pPr>
        <w:spacing w:before="100" w:beforeAutospacing="1" w:after="100" w:afterAutospacing="1"/>
        <w:ind w:firstLine="708"/>
        <w:jc w:val="both"/>
      </w:pPr>
      <w:r w:rsidRPr="00F92698">
        <w:t>1</w:t>
      </w:r>
      <w:r w:rsidR="004036ED" w:rsidRPr="00F92698">
        <w:t>2</w:t>
      </w:r>
      <w:r w:rsidRPr="00F92698">
        <w:t>) забезпечувати точне виконання своїх зобов’язань як депозитарної установи</w:t>
      </w:r>
      <w:r w:rsidR="00C16EF1" w:rsidRPr="00C16EF1">
        <w:t xml:space="preserve"> Національного банку</w:t>
      </w:r>
      <w:r w:rsidRPr="00F92698">
        <w:t>, передбачених цим Договором та законодавством України.</w:t>
      </w:r>
    </w:p>
    <w:p w:rsidR="00345D75" w:rsidRPr="00F92698" w:rsidRDefault="005B60CB" w:rsidP="009F2976">
      <w:pPr>
        <w:spacing w:before="100" w:beforeAutospacing="1" w:after="100" w:afterAutospacing="1"/>
        <w:ind w:firstLine="708"/>
        <w:jc w:val="both"/>
      </w:pPr>
      <w:r w:rsidRPr="00F92698">
        <w:t>1</w:t>
      </w:r>
      <w:r w:rsidR="00CF65B7">
        <w:t>6</w:t>
      </w:r>
      <w:r w:rsidR="00345D75" w:rsidRPr="00F92698">
        <w:t>. Виконавець бере на себе зобов’язання:</w:t>
      </w:r>
    </w:p>
    <w:p w:rsidR="001973C5" w:rsidRDefault="00BC4373" w:rsidP="009F2976">
      <w:pPr>
        <w:spacing w:before="100" w:beforeAutospacing="1" w:after="100" w:afterAutospacing="1"/>
        <w:ind w:firstLine="708"/>
        <w:jc w:val="both"/>
      </w:pPr>
      <w:r w:rsidRPr="00B94B91">
        <w:t>1) дотримува</w:t>
      </w:r>
      <w:r w:rsidR="00E1100A" w:rsidRPr="00B94B91">
        <w:t xml:space="preserve">тися виконання </w:t>
      </w:r>
      <w:r w:rsidR="00337E72" w:rsidRPr="00B94B91">
        <w:t>вимог</w:t>
      </w:r>
      <w:r w:rsidR="00E1100A" w:rsidRPr="00B94B91">
        <w:t xml:space="preserve"> Положення,</w:t>
      </w:r>
      <w:r w:rsidRPr="00B94B91">
        <w:t xml:space="preserve"> н</w:t>
      </w:r>
      <w:r w:rsidR="001973C5" w:rsidRPr="00B94B91">
        <w:t>орма</w:t>
      </w:r>
      <w:r w:rsidRPr="00B94B91">
        <w:t>тивно-правових акті</w:t>
      </w:r>
      <w:r w:rsidR="001973C5" w:rsidRPr="00B94B91">
        <w:t>в</w:t>
      </w:r>
      <w:r w:rsidRPr="00B94B91">
        <w:t xml:space="preserve"> Національного банку </w:t>
      </w:r>
      <w:r w:rsidR="00337E72" w:rsidRPr="00B94B91">
        <w:t>щодо</w:t>
      </w:r>
      <w:r w:rsidRPr="00B94B91">
        <w:t xml:space="preserve"> критерії</w:t>
      </w:r>
      <w:r w:rsidR="001973C5" w:rsidRPr="00B94B91">
        <w:t>в та поряд</w:t>
      </w:r>
      <w:r w:rsidRPr="00B94B91">
        <w:t>к</w:t>
      </w:r>
      <w:r w:rsidR="001973C5" w:rsidRPr="00B94B91">
        <w:t>у</w:t>
      </w:r>
      <w:r w:rsidRPr="00B94B91">
        <w:t xml:space="preserve"> відбору банків, які можуть залучатися до зберігання запасів готівки Національного банку</w:t>
      </w:r>
      <w:r w:rsidR="00DE02DE">
        <w:t>,</w:t>
      </w:r>
      <w:r w:rsidR="00E1100A" w:rsidRPr="00B94B91">
        <w:t xml:space="preserve"> та інших нормативно-правових актів Національного банку</w:t>
      </w:r>
      <w:r w:rsidR="00A626DE">
        <w:t>;</w:t>
      </w:r>
    </w:p>
    <w:p w:rsidR="00EB3646" w:rsidRDefault="00EB3646" w:rsidP="009F2976">
      <w:pPr>
        <w:spacing w:before="100" w:beforeAutospacing="1" w:after="100" w:afterAutospacing="1"/>
        <w:ind w:firstLine="708"/>
        <w:jc w:val="both"/>
      </w:pPr>
      <w:r w:rsidRPr="00EB3646">
        <w:t xml:space="preserve">2) відкрити окремі рахунки Виконавця у Національному банку для зарахування грошових коштів </w:t>
      </w:r>
      <w:r w:rsidR="00DE02DE">
        <w:t>у</w:t>
      </w:r>
      <w:r w:rsidR="00DE02DE" w:rsidRPr="00EB3646">
        <w:t xml:space="preserve"> </w:t>
      </w:r>
      <w:r w:rsidRPr="00EB3646">
        <w:t>національній та/або іноземній валюті як сплат</w:t>
      </w:r>
      <w:r w:rsidR="00ED0370">
        <w:t>и</w:t>
      </w:r>
      <w:r w:rsidRPr="00EB3646">
        <w:t xml:space="preserve"> доходу та/або погашення заставлених цінних паперів  у разі невиконання Виконавцем зобов’язань за договором про зберігання, що призвело до його ро</w:t>
      </w:r>
      <w:r w:rsidR="00853CEA">
        <w:t>зірвання</w:t>
      </w:r>
      <w:r w:rsidRPr="00EB3646">
        <w:t>;</w:t>
      </w:r>
    </w:p>
    <w:p w:rsidR="004D1A6A" w:rsidRPr="00F92698" w:rsidRDefault="00FD3F35" w:rsidP="009F2976">
      <w:pPr>
        <w:spacing w:before="100" w:beforeAutospacing="1" w:after="100" w:afterAutospacing="1"/>
        <w:ind w:firstLine="708"/>
        <w:jc w:val="both"/>
      </w:pPr>
      <w:r>
        <w:lastRenderedPageBreak/>
        <w:t>3</w:t>
      </w:r>
      <w:r w:rsidR="004D1A6A" w:rsidRPr="00F92698">
        <w:t>) виконувати належним чином умови цього Договору</w:t>
      </w:r>
      <w:r w:rsidR="00806ADE">
        <w:t>;</w:t>
      </w:r>
    </w:p>
    <w:p w:rsidR="00662D91" w:rsidRPr="00F92698" w:rsidRDefault="00CB673C" w:rsidP="009F2976">
      <w:pPr>
        <w:spacing w:before="100" w:beforeAutospacing="1" w:after="100" w:afterAutospacing="1"/>
        <w:ind w:firstLine="708"/>
        <w:jc w:val="both"/>
      </w:pPr>
      <w:r>
        <w:t>4</w:t>
      </w:r>
      <w:r w:rsidR="00662D91" w:rsidRPr="00F92698">
        <w:t xml:space="preserve">) приймати на зберігання </w:t>
      </w:r>
      <w:r w:rsidR="00ED0370">
        <w:t>в</w:t>
      </w:r>
      <w:r w:rsidR="00662D91" w:rsidRPr="00F92698">
        <w:t xml:space="preserve"> сховища запаси готівки Замовника</w:t>
      </w:r>
      <w:r w:rsidR="004D1A6A" w:rsidRPr="00F92698">
        <w:t xml:space="preserve"> на підставі дозволів </w:t>
      </w:r>
      <w:r w:rsidR="00731132" w:rsidRPr="00F92698">
        <w:t>Замовника</w:t>
      </w:r>
      <w:r w:rsidR="00662D91" w:rsidRPr="00F92698">
        <w:t xml:space="preserve">; </w:t>
      </w:r>
    </w:p>
    <w:p w:rsidR="00345D75" w:rsidRPr="00F92698" w:rsidRDefault="00CB673C" w:rsidP="009F2976">
      <w:pPr>
        <w:spacing w:before="100" w:beforeAutospacing="1" w:after="100" w:afterAutospacing="1"/>
        <w:ind w:firstLine="708"/>
        <w:jc w:val="both"/>
      </w:pPr>
      <w:r>
        <w:t>5</w:t>
      </w:r>
      <w:r w:rsidR="00345D75" w:rsidRPr="00F92698">
        <w:t>) не користуватися запасами готівки Замовника, крім випадків, визначених  Положенням і цим Договором;</w:t>
      </w:r>
    </w:p>
    <w:p w:rsidR="00E61A24" w:rsidRPr="00F92698" w:rsidRDefault="00CB673C" w:rsidP="009F2976">
      <w:pPr>
        <w:spacing w:before="100" w:beforeAutospacing="1" w:after="100" w:afterAutospacing="1"/>
        <w:ind w:firstLine="708"/>
        <w:jc w:val="both"/>
      </w:pPr>
      <w:r>
        <w:t>6</w:t>
      </w:r>
      <w:r w:rsidR="00345D75" w:rsidRPr="00F92698">
        <w:t xml:space="preserve">) не розпаковувати та не використовувати готівку із запасів готівки Замовника без отримання </w:t>
      </w:r>
      <w:r w:rsidR="00E61A24" w:rsidRPr="00F92698">
        <w:t>відповідного дозволу Замовника;</w:t>
      </w:r>
    </w:p>
    <w:p w:rsidR="00345D75" w:rsidRPr="00F92698" w:rsidRDefault="00CB673C" w:rsidP="009F2976">
      <w:pPr>
        <w:spacing w:before="100" w:beforeAutospacing="1" w:after="100" w:afterAutospacing="1"/>
        <w:ind w:firstLine="708"/>
        <w:jc w:val="both"/>
      </w:pPr>
      <w:r>
        <w:t>7</w:t>
      </w:r>
      <w:r w:rsidR="00345D75" w:rsidRPr="00F92698">
        <w:t xml:space="preserve">) забезпечити дотримання умов </w:t>
      </w:r>
      <w:r w:rsidR="00211644" w:rsidRPr="00F92698">
        <w:t xml:space="preserve">для </w:t>
      </w:r>
      <w:r w:rsidR="00345D75" w:rsidRPr="00F92698">
        <w:t xml:space="preserve">початку роботи </w:t>
      </w:r>
      <w:r w:rsidR="00ED0370">
        <w:t>в</w:t>
      </w:r>
      <w:r w:rsidR="00345D75" w:rsidRPr="00F92698">
        <w:t xml:space="preserve"> статусі уповноваженого банку та порядку зберігання запасів готівки Замовника, визначених в розділах ІІ</w:t>
      </w:r>
      <w:r w:rsidR="00ED0370">
        <w:t>,</w:t>
      </w:r>
      <w:r w:rsidR="00345D75" w:rsidRPr="00F92698">
        <w:t xml:space="preserve"> </w:t>
      </w:r>
      <w:r w:rsidR="00345D75" w:rsidRPr="00F92698">
        <w:rPr>
          <w:lang w:val="en-US"/>
        </w:rPr>
        <w:t>VII</w:t>
      </w:r>
      <w:r w:rsidR="00345D75" w:rsidRPr="00F92698">
        <w:t xml:space="preserve">І </w:t>
      </w:r>
      <w:r w:rsidR="006307B0" w:rsidRPr="00F92698">
        <w:t>Положення;</w:t>
      </w:r>
    </w:p>
    <w:p w:rsidR="00345D75" w:rsidRPr="00F92698" w:rsidRDefault="00CB673C" w:rsidP="009F2976">
      <w:pPr>
        <w:spacing w:before="100" w:beforeAutospacing="1" w:after="100" w:afterAutospacing="1"/>
        <w:ind w:firstLine="708"/>
        <w:jc w:val="both"/>
      </w:pPr>
      <w:r>
        <w:t>8</w:t>
      </w:r>
      <w:r w:rsidR="00345D75" w:rsidRPr="00F92698">
        <w:t xml:space="preserve">) </w:t>
      </w:r>
      <w:r w:rsidR="00545CC4" w:rsidRPr="00F92698">
        <w:t>вивозити</w:t>
      </w:r>
      <w:r w:rsidR="00345D75" w:rsidRPr="00F92698">
        <w:t xml:space="preserve"> Замовнику готівку із запасів готівки на зберіганні в упаковці відокремленого підрозділу Виконавця;</w:t>
      </w:r>
    </w:p>
    <w:p w:rsidR="00345D75" w:rsidRPr="00F92698" w:rsidRDefault="00CB673C" w:rsidP="009F2976">
      <w:pPr>
        <w:spacing w:before="100" w:beforeAutospacing="1" w:after="100" w:afterAutospacing="1"/>
        <w:ind w:firstLine="708"/>
        <w:jc w:val="both"/>
      </w:pPr>
      <w:r>
        <w:t>9</w:t>
      </w:r>
      <w:r w:rsidR="00345D75" w:rsidRPr="00F92698">
        <w:t>) уживати необхідних заходів щодо запобігання заподіянню шкоди запасам готівки Замовника під час їх зберігання;</w:t>
      </w:r>
    </w:p>
    <w:p w:rsidR="00345D75" w:rsidRPr="00F92698" w:rsidRDefault="00EB3646" w:rsidP="009F2976">
      <w:pPr>
        <w:spacing w:before="100" w:beforeAutospacing="1" w:after="100" w:afterAutospacing="1"/>
        <w:ind w:firstLine="708"/>
        <w:jc w:val="both"/>
      </w:pPr>
      <w:r>
        <w:t>1</w:t>
      </w:r>
      <w:r w:rsidR="00CB673C">
        <w:t>0</w:t>
      </w:r>
      <w:r w:rsidR="00345D75" w:rsidRPr="00F92698">
        <w:t xml:space="preserve">) </w:t>
      </w:r>
      <w:proofErr w:type="spellStart"/>
      <w:r w:rsidR="00ED0370">
        <w:t>оперативно</w:t>
      </w:r>
      <w:proofErr w:type="spellEnd"/>
      <w:r w:rsidR="00ED0370">
        <w:t xml:space="preserve"> </w:t>
      </w:r>
      <w:r w:rsidR="00345D75" w:rsidRPr="00F92698">
        <w:t>повідомляти Замовника про всі обставини, що загрожують  належному зберіганню запасів готівки Замовника;</w:t>
      </w:r>
    </w:p>
    <w:p w:rsidR="00345D75" w:rsidRPr="00E83D4A" w:rsidRDefault="00EB3646" w:rsidP="009F2976">
      <w:pPr>
        <w:spacing w:before="100" w:beforeAutospacing="1" w:after="100" w:afterAutospacing="1"/>
        <w:ind w:firstLine="708"/>
        <w:jc w:val="both"/>
      </w:pPr>
      <w:r w:rsidRPr="00E83D4A">
        <w:t>1</w:t>
      </w:r>
      <w:r w:rsidR="00CB673C">
        <w:t>1</w:t>
      </w:r>
      <w:r w:rsidR="00345D75" w:rsidRPr="00E83D4A">
        <w:t>) перераховувати своєчасно та в повному обсязі кошти за готівку, яка береться Виконавцем із запасів готівки  Замовника на підставі дозволу;</w:t>
      </w:r>
    </w:p>
    <w:p w:rsidR="00345D75" w:rsidRPr="00F92698" w:rsidRDefault="00345D75" w:rsidP="009F2976">
      <w:pPr>
        <w:spacing w:before="100" w:beforeAutospacing="1" w:after="100" w:afterAutospacing="1"/>
        <w:ind w:firstLine="708"/>
        <w:jc w:val="both"/>
      </w:pPr>
      <w:r w:rsidRPr="00E83D4A">
        <w:t>1</w:t>
      </w:r>
      <w:r w:rsidR="00CB673C">
        <w:t>2</w:t>
      </w:r>
      <w:r w:rsidRPr="00E83D4A">
        <w:t>) дотримуватися установлен</w:t>
      </w:r>
      <w:r w:rsidR="00CA0316" w:rsidRPr="00E83D4A">
        <w:t>ого порядку оброблення готівки (уключаючи автоматизоване оброблення)</w:t>
      </w:r>
      <w:r w:rsidRPr="00E83D4A">
        <w:t xml:space="preserve"> згідно з вимогами  нормативно-правових актів Національного банку з </w:t>
      </w:r>
      <w:r w:rsidR="00652BD8" w:rsidRPr="00E83D4A">
        <w:t>питань ведення кас</w:t>
      </w:r>
      <w:r w:rsidR="00A534FC" w:rsidRPr="00E83D4A">
        <w:t>ових операцій банками в Україні;</w:t>
      </w:r>
    </w:p>
    <w:p w:rsidR="008B12D8" w:rsidRPr="00F92698" w:rsidRDefault="00033AC9" w:rsidP="009F2976">
      <w:pPr>
        <w:spacing w:before="100" w:beforeAutospacing="1" w:after="100" w:afterAutospacing="1"/>
        <w:ind w:firstLine="708"/>
        <w:jc w:val="both"/>
      </w:pPr>
      <w:r w:rsidRPr="00F92698">
        <w:t>1</w:t>
      </w:r>
      <w:r w:rsidR="00CB673C">
        <w:t>3</w:t>
      </w:r>
      <w:r w:rsidRPr="00F92698">
        <w:t>)</w:t>
      </w:r>
      <w:r w:rsidR="008B12D8" w:rsidRPr="00F92698">
        <w:t xml:space="preserve"> надсилати заявки, підтвердження/повідомлення Замовник</w:t>
      </w:r>
      <w:r w:rsidR="00ED0370">
        <w:t>у</w:t>
      </w:r>
      <w:r w:rsidR="008B12D8" w:rsidRPr="00F92698">
        <w:t xml:space="preserve"> з дотриманням порядку та термін</w:t>
      </w:r>
      <w:r w:rsidR="00ED0370">
        <w:t>ів,</w:t>
      </w:r>
      <w:r w:rsidR="008B12D8" w:rsidRPr="00F92698">
        <w:t xml:space="preserve"> передбачен</w:t>
      </w:r>
      <w:r w:rsidR="00ED0370">
        <w:t>их</w:t>
      </w:r>
      <w:r w:rsidR="008B12D8" w:rsidRPr="00F92698">
        <w:t xml:space="preserve"> Положенням</w:t>
      </w:r>
      <w:r w:rsidRPr="00F92698">
        <w:t>;</w:t>
      </w:r>
      <w:r w:rsidR="008B12D8" w:rsidRPr="00F92698">
        <w:t xml:space="preserve">  </w:t>
      </w:r>
    </w:p>
    <w:p w:rsidR="00345D75" w:rsidRPr="00F92698" w:rsidRDefault="00345D75" w:rsidP="009F2976">
      <w:pPr>
        <w:spacing w:before="100" w:beforeAutospacing="1" w:after="100" w:afterAutospacing="1"/>
        <w:ind w:firstLine="708"/>
        <w:jc w:val="both"/>
      </w:pPr>
      <w:r w:rsidRPr="00F92698">
        <w:t>1</w:t>
      </w:r>
      <w:r w:rsidR="00CB673C">
        <w:t>4</w:t>
      </w:r>
      <w:r w:rsidRPr="00F92698">
        <w:t xml:space="preserve">) надсилати Замовнику відповідно до вимог нормативно-правових актів Національного банку акти про розбіжності в разі виявлення невідповідності вкладення (недостачі, надлишки, </w:t>
      </w:r>
      <w:r w:rsidR="006307B0" w:rsidRPr="00F92698">
        <w:t>сумнівні</w:t>
      </w:r>
      <w:r w:rsidRPr="00F92698">
        <w:t>, неплатіжні) банкнот (монет) в упаковці Замовника в день виявлення прорахунку;</w:t>
      </w:r>
    </w:p>
    <w:p w:rsidR="00345D75" w:rsidRPr="00F92698" w:rsidRDefault="00114E51" w:rsidP="009F2976">
      <w:pPr>
        <w:spacing w:before="100" w:beforeAutospacing="1" w:after="100" w:afterAutospacing="1"/>
        <w:ind w:firstLine="708"/>
        <w:jc w:val="both"/>
        <w:rPr>
          <w:lang w:eastAsia="ru-RU"/>
        </w:rPr>
      </w:pPr>
      <w:r w:rsidRPr="00F92698">
        <w:t>1</w:t>
      </w:r>
      <w:r w:rsidR="00CB673C">
        <w:t>5</w:t>
      </w:r>
      <w:r w:rsidR="00345D75" w:rsidRPr="00F92698">
        <w:t xml:space="preserve">) надсилати Замовнику скановану копію </w:t>
      </w:r>
      <w:proofErr w:type="spellStart"/>
      <w:r w:rsidR="00345D75" w:rsidRPr="00F92698">
        <w:t>акт</w:t>
      </w:r>
      <w:r w:rsidR="00ED0370">
        <w:t>а</w:t>
      </w:r>
      <w:proofErr w:type="spellEnd"/>
      <w:r w:rsidR="00345D75" w:rsidRPr="00F92698">
        <w:t xml:space="preserve"> про розбіжності засобами захищеного зв’язку в разі виявлення недостач, надлишків банкнот (монет) </w:t>
      </w:r>
      <w:r w:rsidR="00ED0370">
        <w:t>у</w:t>
      </w:r>
      <w:r w:rsidR="00345D75" w:rsidRPr="00F92698">
        <w:t xml:space="preserve"> запасах готівки на зберіганні в день виявлення прорахунку;</w:t>
      </w:r>
      <w:r w:rsidR="00345D75" w:rsidRPr="00F92698">
        <w:rPr>
          <w:lang w:eastAsia="ru-RU"/>
        </w:rPr>
        <w:t xml:space="preserve"> </w:t>
      </w:r>
    </w:p>
    <w:p w:rsidR="00345D75" w:rsidRPr="00F92698" w:rsidRDefault="00114E51" w:rsidP="009F2976">
      <w:pPr>
        <w:ind w:firstLine="708"/>
        <w:jc w:val="both"/>
        <w:rPr>
          <w:lang w:eastAsia="ru-RU"/>
        </w:rPr>
      </w:pPr>
      <w:r w:rsidRPr="00F92698">
        <w:rPr>
          <w:lang w:eastAsia="ru-RU"/>
        </w:rPr>
        <w:lastRenderedPageBreak/>
        <w:t>1</w:t>
      </w:r>
      <w:r w:rsidR="00CB673C">
        <w:rPr>
          <w:lang w:eastAsia="ru-RU"/>
        </w:rPr>
        <w:t>6</w:t>
      </w:r>
      <w:r w:rsidR="00345D75" w:rsidRPr="00F92698">
        <w:rPr>
          <w:lang w:eastAsia="ru-RU"/>
        </w:rPr>
        <w:t>) реєструвати та відображати в регістрах бухгалтерського обліку Виконавця виявлені недостачі/надлишки банкнот (монет) у запасах готівки на зберіганні протягом операційного часу Виконавця, в день їх виявлення або не пізніше наступного робочого дня, якщо недостачі/надлишки банкнот (монет) виявлено після закінчення операційного часу (дня) Виконавця або у вихідні чи святкові дні</w:t>
      </w:r>
      <w:r w:rsidR="0059781D">
        <w:rPr>
          <w:lang w:eastAsia="ru-RU"/>
        </w:rPr>
        <w:t>;</w:t>
      </w:r>
      <w:r w:rsidR="00345D75" w:rsidRPr="00F92698">
        <w:rPr>
          <w:lang w:eastAsia="ru-RU"/>
        </w:rPr>
        <w:t xml:space="preserve"> </w:t>
      </w:r>
    </w:p>
    <w:p w:rsidR="00345D75" w:rsidRPr="00F92698" w:rsidRDefault="00345D75" w:rsidP="009F2976">
      <w:pPr>
        <w:jc w:val="both"/>
        <w:rPr>
          <w:lang w:eastAsia="ru-RU"/>
        </w:rPr>
      </w:pPr>
    </w:p>
    <w:p w:rsidR="00345D75" w:rsidRPr="00F92698" w:rsidRDefault="00114E51" w:rsidP="009F2976">
      <w:pPr>
        <w:ind w:firstLine="708"/>
        <w:jc w:val="both"/>
        <w:rPr>
          <w:lang w:eastAsia="ru-RU"/>
        </w:rPr>
      </w:pPr>
      <w:r w:rsidRPr="00F92698">
        <w:rPr>
          <w:lang w:eastAsia="ru-RU"/>
        </w:rPr>
        <w:t>1</w:t>
      </w:r>
      <w:r w:rsidR="00CB673C">
        <w:rPr>
          <w:lang w:eastAsia="ru-RU"/>
        </w:rPr>
        <w:t>7</w:t>
      </w:r>
      <w:r w:rsidR="00345D75" w:rsidRPr="00F92698">
        <w:rPr>
          <w:lang w:eastAsia="ru-RU"/>
        </w:rPr>
        <w:t>) до кінця наступного операційного дня повідомити Замовника про врегулювання прорахунку, виявленого в запасах готівки на зберіганні, шляхом надсилання засобами захищеного зв’язку сканованих копій підтверджувальних документів про врегулювання прорахунку разом із супровідним листом</w:t>
      </w:r>
      <w:r w:rsidR="0059781D">
        <w:rPr>
          <w:lang w:eastAsia="ru-RU"/>
        </w:rPr>
        <w:t>;</w:t>
      </w:r>
    </w:p>
    <w:p w:rsidR="00345D75" w:rsidRPr="00F92698" w:rsidRDefault="00114E51" w:rsidP="009F2976">
      <w:pPr>
        <w:spacing w:before="100" w:beforeAutospacing="1" w:after="100" w:afterAutospacing="1"/>
        <w:ind w:firstLine="708"/>
        <w:jc w:val="both"/>
      </w:pPr>
      <w:r w:rsidRPr="00F92698">
        <w:t>1</w:t>
      </w:r>
      <w:r w:rsidR="00CB673C">
        <w:t>8</w:t>
      </w:r>
      <w:r w:rsidR="00345D75" w:rsidRPr="00F92698">
        <w:t xml:space="preserve">) надавати заявки та відомості про результати перерахування  </w:t>
      </w:r>
      <w:r w:rsidR="00ED0370">
        <w:t>в</w:t>
      </w:r>
      <w:r w:rsidR="00345D75" w:rsidRPr="00F92698">
        <w:t xml:space="preserve"> строк і в порядку, визначеному  цим Договором і Положенням;  </w:t>
      </w:r>
    </w:p>
    <w:p w:rsidR="00345D75" w:rsidRDefault="00CB673C" w:rsidP="009F2976">
      <w:pPr>
        <w:spacing w:before="100" w:beforeAutospacing="1" w:after="100" w:afterAutospacing="1"/>
        <w:ind w:firstLine="708"/>
        <w:jc w:val="both"/>
      </w:pPr>
      <w:r>
        <w:t>19</w:t>
      </w:r>
      <w:r w:rsidR="00345D75" w:rsidRPr="00F92698">
        <w:t>) здійснити в разі продовження строку дії цього Договору заміну державних облігацій України, що є забезпечення</w:t>
      </w:r>
      <w:r w:rsidR="00EC7DB2" w:rsidRPr="00F92698">
        <w:t>м зобов’язань за цим Договором,</w:t>
      </w:r>
      <w:r w:rsidR="00345D75" w:rsidRPr="00F92698">
        <w:t xml:space="preserve"> відповідно до вимог Положення;</w:t>
      </w:r>
    </w:p>
    <w:p w:rsidR="00390862" w:rsidRPr="00F92698" w:rsidRDefault="00390862" w:rsidP="009F2976">
      <w:pPr>
        <w:spacing w:before="100" w:beforeAutospacing="1" w:after="100" w:afterAutospacing="1"/>
        <w:ind w:firstLine="708"/>
        <w:jc w:val="both"/>
      </w:pPr>
      <w:r>
        <w:t>20) письмово інформувати Замовника</w:t>
      </w:r>
      <w:r w:rsidR="00C250F8" w:rsidRPr="00C250F8">
        <w:t xml:space="preserve"> </w:t>
      </w:r>
      <w:r w:rsidR="00C250F8">
        <w:t>п</w:t>
      </w:r>
      <w:r w:rsidR="00C250F8" w:rsidRPr="00C250F8">
        <w:t>еред продовженням</w:t>
      </w:r>
      <w:r w:rsidR="00010828">
        <w:t xml:space="preserve"> строку</w:t>
      </w:r>
      <w:r w:rsidR="00C250F8" w:rsidRPr="00C250F8">
        <w:t xml:space="preserve"> дії цього Договору</w:t>
      </w:r>
      <w:r w:rsidRPr="00390862">
        <w:t xml:space="preserve"> про незастосування іноземними державами (крім держави, що здійснює збройну агресію проти України), міждержавними об</w:t>
      </w:r>
      <w:r w:rsidR="00ED0370">
        <w:t>’</w:t>
      </w:r>
      <w:r w:rsidRPr="00390862">
        <w:t xml:space="preserve">єднаннями, міжнародними організаціями або Україною санкцій до </w:t>
      </w:r>
      <w:r w:rsidR="006D7D1D">
        <w:t>Виконавця</w:t>
      </w:r>
      <w:r w:rsidRPr="00390862">
        <w:t>, його керівників та/або до власників істотної участі в ньому;</w:t>
      </w:r>
    </w:p>
    <w:p w:rsidR="00345D75" w:rsidRPr="00F92698" w:rsidRDefault="00010828" w:rsidP="009F2976">
      <w:pPr>
        <w:spacing w:before="100" w:beforeAutospacing="1" w:after="100" w:afterAutospacing="1"/>
        <w:ind w:firstLine="708"/>
        <w:jc w:val="both"/>
      </w:pPr>
      <w:r>
        <w:t>21</w:t>
      </w:r>
      <w:r w:rsidR="00345D75" w:rsidRPr="00F92698">
        <w:t>) не надавати жодних розпоряджень, що не обумовлені цим Договором або суперечать йому, для проведення операцій з державними облігаціями України, що є забезпеченням зобов’язань за цим Договором, а також не обтяжувати їх іншими зобов’язаннями;</w:t>
      </w:r>
    </w:p>
    <w:p w:rsidR="00345D75" w:rsidRPr="00F92698" w:rsidRDefault="00010828" w:rsidP="009F2976">
      <w:pPr>
        <w:spacing w:before="100" w:beforeAutospacing="1" w:after="100" w:afterAutospacing="1"/>
        <w:ind w:firstLine="708"/>
        <w:jc w:val="both"/>
      </w:pPr>
      <w:r w:rsidRPr="00F92698">
        <w:t>2</w:t>
      </w:r>
      <w:r>
        <w:t>2</w:t>
      </w:r>
      <w:r w:rsidR="00345D75" w:rsidRPr="00F92698">
        <w:t>) не скасовувати повноваження Замовника щодо виконання операцій з державними облігаціями України за цим Договором</w:t>
      </w:r>
      <w:r w:rsidR="002C6B9E">
        <w:t xml:space="preserve"> та Положенням</w:t>
      </w:r>
      <w:r w:rsidR="00345D75" w:rsidRPr="00F92698">
        <w:t>;</w:t>
      </w:r>
    </w:p>
    <w:p w:rsidR="00CD0861" w:rsidRPr="00F92698" w:rsidRDefault="00010828" w:rsidP="009F2976">
      <w:pPr>
        <w:spacing w:before="100" w:beforeAutospacing="1" w:after="100" w:afterAutospacing="1"/>
        <w:ind w:firstLine="708"/>
        <w:jc w:val="both"/>
      </w:pPr>
      <w:r w:rsidRPr="00F92698">
        <w:t>2</w:t>
      </w:r>
      <w:r>
        <w:t>3</w:t>
      </w:r>
      <w:r w:rsidR="00CD0861" w:rsidRPr="00F92698">
        <w:t xml:space="preserve">) надавати депозитарній установі Національного банку всі документи та/або депозитарні розпорядження, передбачені нормативно-правовими актами </w:t>
      </w:r>
      <w:r w:rsidR="00B735C0">
        <w:t xml:space="preserve">Національного банку </w:t>
      </w:r>
      <w:r w:rsidR="00262F3D" w:rsidRPr="00262F3D">
        <w:t>з питань провадження професійної діяльності на ринках капіталу, зокрема здійснення Національним банком депозитарної діяльності депозитарної установи</w:t>
      </w:r>
      <w:r w:rsidR="00CD0861" w:rsidRPr="00F92698">
        <w:t>, та необхідні для виконання зобов’язань за цим Договором;</w:t>
      </w:r>
    </w:p>
    <w:p w:rsidR="005111DB" w:rsidRPr="00F92698" w:rsidRDefault="00010828" w:rsidP="009F2976">
      <w:pPr>
        <w:spacing w:before="100" w:beforeAutospacing="1" w:after="100" w:afterAutospacing="1"/>
        <w:ind w:firstLine="708"/>
        <w:jc w:val="both"/>
      </w:pPr>
      <w:r w:rsidRPr="00F92698">
        <w:t>2</w:t>
      </w:r>
      <w:r>
        <w:t>4</w:t>
      </w:r>
      <w:r w:rsidR="005111DB" w:rsidRPr="00F92698">
        <w:t xml:space="preserve">) привести </w:t>
      </w:r>
      <w:r w:rsidR="001A4A67" w:rsidRPr="00F92698">
        <w:t xml:space="preserve">обсяги заблокованих державних облігацій України до встановленого ліміту запасів готівки на зберіганні </w:t>
      </w:r>
      <w:r w:rsidR="005111DB" w:rsidRPr="00F92698">
        <w:t>в разі</w:t>
      </w:r>
      <w:r w:rsidR="001A4A67" w:rsidRPr="001A4A67">
        <w:t xml:space="preserve">, якщо процентне співвідношення справедливої вартості державних облігацій України з урахуванням коригуючих коефіцієнтів до ліміту запасів готівки на зберіганні </w:t>
      </w:r>
      <w:r w:rsidR="001A4A67" w:rsidRPr="001A4A67">
        <w:lastRenderedPageBreak/>
        <w:t xml:space="preserve">стає меншим, ніж 100 %, </w:t>
      </w:r>
      <w:r w:rsidR="005111DB" w:rsidRPr="00F92698">
        <w:t>не пізніше наступного робочого дня після отримання повідомлення Замовника;</w:t>
      </w:r>
    </w:p>
    <w:p w:rsidR="005111DB" w:rsidRPr="00F92698" w:rsidRDefault="00010828" w:rsidP="009F2976">
      <w:pPr>
        <w:spacing w:before="100" w:beforeAutospacing="1" w:after="100" w:afterAutospacing="1"/>
        <w:ind w:firstLine="708"/>
        <w:jc w:val="both"/>
      </w:pPr>
      <w:r w:rsidRPr="00F92698">
        <w:t>2</w:t>
      </w:r>
      <w:r>
        <w:t>5</w:t>
      </w:r>
      <w:r w:rsidR="005111DB" w:rsidRPr="00F92698">
        <w:t xml:space="preserve">) надати не пізніше наступного робочого дня після отримання повідомлення Замовника про </w:t>
      </w:r>
      <w:proofErr w:type="spellStart"/>
      <w:r w:rsidR="005111DB" w:rsidRPr="00F92698">
        <w:t>неприведення</w:t>
      </w:r>
      <w:proofErr w:type="spellEnd"/>
      <w:r w:rsidR="005111DB" w:rsidRPr="00F92698">
        <w:t xml:space="preserve"> обсягу заблокованих державних облігацій України  до ліміту запасів готівки на зберіганні </w:t>
      </w:r>
      <w:r w:rsidR="009A336A">
        <w:t>з</w:t>
      </w:r>
      <w:r w:rsidR="005111DB" w:rsidRPr="00F92698">
        <w:t>аявку на вивезення запасів готівки  Замовника відповідно до вимог Положення або заявку на зменшення запасів готівки  Замовника;</w:t>
      </w:r>
    </w:p>
    <w:p w:rsidR="00CD0861" w:rsidRPr="00F92698" w:rsidRDefault="00010828" w:rsidP="009F2976">
      <w:pPr>
        <w:spacing w:before="100" w:beforeAutospacing="1" w:after="100" w:afterAutospacing="1"/>
        <w:ind w:firstLine="708"/>
        <w:jc w:val="both"/>
      </w:pPr>
      <w:r w:rsidRPr="00F92698">
        <w:t>2</w:t>
      </w:r>
      <w:r>
        <w:t>6</w:t>
      </w:r>
      <w:r w:rsidR="00CD0861" w:rsidRPr="00F92698">
        <w:t>) не перешкоджати позасудовому зверненню стягнення на предмет застави за цим Договором та/або виконанню інших зобов’язань, передбачених цим Договором та нормативно-правовими актами Національного банку, не відкликати та не змінювати документи, подані за цим Договором протягом строку дії цього Договору, якщо інше не передбачено цим Договором;</w:t>
      </w:r>
    </w:p>
    <w:p w:rsidR="00345D75" w:rsidRPr="00F92698" w:rsidRDefault="00010828" w:rsidP="009F2976">
      <w:pPr>
        <w:spacing w:before="100" w:beforeAutospacing="1" w:after="100" w:afterAutospacing="1"/>
        <w:ind w:firstLine="708"/>
        <w:jc w:val="both"/>
      </w:pPr>
      <w:r w:rsidRPr="00F92698">
        <w:t>2</w:t>
      </w:r>
      <w:r>
        <w:t>7</w:t>
      </w:r>
      <w:r w:rsidR="00EC7DB2" w:rsidRPr="00F92698">
        <w:t xml:space="preserve">) </w:t>
      </w:r>
      <w:r w:rsidR="00345D75" w:rsidRPr="00F92698">
        <w:t>забезпечувати дотримання працівниками Виконавця встановлених на об’єктах Замовника режимних обмежень, правил пожежної безпеки, визначених Замовником;</w:t>
      </w:r>
    </w:p>
    <w:p w:rsidR="00345D75" w:rsidRPr="00F92698" w:rsidRDefault="00010828" w:rsidP="009F2976">
      <w:pPr>
        <w:spacing w:before="100" w:beforeAutospacing="1" w:after="100" w:afterAutospacing="1"/>
        <w:ind w:firstLine="708"/>
        <w:jc w:val="both"/>
      </w:pPr>
      <w:r w:rsidRPr="00F92698">
        <w:t>2</w:t>
      </w:r>
      <w:r>
        <w:t>8</w:t>
      </w:r>
      <w:r w:rsidR="00345D75" w:rsidRPr="00F92698">
        <w:t>) не розголошувати відомості про запаси готівки Замовника щодо їх наявності, умов зберігання, приймання, видачі, оброблення, перевезення, організації охорони банку, а також пов’язані з цим службові доручення;</w:t>
      </w:r>
    </w:p>
    <w:p w:rsidR="00345D75" w:rsidRPr="00F92698" w:rsidRDefault="00010828" w:rsidP="009F2976">
      <w:pPr>
        <w:spacing w:before="100" w:beforeAutospacing="1" w:after="100" w:afterAutospacing="1"/>
        <w:ind w:firstLine="708"/>
        <w:jc w:val="both"/>
      </w:pPr>
      <w:r w:rsidRPr="00F92698">
        <w:t>2</w:t>
      </w:r>
      <w:r>
        <w:t>9</w:t>
      </w:r>
      <w:r w:rsidR="00345D75" w:rsidRPr="00F92698">
        <w:t>) завчасно інформувати Замовника про зміни місцезнаходження, реквізитів, реорганізації Виконавця, а також зміни, що можуть впливати на зберігання запасів готівки Замовника;</w:t>
      </w:r>
    </w:p>
    <w:p w:rsidR="00345D75" w:rsidRPr="00F92698" w:rsidRDefault="00010828" w:rsidP="009F2976">
      <w:pPr>
        <w:spacing w:before="100" w:beforeAutospacing="1" w:after="100" w:afterAutospacing="1"/>
        <w:ind w:firstLine="708"/>
        <w:jc w:val="both"/>
      </w:pPr>
      <w:r>
        <w:t>30</w:t>
      </w:r>
      <w:r w:rsidR="00345D75" w:rsidRPr="00F92698">
        <w:t xml:space="preserve">) забезпечувати ревізійній комісії/групі перевірників Замовника, які діють на підставі розпорядчого </w:t>
      </w:r>
      <w:proofErr w:type="spellStart"/>
      <w:r w:rsidR="00345D75" w:rsidRPr="00F92698">
        <w:t>акта</w:t>
      </w:r>
      <w:proofErr w:type="spellEnd"/>
      <w:r w:rsidR="00345D75" w:rsidRPr="00F92698">
        <w:t xml:space="preserve"> Національного банку, безперешкодний доступ до сховищ, у яких зберігаються запаси готівки Замовника;</w:t>
      </w:r>
    </w:p>
    <w:p w:rsidR="00345D75" w:rsidRPr="00F92698" w:rsidRDefault="00010828" w:rsidP="009F2976">
      <w:pPr>
        <w:spacing w:before="100" w:beforeAutospacing="1" w:after="100" w:afterAutospacing="1"/>
        <w:ind w:firstLine="708"/>
        <w:jc w:val="both"/>
      </w:pPr>
      <w:r>
        <w:t>31</w:t>
      </w:r>
      <w:r w:rsidR="00345D75" w:rsidRPr="00F92698">
        <w:t>) забезпечувати схоронність запасів готівки Замовника</w:t>
      </w:r>
      <w:r w:rsidR="00345D75" w:rsidRPr="00F92698">
        <w:rPr>
          <w:b/>
        </w:rPr>
        <w:t xml:space="preserve"> </w:t>
      </w:r>
      <w:r w:rsidR="00345D75" w:rsidRPr="00F92698">
        <w:t>відповідно до вимог нормативно-правових актів Національного банку з питань організації зах</w:t>
      </w:r>
      <w:r w:rsidR="00A534FC" w:rsidRPr="00F92698">
        <w:t>исту приміщень банків в Україні;</w:t>
      </w:r>
    </w:p>
    <w:p w:rsidR="00345D75" w:rsidRPr="00F92698" w:rsidRDefault="00345D75" w:rsidP="009F2976">
      <w:pPr>
        <w:tabs>
          <w:tab w:val="left" w:pos="709"/>
          <w:tab w:val="left" w:pos="3686"/>
          <w:tab w:val="left" w:pos="3828"/>
          <w:tab w:val="left" w:pos="3969"/>
        </w:tabs>
        <w:spacing w:after="160" w:line="259" w:lineRule="auto"/>
        <w:contextualSpacing/>
        <w:jc w:val="both"/>
        <w:rPr>
          <w:lang w:eastAsia="en-US"/>
        </w:rPr>
      </w:pPr>
      <w:r w:rsidRPr="00F92698">
        <w:rPr>
          <w:lang w:eastAsia="en-US"/>
        </w:rPr>
        <w:t xml:space="preserve">          </w:t>
      </w:r>
      <w:r w:rsidR="00010828" w:rsidRPr="00F92698">
        <w:rPr>
          <w:lang w:eastAsia="en-US"/>
        </w:rPr>
        <w:t>3</w:t>
      </w:r>
      <w:r w:rsidR="00010828">
        <w:rPr>
          <w:lang w:eastAsia="en-US"/>
        </w:rPr>
        <w:t>2</w:t>
      </w:r>
      <w:r w:rsidRPr="00F92698">
        <w:rPr>
          <w:lang w:eastAsia="en-US"/>
        </w:rPr>
        <w:t>) здійснювати</w:t>
      </w:r>
      <w:r w:rsidR="00FF2633" w:rsidRPr="00F92698">
        <w:rPr>
          <w:lang w:eastAsia="en-US"/>
        </w:rPr>
        <w:t xml:space="preserve"> власними силами</w:t>
      </w:r>
      <w:r w:rsidRPr="00F92698">
        <w:rPr>
          <w:lang w:eastAsia="en-US"/>
        </w:rPr>
        <w:t xml:space="preserve"> перевезення готівки із запасів готівки</w:t>
      </w:r>
      <w:r w:rsidR="009A336A">
        <w:rPr>
          <w:lang w:eastAsia="en-US"/>
        </w:rPr>
        <w:t>,</w:t>
      </w:r>
      <w:r w:rsidRPr="00F92698">
        <w:rPr>
          <w:lang w:eastAsia="en-US"/>
        </w:rPr>
        <w:t xml:space="preserve"> отриманої у Замовника</w:t>
      </w:r>
      <w:r w:rsidR="009A336A">
        <w:rPr>
          <w:lang w:eastAsia="en-US"/>
        </w:rPr>
        <w:t>,</w:t>
      </w:r>
      <w:r w:rsidRPr="00F92698">
        <w:rPr>
          <w:lang w:eastAsia="en-US"/>
        </w:rPr>
        <w:t xml:space="preserve"> до своїх відокремлених підрозділів для зберігання та </w:t>
      </w:r>
      <w:r w:rsidR="005711D4" w:rsidRPr="00F92698">
        <w:rPr>
          <w:lang w:eastAsia="en-US"/>
        </w:rPr>
        <w:t>проведення</w:t>
      </w:r>
      <w:r w:rsidRPr="00F92698">
        <w:rPr>
          <w:lang w:eastAsia="en-US"/>
        </w:rPr>
        <w:t xml:space="preserve"> операцій </w:t>
      </w:r>
      <w:r w:rsidR="009A336A">
        <w:rPr>
          <w:lang w:eastAsia="en-US"/>
        </w:rPr>
        <w:t>і</w:t>
      </w:r>
      <w:r w:rsidRPr="00F92698">
        <w:rPr>
          <w:lang w:eastAsia="en-US"/>
        </w:rPr>
        <w:t>з ними;</w:t>
      </w:r>
    </w:p>
    <w:p w:rsidR="00345D75" w:rsidRPr="00F92698" w:rsidRDefault="00345D75" w:rsidP="009F2976">
      <w:pPr>
        <w:tabs>
          <w:tab w:val="left" w:pos="3686"/>
          <w:tab w:val="left" w:pos="3828"/>
          <w:tab w:val="left" w:pos="3969"/>
        </w:tabs>
        <w:spacing w:after="160" w:line="259" w:lineRule="auto"/>
        <w:contextualSpacing/>
        <w:jc w:val="both"/>
        <w:rPr>
          <w:lang w:eastAsia="en-US"/>
        </w:rPr>
      </w:pPr>
    </w:p>
    <w:p w:rsidR="00345D75" w:rsidRPr="00F92698" w:rsidRDefault="004C3A31" w:rsidP="009F2976">
      <w:pPr>
        <w:tabs>
          <w:tab w:val="left" w:pos="709"/>
          <w:tab w:val="left" w:pos="3686"/>
          <w:tab w:val="left" w:pos="3828"/>
          <w:tab w:val="left" w:pos="3969"/>
        </w:tabs>
        <w:spacing w:after="160" w:line="259" w:lineRule="auto"/>
        <w:contextualSpacing/>
        <w:jc w:val="both"/>
        <w:rPr>
          <w:lang w:eastAsia="en-US"/>
        </w:rPr>
      </w:pPr>
      <w:r w:rsidRPr="00F92698">
        <w:rPr>
          <w:lang w:eastAsia="en-US"/>
        </w:rPr>
        <w:t xml:space="preserve">          </w:t>
      </w:r>
      <w:r w:rsidR="00010828" w:rsidRPr="00F92698">
        <w:rPr>
          <w:lang w:eastAsia="en-US"/>
        </w:rPr>
        <w:t>3</w:t>
      </w:r>
      <w:r w:rsidR="00010828">
        <w:rPr>
          <w:lang w:eastAsia="en-US"/>
        </w:rPr>
        <w:t>3</w:t>
      </w:r>
      <w:r w:rsidR="00345D75" w:rsidRPr="00F92698">
        <w:rPr>
          <w:lang w:eastAsia="en-US"/>
        </w:rPr>
        <w:t xml:space="preserve">) надавати Замовнику </w:t>
      </w:r>
      <w:r w:rsidR="009A336A">
        <w:rPr>
          <w:lang w:eastAsia="en-US"/>
        </w:rPr>
        <w:t>в</w:t>
      </w:r>
      <w:r w:rsidR="00345D75" w:rsidRPr="00F92698">
        <w:rPr>
          <w:lang w:eastAsia="en-US"/>
        </w:rPr>
        <w:t xml:space="preserve"> передостанній день місяця заявки виключно на зменшення/збільшення</w:t>
      </w:r>
      <w:r w:rsidR="006F3BDC" w:rsidRPr="00F92698">
        <w:rPr>
          <w:lang w:eastAsia="en-US"/>
        </w:rPr>
        <w:t xml:space="preserve"> та/або перенесення готівки з індексу на індекс </w:t>
      </w:r>
      <w:r w:rsidR="009A336A">
        <w:rPr>
          <w:lang w:eastAsia="en-US"/>
        </w:rPr>
        <w:t>у</w:t>
      </w:r>
      <w:r w:rsidR="006F3BDC" w:rsidRPr="00F92698">
        <w:rPr>
          <w:lang w:eastAsia="en-US"/>
        </w:rPr>
        <w:t xml:space="preserve"> запасах готівки на зберіганні</w:t>
      </w:r>
      <w:r w:rsidR="000B4465" w:rsidRPr="00F92698">
        <w:rPr>
          <w:lang w:eastAsia="en-US"/>
        </w:rPr>
        <w:t>;</w:t>
      </w:r>
    </w:p>
    <w:p w:rsidR="000B4465" w:rsidRPr="00F92698" w:rsidRDefault="000B4465" w:rsidP="009F2976">
      <w:pPr>
        <w:tabs>
          <w:tab w:val="left" w:pos="709"/>
          <w:tab w:val="left" w:pos="3686"/>
          <w:tab w:val="left" w:pos="3828"/>
          <w:tab w:val="left" w:pos="3969"/>
        </w:tabs>
        <w:spacing w:after="160" w:line="259" w:lineRule="auto"/>
        <w:contextualSpacing/>
        <w:jc w:val="both"/>
        <w:rPr>
          <w:lang w:eastAsia="en-US"/>
        </w:rPr>
      </w:pPr>
    </w:p>
    <w:p w:rsidR="000B4465" w:rsidRPr="00F92698" w:rsidRDefault="000B4465" w:rsidP="009F2976">
      <w:pPr>
        <w:tabs>
          <w:tab w:val="left" w:pos="709"/>
          <w:tab w:val="left" w:pos="3686"/>
          <w:tab w:val="left" w:pos="3828"/>
          <w:tab w:val="left" w:pos="3969"/>
        </w:tabs>
        <w:spacing w:after="160" w:line="259" w:lineRule="auto"/>
        <w:contextualSpacing/>
        <w:jc w:val="both"/>
        <w:rPr>
          <w:lang w:eastAsia="en-US"/>
        </w:rPr>
      </w:pPr>
      <w:r w:rsidRPr="00F92698">
        <w:rPr>
          <w:lang w:eastAsia="en-US"/>
        </w:rPr>
        <w:lastRenderedPageBreak/>
        <w:t xml:space="preserve">          </w:t>
      </w:r>
      <w:r w:rsidR="00010828" w:rsidRPr="00F92698">
        <w:rPr>
          <w:lang w:eastAsia="en-US"/>
        </w:rPr>
        <w:t>3</w:t>
      </w:r>
      <w:r w:rsidR="00010828">
        <w:rPr>
          <w:lang w:eastAsia="en-US"/>
        </w:rPr>
        <w:t>4</w:t>
      </w:r>
      <w:r w:rsidRPr="00F92698">
        <w:rPr>
          <w:lang w:eastAsia="en-US"/>
        </w:rPr>
        <w:t xml:space="preserve">) здійснювати перевезення запасів готівки на зберіганні </w:t>
      </w:r>
      <w:r w:rsidR="00446C11" w:rsidRPr="00F92698">
        <w:rPr>
          <w:lang w:eastAsia="en-US"/>
        </w:rPr>
        <w:t xml:space="preserve"> від (до) На</w:t>
      </w:r>
      <w:r w:rsidR="00DD76CD" w:rsidRPr="00F92698">
        <w:rPr>
          <w:lang w:eastAsia="en-US"/>
        </w:rPr>
        <w:t>ціонального банку</w:t>
      </w:r>
      <w:r w:rsidRPr="00F92698">
        <w:rPr>
          <w:lang w:eastAsia="en-US"/>
        </w:rPr>
        <w:t xml:space="preserve"> </w:t>
      </w:r>
      <w:r w:rsidR="00446C11" w:rsidRPr="00F92698">
        <w:rPr>
          <w:lang w:eastAsia="en-US"/>
        </w:rPr>
        <w:t>з дотриманням вимог Положення</w:t>
      </w:r>
      <w:r w:rsidR="006029EB" w:rsidRPr="00F92698">
        <w:rPr>
          <w:lang w:eastAsia="en-US"/>
        </w:rPr>
        <w:t>.</w:t>
      </w:r>
    </w:p>
    <w:p w:rsidR="00345D75" w:rsidRPr="00F92698" w:rsidRDefault="00345D75" w:rsidP="009F2976">
      <w:pPr>
        <w:tabs>
          <w:tab w:val="left" w:pos="3686"/>
          <w:tab w:val="left" w:pos="3828"/>
          <w:tab w:val="left" w:pos="3969"/>
        </w:tabs>
        <w:spacing w:after="160" w:line="259" w:lineRule="auto"/>
        <w:contextualSpacing/>
        <w:jc w:val="both"/>
        <w:rPr>
          <w:lang w:eastAsia="en-US"/>
        </w:rPr>
      </w:pPr>
    </w:p>
    <w:p w:rsidR="00345D75" w:rsidRPr="00F92698" w:rsidRDefault="00B02858" w:rsidP="009F2976">
      <w:pPr>
        <w:tabs>
          <w:tab w:val="left" w:pos="709"/>
          <w:tab w:val="left" w:pos="3686"/>
          <w:tab w:val="left" w:pos="3828"/>
          <w:tab w:val="left" w:pos="3969"/>
        </w:tabs>
        <w:spacing w:after="160" w:line="259" w:lineRule="auto"/>
        <w:contextualSpacing/>
        <w:jc w:val="both"/>
      </w:pPr>
      <w:r w:rsidRPr="00F92698">
        <w:rPr>
          <w:lang w:eastAsia="en-US"/>
        </w:rPr>
        <w:t xml:space="preserve">          </w:t>
      </w:r>
      <w:r w:rsidR="00FE1702" w:rsidRPr="00F92698">
        <w:rPr>
          <w:lang w:eastAsia="en-US"/>
        </w:rPr>
        <w:tab/>
      </w:r>
      <w:r w:rsidR="003D29D0" w:rsidRPr="00F92698">
        <w:t>1</w:t>
      </w:r>
      <w:r w:rsidR="00CF65B7">
        <w:t>7</w:t>
      </w:r>
      <w:r w:rsidR="00EC7DB2" w:rsidRPr="00F92698">
        <w:t xml:space="preserve">. </w:t>
      </w:r>
      <w:r w:rsidR="00345D75" w:rsidRPr="00F92698">
        <w:t>Замовник має право:</w:t>
      </w:r>
    </w:p>
    <w:p w:rsidR="00345D75" w:rsidRPr="00F92698" w:rsidRDefault="00345D75" w:rsidP="009F2976">
      <w:pPr>
        <w:spacing w:before="100" w:beforeAutospacing="1" w:after="100" w:afterAutospacing="1"/>
        <w:ind w:firstLine="708"/>
        <w:jc w:val="both"/>
      </w:pPr>
      <w:r w:rsidRPr="00F92698">
        <w:t>1) здійснювати протягом дії цього Договору контроль за дотриманням Виконавцем нормативно-правових і розпорядчих актів Національного банку, а також виконанням умов цього Договору, включаючи контроль щодо відповідності обсягу заблокованих державних облігацій України встановленому ліміту запасів готівки на зберіганні;</w:t>
      </w:r>
    </w:p>
    <w:p w:rsidR="00345D75" w:rsidRPr="00F92698" w:rsidRDefault="00345D75" w:rsidP="009F2976">
      <w:pPr>
        <w:spacing w:before="100" w:beforeAutospacing="1" w:after="100" w:afterAutospacing="1"/>
        <w:ind w:firstLine="708"/>
        <w:jc w:val="both"/>
      </w:pPr>
      <w:r w:rsidRPr="00F92698">
        <w:t xml:space="preserve">2) надіслати Виконавцю вимогу про необхідність виконання зобов’язань за Договором у разі </w:t>
      </w:r>
      <w:proofErr w:type="spellStart"/>
      <w:r w:rsidRPr="00F92698">
        <w:t>неприведення</w:t>
      </w:r>
      <w:proofErr w:type="spellEnd"/>
      <w:r w:rsidRPr="00F92698">
        <w:t xml:space="preserve"> Виконавцем обсягу заблокованих державних облігацій України (зменшення їх справедливої вартості з урахуванням коригуючих коефіцієнтів) у відповідність до встановленого  ліміту запасів готівки на зберіганні;</w:t>
      </w:r>
    </w:p>
    <w:p w:rsidR="00A300EE" w:rsidRPr="00F92698" w:rsidRDefault="00345D75" w:rsidP="009F2976">
      <w:pPr>
        <w:spacing w:before="100" w:beforeAutospacing="1" w:after="100" w:afterAutospacing="1"/>
        <w:ind w:firstLine="708"/>
        <w:jc w:val="both"/>
      </w:pPr>
      <w:r w:rsidRPr="00F92698">
        <w:t>3) ужити заходів щодо задоволення вимог Замовника відповідно до умов цього Договору</w:t>
      </w:r>
      <w:r w:rsidR="006626D5">
        <w:t xml:space="preserve"> та Положення</w:t>
      </w:r>
      <w:r w:rsidRPr="00F92698">
        <w:t xml:space="preserve"> шляхом переведення у власність </w:t>
      </w:r>
      <w:r w:rsidR="006626D5">
        <w:t xml:space="preserve">Замовника </w:t>
      </w:r>
      <w:r w:rsidRPr="00F92698">
        <w:t xml:space="preserve">державних облігацій України, якщо немає коштів на кореспондентському рахунку Виконавця. Замовник у відповідному програмно-технологічному забезпеченні виконує операції для задоволення своїх вимог без необхідності надання розпоряджень/документів від Виконавця в порядку, передбаченому </w:t>
      </w:r>
      <w:r w:rsidR="00A300EE">
        <w:t xml:space="preserve">Положенням та </w:t>
      </w:r>
      <w:r w:rsidR="00A300EE" w:rsidRPr="00F92698">
        <w:t>нормативно-правовими актами</w:t>
      </w:r>
      <w:r w:rsidR="00137ED5">
        <w:t xml:space="preserve"> Національного банку</w:t>
      </w:r>
      <w:r w:rsidR="00A300EE" w:rsidRPr="00F92698">
        <w:t xml:space="preserve"> </w:t>
      </w:r>
      <w:r w:rsidR="00A300EE" w:rsidRPr="006E14C7">
        <w:rPr>
          <w:color w:val="000000" w:themeColor="text1"/>
        </w:rPr>
        <w:t xml:space="preserve">з питань провадження професійної діяльності на </w:t>
      </w:r>
      <w:r w:rsidR="00A300EE" w:rsidRPr="00163784">
        <w:rPr>
          <w:color w:val="000000" w:themeColor="text1"/>
        </w:rPr>
        <w:t>ринках капіталу</w:t>
      </w:r>
      <w:r w:rsidR="00A300EE" w:rsidRPr="006E14C7">
        <w:rPr>
          <w:color w:val="000000" w:themeColor="text1"/>
        </w:rPr>
        <w:t>, зокрема здійснення Національним банком депозитарної діяльності депозитарної установи</w:t>
      </w:r>
      <w:r w:rsidR="00A300EE" w:rsidRPr="00F92698">
        <w:t>;</w:t>
      </w:r>
    </w:p>
    <w:p w:rsidR="00DB6A61" w:rsidRPr="00F92698" w:rsidRDefault="00DB6A61" w:rsidP="009F2976">
      <w:pPr>
        <w:spacing w:before="100" w:beforeAutospacing="1" w:after="100" w:afterAutospacing="1"/>
        <w:ind w:firstLine="708"/>
        <w:jc w:val="both"/>
      </w:pPr>
      <w:r w:rsidRPr="00F92698">
        <w:t>4) задов</w:t>
      </w:r>
      <w:r w:rsidR="0077345F">
        <w:t>о</w:t>
      </w:r>
      <w:r w:rsidRPr="00F92698">
        <w:t xml:space="preserve">льнити свої вимоги за рахунок застави майнових прав на будь-які грошові кошти, що надходитимуть за заставленими державними облігаціями України </w:t>
      </w:r>
      <w:r w:rsidR="006626D5" w:rsidRPr="006626D5">
        <w:t xml:space="preserve">та їх перерахування </w:t>
      </w:r>
      <w:r w:rsidRPr="00F92698">
        <w:t xml:space="preserve">на окремі рахунки для обліку коштів, відкриті </w:t>
      </w:r>
      <w:r w:rsidR="007710A7">
        <w:t xml:space="preserve">Виконавцю </w:t>
      </w:r>
      <w:r w:rsidR="009A336A">
        <w:t>в</w:t>
      </w:r>
      <w:r w:rsidRPr="00F92698">
        <w:t xml:space="preserve"> Замовника, у разі невиконання Виконавцем зобов’язань за цим Договором, що призвело до його розірвання;</w:t>
      </w:r>
    </w:p>
    <w:p w:rsidR="00345D75" w:rsidRPr="00F92698" w:rsidRDefault="00AE1321" w:rsidP="009F2976">
      <w:pPr>
        <w:spacing w:before="100" w:beforeAutospacing="1" w:after="100" w:afterAutospacing="1"/>
        <w:ind w:firstLine="708"/>
        <w:jc w:val="both"/>
      </w:pPr>
      <w:r w:rsidRPr="00F92698">
        <w:t>5</w:t>
      </w:r>
      <w:r w:rsidR="00345D75" w:rsidRPr="00F92698">
        <w:t xml:space="preserve">) </w:t>
      </w:r>
      <w:r w:rsidR="0071384A">
        <w:t xml:space="preserve">продати або </w:t>
      </w:r>
      <w:r w:rsidR="00345D75" w:rsidRPr="00F92698">
        <w:t xml:space="preserve">залишити </w:t>
      </w:r>
      <w:r w:rsidR="0071384A" w:rsidRPr="0071384A">
        <w:t>отримані як забезпечення зобов’язань</w:t>
      </w:r>
      <w:r w:rsidR="0071384A">
        <w:t xml:space="preserve"> за цим Договором </w:t>
      </w:r>
      <w:r w:rsidR="00345D75" w:rsidRPr="00F92698">
        <w:t xml:space="preserve">державні облігації України у своїй власності за справедливою вартістю, визначеною станом на дату </w:t>
      </w:r>
      <w:r w:rsidR="0071384A" w:rsidRPr="0071384A">
        <w:t>їх визнання</w:t>
      </w:r>
      <w:r w:rsidR="00345D75" w:rsidRPr="00F92698">
        <w:t xml:space="preserve"> (із заокругле</w:t>
      </w:r>
      <w:r w:rsidR="00AC3084" w:rsidRPr="00F92698">
        <w:t>нням до більшого цілого числа);</w:t>
      </w:r>
    </w:p>
    <w:p w:rsidR="00345D75" w:rsidRPr="00F92698" w:rsidRDefault="00AE1321" w:rsidP="009F2976">
      <w:pPr>
        <w:spacing w:before="100" w:beforeAutospacing="1" w:after="100" w:afterAutospacing="1"/>
        <w:ind w:firstLine="708"/>
        <w:jc w:val="both"/>
      </w:pPr>
      <w:r w:rsidRPr="00F92698">
        <w:rPr>
          <w:lang w:val="ru-RU"/>
        </w:rPr>
        <w:t>6</w:t>
      </w:r>
      <w:r w:rsidR="00345D75" w:rsidRPr="00F92698">
        <w:t>) звернутися про стя</w:t>
      </w:r>
      <w:r w:rsidR="00CF17FC" w:rsidRPr="00F92698">
        <w:t xml:space="preserve">гнення іншого майна Виконавця </w:t>
      </w:r>
      <w:r w:rsidR="009A336A">
        <w:t>в</w:t>
      </w:r>
      <w:r w:rsidR="007E5880">
        <w:t xml:space="preserve"> </w:t>
      </w:r>
      <w:r w:rsidR="00345D75" w:rsidRPr="00F92698">
        <w:t>порядку, передбаченому законодавством України, якщо сума коштів, одержаних від продажу державних облігацій України, є недостатньою для покриття недостачі;</w:t>
      </w:r>
    </w:p>
    <w:p w:rsidR="00345D75" w:rsidRPr="00F92698" w:rsidRDefault="00892967" w:rsidP="009F2976">
      <w:pPr>
        <w:spacing w:before="100" w:beforeAutospacing="1" w:after="100" w:afterAutospacing="1"/>
        <w:ind w:firstLine="708"/>
        <w:jc w:val="both"/>
      </w:pPr>
      <w:r w:rsidRPr="00F92698">
        <w:t>7</w:t>
      </w:r>
      <w:r w:rsidR="00345D75" w:rsidRPr="00F92698">
        <w:t xml:space="preserve">) виконати операції з розблокування державних облігацій України, що є предметом забезпечення зобов’язань за цим Договором, у випадках, </w:t>
      </w:r>
      <w:r w:rsidR="00345D75" w:rsidRPr="00F92698">
        <w:lastRenderedPageBreak/>
        <w:t>передбач</w:t>
      </w:r>
      <w:r w:rsidR="00912C03" w:rsidRPr="00F92698">
        <w:t>ених цим Договором, Положенням,</w:t>
      </w:r>
      <w:r w:rsidR="00345D75" w:rsidRPr="00F92698">
        <w:t xml:space="preserve"> нормативно-правовими та розпорядчими актами Національного банку;</w:t>
      </w:r>
    </w:p>
    <w:p w:rsidR="00E8538B" w:rsidRPr="00F92698" w:rsidRDefault="00892967" w:rsidP="009F2976">
      <w:pPr>
        <w:spacing w:before="100" w:beforeAutospacing="1" w:after="100" w:afterAutospacing="1"/>
        <w:ind w:firstLine="708"/>
        <w:jc w:val="both"/>
      </w:pPr>
      <w:r w:rsidRPr="00F92698">
        <w:t>8</w:t>
      </w:r>
      <w:r w:rsidR="00EC7DB2" w:rsidRPr="00F92698">
        <w:t xml:space="preserve">) </w:t>
      </w:r>
      <w:r w:rsidR="00345D75" w:rsidRPr="00F92698">
        <w:t xml:space="preserve">відмовити в прийнятті </w:t>
      </w:r>
      <w:r w:rsidR="009A336A">
        <w:t>з</w:t>
      </w:r>
      <w:r w:rsidR="00345D75" w:rsidRPr="00F92698">
        <w:t xml:space="preserve">аявки Виконавця на </w:t>
      </w:r>
      <w:r w:rsidR="005711D4" w:rsidRPr="00F92698">
        <w:t>проведення</w:t>
      </w:r>
      <w:r w:rsidR="00345D75" w:rsidRPr="00F92698">
        <w:t xml:space="preserve"> операцій із запасами готівки Замовника, якщо </w:t>
      </w:r>
      <w:r w:rsidR="009A336A">
        <w:t>з</w:t>
      </w:r>
      <w:r w:rsidR="00345D75" w:rsidRPr="00F92698">
        <w:t>аявка надійшла після терміну, визна</w:t>
      </w:r>
      <w:r w:rsidR="00E8538B" w:rsidRPr="00F92698">
        <w:t xml:space="preserve">ченого </w:t>
      </w:r>
      <w:r w:rsidR="004E4A42" w:rsidRPr="00F92698">
        <w:t>Положенням</w:t>
      </w:r>
      <w:r w:rsidR="00E8538B" w:rsidRPr="00F92698">
        <w:t>;</w:t>
      </w:r>
    </w:p>
    <w:p w:rsidR="00345D75" w:rsidRPr="00F92698" w:rsidRDefault="00892967" w:rsidP="009F2976">
      <w:pPr>
        <w:spacing w:before="100" w:beforeAutospacing="1" w:after="100" w:afterAutospacing="1"/>
        <w:ind w:firstLine="708"/>
        <w:jc w:val="both"/>
      </w:pPr>
      <w:r w:rsidRPr="00F92698">
        <w:t>9</w:t>
      </w:r>
      <w:r w:rsidR="00EC7DB2" w:rsidRPr="00F92698">
        <w:t xml:space="preserve">) </w:t>
      </w:r>
      <w:r w:rsidR="00345D75" w:rsidRPr="00F92698">
        <w:t>здійснювати контроль за якістю сортування готівки, що надійшла від Виконавця, шляхом її перерахування;</w:t>
      </w:r>
    </w:p>
    <w:p w:rsidR="00345D75" w:rsidRPr="00F92698" w:rsidRDefault="00892967" w:rsidP="009F2976">
      <w:pPr>
        <w:spacing w:before="100" w:beforeAutospacing="1" w:after="100" w:afterAutospacing="1"/>
        <w:ind w:firstLine="708"/>
        <w:jc w:val="both"/>
      </w:pPr>
      <w:r w:rsidRPr="00F92698">
        <w:t>10</w:t>
      </w:r>
      <w:r w:rsidR="00345D75" w:rsidRPr="00F92698">
        <w:t>) здійснювати контроль за факт</w:t>
      </w:r>
      <w:r w:rsidR="00EC7DB2" w:rsidRPr="00F92698">
        <w:t>ичною наявністю запасів готівки</w:t>
      </w:r>
      <w:r w:rsidR="00345D75" w:rsidRPr="00F92698">
        <w:t xml:space="preserve"> Замовника у Виконавця;</w:t>
      </w:r>
    </w:p>
    <w:p w:rsidR="00345D75" w:rsidRPr="00F92698" w:rsidRDefault="00345D75" w:rsidP="009F2976">
      <w:pPr>
        <w:spacing w:before="100" w:beforeAutospacing="1" w:after="100" w:afterAutospacing="1"/>
        <w:ind w:firstLine="708"/>
        <w:jc w:val="both"/>
      </w:pPr>
      <w:r w:rsidRPr="00F92698">
        <w:t>1</w:t>
      </w:r>
      <w:r w:rsidR="006C5FD0" w:rsidRPr="00F92698">
        <w:t>1</w:t>
      </w:r>
      <w:r w:rsidR="00EC7DB2" w:rsidRPr="00F92698">
        <w:t xml:space="preserve">) </w:t>
      </w:r>
      <w:r w:rsidRPr="00F92698">
        <w:t xml:space="preserve">здійснювати відповідно </w:t>
      </w:r>
      <w:r w:rsidR="00D4547E" w:rsidRPr="00F92698">
        <w:t xml:space="preserve">до розпорядчого </w:t>
      </w:r>
      <w:proofErr w:type="spellStart"/>
      <w:r w:rsidR="00D4547E" w:rsidRPr="00F92698">
        <w:t>акта</w:t>
      </w:r>
      <w:proofErr w:type="spellEnd"/>
      <w:r w:rsidR="00D4547E" w:rsidRPr="00F92698">
        <w:t xml:space="preserve"> Замовника</w:t>
      </w:r>
      <w:r w:rsidRPr="00F92698">
        <w:t xml:space="preserve"> ревізію запасів готівки Замовника, яка зберігається у Виконавця, та готівки операційної каси в національній валюті, що перебуває </w:t>
      </w:r>
      <w:r w:rsidR="009A336A">
        <w:t>в</w:t>
      </w:r>
      <w:r w:rsidRPr="00F92698">
        <w:t xml:space="preserve"> одному сховищі із запасами готівки Замовника, перевірку дотримання вимог нормативно-правових актів Національного банку щодо умов зберігання запасів готівки Замовника</w:t>
      </w:r>
      <w:r w:rsidR="004F64BE">
        <w:t xml:space="preserve"> </w:t>
      </w:r>
      <w:r w:rsidR="004F64BE" w:rsidRPr="00C65FF1">
        <w:t xml:space="preserve">та проведення операцій </w:t>
      </w:r>
      <w:r w:rsidR="009A336A">
        <w:t>і</w:t>
      </w:r>
      <w:r w:rsidR="004F64BE" w:rsidRPr="00C65FF1">
        <w:t>з ними</w:t>
      </w:r>
      <w:r w:rsidRPr="00F92698">
        <w:t xml:space="preserve"> згідно з Положенням;</w:t>
      </w:r>
    </w:p>
    <w:p w:rsidR="00345D75" w:rsidRPr="00F92698" w:rsidRDefault="00345D75" w:rsidP="009F2976">
      <w:pPr>
        <w:spacing w:before="100" w:beforeAutospacing="1" w:after="100" w:afterAutospacing="1"/>
        <w:ind w:firstLine="708"/>
        <w:jc w:val="both"/>
      </w:pPr>
      <w:r w:rsidRPr="00F92698">
        <w:t>1</w:t>
      </w:r>
      <w:r w:rsidR="006C5FD0" w:rsidRPr="00F92698">
        <w:t>2</w:t>
      </w:r>
      <w:r w:rsidR="00EC7DB2" w:rsidRPr="00F92698">
        <w:t xml:space="preserve">) </w:t>
      </w:r>
      <w:r w:rsidRPr="00F92698">
        <w:t>припинити виконання своїх зобов’язань у разі не</w:t>
      </w:r>
      <w:r w:rsidR="00D4547E" w:rsidRPr="00F92698">
        <w:t>виконання Виконавцем умов цього</w:t>
      </w:r>
      <w:r w:rsidRPr="00F92698">
        <w:t xml:space="preserve"> Договору</w:t>
      </w:r>
      <w:r w:rsidR="004E4A42" w:rsidRPr="00F92698">
        <w:t xml:space="preserve"> та </w:t>
      </w:r>
      <w:r w:rsidR="00C47DC0">
        <w:t xml:space="preserve">вимог </w:t>
      </w:r>
      <w:r w:rsidR="004E4A42" w:rsidRPr="00F92698">
        <w:t>Положення</w:t>
      </w:r>
      <w:r w:rsidRPr="00F92698">
        <w:t>;</w:t>
      </w:r>
    </w:p>
    <w:p w:rsidR="00345D75" w:rsidRPr="00F92698" w:rsidRDefault="00345D75" w:rsidP="009F2976">
      <w:pPr>
        <w:spacing w:before="100" w:beforeAutospacing="1" w:after="100" w:afterAutospacing="1"/>
        <w:ind w:firstLine="708"/>
        <w:jc w:val="both"/>
      </w:pPr>
      <w:r w:rsidRPr="00F92698">
        <w:t>1</w:t>
      </w:r>
      <w:r w:rsidR="006C5FD0" w:rsidRPr="00F92698">
        <w:t>3</w:t>
      </w:r>
      <w:r w:rsidR="00EC7DB2" w:rsidRPr="00F92698">
        <w:t xml:space="preserve">) </w:t>
      </w:r>
      <w:r w:rsidRPr="00F92698">
        <w:t>ро</w:t>
      </w:r>
      <w:r w:rsidR="007F1463" w:rsidRPr="00F92698">
        <w:t>зірвати цей Договір в односторонньому</w:t>
      </w:r>
      <w:r w:rsidRPr="00F92698">
        <w:t xml:space="preserve"> порядку шляхом надсилання повідомлення (рекомендованим листом з описом вкладень </w:t>
      </w:r>
      <w:r w:rsidR="009A336A">
        <w:t>і</w:t>
      </w:r>
      <w:r w:rsidRPr="00F92698">
        <w:t xml:space="preserve">з повідомленням) щодо розірвання цього Договору в разі настання обставин, наведених у </w:t>
      </w:r>
      <w:r w:rsidR="004E4A42" w:rsidRPr="00F92698">
        <w:t>пункт</w:t>
      </w:r>
      <w:r w:rsidR="00505DAB">
        <w:t>і</w:t>
      </w:r>
      <w:r w:rsidR="004E4A42" w:rsidRPr="00F92698">
        <w:t xml:space="preserve"> </w:t>
      </w:r>
      <w:r w:rsidR="005B0249" w:rsidRPr="00F92698">
        <w:t>3</w:t>
      </w:r>
      <w:r w:rsidR="0071799D" w:rsidRPr="00F92698">
        <w:t>4</w:t>
      </w:r>
      <w:r w:rsidRPr="00F92698">
        <w:t xml:space="preserve"> розділу I Положення</w:t>
      </w:r>
      <w:r w:rsidR="009A336A">
        <w:t>,</w:t>
      </w:r>
      <w:r w:rsidR="00E17AF9" w:rsidRPr="00F92698">
        <w:t xml:space="preserve"> та за умови недотримання вимог пункту 3 розділу I Положення</w:t>
      </w:r>
      <w:r w:rsidR="00B07E9E" w:rsidRPr="00F92698">
        <w:t>.</w:t>
      </w:r>
    </w:p>
    <w:p w:rsidR="00345D75" w:rsidRPr="00F92698" w:rsidRDefault="003D29D0" w:rsidP="009F2976">
      <w:pPr>
        <w:spacing w:before="100" w:beforeAutospacing="1" w:after="100" w:afterAutospacing="1"/>
        <w:ind w:firstLine="708"/>
        <w:jc w:val="both"/>
      </w:pPr>
      <w:r w:rsidRPr="00F92698">
        <w:t>1</w:t>
      </w:r>
      <w:r w:rsidR="00CF65B7">
        <w:t>8</w:t>
      </w:r>
      <w:r w:rsidR="00EC7DB2" w:rsidRPr="00F92698">
        <w:t xml:space="preserve">. </w:t>
      </w:r>
      <w:r w:rsidR="00345D75" w:rsidRPr="00F92698">
        <w:t>Виконавець має право:</w:t>
      </w:r>
    </w:p>
    <w:p w:rsidR="00345D75" w:rsidRPr="00F92698" w:rsidRDefault="00EC7DB2" w:rsidP="009F2976">
      <w:pPr>
        <w:spacing w:before="100" w:beforeAutospacing="1" w:after="100" w:afterAutospacing="1"/>
        <w:ind w:firstLine="708"/>
        <w:jc w:val="both"/>
      </w:pPr>
      <w:r w:rsidRPr="00F92698">
        <w:t xml:space="preserve">1) </w:t>
      </w:r>
      <w:r w:rsidR="00345D75" w:rsidRPr="00F92698">
        <w:t>здавати та отримувати готівку через приміщення для приймання-передавання готівки через інкасаторів, які залучаються Виконавцем для перевезення готівки, в опломбованих касетах без їх розкриття;</w:t>
      </w:r>
    </w:p>
    <w:p w:rsidR="00345D75" w:rsidRPr="00F92698" w:rsidRDefault="00E84F04" w:rsidP="009F2976">
      <w:pPr>
        <w:spacing w:before="100" w:beforeAutospacing="1" w:after="100" w:afterAutospacing="1"/>
        <w:ind w:firstLine="708"/>
        <w:jc w:val="both"/>
      </w:pPr>
      <w:r w:rsidRPr="00F92698">
        <w:t>2</w:t>
      </w:r>
      <w:r w:rsidR="00345D75" w:rsidRPr="00F92698">
        <w:t>) ініціювати перед Замовником розірвання цього Договору з обґрунтуванням причин;</w:t>
      </w:r>
    </w:p>
    <w:p w:rsidR="00345D75" w:rsidRPr="00F92698" w:rsidRDefault="00E84F04" w:rsidP="009F2976">
      <w:pPr>
        <w:spacing w:before="100" w:beforeAutospacing="1" w:after="100" w:afterAutospacing="1"/>
        <w:ind w:firstLine="708"/>
        <w:jc w:val="both"/>
      </w:pPr>
      <w:r w:rsidRPr="00F92698">
        <w:t>3</w:t>
      </w:r>
      <w:r w:rsidR="00345D75" w:rsidRPr="00F92698">
        <w:t>) припинити/призупинити  виконання своїх зобов’язань у разі невиконання Замовником у</w:t>
      </w:r>
      <w:r w:rsidR="00D4547E" w:rsidRPr="00F92698">
        <w:t xml:space="preserve">мов цього </w:t>
      </w:r>
      <w:r w:rsidR="00345D75" w:rsidRPr="00F92698">
        <w:t>Договору.</w:t>
      </w:r>
    </w:p>
    <w:p w:rsidR="00345D75" w:rsidRPr="00F92698" w:rsidRDefault="003D29D0" w:rsidP="008559C6">
      <w:pPr>
        <w:spacing w:before="100" w:beforeAutospacing="1" w:after="100" w:afterAutospacing="1"/>
        <w:jc w:val="center"/>
      </w:pPr>
      <w:r w:rsidRPr="00F92698">
        <w:t>І</w:t>
      </w:r>
      <w:r w:rsidR="00AC3084" w:rsidRPr="00F92698">
        <w:t xml:space="preserve">V. </w:t>
      </w:r>
      <w:r w:rsidR="00345D75" w:rsidRPr="00F92698">
        <w:t>Порядок розрахунків</w:t>
      </w:r>
    </w:p>
    <w:p w:rsidR="00B02858" w:rsidRPr="005D10DC" w:rsidRDefault="003D29D0" w:rsidP="009F2976">
      <w:pPr>
        <w:spacing w:before="100" w:beforeAutospacing="1" w:after="100" w:afterAutospacing="1"/>
        <w:ind w:firstLine="708"/>
        <w:jc w:val="both"/>
      </w:pPr>
      <w:r w:rsidRPr="005D10DC">
        <w:lastRenderedPageBreak/>
        <w:t>1</w:t>
      </w:r>
      <w:r w:rsidR="00CF65B7">
        <w:t>9</w:t>
      </w:r>
      <w:r w:rsidR="00E26FF5" w:rsidRPr="005D10DC">
        <w:t xml:space="preserve">. </w:t>
      </w:r>
      <w:r w:rsidR="005A01AC" w:rsidRPr="005D10DC">
        <w:t>Плата за обслуговування</w:t>
      </w:r>
      <w:r w:rsidR="00E26FF5" w:rsidRPr="005D10DC">
        <w:t xml:space="preserve"> </w:t>
      </w:r>
      <w:r w:rsidR="005A01AC" w:rsidRPr="005D10DC">
        <w:t>Виконавця</w:t>
      </w:r>
      <w:r w:rsidR="00E26FF5" w:rsidRPr="005D10DC">
        <w:t xml:space="preserve"> встановлюється </w:t>
      </w:r>
      <w:r w:rsidR="00345D75" w:rsidRPr="005D10DC">
        <w:t xml:space="preserve">Замовником відповідно до </w:t>
      </w:r>
      <w:r w:rsidR="00B02858" w:rsidRPr="005D10DC">
        <w:t>нормативно-правових актів Національного банку</w:t>
      </w:r>
      <w:r w:rsidR="002A124E" w:rsidRPr="005D10DC">
        <w:t xml:space="preserve">, які </w:t>
      </w:r>
      <w:r w:rsidR="00CE5C97" w:rsidRPr="005D10DC">
        <w:t>визначають перелік</w:t>
      </w:r>
      <w:r w:rsidR="002A124E" w:rsidRPr="005D10DC">
        <w:t xml:space="preserve"> </w:t>
      </w:r>
      <w:r w:rsidR="00CE5C97" w:rsidRPr="005D10DC">
        <w:t>послуг</w:t>
      </w:r>
      <w:r w:rsidR="002A124E" w:rsidRPr="005D10DC">
        <w:t xml:space="preserve"> Національного банку</w:t>
      </w:r>
      <w:r w:rsidR="00CE5C97" w:rsidRPr="005D10DC">
        <w:t xml:space="preserve"> та тарифи на них</w:t>
      </w:r>
      <w:r w:rsidR="002A124E" w:rsidRPr="005D10DC">
        <w:t xml:space="preserve"> (далі – Тарифи та послуги).</w:t>
      </w:r>
    </w:p>
    <w:p w:rsidR="00744D23" w:rsidRPr="00F92698" w:rsidRDefault="00CF65B7" w:rsidP="009F2976">
      <w:pPr>
        <w:spacing w:before="100" w:beforeAutospacing="1" w:after="100" w:afterAutospacing="1"/>
        <w:ind w:firstLine="708"/>
        <w:jc w:val="both"/>
      </w:pPr>
      <w:r>
        <w:t>20</w:t>
      </w:r>
      <w:r w:rsidR="00014783" w:rsidRPr="00F92698">
        <w:t xml:space="preserve">. </w:t>
      </w:r>
      <w:r w:rsidR="00744D23" w:rsidRPr="00F92698">
        <w:t xml:space="preserve">Перерахування коштів за готівку </w:t>
      </w:r>
      <w:r w:rsidR="00014783" w:rsidRPr="00F92698">
        <w:t xml:space="preserve">між Сторонами здійснюється </w:t>
      </w:r>
      <w:r w:rsidR="009A336A">
        <w:t>в</w:t>
      </w:r>
      <w:r w:rsidR="00014783" w:rsidRPr="00F92698">
        <w:t xml:space="preserve"> порядку та терміни</w:t>
      </w:r>
      <w:r w:rsidR="009A336A">
        <w:t>,</w:t>
      </w:r>
      <w:r w:rsidR="00014783" w:rsidRPr="00F92698">
        <w:t xml:space="preserve"> передбачені Положенням.</w:t>
      </w:r>
    </w:p>
    <w:p w:rsidR="000B46C2" w:rsidRPr="00F92698" w:rsidRDefault="00345D75" w:rsidP="009F2976">
      <w:pPr>
        <w:spacing w:before="100" w:beforeAutospacing="1" w:after="100" w:afterAutospacing="1"/>
        <w:ind w:firstLine="708"/>
        <w:jc w:val="both"/>
      </w:pPr>
      <w:r w:rsidRPr="00F92698">
        <w:t>2</w:t>
      </w:r>
      <w:r w:rsidR="00CF65B7">
        <w:t>1</w:t>
      </w:r>
      <w:r w:rsidR="00EC7DB2" w:rsidRPr="00F92698">
        <w:t xml:space="preserve">. </w:t>
      </w:r>
      <w:r w:rsidRPr="00F92698">
        <w:t>Тарифи та послуги можуть бути змінені в односторонньому порядку в разі внесення Національним банком  змін до Тарифів та послуг. Зміни набирають чинності  з дня набрання чинності постановою Правлін</w:t>
      </w:r>
      <w:r w:rsidR="00E8538B" w:rsidRPr="00F92698">
        <w:t>ня Національного банку</w:t>
      </w:r>
      <w:r w:rsidR="009A336A">
        <w:t>, якою затверджуються відповідні зміни</w:t>
      </w:r>
      <w:r w:rsidR="00E8538B" w:rsidRPr="00F92698">
        <w:t>.</w:t>
      </w:r>
    </w:p>
    <w:p w:rsidR="00345D75" w:rsidRPr="00F92698" w:rsidRDefault="003D29D0" w:rsidP="008559C6">
      <w:pPr>
        <w:spacing w:before="100" w:beforeAutospacing="1" w:after="100" w:afterAutospacing="1"/>
        <w:jc w:val="center"/>
      </w:pPr>
      <w:r w:rsidRPr="00F92698">
        <w:t>V</w:t>
      </w:r>
      <w:r w:rsidR="00AC3084" w:rsidRPr="00F92698">
        <w:t xml:space="preserve">. </w:t>
      </w:r>
      <w:r w:rsidR="00345D75" w:rsidRPr="00F92698">
        <w:t>Відповідальність Сторін</w:t>
      </w:r>
    </w:p>
    <w:p w:rsidR="00DE50EA" w:rsidRPr="00F92698" w:rsidRDefault="00DE50EA" w:rsidP="009F2976">
      <w:pPr>
        <w:spacing w:before="100" w:beforeAutospacing="1" w:after="100" w:afterAutospacing="1"/>
        <w:jc w:val="both"/>
      </w:pPr>
      <w:r w:rsidRPr="00F92698">
        <w:tab/>
        <w:t>2</w:t>
      </w:r>
      <w:r w:rsidR="00CF65B7">
        <w:t>2</w:t>
      </w:r>
      <w:r w:rsidRPr="00F92698">
        <w:t xml:space="preserve">. Виконавець несе відповідальність </w:t>
      </w:r>
      <w:r w:rsidR="00446C11" w:rsidRPr="00F92698">
        <w:t xml:space="preserve">за </w:t>
      </w:r>
      <w:r w:rsidR="001A7988" w:rsidRPr="001A7988">
        <w:t>незабезпечення схоронності</w:t>
      </w:r>
      <w:r w:rsidR="00446C11" w:rsidRPr="00F92698">
        <w:t xml:space="preserve"> запасів готівки на зберіганні </w:t>
      </w:r>
      <w:r w:rsidRPr="00F92698">
        <w:t xml:space="preserve">під час </w:t>
      </w:r>
      <w:r w:rsidR="00446C11" w:rsidRPr="00F92698">
        <w:t xml:space="preserve">їх </w:t>
      </w:r>
      <w:r w:rsidRPr="00F92698">
        <w:t>перевезенн</w:t>
      </w:r>
      <w:r w:rsidR="00AD34F9" w:rsidRPr="00F92698">
        <w:t xml:space="preserve">я відповідно до вимог нормативно-правового </w:t>
      </w:r>
      <w:proofErr w:type="spellStart"/>
      <w:r w:rsidR="00AD34F9" w:rsidRPr="00F92698">
        <w:t>акт</w:t>
      </w:r>
      <w:r w:rsidR="009A336A">
        <w:t>а</w:t>
      </w:r>
      <w:proofErr w:type="spellEnd"/>
      <w:r w:rsidR="00AD34F9" w:rsidRPr="00F92698">
        <w:t xml:space="preserve"> Національного банку з організації інкасації коштів та перевезення валютних цінностей банків в Україні</w:t>
      </w:r>
      <w:r w:rsidR="00C90368" w:rsidRPr="00F92698">
        <w:t xml:space="preserve"> та законодавства України.</w:t>
      </w:r>
    </w:p>
    <w:p w:rsidR="00DE50EA" w:rsidRPr="00F92698" w:rsidRDefault="00AD34F9" w:rsidP="009F2976">
      <w:pPr>
        <w:spacing w:before="100" w:beforeAutospacing="1" w:after="100" w:afterAutospacing="1"/>
        <w:ind w:firstLine="708"/>
        <w:jc w:val="both"/>
      </w:pPr>
      <w:r w:rsidRPr="00F92698">
        <w:t>2</w:t>
      </w:r>
      <w:r w:rsidR="00CF65B7">
        <w:t>3</w:t>
      </w:r>
      <w:r w:rsidRPr="00F92698">
        <w:t>.</w:t>
      </w:r>
      <w:r w:rsidR="00DE50EA" w:rsidRPr="00F92698">
        <w:t xml:space="preserve"> </w:t>
      </w:r>
      <w:r w:rsidRPr="00F92698">
        <w:t>Виконавець несе відповідальність за</w:t>
      </w:r>
      <w:r w:rsidR="00DE50EA" w:rsidRPr="00F92698">
        <w:t xml:space="preserve"> </w:t>
      </w:r>
      <w:r w:rsidR="001A7988" w:rsidRPr="001A7988">
        <w:t>незабезпечення схоронності</w:t>
      </w:r>
      <w:r w:rsidR="00DE50EA" w:rsidRPr="00F92698">
        <w:t xml:space="preserve"> запасів готівки Замовника </w:t>
      </w:r>
      <w:r w:rsidR="00DD76CD" w:rsidRPr="00F92698">
        <w:t xml:space="preserve">під час їх зберігання </w:t>
      </w:r>
      <w:r w:rsidR="00DE50EA" w:rsidRPr="00F92698">
        <w:t>відповідно до вимог нормативно-правових актів Національного банку з питань організації зах</w:t>
      </w:r>
      <w:r w:rsidRPr="00F92698">
        <w:t>исту приміщень банків в Україні</w:t>
      </w:r>
      <w:r w:rsidR="00C90368" w:rsidRPr="00F92698">
        <w:t xml:space="preserve"> та законодавства України</w:t>
      </w:r>
      <w:r w:rsidRPr="00F92698">
        <w:t>.</w:t>
      </w:r>
    </w:p>
    <w:p w:rsidR="00345D75" w:rsidRPr="00F92698" w:rsidRDefault="00345D75" w:rsidP="009F2976">
      <w:pPr>
        <w:ind w:firstLine="708"/>
        <w:jc w:val="both"/>
      </w:pPr>
      <w:r w:rsidRPr="00F92698">
        <w:t>2</w:t>
      </w:r>
      <w:r w:rsidR="00CF65B7">
        <w:t>4</w:t>
      </w:r>
      <w:r w:rsidR="00EC7DB2" w:rsidRPr="00F92698">
        <w:t xml:space="preserve">. </w:t>
      </w:r>
      <w:r w:rsidRPr="00F92698">
        <w:t>За встановленими фактами виявлення в н</w:t>
      </w:r>
      <w:r w:rsidR="000969F3" w:rsidRPr="00F92698">
        <w:t>епошкодженій упаковці Виконавця</w:t>
      </w:r>
      <w:r w:rsidRPr="00F92698">
        <w:t xml:space="preserve"> недостач та сумнівних банкнот, які визнані за результатами дослідження неплатіжними, підробленими, навмисно пошкодженими з метою вчинення кримінального правопорушення, пошкодженими під час надзвичайного режиму без оформлення відповідних документів (далі – недостачі), Виконавець повністю відшкодовує Замовнику суми недостач.</w:t>
      </w:r>
    </w:p>
    <w:p w:rsidR="00345D75" w:rsidRPr="00F92698" w:rsidRDefault="00345D75" w:rsidP="009F2976">
      <w:pPr>
        <w:ind w:firstLine="708"/>
        <w:jc w:val="both"/>
      </w:pPr>
      <w:r w:rsidRPr="00F92698">
        <w:t xml:space="preserve">Недостача готівки, виявлена Замовником під час перерахування в непошкодженій упаковці Виконавця, відшкодовується Виконавцем протягом трьох робочих днів із дня отримання </w:t>
      </w:r>
      <w:proofErr w:type="spellStart"/>
      <w:r w:rsidRPr="00F92698">
        <w:t>акта</w:t>
      </w:r>
      <w:proofErr w:type="spellEnd"/>
      <w:r w:rsidRPr="00F92698">
        <w:t xml:space="preserve"> про розбіжності (звіт</w:t>
      </w:r>
      <w:r w:rsidR="009A336A">
        <w:t>у</w:t>
      </w:r>
      <w:r w:rsidRPr="00F92698">
        <w:t xml:space="preserve"> розбіжності).</w:t>
      </w:r>
    </w:p>
    <w:p w:rsidR="00B6778B" w:rsidRPr="00F92698" w:rsidRDefault="00B6778B" w:rsidP="009F2976">
      <w:pPr>
        <w:ind w:firstLine="708"/>
        <w:jc w:val="both"/>
      </w:pPr>
    </w:p>
    <w:p w:rsidR="0082150E" w:rsidRDefault="0082150E" w:rsidP="009F2976">
      <w:pPr>
        <w:tabs>
          <w:tab w:val="left" w:pos="709"/>
        </w:tabs>
        <w:ind w:firstLine="708"/>
        <w:jc w:val="both"/>
        <w:rPr>
          <w:lang w:eastAsia="ru-RU"/>
        </w:rPr>
      </w:pPr>
      <w:r>
        <w:rPr>
          <w:lang w:eastAsia="ru-RU"/>
        </w:rPr>
        <w:t>2</w:t>
      </w:r>
      <w:r w:rsidR="00CF65B7">
        <w:rPr>
          <w:lang w:eastAsia="ru-RU"/>
        </w:rPr>
        <w:t>5</w:t>
      </w:r>
      <w:r>
        <w:rPr>
          <w:lang w:eastAsia="ru-RU"/>
        </w:rPr>
        <w:t>. Виконавець зобов’язаний вжити заходи, необхідні для  усунення порушень, виявлених у своєму відокремленому підрозділі  за результатами  ревізії</w:t>
      </w:r>
      <w:r w:rsidR="00104CCB">
        <w:rPr>
          <w:lang w:eastAsia="ru-RU"/>
        </w:rPr>
        <w:t>/перевірки</w:t>
      </w:r>
      <w:r>
        <w:rPr>
          <w:lang w:eastAsia="ru-RU"/>
        </w:rPr>
        <w:t>, проведеної з</w:t>
      </w:r>
      <w:r w:rsidR="009A336A">
        <w:rPr>
          <w:lang w:eastAsia="ru-RU"/>
        </w:rPr>
        <w:t>гідно з</w:t>
      </w:r>
      <w:r>
        <w:rPr>
          <w:lang w:eastAsia="ru-RU"/>
        </w:rPr>
        <w:t xml:space="preserve"> розпорядчим актом Національного банку. За кожне повторне порушення Виконавець сплачує штраф у розмірі ста неоподатковуваних мінімумів доходів громадян у строки, </w:t>
      </w:r>
      <w:r w:rsidR="009A336A">
        <w:rPr>
          <w:lang w:eastAsia="ru-RU"/>
        </w:rPr>
        <w:t>в</w:t>
      </w:r>
      <w:r>
        <w:rPr>
          <w:lang w:eastAsia="ru-RU"/>
        </w:rPr>
        <w:t>становлені Положенням.</w:t>
      </w:r>
    </w:p>
    <w:p w:rsidR="0082150E" w:rsidRDefault="0082150E" w:rsidP="009F2976">
      <w:pPr>
        <w:tabs>
          <w:tab w:val="left" w:pos="709"/>
        </w:tabs>
        <w:ind w:firstLine="708"/>
        <w:jc w:val="both"/>
        <w:rPr>
          <w:lang w:eastAsia="ru-RU"/>
        </w:rPr>
      </w:pPr>
      <w:r>
        <w:rPr>
          <w:lang w:eastAsia="ru-RU"/>
        </w:rPr>
        <w:t xml:space="preserve">Повторним порушенням вважається виявлене </w:t>
      </w:r>
      <w:r w:rsidR="009A336A">
        <w:rPr>
          <w:lang w:eastAsia="ru-RU"/>
        </w:rPr>
        <w:t>в</w:t>
      </w:r>
      <w:r>
        <w:rPr>
          <w:lang w:eastAsia="ru-RU"/>
        </w:rPr>
        <w:t xml:space="preserve"> одному </w:t>
      </w:r>
      <w:r w:rsidR="009A336A">
        <w:rPr>
          <w:lang w:eastAsia="ru-RU"/>
        </w:rPr>
        <w:t>й</w:t>
      </w:r>
      <w:r>
        <w:rPr>
          <w:lang w:eastAsia="ru-RU"/>
        </w:rPr>
        <w:t xml:space="preserve"> тому ж відокремленому підрозділі Виконавця повторне (друге або більше) суттєве порушення вимог нормативно-правових актів Національного банку щодо роботи із запасами готівки на зберіганні.</w:t>
      </w:r>
    </w:p>
    <w:p w:rsidR="00345D75" w:rsidRPr="00F92698" w:rsidRDefault="004B6908" w:rsidP="009F2976">
      <w:pPr>
        <w:tabs>
          <w:tab w:val="left" w:pos="709"/>
        </w:tabs>
        <w:spacing w:before="100" w:beforeAutospacing="1" w:after="100" w:afterAutospacing="1"/>
        <w:ind w:firstLine="708"/>
        <w:jc w:val="both"/>
      </w:pPr>
      <w:r w:rsidRPr="00F92698">
        <w:lastRenderedPageBreak/>
        <w:t>2</w:t>
      </w:r>
      <w:r w:rsidR="00190544">
        <w:t>6</w:t>
      </w:r>
      <w:r w:rsidR="00345D75" w:rsidRPr="00F92698">
        <w:t>. У разі виявлення Замовником фактів викривлення Виконавцем даних в інформаційних системах щодо залиш</w:t>
      </w:r>
      <w:r w:rsidR="00EC7DB2" w:rsidRPr="00F92698">
        <w:t>ків запасів готівки Замовника,</w:t>
      </w:r>
      <w:r w:rsidR="00345D75" w:rsidRPr="00F92698">
        <w:t xml:space="preserve"> незабезпечення з вини Виконавця збереження переданих на зберігання запасів готівки Замовника, порушення правил проведення операцій </w:t>
      </w:r>
      <w:r w:rsidR="009A336A">
        <w:t>і</w:t>
      </w:r>
      <w:r w:rsidR="00345D75" w:rsidRPr="00F92698">
        <w:t>з ними, розголошення відомостей, пов’язаних із ними, визначення заподіяної Зам</w:t>
      </w:r>
      <w:r w:rsidR="00AC3084" w:rsidRPr="00F92698">
        <w:t>овнику матеріальної шкоди та її</w:t>
      </w:r>
      <w:r w:rsidR="00345D75" w:rsidRPr="00F92698">
        <w:t xml:space="preserve"> відшкодування провод</w:t>
      </w:r>
      <w:r w:rsidR="009A336A">
        <w:t>я</w:t>
      </w:r>
      <w:r w:rsidR="00345D75" w:rsidRPr="00F92698">
        <w:t>ться відповідно до законодавства України.</w:t>
      </w:r>
    </w:p>
    <w:p w:rsidR="00345D75" w:rsidRPr="00F92698" w:rsidRDefault="004B6908" w:rsidP="009F2976">
      <w:pPr>
        <w:spacing w:before="100" w:beforeAutospacing="1" w:after="100" w:afterAutospacing="1"/>
        <w:ind w:firstLine="708"/>
        <w:jc w:val="both"/>
      </w:pPr>
      <w:r w:rsidRPr="00F92698">
        <w:t>2</w:t>
      </w:r>
      <w:r w:rsidR="00190544">
        <w:t>7</w:t>
      </w:r>
      <w:r w:rsidR="00345D75" w:rsidRPr="00F92698">
        <w:t xml:space="preserve">. У разі встановлення Замовником під час проведення ревізії запасів готівки Замовника </w:t>
      </w:r>
      <w:r w:rsidR="009A336A">
        <w:t>у</w:t>
      </w:r>
      <w:r w:rsidR="00345D75" w:rsidRPr="00F92698">
        <w:t xml:space="preserve"> сховищі Виконавця фактів недостачі запасів готівки Замовника, що підтверджується актом про розбіжності, сума недостачі компенсується шляхом:</w:t>
      </w:r>
    </w:p>
    <w:p w:rsidR="00345D75" w:rsidRPr="00F92698" w:rsidRDefault="00EF53F2" w:rsidP="009F2976">
      <w:pPr>
        <w:spacing w:before="100" w:beforeAutospacing="1" w:after="100" w:afterAutospacing="1"/>
        <w:ind w:firstLine="708"/>
        <w:jc w:val="both"/>
      </w:pPr>
      <w:r w:rsidRPr="00F92698">
        <w:t>1)</w:t>
      </w:r>
      <w:r w:rsidR="00345D75" w:rsidRPr="00F92698">
        <w:t xml:space="preserve"> поповнення з операційної каси;</w:t>
      </w:r>
    </w:p>
    <w:p w:rsidR="00345D75" w:rsidRPr="00F92698" w:rsidRDefault="00345D75" w:rsidP="009F2976">
      <w:pPr>
        <w:ind w:firstLine="708"/>
        <w:jc w:val="both"/>
      </w:pPr>
      <w:r w:rsidRPr="00F92698">
        <w:t>2) підкріплення операційної каси в установленому порядку на суму упаковки банкнот (монет), у якій виявлено недостачу.</w:t>
      </w:r>
    </w:p>
    <w:p w:rsidR="00534653" w:rsidRDefault="00534653" w:rsidP="009F2976">
      <w:pPr>
        <w:ind w:firstLine="708"/>
        <w:jc w:val="both"/>
      </w:pPr>
      <w:r w:rsidRPr="00534653">
        <w:t>У разі недостатності коштів на кореспондентському рахунку Виконавця державні облігації України, що є забезпеченням зобов’язань за цим договором, переводяться у власність Замовника з метою покриття збитків за рахунок їх продажу або визнання за справедливою вартістю, визначеною на дату такої операції.</w:t>
      </w:r>
    </w:p>
    <w:p w:rsidR="00345D75" w:rsidRPr="00F92698" w:rsidRDefault="00345D75" w:rsidP="009F2976">
      <w:pPr>
        <w:ind w:firstLine="708"/>
        <w:jc w:val="both"/>
      </w:pPr>
      <w:r w:rsidRPr="00F92698">
        <w:t>Якщо немає необхідної суми в операційній касі, то на суму упаковки банкнот (монет), у якій виявлено недостачу, здійснюється підкріплення операційної каси в ус</w:t>
      </w:r>
      <w:r w:rsidR="00F27EBE" w:rsidRPr="00F92698">
        <w:t>тановленому порядку.</w:t>
      </w:r>
    </w:p>
    <w:p w:rsidR="004D2E27" w:rsidRPr="00F92698" w:rsidRDefault="004D2E27" w:rsidP="009F2976">
      <w:pPr>
        <w:ind w:firstLine="708"/>
        <w:jc w:val="both"/>
      </w:pPr>
    </w:p>
    <w:p w:rsidR="00AE1321" w:rsidRPr="00F92698" w:rsidRDefault="003D29D0" w:rsidP="009F2976">
      <w:pPr>
        <w:tabs>
          <w:tab w:val="left" w:pos="709"/>
        </w:tabs>
        <w:ind w:firstLine="708"/>
        <w:jc w:val="both"/>
      </w:pPr>
      <w:r w:rsidRPr="00F92698">
        <w:t>2</w:t>
      </w:r>
      <w:r w:rsidR="00190544">
        <w:t>8</w:t>
      </w:r>
      <w:r w:rsidR="00AE1321" w:rsidRPr="00F92698">
        <w:t>. Якщо сума коштів, одержаних від продажу державних облігацій України, перевищує суму недостачі, то сума перевищення перераховується на кореспондентський рахунок Виконавця протягом трьох робочих днів із дня одержання коштів від продажу.</w:t>
      </w:r>
    </w:p>
    <w:p w:rsidR="00AE1321" w:rsidRPr="00F92698" w:rsidRDefault="00AE1321" w:rsidP="009F2976">
      <w:pPr>
        <w:ind w:firstLine="708"/>
        <w:jc w:val="both"/>
      </w:pPr>
      <w:r w:rsidRPr="00F92698">
        <w:t>Якщо сума коштів, одержаних від продажу державних облігацій України, є недостатньою для покриття недостачі, то Замовник має право звернутися про стягнення іншого майна Виконавця в порядку, передбаченому законодавством України.</w:t>
      </w:r>
    </w:p>
    <w:p w:rsidR="00AE1321" w:rsidRPr="00F92698" w:rsidRDefault="00AE1321" w:rsidP="009F2976">
      <w:pPr>
        <w:ind w:firstLine="708"/>
        <w:jc w:val="both"/>
      </w:pPr>
      <w:r w:rsidRPr="00F92698">
        <w:t>Депозитарна установа Національного банку не несе відповідальності за дії або бездіяльність, якщо вони були обумовлені виконанням вимог цього Договору, за винятком випадків, коли такі претензії, вимоги, позови, рішення суду та зобов’язання будь-якого виду виникають внаслідок невиконання або неналежного виконання депозитарною установою Національного банку своїх зобов’язань за цим Договором.</w:t>
      </w:r>
    </w:p>
    <w:p w:rsidR="005F63C1" w:rsidRPr="00F92698" w:rsidRDefault="005F63C1" w:rsidP="009F2976">
      <w:pPr>
        <w:ind w:firstLine="708"/>
        <w:jc w:val="both"/>
      </w:pPr>
    </w:p>
    <w:p w:rsidR="005F63C1" w:rsidRPr="00F92698" w:rsidRDefault="003D29D0" w:rsidP="009F2976">
      <w:pPr>
        <w:ind w:firstLine="708"/>
        <w:jc w:val="both"/>
      </w:pPr>
      <w:r w:rsidRPr="00F92698">
        <w:rPr>
          <w:rFonts w:eastAsiaTheme="minorEastAsia"/>
        </w:rPr>
        <w:t>2</w:t>
      </w:r>
      <w:r w:rsidR="00190544">
        <w:rPr>
          <w:rFonts w:eastAsiaTheme="minorEastAsia"/>
        </w:rPr>
        <w:t>9</w:t>
      </w:r>
      <w:r w:rsidR="00895EAD" w:rsidRPr="00F92698">
        <w:rPr>
          <w:rFonts w:eastAsiaTheme="minorEastAsia"/>
        </w:rPr>
        <w:t xml:space="preserve">. У разі встановлення Замовником в упаковці Виконавця фактів надлишків, недостач та сумнівних банкнот (які визнані за результатами </w:t>
      </w:r>
      <w:r w:rsidR="00895EAD" w:rsidRPr="00F92698">
        <w:rPr>
          <w:rFonts w:eastAsiaTheme="minorEastAsia"/>
        </w:rPr>
        <w:lastRenderedPageBreak/>
        <w:t>дослідження неплатіжними, підробленими, навмисно пошкодженими з метою вчинення кримінального правопорушення, пошкодженими під час надзвичайного режиму без оформлення відповідних документів) за кожен факт порушення вимог нормативно-правових актів Національного банку щодо сортування/формування/пакування готівки, виявлений Замовником та оформлений актом (у довільній формі)</w:t>
      </w:r>
      <w:r w:rsidR="00E0736B">
        <w:rPr>
          <w:rFonts w:eastAsiaTheme="minorEastAsia"/>
        </w:rPr>
        <w:t>,</w:t>
      </w:r>
      <w:r w:rsidR="00895EAD" w:rsidRPr="00F92698">
        <w:rPr>
          <w:rFonts w:eastAsiaTheme="minorEastAsia"/>
        </w:rPr>
        <w:t xml:space="preserve"> та </w:t>
      </w:r>
      <w:r w:rsidR="00C47DC0">
        <w:rPr>
          <w:rFonts w:eastAsiaTheme="minorEastAsia"/>
        </w:rPr>
        <w:t>в</w:t>
      </w:r>
      <w:r w:rsidR="00C47DC0" w:rsidRPr="00F92698">
        <w:rPr>
          <w:rFonts w:eastAsiaTheme="minorEastAsia"/>
        </w:rPr>
        <w:t xml:space="preserve"> </w:t>
      </w:r>
      <w:r w:rsidR="00895EAD" w:rsidRPr="00F92698">
        <w:rPr>
          <w:rFonts w:eastAsiaTheme="minorEastAsia"/>
        </w:rPr>
        <w:t xml:space="preserve">разі встановлення фактів пошкодження (втрати) касет </w:t>
      </w:r>
      <w:r w:rsidR="00E0736B">
        <w:rPr>
          <w:rFonts w:eastAsiaTheme="minorEastAsia"/>
        </w:rPr>
        <w:t>і</w:t>
      </w:r>
      <w:r w:rsidR="00895EAD" w:rsidRPr="00F92698">
        <w:rPr>
          <w:rFonts w:eastAsiaTheme="minorEastAsia"/>
        </w:rPr>
        <w:t>з вини Виконавця він протягом п</w:t>
      </w:r>
      <w:r w:rsidR="00E0736B">
        <w:rPr>
          <w:rFonts w:eastAsiaTheme="minorEastAsia"/>
        </w:rPr>
        <w:t>’</w:t>
      </w:r>
      <w:r w:rsidR="00895EAD" w:rsidRPr="00F92698">
        <w:rPr>
          <w:rFonts w:eastAsiaTheme="minorEastAsia"/>
        </w:rPr>
        <w:t xml:space="preserve">яти робочих днів відшкодовує вартість пошкоджених (втрачених) касет на підставі виставленого Замовником рахунку, </w:t>
      </w:r>
      <w:r w:rsidR="00E0736B">
        <w:rPr>
          <w:rFonts w:eastAsiaTheme="minorEastAsia"/>
        </w:rPr>
        <w:t xml:space="preserve">водночас </w:t>
      </w:r>
      <w:r w:rsidR="00895EAD" w:rsidRPr="00F92698">
        <w:rPr>
          <w:rFonts w:eastAsiaTheme="minorEastAsia"/>
        </w:rPr>
        <w:t>Замовник застосовує заходи, передбачені Умовами надання послуг з касового обслуговування банків у національній валюті України 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w:t>
      </w:r>
      <w:r w:rsidR="00E0736B">
        <w:rPr>
          <w:rFonts w:eastAsiaTheme="minorEastAsia"/>
        </w:rPr>
        <w:t xml:space="preserve">, </w:t>
      </w:r>
      <w:r w:rsidR="002F008B">
        <w:rPr>
          <w:rFonts w:eastAsiaTheme="minorEastAsia"/>
        </w:rPr>
        <w:t>розміщеної на сторінці офіційного Інтернет-представництва Національного банку</w:t>
      </w:r>
      <w:r w:rsidR="00895EAD" w:rsidRPr="00F92698">
        <w:rPr>
          <w:rFonts w:eastAsiaTheme="minorEastAsia"/>
        </w:rPr>
        <w:t>.</w:t>
      </w:r>
    </w:p>
    <w:p w:rsidR="00345D75" w:rsidRPr="00F92698" w:rsidRDefault="003D29D0" w:rsidP="008559C6">
      <w:pPr>
        <w:tabs>
          <w:tab w:val="left" w:pos="709"/>
        </w:tabs>
        <w:spacing w:before="100" w:beforeAutospacing="1" w:after="100" w:afterAutospacing="1"/>
        <w:jc w:val="center"/>
      </w:pPr>
      <w:r w:rsidRPr="00F92698">
        <w:t>VI</w:t>
      </w:r>
      <w:r w:rsidR="00345D75" w:rsidRPr="00F92698">
        <w:t>. Безпека та конфіденційність</w:t>
      </w:r>
    </w:p>
    <w:p w:rsidR="00345D75" w:rsidRPr="00F92698" w:rsidRDefault="00190544" w:rsidP="009F2976">
      <w:pPr>
        <w:spacing w:before="100" w:beforeAutospacing="1" w:after="100" w:afterAutospacing="1"/>
        <w:ind w:firstLine="708"/>
        <w:jc w:val="both"/>
      </w:pPr>
      <w:r>
        <w:t>30</w:t>
      </w:r>
      <w:r w:rsidR="00345D75" w:rsidRPr="00F92698">
        <w:t>. Сторони зобов’язуються забезпечувати конфіденційність інформації, яка стосується їх діяльності щодо запасів готівки Замовника та зобов’язань.</w:t>
      </w:r>
    </w:p>
    <w:p w:rsidR="00345D75" w:rsidRPr="00F92698" w:rsidRDefault="0005318D" w:rsidP="009F2976">
      <w:pPr>
        <w:spacing w:before="100" w:beforeAutospacing="1" w:after="100" w:afterAutospacing="1"/>
        <w:ind w:firstLine="708"/>
        <w:jc w:val="both"/>
      </w:pPr>
      <w:r w:rsidRPr="00F92698">
        <w:t>3</w:t>
      </w:r>
      <w:r w:rsidR="00190544">
        <w:t>1</w:t>
      </w:r>
      <w:r w:rsidR="00345D75" w:rsidRPr="00F92698">
        <w:t>. Виконавець має забезпечити захист інформації щодо запасів готівки Замовника в своїх інформаційних системах та обмежити доступ до неї, а також забезпечити її повноту, актуальність та достовірність.</w:t>
      </w:r>
    </w:p>
    <w:p w:rsidR="00345D75" w:rsidRPr="00F92698" w:rsidRDefault="0005318D" w:rsidP="009F2976">
      <w:pPr>
        <w:spacing w:before="100" w:beforeAutospacing="1" w:after="100" w:afterAutospacing="1"/>
        <w:ind w:firstLine="708"/>
        <w:jc w:val="both"/>
      </w:pPr>
      <w:r w:rsidRPr="00F92698">
        <w:t>3</w:t>
      </w:r>
      <w:r w:rsidR="00190544">
        <w:t>2</w:t>
      </w:r>
      <w:r w:rsidR="00345D75" w:rsidRPr="00F92698">
        <w:t>. У разі виявлення фактів розголошення однією з</w:t>
      </w:r>
      <w:r w:rsidR="00E0736B">
        <w:t>і</w:t>
      </w:r>
      <w:r w:rsidR="00345D75" w:rsidRPr="00F92698">
        <w:t xml:space="preserve"> Сторін банківської таємниці та/або розголошення відомостей про запаси готівки </w:t>
      </w:r>
      <w:r w:rsidR="00AC3084" w:rsidRPr="00F92698">
        <w:t>Замовника визначення заподіяної</w:t>
      </w:r>
      <w:r w:rsidR="00345D75" w:rsidRPr="00F92698">
        <w:t xml:space="preserve"> шкоди здійснюється відповідно до законодавства України.</w:t>
      </w:r>
    </w:p>
    <w:p w:rsidR="00345D75" w:rsidRPr="00F92698" w:rsidRDefault="003D29D0" w:rsidP="008559C6">
      <w:pPr>
        <w:spacing w:before="100" w:beforeAutospacing="1" w:after="100" w:afterAutospacing="1"/>
        <w:jc w:val="center"/>
      </w:pPr>
      <w:r w:rsidRPr="00F92698">
        <w:t>VIІ</w:t>
      </w:r>
      <w:r w:rsidR="00345D75" w:rsidRPr="00F92698">
        <w:t>. Безперервна діяльність</w:t>
      </w:r>
    </w:p>
    <w:p w:rsidR="00345D75" w:rsidRPr="00F92698" w:rsidRDefault="00345D75" w:rsidP="009F2976">
      <w:pPr>
        <w:spacing w:before="100" w:beforeAutospacing="1" w:after="100" w:afterAutospacing="1"/>
        <w:ind w:firstLine="708"/>
        <w:jc w:val="both"/>
      </w:pPr>
      <w:r w:rsidRPr="00F92698">
        <w:t>3</w:t>
      </w:r>
      <w:r w:rsidR="00190544">
        <w:t>3</w:t>
      </w:r>
      <w:r w:rsidRPr="00F92698">
        <w:t xml:space="preserve">. Виконавець у разі виходу з ладу </w:t>
      </w:r>
      <w:r w:rsidR="00E0736B">
        <w:t>в</w:t>
      </w:r>
      <w:r w:rsidRPr="00F92698">
        <w:t xml:space="preserve"> сховищах замків, дверей, тривожної сигналізації повинен ужити оперативних заходів щодо відновлення їх працездатності в найкоротші терміни.</w:t>
      </w:r>
    </w:p>
    <w:p w:rsidR="00345D75" w:rsidRPr="00F92698" w:rsidRDefault="00682672" w:rsidP="009F2976">
      <w:pPr>
        <w:tabs>
          <w:tab w:val="left" w:pos="709"/>
        </w:tabs>
        <w:spacing w:before="100" w:beforeAutospacing="1" w:after="100" w:afterAutospacing="1"/>
        <w:ind w:firstLine="708"/>
        <w:jc w:val="both"/>
      </w:pPr>
      <w:r w:rsidRPr="00F92698">
        <w:t>3</w:t>
      </w:r>
      <w:r w:rsidR="00190544">
        <w:t>4</w:t>
      </w:r>
      <w:r w:rsidRPr="00F92698">
        <w:t xml:space="preserve">. </w:t>
      </w:r>
      <w:r w:rsidR="00345D75" w:rsidRPr="00F92698">
        <w:t>У разі виходу з ладу інформаційних систем, збою бази даних Виконавець має вживати заходів щодо здійснення резервного копіювання даних, які стосуються запасів готівки Замовника.</w:t>
      </w:r>
    </w:p>
    <w:p w:rsidR="00345D75" w:rsidRPr="00F92698" w:rsidRDefault="003D29D0" w:rsidP="008559C6">
      <w:pPr>
        <w:spacing w:before="100" w:beforeAutospacing="1" w:after="100" w:afterAutospacing="1"/>
        <w:jc w:val="center"/>
      </w:pPr>
      <w:r w:rsidRPr="00F92698">
        <w:t>VIІІ</w:t>
      </w:r>
      <w:r w:rsidR="00EC7DB2" w:rsidRPr="00F92698">
        <w:t xml:space="preserve">. </w:t>
      </w:r>
      <w:r w:rsidR="00345D75" w:rsidRPr="00F92698">
        <w:t>Обставини непереборної сили</w:t>
      </w:r>
    </w:p>
    <w:p w:rsidR="00345D75" w:rsidRPr="00F92698" w:rsidRDefault="00682672" w:rsidP="009F2976">
      <w:pPr>
        <w:spacing w:before="100" w:beforeAutospacing="1" w:after="100" w:afterAutospacing="1"/>
        <w:ind w:firstLine="708"/>
        <w:jc w:val="both"/>
      </w:pPr>
      <w:r w:rsidRPr="00F92698">
        <w:t>3</w:t>
      </w:r>
      <w:r w:rsidR="00190544">
        <w:t>5</w:t>
      </w:r>
      <w:r w:rsidRPr="00F92698">
        <w:t xml:space="preserve">. </w:t>
      </w:r>
      <w:r w:rsidR="00345D75" w:rsidRPr="00F92698">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якщо таке невиконання стало наслідком пожежі, стихійного  лиха, війни. У </w:t>
      </w:r>
      <w:r w:rsidR="00345D75" w:rsidRPr="00F92698">
        <w:lastRenderedPageBreak/>
        <w:t>цьому разі строк виконання зобов’язань за цим Договором продовжується на час дії таких обставин.</w:t>
      </w:r>
    </w:p>
    <w:p w:rsidR="00345D75" w:rsidRPr="00F92698" w:rsidRDefault="004B6908" w:rsidP="009F2976">
      <w:pPr>
        <w:spacing w:before="100" w:beforeAutospacing="1" w:after="100" w:afterAutospacing="1"/>
        <w:ind w:firstLine="708"/>
        <w:jc w:val="both"/>
      </w:pPr>
      <w:r w:rsidRPr="00F92698">
        <w:t>3</w:t>
      </w:r>
      <w:r w:rsidR="00190544">
        <w:t>6</w:t>
      </w:r>
      <w:r w:rsidR="00682672" w:rsidRPr="00F92698">
        <w:t xml:space="preserve">. </w:t>
      </w:r>
      <w:r w:rsidR="00345D75" w:rsidRPr="00F92698">
        <w:t xml:space="preserve">Сторона, яка не може виконати свої зобов’язання внаслідок надзвичайних обставин, передбачених цим Договором, повинна письмово повідомити про це іншу Сторону протягом трьох робочих днів </w:t>
      </w:r>
      <w:r w:rsidR="00E0736B">
        <w:t>і</w:t>
      </w:r>
      <w:r w:rsidR="00345D75" w:rsidRPr="00F92698">
        <w:t xml:space="preserve">з </w:t>
      </w:r>
      <w:r w:rsidR="00E0736B">
        <w:t xml:space="preserve">дня </w:t>
      </w:r>
      <w:r w:rsidR="00345D75" w:rsidRPr="00F92698">
        <w:t>виникнення таких обставин. Невиконання цієї вимоги не дає жодній зі Сторін права посилатися надалі на вищезазначені обставини.</w:t>
      </w:r>
    </w:p>
    <w:p w:rsidR="00345D75" w:rsidRPr="00F92698" w:rsidRDefault="004B6908" w:rsidP="009F2976">
      <w:pPr>
        <w:tabs>
          <w:tab w:val="left" w:pos="709"/>
        </w:tabs>
        <w:spacing w:before="100" w:beforeAutospacing="1" w:after="100" w:afterAutospacing="1"/>
        <w:ind w:firstLine="708"/>
        <w:jc w:val="both"/>
      </w:pPr>
      <w:r w:rsidRPr="00F92698">
        <w:t>3</w:t>
      </w:r>
      <w:r w:rsidR="00190544">
        <w:t>7</w:t>
      </w:r>
      <w:r w:rsidR="00682672" w:rsidRPr="00F92698">
        <w:t xml:space="preserve">. </w:t>
      </w:r>
      <w:r w:rsidR="00345D75" w:rsidRPr="00F92698">
        <w:t>Доказом дії обставин непереборної сили є документ, виданий уповноваженим на це державним органом або особою, уповноваженою на це згідно із законодавством України.</w:t>
      </w:r>
    </w:p>
    <w:p w:rsidR="00345D75" w:rsidRPr="00F92698" w:rsidRDefault="004B6908" w:rsidP="009F2976">
      <w:pPr>
        <w:spacing w:before="100" w:beforeAutospacing="1" w:after="100" w:afterAutospacing="1"/>
        <w:ind w:firstLine="708"/>
        <w:jc w:val="both"/>
      </w:pPr>
      <w:r w:rsidRPr="00F92698">
        <w:t>3</w:t>
      </w:r>
      <w:r w:rsidR="00190544">
        <w:t>8</w:t>
      </w:r>
      <w:r w:rsidR="00682672" w:rsidRPr="00F92698">
        <w:t xml:space="preserve">. </w:t>
      </w:r>
      <w:r w:rsidR="00345D75" w:rsidRPr="00F92698">
        <w:t xml:space="preserve">Обставинами непереборної сили не вважаються крадіжка/недостача/пошкодження запасів готівки Замовника з вини Виконавця, а також дії, що призвели до цього без підтвердних документів, наданих уповноваженим на це державним органом або особою, уповноваженою на це згідно із законодавством України. </w:t>
      </w:r>
    </w:p>
    <w:p w:rsidR="00345D75" w:rsidRPr="00F92698" w:rsidRDefault="003D29D0" w:rsidP="008559C6">
      <w:pPr>
        <w:spacing w:before="100" w:beforeAutospacing="1" w:after="100" w:afterAutospacing="1"/>
        <w:jc w:val="center"/>
      </w:pPr>
      <w:r w:rsidRPr="00F92698">
        <w:t>І</w:t>
      </w:r>
      <w:r w:rsidR="00345D75" w:rsidRPr="00F92698">
        <w:t>X. Внутрішній контроль та аудит</w:t>
      </w:r>
    </w:p>
    <w:p w:rsidR="00345D75" w:rsidRPr="00F92698" w:rsidRDefault="003D29D0" w:rsidP="009F2976">
      <w:pPr>
        <w:spacing w:before="100" w:beforeAutospacing="1" w:after="100" w:afterAutospacing="1"/>
        <w:ind w:firstLine="708"/>
        <w:jc w:val="both"/>
      </w:pPr>
      <w:r w:rsidRPr="00F92698">
        <w:t>3</w:t>
      </w:r>
      <w:r w:rsidR="00190544">
        <w:t>9</w:t>
      </w:r>
      <w:r w:rsidR="00682672" w:rsidRPr="00F92698">
        <w:t xml:space="preserve">. </w:t>
      </w:r>
      <w:r w:rsidR="00345D75" w:rsidRPr="00F92698">
        <w:t xml:space="preserve">Виконавець зобов’язаний розробити та затвердити внутрішні документи (положення, інструкції, порядок) щодо внутрішнього контролю та аудиту за запасами готівки Замовника, </w:t>
      </w:r>
      <w:r w:rsidR="005E288A">
        <w:t>в</w:t>
      </w:r>
      <w:r w:rsidR="00345D75" w:rsidRPr="00F92698">
        <w:t xml:space="preserve"> яких визначити внутрішні операційні процеси контролю, обліку, відповідальності, а також контролю за дотриманням вимог цього Положення.</w:t>
      </w:r>
    </w:p>
    <w:p w:rsidR="00345D75" w:rsidRPr="00F92698" w:rsidRDefault="00190544" w:rsidP="009F2976">
      <w:pPr>
        <w:spacing w:before="100" w:beforeAutospacing="1" w:after="100" w:afterAutospacing="1"/>
        <w:ind w:firstLine="708"/>
        <w:jc w:val="both"/>
      </w:pPr>
      <w:r>
        <w:t>40</w:t>
      </w:r>
      <w:r w:rsidR="00682672" w:rsidRPr="00F92698">
        <w:t xml:space="preserve">. </w:t>
      </w:r>
      <w:r w:rsidR="00345D75" w:rsidRPr="00F92698">
        <w:t>Виконавець зобов’язаний проводити ревізію запасів готівки Замовника та готівки операційної каси в національній валюті, яка зберігається в одному сховищі із запасами готівки Замовника, у терміни та в порядку, установлени</w:t>
      </w:r>
      <w:r w:rsidR="005E288A">
        <w:t>ми</w:t>
      </w:r>
      <w:r w:rsidR="00345D75" w:rsidRPr="00F92698">
        <w:t xml:space="preserve"> Положенням та внутрішніми документами</w:t>
      </w:r>
      <w:r w:rsidR="00D3278F">
        <w:t xml:space="preserve"> Виконавця</w:t>
      </w:r>
      <w:r w:rsidR="00345D75" w:rsidRPr="00F92698">
        <w:t>.</w:t>
      </w:r>
    </w:p>
    <w:p w:rsidR="00345D75" w:rsidRPr="00F92698" w:rsidRDefault="003D29D0" w:rsidP="008559C6">
      <w:pPr>
        <w:spacing w:before="100" w:beforeAutospacing="1" w:after="100" w:afterAutospacing="1"/>
        <w:jc w:val="center"/>
      </w:pPr>
      <w:r w:rsidRPr="00F92698">
        <w:t>X</w:t>
      </w:r>
      <w:r w:rsidR="004A7EE3" w:rsidRPr="00F92698">
        <w:t xml:space="preserve">. </w:t>
      </w:r>
      <w:r w:rsidR="00345D75" w:rsidRPr="00F92698">
        <w:t>Порядок унесення змін та розірвання цього Договору</w:t>
      </w:r>
    </w:p>
    <w:p w:rsidR="00345D75" w:rsidRPr="00F92698" w:rsidRDefault="0005318D" w:rsidP="009F2976">
      <w:pPr>
        <w:spacing w:before="100" w:beforeAutospacing="1" w:after="100" w:afterAutospacing="1"/>
        <w:ind w:firstLine="708"/>
        <w:jc w:val="both"/>
      </w:pPr>
      <w:r w:rsidRPr="00F92698">
        <w:t>4</w:t>
      </w:r>
      <w:r w:rsidR="00190544">
        <w:t>1</w:t>
      </w:r>
      <w:r w:rsidR="00345D75" w:rsidRPr="00F92698">
        <w:t xml:space="preserve">. Усі зміни до цього Договору вносяться під час його дії письмово шляхом підписання  уповноваженими особами  Сторін відповідних додаткових договорів,  обміну листами, а також підписання інших документів, які визначені невід’ємними частинами цього Договору. </w:t>
      </w:r>
    </w:p>
    <w:p w:rsidR="00345D75" w:rsidRPr="00F92698" w:rsidRDefault="0005318D" w:rsidP="009F2976">
      <w:pPr>
        <w:spacing w:before="100" w:beforeAutospacing="1" w:after="100" w:afterAutospacing="1"/>
        <w:ind w:firstLine="708"/>
        <w:jc w:val="both"/>
      </w:pPr>
      <w:r w:rsidRPr="00F92698">
        <w:t>4</w:t>
      </w:r>
      <w:r w:rsidR="00190544">
        <w:t>2</w:t>
      </w:r>
      <w:r w:rsidR="00E21E57" w:rsidRPr="00F92698">
        <w:t xml:space="preserve">. </w:t>
      </w:r>
      <w:r w:rsidR="00345D75" w:rsidRPr="00F92698">
        <w:t>Розірвання цього Договору можливе за письмовою згодою Сторін</w:t>
      </w:r>
      <w:r w:rsidR="00BA51BB" w:rsidRPr="00F92698">
        <w:t xml:space="preserve"> після виконання Сторонами всіх зобов’язань за цим </w:t>
      </w:r>
      <w:r w:rsidR="005E288A">
        <w:t>Д</w:t>
      </w:r>
      <w:r w:rsidR="00BA51BB" w:rsidRPr="00F92698">
        <w:t>оговором</w:t>
      </w:r>
      <w:r w:rsidR="00345D75" w:rsidRPr="00F92698">
        <w:t xml:space="preserve">, крім випадків, передбачених </w:t>
      </w:r>
      <w:r w:rsidR="008E1482" w:rsidRPr="00F92698">
        <w:t xml:space="preserve"> Положенням, </w:t>
      </w:r>
      <w:r w:rsidR="00345D75" w:rsidRPr="00F92698">
        <w:t>цим Договором або за рішенням суду.</w:t>
      </w:r>
    </w:p>
    <w:p w:rsidR="00345D75" w:rsidRPr="00F92698" w:rsidRDefault="00DE3C2B" w:rsidP="009F2976">
      <w:pPr>
        <w:spacing w:before="100" w:beforeAutospacing="1" w:after="100" w:afterAutospacing="1"/>
        <w:ind w:firstLine="708"/>
        <w:jc w:val="both"/>
      </w:pPr>
      <w:r w:rsidRPr="00F92698">
        <w:lastRenderedPageBreak/>
        <w:t>4</w:t>
      </w:r>
      <w:r w:rsidR="00190544">
        <w:t>3</w:t>
      </w:r>
      <w:r w:rsidR="00E21E57" w:rsidRPr="00F92698">
        <w:t xml:space="preserve">. </w:t>
      </w:r>
      <w:r w:rsidR="00345D75" w:rsidRPr="00F92698">
        <w:t>Замовник не відшкодовує витрати в разі розірвання цього Договору з причин невиконання або неналежного виконання Виконавцем зобов’язань за цим Договором.</w:t>
      </w:r>
    </w:p>
    <w:p w:rsidR="00345D75" w:rsidRPr="00F92698" w:rsidRDefault="003D29D0" w:rsidP="008559C6">
      <w:pPr>
        <w:spacing w:before="100" w:beforeAutospacing="1" w:after="100" w:afterAutospacing="1"/>
        <w:jc w:val="center"/>
      </w:pPr>
      <w:r w:rsidRPr="00F92698">
        <w:t>XI</w:t>
      </w:r>
      <w:r w:rsidR="00345D75" w:rsidRPr="00F92698">
        <w:t>. Строк дії Договору</w:t>
      </w:r>
    </w:p>
    <w:p w:rsidR="00962B1C" w:rsidRPr="00F92698" w:rsidRDefault="00962B1C" w:rsidP="009F2976">
      <w:pPr>
        <w:spacing w:before="100" w:beforeAutospacing="1" w:after="100" w:afterAutospacing="1"/>
        <w:ind w:firstLine="708"/>
        <w:jc w:val="both"/>
      </w:pPr>
      <w:r w:rsidRPr="00F92698">
        <w:t>4</w:t>
      </w:r>
      <w:r w:rsidR="00190544">
        <w:t>4</w:t>
      </w:r>
      <w:r w:rsidRPr="00F92698">
        <w:t xml:space="preserve">. Цей Договір укладений строком на шість </w:t>
      </w:r>
      <w:proofErr w:type="spellStart"/>
      <w:r w:rsidR="00CA0586" w:rsidRPr="00CA0586">
        <w:rPr>
          <w:lang w:val="ru-RU"/>
        </w:rPr>
        <w:t>років</w:t>
      </w:r>
      <w:proofErr w:type="spellEnd"/>
      <w:r w:rsidRPr="00F92698">
        <w:t xml:space="preserve"> та набирає чинності з дня його підписання уповноваженими особами Сторін та скріплення відбитками печаток.</w:t>
      </w:r>
    </w:p>
    <w:p w:rsidR="00962B1C" w:rsidRPr="00F92698" w:rsidRDefault="00962B1C" w:rsidP="009F2976">
      <w:pPr>
        <w:spacing w:before="100" w:beforeAutospacing="1" w:after="100" w:afterAutospacing="1"/>
        <w:ind w:firstLine="708"/>
        <w:jc w:val="both"/>
      </w:pPr>
      <w:r w:rsidRPr="00F92698">
        <w:t>4</w:t>
      </w:r>
      <w:r w:rsidR="00190544">
        <w:t>5</w:t>
      </w:r>
      <w:r w:rsidRPr="00F92698">
        <w:t xml:space="preserve">. Цей Договір є автоматично продовженим на строк, установлений цим Договором, якщо жодна зі Сторін не пізніше ніж за </w:t>
      </w:r>
      <w:r w:rsidR="00736EEB" w:rsidRPr="00F92698">
        <w:t>45</w:t>
      </w:r>
      <w:r w:rsidR="0008524D" w:rsidRPr="00F92698">
        <w:t xml:space="preserve"> календарних</w:t>
      </w:r>
      <w:r w:rsidRPr="00F92698">
        <w:t xml:space="preserve"> днів до закінчення строку його дії не </w:t>
      </w:r>
      <w:proofErr w:type="spellStart"/>
      <w:r w:rsidRPr="00F92698">
        <w:t>надішле</w:t>
      </w:r>
      <w:proofErr w:type="spellEnd"/>
      <w:r w:rsidRPr="00F92698">
        <w:t xml:space="preserve"> іншій Стороні письмове повідомлення про свій намір припинити його дію надалі та за умови виконання всіх вимог Положення та цього Договору. У разі необхідності строк продовження дії цього Договору може бути змінено за письмовою домовленістю Сторін шляхом укладення додаткового договору або обміну листами, підписаними уповноваженими особами Сторін. Кількість разів продовження строку дії цього Договору не обмежується.</w:t>
      </w:r>
    </w:p>
    <w:p w:rsidR="00962B1C" w:rsidRPr="00F92698" w:rsidRDefault="00962B1C" w:rsidP="009F2976">
      <w:pPr>
        <w:spacing w:before="100" w:beforeAutospacing="1" w:after="100" w:afterAutospacing="1"/>
        <w:ind w:firstLine="708"/>
        <w:jc w:val="both"/>
      </w:pPr>
      <w:r w:rsidRPr="00F92698">
        <w:t>4</w:t>
      </w:r>
      <w:r w:rsidR="00190544">
        <w:t>6</w:t>
      </w:r>
      <w:r w:rsidRPr="00F92698">
        <w:t xml:space="preserve">. У разі зміни місцезнаходження, реквізитів, реорганізації Виконавця, а також інших змін, що можуть впливати на зберігання готівки Замовника Виконавцем, </w:t>
      </w:r>
      <w:r w:rsidR="00F82063">
        <w:t xml:space="preserve">цей </w:t>
      </w:r>
      <w:r w:rsidRPr="00F92698">
        <w:t>Договір розривається Сторонами до закінчення строку його дії.</w:t>
      </w:r>
    </w:p>
    <w:p w:rsidR="00962B1C" w:rsidRPr="00F92698" w:rsidRDefault="003D29D0" w:rsidP="009F2976">
      <w:pPr>
        <w:spacing w:before="100" w:beforeAutospacing="1" w:after="100" w:afterAutospacing="1"/>
        <w:ind w:firstLine="708"/>
        <w:jc w:val="both"/>
      </w:pPr>
      <w:r w:rsidRPr="00F92698">
        <w:t>4</w:t>
      </w:r>
      <w:r w:rsidR="00190544">
        <w:t>7</w:t>
      </w:r>
      <w:r w:rsidR="00962B1C" w:rsidRPr="00F92698">
        <w:t>. Відповідальність Сторін за неналежне виконання умов цього Договору не обмежується строком його дії.</w:t>
      </w:r>
    </w:p>
    <w:p w:rsidR="00962B1C" w:rsidRPr="00F92698" w:rsidRDefault="003D29D0" w:rsidP="009F2976">
      <w:pPr>
        <w:spacing w:before="100" w:beforeAutospacing="1" w:after="100" w:afterAutospacing="1"/>
        <w:ind w:firstLine="708"/>
        <w:jc w:val="both"/>
      </w:pPr>
      <w:r w:rsidRPr="00F92698">
        <w:t>4</w:t>
      </w:r>
      <w:r w:rsidR="00190544">
        <w:t>8</w:t>
      </w:r>
      <w:r w:rsidR="00962B1C" w:rsidRPr="00F92698">
        <w:t>. Усі спори за цим Договором, які не врегульовані Сторонами самостійно, передаються на розгляд до суду.</w:t>
      </w:r>
    </w:p>
    <w:p w:rsidR="00345D75" w:rsidRPr="00F92698" w:rsidRDefault="003D29D0" w:rsidP="00FE3782">
      <w:pPr>
        <w:spacing w:before="100" w:beforeAutospacing="1" w:after="100" w:afterAutospacing="1"/>
        <w:jc w:val="center"/>
      </w:pPr>
      <w:r w:rsidRPr="00F92698">
        <w:t>XI</w:t>
      </w:r>
      <w:r w:rsidR="00345D75" w:rsidRPr="00F92698">
        <w:t>I. Інші умови Договору</w:t>
      </w:r>
    </w:p>
    <w:p w:rsidR="00345D75" w:rsidRPr="00F92698" w:rsidRDefault="003D29D0" w:rsidP="009F2976">
      <w:pPr>
        <w:spacing w:before="100" w:beforeAutospacing="1" w:after="100" w:afterAutospacing="1"/>
        <w:ind w:firstLine="708"/>
        <w:jc w:val="both"/>
      </w:pPr>
      <w:r w:rsidRPr="00F92698">
        <w:t>4</w:t>
      </w:r>
      <w:r w:rsidR="00190544">
        <w:t>9</w:t>
      </w:r>
      <w:r w:rsidR="00EC7DB2" w:rsidRPr="00F92698">
        <w:t xml:space="preserve">. </w:t>
      </w:r>
      <w:r w:rsidR="00345D75" w:rsidRPr="00F92698">
        <w:t>Цей Договір складено в двох примірниках, які мають однакову юридичну силу, по одному для кожної зі Сторін.</w:t>
      </w:r>
    </w:p>
    <w:p w:rsidR="00345D75" w:rsidRPr="00F92698" w:rsidRDefault="00190544" w:rsidP="009F2976">
      <w:pPr>
        <w:spacing w:before="100" w:beforeAutospacing="1" w:after="100" w:afterAutospacing="1"/>
        <w:ind w:firstLine="708"/>
        <w:jc w:val="both"/>
      </w:pPr>
      <w:r>
        <w:t>50</w:t>
      </w:r>
      <w:r w:rsidR="00EC7DB2" w:rsidRPr="00F92698">
        <w:t xml:space="preserve">. </w:t>
      </w:r>
      <w:r w:rsidR="00345D75" w:rsidRPr="00F92698">
        <w:t>Взаємовідносини Сторін, не врегульовані цим Договором, регулюються законодавством України.</w:t>
      </w:r>
    </w:p>
    <w:p w:rsidR="00345D75" w:rsidRPr="00F92698" w:rsidRDefault="0005318D" w:rsidP="009F2976">
      <w:pPr>
        <w:spacing w:before="100" w:beforeAutospacing="1" w:after="100" w:afterAutospacing="1"/>
        <w:ind w:firstLine="708"/>
        <w:jc w:val="both"/>
      </w:pPr>
      <w:r w:rsidRPr="00F92698">
        <w:t>5</w:t>
      </w:r>
      <w:r w:rsidR="00190544">
        <w:t>1</w:t>
      </w:r>
      <w:r w:rsidR="00EC7DB2" w:rsidRPr="00F92698">
        <w:t xml:space="preserve">. </w:t>
      </w:r>
      <w:r w:rsidR="00345D75" w:rsidRPr="00F92698">
        <w:t>Для вирішення всіх питань, пов’язаних із виконанням умов цього Договору, уповноваженими особами є:</w:t>
      </w:r>
    </w:p>
    <w:p w:rsidR="00345D75" w:rsidRPr="00F92698" w:rsidRDefault="00345D75" w:rsidP="009F2976">
      <w:pPr>
        <w:spacing w:before="100" w:beforeAutospacing="1" w:after="100" w:afterAutospacing="1"/>
        <w:jc w:val="both"/>
      </w:pPr>
      <w:r w:rsidRPr="00F92698">
        <w:t>від Замовника ________________________________________</w:t>
      </w:r>
    </w:p>
    <w:p w:rsidR="00345D75" w:rsidRPr="00F92698" w:rsidRDefault="00345D75" w:rsidP="009F2976">
      <w:pPr>
        <w:spacing w:before="100" w:beforeAutospacing="1" w:after="100" w:afterAutospacing="1"/>
        <w:jc w:val="both"/>
      </w:pPr>
      <w:r w:rsidRPr="00F92698">
        <w:t>від Виконавця ________________________________________</w:t>
      </w:r>
    </w:p>
    <w:p w:rsidR="00345D75" w:rsidRPr="00F92698" w:rsidRDefault="002354CF" w:rsidP="00FE3782">
      <w:pPr>
        <w:spacing w:before="100" w:beforeAutospacing="1" w:after="100" w:afterAutospacing="1"/>
        <w:jc w:val="center"/>
      </w:pPr>
      <w:r w:rsidRPr="00F92698">
        <w:lastRenderedPageBreak/>
        <w:t>XIІІ</w:t>
      </w:r>
      <w:r w:rsidR="00EC7DB2" w:rsidRPr="00F92698">
        <w:t xml:space="preserve">. </w:t>
      </w:r>
      <w:r w:rsidR="00345D75" w:rsidRPr="00F92698">
        <w:t>Місцезнаходження (поштові адреси), платіжні реквізити і підписи Сторін</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4395"/>
        <w:gridCol w:w="727"/>
        <w:gridCol w:w="4198"/>
      </w:tblGrid>
      <w:tr w:rsidR="00345D75" w:rsidRPr="00F92698" w:rsidTr="00D3278F">
        <w:trPr>
          <w:trHeight w:val="1749"/>
          <w:tblCellSpacing w:w="0" w:type="dxa"/>
          <w:jc w:val="center"/>
        </w:trPr>
        <w:tc>
          <w:tcPr>
            <w:tcW w:w="4395" w:type="dxa"/>
            <w:hideMark/>
          </w:tcPr>
          <w:p w:rsidR="00345D75" w:rsidRPr="00F92698" w:rsidRDefault="00345D75" w:rsidP="009F2976">
            <w:pPr>
              <w:spacing w:before="100" w:beforeAutospacing="1" w:after="100" w:afterAutospacing="1"/>
              <w:jc w:val="both"/>
            </w:pPr>
            <w:r w:rsidRPr="00F92698">
              <w:t>Замовник</w:t>
            </w:r>
          </w:p>
          <w:p w:rsidR="00345D75" w:rsidRPr="00F92698" w:rsidRDefault="00345D75" w:rsidP="009F2976">
            <w:pPr>
              <w:spacing w:before="100" w:beforeAutospacing="1" w:after="100" w:afterAutospacing="1"/>
              <w:jc w:val="both"/>
            </w:pPr>
            <w:r w:rsidRPr="00F92698">
              <w:t xml:space="preserve">Національний банк </w:t>
            </w:r>
            <w:r w:rsidR="00965EC5" w:rsidRPr="00F92698">
              <w:t xml:space="preserve"> </w:t>
            </w:r>
            <w:r w:rsidRPr="00F92698">
              <w:t>України</w:t>
            </w:r>
            <w:r w:rsidR="00965EC5" w:rsidRPr="00F92698">
              <w:t xml:space="preserve">                   </w:t>
            </w:r>
          </w:p>
          <w:p w:rsidR="00345D75" w:rsidRPr="00F92698" w:rsidRDefault="00345D75" w:rsidP="009F2976">
            <w:pPr>
              <w:spacing w:before="100" w:beforeAutospacing="1" w:after="100" w:afterAutospacing="1"/>
              <w:jc w:val="both"/>
            </w:pPr>
          </w:p>
        </w:tc>
        <w:tc>
          <w:tcPr>
            <w:tcW w:w="727" w:type="dxa"/>
            <w:hideMark/>
          </w:tcPr>
          <w:p w:rsidR="00345D75" w:rsidRPr="00F92698" w:rsidRDefault="00345D75" w:rsidP="009F2976">
            <w:pPr>
              <w:spacing w:before="100" w:beforeAutospacing="1" w:after="100" w:afterAutospacing="1"/>
              <w:jc w:val="both"/>
            </w:pPr>
            <w:r w:rsidRPr="00F92698">
              <w:t> </w:t>
            </w:r>
          </w:p>
        </w:tc>
        <w:tc>
          <w:tcPr>
            <w:tcW w:w="4092" w:type="dxa"/>
            <w:hideMark/>
          </w:tcPr>
          <w:p w:rsidR="00345D75" w:rsidRPr="00F92698" w:rsidRDefault="00345D75" w:rsidP="009F2976">
            <w:pPr>
              <w:spacing w:before="100" w:beforeAutospacing="1" w:after="100" w:afterAutospacing="1"/>
              <w:jc w:val="both"/>
            </w:pPr>
            <w:r w:rsidRPr="00F92698">
              <w:t>Виконавець</w:t>
            </w:r>
          </w:p>
          <w:p w:rsidR="00965EC5" w:rsidRPr="00F92698" w:rsidRDefault="00965EC5" w:rsidP="009F2976">
            <w:pPr>
              <w:jc w:val="both"/>
            </w:pPr>
            <w:r w:rsidRPr="00F92698">
              <w:t xml:space="preserve"> _______________</w:t>
            </w:r>
          </w:p>
          <w:p w:rsidR="00A20D11" w:rsidRPr="008559C6" w:rsidRDefault="00965EC5" w:rsidP="008559C6">
            <w:pPr>
              <w:jc w:val="both"/>
            </w:pPr>
            <w:r w:rsidRPr="00F92698">
              <w:t xml:space="preserve"> </w:t>
            </w:r>
            <w:r w:rsidRPr="008559C6">
              <w:t>(найменування уповноваженого банку)</w:t>
            </w:r>
            <w:r w:rsidR="008559C6" w:rsidRPr="008559C6">
              <w:t xml:space="preserve"> </w:t>
            </w:r>
          </w:p>
        </w:tc>
      </w:tr>
      <w:tr w:rsidR="00345D75" w:rsidRPr="00F92698" w:rsidTr="00D3278F">
        <w:trPr>
          <w:tblCellSpacing w:w="0" w:type="dxa"/>
          <w:jc w:val="center"/>
        </w:trPr>
        <w:tc>
          <w:tcPr>
            <w:tcW w:w="4395" w:type="dxa"/>
            <w:hideMark/>
          </w:tcPr>
          <w:p w:rsidR="00014CE2" w:rsidRPr="00F92698" w:rsidRDefault="00345D75" w:rsidP="009F2976">
            <w:pPr>
              <w:spacing w:before="100" w:beforeAutospacing="1" w:after="100" w:afterAutospacing="1"/>
              <w:jc w:val="both"/>
            </w:pPr>
            <w:r w:rsidRPr="00F92698">
              <w:t>Місцезнаходження юридичної особи, зареєстрованої як платник податку на додану вартість: 01601, м. Київ, вул. Інститутська, 9;</w:t>
            </w:r>
          </w:p>
          <w:p w:rsidR="00345D75" w:rsidRPr="00F92698" w:rsidRDefault="00345D75" w:rsidP="009F2976">
            <w:pPr>
              <w:spacing w:before="100" w:beforeAutospacing="1" w:after="100" w:afterAutospacing="1"/>
              <w:jc w:val="both"/>
            </w:pPr>
            <w:r w:rsidRPr="00F92698">
              <w:t>місцезнаходження Департаменту грошового обігу: 04070, м. Київ, Контрактова площа, 2б;</w:t>
            </w:r>
          </w:p>
        </w:tc>
        <w:tc>
          <w:tcPr>
            <w:tcW w:w="727" w:type="dxa"/>
            <w:hideMark/>
          </w:tcPr>
          <w:p w:rsidR="00345D75" w:rsidRPr="00F92698" w:rsidRDefault="00345D75" w:rsidP="009F2976">
            <w:pPr>
              <w:spacing w:before="100" w:beforeAutospacing="1" w:after="100" w:afterAutospacing="1"/>
              <w:jc w:val="both"/>
            </w:pPr>
            <w:r w:rsidRPr="00F92698">
              <w:t> </w:t>
            </w:r>
          </w:p>
        </w:tc>
        <w:tc>
          <w:tcPr>
            <w:tcW w:w="4092" w:type="dxa"/>
            <w:hideMark/>
          </w:tcPr>
          <w:p w:rsidR="00345D75" w:rsidRPr="00F92698" w:rsidRDefault="00561960" w:rsidP="009F2976">
            <w:pPr>
              <w:spacing w:before="100" w:beforeAutospacing="1" w:after="100" w:afterAutospacing="1"/>
              <w:jc w:val="both"/>
            </w:pPr>
            <w:r w:rsidRPr="00F92698">
              <w:t>Місцезнаходження юридичної особи, зареєстрованої як платник податку на додану вартість:</w:t>
            </w:r>
            <w:r w:rsidR="00345D75" w:rsidRPr="00F92698">
              <w:t> </w:t>
            </w:r>
            <w:r w:rsidR="005E288A">
              <w:t>_____________________;</w:t>
            </w:r>
          </w:p>
          <w:p w:rsidR="00014CE2" w:rsidRPr="00F92698" w:rsidRDefault="00014CE2" w:rsidP="009F2976">
            <w:pPr>
              <w:spacing w:before="100" w:beforeAutospacing="1" w:after="100" w:afterAutospacing="1"/>
              <w:jc w:val="both"/>
            </w:pPr>
            <w:r w:rsidRPr="00F92698">
              <w:t>адреса для листування:</w:t>
            </w:r>
            <w:r w:rsidR="005E288A">
              <w:t xml:space="preserve"> _____________________________;</w:t>
            </w:r>
          </w:p>
        </w:tc>
      </w:tr>
      <w:tr w:rsidR="00345D75" w:rsidRPr="00F92698" w:rsidTr="00D3278F">
        <w:trPr>
          <w:tblCellSpacing w:w="0" w:type="dxa"/>
          <w:jc w:val="center"/>
        </w:trPr>
        <w:tc>
          <w:tcPr>
            <w:tcW w:w="4395" w:type="dxa"/>
            <w:hideMark/>
          </w:tcPr>
          <w:p w:rsidR="00345D75" w:rsidRPr="00F92698" w:rsidRDefault="00345D75" w:rsidP="009F2976">
            <w:pPr>
              <w:spacing w:before="100" w:beforeAutospacing="1" w:after="100" w:afterAutospacing="1"/>
              <w:jc w:val="both"/>
            </w:pPr>
            <w:r w:rsidRPr="00F92698">
              <w:t>код банку 300001,</w:t>
            </w:r>
          </w:p>
        </w:tc>
        <w:tc>
          <w:tcPr>
            <w:tcW w:w="727" w:type="dxa"/>
            <w:hideMark/>
          </w:tcPr>
          <w:p w:rsidR="00345D75" w:rsidRPr="00F92698" w:rsidRDefault="00345D75" w:rsidP="009F2976">
            <w:pPr>
              <w:spacing w:before="100" w:beforeAutospacing="1" w:after="100" w:afterAutospacing="1"/>
              <w:jc w:val="both"/>
            </w:pPr>
            <w:r w:rsidRPr="00F92698">
              <w:t> </w:t>
            </w:r>
          </w:p>
        </w:tc>
        <w:tc>
          <w:tcPr>
            <w:tcW w:w="4092" w:type="dxa"/>
            <w:hideMark/>
          </w:tcPr>
          <w:p w:rsidR="00345D75" w:rsidRPr="00F92698" w:rsidRDefault="00014CE2" w:rsidP="009F2976">
            <w:pPr>
              <w:spacing w:before="100" w:beforeAutospacing="1" w:after="100" w:afterAutospacing="1"/>
              <w:jc w:val="both"/>
            </w:pPr>
            <w:r w:rsidRPr="00F92698">
              <w:t>код банку</w:t>
            </w:r>
            <w:r w:rsidR="005E288A">
              <w:t xml:space="preserve"> ____________________,</w:t>
            </w:r>
          </w:p>
        </w:tc>
      </w:tr>
      <w:tr w:rsidR="00345D75" w:rsidRPr="00F92698" w:rsidTr="00D3278F">
        <w:trPr>
          <w:tblCellSpacing w:w="0" w:type="dxa"/>
          <w:jc w:val="center"/>
        </w:trPr>
        <w:tc>
          <w:tcPr>
            <w:tcW w:w="4395" w:type="dxa"/>
            <w:hideMark/>
          </w:tcPr>
          <w:p w:rsidR="00345D75" w:rsidRPr="00F92698" w:rsidRDefault="00345D75" w:rsidP="009F2976">
            <w:pPr>
              <w:spacing w:before="100" w:beforeAutospacing="1" w:after="100" w:afterAutospacing="1"/>
              <w:jc w:val="both"/>
            </w:pPr>
            <w:r w:rsidRPr="00F92698">
              <w:t>ідентифікаційний код за ЄДРПОУ – 00032106,</w:t>
            </w:r>
            <w:r w:rsidR="005E288A">
              <w:t xml:space="preserve">                                                                                           </w:t>
            </w:r>
          </w:p>
        </w:tc>
        <w:tc>
          <w:tcPr>
            <w:tcW w:w="727" w:type="dxa"/>
            <w:hideMark/>
          </w:tcPr>
          <w:p w:rsidR="00345D75" w:rsidRPr="00F92698" w:rsidRDefault="00345D75" w:rsidP="009F2976">
            <w:pPr>
              <w:spacing w:before="100" w:beforeAutospacing="1" w:after="100" w:afterAutospacing="1"/>
              <w:jc w:val="both"/>
            </w:pPr>
            <w:r w:rsidRPr="00F92698">
              <w:t> </w:t>
            </w:r>
          </w:p>
        </w:tc>
        <w:tc>
          <w:tcPr>
            <w:tcW w:w="4092" w:type="dxa"/>
            <w:hideMark/>
          </w:tcPr>
          <w:p w:rsidR="00345D75" w:rsidRPr="00F92698" w:rsidRDefault="00014CE2" w:rsidP="009F2976">
            <w:pPr>
              <w:spacing w:before="100" w:beforeAutospacing="1" w:after="100" w:afterAutospacing="1"/>
              <w:jc w:val="both"/>
            </w:pPr>
            <w:r w:rsidRPr="00F92698">
              <w:t>ідентифікаційний код за ЄДРПОУ</w:t>
            </w:r>
          </w:p>
        </w:tc>
      </w:tr>
      <w:tr w:rsidR="00345D75" w:rsidRPr="00F92698" w:rsidTr="00D3278F">
        <w:trPr>
          <w:tblCellSpacing w:w="0" w:type="dxa"/>
          <w:jc w:val="center"/>
        </w:trPr>
        <w:tc>
          <w:tcPr>
            <w:tcW w:w="4395" w:type="dxa"/>
            <w:hideMark/>
          </w:tcPr>
          <w:p w:rsidR="00345D75" w:rsidRPr="00F92698" w:rsidRDefault="00345D75" w:rsidP="009F2976">
            <w:pPr>
              <w:spacing w:before="100" w:beforeAutospacing="1" w:after="100" w:afterAutospacing="1"/>
              <w:jc w:val="both"/>
            </w:pPr>
            <w:r w:rsidRPr="00F92698">
              <w:t>рахунки Національного банку</w:t>
            </w:r>
            <w:r w:rsidR="00A20D11" w:rsidRPr="00F92698">
              <w:t xml:space="preserve"> (</w:t>
            </w:r>
            <w:r w:rsidR="00A20D11" w:rsidRPr="00F92698">
              <w:rPr>
                <w:lang w:val="en-US"/>
              </w:rPr>
              <w:t>IBAN</w:t>
            </w:r>
            <w:r w:rsidR="00A20D11" w:rsidRPr="00F92698">
              <w:rPr>
                <w:lang w:val="ru-RU"/>
              </w:rPr>
              <w:t>)</w:t>
            </w:r>
            <w:r w:rsidRPr="00F92698">
              <w:t>:</w:t>
            </w:r>
          </w:p>
          <w:p w:rsidR="00345D75" w:rsidRPr="00F92698" w:rsidRDefault="00345D75" w:rsidP="009F2976">
            <w:pPr>
              <w:spacing w:before="100" w:beforeAutospacing="1" w:after="100" w:afterAutospacing="1"/>
              <w:jc w:val="both"/>
            </w:pPr>
            <w:r w:rsidRPr="00F92698">
              <w:t xml:space="preserve">№ _______ для оплати за готівку; </w:t>
            </w:r>
          </w:p>
          <w:p w:rsidR="00345D75" w:rsidRPr="00F92698" w:rsidRDefault="00345D75" w:rsidP="009F2976">
            <w:pPr>
              <w:spacing w:before="100" w:beforeAutospacing="1" w:after="100" w:afterAutospacing="1"/>
              <w:jc w:val="both"/>
            </w:pPr>
            <w:r w:rsidRPr="00F92698">
              <w:t xml:space="preserve">№ _______ для відшкодування недостач, неплатіжних та/або підроблених банкнот; </w:t>
            </w:r>
          </w:p>
          <w:p w:rsidR="00345D75" w:rsidRPr="00F92698" w:rsidRDefault="00345D75" w:rsidP="009F2976">
            <w:pPr>
              <w:spacing w:before="100" w:beforeAutospacing="1" w:after="100" w:afterAutospacing="1"/>
              <w:jc w:val="both"/>
            </w:pPr>
            <w:r w:rsidRPr="00F92698">
              <w:t>№ _______ для перерахування надлишків готівки;</w:t>
            </w:r>
          </w:p>
        </w:tc>
        <w:tc>
          <w:tcPr>
            <w:tcW w:w="727" w:type="dxa"/>
            <w:hideMark/>
          </w:tcPr>
          <w:p w:rsidR="00345D75" w:rsidRPr="00F92698" w:rsidRDefault="00345D75" w:rsidP="009F2976">
            <w:pPr>
              <w:spacing w:before="100" w:beforeAutospacing="1" w:after="100" w:afterAutospacing="1"/>
              <w:jc w:val="both"/>
            </w:pPr>
            <w:r w:rsidRPr="00F92698">
              <w:t> </w:t>
            </w:r>
          </w:p>
        </w:tc>
        <w:tc>
          <w:tcPr>
            <w:tcW w:w="4092" w:type="dxa"/>
            <w:hideMark/>
          </w:tcPr>
          <w:p w:rsidR="00345D75" w:rsidRPr="00F92698" w:rsidRDefault="00A20D11" w:rsidP="009F2976">
            <w:pPr>
              <w:spacing w:before="100" w:beforeAutospacing="1" w:after="100" w:afterAutospacing="1"/>
              <w:jc w:val="both"/>
            </w:pPr>
            <w:r w:rsidRPr="00F92698">
              <w:t>р</w:t>
            </w:r>
            <w:r w:rsidR="00014CE2" w:rsidRPr="00F92698">
              <w:t>ахунки</w:t>
            </w:r>
            <w:r w:rsidRPr="00F92698">
              <w:rPr>
                <w:lang w:val="ru-RU"/>
              </w:rPr>
              <w:t xml:space="preserve"> </w:t>
            </w:r>
            <w:r w:rsidRPr="00F92698">
              <w:t xml:space="preserve">(IBAN): </w:t>
            </w:r>
          </w:p>
          <w:p w:rsidR="00965EC5" w:rsidRPr="00F92698" w:rsidRDefault="00965EC5" w:rsidP="009F2976">
            <w:pPr>
              <w:jc w:val="both"/>
            </w:pPr>
            <w:r w:rsidRPr="00F92698">
              <w:t>_______________</w:t>
            </w:r>
            <w:r w:rsidR="005E288A">
              <w:t>______________</w:t>
            </w:r>
          </w:p>
          <w:p w:rsidR="00965EC5" w:rsidRPr="008559C6" w:rsidRDefault="00965EC5" w:rsidP="00D7781A">
            <w:pPr>
              <w:ind w:left="-42"/>
              <w:jc w:val="both"/>
            </w:pPr>
            <w:r w:rsidRPr="00F92698">
              <w:t xml:space="preserve"> </w:t>
            </w:r>
            <w:r w:rsidRPr="008559C6">
              <w:t>(найменування уповноваженого банку)</w:t>
            </w:r>
          </w:p>
          <w:p w:rsidR="00A20D11" w:rsidRPr="00F92698" w:rsidRDefault="00A20D11" w:rsidP="009F2976">
            <w:pPr>
              <w:jc w:val="both"/>
            </w:pPr>
            <w:r w:rsidRPr="00F92698">
              <w:t>кореспондентський рахунок, відкритий в Національному банку України</w:t>
            </w:r>
          </w:p>
        </w:tc>
      </w:tr>
      <w:tr w:rsidR="00345D75" w:rsidRPr="00F92698" w:rsidTr="00D3278F">
        <w:trPr>
          <w:tblCellSpacing w:w="0" w:type="dxa"/>
          <w:jc w:val="center"/>
        </w:trPr>
        <w:tc>
          <w:tcPr>
            <w:tcW w:w="4395" w:type="dxa"/>
            <w:hideMark/>
          </w:tcPr>
          <w:p w:rsidR="00345D75" w:rsidRPr="00F92698" w:rsidRDefault="00345D75" w:rsidP="009F2976">
            <w:pPr>
              <w:spacing w:before="100" w:beforeAutospacing="1" w:after="100" w:afterAutospacing="1"/>
              <w:jc w:val="both"/>
            </w:pPr>
            <w:r w:rsidRPr="00F92698">
              <w:t>номер свідоцтва про реєстрацію платника ПДВ – 35482448,</w:t>
            </w:r>
          </w:p>
        </w:tc>
        <w:tc>
          <w:tcPr>
            <w:tcW w:w="727" w:type="dxa"/>
            <w:hideMark/>
          </w:tcPr>
          <w:p w:rsidR="00345D75" w:rsidRPr="00F92698" w:rsidRDefault="00345D75" w:rsidP="009F2976">
            <w:pPr>
              <w:spacing w:before="100" w:beforeAutospacing="1" w:after="100" w:afterAutospacing="1"/>
              <w:jc w:val="both"/>
            </w:pPr>
            <w:r w:rsidRPr="00F92698">
              <w:t> </w:t>
            </w:r>
          </w:p>
        </w:tc>
        <w:tc>
          <w:tcPr>
            <w:tcW w:w="4092" w:type="dxa"/>
            <w:hideMark/>
          </w:tcPr>
          <w:p w:rsidR="00345D75" w:rsidRPr="00F92698" w:rsidRDefault="005F62A2" w:rsidP="009F2976">
            <w:pPr>
              <w:spacing w:before="100" w:beforeAutospacing="1" w:after="100" w:afterAutospacing="1"/>
              <w:jc w:val="both"/>
            </w:pPr>
            <w:r w:rsidRPr="00F92698">
              <w:t>номер свідоцтва про реєстрацію платника ПДВ</w:t>
            </w:r>
          </w:p>
        </w:tc>
      </w:tr>
      <w:tr w:rsidR="00345D75" w:rsidRPr="00F92698" w:rsidTr="00D3278F">
        <w:trPr>
          <w:tblCellSpacing w:w="0" w:type="dxa"/>
          <w:jc w:val="center"/>
        </w:trPr>
        <w:tc>
          <w:tcPr>
            <w:tcW w:w="4395" w:type="dxa"/>
            <w:hideMark/>
          </w:tcPr>
          <w:p w:rsidR="00D20690" w:rsidRPr="00F92698" w:rsidRDefault="00345D75" w:rsidP="009F2976">
            <w:pPr>
              <w:spacing w:before="100" w:beforeAutospacing="1" w:after="100" w:afterAutospacing="1"/>
              <w:jc w:val="both"/>
            </w:pPr>
            <w:r w:rsidRPr="00F92698">
              <w:t>індивідуальний податковий номер – 000321026651</w:t>
            </w:r>
          </w:p>
        </w:tc>
        <w:tc>
          <w:tcPr>
            <w:tcW w:w="727" w:type="dxa"/>
            <w:hideMark/>
          </w:tcPr>
          <w:p w:rsidR="00345D75" w:rsidRPr="00F92698" w:rsidRDefault="00345D75" w:rsidP="009F2976">
            <w:pPr>
              <w:spacing w:before="100" w:beforeAutospacing="1" w:after="100" w:afterAutospacing="1"/>
              <w:jc w:val="both"/>
            </w:pPr>
            <w:r w:rsidRPr="00F92698">
              <w:t> </w:t>
            </w:r>
          </w:p>
        </w:tc>
        <w:tc>
          <w:tcPr>
            <w:tcW w:w="4092" w:type="dxa"/>
            <w:hideMark/>
          </w:tcPr>
          <w:p w:rsidR="00345D75" w:rsidRPr="00F92698" w:rsidRDefault="005F62A2" w:rsidP="00574B16">
            <w:pPr>
              <w:spacing w:before="100" w:beforeAutospacing="1" w:after="100" w:afterAutospacing="1"/>
              <w:jc w:val="both"/>
            </w:pPr>
            <w:r w:rsidRPr="00F92698">
              <w:t>індивідуальний податковий номер</w:t>
            </w:r>
          </w:p>
        </w:tc>
      </w:tr>
      <w:tr w:rsidR="00345D75" w:rsidRPr="00F92698" w:rsidTr="00D3278F">
        <w:trPr>
          <w:tblCellSpacing w:w="0" w:type="dxa"/>
          <w:jc w:val="center"/>
        </w:trPr>
        <w:tc>
          <w:tcPr>
            <w:tcW w:w="4395" w:type="dxa"/>
            <w:hideMark/>
          </w:tcPr>
          <w:p w:rsidR="00345D75" w:rsidRPr="00F92698" w:rsidRDefault="00345D75" w:rsidP="00574B16">
            <w:pPr>
              <w:spacing w:before="100" w:beforeAutospacing="1" w:after="100" w:afterAutospacing="1"/>
              <w:jc w:val="both"/>
            </w:pPr>
            <w:r w:rsidRPr="00F92698">
              <w:t> ________(</w:t>
            </w:r>
            <w:r w:rsidR="005E288A">
              <w:t xml:space="preserve">ініціали, </w:t>
            </w:r>
            <w:r w:rsidRPr="00F92698">
              <w:t>прізвище)</w:t>
            </w:r>
          </w:p>
        </w:tc>
        <w:tc>
          <w:tcPr>
            <w:tcW w:w="727" w:type="dxa"/>
            <w:hideMark/>
          </w:tcPr>
          <w:p w:rsidR="00345D75" w:rsidRPr="00F92698" w:rsidRDefault="00345D75" w:rsidP="009F2976">
            <w:pPr>
              <w:spacing w:before="100" w:beforeAutospacing="1" w:after="100" w:afterAutospacing="1"/>
              <w:jc w:val="both"/>
            </w:pPr>
            <w:r w:rsidRPr="00F92698">
              <w:t> </w:t>
            </w:r>
          </w:p>
        </w:tc>
        <w:tc>
          <w:tcPr>
            <w:tcW w:w="4092" w:type="dxa"/>
          </w:tcPr>
          <w:p w:rsidR="007C1E1E" w:rsidRPr="00F92698" w:rsidRDefault="00345D75" w:rsidP="00574B16">
            <w:pPr>
              <w:spacing w:before="100" w:beforeAutospacing="1" w:after="100" w:afterAutospacing="1"/>
              <w:jc w:val="both"/>
            </w:pPr>
            <w:r w:rsidRPr="00F92698">
              <w:t>________(</w:t>
            </w:r>
            <w:r w:rsidR="005E288A">
              <w:t xml:space="preserve">ініціали, </w:t>
            </w:r>
            <w:r w:rsidRPr="00F92698">
              <w:t>прізвище)</w:t>
            </w:r>
            <w:r w:rsidR="00A20D11" w:rsidRPr="00F92698">
              <w:t xml:space="preserve"> </w:t>
            </w:r>
          </w:p>
        </w:tc>
      </w:tr>
    </w:tbl>
    <w:p w:rsidR="006800AB" w:rsidRDefault="006800AB" w:rsidP="006800AB">
      <w:pPr>
        <w:tabs>
          <w:tab w:val="left" w:pos="5466"/>
        </w:tabs>
      </w:pPr>
    </w:p>
    <w:p w:rsidR="006C0998" w:rsidRPr="006800AB" w:rsidRDefault="006800AB" w:rsidP="006800AB">
      <w:pPr>
        <w:tabs>
          <w:tab w:val="left" w:pos="5466"/>
        </w:tabs>
        <w:sectPr w:rsidR="006C0998" w:rsidRPr="006800AB" w:rsidSect="0002067F">
          <w:headerReference w:type="default" r:id="rId19"/>
          <w:headerReference w:type="first" r:id="rId20"/>
          <w:pgSz w:w="11906" w:h="16838" w:code="9"/>
          <w:pgMar w:top="567" w:right="567" w:bottom="1701" w:left="1701" w:header="454" w:footer="709" w:gutter="0"/>
          <w:pgNumType w:start="2"/>
          <w:cols w:space="708"/>
          <w:docGrid w:linePitch="381"/>
        </w:sectPr>
      </w:pPr>
      <w:r>
        <w:tab/>
      </w:r>
    </w:p>
    <w:p w:rsidR="00120773" w:rsidRPr="00F92698" w:rsidRDefault="00120773" w:rsidP="009E6160">
      <w:pPr>
        <w:tabs>
          <w:tab w:val="left" w:pos="1941"/>
          <w:tab w:val="right" w:pos="9694"/>
        </w:tabs>
        <w:spacing w:before="120"/>
        <w:ind w:left="8789"/>
      </w:pPr>
      <w:r w:rsidRPr="00F92698">
        <w:lastRenderedPageBreak/>
        <w:t xml:space="preserve">Додаток </w:t>
      </w:r>
      <w:r w:rsidR="003E7E26">
        <w:t xml:space="preserve"> </w:t>
      </w:r>
    </w:p>
    <w:p w:rsidR="00120773" w:rsidRPr="00F92698" w:rsidRDefault="00120773" w:rsidP="009E6160">
      <w:pPr>
        <w:spacing w:line="0" w:lineRule="atLeast"/>
        <w:ind w:left="8789"/>
      </w:pPr>
      <w:r w:rsidRPr="00F92698">
        <w:t xml:space="preserve">до договору про зберігання запасів </w:t>
      </w:r>
    </w:p>
    <w:p w:rsidR="00B735C0" w:rsidRDefault="00120773" w:rsidP="009E6160">
      <w:pPr>
        <w:spacing w:line="0" w:lineRule="atLeast"/>
        <w:ind w:left="8789"/>
      </w:pPr>
      <w:r w:rsidRPr="00F92698">
        <w:t>готівки Національного банку України</w:t>
      </w:r>
      <w:r w:rsidR="00B735C0">
        <w:t xml:space="preserve"> та про</w:t>
      </w:r>
    </w:p>
    <w:p w:rsidR="00120773" w:rsidRPr="00F92698" w:rsidRDefault="00B735C0" w:rsidP="009E6160">
      <w:pPr>
        <w:spacing w:line="0" w:lineRule="atLeast"/>
        <w:ind w:left="8789"/>
      </w:pPr>
      <w:r w:rsidRPr="00B735C0">
        <w:t>проведення операцій з ними</w:t>
      </w:r>
    </w:p>
    <w:p w:rsidR="00120773" w:rsidRPr="00F92698" w:rsidRDefault="00120773" w:rsidP="009E6160">
      <w:pPr>
        <w:pStyle w:val="af4"/>
        <w:spacing w:before="0" w:beforeAutospacing="0" w:after="0" w:afterAutospacing="0"/>
        <w:ind w:left="8789"/>
        <w:rPr>
          <w:sz w:val="28"/>
          <w:szCs w:val="28"/>
        </w:rPr>
      </w:pPr>
      <w:r w:rsidRPr="00F92698">
        <w:rPr>
          <w:sz w:val="28"/>
          <w:szCs w:val="28"/>
        </w:rPr>
        <w:t xml:space="preserve">від “____” __________  ______ року № _____ </w:t>
      </w:r>
    </w:p>
    <w:p w:rsidR="00120773" w:rsidRPr="00F92698" w:rsidRDefault="00120773" w:rsidP="000E5825">
      <w:pPr>
        <w:jc w:val="right"/>
        <w:rPr>
          <w:sz w:val="16"/>
          <w:szCs w:val="16"/>
        </w:rPr>
      </w:pPr>
      <w:r w:rsidRPr="00F92698">
        <w:rPr>
          <w:sz w:val="16"/>
          <w:szCs w:val="16"/>
        </w:rPr>
        <w:t> </w:t>
      </w:r>
    </w:p>
    <w:p w:rsidR="00120773" w:rsidRPr="00F92698" w:rsidRDefault="00120773" w:rsidP="000E5825">
      <w:pPr>
        <w:jc w:val="center"/>
      </w:pPr>
      <w:r w:rsidRPr="00F92698">
        <w:t>Інформація щодо відокремлених підрозділів</w:t>
      </w:r>
      <w:r w:rsidR="008272FA" w:rsidRPr="00F92698">
        <w:t xml:space="preserve"> уповноваженого банку</w:t>
      </w:r>
      <w:r w:rsidRPr="00F92698">
        <w:t xml:space="preserve"> _________________________</w:t>
      </w:r>
      <w:r w:rsidR="000E5825">
        <w:t>_______</w:t>
      </w:r>
      <w:r w:rsidRPr="00F92698">
        <w:t xml:space="preserve">, </w:t>
      </w:r>
    </w:p>
    <w:p w:rsidR="008272FA" w:rsidRPr="00D54C6F" w:rsidRDefault="008272FA" w:rsidP="00D42263">
      <w:pPr>
        <w:ind w:right="-142"/>
        <w:jc w:val="center"/>
      </w:pPr>
      <w:r w:rsidRPr="00F92698">
        <w:rPr>
          <w:sz w:val="24"/>
          <w:szCs w:val="24"/>
        </w:rPr>
        <w:t xml:space="preserve">                                                                                                                                     </w:t>
      </w:r>
      <w:r w:rsidRPr="00D54C6F">
        <w:t>(найменування уповноваженого банку)</w:t>
      </w:r>
    </w:p>
    <w:p w:rsidR="00120773" w:rsidRPr="00F92698" w:rsidRDefault="00800268" w:rsidP="00800268">
      <w:pPr>
        <w:tabs>
          <w:tab w:val="left" w:pos="709"/>
        </w:tabs>
        <w:spacing w:after="120"/>
      </w:pPr>
      <w:r>
        <w:rPr>
          <w:lang w:val="ru-RU"/>
        </w:rPr>
        <w:t xml:space="preserve">          </w:t>
      </w:r>
      <w:r w:rsidR="00120773" w:rsidRPr="00F92698">
        <w:t>де зберігатимуться запаси готівки Національного банку України</w:t>
      </w:r>
    </w:p>
    <w:p w:rsidR="00120773" w:rsidRDefault="00120773" w:rsidP="00B735C0">
      <w:pPr>
        <w:spacing w:after="120"/>
      </w:pPr>
      <w:r w:rsidRPr="00F92698">
        <w:t>відповідно до рішення Правління Національного банку України від________________ №_______-</w:t>
      </w:r>
      <w:proofErr w:type="spellStart"/>
      <w:r w:rsidRPr="00F92698">
        <w:t>рш</w:t>
      </w:r>
      <w:proofErr w:type="spellEnd"/>
      <w:r w:rsidRPr="00F92698">
        <w:t xml:space="preserve"> </w:t>
      </w:r>
    </w:p>
    <w:p w:rsidR="00A1566E" w:rsidRPr="00F92698" w:rsidRDefault="00A1566E" w:rsidP="000E5825">
      <w:r w:rsidRPr="00A1566E">
        <w:t>та наказу Національного банку України від ________________ №______-но</w:t>
      </w:r>
    </w:p>
    <w:tbl>
      <w:tblPr>
        <w:tblpPr w:leftFromText="180" w:rightFromText="180" w:vertAnchor="text" w:horzAnchor="margin" w:tblpXSpec="center" w:tblpY="21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3"/>
        <w:gridCol w:w="1696"/>
        <w:gridCol w:w="1564"/>
        <w:gridCol w:w="1843"/>
        <w:gridCol w:w="1134"/>
        <w:gridCol w:w="1134"/>
        <w:gridCol w:w="850"/>
        <w:gridCol w:w="1418"/>
        <w:gridCol w:w="1554"/>
        <w:gridCol w:w="1564"/>
      </w:tblGrid>
      <w:tr w:rsidR="0042299B" w:rsidRPr="00414991" w:rsidTr="00EA75B1">
        <w:trPr>
          <w:trHeight w:val="723"/>
        </w:trPr>
        <w:tc>
          <w:tcPr>
            <w:tcW w:w="567" w:type="dxa"/>
            <w:vMerge w:val="restart"/>
            <w:shd w:val="clear" w:color="auto" w:fill="auto"/>
            <w:vAlign w:val="center"/>
          </w:tcPr>
          <w:p w:rsidR="0042299B" w:rsidRPr="00D45630" w:rsidRDefault="0042299B" w:rsidP="000E5825">
            <w:pPr>
              <w:jc w:val="center"/>
            </w:pPr>
            <w:r w:rsidRPr="00D45630">
              <w:t>№</w:t>
            </w:r>
          </w:p>
          <w:p w:rsidR="0042299B" w:rsidRPr="00D45630" w:rsidRDefault="0042299B" w:rsidP="000E5825">
            <w:pPr>
              <w:jc w:val="center"/>
            </w:pPr>
            <w:r w:rsidRPr="00D45630">
              <w:t>з/п</w:t>
            </w:r>
          </w:p>
        </w:tc>
        <w:tc>
          <w:tcPr>
            <w:tcW w:w="1413" w:type="dxa"/>
            <w:vMerge w:val="restart"/>
            <w:shd w:val="clear" w:color="auto" w:fill="auto"/>
            <w:vAlign w:val="center"/>
          </w:tcPr>
          <w:p w:rsidR="0042299B" w:rsidRPr="00D45630" w:rsidRDefault="0042299B" w:rsidP="00574B16">
            <w:pPr>
              <w:jc w:val="center"/>
            </w:pPr>
            <w:r w:rsidRPr="00D45630">
              <w:t>Найме</w:t>
            </w:r>
            <w:r w:rsidR="00574B16">
              <w:t>-</w:t>
            </w:r>
            <w:proofErr w:type="spellStart"/>
            <w:r w:rsidRPr="00D45630">
              <w:t>нування</w:t>
            </w:r>
            <w:proofErr w:type="spellEnd"/>
            <w:r w:rsidRPr="00D45630">
              <w:t xml:space="preserve"> відокрем</w:t>
            </w:r>
            <w:r w:rsidR="00574B16">
              <w:t>-</w:t>
            </w:r>
            <w:proofErr w:type="spellStart"/>
            <w:r w:rsidRPr="00D45630">
              <w:t>леного</w:t>
            </w:r>
            <w:proofErr w:type="spellEnd"/>
            <w:r w:rsidRPr="00D45630">
              <w:t xml:space="preserve"> </w:t>
            </w:r>
            <w:proofErr w:type="spellStart"/>
            <w:r w:rsidRPr="00D45630">
              <w:t>підроз</w:t>
            </w:r>
            <w:proofErr w:type="spellEnd"/>
            <w:r w:rsidR="00574B16">
              <w:t>-</w:t>
            </w:r>
            <w:r w:rsidRPr="00D45630">
              <w:t xml:space="preserve">ділу </w:t>
            </w:r>
          </w:p>
        </w:tc>
        <w:tc>
          <w:tcPr>
            <w:tcW w:w="1696" w:type="dxa"/>
            <w:vMerge w:val="restart"/>
          </w:tcPr>
          <w:p w:rsidR="0042299B" w:rsidRPr="00D45630" w:rsidRDefault="00347D92" w:rsidP="000E5825">
            <w:pPr>
              <w:jc w:val="center"/>
            </w:pPr>
            <w:proofErr w:type="spellStart"/>
            <w:r w:rsidRPr="00D45630">
              <w:t>Внутріш</w:t>
            </w:r>
            <w:r w:rsidR="00912836">
              <w:t>-</w:t>
            </w:r>
            <w:r w:rsidRPr="00D45630">
              <w:t>ньобанків</w:t>
            </w:r>
            <w:r w:rsidR="00574B16">
              <w:t>-</w:t>
            </w:r>
            <w:r w:rsidRPr="00D45630">
              <w:t>ський</w:t>
            </w:r>
            <w:proofErr w:type="spellEnd"/>
            <w:r w:rsidRPr="00D45630">
              <w:t xml:space="preserve"> реєстрацій</w:t>
            </w:r>
            <w:r w:rsidR="00574B16">
              <w:t>-</w:t>
            </w:r>
            <w:r w:rsidRPr="00D45630">
              <w:t>ний код відокрем</w:t>
            </w:r>
            <w:r w:rsidR="00574B16">
              <w:t>-</w:t>
            </w:r>
            <w:proofErr w:type="spellStart"/>
            <w:r w:rsidRPr="00D45630">
              <w:t>леного</w:t>
            </w:r>
            <w:proofErr w:type="spellEnd"/>
            <w:r w:rsidRPr="00D45630">
              <w:t xml:space="preserve"> підрозділу в Державно</w:t>
            </w:r>
            <w:r w:rsidR="00574B16">
              <w:t>-</w:t>
            </w:r>
            <w:r w:rsidRPr="00D45630">
              <w:t>му реєстрі банків</w:t>
            </w:r>
          </w:p>
        </w:tc>
        <w:tc>
          <w:tcPr>
            <w:tcW w:w="1564" w:type="dxa"/>
            <w:vMerge w:val="restart"/>
            <w:shd w:val="clear" w:color="auto" w:fill="auto"/>
            <w:vAlign w:val="center"/>
          </w:tcPr>
          <w:p w:rsidR="0042299B" w:rsidRPr="00D45630" w:rsidRDefault="0042299B" w:rsidP="000E5825">
            <w:pPr>
              <w:jc w:val="center"/>
            </w:pPr>
            <w:r w:rsidRPr="00D45630">
              <w:t>Адреса відокрем</w:t>
            </w:r>
            <w:r w:rsidR="00574B16">
              <w:t>-</w:t>
            </w:r>
            <w:proofErr w:type="spellStart"/>
            <w:r w:rsidRPr="00D45630">
              <w:t>леного</w:t>
            </w:r>
            <w:proofErr w:type="spellEnd"/>
            <w:r w:rsidRPr="00D45630">
              <w:t xml:space="preserve"> підрозділу </w:t>
            </w:r>
          </w:p>
        </w:tc>
        <w:tc>
          <w:tcPr>
            <w:tcW w:w="1843" w:type="dxa"/>
            <w:vMerge w:val="restart"/>
            <w:vAlign w:val="center"/>
          </w:tcPr>
          <w:p w:rsidR="0042299B" w:rsidRPr="00D45630" w:rsidRDefault="0042299B" w:rsidP="000E5825">
            <w:pPr>
              <w:jc w:val="center"/>
            </w:pPr>
            <w:r w:rsidRPr="00D45630">
              <w:t xml:space="preserve">Скорочена назва </w:t>
            </w:r>
            <w:proofErr w:type="spellStart"/>
            <w:r w:rsidRPr="00D45630">
              <w:t>відокремле</w:t>
            </w:r>
            <w:proofErr w:type="spellEnd"/>
            <w:r w:rsidR="00574B16">
              <w:t>-</w:t>
            </w:r>
            <w:r w:rsidRPr="00D45630">
              <w:t xml:space="preserve">ного підрозділу для системи </w:t>
            </w:r>
            <w:proofErr w:type="spellStart"/>
            <w:r w:rsidRPr="00D45630">
              <w:t>автоматиза</w:t>
            </w:r>
            <w:r w:rsidR="00574B16">
              <w:t>-</w:t>
            </w:r>
            <w:r w:rsidRPr="00D45630">
              <w:t>ції</w:t>
            </w:r>
            <w:proofErr w:type="spellEnd"/>
          </w:p>
        </w:tc>
        <w:tc>
          <w:tcPr>
            <w:tcW w:w="4536" w:type="dxa"/>
            <w:gridSpan w:val="4"/>
            <w:vAlign w:val="center"/>
          </w:tcPr>
          <w:p w:rsidR="0042299B" w:rsidRPr="00D45630" w:rsidRDefault="0042299B" w:rsidP="000E5825">
            <w:pPr>
              <w:jc w:val="center"/>
            </w:pPr>
            <w:r w:rsidRPr="00D45630">
              <w:t>Інформація про сховища, в яких зберігатимуться запаси готівки Н</w:t>
            </w:r>
            <w:r w:rsidR="00734B43">
              <w:t>аціонального банку</w:t>
            </w:r>
          </w:p>
        </w:tc>
        <w:tc>
          <w:tcPr>
            <w:tcW w:w="1554" w:type="dxa"/>
            <w:vMerge w:val="restart"/>
            <w:vAlign w:val="center"/>
          </w:tcPr>
          <w:p w:rsidR="0042299B" w:rsidRPr="00D45630" w:rsidRDefault="0042299B" w:rsidP="000E5825">
            <w:pPr>
              <w:jc w:val="center"/>
            </w:pPr>
            <w:r w:rsidRPr="00D45630">
              <w:t xml:space="preserve">Сума </w:t>
            </w:r>
            <w:proofErr w:type="spellStart"/>
            <w:r w:rsidRPr="00D45630">
              <w:t>встанов</w:t>
            </w:r>
            <w:r w:rsidR="00574B16">
              <w:t>-</w:t>
            </w:r>
            <w:r w:rsidRPr="00D45630">
              <w:t>леного</w:t>
            </w:r>
            <w:proofErr w:type="spellEnd"/>
            <w:r w:rsidRPr="00D45630">
              <w:t xml:space="preserve"> ліміту запасів готівки, </w:t>
            </w:r>
            <w:r w:rsidRPr="00D45630">
              <w:rPr>
                <w:lang w:val="ru-RU"/>
              </w:rPr>
              <w:t xml:space="preserve">      </w:t>
            </w:r>
            <w:r w:rsidRPr="00D45630">
              <w:t>млн грн</w:t>
            </w:r>
          </w:p>
        </w:tc>
        <w:tc>
          <w:tcPr>
            <w:tcW w:w="1564" w:type="dxa"/>
            <w:vMerge w:val="restart"/>
            <w:shd w:val="clear" w:color="auto" w:fill="auto"/>
            <w:vAlign w:val="center"/>
          </w:tcPr>
          <w:p w:rsidR="0042299B" w:rsidRPr="00D45630" w:rsidRDefault="0042299B" w:rsidP="000E5825">
            <w:pPr>
              <w:jc w:val="center"/>
              <w:rPr>
                <w:lang w:val="ru-RU"/>
              </w:rPr>
            </w:pPr>
            <w:r w:rsidRPr="00D45630">
              <w:t xml:space="preserve">Рахунок для </w:t>
            </w:r>
            <w:proofErr w:type="spellStart"/>
            <w:r w:rsidRPr="00D45630">
              <w:t>перераху</w:t>
            </w:r>
            <w:r w:rsidR="00C47DC0">
              <w:t>-</w:t>
            </w:r>
            <w:r w:rsidRPr="00D45630">
              <w:t>вання</w:t>
            </w:r>
            <w:proofErr w:type="spellEnd"/>
            <w:r w:rsidRPr="00D45630">
              <w:t xml:space="preserve"> коштів</w:t>
            </w:r>
            <w:r w:rsidRPr="00D45630">
              <w:rPr>
                <w:lang w:val="ru-RU"/>
              </w:rPr>
              <w:t xml:space="preserve"> (</w:t>
            </w:r>
            <w:r w:rsidRPr="00D45630">
              <w:rPr>
                <w:lang w:val="en-US"/>
              </w:rPr>
              <w:t>IBAN</w:t>
            </w:r>
            <w:r w:rsidRPr="00D45630">
              <w:rPr>
                <w:lang w:val="ru-RU"/>
              </w:rPr>
              <w:t>)</w:t>
            </w:r>
          </w:p>
        </w:tc>
      </w:tr>
      <w:tr w:rsidR="0042299B" w:rsidRPr="00414991" w:rsidTr="00EA75B1">
        <w:trPr>
          <w:trHeight w:val="1052"/>
        </w:trPr>
        <w:tc>
          <w:tcPr>
            <w:tcW w:w="567" w:type="dxa"/>
            <w:vMerge/>
            <w:shd w:val="clear" w:color="auto" w:fill="auto"/>
            <w:vAlign w:val="center"/>
          </w:tcPr>
          <w:p w:rsidR="0042299B" w:rsidRPr="00414991" w:rsidRDefault="0042299B" w:rsidP="0042299B">
            <w:pPr>
              <w:spacing w:before="100" w:beforeAutospacing="1" w:after="100" w:afterAutospacing="1"/>
              <w:jc w:val="center"/>
            </w:pPr>
          </w:p>
        </w:tc>
        <w:tc>
          <w:tcPr>
            <w:tcW w:w="1413" w:type="dxa"/>
            <w:vMerge/>
            <w:shd w:val="clear" w:color="auto" w:fill="auto"/>
            <w:vAlign w:val="center"/>
          </w:tcPr>
          <w:p w:rsidR="0042299B" w:rsidRPr="00DC2FF4" w:rsidRDefault="0042299B" w:rsidP="0042299B">
            <w:pPr>
              <w:spacing w:before="100" w:beforeAutospacing="1" w:after="100" w:afterAutospacing="1"/>
              <w:jc w:val="center"/>
            </w:pPr>
          </w:p>
        </w:tc>
        <w:tc>
          <w:tcPr>
            <w:tcW w:w="1696" w:type="dxa"/>
            <w:vMerge/>
          </w:tcPr>
          <w:p w:rsidR="0042299B" w:rsidRPr="00DC2FF4" w:rsidRDefault="0042299B" w:rsidP="0042299B">
            <w:pPr>
              <w:spacing w:before="100" w:beforeAutospacing="1" w:after="100" w:afterAutospacing="1"/>
              <w:jc w:val="center"/>
            </w:pPr>
          </w:p>
        </w:tc>
        <w:tc>
          <w:tcPr>
            <w:tcW w:w="1564" w:type="dxa"/>
            <w:vMerge/>
            <w:shd w:val="clear" w:color="auto" w:fill="auto"/>
            <w:vAlign w:val="center"/>
          </w:tcPr>
          <w:p w:rsidR="0042299B" w:rsidRPr="00DC2FF4" w:rsidRDefault="0042299B" w:rsidP="0042299B">
            <w:pPr>
              <w:spacing w:before="100" w:beforeAutospacing="1" w:after="100" w:afterAutospacing="1"/>
              <w:jc w:val="center"/>
            </w:pPr>
          </w:p>
        </w:tc>
        <w:tc>
          <w:tcPr>
            <w:tcW w:w="1843" w:type="dxa"/>
            <w:vMerge/>
            <w:vAlign w:val="center"/>
          </w:tcPr>
          <w:p w:rsidR="0042299B" w:rsidRPr="00DC2FF4" w:rsidRDefault="0042299B" w:rsidP="0042299B">
            <w:pPr>
              <w:spacing w:before="100" w:beforeAutospacing="1" w:after="100" w:afterAutospacing="1"/>
              <w:jc w:val="center"/>
            </w:pPr>
          </w:p>
        </w:tc>
        <w:tc>
          <w:tcPr>
            <w:tcW w:w="1134" w:type="dxa"/>
            <w:vAlign w:val="center"/>
          </w:tcPr>
          <w:p w:rsidR="0042299B" w:rsidRPr="00D45630" w:rsidRDefault="00414991" w:rsidP="00414991">
            <w:pPr>
              <w:spacing w:before="100" w:beforeAutospacing="1" w:after="100" w:afterAutospacing="1"/>
              <w:jc w:val="center"/>
            </w:pPr>
            <w:r>
              <w:t>м</w:t>
            </w:r>
            <w:r w:rsidR="0042299B" w:rsidRPr="00D45630">
              <w:t xml:space="preserve">ісце </w:t>
            </w:r>
            <w:proofErr w:type="spellStart"/>
            <w:r w:rsidR="0042299B" w:rsidRPr="00D45630">
              <w:t>збері</w:t>
            </w:r>
            <w:r w:rsidR="00574B16">
              <w:t>-</w:t>
            </w:r>
            <w:r w:rsidR="0042299B" w:rsidRPr="00D45630">
              <w:t>гання</w:t>
            </w:r>
            <w:proofErr w:type="spellEnd"/>
          </w:p>
        </w:tc>
        <w:tc>
          <w:tcPr>
            <w:tcW w:w="1134" w:type="dxa"/>
            <w:shd w:val="clear" w:color="auto" w:fill="auto"/>
            <w:vAlign w:val="center"/>
          </w:tcPr>
          <w:p w:rsidR="0042299B" w:rsidRPr="00D45630" w:rsidRDefault="00414991" w:rsidP="00414991">
            <w:pPr>
              <w:spacing w:before="100" w:beforeAutospacing="1" w:after="100" w:afterAutospacing="1"/>
              <w:jc w:val="center"/>
            </w:pPr>
            <w:r>
              <w:t>с</w:t>
            </w:r>
            <w:r w:rsidR="0042299B" w:rsidRPr="00D45630">
              <w:t xml:space="preserve">посіб </w:t>
            </w:r>
            <w:proofErr w:type="spellStart"/>
            <w:r w:rsidR="0042299B" w:rsidRPr="00D45630">
              <w:t>збері</w:t>
            </w:r>
            <w:r w:rsidR="00574B16">
              <w:t>-</w:t>
            </w:r>
            <w:r w:rsidR="0042299B" w:rsidRPr="00D45630">
              <w:t>гання</w:t>
            </w:r>
            <w:proofErr w:type="spellEnd"/>
          </w:p>
        </w:tc>
        <w:tc>
          <w:tcPr>
            <w:tcW w:w="850" w:type="dxa"/>
            <w:vAlign w:val="center"/>
          </w:tcPr>
          <w:p w:rsidR="0042299B" w:rsidRPr="00D45630" w:rsidRDefault="00414991" w:rsidP="00414991">
            <w:pPr>
              <w:spacing w:before="100" w:beforeAutospacing="1" w:after="100" w:afterAutospacing="1"/>
              <w:jc w:val="center"/>
            </w:pPr>
            <w:r>
              <w:t>к</w:t>
            </w:r>
            <w:r w:rsidR="0042299B" w:rsidRPr="00D45630">
              <w:t xml:space="preserve">лас </w:t>
            </w:r>
            <w:proofErr w:type="spellStart"/>
            <w:r w:rsidR="0042299B" w:rsidRPr="00D45630">
              <w:t>опо</w:t>
            </w:r>
            <w:r w:rsidR="00574B16">
              <w:t>-</w:t>
            </w:r>
            <w:r w:rsidR="0042299B" w:rsidRPr="00D45630">
              <w:t>ру</w:t>
            </w:r>
            <w:proofErr w:type="spellEnd"/>
          </w:p>
        </w:tc>
        <w:tc>
          <w:tcPr>
            <w:tcW w:w="1418" w:type="dxa"/>
            <w:vAlign w:val="center"/>
          </w:tcPr>
          <w:p w:rsidR="0042299B" w:rsidRPr="00D45630" w:rsidRDefault="00D7781A" w:rsidP="00574B16">
            <w:pPr>
              <w:spacing w:before="100" w:beforeAutospacing="1" w:after="100" w:afterAutospacing="1"/>
              <w:jc w:val="center"/>
            </w:pPr>
            <w:proofErr w:type="spellStart"/>
            <w:r>
              <w:t>р</w:t>
            </w:r>
            <w:r w:rsidR="00EA75B1" w:rsidRPr="00D45630">
              <w:t>еєстра</w:t>
            </w:r>
            <w:r>
              <w:t>-</w:t>
            </w:r>
            <w:r w:rsidR="00EA75B1">
              <w:t>ц</w:t>
            </w:r>
            <w:r w:rsidR="00EA75B1" w:rsidRPr="00D45630">
              <w:t>ійний</w:t>
            </w:r>
            <w:proofErr w:type="spellEnd"/>
            <w:r w:rsidR="0042299B" w:rsidRPr="00D45630">
              <w:t xml:space="preserve"> №, </w:t>
            </w:r>
            <w:proofErr w:type="spellStart"/>
            <w:r w:rsidR="0042299B" w:rsidRPr="00D45630">
              <w:t>зазначе</w:t>
            </w:r>
            <w:proofErr w:type="spellEnd"/>
            <w:r w:rsidR="00574B16">
              <w:t>-</w:t>
            </w:r>
            <w:r w:rsidR="0042299B" w:rsidRPr="00D45630">
              <w:t>н</w:t>
            </w:r>
            <w:r w:rsidR="00574B16">
              <w:t>ий</w:t>
            </w:r>
            <w:r w:rsidR="0042299B" w:rsidRPr="00D45630">
              <w:t xml:space="preserve"> </w:t>
            </w:r>
            <w:r w:rsidR="00574B16">
              <w:t>у</w:t>
            </w:r>
            <w:r w:rsidR="0042299B" w:rsidRPr="00D45630">
              <w:t xml:space="preserve"> паспорті сховища </w:t>
            </w:r>
          </w:p>
        </w:tc>
        <w:tc>
          <w:tcPr>
            <w:tcW w:w="1554" w:type="dxa"/>
            <w:vMerge/>
            <w:vAlign w:val="center"/>
          </w:tcPr>
          <w:p w:rsidR="0042299B" w:rsidRPr="00D45630" w:rsidRDefault="0042299B" w:rsidP="0044705C">
            <w:pPr>
              <w:spacing w:before="100" w:beforeAutospacing="1" w:after="100" w:afterAutospacing="1"/>
              <w:jc w:val="center"/>
            </w:pPr>
          </w:p>
        </w:tc>
        <w:tc>
          <w:tcPr>
            <w:tcW w:w="1564" w:type="dxa"/>
            <w:vMerge/>
            <w:shd w:val="clear" w:color="auto" w:fill="auto"/>
            <w:vAlign w:val="center"/>
          </w:tcPr>
          <w:p w:rsidR="0042299B" w:rsidRPr="00D45630" w:rsidRDefault="0042299B" w:rsidP="0044705C">
            <w:pPr>
              <w:spacing w:before="100" w:beforeAutospacing="1" w:after="100" w:afterAutospacing="1"/>
              <w:jc w:val="center"/>
            </w:pPr>
          </w:p>
        </w:tc>
      </w:tr>
      <w:tr w:rsidR="0042299B" w:rsidRPr="00414991" w:rsidTr="00EA75B1">
        <w:trPr>
          <w:trHeight w:val="268"/>
        </w:trPr>
        <w:tc>
          <w:tcPr>
            <w:tcW w:w="567" w:type="dxa"/>
            <w:shd w:val="clear" w:color="auto" w:fill="auto"/>
            <w:vAlign w:val="center"/>
          </w:tcPr>
          <w:p w:rsidR="0042299B" w:rsidRPr="00D45630" w:rsidRDefault="0042299B" w:rsidP="0042299B">
            <w:pPr>
              <w:spacing w:after="100" w:afterAutospacing="1"/>
              <w:jc w:val="center"/>
            </w:pPr>
            <w:r w:rsidRPr="00D45630">
              <w:t>1</w:t>
            </w:r>
          </w:p>
        </w:tc>
        <w:tc>
          <w:tcPr>
            <w:tcW w:w="1413" w:type="dxa"/>
            <w:shd w:val="clear" w:color="auto" w:fill="auto"/>
            <w:vAlign w:val="center"/>
          </w:tcPr>
          <w:p w:rsidR="0042299B" w:rsidRPr="00D45630" w:rsidRDefault="0042299B" w:rsidP="0042299B">
            <w:pPr>
              <w:jc w:val="center"/>
            </w:pPr>
            <w:r w:rsidRPr="00D45630">
              <w:t>2</w:t>
            </w:r>
          </w:p>
        </w:tc>
        <w:tc>
          <w:tcPr>
            <w:tcW w:w="1696" w:type="dxa"/>
          </w:tcPr>
          <w:p w:rsidR="0042299B" w:rsidRPr="00D45630" w:rsidRDefault="00297682" w:rsidP="0042299B">
            <w:pPr>
              <w:jc w:val="center"/>
              <w:rPr>
                <w:lang w:eastAsia="en-US"/>
              </w:rPr>
            </w:pPr>
            <w:r w:rsidRPr="00D45630">
              <w:rPr>
                <w:lang w:eastAsia="en-US"/>
              </w:rPr>
              <w:t>3</w:t>
            </w:r>
          </w:p>
        </w:tc>
        <w:tc>
          <w:tcPr>
            <w:tcW w:w="1564" w:type="dxa"/>
            <w:shd w:val="clear" w:color="auto" w:fill="auto"/>
            <w:vAlign w:val="center"/>
          </w:tcPr>
          <w:p w:rsidR="0042299B" w:rsidRPr="00D45630" w:rsidRDefault="00297682" w:rsidP="0042299B">
            <w:pPr>
              <w:jc w:val="center"/>
              <w:rPr>
                <w:lang w:eastAsia="en-US"/>
              </w:rPr>
            </w:pPr>
            <w:r w:rsidRPr="00D45630">
              <w:rPr>
                <w:lang w:eastAsia="en-US"/>
              </w:rPr>
              <w:t>4</w:t>
            </w:r>
          </w:p>
        </w:tc>
        <w:tc>
          <w:tcPr>
            <w:tcW w:w="1843" w:type="dxa"/>
            <w:vAlign w:val="center"/>
          </w:tcPr>
          <w:p w:rsidR="0042299B" w:rsidRPr="00D45630" w:rsidRDefault="00297682" w:rsidP="0042299B">
            <w:pPr>
              <w:jc w:val="center"/>
            </w:pPr>
            <w:r w:rsidRPr="00D45630">
              <w:t>5</w:t>
            </w:r>
          </w:p>
        </w:tc>
        <w:tc>
          <w:tcPr>
            <w:tcW w:w="1134" w:type="dxa"/>
            <w:vAlign w:val="center"/>
          </w:tcPr>
          <w:p w:rsidR="0042299B" w:rsidRPr="00D45630" w:rsidRDefault="00297682" w:rsidP="0042299B">
            <w:pPr>
              <w:jc w:val="center"/>
            </w:pPr>
            <w:r w:rsidRPr="00D45630">
              <w:t>6</w:t>
            </w:r>
          </w:p>
        </w:tc>
        <w:tc>
          <w:tcPr>
            <w:tcW w:w="1134" w:type="dxa"/>
            <w:shd w:val="clear" w:color="auto" w:fill="auto"/>
            <w:vAlign w:val="center"/>
          </w:tcPr>
          <w:p w:rsidR="0042299B" w:rsidRPr="00D45630" w:rsidRDefault="00297682" w:rsidP="0042299B">
            <w:pPr>
              <w:jc w:val="center"/>
            </w:pPr>
            <w:r w:rsidRPr="00D45630">
              <w:t>7</w:t>
            </w:r>
          </w:p>
        </w:tc>
        <w:tc>
          <w:tcPr>
            <w:tcW w:w="850" w:type="dxa"/>
            <w:vAlign w:val="center"/>
          </w:tcPr>
          <w:p w:rsidR="0042299B" w:rsidRPr="00D45630" w:rsidRDefault="00297682" w:rsidP="0042299B">
            <w:pPr>
              <w:tabs>
                <w:tab w:val="left" w:pos="1985"/>
                <w:tab w:val="left" w:pos="9356"/>
              </w:tabs>
              <w:ind w:right="-91"/>
              <w:jc w:val="center"/>
              <w:rPr>
                <w:lang w:eastAsia="ru-RU"/>
              </w:rPr>
            </w:pPr>
            <w:r w:rsidRPr="00D45630">
              <w:rPr>
                <w:lang w:eastAsia="ru-RU"/>
              </w:rPr>
              <w:t>8</w:t>
            </w:r>
          </w:p>
        </w:tc>
        <w:tc>
          <w:tcPr>
            <w:tcW w:w="1418" w:type="dxa"/>
            <w:vAlign w:val="center"/>
          </w:tcPr>
          <w:p w:rsidR="0042299B" w:rsidRPr="00D45630" w:rsidRDefault="00297682" w:rsidP="0042299B">
            <w:pPr>
              <w:tabs>
                <w:tab w:val="left" w:pos="1985"/>
                <w:tab w:val="left" w:pos="9356"/>
              </w:tabs>
              <w:ind w:right="-91"/>
              <w:jc w:val="center"/>
              <w:rPr>
                <w:lang w:eastAsia="ru-RU"/>
              </w:rPr>
            </w:pPr>
            <w:r w:rsidRPr="00D45630">
              <w:rPr>
                <w:lang w:eastAsia="ru-RU"/>
              </w:rPr>
              <w:t>9</w:t>
            </w:r>
          </w:p>
        </w:tc>
        <w:tc>
          <w:tcPr>
            <w:tcW w:w="1554" w:type="dxa"/>
            <w:vAlign w:val="center"/>
          </w:tcPr>
          <w:p w:rsidR="0042299B" w:rsidRPr="00D45630" w:rsidRDefault="00297682" w:rsidP="0042299B">
            <w:pPr>
              <w:tabs>
                <w:tab w:val="left" w:pos="1985"/>
                <w:tab w:val="left" w:pos="9356"/>
              </w:tabs>
              <w:ind w:right="-91"/>
              <w:jc w:val="center"/>
              <w:rPr>
                <w:lang w:eastAsia="ru-RU"/>
              </w:rPr>
            </w:pPr>
            <w:r w:rsidRPr="00D45630">
              <w:rPr>
                <w:lang w:eastAsia="ru-RU"/>
              </w:rPr>
              <w:t>10</w:t>
            </w:r>
          </w:p>
        </w:tc>
        <w:tc>
          <w:tcPr>
            <w:tcW w:w="1564" w:type="dxa"/>
            <w:shd w:val="clear" w:color="auto" w:fill="auto"/>
            <w:vAlign w:val="center"/>
          </w:tcPr>
          <w:p w:rsidR="0042299B" w:rsidRPr="00D45630" w:rsidRDefault="0042299B" w:rsidP="00297682">
            <w:pPr>
              <w:tabs>
                <w:tab w:val="left" w:pos="9356"/>
              </w:tabs>
              <w:ind w:right="459"/>
              <w:jc w:val="center"/>
              <w:rPr>
                <w:lang w:eastAsia="ru-RU"/>
              </w:rPr>
            </w:pPr>
            <w:r w:rsidRPr="00D45630">
              <w:rPr>
                <w:lang w:eastAsia="ru-RU"/>
              </w:rPr>
              <w:t>1</w:t>
            </w:r>
            <w:r w:rsidR="00297682" w:rsidRPr="00D45630">
              <w:rPr>
                <w:lang w:eastAsia="ru-RU"/>
              </w:rPr>
              <w:t>1</w:t>
            </w:r>
          </w:p>
        </w:tc>
      </w:tr>
      <w:tr w:rsidR="0042299B" w:rsidRPr="00414991" w:rsidTr="00EA75B1">
        <w:trPr>
          <w:trHeight w:val="383"/>
        </w:trPr>
        <w:tc>
          <w:tcPr>
            <w:tcW w:w="567" w:type="dxa"/>
            <w:shd w:val="clear" w:color="auto" w:fill="auto"/>
          </w:tcPr>
          <w:p w:rsidR="0042299B" w:rsidRPr="00414991" w:rsidRDefault="0042299B" w:rsidP="0042299B">
            <w:pPr>
              <w:spacing w:after="100" w:afterAutospacing="1"/>
              <w:jc w:val="center"/>
            </w:pPr>
          </w:p>
        </w:tc>
        <w:tc>
          <w:tcPr>
            <w:tcW w:w="1413" w:type="dxa"/>
            <w:shd w:val="clear" w:color="auto" w:fill="auto"/>
          </w:tcPr>
          <w:p w:rsidR="0042299B" w:rsidRPr="00414991" w:rsidRDefault="0042299B" w:rsidP="0042299B">
            <w:pPr>
              <w:spacing w:after="100" w:afterAutospacing="1"/>
            </w:pPr>
          </w:p>
        </w:tc>
        <w:tc>
          <w:tcPr>
            <w:tcW w:w="1696" w:type="dxa"/>
          </w:tcPr>
          <w:p w:rsidR="0042299B" w:rsidRPr="00414991" w:rsidRDefault="0042299B" w:rsidP="0042299B">
            <w:pPr>
              <w:spacing w:after="100" w:afterAutospacing="1"/>
              <w:jc w:val="center"/>
            </w:pPr>
          </w:p>
        </w:tc>
        <w:tc>
          <w:tcPr>
            <w:tcW w:w="1564" w:type="dxa"/>
            <w:shd w:val="clear" w:color="auto" w:fill="auto"/>
            <w:vAlign w:val="center"/>
          </w:tcPr>
          <w:p w:rsidR="0042299B" w:rsidRPr="00414991" w:rsidRDefault="0042299B" w:rsidP="0042299B">
            <w:pPr>
              <w:spacing w:after="100" w:afterAutospacing="1"/>
              <w:jc w:val="center"/>
            </w:pPr>
          </w:p>
        </w:tc>
        <w:tc>
          <w:tcPr>
            <w:tcW w:w="1843" w:type="dxa"/>
          </w:tcPr>
          <w:p w:rsidR="0042299B" w:rsidRPr="00414991" w:rsidRDefault="0042299B" w:rsidP="0042299B">
            <w:pPr>
              <w:spacing w:after="100" w:afterAutospacing="1"/>
              <w:jc w:val="center"/>
            </w:pPr>
          </w:p>
        </w:tc>
        <w:tc>
          <w:tcPr>
            <w:tcW w:w="1134" w:type="dxa"/>
          </w:tcPr>
          <w:p w:rsidR="0042299B" w:rsidRPr="00414991" w:rsidRDefault="0042299B" w:rsidP="0042299B">
            <w:pPr>
              <w:spacing w:after="100" w:afterAutospacing="1"/>
              <w:jc w:val="center"/>
            </w:pPr>
          </w:p>
        </w:tc>
        <w:tc>
          <w:tcPr>
            <w:tcW w:w="1134" w:type="dxa"/>
            <w:shd w:val="clear" w:color="auto" w:fill="auto"/>
          </w:tcPr>
          <w:p w:rsidR="0042299B" w:rsidRPr="00414991" w:rsidRDefault="0042299B" w:rsidP="0042299B">
            <w:pPr>
              <w:spacing w:after="100" w:afterAutospacing="1"/>
              <w:jc w:val="center"/>
            </w:pPr>
          </w:p>
        </w:tc>
        <w:tc>
          <w:tcPr>
            <w:tcW w:w="850" w:type="dxa"/>
          </w:tcPr>
          <w:p w:rsidR="0042299B" w:rsidRPr="00414991" w:rsidRDefault="0042299B" w:rsidP="0042299B">
            <w:pPr>
              <w:spacing w:after="100" w:afterAutospacing="1"/>
              <w:jc w:val="center"/>
            </w:pPr>
          </w:p>
        </w:tc>
        <w:tc>
          <w:tcPr>
            <w:tcW w:w="1418" w:type="dxa"/>
          </w:tcPr>
          <w:p w:rsidR="0042299B" w:rsidRPr="00414991" w:rsidRDefault="0042299B" w:rsidP="0042299B">
            <w:pPr>
              <w:spacing w:after="100" w:afterAutospacing="1"/>
              <w:jc w:val="center"/>
            </w:pPr>
          </w:p>
        </w:tc>
        <w:tc>
          <w:tcPr>
            <w:tcW w:w="1554" w:type="dxa"/>
          </w:tcPr>
          <w:p w:rsidR="0042299B" w:rsidRPr="00414991" w:rsidRDefault="0042299B" w:rsidP="0042299B">
            <w:pPr>
              <w:spacing w:after="100" w:afterAutospacing="1"/>
              <w:jc w:val="center"/>
            </w:pPr>
          </w:p>
        </w:tc>
        <w:tc>
          <w:tcPr>
            <w:tcW w:w="1564" w:type="dxa"/>
            <w:shd w:val="clear" w:color="auto" w:fill="auto"/>
            <w:vAlign w:val="center"/>
          </w:tcPr>
          <w:p w:rsidR="0042299B" w:rsidRPr="00414991" w:rsidRDefault="0042299B" w:rsidP="0042299B">
            <w:pPr>
              <w:spacing w:after="100" w:afterAutospacing="1"/>
              <w:jc w:val="center"/>
            </w:pPr>
          </w:p>
        </w:tc>
      </w:tr>
      <w:tr w:rsidR="0042299B" w:rsidRPr="00414991" w:rsidTr="00EA75B1">
        <w:trPr>
          <w:trHeight w:val="383"/>
        </w:trPr>
        <w:tc>
          <w:tcPr>
            <w:tcW w:w="567" w:type="dxa"/>
            <w:shd w:val="clear" w:color="auto" w:fill="auto"/>
          </w:tcPr>
          <w:p w:rsidR="0042299B" w:rsidRPr="00414991" w:rsidRDefault="0042299B" w:rsidP="0042299B">
            <w:pPr>
              <w:spacing w:after="100" w:afterAutospacing="1"/>
              <w:jc w:val="center"/>
            </w:pPr>
          </w:p>
        </w:tc>
        <w:tc>
          <w:tcPr>
            <w:tcW w:w="1413" w:type="dxa"/>
            <w:shd w:val="clear" w:color="auto" w:fill="auto"/>
          </w:tcPr>
          <w:p w:rsidR="0042299B" w:rsidRPr="00D45630" w:rsidRDefault="0042299B" w:rsidP="0042299B">
            <w:pPr>
              <w:spacing w:after="100" w:afterAutospacing="1"/>
            </w:pPr>
            <w:r w:rsidRPr="00D45630">
              <w:t>Усього</w:t>
            </w:r>
          </w:p>
        </w:tc>
        <w:tc>
          <w:tcPr>
            <w:tcW w:w="1696" w:type="dxa"/>
          </w:tcPr>
          <w:p w:rsidR="0042299B" w:rsidRPr="00414991" w:rsidRDefault="0042299B" w:rsidP="0042299B">
            <w:pPr>
              <w:spacing w:after="100" w:afterAutospacing="1"/>
              <w:jc w:val="center"/>
              <w:rPr>
                <w:b/>
              </w:rPr>
            </w:pPr>
          </w:p>
        </w:tc>
        <w:tc>
          <w:tcPr>
            <w:tcW w:w="1564" w:type="dxa"/>
            <w:shd w:val="clear" w:color="auto" w:fill="auto"/>
            <w:vAlign w:val="center"/>
          </w:tcPr>
          <w:p w:rsidR="0042299B" w:rsidRPr="00414991" w:rsidRDefault="0042299B" w:rsidP="0042299B">
            <w:pPr>
              <w:spacing w:after="100" w:afterAutospacing="1"/>
              <w:jc w:val="center"/>
              <w:rPr>
                <w:b/>
              </w:rPr>
            </w:pPr>
          </w:p>
        </w:tc>
        <w:tc>
          <w:tcPr>
            <w:tcW w:w="1843" w:type="dxa"/>
          </w:tcPr>
          <w:p w:rsidR="0042299B" w:rsidRPr="00414991" w:rsidRDefault="0042299B" w:rsidP="0042299B">
            <w:pPr>
              <w:spacing w:after="100" w:afterAutospacing="1"/>
              <w:jc w:val="center"/>
              <w:rPr>
                <w:b/>
              </w:rPr>
            </w:pPr>
          </w:p>
        </w:tc>
        <w:tc>
          <w:tcPr>
            <w:tcW w:w="1134" w:type="dxa"/>
          </w:tcPr>
          <w:p w:rsidR="0042299B" w:rsidRPr="00414991" w:rsidRDefault="0042299B" w:rsidP="0042299B">
            <w:pPr>
              <w:spacing w:after="100" w:afterAutospacing="1"/>
              <w:jc w:val="center"/>
              <w:rPr>
                <w:b/>
              </w:rPr>
            </w:pPr>
          </w:p>
        </w:tc>
        <w:tc>
          <w:tcPr>
            <w:tcW w:w="1134" w:type="dxa"/>
            <w:shd w:val="clear" w:color="auto" w:fill="auto"/>
          </w:tcPr>
          <w:p w:rsidR="0042299B" w:rsidRPr="00414991" w:rsidRDefault="0042299B" w:rsidP="0042299B">
            <w:pPr>
              <w:spacing w:after="100" w:afterAutospacing="1"/>
              <w:jc w:val="center"/>
              <w:rPr>
                <w:b/>
              </w:rPr>
            </w:pPr>
          </w:p>
        </w:tc>
        <w:tc>
          <w:tcPr>
            <w:tcW w:w="850" w:type="dxa"/>
          </w:tcPr>
          <w:p w:rsidR="0042299B" w:rsidRPr="00414991" w:rsidRDefault="0042299B" w:rsidP="0042299B">
            <w:pPr>
              <w:spacing w:after="100" w:afterAutospacing="1"/>
              <w:jc w:val="center"/>
            </w:pPr>
          </w:p>
        </w:tc>
        <w:tc>
          <w:tcPr>
            <w:tcW w:w="1418" w:type="dxa"/>
          </w:tcPr>
          <w:p w:rsidR="0042299B" w:rsidRPr="00414991" w:rsidRDefault="0042299B" w:rsidP="0042299B">
            <w:pPr>
              <w:spacing w:after="100" w:afterAutospacing="1"/>
              <w:jc w:val="center"/>
            </w:pPr>
          </w:p>
        </w:tc>
        <w:tc>
          <w:tcPr>
            <w:tcW w:w="1554" w:type="dxa"/>
          </w:tcPr>
          <w:p w:rsidR="0042299B" w:rsidRPr="00414991" w:rsidRDefault="0042299B" w:rsidP="0042299B">
            <w:pPr>
              <w:spacing w:after="100" w:afterAutospacing="1"/>
              <w:jc w:val="center"/>
              <w:rPr>
                <w:b/>
              </w:rPr>
            </w:pPr>
          </w:p>
        </w:tc>
        <w:tc>
          <w:tcPr>
            <w:tcW w:w="1564" w:type="dxa"/>
            <w:shd w:val="clear" w:color="auto" w:fill="auto"/>
            <w:vAlign w:val="center"/>
          </w:tcPr>
          <w:p w:rsidR="0042299B" w:rsidRPr="00414991" w:rsidRDefault="0042299B" w:rsidP="0042299B">
            <w:pPr>
              <w:spacing w:after="100" w:afterAutospacing="1"/>
              <w:jc w:val="center"/>
            </w:pPr>
          </w:p>
        </w:tc>
      </w:tr>
    </w:tbl>
    <w:p w:rsidR="0067754C" w:rsidRDefault="0067754C" w:rsidP="00A1566E">
      <w:pPr>
        <w:spacing w:after="120"/>
      </w:pPr>
    </w:p>
    <w:p w:rsidR="00574B16" w:rsidRDefault="00574B16" w:rsidP="00A1566E">
      <w:pPr>
        <w:spacing w:after="120"/>
      </w:pPr>
    </w:p>
    <w:p w:rsidR="00574B16" w:rsidRDefault="00574B16" w:rsidP="00A1566E">
      <w:pPr>
        <w:spacing w:after="120"/>
      </w:pPr>
    </w:p>
    <w:p w:rsidR="00A1566E" w:rsidRPr="00414991" w:rsidRDefault="008272FA" w:rsidP="00A1566E">
      <w:pPr>
        <w:spacing w:after="120"/>
      </w:pPr>
      <w:r w:rsidRPr="00414991">
        <w:t>Замовник   ______________(</w:t>
      </w:r>
      <w:r w:rsidR="00574B16">
        <w:t>ініціали</w:t>
      </w:r>
      <w:r w:rsidRPr="00414991">
        <w:t xml:space="preserve">, </w:t>
      </w:r>
      <w:r w:rsidR="00574B16">
        <w:t>прізвище</w:t>
      </w:r>
      <w:r w:rsidRPr="00414991">
        <w:t xml:space="preserve">) </w:t>
      </w:r>
    </w:p>
    <w:p w:rsidR="00120773" w:rsidRPr="00F92698" w:rsidRDefault="008272FA" w:rsidP="008272FA">
      <w:pPr>
        <w:spacing w:before="100" w:beforeAutospacing="1" w:after="100" w:afterAutospacing="1"/>
        <w:sectPr w:rsidR="00120773" w:rsidRPr="00F92698" w:rsidSect="00EA75B1">
          <w:pgSz w:w="16838" w:h="11906" w:orient="landscape" w:code="9"/>
          <w:pgMar w:top="567" w:right="567" w:bottom="1701" w:left="1701" w:header="709" w:footer="709" w:gutter="0"/>
          <w:cols w:space="708"/>
          <w:docGrid w:linePitch="381"/>
        </w:sectPr>
      </w:pPr>
      <w:r w:rsidRPr="00414991">
        <w:t>Виконавець   ____________(</w:t>
      </w:r>
      <w:r w:rsidR="00574B16">
        <w:t>ініціали</w:t>
      </w:r>
      <w:r w:rsidRPr="00414991">
        <w:t xml:space="preserve">, </w:t>
      </w:r>
      <w:r w:rsidR="00574B16">
        <w:t>прізвище</w:t>
      </w:r>
      <w:r w:rsidRPr="00414991">
        <w:t>)</w:t>
      </w:r>
    </w:p>
    <w:p w:rsidR="00CB397B" w:rsidRPr="00C053B1" w:rsidRDefault="00CB397B" w:rsidP="00EE7AB4">
      <w:pPr>
        <w:ind w:left="5387"/>
        <w:rPr>
          <w:color w:val="000000"/>
        </w:rPr>
      </w:pPr>
      <w:r w:rsidRPr="00C053B1">
        <w:rPr>
          <w:color w:val="000000"/>
        </w:rPr>
        <w:lastRenderedPageBreak/>
        <w:t xml:space="preserve">Додаток </w:t>
      </w:r>
      <w:r w:rsidR="0082038C">
        <w:rPr>
          <w:color w:val="000000"/>
        </w:rPr>
        <w:t>3</w:t>
      </w:r>
    </w:p>
    <w:p w:rsidR="00CB397B" w:rsidRPr="00044BC5" w:rsidRDefault="00CB397B" w:rsidP="00EE7AB4">
      <w:pPr>
        <w:ind w:left="5387"/>
        <w:rPr>
          <w:color w:val="000000"/>
        </w:rPr>
      </w:pPr>
      <w:r w:rsidRPr="00044BC5">
        <w:rPr>
          <w:color w:val="000000"/>
        </w:rPr>
        <w:t xml:space="preserve">до Положення про передавання </w:t>
      </w:r>
    </w:p>
    <w:p w:rsidR="00CB397B" w:rsidRPr="00044BC5" w:rsidRDefault="00CB397B" w:rsidP="00EE7AB4">
      <w:pPr>
        <w:ind w:left="5387"/>
        <w:rPr>
          <w:color w:val="000000"/>
        </w:rPr>
      </w:pPr>
      <w:r w:rsidRPr="00044BC5">
        <w:rPr>
          <w:color w:val="000000"/>
        </w:rPr>
        <w:t xml:space="preserve">запасів готівки на зберігання до </w:t>
      </w:r>
    </w:p>
    <w:p w:rsidR="00CB397B" w:rsidRDefault="00CB397B" w:rsidP="00EE7AB4">
      <w:pPr>
        <w:ind w:left="5387"/>
        <w:rPr>
          <w:color w:val="000000"/>
        </w:rPr>
      </w:pPr>
      <w:r w:rsidRPr="00044BC5">
        <w:rPr>
          <w:color w:val="000000"/>
        </w:rPr>
        <w:t>уповноважених банків</w:t>
      </w:r>
    </w:p>
    <w:p w:rsidR="00CB397B" w:rsidRPr="00044BC5" w:rsidRDefault="00CB397B" w:rsidP="00EE7AB4">
      <w:pPr>
        <w:ind w:left="5387"/>
        <w:rPr>
          <w:color w:val="000000"/>
        </w:rPr>
      </w:pPr>
      <w:r w:rsidRPr="005E251D">
        <w:rPr>
          <w:color w:val="000000"/>
        </w:rPr>
        <w:t xml:space="preserve">та </w:t>
      </w:r>
      <w:r w:rsidR="005711D4" w:rsidRPr="005711D4">
        <w:rPr>
          <w:color w:val="000000"/>
        </w:rPr>
        <w:t>проведення</w:t>
      </w:r>
      <w:r w:rsidRPr="005E251D">
        <w:rPr>
          <w:color w:val="000000"/>
        </w:rPr>
        <w:t xml:space="preserve"> операцій з ними</w:t>
      </w:r>
    </w:p>
    <w:p w:rsidR="00CB397B" w:rsidRDefault="00CB397B" w:rsidP="00EE7AB4">
      <w:pPr>
        <w:tabs>
          <w:tab w:val="left" w:pos="5387"/>
        </w:tabs>
        <w:ind w:left="5387"/>
      </w:pPr>
      <w:r w:rsidRPr="00C053B1">
        <w:t>(пункт</w:t>
      </w:r>
      <w:r w:rsidRPr="0067754C">
        <w:t xml:space="preserve"> </w:t>
      </w:r>
      <w:r w:rsidR="006B0CB5" w:rsidRPr="0067754C">
        <w:t>22</w:t>
      </w:r>
      <w:r w:rsidRPr="00C053B1">
        <w:t xml:space="preserve">  розділу</w:t>
      </w:r>
      <w:r w:rsidRPr="0067754C">
        <w:t xml:space="preserve"> </w:t>
      </w:r>
      <w:r w:rsidRPr="00C053B1">
        <w:rPr>
          <w:lang w:val="en-US"/>
        </w:rPr>
        <w:t>I</w:t>
      </w:r>
      <w:r w:rsidRPr="00C053B1">
        <w:t>)</w:t>
      </w:r>
    </w:p>
    <w:p w:rsidR="00EE7AB4" w:rsidRDefault="00EE7AB4" w:rsidP="00EE7AB4">
      <w:pPr>
        <w:tabs>
          <w:tab w:val="left" w:pos="5387"/>
        </w:tabs>
        <w:ind w:left="5387"/>
      </w:pPr>
    </w:p>
    <w:p w:rsidR="00CB397B" w:rsidRPr="00F262F8" w:rsidRDefault="00CB397B" w:rsidP="00CB397B">
      <w:pPr>
        <w:rPr>
          <w:color w:val="000000"/>
        </w:rPr>
      </w:pPr>
      <w:r w:rsidRPr="00F262F8">
        <w:rPr>
          <w:color w:val="000000"/>
        </w:rPr>
        <w:t>____________</w:t>
      </w:r>
      <w:r>
        <w:rPr>
          <w:color w:val="000000"/>
        </w:rPr>
        <w:t>_______________________               Національний банк України</w:t>
      </w:r>
    </w:p>
    <w:p w:rsidR="00CB397B" w:rsidRPr="00D54C6F" w:rsidRDefault="00CB397B" w:rsidP="00CB397B">
      <w:pPr>
        <w:rPr>
          <w:color w:val="000000"/>
        </w:rPr>
      </w:pPr>
      <w:r w:rsidRPr="00D54C6F">
        <w:rPr>
          <w:color w:val="000000"/>
        </w:rPr>
        <w:t>(найменуванн</w:t>
      </w:r>
      <w:r w:rsidR="00727D5E" w:rsidRPr="00D54C6F">
        <w:rPr>
          <w:color w:val="000000"/>
        </w:rPr>
        <w:t>я уповноваженого банку</w:t>
      </w:r>
      <w:r w:rsidRPr="00D54C6F">
        <w:rPr>
          <w:color w:val="000000"/>
        </w:rPr>
        <w:t>)</w:t>
      </w:r>
    </w:p>
    <w:p w:rsidR="00CB397B" w:rsidRPr="00597A2D" w:rsidRDefault="00CB397B" w:rsidP="00E33807">
      <w:pPr>
        <w:spacing w:before="120" w:after="100" w:afterAutospacing="1"/>
        <w:rPr>
          <w:color w:val="000000"/>
        </w:rPr>
      </w:pPr>
      <w:r w:rsidRPr="00597A2D">
        <w:rPr>
          <w:color w:val="000000"/>
        </w:rPr>
        <w:t>“_____”____________ ____року     №_______</w:t>
      </w:r>
    </w:p>
    <w:p w:rsidR="00CB397B" w:rsidRPr="00152189" w:rsidRDefault="00CB397B" w:rsidP="00CB397B">
      <w:pPr>
        <w:spacing w:before="100" w:beforeAutospacing="1" w:after="100" w:afterAutospacing="1"/>
        <w:jc w:val="center"/>
        <w:rPr>
          <w:color w:val="000000"/>
        </w:rPr>
      </w:pPr>
      <w:r w:rsidRPr="00152189">
        <w:rPr>
          <w:bCs/>
          <w:color w:val="000000"/>
        </w:rPr>
        <w:t>Заявка щодо забезпечення зобов’язань за договором про зберігання</w:t>
      </w:r>
    </w:p>
    <w:p w:rsidR="00CB397B" w:rsidRPr="005B22BC" w:rsidRDefault="00CB397B" w:rsidP="003A0D3B">
      <w:pPr>
        <w:ind w:firstLine="708"/>
        <w:rPr>
          <w:color w:val="000000"/>
        </w:rPr>
      </w:pPr>
      <w:r w:rsidRPr="005B22BC">
        <w:rPr>
          <w:color w:val="000000"/>
        </w:rPr>
        <w:t>У забезпечення виконання зобов’язань за договором про зберігання</w:t>
      </w:r>
    </w:p>
    <w:p w:rsidR="00CB397B" w:rsidRDefault="00CB397B" w:rsidP="00CB397B">
      <w:pPr>
        <w:rPr>
          <w:color w:val="000000"/>
        </w:rPr>
      </w:pPr>
      <w:r w:rsidRPr="005B22BC">
        <w:rPr>
          <w:color w:val="000000"/>
        </w:rPr>
        <w:t>№ ____ від “__” __________  _____ /додатковим договором № ____ від “__” __________ _____ пропонуємо такі державні облігації України:</w:t>
      </w:r>
    </w:p>
    <w:p w:rsidR="000C567D" w:rsidRDefault="000C567D" w:rsidP="003A0D3B">
      <w:pPr>
        <w:jc w:val="right"/>
        <w:rPr>
          <w:color w:val="000000"/>
        </w:rPr>
      </w:pPr>
      <w:r>
        <w:rPr>
          <w:color w:val="000000"/>
        </w:rPr>
        <w:t>Таблиця 1</w:t>
      </w:r>
    </w:p>
    <w:tbl>
      <w:tblPr>
        <w:tblStyle w:val="2"/>
        <w:tblW w:w="5000" w:type="pct"/>
        <w:tblLayout w:type="fixed"/>
        <w:tblLook w:val="04A0" w:firstRow="1" w:lastRow="0" w:firstColumn="1" w:lastColumn="0" w:noHBand="0" w:noVBand="1"/>
      </w:tblPr>
      <w:tblGrid>
        <w:gridCol w:w="561"/>
        <w:gridCol w:w="2128"/>
        <w:gridCol w:w="1408"/>
        <w:gridCol w:w="2276"/>
        <w:gridCol w:w="1560"/>
        <w:gridCol w:w="1695"/>
      </w:tblGrid>
      <w:tr w:rsidR="00DA483F" w:rsidRPr="005B22BC" w:rsidTr="00F04C5A">
        <w:tc>
          <w:tcPr>
            <w:tcW w:w="292" w:type="pct"/>
            <w:hideMark/>
          </w:tcPr>
          <w:p w:rsidR="00CB397B" w:rsidRPr="00D45630" w:rsidRDefault="00CB397B" w:rsidP="001A31D8">
            <w:pPr>
              <w:spacing w:before="100" w:beforeAutospacing="1" w:after="100" w:afterAutospacing="1"/>
              <w:jc w:val="center"/>
            </w:pPr>
            <w:r w:rsidRPr="00D45630">
              <w:rPr>
                <w:color w:val="000000"/>
              </w:rPr>
              <w:t>№ з/п</w:t>
            </w:r>
          </w:p>
        </w:tc>
        <w:tc>
          <w:tcPr>
            <w:tcW w:w="1105" w:type="pct"/>
            <w:hideMark/>
          </w:tcPr>
          <w:p w:rsidR="00CB397B" w:rsidRPr="00D45630" w:rsidRDefault="00CB397B" w:rsidP="001A31D8">
            <w:pPr>
              <w:spacing w:before="100" w:beforeAutospacing="1" w:after="100" w:afterAutospacing="1"/>
              <w:jc w:val="center"/>
            </w:pPr>
            <w:r w:rsidRPr="00D45630">
              <w:rPr>
                <w:color w:val="000000"/>
              </w:rPr>
              <w:t>Міжнародний ідентифікацій</w:t>
            </w:r>
            <w:r w:rsidR="00940113">
              <w:rPr>
                <w:color w:val="000000"/>
              </w:rPr>
              <w:t>-</w:t>
            </w:r>
            <w:r w:rsidRPr="00D45630">
              <w:rPr>
                <w:color w:val="000000"/>
              </w:rPr>
              <w:t>ний номер цінних  паперів</w:t>
            </w:r>
          </w:p>
        </w:tc>
        <w:tc>
          <w:tcPr>
            <w:tcW w:w="731" w:type="pct"/>
            <w:hideMark/>
          </w:tcPr>
          <w:p w:rsidR="00CB397B" w:rsidRPr="00D45630" w:rsidRDefault="00CB397B" w:rsidP="001A31D8">
            <w:pPr>
              <w:spacing w:before="100" w:beforeAutospacing="1" w:after="100" w:afterAutospacing="1"/>
              <w:jc w:val="center"/>
            </w:pPr>
            <w:r w:rsidRPr="00D45630">
              <w:rPr>
                <w:color w:val="000000"/>
              </w:rPr>
              <w:t>Кількість цінних паперів</w:t>
            </w:r>
          </w:p>
        </w:tc>
        <w:tc>
          <w:tcPr>
            <w:tcW w:w="1182" w:type="pct"/>
            <w:hideMark/>
          </w:tcPr>
          <w:p w:rsidR="00CB397B" w:rsidRPr="00D45630" w:rsidRDefault="00DA483F" w:rsidP="00DA483F">
            <w:pPr>
              <w:spacing w:before="100" w:beforeAutospacing="1" w:after="100" w:afterAutospacing="1"/>
            </w:pPr>
            <w:r w:rsidRPr="00D45630">
              <w:rPr>
                <w:color w:val="000000"/>
              </w:rPr>
              <w:t xml:space="preserve">Номінальна </w:t>
            </w:r>
            <w:r w:rsidR="00CB397B" w:rsidRPr="00D45630">
              <w:rPr>
                <w:color w:val="000000"/>
              </w:rPr>
              <w:t>вартість</w:t>
            </w:r>
            <w:r w:rsidR="00FF7145">
              <w:rPr>
                <w:color w:val="000000"/>
                <w:vertAlign w:val="superscript"/>
                <w:lang w:val="en-US"/>
              </w:rPr>
              <w:t>1</w:t>
            </w:r>
            <w:r w:rsidR="006A31CA">
              <w:rPr>
                <w:color w:val="000000"/>
                <w:vertAlign w:val="superscript"/>
              </w:rPr>
              <w:t xml:space="preserve"> </w:t>
            </w:r>
            <w:r w:rsidR="00CB397B" w:rsidRPr="00D45630">
              <w:rPr>
                <w:color w:val="000000"/>
              </w:rPr>
              <w:t>(валюта розміщення)</w:t>
            </w:r>
          </w:p>
        </w:tc>
        <w:tc>
          <w:tcPr>
            <w:tcW w:w="810" w:type="pct"/>
            <w:hideMark/>
          </w:tcPr>
          <w:p w:rsidR="00CB397B" w:rsidRPr="00D45630" w:rsidRDefault="00FF7145" w:rsidP="001A31D8">
            <w:pPr>
              <w:spacing w:before="100" w:beforeAutospacing="1" w:after="100" w:afterAutospacing="1"/>
              <w:jc w:val="center"/>
            </w:pPr>
            <w:proofErr w:type="spellStart"/>
            <w:r>
              <w:rPr>
                <w:color w:val="000000"/>
              </w:rPr>
              <w:t>Справед</w:t>
            </w:r>
            <w:r w:rsidR="00940113">
              <w:rPr>
                <w:color w:val="000000"/>
              </w:rPr>
              <w:t>-</w:t>
            </w:r>
            <w:r>
              <w:rPr>
                <w:color w:val="000000"/>
              </w:rPr>
              <w:t>лива</w:t>
            </w:r>
            <w:proofErr w:type="spellEnd"/>
            <w:r>
              <w:rPr>
                <w:color w:val="000000"/>
              </w:rPr>
              <w:t xml:space="preserve"> вартість</w:t>
            </w:r>
            <w:r>
              <w:rPr>
                <w:color w:val="000000"/>
                <w:vertAlign w:val="superscript"/>
                <w:lang w:val="en-US"/>
              </w:rPr>
              <w:t>1</w:t>
            </w:r>
            <w:r w:rsidR="00CB397B" w:rsidRPr="00D45630">
              <w:rPr>
                <w:color w:val="000000"/>
              </w:rPr>
              <w:t xml:space="preserve"> (грн)</w:t>
            </w:r>
          </w:p>
        </w:tc>
        <w:tc>
          <w:tcPr>
            <w:tcW w:w="880" w:type="pct"/>
            <w:hideMark/>
          </w:tcPr>
          <w:p w:rsidR="00CB397B" w:rsidRPr="00FF7145" w:rsidRDefault="00CB397B" w:rsidP="00FF7145">
            <w:pPr>
              <w:spacing w:before="100" w:beforeAutospacing="1" w:after="100" w:afterAutospacing="1"/>
              <w:jc w:val="center"/>
              <w:rPr>
                <w:vertAlign w:val="superscript"/>
                <w:lang w:val="en-US"/>
              </w:rPr>
            </w:pPr>
            <w:r w:rsidRPr="00D45630">
              <w:rPr>
                <w:color w:val="000000"/>
              </w:rPr>
              <w:t>Дата погашення</w:t>
            </w:r>
            <w:r w:rsidR="00FF7145">
              <w:rPr>
                <w:color w:val="000000"/>
                <w:vertAlign w:val="superscript"/>
                <w:lang w:val="en-US"/>
              </w:rPr>
              <w:t>1</w:t>
            </w:r>
          </w:p>
        </w:tc>
      </w:tr>
      <w:tr w:rsidR="00DA483F" w:rsidRPr="005B22BC" w:rsidTr="00F04C5A">
        <w:tc>
          <w:tcPr>
            <w:tcW w:w="292" w:type="pct"/>
            <w:hideMark/>
          </w:tcPr>
          <w:p w:rsidR="00CB397B" w:rsidRPr="00D45630" w:rsidRDefault="00CB397B" w:rsidP="001A31D8">
            <w:pPr>
              <w:spacing w:before="100" w:beforeAutospacing="1" w:after="100" w:afterAutospacing="1"/>
              <w:jc w:val="center"/>
            </w:pPr>
            <w:r w:rsidRPr="00D45630">
              <w:rPr>
                <w:color w:val="000000"/>
              </w:rPr>
              <w:t>1</w:t>
            </w:r>
          </w:p>
        </w:tc>
        <w:tc>
          <w:tcPr>
            <w:tcW w:w="1105" w:type="pct"/>
            <w:hideMark/>
          </w:tcPr>
          <w:p w:rsidR="00CB397B" w:rsidRPr="00D45630" w:rsidRDefault="00CB397B" w:rsidP="001A31D8">
            <w:pPr>
              <w:spacing w:before="100" w:beforeAutospacing="1" w:after="100" w:afterAutospacing="1"/>
              <w:jc w:val="center"/>
            </w:pPr>
            <w:r w:rsidRPr="00D45630">
              <w:rPr>
                <w:color w:val="000000"/>
              </w:rPr>
              <w:t>2</w:t>
            </w:r>
          </w:p>
        </w:tc>
        <w:tc>
          <w:tcPr>
            <w:tcW w:w="731" w:type="pct"/>
            <w:hideMark/>
          </w:tcPr>
          <w:p w:rsidR="00CB397B" w:rsidRPr="00D45630" w:rsidRDefault="00CB397B" w:rsidP="001A31D8">
            <w:pPr>
              <w:spacing w:before="100" w:beforeAutospacing="1" w:after="100" w:afterAutospacing="1"/>
              <w:jc w:val="center"/>
            </w:pPr>
            <w:r w:rsidRPr="00D45630">
              <w:rPr>
                <w:color w:val="000000"/>
              </w:rPr>
              <w:t>3</w:t>
            </w:r>
          </w:p>
        </w:tc>
        <w:tc>
          <w:tcPr>
            <w:tcW w:w="1182" w:type="pct"/>
            <w:hideMark/>
          </w:tcPr>
          <w:p w:rsidR="00CB397B" w:rsidRPr="00D45630" w:rsidRDefault="00CB397B" w:rsidP="001A31D8">
            <w:pPr>
              <w:spacing w:before="100" w:beforeAutospacing="1" w:after="100" w:afterAutospacing="1"/>
              <w:jc w:val="center"/>
            </w:pPr>
            <w:r w:rsidRPr="00D45630">
              <w:rPr>
                <w:color w:val="000000"/>
              </w:rPr>
              <w:t>4</w:t>
            </w:r>
          </w:p>
        </w:tc>
        <w:tc>
          <w:tcPr>
            <w:tcW w:w="810" w:type="pct"/>
            <w:hideMark/>
          </w:tcPr>
          <w:p w:rsidR="00CB397B" w:rsidRPr="00D45630" w:rsidRDefault="00CB397B" w:rsidP="001A31D8">
            <w:pPr>
              <w:spacing w:before="100" w:beforeAutospacing="1" w:after="100" w:afterAutospacing="1"/>
              <w:jc w:val="center"/>
            </w:pPr>
            <w:r w:rsidRPr="00D45630">
              <w:rPr>
                <w:color w:val="000000"/>
              </w:rPr>
              <w:t>5</w:t>
            </w:r>
          </w:p>
        </w:tc>
        <w:tc>
          <w:tcPr>
            <w:tcW w:w="880" w:type="pct"/>
            <w:hideMark/>
          </w:tcPr>
          <w:p w:rsidR="00CB397B" w:rsidRPr="00D45630" w:rsidRDefault="00CB397B" w:rsidP="001A31D8">
            <w:pPr>
              <w:spacing w:before="100" w:beforeAutospacing="1" w:after="100" w:afterAutospacing="1"/>
              <w:jc w:val="center"/>
            </w:pPr>
            <w:r w:rsidRPr="00D45630">
              <w:rPr>
                <w:color w:val="000000"/>
              </w:rPr>
              <w:t>6</w:t>
            </w:r>
          </w:p>
        </w:tc>
      </w:tr>
    </w:tbl>
    <w:p w:rsidR="00CB397B" w:rsidRPr="005B22BC" w:rsidRDefault="00CB397B" w:rsidP="00CB397B">
      <w:pPr>
        <w:spacing w:before="100" w:beforeAutospacing="1" w:after="100" w:afterAutospacing="1"/>
        <w:rPr>
          <w:color w:val="000000"/>
        </w:rPr>
      </w:pPr>
      <w:r w:rsidRPr="005B22BC">
        <w:rPr>
          <w:color w:val="000000"/>
        </w:rPr>
        <w:t>на загальну суму: ______________ грн.</w:t>
      </w:r>
    </w:p>
    <w:p w:rsidR="00CB397B" w:rsidRDefault="00CB397B" w:rsidP="003A0D3B">
      <w:pPr>
        <w:ind w:firstLine="708"/>
        <w:rPr>
          <w:color w:val="000000"/>
        </w:rPr>
      </w:pPr>
      <w:r w:rsidRPr="005B22BC">
        <w:rPr>
          <w:color w:val="000000"/>
        </w:rPr>
        <w:t xml:space="preserve">З них раніше надані відповідно до </w:t>
      </w:r>
      <w:r w:rsidRPr="00294A74">
        <w:t xml:space="preserve">пункту </w:t>
      </w:r>
      <w:r w:rsidR="00311A6E" w:rsidRPr="00D45630">
        <w:rPr>
          <w:lang w:val="ru-RU"/>
        </w:rPr>
        <w:t>5</w:t>
      </w:r>
      <w:r w:rsidR="00E87215" w:rsidRPr="00D45630">
        <w:rPr>
          <w:lang w:val="ru-RU"/>
        </w:rPr>
        <w:t>2</w:t>
      </w:r>
      <w:r w:rsidRPr="00294A74">
        <w:t xml:space="preserve"> розділу</w:t>
      </w:r>
      <w:r w:rsidRPr="004F3A02">
        <w:t xml:space="preserve"> </w:t>
      </w:r>
      <w:r w:rsidRPr="00607989">
        <w:t>IV</w:t>
      </w:r>
      <w:r w:rsidRPr="00F57A24">
        <w:t xml:space="preserve"> </w:t>
      </w:r>
      <w:r w:rsidRPr="005B22BC">
        <w:rPr>
          <w:color w:val="000000"/>
        </w:rPr>
        <w:t xml:space="preserve">Положення про передавання </w:t>
      </w:r>
      <w:r w:rsidR="00940113">
        <w:rPr>
          <w:color w:val="000000"/>
        </w:rPr>
        <w:t xml:space="preserve">   </w:t>
      </w:r>
      <w:r w:rsidRPr="005B22BC">
        <w:rPr>
          <w:color w:val="000000"/>
        </w:rPr>
        <w:t xml:space="preserve">запасів </w:t>
      </w:r>
      <w:r w:rsidR="00940113">
        <w:rPr>
          <w:color w:val="000000"/>
        </w:rPr>
        <w:t xml:space="preserve">  </w:t>
      </w:r>
      <w:r w:rsidRPr="005B22BC">
        <w:rPr>
          <w:color w:val="000000"/>
        </w:rPr>
        <w:t xml:space="preserve">готівки </w:t>
      </w:r>
      <w:r w:rsidR="00940113">
        <w:rPr>
          <w:color w:val="000000"/>
        </w:rPr>
        <w:t xml:space="preserve">  </w:t>
      </w:r>
      <w:r w:rsidRPr="005B22BC">
        <w:rPr>
          <w:color w:val="000000"/>
        </w:rPr>
        <w:t>на</w:t>
      </w:r>
      <w:r w:rsidR="00940113">
        <w:rPr>
          <w:color w:val="000000"/>
        </w:rPr>
        <w:t xml:space="preserve">  </w:t>
      </w:r>
      <w:r w:rsidRPr="005B22BC">
        <w:rPr>
          <w:color w:val="000000"/>
        </w:rPr>
        <w:t xml:space="preserve"> зберігання </w:t>
      </w:r>
      <w:r w:rsidR="00940113">
        <w:rPr>
          <w:color w:val="000000"/>
        </w:rPr>
        <w:t xml:space="preserve">  </w:t>
      </w:r>
      <w:r w:rsidRPr="005B22BC">
        <w:rPr>
          <w:color w:val="000000"/>
        </w:rPr>
        <w:t>до</w:t>
      </w:r>
      <w:r w:rsidR="00940113">
        <w:rPr>
          <w:color w:val="000000"/>
        </w:rPr>
        <w:t xml:space="preserve">   </w:t>
      </w:r>
      <w:r w:rsidRPr="005B22BC">
        <w:rPr>
          <w:color w:val="000000"/>
        </w:rPr>
        <w:t xml:space="preserve"> уповноважених </w:t>
      </w:r>
      <w:r w:rsidR="00940113">
        <w:rPr>
          <w:color w:val="000000"/>
        </w:rPr>
        <w:t xml:space="preserve">  </w:t>
      </w:r>
      <w:r w:rsidRPr="005B22BC">
        <w:rPr>
          <w:color w:val="000000"/>
        </w:rPr>
        <w:t>банків</w:t>
      </w:r>
      <w:r w:rsidR="00C1709D">
        <w:rPr>
          <w:color w:val="000000"/>
        </w:rPr>
        <w:t xml:space="preserve"> та проведення операцій з ними</w:t>
      </w:r>
      <w:r w:rsidR="006A31CA" w:rsidRPr="00F33EC5">
        <w:rPr>
          <w:color w:val="000000"/>
          <w:vertAlign w:val="superscript"/>
          <w:lang w:val="ru-RU"/>
        </w:rPr>
        <w:t>2</w:t>
      </w:r>
      <w:r w:rsidRPr="005B22BC">
        <w:rPr>
          <w:color w:val="000000"/>
        </w:rPr>
        <w:t>:</w:t>
      </w:r>
    </w:p>
    <w:p w:rsidR="000C567D" w:rsidRDefault="000C567D" w:rsidP="003A0D3B">
      <w:pPr>
        <w:ind w:firstLine="708"/>
        <w:jc w:val="right"/>
        <w:rPr>
          <w:color w:val="000000"/>
        </w:rPr>
      </w:pPr>
      <w:r>
        <w:rPr>
          <w:color w:val="000000"/>
        </w:rPr>
        <w:t>Таблиця 2</w:t>
      </w:r>
    </w:p>
    <w:tbl>
      <w:tblPr>
        <w:tblStyle w:val="a9"/>
        <w:tblW w:w="0" w:type="auto"/>
        <w:tblLayout w:type="fixed"/>
        <w:tblLook w:val="04A0" w:firstRow="1" w:lastRow="0" w:firstColumn="1" w:lastColumn="0" w:noHBand="0" w:noVBand="1"/>
      </w:tblPr>
      <w:tblGrid>
        <w:gridCol w:w="562"/>
        <w:gridCol w:w="2410"/>
        <w:gridCol w:w="1418"/>
        <w:gridCol w:w="1842"/>
        <w:gridCol w:w="1418"/>
        <w:gridCol w:w="1134"/>
        <w:gridCol w:w="844"/>
      </w:tblGrid>
      <w:tr w:rsidR="005B7212" w:rsidTr="00A33BC1">
        <w:tc>
          <w:tcPr>
            <w:tcW w:w="562" w:type="dxa"/>
          </w:tcPr>
          <w:p w:rsidR="00362A71" w:rsidRDefault="00362A71" w:rsidP="003A0D3B">
            <w:pPr>
              <w:jc w:val="right"/>
              <w:rPr>
                <w:color w:val="000000"/>
              </w:rPr>
            </w:pPr>
            <w:r w:rsidRPr="00C4631B">
              <w:rPr>
                <w:color w:val="000000"/>
              </w:rPr>
              <w:t>№ з/п</w:t>
            </w:r>
          </w:p>
        </w:tc>
        <w:tc>
          <w:tcPr>
            <w:tcW w:w="2410" w:type="dxa"/>
          </w:tcPr>
          <w:p w:rsidR="00362A71" w:rsidRPr="00362A71" w:rsidRDefault="00362A71" w:rsidP="00362A71">
            <w:pPr>
              <w:jc w:val="center"/>
              <w:rPr>
                <w:color w:val="000000"/>
              </w:rPr>
            </w:pPr>
            <w:r w:rsidRPr="00362A71">
              <w:rPr>
                <w:color w:val="000000"/>
              </w:rPr>
              <w:t>Міжнародний ідентифікаційний номер цінних</w:t>
            </w:r>
          </w:p>
          <w:p w:rsidR="00362A71" w:rsidRDefault="00362A71" w:rsidP="00362A71">
            <w:pPr>
              <w:jc w:val="center"/>
              <w:rPr>
                <w:color w:val="000000"/>
              </w:rPr>
            </w:pPr>
            <w:r w:rsidRPr="00362A71">
              <w:rPr>
                <w:color w:val="000000"/>
              </w:rPr>
              <w:t>паперів</w:t>
            </w:r>
          </w:p>
        </w:tc>
        <w:tc>
          <w:tcPr>
            <w:tcW w:w="1418" w:type="dxa"/>
          </w:tcPr>
          <w:p w:rsidR="00362A71" w:rsidRDefault="00362A71" w:rsidP="00362A71">
            <w:pPr>
              <w:jc w:val="center"/>
              <w:rPr>
                <w:color w:val="000000"/>
              </w:rPr>
            </w:pPr>
            <w:r w:rsidRPr="00C4631B">
              <w:rPr>
                <w:color w:val="000000"/>
              </w:rPr>
              <w:t>Кількість цінних паперів</w:t>
            </w:r>
          </w:p>
        </w:tc>
        <w:tc>
          <w:tcPr>
            <w:tcW w:w="1842" w:type="dxa"/>
          </w:tcPr>
          <w:p w:rsidR="00362A71" w:rsidRDefault="00362A71" w:rsidP="00362A71">
            <w:pPr>
              <w:jc w:val="center"/>
              <w:rPr>
                <w:color w:val="000000"/>
              </w:rPr>
            </w:pPr>
            <w:r w:rsidRPr="00C4631B">
              <w:rPr>
                <w:color w:val="000000"/>
              </w:rPr>
              <w:t>Номінальна вартість</w:t>
            </w:r>
            <w:r>
              <w:rPr>
                <w:color w:val="000000"/>
                <w:vertAlign w:val="superscript"/>
                <w:lang w:val="en-US"/>
              </w:rPr>
              <w:t>1</w:t>
            </w:r>
            <w:r w:rsidRPr="00C4631B">
              <w:rPr>
                <w:color w:val="000000"/>
              </w:rPr>
              <w:t xml:space="preserve"> (валюта розміщення)</w:t>
            </w:r>
          </w:p>
        </w:tc>
        <w:tc>
          <w:tcPr>
            <w:tcW w:w="1418" w:type="dxa"/>
          </w:tcPr>
          <w:p w:rsidR="00362A71" w:rsidRDefault="00362A71" w:rsidP="00362A71">
            <w:pPr>
              <w:jc w:val="center"/>
              <w:rPr>
                <w:color w:val="000000"/>
              </w:rPr>
            </w:pPr>
            <w:proofErr w:type="spellStart"/>
            <w:r w:rsidRPr="00C4631B">
              <w:rPr>
                <w:color w:val="000000"/>
              </w:rPr>
              <w:t>Справед</w:t>
            </w:r>
            <w:r w:rsidR="00940113">
              <w:rPr>
                <w:color w:val="000000"/>
              </w:rPr>
              <w:t>-</w:t>
            </w:r>
            <w:r w:rsidRPr="00C4631B">
              <w:rPr>
                <w:color w:val="000000"/>
              </w:rPr>
              <w:t>лива</w:t>
            </w:r>
            <w:proofErr w:type="spellEnd"/>
            <w:r w:rsidRPr="00C4631B">
              <w:rPr>
                <w:color w:val="000000"/>
              </w:rPr>
              <w:t xml:space="preserve"> вартість</w:t>
            </w:r>
            <w:r>
              <w:rPr>
                <w:color w:val="000000"/>
                <w:vertAlign w:val="superscript"/>
                <w:lang w:val="en-US"/>
              </w:rPr>
              <w:t>1</w:t>
            </w:r>
            <w:r w:rsidRPr="00C4631B">
              <w:rPr>
                <w:color w:val="000000"/>
              </w:rPr>
              <w:t xml:space="preserve"> (грн)</w:t>
            </w:r>
          </w:p>
        </w:tc>
        <w:tc>
          <w:tcPr>
            <w:tcW w:w="1134" w:type="dxa"/>
          </w:tcPr>
          <w:p w:rsidR="00362A71" w:rsidRDefault="00362A71" w:rsidP="00362A71">
            <w:pPr>
              <w:jc w:val="center"/>
              <w:rPr>
                <w:color w:val="000000"/>
              </w:rPr>
            </w:pPr>
            <w:r w:rsidRPr="00C4631B">
              <w:rPr>
                <w:color w:val="000000"/>
              </w:rPr>
              <w:t xml:space="preserve">Дата </w:t>
            </w:r>
            <w:proofErr w:type="spellStart"/>
            <w:r w:rsidRPr="00C4631B">
              <w:rPr>
                <w:color w:val="000000"/>
              </w:rPr>
              <w:t>пога</w:t>
            </w:r>
            <w:r w:rsidR="00940113">
              <w:rPr>
                <w:color w:val="000000"/>
              </w:rPr>
              <w:t>-</w:t>
            </w:r>
            <w:r w:rsidRPr="00C4631B">
              <w:rPr>
                <w:color w:val="000000"/>
              </w:rPr>
              <w:t>шення</w:t>
            </w:r>
            <w:proofErr w:type="spellEnd"/>
            <w:r>
              <w:rPr>
                <w:color w:val="000000"/>
                <w:vertAlign w:val="superscript"/>
                <w:lang w:val="en-US"/>
              </w:rPr>
              <w:t>1</w:t>
            </w:r>
          </w:p>
        </w:tc>
        <w:tc>
          <w:tcPr>
            <w:tcW w:w="844" w:type="dxa"/>
          </w:tcPr>
          <w:p w:rsidR="00362A71" w:rsidRDefault="00362A71" w:rsidP="00362A71">
            <w:pPr>
              <w:jc w:val="center"/>
              <w:rPr>
                <w:color w:val="000000"/>
              </w:rPr>
            </w:pPr>
            <w:r w:rsidRPr="00C4631B">
              <w:rPr>
                <w:color w:val="000000"/>
              </w:rPr>
              <w:t>Заяв</w:t>
            </w:r>
            <w:r w:rsidR="00940113">
              <w:rPr>
                <w:color w:val="000000"/>
              </w:rPr>
              <w:t>-</w:t>
            </w:r>
            <w:r w:rsidRPr="00C4631B">
              <w:rPr>
                <w:color w:val="000000"/>
              </w:rPr>
              <w:t>ка (№, дата)</w:t>
            </w:r>
          </w:p>
        </w:tc>
      </w:tr>
      <w:tr w:rsidR="005B7212" w:rsidTr="00A33BC1">
        <w:tc>
          <w:tcPr>
            <w:tcW w:w="562" w:type="dxa"/>
          </w:tcPr>
          <w:p w:rsidR="00362A71" w:rsidRDefault="00362A71" w:rsidP="00362A71">
            <w:pPr>
              <w:jc w:val="center"/>
              <w:rPr>
                <w:color w:val="000000"/>
              </w:rPr>
            </w:pPr>
            <w:r w:rsidRPr="00C4631B">
              <w:rPr>
                <w:color w:val="000000"/>
              </w:rPr>
              <w:t>1</w:t>
            </w:r>
          </w:p>
        </w:tc>
        <w:tc>
          <w:tcPr>
            <w:tcW w:w="2410" w:type="dxa"/>
          </w:tcPr>
          <w:p w:rsidR="00362A71" w:rsidRDefault="00362A71" w:rsidP="00362A71">
            <w:pPr>
              <w:jc w:val="center"/>
              <w:rPr>
                <w:color w:val="000000"/>
              </w:rPr>
            </w:pPr>
            <w:r w:rsidRPr="00C4631B">
              <w:rPr>
                <w:color w:val="000000"/>
              </w:rPr>
              <w:t>2</w:t>
            </w:r>
          </w:p>
        </w:tc>
        <w:tc>
          <w:tcPr>
            <w:tcW w:w="1418" w:type="dxa"/>
          </w:tcPr>
          <w:p w:rsidR="00362A71" w:rsidRDefault="00362A71" w:rsidP="00362A71">
            <w:pPr>
              <w:jc w:val="center"/>
              <w:rPr>
                <w:color w:val="000000"/>
              </w:rPr>
            </w:pPr>
            <w:r w:rsidRPr="00C4631B">
              <w:rPr>
                <w:color w:val="000000"/>
              </w:rPr>
              <w:t>3</w:t>
            </w:r>
          </w:p>
        </w:tc>
        <w:tc>
          <w:tcPr>
            <w:tcW w:w="1842" w:type="dxa"/>
          </w:tcPr>
          <w:p w:rsidR="00362A71" w:rsidRDefault="00362A71" w:rsidP="00362A71">
            <w:pPr>
              <w:jc w:val="center"/>
              <w:rPr>
                <w:color w:val="000000"/>
              </w:rPr>
            </w:pPr>
            <w:r w:rsidRPr="00C4631B">
              <w:rPr>
                <w:color w:val="000000"/>
              </w:rPr>
              <w:t>4</w:t>
            </w:r>
          </w:p>
        </w:tc>
        <w:tc>
          <w:tcPr>
            <w:tcW w:w="1418" w:type="dxa"/>
          </w:tcPr>
          <w:p w:rsidR="00362A71" w:rsidRDefault="00362A71" w:rsidP="00362A71">
            <w:pPr>
              <w:jc w:val="center"/>
              <w:rPr>
                <w:color w:val="000000"/>
              </w:rPr>
            </w:pPr>
            <w:r w:rsidRPr="00C4631B">
              <w:rPr>
                <w:color w:val="000000"/>
              </w:rPr>
              <w:t>5</w:t>
            </w:r>
          </w:p>
        </w:tc>
        <w:tc>
          <w:tcPr>
            <w:tcW w:w="1134" w:type="dxa"/>
          </w:tcPr>
          <w:p w:rsidR="00362A71" w:rsidRDefault="00362A71" w:rsidP="00362A71">
            <w:pPr>
              <w:jc w:val="center"/>
              <w:rPr>
                <w:color w:val="000000"/>
              </w:rPr>
            </w:pPr>
            <w:r w:rsidRPr="00C4631B">
              <w:rPr>
                <w:color w:val="000000"/>
              </w:rPr>
              <w:t>6</w:t>
            </w:r>
          </w:p>
        </w:tc>
        <w:tc>
          <w:tcPr>
            <w:tcW w:w="844" w:type="dxa"/>
          </w:tcPr>
          <w:p w:rsidR="00362A71" w:rsidRDefault="00362A71" w:rsidP="00362A71">
            <w:pPr>
              <w:jc w:val="center"/>
              <w:rPr>
                <w:color w:val="000000"/>
              </w:rPr>
            </w:pPr>
            <w:r w:rsidRPr="00C4631B">
              <w:rPr>
                <w:color w:val="000000"/>
              </w:rPr>
              <w:t>7</w:t>
            </w:r>
          </w:p>
        </w:tc>
      </w:tr>
    </w:tbl>
    <w:p w:rsidR="00CB397B" w:rsidRPr="005B22BC" w:rsidRDefault="00CB397B" w:rsidP="00CB397B">
      <w:pPr>
        <w:spacing w:before="100" w:beforeAutospacing="1" w:after="100" w:afterAutospacing="1"/>
        <w:rPr>
          <w:color w:val="000000"/>
        </w:rPr>
      </w:pPr>
      <w:r w:rsidRPr="005B22BC">
        <w:rPr>
          <w:color w:val="000000"/>
        </w:rPr>
        <w:t>на загальну суму: __________ грн.</w:t>
      </w:r>
    </w:p>
    <w:p w:rsidR="00CB397B" w:rsidRDefault="00CB397B" w:rsidP="00CB397B">
      <w:pPr>
        <w:rPr>
          <w:color w:val="000000"/>
        </w:rPr>
      </w:pPr>
      <w:r w:rsidRPr="00BA30B3">
        <w:rPr>
          <w:color w:val="000000"/>
        </w:rPr>
        <w:t>Уповноважена особа</w:t>
      </w:r>
    </w:p>
    <w:p w:rsidR="00CB397B" w:rsidRPr="005B22BC" w:rsidRDefault="00CB397B" w:rsidP="00CB397B">
      <w:pPr>
        <w:rPr>
          <w:color w:val="000000"/>
          <w:sz w:val="24"/>
          <w:szCs w:val="24"/>
        </w:rPr>
      </w:pPr>
      <w:r w:rsidRPr="00BA30B3">
        <w:rPr>
          <w:color w:val="000000"/>
        </w:rPr>
        <w:t>уповноваженого банку </w:t>
      </w:r>
      <w:r w:rsidRPr="005B22BC">
        <w:rPr>
          <w:color w:val="000000"/>
          <w:sz w:val="24"/>
          <w:szCs w:val="24"/>
        </w:rPr>
        <w:t>                     </w:t>
      </w:r>
      <w:r>
        <w:rPr>
          <w:color w:val="000000"/>
          <w:sz w:val="24"/>
          <w:szCs w:val="24"/>
        </w:rPr>
        <w:t xml:space="preserve">    </w:t>
      </w:r>
      <w:r w:rsidRPr="005B22BC">
        <w:rPr>
          <w:color w:val="000000"/>
          <w:sz w:val="24"/>
          <w:szCs w:val="24"/>
        </w:rPr>
        <w:t xml:space="preserve"> ___________              _________________</w:t>
      </w:r>
    </w:p>
    <w:p w:rsidR="00CB397B" w:rsidRPr="00A049F3" w:rsidRDefault="00CB397B" w:rsidP="00CB397B">
      <w:pPr>
        <w:rPr>
          <w:color w:val="000000"/>
        </w:rPr>
      </w:pPr>
      <w:r w:rsidRPr="005B22BC">
        <w:rPr>
          <w:color w:val="000000"/>
          <w:sz w:val="24"/>
          <w:szCs w:val="24"/>
        </w:rPr>
        <w:t>       </w:t>
      </w:r>
      <w:r>
        <w:rPr>
          <w:color w:val="000000"/>
          <w:sz w:val="24"/>
          <w:szCs w:val="24"/>
        </w:rPr>
        <w:t xml:space="preserve">                                       </w:t>
      </w:r>
      <w:r w:rsidR="00A049F3">
        <w:rPr>
          <w:color w:val="000000"/>
          <w:sz w:val="24"/>
          <w:szCs w:val="24"/>
        </w:rPr>
        <w:t xml:space="preserve">                             </w:t>
      </w:r>
      <w:r w:rsidR="00A049F3" w:rsidRPr="003F28D9">
        <w:rPr>
          <w:color w:val="000000"/>
        </w:rPr>
        <w:t>(підпис)             </w:t>
      </w:r>
      <w:r w:rsidRPr="003F28D9">
        <w:rPr>
          <w:color w:val="000000"/>
        </w:rPr>
        <w:t>(ініціали, прізвище)</w:t>
      </w:r>
    </w:p>
    <w:p w:rsidR="00F60A58" w:rsidRDefault="00F60A58" w:rsidP="00CB397B">
      <w:pPr>
        <w:rPr>
          <w:color w:val="000000"/>
          <w:sz w:val="24"/>
          <w:szCs w:val="24"/>
          <w:lang w:val="ru-RU"/>
        </w:rPr>
      </w:pPr>
    </w:p>
    <w:p w:rsidR="00152189" w:rsidRDefault="006A31CA" w:rsidP="00CB397B">
      <w:pPr>
        <w:rPr>
          <w:color w:val="000000"/>
          <w:sz w:val="24"/>
          <w:szCs w:val="24"/>
        </w:rPr>
      </w:pPr>
      <w:r w:rsidRPr="006A31CA">
        <w:rPr>
          <w:color w:val="000000"/>
          <w:sz w:val="24"/>
          <w:szCs w:val="24"/>
          <w:vertAlign w:val="superscript"/>
          <w:lang w:val="ru-RU"/>
        </w:rPr>
        <w:t>1</w:t>
      </w:r>
      <w:r w:rsidR="00F47E07" w:rsidRPr="00F47E07">
        <w:rPr>
          <w:color w:val="000000"/>
          <w:sz w:val="24"/>
          <w:szCs w:val="24"/>
        </w:rPr>
        <w:t>Заповнюється автоматично під час контролю заявки в Національному банку.</w:t>
      </w:r>
    </w:p>
    <w:p w:rsidR="006E223D" w:rsidRPr="006E223D" w:rsidRDefault="006A31CA" w:rsidP="00CB397B">
      <w:pPr>
        <w:rPr>
          <w:color w:val="000000"/>
          <w:sz w:val="24"/>
          <w:szCs w:val="24"/>
          <w:lang w:val="ru-RU"/>
        </w:rPr>
      </w:pPr>
      <w:r w:rsidRPr="006A31CA">
        <w:rPr>
          <w:color w:val="000000"/>
          <w:sz w:val="24"/>
          <w:szCs w:val="24"/>
          <w:vertAlign w:val="superscript"/>
          <w:lang w:val="ru-RU"/>
        </w:rPr>
        <w:t>2</w:t>
      </w:r>
      <w:r w:rsidR="006E223D" w:rsidRPr="006E223D">
        <w:rPr>
          <w:color w:val="000000"/>
          <w:sz w:val="24"/>
          <w:szCs w:val="24"/>
          <w:lang w:val="ru-RU"/>
        </w:rPr>
        <w:t xml:space="preserve">Текст </w:t>
      </w:r>
      <w:r w:rsidR="00940113">
        <w:rPr>
          <w:color w:val="000000"/>
          <w:sz w:val="24"/>
          <w:szCs w:val="24"/>
        </w:rPr>
        <w:t>у</w:t>
      </w:r>
      <w:r w:rsidR="006E223D" w:rsidRPr="00970292">
        <w:rPr>
          <w:color w:val="000000"/>
          <w:sz w:val="24"/>
          <w:szCs w:val="24"/>
        </w:rPr>
        <w:t>ключається, якщо надається заявка на заміну забезпечення зобов’язань.</w:t>
      </w:r>
    </w:p>
    <w:p w:rsidR="006E223D" w:rsidRDefault="006E223D" w:rsidP="00CB397B">
      <w:pPr>
        <w:rPr>
          <w:color w:val="000000"/>
          <w:sz w:val="24"/>
          <w:szCs w:val="24"/>
        </w:rPr>
        <w:sectPr w:rsidR="006E223D" w:rsidSect="00CB69B4">
          <w:headerReference w:type="default" r:id="rId21"/>
          <w:pgSz w:w="11906" w:h="16838" w:code="9"/>
          <w:pgMar w:top="567" w:right="567" w:bottom="1701" w:left="1701" w:header="709" w:footer="709" w:gutter="0"/>
          <w:cols w:space="708"/>
          <w:titlePg/>
          <w:docGrid w:linePitch="381"/>
        </w:sectPr>
      </w:pPr>
    </w:p>
    <w:p w:rsidR="00152189" w:rsidRPr="00C053B1" w:rsidRDefault="00152189" w:rsidP="00F44004">
      <w:pPr>
        <w:ind w:left="5387"/>
        <w:rPr>
          <w:color w:val="000000"/>
        </w:rPr>
      </w:pPr>
      <w:r>
        <w:rPr>
          <w:color w:val="000000"/>
        </w:rPr>
        <w:lastRenderedPageBreak/>
        <w:t xml:space="preserve">Додаток </w:t>
      </w:r>
      <w:r w:rsidR="0082038C">
        <w:rPr>
          <w:color w:val="000000"/>
        </w:rPr>
        <w:t>4</w:t>
      </w:r>
    </w:p>
    <w:p w:rsidR="00152189" w:rsidRPr="00044BC5" w:rsidRDefault="00152189" w:rsidP="00F44004">
      <w:pPr>
        <w:ind w:left="5387"/>
        <w:rPr>
          <w:color w:val="000000"/>
        </w:rPr>
      </w:pPr>
      <w:r w:rsidRPr="00044BC5">
        <w:rPr>
          <w:color w:val="000000"/>
        </w:rPr>
        <w:t xml:space="preserve">до Положення про передавання </w:t>
      </w:r>
    </w:p>
    <w:p w:rsidR="00152189" w:rsidRPr="00044BC5" w:rsidRDefault="00152189" w:rsidP="00F44004">
      <w:pPr>
        <w:ind w:left="5387"/>
        <w:rPr>
          <w:color w:val="000000"/>
        </w:rPr>
      </w:pPr>
      <w:r w:rsidRPr="00044BC5">
        <w:rPr>
          <w:color w:val="000000"/>
        </w:rPr>
        <w:t xml:space="preserve">запасів готівки на зберігання до </w:t>
      </w:r>
    </w:p>
    <w:p w:rsidR="00152189" w:rsidRDefault="00152189" w:rsidP="00F44004">
      <w:pPr>
        <w:ind w:left="5387"/>
        <w:rPr>
          <w:color w:val="000000"/>
        </w:rPr>
      </w:pPr>
      <w:r w:rsidRPr="00044BC5">
        <w:rPr>
          <w:color w:val="000000"/>
        </w:rPr>
        <w:t>уповноважених банків</w:t>
      </w:r>
    </w:p>
    <w:p w:rsidR="00152189" w:rsidRPr="00044BC5" w:rsidRDefault="00152189" w:rsidP="00F44004">
      <w:pPr>
        <w:ind w:left="5387"/>
        <w:rPr>
          <w:color w:val="000000"/>
        </w:rPr>
      </w:pPr>
      <w:r w:rsidRPr="005E251D">
        <w:rPr>
          <w:color w:val="000000"/>
        </w:rPr>
        <w:t xml:space="preserve">та </w:t>
      </w:r>
      <w:r w:rsidR="005711D4" w:rsidRPr="005711D4">
        <w:rPr>
          <w:color w:val="000000"/>
        </w:rPr>
        <w:t>проведення</w:t>
      </w:r>
      <w:r w:rsidRPr="005E251D">
        <w:rPr>
          <w:color w:val="000000"/>
        </w:rPr>
        <w:t xml:space="preserve"> операцій з ними</w:t>
      </w:r>
    </w:p>
    <w:p w:rsidR="00152189" w:rsidRPr="00C053B1" w:rsidRDefault="00152189" w:rsidP="00F44004">
      <w:pPr>
        <w:tabs>
          <w:tab w:val="left" w:pos="5387"/>
        </w:tabs>
        <w:ind w:left="5387"/>
      </w:pPr>
      <w:r w:rsidRPr="00C053B1">
        <w:t>(пункт</w:t>
      </w:r>
      <w:r w:rsidRPr="00152189">
        <w:rPr>
          <w:lang w:val="ru-RU"/>
        </w:rPr>
        <w:t xml:space="preserve"> </w:t>
      </w:r>
      <w:r w:rsidR="00D463CE">
        <w:rPr>
          <w:lang w:val="ru-RU"/>
        </w:rPr>
        <w:t>40</w:t>
      </w:r>
      <w:r w:rsidRPr="00C053B1">
        <w:t xml:space="preserve"> розділу</w:t>
      </w:r>
      <w:r w:rsidRPr="00152189">
        <w:rPr>
          <w:lang w:val="ru-RU"/>
        </w:rPr>
        <w:t xml:space="preserve"> </w:t>
      </w:r>
      <w:r w:rsidRPr="00C053B1">
        <w:rPr>
          <w:lang w:val="en-US"/>
        </w:rPr>
        <w:t>III</w:t>
      </w:r>
      <w:r w:rsidRPr="00C053B1">
        <w:t>)</w:t>
      </w:r>
    </w:p>
    <w:p w:rsidR="00152189" w:rsidRDefault="00152189" w:rsidP="00152189">
      <w:pPr>
        <w:rPr>
          <w:color w:val="000000"/>
        </w:rPr>
      </w:pPr>
    </w:p>
    <w:p w:rsidR="00152189" w:rsidRDefault="00152189" w:rsidP="0092162C">
      <w:pPr>
        <w:rPr>
          <w:color w:val="000000"/>
        </w:rPr>
      </w:pPr>
      <w:r w:rsidRPr="006F7A6D">
        <w:rPr>
          <w:color w:val="000000"/>
        </w:rPr>
        <w:t xml:space="preserve">Національний банк України  </w:t>
      </w:r>
      <w:r>
        <w:rPr>
          <w:color w:val="000000"/>
        </w:rPr>
        <w:t xml:space="preserve">                 __________________________________</w:t>
      </w:r>
    </w:p>
    <w:p w:rsidR="00152189" w:rsidRPr="00D54C6F" w:rsidRDefault="00727D5E" w:rsidP="00727D5E">
      <w:pPr>
        <w:rPr>
          <w:color w:val="000000"/>
        </w:rPr>
      </w:pPr>
      <w:r>
        <w:rPr>
          <w:color w:val="000000"/>
          <w:sz w:val="24"/>
          <w:szCs w:val="24"/>
        </w:rPr>
        <w:t xml:space="preserve">                                                   </w:t>
      </w:r>
      <w:r w:rsidR="00D54C6F">
        <w:rPr>
          <w:color w:val="000000"/>
          <w:sz w:val="24"/>
          <w:szCs w:val="24"/>
        </w:rPr>
        <w:t xml:space="preserve">                            </w:t>
      </w:r>
      <w:r>
        <w:rPr>
          <w:color w:val="000000"/>
          <w:sz w:val="24"/>
          <w:szCs w:val="24"/>
        </w:rPr>
        <w:t xml:space="preserve"> </w:t>
      </w:r>
      <w:r w:rsidR="00152189" w:rsidRPr="00D54C6F">
        <w:rPr>
          <w:color w:val="000000"/>
        </w:rPr>
        <w:t>(найменування</w:t>
      </w:r>
      <w:r w:rsidRPr="00D54C6F">
        <w:rPr>
          <w:color w:val="000000"/>
        </w:rPr>
        <w:t xml:space="preserve"> уповноваженого банку</w:t>
      </w:r>
      <w:r w:rsidR="00152189" w:rsidRPr="00D54C6F">
        <w:rPr>
          <w:color w:val="000000"/>
        </w:rPr>
        <w:t xml:space="preserve">) </w:t>
      </w:r>
    </w:p>
    <w:p w:rsidR="00152189" w:rsidRPr="003C5377" w:rsidRDefault="00152189" w:rsidP="0092162C">
      <w:pPr>
        <w:rPr>
          <w:color w:val="000000"/>
        </w:rPr>
      </w:pPr>
      <w:r w:rsidRPr="003C5377">
        <w:rPr>
          <w:color w:val="000000"/>
        </w:rPr>
        <w:t>“</w:t>
      </w:r>
      <w:r w:rsidR="0092162C">
        <w:rPr>
          <w:color w:val="000000"/>
        </w:rPr>
        <w:t>___”________ ___року  №__</w:t>
      </w:r>
      <w:r w:rsidRPr="003C5377">
        <w:rPr>
          <w:color w:val="000000"/>
        </w:rPr>
        <w:t xml:space="preserve"> </w:t>
      </w:r>
    </w:p>
    <w:p w:rsidR="00C40721" w:rsidRDefault="00C40721" w:rsidP="00C40721">
      <w:pPr>
        <w:jc w:val="center"/>
        <w:rPr>
          <w:bCs/>
          <w:color w:val="000000"/>
        </w:rPr>
      </w:pPr>
    </w:p>
    <w:p w:rsidR="00152189" w:rsidRPr="00152189" w:rsidRDefault="00152189" w:rsidP="00C40721">
      <w:pPr>
        <w:jc w:val="center"/>
        <w:rPr>
          <w:color w:val="000000"/>
        </w:rPr>
      </w:pPr>
      <w:r w:rsidRPr="00152189">
        <w:rPr>
          <w:bCs/>
          <w:color w:val="000000"/>
        </w:rPr>
        <w:t>Повідомлення</w:t>
      </w:r>
    </w:p>
    <w:p w:rsidR="00152189" w:rsidRDefault="00152189" w:rsidP="00C40721">
      <w:pPr>
        <w:jc w:val="center"/>
        <w:rPr>
          <w:bCs/>
          <w:color w:val="000000"/>
        </w:rPr>
      </w:pPr>
      <w:r w:rsidRPr="00152189">
        <w:rPr>
          <w:bCs/>
          <w:color w:val="000000"/>
        </w:rPr>
        <w:t>про задоволення заявки щодо забезпечення зобов’язань за договором про зберігання</w:t>
      </w:r>
    </w:p>
    <w:p w:rsidR="00C40721" w:rsidRPr="00152189" w:rsidRDefault="00C40721" w:rsidP="00C40721">
      <w:pPr>
        <w:jc w:val="center"/>
        <w:rPr>
          <w:color w:val="000000"/>
        </w:rPr>
      </w:pPr>
    </w:p>
    <w:p w:rsidR="00152189" w:rsidRDefault="00152189" w:rsidP="003A0D3B">
      <w:pPr>
        <w:rPr>
          <w:color w:val="000000"/>
        </w:rPr>
      </w:pPr>
      <w:r w:rsidRPr="005B22BC">
        <w:rPr>
          <w:color w:val="000000"/>
          <w:sz w:val="24"/>
          <w:szCs w:val="24"/>
        </w:rPr>
        <w:t> </w:t>
      </w:r>
      <w:r w:rsidR="00F61A59">
        <w:rPr>
          <w:color w:val="000000"/>
          <w:sz w:val="24"/>
          <w:szCs w:val="24"/>
        </w:rPr>
        <w:tab/>
      </w:r>
      <w:r w:rsidRPr="005B22BC">
        <w:rPr>
          <w:color w:val="000000"/>
        </w:rPr>
        <w:t>Національний банк України в забезпечення виконання зобов’язань за договором про зберігання № ____ від “__” __________  _____ /додатковим договором № ____ від “__” __________ _____ відібрав такі державні облігації України:</w:t>
      </w:r>
    </w:p>
    <w:p w:rsidR="00050160" w:rsidRDefault="00050160" w:rsidP="003A0D3B">
      <w:pPr>
        <w:jc w:val="right"/>
      </w:pPr>
      <w:r>
        <w:t>Таблиця 1</w:t>
      </w:r>
    </w:p>
    <w:tbl>
      <w:tblPr>
        <w:tblStyle w:val="2"/>
        <w:tblW w:w="5000" w:type="pct"/>
        <w:tblLayout w:type="fixed"/>
        <w:tblLook w:val="04A0" w:firstRow="1" w:lastRow="0" w:firstColumn="1" w:lastColumn="0" w:noHBand="0" w:noVBand="1"/>
      </w:tblPr>
      <w:tblGrid>
        <w:gridCol w:w="561"/>
        <w:gridCol w:w="2128"/>
        <w:gridCol w:w="1408"/>
        <w:gridCol w:w="2276"/>
        <w:gridCol w:w="1560"/>
        <w:gridCol w:w="1695"/>
      </w:tblGrid>
      <w:tr w:rsidR="003E56FA" w:rsidRPr="00FF7145" w:rsidTr="00F04C5A">
        <w:tc>
          <w:tcPr>
            <w:tcW w:w="292" w:type="pct"/>
            <w:hideMark/>
          </w:tcPr>
          <w:p w:rsidR="003E56FA" w:rsidRPr="00D45630" w:rsidRDefault="003E56FA" w:rsidP="00937557">
            <w:pPr>
              <w:spacing w:before="100" w:beforeAutospacing="1" w:after="100" w:afterAutospacing="1"/>
              <w:jc w:val="center"/>
            </w:pPr>
            <w:r w:rsidRPr="00D45630">
              <w:rPr>
                <w:color w:val="000000"/>
              </w:rPr>
              <w:t>№ з/п</w:t>
            </w:r>
          </w:p>
        </w:tc>
        <w:tc>
          <w:tcPr>
            <w:tcW w:w="1105" w:type="pct"/>
            <w:hideMark/>
          </w:tcPr>
          <w:p w:rsidR="003E56FA" w:rsidRPr="00D45630" w:rsidRDefault="003E56FA" w:rsidP="00937557">
            <w:pPr>
              <w:spacing w:before="100" w:beforeAutospacing="1" w:after="100" w:afterAutospacing="1"/>
              <w:jc w:val="center"/>
            </w:pPr>
            <w:r w:rsidRPr="00D45630">
              <w:rPr>
                <w:color w:val="000000"/>
              </w:rPr>
              <w:t>Міжнародний ідентифікацій</w:t>
            </w:r>
            <w:r w:rsidR="00940113">
              <w:rPr>
                <w:color w:val="000000"/>
              </w:rPr>
              <w:t>-</w:t>
            </w:r>
            <w:r w:rsidRPr="00D45630">
              <w:rPr>
                <w:color w:val="000000"/>
              </w:rPr>
              <w:t>ний номер цінних  паперів</w:t>
            </w:r>
          </w:p>
        </w:tc>
        <w:tc>
          <w:tcPr>
            <w:tcW w:w="731" w:type="pct"/>
            <w:hideMark/>
          </w:tcPr>
          <w:p w:rsidR="003E56FA" w:rsidRPr="00D45630" w:rsidRDefault="003E56FA" w:rsidP="00937557">
            <w:pPr>
              <w:spacing w:before="100" w:beforeAutospacing="1" w:after="100" w:afterAutospacing="1"/>
              <w:jc w:val="center"/>
            </w:pPr>
            <w:r w:rsidRPr="00D45630">
              <w:rPr>
                <w:color w:val="000000"/>
              </w:rPr>
              <w:t>Кількість цінних паперів</w:t>
            </w:r>
          </w:p>
        </w:tc>
        <w:tc>
          <w:tcPr>
            <w:tcW w:w="1182" w:type="pct"/>
            <w:hideMark/>
          </w:tcPr>
          <w:p w:rsidR="003E56FA" w:rsidRPr="00D45630" w:rsidRDefault="003E56FA" w:rsidP="00937557">
            <w:pPr>
              <w:spacing w:before="100" w:beforeAutospacing="1" w:after="100" w:afterAutospacing="1"/>
            </w:pPr>
            <w:r w:rsidRPr="00D45630">
              <w:rPr>
                <w:color w:val="000000"/>
              </w:rPr>
              <w:t>Номінальна вартість</w:t>
            </w:r>
            <w:r>
              <w:rPr>
                <w:color w:val="000000"/>
                <w:vertAlign w:val="superscript"/>
                <w:lang w:val="en-US"/>
              </w:rPr>
              <w:t>1</w:t>
            </w:r>
            <w:r>
              <w:rPr>
                <w:color w:val="000000"/>
                <w:vertAlign w:val="superscript"/>
              </w:rPr>
              <w:t xml:space="preserve"> </w:t>
            </w:r>
            <w:r w:rsidRPr="00D45630">
              <w:rPr>
                <w:color w:val="000000"/>
              </w:rPr>
              <w:t>(валюта розміщення)</w:t>
            </w:r>
          </w:p>
        </w:tc>
        <w:tc>
          <w:tcPr>
            <w:tcW w:w="810" w:type="pct"/>
            <w:hideMark/>
          </w:tcPr>
          <w:p w:rsidR="003E56FA" w:rsidRPr="00D45630" w:rsidRDefault="003E56FA" w:rsidP="00937557">
            <w:pPr>
              <w:spacing w:before="100" w:beforeAutospacing="1" w:after="100" w:afterAutospacing="1"/>
              <w:jc w:val="center"/>
            </w:pPr>
            <w:proofErr w:type="spellStart"/>
            <w:r>
              <w:rPr>
                <w:color w:val="000000"/>
              </w:rPr>
              <w:t>Справед</w:t>
            </w:r>
            <w:r w:rsidR="00940113">
              <w:rPr>
                <w:color w:val="000000"/>
              </w:rPr>
              <w:t>-</w:t>
            </w:r>
            <w:r>
              <w:rPr>
                <w:color w:val="000000"/>
              </w:rPr>
              <w:t>лива</w:t>
            </w:r>
            <w:proofErr w:type="spellEnd"/>
            <w:r>
              <w:rPr>
                <w:color w:val="000000"/>
              </w:rPr>
              <w:t xml:space="preserve"> вартість</w:t>
            </w:r>
            <w:r>
              <w:rPr>
                <w:color w:val="000000"/>
                <w:vertAlign w:val="superscript"/>
                <w:lang w:val="en-US"/>
              </w:rPr>
              <w:t>1</w:t>
            </w:r>
            <w:r w:rsidRPr="00D45630">
              <w:rPr>
                <w:color w:val="000000"/>
              </w:rPr>
              <w:t xml:space="preserve"> (грн)</w:t>
            </w:r>
          </w:p>
        </w:tc>
        <w:tc>
          <w:tcPr>
            <w:tcW w:w="880" w:type="pct"/>
            <w:hideMark/>
          </w:tcPr>
          <w:p w:rsidR="003E56FA" w:rsidRPr="00FF7145" w:rsidRDefault="003E56FA" w:rsidP="00937557">
            <w:pPr>
              <w:spacing w:before="100" w:beforeAutospacing="1" w:after="100" w:afterAutospacing="1"/>
              <w:jc w:val="center"/>
              <w:rPr>
                <w:vertAlign w:val="superscript"/>
                <w:lang w:val="en-US"/>
              </w:rPr>
            </w:pPr>
            <w:r w:rsidRPr="00D45630">
              <w:rPr>
                <w:color w:val="000000"/>
              </w:rPr>
              <w:t>Дата погашення</w:t>
            </w:r>
            <w:r>
              <w:rPr>
                <w:color w:val="000000"/>
                <w:vertAlign w:val="superscript"/>
                <w:lang w:val="en-US"/>
              </w:rPr>
              <w:t>1</w:t>
            </w:r>
          </w:p>
        </w:tc>
      </w:tr>
      <w:tr w:rsidR="003E56FA" w:rsidRPr="00D45630" w:rsidTr="00F04C5A">
        <w:tc>
          <w:tcPr>
            <w:tcW w:w="292" w:type="pct"/>
            <w:hideMark/>
          </w:tcPr>
          <w:p w:rsidR="003E56FA" w:rsidRPr="00D45630" w:rsidRDefault="003E56FA" w:rsidP="00937557">
            <w:pPr>
              <w:spacing w:before="100" w:beforeAutospacing="1" w:after="100" w:afterAutospacing="1"/>
              <w:jc w:val="center"/>
            </w:pPr>
            <w:r w:rsidRPr="00D45630">
              <w:rPr>
                <w:color w:val="000000"/>
              </w:rPr>
              <w:t>1</w:t>
            </w:r>
          </w:p>
        </w:tc>
        <w:tc>
          <w:tcPr>
            <w:tcW w:w="1105" w:type="pct"/>
            <w:hideMark/>
          </w:tcPr>
          <w:p w:rsidR="003E56FA" w:rsidRPr="00D45630" w:rsidRDefault="003E56FA" w:rsidP="00937557">
            <w:pPr>
              <w:spacing w:before="100" w:beforeAutospacing="1" w:after="100" w:afterAutospacing="1"/>
              <w:jc w:val="center"/>
            </w:pPr>
            <w:r w:rsidRPr="00D45630">
              <w:rPr>
                <w:color w:val="000000"/>
              </w:rPr>
              <w:t>2</w:t>
            </w:r>
          </w:p>
        </w:tc>
        <w:tc>
          <w:tcPr>
            <w:tcW w:w="731" w:type="pct"/>
            <w:hideMark/>
          </w:tcPr>
          <w:p w:rsidR="003E56FA" w:rsidRPr="00D45630" w:rsidRDefault="003E56FA" w:rsidP="00937557">
            <w:pPr>
              <w:spacing w:before="100" w:beforeAutospacing="1" w:after="100" w:afterAutospacing="1"/>
              <w:jc w:val="center"/>
            </w:pPr>
            <w:r w:rsidRPr="00D45630">
              <w:rPr>
                <w:color w:val="000000"/>
              </w:rPr>
              <w:t>3</w:t>
            </w:r>
          </w:p>
        </w:tc>
        <w:tc>
          <w:tcPr>
            <w:tcW w:w="1182" w:type="pct"/>
            <w:hideMark/>
          </w:tcPr>
          <w:p w:rsidR="003E56FA" w:rsidRPr="00D45630" w:rsidRDefault="003E56FA" w:rsidP="00937557">
            <w:pPr>
              <w:spacing w:before="100" w:beforeAutospacing="1" w:after="100" w:afterAutospacing="1"/>
              <w:jc w:val="center"/>
            </w:pPr>
            <w:r w:rsidRPr="00D45630">
              <w:rPr>
                <w:color w:val="000000"/>
              </w:rPr>
              <w:t>4</w:t>
            </w:r>
          </w:p>
        </w:tc>
        <w:tc>
          <w:tcPr>
            <w:tcW w:w="810" w:type="pct"/>
            <w:hideMark/>
          </w:tcPr>
          <w:p w:rsidR="003E56FA" w:rsidRPr="00D45630" w:rsidRDefault="003E56FA" w:rsidP="00937557">
            <w:pPr>
              <w:spacing w:before="100" w:beforeAutospacing="1" w:after="100" w:afterAutospacing="1"/>
              <w:jc w:val="center"/>
            </w:pPr>
            <w:r w:rsidRPr="00D45630">
              <w:rPr>
                <w:color w:val="000000"/>
              </w:rPr>
              <w:t>5</w:t>
            </w:r>
          </w:p>
        </w:tc>
        <w:tc>
          <w:tcPr>
            <w:tcW w:w="880" w:type="pct"/>
            <w:hideMark/>
          </w:tcPr>
          <w:p w:rsidR="003E56FA" w:rsidRPr="00D45630" w:rsidRDefault="003E56FA" w:rsidP="00937557">
            <w:pPr>
              <w:spacing w:before="100" w:beforeAutospacing="1" w:after="100" w:afterAutospacing="1"/>
              <w:jc w:val="center"/>
            </w:pPr>
            <w:r w:rsidRPr="00D45630">
              <w:rPr>
                <w:color w:val="000000"/>
              </w:rPr>
              <w:t>6</w:t>
            </w:r>
          </w:p>
        </w:tc>
      </w:tr>
    </w:tbl>
    <w:p w:rsidR="00152189" w:rsidRPr="00F33EC5" w:rsidRDefault="00152189" w:rsidP="00152189">
      <w:pPr>
        <w:rPr>
          <w:color w:val="000000"/>
        </w:rPr>
      </w:pPr>
      <w:r w:rsidRPr="005B22BC">
        <w:rPr>
          <w:sz w:val="24"/>
          <w:szCs w:val="24"/>
        </w:rPr>
        <w:br w:type="textWrapping" w:clear="all"/>
      </w:r>
      <w:r w:rsidRPr="005B22BC">
        <w:rPr>
          <w:color w:val="000000"/>
        </w:rPr>
        <w:t xml:space="preserve">на загальну суму: _________________ грн, </w:t>
      </w:r>
      <w:r w:rsidR="00F33EC5">
        <w:rPr>
          <w:color w:val="000000"/>
        </w:rPr>
        <w:t>у тому числі</w:t>
      </w:r>
      <w:r w:rsidR="00F33EC5" w:rsidRPr="00F33EC5">
        <w:rPr>
          <w:color w:val="000000"/>
          <w:vertAlign w:val="superscript"/>
          <w:lang w:val="ru-RU"/>
        </w:rPr>
        <w:t>2</w:t>
      </w:r>
      <w:r w:rsidR="00F33EC5">
        <w:rPr>
          <w:color w:val="000000"/>
        </w:rPr>
        <w:t>:</w:t>
      </w:r>
    </w:p>
    <w:p w:rsidR="00152189" w:rsidRDefault="00152189" w:rsidP="00152189">
      <w:pPr>
        <w:rPr>
          <w:color w:val="000000"/>
        </w:rPr>
      </w:pPr>
      <w:r w:rsidRPr="005B22BC">
        <w:rPr>
          <w:color w:val="000000"/>
        </w:rPr>
        <w:t>раніше надані:</w:t>
      </w:r>
    </w:p>
    <w:p w:rsidR="00050160" w:rsidRDefault="00050160" w:rsidP="003A0D3B">
      <w:pPr>
        <w:jc w:val="right"/>
        <w:rPr>
          <w:color w:val="000000"/>
        </w:rPr>
      </w:pPr>
      <w:r>
        <w:rPr>
          <w:color w:val="000000"/>
        </w:rPr>
        <w:t>Таблиця 2</w:t>
      </w:r>
    </w:p>
    <w:tbl>
      <w:tblPr>
        <w:tblStyle w:val="a9"/>
        <w:tblW w:w="0" w:type="auto"/>
        <w:tblLayout w:type="fixed"/>
        <w:tblLook w:val="04A0" w:firstRow="1" w:lastRow="0" w:firstColumn="1" w:lastColumn="0" w:noHBand="0" w:noVBand="1"/>
      </w:tblPr>
      <w:tblGrid>
        <w:gridCol w:w="562"/>
        <w:gridCol w:w="2410"/>
        <w:gridCol w:w="1134"/>
        <w:gridCol w:w="1843"/>
        <w:gridCol w:w="1559"/>
        <w:gridCol w:w="1134"/>
        <w:gridCol w:w="986"/>
      </w:tblGrid>
      <w:tr w:rsidR="004D1D95" w:rsidTr="00FE3A26">
        <w:tc>
          <w:tcPr>
            <w:tcW w:w="562" w:type="dxa"/>
          </w:tcPr>
          <w:p w:rsidR="004D1D95" w:rsidRDefault="004D1D95" w:rsidP="00937557">
            <w:pPr>
              <w:jc w:val="right"/>
              <w:rPr>
                <w:color w:val="000000"/>
              </w:rPr>
            </w:pPr>
            <w:r w:rsidRPr="00C4631B">
              <w:rPr>
                <w:color w:val="000000"/>
              </w:rPr>
              <w:t>№ з/п</w:t>
            </w:r>
          </w:p>
        </w:tc>
        <w:tc>
          <w:tcPr>
            <w:tcW w:w="2410" w:type="dxa"/>
          </w:tcPr>
          <w:p w:rsidR="004D1D95" w:rsidRPr="00362A71" w:rsidRDefault="004D1D95" w:rsidP="00937557">
            <w:pPr>
              <w:jc w:val="center"/>
              <w:rPr>
                <w:color w:val="000000"/>
              </w:rPr>
            </w:pPr>
            <w:r w:rsidRPr="00362A71">
              <w:rPr>
                <w:color w:val="000000"/>
              </w:rPr>
              <w:t>Міжнародний ідентифікаційний номер цінних</w:t>
            </w:r>
          </w:p>
          <w:p w:rsidR="004D1D95" w:rsidRDefault="004D1D95" w:rsidP="00937557">
            <w:pPr>
              <w:jc w:val="center"/>
              <w:rPr>
                <w:color w:val="000000"/>
              </w:rPr>
            </w:pPr>
            <w:r w:rsidRPr="00362A71">
              <w:rPr>
                <w:color w:val="000000"/>
              </w:rPr>
              <w:t>паперів</w:t>
            </w:r>
          </w:p>
        </w:tc>
        <w:tc>
          <w:tcPr>
            <w:tcW w:w="1134" w:type="dxa"/>
          </w:tcPr>
          <w:p w:rsidR="004D1D95" w:rsidRDefault="004D1D95" w:rsidP="00937557">
            <w:pPr>
              <w:jc w:val="center"/>
              <w:rPr>
                <w:color w:val="000000"/>
              </w:rPr>
            </w:pPr>
            <w:proofErr w:type="spellStart"/>
            <w:r w:rsidRPr="00C4631B">
              <w:rPr>
                <w:color w:val="000000"/>
              </w:rPr>
              <w:t>Кількі</w:t>
            </w:r>
            <w:r w:rsidR="00C63093">
              <w:rPr>
                <w:color w:val="000000"/>
              </w:rPr>
              <w:t>-</w:t>
            </w:r>
            <w:r w:rsidRPr="00C4631B">
              <w:rPr>
                <w:color w:val="000000"/>
              </w:rPr>
              <w:t>сть</w:t>
            </w:r>
            <w:proofErr w:type="spellEnd"/>
            <w:r w:rsidRPr="00C4631B">
              <w:rPr>
                <w:color w:val="000000"/>
              </w:rPr>
              <w:t xml:space="preserve"> цінних паперів</w:t>
            </w:r>
          </w:p>
        </w:tc>
        <w:tc>
          <w:tcPr>
            <w:tcW w:w="1843" w:type="dxa"/>
          </w:tcPr>
          <w:p w:rsidR="004D1D95" w:rsidRDefault="004D1D95" w:rsidP="00937557">
            <w:pPr>
              <w:jc w:val="center"/>
              <w:rPr>
                <w:color w:val="000000"/>
              </w:rPr>
            </w:pPr>
            <w:r w:rsidRPr="00C4631B">
              <w:rPr>
                <w:color w:val="000000"/>
              </w:rPr>
              <w:t>Номінальна вартість</w:t>
            </w:r>
            <w:r>
              <w:rPr>
                <w:color w:val="000000"/>
                <w:vertAlign w:val="superscript"/>
                <w:lang w:val="en-US"/>
              </w:rPr>
              <w:t>1</w:t>
            </w:r>
            <w:r w:rsidRPr="00C4631B">
              <w:rPr>
                <w:color w:val="000000"/>
              </w:rPr>
              <w:t xml:space="preserve"> (валюта розміщення)</w:t>
            </w:r>
          </w:p>
        </w:tc>
        <w:tc>
          <w:tcPr>
            <w:tcW w:w="1559" w:type="dxa"/>
          </w:tcPr>
          <w:p w:rsidR="004D1D95" w:rsidRDefault="004D1D95" w:rsidP="00937557">
            <w:pPr>
              <w:jc w:val="center"/>
              <w:rPr>
                <w:color w:val="000000"/>
              </w:rPr>
            </w:pPr>
            <w:proofErr w:type="spellStart"/>
            <w:r w:rsidRPr="00C4631B">
              <w:rPr>
                <w:color w:val="000000"/>
              </w:rPr>
              <w:t>Справед</w:t>
            </w:r>
            <w:r w:rsidR="00940113">
              <w:rPr>
                <w:color w:val="000000"/>
              </w:rPr>
              <w:t>-</w:t>
            </w:r>
            <w:r w:rsidRPr="00C4631B">
              <w:rPr>
                <w:color w:val="000000"/>
              </w:rPr>
              <w:t>лива</w:t>
            </w:r>
            <w:proofErr w:type="spellEnd"/>
            <w:r w:rsidRPr="00C4631B">
              <w:rPr>
                <w:color w:val="000000"/>
              </w:rPr>
              <w:t xml:space="preserve"> вартість</w:t>
            </w:r>
            <w:r>
              <w:rPr>
                <w:color w:val="000000"/>
                <w:vertAlign w:val="superscript"/>
                <w:lang w:val="en-US"/>
              </w:rPr>
              <w:t>1</w:t>
            </w:r>
            <w:r w:rsidRPr="00C4631B">
              <w:rPr>
                <w:color w:val="000000"/>
              </w:rPr>
              <w:t xml:space="preserve"> (грн)</w:t>
            </w:r>
          </w:p>
        </w:tc>
        <w:tc>
          <w:tcPr>
            <w:tcW w:w="1134" w:type="dxa"/>
          </w:tcPr>
          <w:p w:rsidR="004D1D95" w:rsidRDefault="004D1D95" w:rsidP="00937557">
            <w:pPr>
              <w:jc w:val="center"/>
              <w:rPr>
                <w:color w:val="000000"/>
              </w:rPr>
            </w:pPr>
            <w:r w:rsidRPr="00C4631B">
              <w:rPr>
                <w:color w:val="000000"/>
              </w:rPr>
              <w:t xml:space="preserve">Дата </w:t>
            </w:r>
            <w:proofErr w:type="spellStart"/>
            <w:r w:rsidRPr="00C4631B">
              <w:rPr>
                <w:color w:val="000000"/>
              </w:rPr>
              <w:t>пога</w:t>
            </w:r>
            <w:r w:rsidR="00940113">
              <w:rPr>
                <w:color w:val="000000"/>
              </w:rPr>
              <w:t>-</w:t>
            </w:r>
            <w:r w:rsidRPr="00C4631B">
              <w:rPr>
                <w:color w:val="000000"/>
              </w:rPr>
              <w:t>шення</w:t>
            </w:r>
            <w:proofErr w:type="spellEnd"/>
            <w:r>
              <w:rPr>
                <w:color w:val="000000"/>
                <w:vertAlign w:val="superscript"/>
                <w:lang w:val="en-US"/>
              </w:rPr>
              <w:t>1</w:t>
            </w:r>
          </w:p>
        </w:tc>
        <w:tc>
          <w:tcPr>
            <w:tcW w:w="986" w:type="dxa"/>
          </w:tcPr>
          <w:p w:rsidR="004D1D95" w:rsidRDefault="004D1D95" w:rsidP="00937557">
            <w:pPr>
              <w:jc w:val="center"/>
              <w:rPr>
                <w:color w:val="000000"/>
              </w:rPr>
            </w:pPr>
            <w:r w:rsidRPr="00C4631B">
              <w:rPr>
                <w:color w:val="000000"/>
              </w:rPr>
              <w:t>Заяв</w:t>
            </w:r>
            <w:r w:rsidR="00940113">
              <w:rPr>
                <w:color w:val="000000"/>
              </w:rPr>
              <w:t>-</w:t>
            </w:r>
            <w:r w:rsidRPr="00C4631B">
              <w:rPr>
                <w:color w:val="000000"/>
              </w:rPr>
              <w:t>ка (№, дата)</w:t>
            </w:r>
          </w:p>
        </w:tc>
      </w:tr>
      <w:tr w:rsidR="004D1D95" w:rsidTr="00FE3A26">
        <w:tc>
          <w:tcPr>
            <w:tcW w:w="562" w:type="dxa"/>
          </w:tcPr>
          <w:p w:rsidR="004D1D95" w:rsidRDefault="004D1D95" w:rsidP="00937557">
            <w:pPr>
              <w:jc w:val="center"/>
              <w:rPr>
                <w:color w:val="000000"/>
              </w:rPr>
            </w:pPr>
            <w:r w:rsidRPr="00C4631B">
              <w:rPr>
                <w:color w:val="000000"/>
              </w:rPr>
              <w:t>1</w:t>
            </w:r>
          </w:p>
        </w:tc>
        <w:tc>
          <w:tcPr>
            <w:tcW w:w="2410" w:type="dxa"/>
          </w:tcPr>
          <w:p w:rsidR="004D1D95" w:rsidRDefault="004D1D95" w:rsidP="00937557">
            <w:pPr>
              <w:jc w:val="center"/>
              <w:rPr>
                <w:color w:val="000000"/>
              </w:rPr>
            </w:pPr>
            <w:r w:rsidRPr="00C4631B">
              <w:rPr>
                <w:color w:val="000000"/>
              </w:rPr>
              <w:t>2</w:t>
            </w:r>
          </w:p>
        </w:tc>
        <w:tc>
          <w:tcPr>
            <w:tcW w:w="1134" w:type="dxa"/>
          </w:tcPr>
          <w:p w:rsidR="004D1D95" w:rsidRDefault="004D1D95" w:rsidP="00937557">
            <w:pPr>
              <w:jc w:val="center"/>
              <w:rPr>
                <w:color w:val="000000"/>
              </w:rPr>
            </w:pPr>
            <w:r w:rsidRPr="00C4631B">
              <w:rPr>
                <w:color w:val="000000"/>
              </w:rPr>
              <w:t>3</w:t>
            </w:r>
          </w:p>
        </w:tc>
        <w:tc>
          <w:tcPr>
            <w:tcW w:w="1843" w:type="dxa"/>
          </w:tcPr>
          <w:p w:rsidR="004D1D95" w:rsidRDefault="004D1D95" w:rsidP="00937557">
            <w:pPr>
              <w:jc w:val="center"/>
              <w:rPr>
                <w:color w:val="000000"/>
              </w:rPr>
            </w:pPr>
            <w:r w:rsidRPr="00C4631B">
              <w:rPr>
                <w:color w:val="000000"/>
              </w:rPr>
              <w:t>4</w:t>
            </w:r>
          </w:p>
        </w:tc>
        <w:tc>
          <w:tcPr>
            <w:tcW w:w="1559" w:type="dxa"/>
          </w:tcPr>
          <w:p w:rsidR="004D1D95" w:rsidRDefault="004D1D95" w:rsidP="00937557">
            <w:pPr>
              <w:jc w:val="center"/>
              <w:rPr>
                <w:color w:val="000000"/>
              </w:rPr>
            </w:pPr>
            <w:r w:rsidRPr="00C4631B">
              <w:rPr>
                <w:color w:val="000000"/>
              </w:rPr>
              <w:t>5</w:t>
            </w:r>
          </w:p>
        </w:tc>
        <w:tc>
          <w:tcPr>
            <w:tcW w:w="1134" w:type="dxa"/>
          </w:tcPr>
          <w:p w:rsidR="004D1D95" w:rsidRDefault="004D1D95" w:rsidP="00937557">
            <w:pPr>
              <w:jc w:val="center"/>
              <w:rPr>
                <w:color w:val="000000"/>
              </w:rPr>
            </w:pPr>
            <w:r w:rsidRPr="00C4631B">
              <w:rPr>
                <w:color w:val="000000"/>
              </w:rPr>
              <w:t>6</w:t>
            </w:r>
          </w:p>
        </w:tc>
        <w:tc>
          <w:tcPr>
            <w:tcW w:w="986" w:type="dxa"/>
          </w:tcPr>
          <w:p w:rsidR="004D1D95" w:rsidRDefault="004D1D95" w:rsidP="00937557">
            <w:pPr>
              <w:jc w:val="center"/>
              <w:rPr>
                <w:color w:val="000000"/>
              </w:rPr>
            </w:pPr>
            <w:r w:rsidRPr="00C4631B">
              <w:rPr>
                <w:color w:val="000000"/>
              </w:rPr>
              <w:t>7</w:t>
            </w:r>
          </w:p>
        </w:tc>
      </w:tr>
    </w:tbl>
    <w:p w:rsidR="00152189" w:rsidRDefault="00152189" w:rsidP="00152189">
      <w:pPr>
        <w:rPr>
          <w:color w:val="000000"/>
        </w:rPr>
      </w:pPr>
    </w:p>
    <w:p w:rsidR="00152189" w:rsidRDefault="00152189" w:rsidP="00152189">
      <w:pPr>
        <w:rPr>
          <w:color w:val="000000"/>
        </w:rPr>
      </w:pPr>
      <w:r w:rsidRPr="005B22BC">
        <w:rPr>
          <w:color w:val="000000"/>
        </w:rPr>
        <w:t>державні облігації України додатково відібрані:</w:t>
      </w:r>
    </w:p>
    <w:p w:rsidR="00050160" w:rsidRDefault="00050160" w:rsidP="003A0D3B">
      <w:pPr>
        <w:jc w:val="right"/>
        <w:rPr>
          <w:color w:val="000000"/>
        </w:rPr>
      </w:pPr>
      <w:r>
        <w:rPr>
          <w:color w:val="000000"/>
        </w:rPr>
        <w:t>Таблиця 3</w:t>
      </w:r>
    </w:p>
    <w:tbl>
      <w:tblPr>
        <w:tblStyle w:val="2"/>
        <w:tblW w:w="5000" w:type="pct"/>
        <w:tblLayout w:type="fixed"/>
        <w:tblLook w:val="04A0" w:firstRow="1" w:lastRow="0" w:firstColumn="1" w:lastColumn="0" w:noHBand="0" w:noVBand="1"/>
      </w:tblPr>
      <w:tblGrid>
        <w:gridCol w:w="561"/>
        <w:gridCol w:w="2128"/>
        <w:gridCol w:w="1408"/>
        <w:gridCol w:w="2276"/>
        <w:gridCol w:w="1560"/>
        <w:gridCol w:w="1695"/>
      </w:tblGrid>
      <w:tr w:rsidR="003E56FA" w:rsidRPr="00FF7145" w:rsidTr="00F04C5A">
        <w:tc>
          <w:tcPr>
            <w:tcW w:w="292" w:type="pct"/>
            <w:hideMark/>
          </w:tcPr>
          <w:p w:rsidR="003E56FA" w:rsidRPr="00D45630" w:rsidRDefault="003E56FA" w:rsidP="00937557">
            <w:pPr>
              <w:spacing w:before="100" w:beforeAutospacing="1" w:after="100" w:afterAutospacing="1"/>
              <w:jc w:val="center"/>
            </w:pPr>
            <w:r w:rsidRPr="00D45630">
              <w:rPr>
                <w:color w:val="000000"/>
              </w:rPr>
              <w:t>№ з/п</w:t>
            </w:r>
          </w:p>
        </w:tc>
        <w:tc>
          <w:tcPr>
            <w:tcW w:w="1105" w:type="pct"/>
            <w:hideMark/>
          </w:tcPr>
          <w:p w:rsidR="003E56FA" w:rsidRPr="00D45630" w:rsidRDefault="003E56FA" w:rsidP="00937557">
            <w:pPr>
              <w:spacing w:before="100" w:beforeAutospacing="1" w:after="100" w:afterAutospacing="1"/>
              <w:jc w:val="center"/>
            </w:pPr>
            <w:r w:rsidRPr="00D45630">
              <w:rPr>
                <w:color w:val="000000"/>
              </w:rPr>
              <w:t>Міжнародний ідентифікацій</w:t>
            </w:r>
            <w:r w:rsidR="00940113">
              <w:rPr>
                <w:color w:val="000000"/>
              </w:rPr>
              <w:t>-</w:t>
            </w:r>
            <w:r w:rsidRPr="00D45630">
              <w:rPr>
                <w:color w:val="000000"/>
              </w:rPr>
              <w:t>ний номер цінних  паперів</w:t>
            </w:r>
          </w:p>
        </w:tc>
        <w:tc>
          <w:tcPr>
            <w:tcW w:w="731" w:type="pct"/>
            <w:hideMark/>
          </w:tcPr>
          <w:p w:rsidR="003E56FA" w:rsidRPr="00D45630" w:rsidRDefault="003E56FA" w:rsidP="00937557">
            <w:pPr>
              <w:spacing w:before="100" w:beforeAutospacing="1" w:after="100" w:afterAutospacing="1"/>
              <w:jc w:val="center"/>
            </w:pPr>
            <w:r w:rsidRPr="00D45630">
              <w:rPr>
                <w:color w:val="000000"/>
              </w:rPr>
              <w:t>Кількість цінних паперів</w:t>
            </w:r>
          </w:p>
        </w:tc>
        <w:tc>
          <w:tcPr>
            <w:tcW w:w="1182" w:type="pct"/>
            <w:hideMark/>
          </w:tcPr>
          <w:p w:rsidR="003E56FA" w:rsidRPr="00D45630" w:rsidRDefault="003E56FA" w:rsidP="00937557">
            <w:pPr>
              <w:spacing w:before="100" w:beforeAutospacing="1" w:after="100" w:afterAutospacing="1"/>
            </w:pPr>
            <w:r w:rsidRPr="00D45630">
              <w:rPr>
                <w:color w:val="000000"/>
              </w:rPr>
              <w:t>Номінальна вартість</w:t>
            </w:r>
            <w:r>
              <w:rPr>
                <w:color w:val="000000"/>
                <w:vertAlign w:val="superscript"/>
                <w:lang w:val="en-US"/>
              </w:rPr>
              <w:t>1</w:t>
            </w:r>
            <w:r>
              <w:rPr>
                <w:color w:val="000000"/>
                <w:vertAlign w:val="superscript"/>
              </w:rPr>
              <w:t xml:space="preserve"> </w:t>
            </w:r>
            <w:r w:rsidRPr="00D45630">
              <w:rPr>
                <w:color w:val="000000"/>
              </w:rPr>
              <w:t>(валюта розміщення)</w:t>
            </w:r>
          </w:p>
        </w:tc>
        <w:tc>
          <w:tcPr>
            <w:tcW w:w="810" w:type="pct"/>
            <w:hideMark/>
          </w:tcPr>
          <w:p w:rsidR="003E56FA" w:rsidRPr="00D45630" w:rsidRDefault="003E56FA" w:rsidP="00937557">
            <w:pPr>
              <w:spacing w:before="100" w:beforeAutospacing="1" w:after="100" w:afterAutospacing="1"/>
              <w:jc w:val="center"/>
            </w:pPr>
            <w:proofErr w:type="spellStart"/>
            <w:r>
              <w:rPr>
                <w:color w:val="000000"/>
              </w:rPr>
              <w:t>Справед</w:t>
            </w:r>
            <w:r w:rsidR="00940113">
              <w:rPr>
                <w:color w:val="000000"/>
              </w:rPr>
              <w:t>-</w:t>
            </w:r>
            <w:r>
              <w:rPr>
                <w:color w:val="000000"/>
              </w:rPr>
              <w:t>лива</w:t>
            </w:r>
            <w:proofErr w:type="spellEnd"/>
            <w:r>
              <w:rPr>
                <w:color w:val="000000"/>
              </w:rPr>
              <w:t xml:space="preserve"> вартість</w:t>
            </w:r>
            <w:r>
              <w:rPr>
                <w:color w:val="000000"/>
                <w:vertAlign w:val="superscript"/>
                <w:lang w:val="en-US"/>
              </w:rPr>
              <w:t>1</w:t>
            </w:r>
            <w:r w:rsidRPr="00D45630">
              <w:rPr>
                <w:color w:val="000000"/>
              </w:rPr>
              <w:t xml:space="preserve"> (грн)</w:t>
            </w:r>
          </w:p>
        </w:tc>
        <w:tc>
          <w:tcPr>
            <w:tcW w:w="880" w:type="pct"/>
            <w:hideMark/>
          </w:tcPr>
          <w:p w:rsidR="003E56FA" w:rsidRPr="00FF7145" w:rsidRDefault="003E56FA" w:rsidP="00937557">
            <w:pPr>
              <w:spacing w:before="100" w:beforeAutospacing="1" w:after="100" w:afterAutospacing="1"/>
              <w:jc w:val="center"/>
              <w:rPr>
                <w:vertAlign w:val="superscript"/>
                <w:lang w:val="en-US"/>
              </w:rPr>
            </w:pPr>
            <w:r w:rsidRPr="00D45630">
              <w:rPr>
                <w:color w:val="000000"/>
              </w:rPr>
              <w:t>Дата погашення</w:t>
            </w:r>
            <w:r>
              <w:rPr>
                <w:color w:val="000000"/>
                <w:vertAlign w:val="superscript"/>
                <w:lang w:val="en-US"/>
              </w:rPr>
              <w:t>1</w:t>
            </w:r>
          </w:p>
        </w:tc>
      </w:tr>
      <w:tr w:rsidR="003E56FA" w:rsidRPr="00D45630" w:rsidTr="00F04C5A">
        <w:tc>
          <w:tcPr>
            <w:tcW w:w="292" w:type="pct"/>
            <w:hideMark/>
          </w:tcPr>
          <w:p w:rsidR="003E56FA" w:rsidRPr="00D45630" w:rsidRDefault="003E56FA" w:rsidP="00937557">
            <w:pPr>
              <w:spacing w:before="100" w:beforeAutospacing="1" w:after="100" w:afterAutospacing="1"/>
              <w:jc w:val="center"/>
            </w:pPr>
            <w:r w:rsidRPr="00D45630">
              <w:rPr>
                <w:color w:val="000000"/>
              </w:rPr>
              <w:t>1</w:t>
            </w:r>
          </w:p>
        </w:tc>
        <w:tc>
          <w:tcPr>
            <w:tcW w:w="1105" w:type="pct"/>
            <w:hideMark/>
          </w:tcPr>
          <w:p w:rsidR="003E56FA" w:rsidRPr="00D45630" w:rsidRDefault="003E56FA" w:rsidP="00937557">
            <w:pPr>
              <w:spacing w:before="100" w:beforeAutospacing="1" w:after="100" w:afterAutospacing="1"/>
              <w:jc w:val="center"/>
            </w:pPr>
            <w:r w:rsidRPr="00D45630">
              <w:rPr>
                <w:color w:val="000000"/>
              </w:rPr>
              <w:t>2</w:t>
            </w:r>
          </w:p>
        </w:tc>
        <w:tc>
          <w:tcPr>
            <w:tcW w:w="731" w:type="pct"/>
            <w:hideMark/>
          </w:tcPr>
          <w:p w:rsidR="003E56FA" w:rsidRPr="00D45630" w:rsidRDefault="003E56FA" w:rsidP="00937557">
            <w:pPr>
              <w:spacing w:before="100" w:beforeAutospacing="1" w:after="100" w:afterAutospacing="1"/>
              <w:jc w:val="center"/>
            </w:pPr>
            <w:r w:rsidRPr="00D45630">
              <w:rPr>
                <w:color w:val="000000"/>
              </w:rPr>
              <w:t>3</w:t>
            </w:r>
          </w:p>
        </w:tc>
        <w:tc>
          <w:tcPr>
            <w:tcW w:w="1182" w:type="pct"/>
            <w:hideMark/>
          </w:tcPr>
          <w:p w:rsidR="003E56FA" w:rsidRPr="00D45630" w:rsidRDefault="003E56FA" w:rsidP="00937557">
            <w:pPr>
              <w:spacing w:before="100" w:beforeAutospacing="1" w:after="100" w:afterAutospacing="1"/>
              <w:jc w:val="center"/>
            </w:pPr>
            <w:r w:rsidRPr="00D45630">
              <w:rPr>
                <w:color w:val="000000"/>
              </w:rPr>
              <w:t>4</w:t>
            </w:r>
          </w:p>
        </w:tc>
        <w:tc>
          <w:tcPr>
            <w:tcW w:w="810" w:type="pct"/>
            <w:hideMark/>
          </w:tcPr>
          <w:p w:rsidR="003E56FA" w:rsidRPr="00D45630" w:rsidRDefault="003E56FA" w:rsidP="00937557">
            <w:pPr>
              <w:spacing w:before="100" w:beforeAutospacing="1" w:after="100" w:afterAutospacing="1"/>
              <w:jc w:val="center"/>
            </w:pPr>
            <w:r w:rsidRPr="00D45630">
              <w:rPr>
                <w:color w:val="000000"/>
              </w:rPr>
              <w:t>5</w:t>
            </w:r>
          </w:p>
        </w:tc>
        <w:tc>
          <w:tcPr>
            <w:tcW w:w="880" w:type="pct"/>
            <w:hideMark/>
          </w:tcPr>
          <w:p w:rsidR="003E56FA" w:rsidRPr="00D45630" w:rsidRDefault="003E56FA" w:rsidP="00937557">
            <w:pPr>
              <w:spacing w:before="100" w:beforeAutospacing="1" w:after="100" w:afterAutospacing="1"/>
              <w:jc w:val="center"/>
            </w:pPr>
            <w:r w:rsidRPr="00D45630">
              <w:rPr>
                <w:color w:val="000000"/>
              </w:rPr>
              <w:t>6</w:t>
            </w:r>
          </w:p>
        </w:tc>
      </w:tr>
    </w:tbl>
    <w:p w:rsidR="00050160" w:rsidRDefault="005A7869" w:rsidP="00152189">
      <w:pPr>
        <w:rPr>
          <w:color w:val="000000"/>
        </w:rPr>
      </w:pPr>
      <w:r>
        <w:rPr>
          <w:color w:val="000000"/>
        </w:rPr>
        <w:t xml:space="preserve">                                                                                               </w:t>
      </w:r>
    </w:p>
    <w:p w:rsidR="00152189" w:rsidRDefault="005A7869" w:rsidP="003A0D3B">
      <w:pPr>
        <w:jc w:val="right"/>
        <w:rPr>
          <w:color w:val="000000"/>
        </w:rPr>
      </w:pPr>
      <w:r>
        <w:rPr>
          <w:color w:val="000000"/>
        </w:rPr>
        <w:lastRenderedPageBreak/>
        <w:t xml:space="preserve"> </w:t>
      </w:r>
    </w:p>
    <w:p w:rsidR="00152189" w:rsidRDefault="00152189" w:rsidP="00152189">
      <w:pPr>
        <w:rPr>
          <w:color w:val="000000"/>
        </w:rPr>
      </w:pPr>
      <w:r w:rsidRPr="005B22BC">
        <w:rPr>
          <w:color w:val="000000"/>
        </w:rPr>
        <w:t xml:space="preserve">державні облігації України, </w:t>
      </w:r>
      <w:r w:rsidR="00940113">
        <w:rPr>
          <w:color w:val="000000"/>
        </w:rPr>
        <w:t>що</w:t>
      </w:r>
      <w:r w:rsidRPr="005B22BC">
        <w:rPr>
          <w:color w:val="000000"/>
        </w:rPr>
        <w:t xml:space="preserve"> вивільняються:</w:t>
      </w:r>
    </w:p>
    <w:p w:rsidR="00DB2524" w:rsidRDefault="00DB2524" w:rsidP="003A0D3B">
      <w:pPr>
        <w:jc w:val="right"/>
        <w:rPr>
          <w:color w:val="000000"/>
        </w:rPr>
      </w:pPr>
      <w:r>
        <w:rPr>
          <w:color w:val="000000"/>
        </w:rPr>
        <w:t>Таблиця 4</w:t>
      </w:r>
    </w:p>
    <w:tbl>
      <w:tblPr>
        <w:tblStyle w:val="a9"/>
        <w:tblW w:w="0" w:type="auto"/>
        <w:tblLayout w:type="fixed"/>
        <w:tblLook w:val="04A0" w:firstRow="1" w:lastRow="0" w:firstColumn="1" w:lastColumn="0" w:noHBand="0" w:noVBand="1"/>
      </w:tblPr>
      <w:tblGrid>
        <w:gridCol w:w="562"/>
        <w:gridCol w:w="2410"/>
        <w:gridCol w:w="1418"/>
        <w:gridCol w:w="1842"/>
        <w:gridCol w:w="1418"/>
        <w:gridCol w:w="992"/>
        <w:gridCol w:w="986"/>
      </w:tblGrid>
      <w:tr w:rsidR="004D1D95" w:rsidTr="00F04C5A">
        <w:tc>
          <w:tcPr>
            <w:tcW w:w="562" w:type="dxa"/>
          </w:tcPr>
          <w:p w:rsidR="004D1D95" w:rsidRDefault="004D1D95" w:rsidP="00937557">
            <w:pPr>
              <w:jc w:val="right"/>
              <w:rPr>
                <w:color w:val="000000"/>
              </w:rPr>
            </w:pPr>
            <w:r w:rsidRPr="00C4631B">
              <w:rPr>
                <w:color w:val="000000"/>
              </w:rPr>
              <w:t>№ з/п</w:t>
            </w:r>
          </w:p>
        </w:tc>
        <w:tc>
          <w:tcPr>
            <w:tcW w:w="2410" w:type="dxa"/>
          </w:tcPr>
          <w:p w:rsidR="004D1D95" w:rsidRPr="00362A71" w:rsidRDefault="004D1D95" w:rsidP="00937557">
            <w:pPr>
              <w:jc w:val="center"/>
              <w:rPr>
                <w:color w:val="000000"/>
              </w:rPr>
            </w:pPr>
            <w:r w:rsidRPr="00362A71">
              <w:rPr>
                <w:color w:val="000000"/>
              </w:rPr>
              <w:t>Міжнародний ідентифікаційний номер цінних</w:t>
            </w:r>
          </w:p>
          <w:p w:rsidR="004D1D95" w:rsidRDefault="004D1D95" w:rsidP="00937557">
            <w:pPr>
              <w:jc w:val="center"/>
              <w:rPr>
                <w:color w:val="000000"/>
              </w:rPr>
            </w:pPr>
            <w:r w:rsidRPr="00362A71">
              <w:rPr>
                <w:color w:val="000000"/>
              </w:rPr>
              <w:t>паперів</w:t>
            </w:r>
          </w:p>
        </w:tc>
        <w:tc>
          <w:tcPr>
            <w:tcW w:w="1418" w:type="dxa"/>
          </w:tcPr>
          <w:p w:rsidR="004D1D95" w:rsidRDefault="004D1D95" w:rsidP="00937557">
            <w:pPr>
              <w:jc w:val="center"/>
              <w:rPr>
                <w:color w:val="000000"/>
              </w:rPr>
            </w:pPr>
            <w:r w:rsidRPr="00C4631B">
              <w:rPr>
                <w:color w:val="000000"/>
              </w:rPr>
              <w:t>Кількість цінних паперів</w:t>
            </w:r>
          </w:p>
        </w:tc>
        <w:tc>
          <w:tcPr>
            <w:tcW w:w="1842" w:type="dxa"/>
          </w:tcPr>
          <w:p w:rsidR="004D1D95" w:rsidRDefault="004D1D95" w:rsidP="00937557">
            <w:pPr>
              <w:jc w:val="center"/>
              <w:rPr>
                <w:color w:val="000000"/>
              </w:rPr>
            </w:pPr>
            <w:r w:rsidRPr="00C4631B">
              <w:rPr>
                <w:color w:val="000000"/>
              </w:rPr>
              <w:t>Номінальна вартість</w:t>
            </w:r>
            <w:r>
              <w:rPr>
                <w:color w:val="000000"/>
                <w:vertAlign w:val="superscript"/>
                <w:lang w:val="en-US"/>
              </w:rPr>
              <w:t>1</w:t>
            </w:r>
            <w:r w:rsidRPr="00C4631B">
              <w:rPr>
                <w:color w:val="000000"/>
              </w:rPr>
              <w:t xml:space="preserve"> (валюта розміщення)</w:t>
            </w:r>
          </w:p>
        </w:tc>
        <w:tc>
          <w:tcPr>
            <w:tcW w:w="1418" w:type="dxa"/>
          </w:tcPr>
          <w:p w:rsidR="004D1D95" w:rsidRDefault="004D1D95" w:rsidP="00937557">
            <w:pPr>
              <w:jc w:val="center"/>
              <w:rPr>
                <w:color w:val="000000"/>
              </w:rPr>
            </w:pPr>
            <w:proofErr w:type="spellStart"/>
            <w:r w:rsidRPr="00C4631B">
              <w:rPr>
                <w:color w:val="000000"/>
              </w:rPr>
              <w:t>Справед</w:t>
            </w:r>
            <w:r w:rsidR="00940113">
              <w:rPr>
                <w:color w:val="000000"/>
              </w:rPr>
              <w:t>-</w:t>
            </w:r>
            <w:r w:rsidRPr="00C4631B">
              <w:rPr>
                <w:color w:val="000000"/>
              </w:rPr>
              <w:t>лива</w:t>
            </w:r>
            <w:proofErr w:type="spellEnd"/>
            <w:r w:rsidRPr="00C4631B">
              <w:rPr>
                <w:color w:val="000000"/>
              </w:rPr>
              <w:t xml:space="preserve"> вартість</w:t>
            </w:r>
            <w:r>
              <w:rPr>
                <w:color w:val="000000"/>
                <w:vertAlign w:val="superscript"/>
                <w:lang w:val="en-US"/>
              </w:rPr>
              <w:t>1</w:t>
            </w:r>
            <w:r w:rsidRPr="00C4631B">
              <w:rPr>
                <w:color w:val="000000"/>
              </w:rPr>
              <w:t xml:space="preserve"> (грн)</w:t>
            </w:r>
          </w:p>
        </w:tc>
        <w:tc>
          <w:tcPr>
            <w:tcW w:w="992" w:type="dxa"/>
          </w:tcPr>
          <w:p w:rsidR="004D1D95" w:rsidRDefault="004D1D95" w:rsidP="00937557">
            <w:pPr>
              <w:jc w:val="center"/>
              <w:rPr>
                <w:color w:val="000000"/>
              </w:rPr>
            </w:pPr>
            <w:r w:rsidRPr="00C4631B">
              <w:rPr>
                <w:color w:val="000000"/>
              </w:rPr>
              <w:t xml:space="preserve">Дата </w:t>
            </w:r>
            <w:proofErr w:type="spellStart"/>
            <w:r w:rsidRPr="00C4631B">
              <w:rPr>
                <w:color w:val="000000"/>
              </w:rPr>
              <w:t>пога</w:t>
            </w:r>
            <w:r w:rsidR="00912836">
              <w:rPr>
                <w:color w:val="000000"/>
              </w:rPr>
              <w:t>-</w:t>
            </w:r>
            <w:r w:rsidRPr="00C4631B">
              <w:rPr>
                <w:color w:val="000000"/>
              </w:rPr>
              <w:t>шення</w:t>
            </w:r>
            <w:proofErr w:type="spellEnd"/>
            <w:r>
              <w:rPr>
                <w:color w:val="000000"/>
                <w:vertAlign w:val="superscript"/>
                <w:lang w:val="en-US"/>
              </w:rPr>
              <w:t>1</w:t>
            </w:r>
          </w:p>
        </w:tc>
        <w:tc>
          <w:tcPr>
            <w:tcW w:w="986" w:type="dxa"/>
          </w:tcPr>
          <w:p w:rsidR="004D1D95" w:rsidRDefault="004D1D95" w:rsidP="00937557">
            <w:pPr>
              <w:jc w:val="center"/>
              <w:rPr>
                <w:color w:val="000000"/>
              </w:rPr>
            </w:pPr>
            <w:r w:rsidRPr="00C4631B">
              <w:rPr>
                <w:color w:val="000000"/>
              </w:rPr>
              <w:t>Заяв</w:t>
            </w:r>
            <w:r w:rsidR="00940113">
              <w:rPr>
                <w:color w:val="000000"/>
              </w:rPr>
              <w:t>-</w:t>
            </w:r>
            <w:r w:rsidRPr="00C4631B">
              <w:rPr>
                <w:color w:val="000000"/>
              </w:rPr>
              <w:t>ка (№, дата)</w:t>
            </w:r>
          </w:p>
        </w:tc>
      </w:tr>
      <w:tr w:rsidR="004D1D95" w:rsidTr="00F04C5A">
        <w:tc>
          <w:tcPr>
            <w:tcW w:w="562" w:type="dxa"/>
          </w:tcPr>
          <w:p w:rsidR="004D1D95" w:rsidRDefault="004D1D95" w:rsidP="00937557">
            <w:pPr>
              <w:jc w:val="center"/>
              <w:rPr>
                <w:color w:val="000000"/>
              </w:rPr>
            </w:pPr>
            <w:r w:rsidRPr="00C4631B">
              <w:rPr>
                <w:color w:val="000000"/>
              </w:rPr>
              <w:t>1</w:t>
            </w:r>
          </w:p>
        </w:tc>
        <w:tc>
          <w:tcPr>
            <w:tcW w:w="2410" w:type="dxa"/>
          </w:tcPr>
          <w:p w:rsidR="004D1D95" w:rsidRDefault="004D1D95" w:rsidP="00937557">
            <w:pPr>
              <w:jc w:val="center"/>
              <w:rPr>
                <w:color w:val="000000"/>
              </w:rPr>
            </w:pPr>
            <w:r w:rsidRPr="00C4631B">
              <w:rPr>
                <w:color w:val="000000"/>
              </w:rPr>
              <w:t>2</w:t>
            </w:r>
          </w:p>
        </w:tc>
        <w:tc>
          <w:tcPr>
            <w:tcW w:w="1418" w:type="dxa"/>
          </w:tcPr>
          <w:p w:rsidR="004D1D95" w:rsidRDefault="004D1D95" w:rsidP="00937557">
            <w:pPr>
              <w:jc w:val="center"/>
              <w:rPr>
                <w:color w:val="000000"/>
              </w:rPr>
            </w:pPr>
            <w:r w:rsidRPr="00C4631B">
              <w:rPr>
                <w:color w:val="000000"/>
              </w:rPr>
              <w:t>3</w:t>
            </w:r>
          </w:p>
        </w:tc>
        <w:tc>
          <w:tcPr>
            <w:tcW w:w="1842" w:type="dxa"/>
          </w:tcPr>
          <w:p w:rsidR="004D1D95" w:rsidRDefault="004D1D95" w:rsidP="00937557">
            <w:pPr>
              <w:jc w:val="center"/>
              <w:rPr>
                <w:color w:val="000000"/>
              </w:rPr>
            </w:pPr>
            <w:r w:rsidRPr="00C4631B">
              <w:rPr>
                <w:color w:val="000000"/>
              </w:rPr>
              <w:t>4</w:t>
            </w:r>
          </w:p>
        </w:tc>
        <w:tc>
          <w:tcPr>
            <w:tcW w:w="1418" w:type="dxa"/>
          </w:tcPr>
          <w:p w:rsidR="004D1D95" w:rsidRDefault="004D1D95" w:rsidP="00937557">
            <w:pPr>
              <w:jc w:val="center"/>
              <w:rPr>
                <w:color w:val="000000"/>
              </w:rPr>
            </w:pPr>
            <w:r w:rsidRPr="00C4631B">
              <w:rPr>
                <w:color w:val="000000"/>
              </w:rPr>
              <w:t>5</w:t>
            </w:r>
          </w:p>
        </w:tc>
        <w:tc>
          <w:tcPr>
            <w:tcW w:w="992" w:type="dxa"/>
          </w:tcPr>
          <w:p w:rsidR="004D1D95" w:rsidRDefault="004D1D95" w:rsidP="00937557">
            <w:pPr>
              <w:jc w:val="center"/>
              <w:rPr>
                <w:color w:val="000000"/>
              </w:rPr>
            </w:pPr>
            <w:r w:rsidRPr="00C4631B">
              <w:rPr>
                <w:color w:val="000000"/>
              </w:rPr>
              <w:t>6</w:t>
            </w:r>
          </w:p>
        </w:tc>
        <w:tc>
          <w:tcPr>
            <w:tcW w:w="986" w:type="dxa"/>
          </w:tcPr>
          <w:p w:rsidR="004D1D95" w:rsidRDefault="004D1D95" w:rsidP="00937557">
            <w:pPr>
              <w:jc w:val="center"/>
              <w:rPr>
                <w:color w:val="000000"/>
              </w:rPr>
            </w:pPr>
            <w:r w:rsidRPr="00C4631B">
              <w:rPr>
                <w:color w:val="000000"/>
              </w:rPr>
              <w:t>7</w:t>
            </w:r>
          </w:p>
        </w:tc>
      </w:tr>
    </w:tbl>
    <w:p w:rsidR="004D1D95" w:rsidRDefault="004D1D95" w:rsidP="00152189">
      <w:pPr>
        <w:rPr>
          <w:color w:val="000000"/>
        </w:rPr>
      </w:pPr>
    </w:p>
    <w:p w:rsidR="0040391E" w:rsidRDefault="00152189" w:rsidP="00152189">
      <w:pPr>
        <w:rPr>
          <w:color w:val="000000"/>
        </w:rPr>
      </w:pPr>
      <w:r w:rsidRPr="00665127">
        <w:rPr>
          <w:color w:val="000000"/>
        </w:rPr>
        <w:t>Уповноважена</w:t>
      </w:r>
      <w:r w:rsidR="0040391E">
        <w:rPr>
          <w:color w:val="000000"/>
        </w:rPr>
        <w:t xml:space="preserve"> особа</w:t>
      </w:r>
    </w:p>
    <w:p w:rsidR="00152189" w:rsidRPr="00D54C6F" w:rsidRDefault="0040391E" w:rsidP="00152189">
      <w:pPr>
        <w:rPr>
          <w:color w:val="000000"/>
        </w:rPr>
      </w:pPr>
      <w:r>
        <w:rPr>
          <w:color w:val="000000"/>
        </w:rPr>
        <w:t>Національного  банку </w:t>
      </w:r>
      <w:r w:rsidR="00152189" w:rsidRPr="005B22BC">
        <w:rPr>
          <w:color w:val="000000"/>
        </w:rPr>
        <w:t>України</w:t>
      </w:r>
      <w:r w:rsidR="00152189" w:rsidRPr="005B22BC">
        <w:rPr>
          <w:color w:val="000000"/>
          <w:sz w:val="24"/>
          <w:szCs w:val="24"/>
        </w:rPr>
        <w:t>   </w:t>
      </w:r>
      <w:r w:rsidR="003F28D9">
        <w:rPr>
          <w:color w:val="000000"/>
        </w:rPr>
        <w:t xml:space="preserve">                    П</w:t>
      </w:r>
      <w:r w:rsidR="00152189" w:rsidRPr="003F28D9">
        <w:rPr>
          <w:color w:val="000000"/>
        </w:rPr>
        <w:t>ідпис            </w:t>
      </w:r>
      <w:r w:rsidR="004A589E" w:rsidRPr="003F28D9">
        <w:rPr>
          <w:color w:val="000000"/>
        </w:rPr>
        <w:t xml:space="preserve">  </w:t>
      </w:r>
      <w:r w:rsidR="00CB75C0" w:rsidRPr="003F28D9">
        <w:rPr>
          <w:color w:val="000000"/>
        </w:rPr>
        <w:t xml:space="preserve"> </w:t>
      </w:r>
      <w:r w:rsidR="00276B46" w:rsidRPr="003F28D9">
        <w:rPr>
          <w:color w:val="000000"/>
        </w:rPr>
        <w:t xml:space="preserve">  </w:t>
      </w:r>
      <w:r w:rsidR="003F28D9">
        <w:rPr>
          <w:color w:val="000000"/>
        </w:rPr>
        <w:t>І</w:t>
      </w:r>
      <w:r w:rsidR="004A589E" w:rsidRPr="003F28D9">
        <w:rPr>
          <w:color w:val="000000"/>
        </w:rPr>
        <w:t>м’я ПРІЗВИЩЕ</w:t>
      </w:r>
    </w:p>
    <w:p w:rsidR="00A73456" w:rsidRDefault="00A73456" w:rsidP="00152189">
      <w:pPr>
        <w:rPr>
          <w:color w:val="000000"/>
          <w:sz w:val="24"/>
          <w:szCs w:val="24"/>
          <w:vertAlign w:val="superscript"/>
        </w:rPr>
      </w:pPr>
    </w:p>
    <w:p w:rsidR="00152189" w:rsidRPr="005B22BC" w:rsidRDefault="008B3C99" w:rsidP="00152189">
      <w:pPr>
        <w:rPr>
          <w:color w:val="000000"/>
          <w:sz w:val="24"/>
          <w:szCs w:val="24"/>
        </w:rPr>
      </w:pPr>
      <w:r>
        <w:rPr>
          <w:color w:val="000000"/>
          <w:sz w:val="24"/>
          <w:szCs w:val="24"/>
          <w:vertAlign w:val="superscript"/>
        </w:rPr>
        <w:t>1</w:t>
      </w:r>
      <w:r w:rsidR="00152189" w:rsidRPr="005B22BC">
        <w:rPr>
          <w:color w:val="000000"/>
          <w:sz w:val="24"/>
          <w:szCs w:val="24"/>
        </w:rPr>
        <w:t>Заповнюється автоматично під час контролю заявки в Національному банку.</w:t>
      </w:r>
    </w:p>
    <w:p w:rsidR="00552EC6" w:rsidRDefault="008B3C99" w:rsidP="00152189">
      <w:pPr>
        <w:rPr>
          <w:color w:val="000000"/>
          <w:sz w:val="24"/>
          <w:szCs w:val="24"/>
        </w:rPr>
        <w:sectPr w:rsidR="00552EC6" w:rsidSect="007622AA">
          <w:headerReference w:type="default" r:id="rId22"/>
          <w:headerReference w:type="first" r:id="rId23"/>
          <w:pgSz w:w="11906" w:h="16838" w:code="9"/>
          <w:pgMar w:top="567" w:right="567" w:bottom="1701" w:left="1701" w:header="709" w:footer="709" w:gutter="0"/>
          <w:pgNumType w:start="1"/>
          <w:cols w:space="708"/>
          <w:titlePg/>
          <w:docGrid w:linePitch="381"/>
        </w:sectPr>
      </w:pPr>
      <w:r>
        <w:rPr>
          <w:color w:val="000000"/>
          <w:sz w:val="24"/>
          <w:szCs w:val="24"/>
          <w:vertAlign w:val="superscript"/>
        </w:rPr>
        <w:t>2</w:t>
      </w:r>
      <w:r w:rsidR="00152189" w:rsidRPr="005B22BC">
        <w:rPr>
          <w:color w:val="000000"/>
          <w:sz w:val="24"/>
          <w:szCs w:val="24"/>
        </w:rPr>
        <w:t xml:space="preserve">Текст </w:t>
      </w:r>
      <w:r w:rsidR="00940113">
        <w:rPr>
          <w:color w:val="000000"/>
          <w:sz w:val="24"/>
          <w:szCs w:val="24"/>
        </w:rPr>
        <w:t>у</w:t>
      </w:r>
      <w:r w:rsidR="00152189" w:rsidRPr="005B22BC">
        <w:rPr>
          <w:color w:val="000000"/>
          <w:sz w:val="24"/>
          <w:szCs w:val="24"/>
        </w:rPr>
        <w:t>ключається, якщо надається заявка на зам</w:t>
      </w:r>
      <w:r w:rsidR="00152189">
        <w:rPr>
          <w:color w:val="000000"/>
          <w:sz w:val="24"/>
          <w:szCs w:val="24"/>
        </w:rPr>
        <w:t>іну забезпечення зобов’язань.</w:t>
      </w:r>
    </w:p>
    <w:p w:rsidR="00552EC6" w:rsidRPr="00DE71E8" w:rsidRDefault="00552EC6" w:rsidP="00574C1E">
      <w:pPr>
        <w:ind w:left="5387"/>
        <w:rPr>
          <w:color w:val="000000"/>
        </w:rPr>
      </w:pPr>
      <w:r>
        <w:rPr>
          <w:color w:val="000000"/>
        </w:rPr>
        <w:lastRenderedPageBreak/>
        <w:t xml:space="preserve">Додаток </w:t>
      </w:r>
      <w:r w:rsidR="0082038C">
        <w:rPr>
          <w:color w:val="000000"/>
        </w:rPr>
        <w:t>5</w:t>
      </w:r>
    </w:p>
    <w:p w:rsidR="00552EC6" w:rsidRPr="00044BC5" w:rsidRDefault="00552EC6" w:rsidP="00574C1E">
      <w:pPr>
        <w:ind w:left="5387"/>
        <w:rPr>
          <w:color w:val="000000"/>
        </w:rPr>
      </w:pPr>
      <w:r w:rsidRPr="00044BC5">
        <w:rPr>
          <w:color w:val="000000"/>
        </w:rPr>
        <w:t xml:space="preserve">до Положення про передавання </w:t>
      </w:r>
    </w:p>
    <w:p w:rsidR="00552EC6" w:rsidRPr="00044BC5" w:rsidRDefault="00552EC6" w:rsidP="00574C1E">
      <w:pPr>
        <w:ind w:left="5387"/>
        <w:rPr>
          <w:color w:val="000000"/>
        </w:rPr>
      </w:pPr>
      <w:r w:rsidRPr="00044BC5">
        <w:rPr>
          <w:color w:val="000000"/>
        </w:rPr>
        <w:t xml:space="preserve">запасів готівки на зберігання до </w:t>
      </w:r>
    </w:p>
    <w:p w:rsidR="00552EC6" w:rsidRDefault="00552EC6" w:rsidP="00574C1E">
      <w:pPr>
        <w:ind w:left="5387"/>
        <w:rPr>
          <w:color w:val="000000"/>
        </w:rPr>
      </w:pPr>
      <w:r w:rsidRPr="00044BC5">
        <w:rPr>
          <w:color w:val="000000"/>
        </w:rPr>
        <w:t>уповноважених банків</w:t>
      </w:r>
    </w:p>
    <w:p w:rsidR="00552EC6" w:rsidRPr="00044BC5" w:rsidRDefault="00552EC6" w:rsidP="00574C1E">
      <w:pPr>
        <w:ind w:left="5387"/>
        <w:rPr>
          <w:color w:val="000000"/>
        </w:rPr>
      </w:pPr>
      <w:r w:rsidRPr="005E251D">
        <w:rPr>
          <w:color w:val="000000"/>
        </w:rPr>
        <w:t xml:space="preserve">та </w:t>
      </w:r>
      <w:r w:rsidR="005711D4" w:rsidRPr="005711D4">
        <w:rPr>
          <w:color w:val="000000"/>
        </w:rPr>
        <w:t>проведення</w:t>
      </w:r>
      <w:r w:rsidRPr="005E251D">
        <w:rPr>
          <w:color w:val="000000"/>
        </w:rPr>
        <w:t xml:space="preserve"> операцій з ними</w:t>
      </w:r>
    </w:p>
    <w:p w:rsidR="00552EC6" w:rsidRPr="00C053B1" w:rsidRDefault="00552EC6" w:rsidP="00574C1E">
      <w:pPr>
        <w:tabs>
          <w:tab w:val="left" w:pos="5387"/>
        </w:tabs>
        <w:ind w:left="5387"/>
      </w:pPr>
      <w:r w:rsidRPr="00C053B1">
        <w:t>(пункт</w:t>
      </w:r>
      <w:r w:rsidRPr="005A515D">
        <w:rPr>
          <w:lang w:val="ru-RU"/>
        </w:rPr>
        <w:t xml:space="preserve"> </w:t>
      </w:r>
      <w:r w:rsidR="006B0CB5">
        <w:rPr>
          <w:lang w:val="ru-RU"/>
        </w:rPr>
        <w:t>4</w:t>
      </w:r>
      <w:r w:rsidR="00F80ED7">
        <w:rPr>
          <w:lang w:val="ru-RU"/>
        </w:rPr>
        <w:t>5</w:t>
      </w:r>
      <w:r w:rsidRPr="00C053B1">
        <w:t xml:space="preserve"> розділу III)</w:t>
      </w:r>
    </w:p>
    <w:p w:rsidR="00552EC6" w:rsidRPr="005B22BC" w:rsidRDefault="00552EC6" w:rsidP="00552EC6">
      <w:pPr>
        <w:spacing w:before="100" w:beforeAutospacing="1" w:after="100" w:afterAutospacing="1"/>
        <w:jc w:val="right"/>
        <w:rPr>
          <w:sz w:val="24"/>
          <w:szCs w:val="24"/>
        </w:rPr>
      </w:pPr>
    </w:p>
    <w:tbl>
      <w:tblPr>
        <w:tblpPr w:leftFromText="45" w:rightFromText="45" w:vertAnchor="text" w:horzAnchor="margin" w:tblpY="14"/>
        <w:tblW w:w="4834" w:type="pct"/>
        <w:tblCellSpacing w:w="0" w:type="dxa"/>
        <w:tblCellMar>
          <w:top w:w="30" w:type="dxa"/>
          <w:left w:w="30" w:type="dxa"/>
          <w:bottom w:w="30" w:type="dxa"/>
          <w:right w:w="30" w:type="dxa"/>
        </w:tblCellMar>
        <w:tblLook w:val="04A0" w:firstRow="1" w:lastRow="0" w:firstColumn="1" w:lastColumn="0" w:noHBand="0" w:noVBand="1"/>
      </w:tblPr>
      <w:tblGrid>
        <w:gridCol w:w="4498"/>
        <w:gridCol w:w="744"/>
        <w:gridCol w:w="4076"/>
      </w:tblGrid>
      <w:tr w:rsidR="0043615A" w:rsidRPr="005B22BC" w:rsidTr="0043615A">
        <w:trPr>
          <w:tblCellSpacing w:w="0" w:type="dxa"/>
        </w:trPr>
        <w:tc>
          <w:tcPr>
            <w:tcW w:w="2414" w:type="pct"/>
            <w:hideMark/>
          </w:tcPr>
          <w:p w:rsidR="0043615A" w:rsidRPr="00C917D3" w:rsidRDefault="0043615A" w:rsidP="0043615A">
            <w:pPr>
              <w:rPr>
                <w:color w:val="000000"/>
              </w:rPr>
            </w:pPr>
            <w:r w:rsidRPr="00C917D3">
              <w:rPr>
                <w:color w:val="000000"/>
              </w:rPr>
              <w:t>Національний банк України</w:t>
            </w:r>
          </w:p>
          <w:p w:rsidR="0043615A" w:rsidRPr="005B22BC" w:rsidRDefault="0043615A" w:rsidP="0043615A">
            <w:pPr>
              <w:rPr>
                <w:sz w:val="24"/>
                <w:szCs w:val="24"/>
              </w:rPr>
            </w:pPr>
            <w:r w:rsidRPr="00C917D3">
              <w:rPr>
                <w:color w:val="000000"/>
              </w:rPr>
              <w:t>Департамент грошового обігу</w:t>
            </w:r>
          </w:p>
        </w:tc>
        <w:tc>
          <w:tcPr>
            <w:tcW w:w="399" w:type="pct"/>
            <w:hideMark/>
          </w:tcPr>
          <w:p w:rsidR="0043615A" w:rsidRPr="005B22BC" w:rsidRDefault="0043615A" w:rsidP="0043615A">
            <w:pPr>
              <w:rPr>
                <w:sz w:val="24"/>
                <w:szCs w:val="24"/>
              </w:rPr>
            </w:pPr>
            <w:r w:rsidRPr="005B22BC">
              <w:rPr>
                <w:b/>
                <w:bCs/>
                <w:color w:val="000000"/>
                <w:sz w:val="24"/>
                <w:szCs w:val="24"/>
              </w:rPr>
              <w:t> </w:t>
            </w:r>
          </w:p>
        </w:tc>
        <w:tc>
          <w:tcPr>
            <w:tcW w:w="2187" w:type="pct"/>
            <w:hideMark/>
          </w:tcPr>
          <w:p w:rsidR="0043615A" w:rsidRPr="005B22BC" w:rsidRDefault="0043615A" w:rsidP="0043615A">
            <w:pPr>
              <w:rPr>
                <w:color w:val="000000"/>
                <w:sz w:val="24"/>
                <w:szCs w:val="24"/>
              </w:rPr>
            </w:pPr>
            <w:r w:rsidRPr="005B22BC">
              <w:rPr>
                <w:color w:val="000000"/>
                <w:sz w:val="24"/>
                <w:szCs w:val="24"/>
              </w:rPr>
              <w:t>_________________________________</w:t>
            </w:r>
          </w:p>
          <w:p w:rsidR="0043615A" w:rsidRPr="00D9784A" w:rsidRDefault="0043615A" w:rsidP="0043615A">
            <w:r w:rsidRPr="00D9784A">
              <w:rPr>
                <w:color w:val="000000"/>
              </w:rPr>
              <w:t>(найменування уповноваженого банку)</w:t>
            </w:r>
          </w:p>
        </w:tc>
      </w:tr>
    </w:tbl>
    <w:p w:rsidR="00552EC6" w:rsidRPr="005B22BC" w:rsidRDefault="00552EC6" w:rsidP="00394FD3">
      <w:pPr>
        <w:jc w:val="right"/>
        <w:rPr>
          <w:color w:val="000000"/>
          <w:sz w:val="24"/>
          <w:szCs w:val="24"/>
        </w:rPr>
      </w:pPr>
      <w:r w:rsidRPr="005B22BC">
        <w:rPr>
          <w:color w:val="000000"/>
          <w:sz w:val="24"/>
          <w:szCs w:val="24"/>
        </w:rPr>
        <w:t> </w:t>
      </w:r>
    </w:p>
    <w:p w:rsidR="00552EC6" w:rsidRPr="005B22BC" w:rsidRDefault="00394FD3" w:rsidP="00394FD3">
      <w:pPr>
        <w:rPr>
          <w:color w:val="000000"/>
        </w:rPr>
      </w:pPr>
      <w:r>
        <w:rPr>
          <w:color w:val="000000"/>
        </w:rPr>
        <w:t>“___”__________</w:t>
      </w:r>
      <w:r w:rsidR="00552EC6" w:rsidRPr="005B22BC">
        <w:rPr>
          <w:color w:val="000000"/>
        </w:rPr>
        <w:t xml:space="preserve"> _____ року                                 </w:t>
      </w:r>
    </w:p>
    <w:p w:rsidR="00552EC6" w:rsidRPr="005B22BC" w:rsidRDefault="00394FD3" w:rsidP="00394FD3">
      <w:pPr>
        <w:rPr>
          <w:color w:val="000000"/>
        </w:rPr>
      </w:pPr>
      <w:r>
        <w:rPr>
          <w:color w:val="000000"/>
        </w:rPr>
        <w:t>№____</w:t>
      </w:r>
    </w:p>
    <w:p w:rsidR="00552EC6" w:rsidRPr="00552EC6" w:rsidRDefault="00552EC6" w:rsidP="00F60A58">
      <w:pPr>
        <w:jc w:val="center"/>
        <w:rPr>
          <w:color w:val="000000"/>
        </w:rPr>
      </w:pPr>
      <w:r w:rsidRPr="00552EC6">
        <w:rPr>
          <w:bCs/>
          <w:color w:val="000000"/>
        </w:rPr>
        <w:t xml:space="preserve">Повідомлення </w:t>
      </w:r>
    </w:p>
    <w:p w:rsidR="00552EC6" w:rsidRPr="00552EC6" w:rsidRDefault="00552EC6" w:rsidP="00F60A58">
      <w:pPr>
        <w:jc w:val="center"/>
        <w:rPr>
          <w:color w:val="000000"/>
        </w:rPr>
      </w:pPr>
      <w:r w:rsidRPr="00552EC6">
        <w:rPr>
          <w:bCs/>
          <w:color w:val="000000"/>
        </w:rPr>
        <w:t>про приведення обсягу заблокованих державних облігацій України до ліміту запасів готівки на зберіганні</w:t>
      </w:r>
    </w:p>
    <w:p w:rsidR="00940113" w:rsidRDefault="00552EC6" w:rsidP="007167E7">
      <w:pPr>
        <w:ind w:firstLine="708"/>
        <w:jc w:val="both"/>
        <w:rPr>
          <w:color w:val="000000"/>
        </w:rPr>
      </w:pPr>
      <w:r w:rsidRPr="005B22BC">
        <w:rPr>
          <w:color w:val="000000"/>
        </w:rPr>
        <w:t>Національний банк України</w:t>
      </w:r>
      <w:r w:rsidR="00A66AF4">
        <w:rPr>
          <w:color w:val="000000"/>
        </w:rPr>
        <w:t xml:space="preserve"> (далі – Національний банк)</w:t>
      </w:r>
      <w:r w:rsidRPr="005B22BC">
        <w:rPr>
          <w:color w:val="000000"/>
        </w:rPr>
        <w:t xml:space="preserve"> повідомляє </w:t>
      </w:r>
      <w:r w:rsidR="007167E7" w:rsidRPr="005B22BC">
        <w:rPr>
          <w:color w:val="000000"/>
        </w:rPr>
        <w:t>про</w:t>
      </w:r>
      <w:r w:rsidR="007167E7">
        <w:rPr>
          <w:color w:val="000000"/>
        </w:rPr>
        <w:t xml:space="preserve"> необхідність</w:t>
      </w:r>
      <w:r w:rsidR="00F4065D" w:rsidRPr="00F4065D">
        <w:t xml:space="preserve"> </w:t>
      </w:r>
      <w:r w:rsidR="00F4065D" w:rsidRPr="00F4065D">
        <w:rPr>
          <w:color w:val="000000"/>
        </w:rPr>
        <w:t>приведення</w:t>
      </w:r>
    </w:p>
    <w:p w:rsidR="00940113" w:rsidRDefault="00552EC6" w:rsidP="00F04C5A">
      <w:pPr>
        <w:rPr>
          <w:color w:val="000000"/>
          <w:sz w:val="24"/>
          <w:szCs w:val="24"/>
        </w:rPr>
      </w:pPr>
      <w:r w:rsidRPr="005B22BC">
        <w:rPr>
          <w:color w:val="000000"/>
          <w:sz w:val="24"/>
          <w:szCs w:val="24"/>
        </w:rPr>
        <w:t>________________________________________________________________________________</w:t>
      </w:r>
    </w:p>
    <w:p w:rsidR="00552EC6" w:rsidRPr="008D149E" w:rsidRDefault="00940113" w:rsidP="00F04C5A">
      <w:r>
        <w:rPr>
          <w:color w:val="000000"/>
          <w:sz w:val="24"/>
          <w:szCs w:val="24"/>
        </w:rPr>
        <w:t xml:space="preserve">                </w:t>
      </w:r>
      <w:r w:rsidR="00552EC6" w:rsidRPr="005B22BC">
        <w:rPr>
          <w:color w:val="000000"/>
          <w:sz w:val="24"/>
          <w:szCs w:val="24"/>
        </w:rPr>
        <w:t xml:space="preserve"> </w:t>
      </w:r>
      <w:r>
        <w:rPr>
          <w:color w:val="000000"/>
          <w:sz w:val="24"/>
          <w:szCs w:val="24"/>
        </w:rPr>
        <w:t xml:space="preserve">                      </w:t>
      </w:r>
      <w:r w:rsidR="00552EC6" w:rsidRPr="008D149E">
        <w:t>(найменування уповноваженого</w:t>
      </w:r>
      <w:r w:rsidR="00552EC6" w:rsidRPr="008D149E">
        <w:rPr>
          <w:lang w:val="ru-RU"/>
        </w:rPr>
        <w:t xml:space="preserve"> </w:t>
      </w:r>
      <w:r w:rsidR="00552EC6" w:rsidRPr="008D149E">
        <w:t>банку)</w:t>
      </w:r>
    </w:p>
    <w:p w:rsidR="00552EC6" w:rsidRPr="005B22BC" w:rsidRDefault="00552EC6" w:rsidP="000E5825">
      <w:pPr>
        <w:spacing w:before="100" w:beforeAutospacing="1" w:after="100" w:afterAutospacing="1"/>
        <w:jc w:val="both"/>
        <w:rPr>
          <w:color w:val="000000"/>
        </w:rPr>
      </w:pPr>
      <w:r>
        <w:rPr>
          <w:color w:val="000000"/>
        </w:rPr>
        <w:t xml:space="preserve">(далі – Уповноважений банк) </w:t>
      </w:r>
      <w:r w:rsidRPr="001E79C1">
        <w:rPr>
          <w:color w:val="000000"/>
        </w:rPr>
        <w:t xml:space="preserve">обсягу заблокованих </w:t>
      </w:r>
      <w:r w:rsidRPr="005B22BC">
        <w:rPr>
          <w:color w:val="000000"/>
        </w:rPr>
        <w:t xml:space="preserve">державних облігацій України </w:t>
      </w:r>
      <w:r w:rsidR="00940113">
        <w:t>відповідно</w:t>
      </w:r>
      <w:r w:rsidRPr="0070329C">
        <w:t xml:space="preserve"> до ліміту запасів готівки на зберіганні згідно з вимогами Положення про передавання запасів готівки на зберігання до уповноважених банків та </w:t>
      </w:r>
      <w:r w:rsidR="005711D4" w:rsidRPr="005711D4">
        <w:t>проведення</w:t>
      </w:r>
      <w:r w:rsidRPr="0070329C">
        <w:t xml:space="preserve"> операцій з ними</w:t>
      </w:r>
      <w:r w:rsidR="006C7D20" w:rsidRPr="0070329C">
        <w:t xml:space="preserve"> </w:t>
      </w:r>
      <w:r w:rsidRPr="0070329C">
        <w:t xml:space="preserve">(далі – Положення) та </w:t>
      </w:r>
      <w:r w:rsidRPr="005B22BC">
        <w:rPr>
          <w:color w:val="000000"/>
        </w:rPr>
        <w:t>договором про зберігання запасів</w:t>
      </w:r>
      <w:r w:rsidR="004E4C9C">
        <w:rPr>
          <w:color w:val="000000"/>
        </w:rPr>
        <w:t xml:space="preserve"> </w:t>
      </w:r>
      <w:r w:rsidRPr="005B22BC">
        <w:rPr>
          <w:color w:val="000000"/>
        </w:rPr>
        <w:t xml:space="preserve"> готівки</w:t>
      </w:r>
      <w:r w:rsidR="004E4C9C">
        <w:rPr>
          <w:color w:val="000000"/>
        </w:rPr>
        <w:t xml:space="preserve"> </w:t>
      </w:r>
      <w:r w:rsidRPr="005B22BC">
        <w:rPr>
          <w:color w:val="000000"/>
        </w:rPr>
        <w:t xml:space="preserve"> Національного </w:t>
      </w:r>
      <w:r w:rsidR="004E4C9C">
        <w:rPr>
          <w:color w:val="000000"/>
        </w:rPr>
        <w:t xml:space="preserve"> </w:t>
      </w:r>
      <w:r w:rsidRPr="005B22BC">
        <w:rPr>
          <w:color w:val="000000"/>
        </w:rPr>
        <w:t>банку України</w:t>
      </w:r>
      <w:r w:rsidR="00A66AF4">
        <w:rPr>
          <w:color w:val="000000"/>
        </w:rPr>
        <w:t xml:space="preserve"> та проведення операцій з ними</w:t>
      </w:r>
      <w:r w:rsidRPr="005B22BC">
        <w:rPr>
          <w:color w:val="000000"/>
        </w:rPr>
        <w:t xml:space="preserve"> № _______ від “___”__________  _____ року, укладеного між Національним банком України та Уповноваженим банком (далі – Договір про зберігання).</w:t>
      </w:r>
    </w:p>
    <w:p w:rsidR="00552EC6" w:rsidRPr="005B22BC" w:rsidRDefault="00552EC6" w:rsidP="000E5825">
      <w:pPr>
        <w:spacing w:before="100" w:beforeAutospacing="1" w:after="100" w:afterAutospacing="1"/>
        <w:ind w:firstLine="708"/>
        <w:jc w:val="both"/>
        <w:rPr>
          <w:color w:val="000000"/>
        </w:rPr>
      </w:pPr>
      <w:r w:rsidRPr="005B22BC">
        <w:rPr>
          <w:color w:val="000000"/>
        </w:rPr>
        <w:t>Станом на “____”____________року:</w:t>
      </w:r>
    </w:p>
    <w:p w:rsidR="00552EC6" w:rsidRPr="005B22BC" w:rsidRDefault="00552EC6" w:rsidP="000E5825">
      <w:pPr>
        <w:spacing w:before="100" w:beforeAutospacing="1" w:after="100" w:afterAutospacing="1"/>
        <w:jc w:val="both"/>
        <w:rPr>
          <w:color w:val="000000"/>
        </w:rPr>
      </w:pPr>
      <w:r w:rsidRPr="005B22BC">
        <w:rPr>
          <w:color w:val="000000"/>
        </w:rPr>
        <w:t>справедлива вартість заблокованих державних облігацій України з урахуванням ко</w:t>
      </w:r>
      <w:r w:rsidR="00A66AF4">
        <w:rPr>
          <w:color w:val="000000"/>
        </w:rPr>
        <w:t>ригуючих коефіцієнтів становить _______________ (____</w:t>
      </w:r>
      <w:r w:rsidRPr="005B22BC">
        <w:rPr>
          <w:color w:val="000000"/>
        </w:rPr>
        <w:t>________) гривень;</w:t>
      </w:r>
    </w:p>
    <w:p w:rsidR="00552EC6" w:rsidRPr="005B22BC" w:rsidRDefault="00552EC6" w:rsidP="000E5825">
      <w:pPr>
        <w:spacing w:before="100" w:beforeAutospacing="1" w:after="100" w:afterAutospacing="1"/>
        <w:jc w:val="both"/>
        <w:rPr>
          <w:color w:val="000000"/>
        </w:rPr>
      </w:pPr>
      <w:r w:rsidRPr="005B22BC">
        <w:rPr>
          <w:color w:val="000000"/>
        </w:rPr>
        <w:t>ліміт запасів готівки – ________________(____</w:t>
      </w:r>
      <w:r w:rsidR="00A66AF4">
        <w:rPr>
          <w:color w:val="000000"/>
        </w:rPr>
        <w:t>___</w:t>
      </w:r>
      <w:r w:rsidRPr="005B22BC">
        <w:rPr>
          <w:color w:val="000000"/>
        </w:rPr>
        <w:t>_______) гривень</w:t>
      </w:r>
      <w:r w:rsidR="00F61A59">
        <w:rPr>
          <w:color w:val="000000"/>
        </w:rPr>
        <w:t>.</w:t>
      </w:r>
    </w:p>
    <w:p w:rsidR="00DC59FE" w:rsidRDefault="005A7869" w:rsidP="000E5825">
      <w:pPr>
        <w:spacing w:before="100" w:beforeAutospacing="1" w:after="100" w:afterAutospacing="1"/>
        <w:jc w:val="both"/>
        <w:rPr>
          <w:color w:val="000000"/>
        </w:rPr>
      </w:pPr>
      <w:r>
        <w:rPr>
          <w:color w:val="000000"/>
        </w:rPr>
        <w:t xml:space="preserve">    </w:t>
      </w:r>
    </w:p>
    <w:p w:rsidR="004E4C9C" w:rsidRDefault="005A7869" w:rsidP="000E5825">
      <w:pPr>
        <w:spacing w:before="100" w:beforeAutospacing="1" w:after="100" w:afterAutospacing="1"/>
        <w:jc w:val="both"/>
        <w:rPr>
          <w:color w:val="000000"/>
        </w:rPr>
      </w:pPr>
      <w:r>
        <w:rPr>
          <w:color w:val="000000"/>
        </w:rPr>
        <w:t xml:space="preserve">                   </w:t>
      </w:r>
    </w:p>
    <w:p w:rsidR="005A7869" w:rsidRPr="003A0D3B" w:rsidRDefault="005A7869" w:rsidP="000E5825">
      <w:pPr>
        <w:spacing w:before="100" w:beforeAutospacing="1" w:after="100" w:afterAutospacing="1"/>
        <w:jc w:val="both"/>
        <w:rPr>
          <w:color w:val="FF0000"/>
        </w:rPr>
      </w:pPr>
      <w:r>
        <w:rPr>
          <w:color w:val="000000"/>
        </w:rPr>
        <w:t xml:space="preserve">                                                                         </w:t>
      </w:r>
    </w:p>
    <w:p w:rsidR="00552EC6" w:rsidRPr="005B22BC" w:rsidRDefault="00552EC6" w:rsidP="000E5825">
      <w:pPr>
        <w:ind w:firstLine="708"/>
        <w:jc w:val="both"/>
        <w:rPr>
          <w:color w:val="000000"/>
        </w:rPr>
      </w:pPr>
      <w:r w:rsidRPr="005B22BC">
        <w:rPr>
          <w:color w:val="000000"/>
        </w:rPr>
        <w:lastRenderedPageBreak/>
        <w:t>Таким чином, нестача обсягу забезпечення зобов’язань за Договором про зберігання становить ____гривень.</w:t>
      </w:r>
    </w:p>
    <w:p w:rsidR="00552EC6" w:rsidRPr="00A84306" w:rsidRDefault="00552EC6" w:rsidP="000E5825">
      <w:pPr>
        <w:ind w:firstLine="708"/>
        <w:jc w:val="both"/>
      </w:pPr>
      <w:r w:rsidRPr="005B22BC">
        <w:rPr>
          <w:color w:val="000000"/>
        </w:rPr>
        <w:t xml:space="preserve">Додатково нагадуємо, що відповідно до </w:t>
      </w:r>
      <w:r w:rsidRPr="00A84306">
        <w:t xml:space="preserve">пункту </w:t>
      </w:r>
      <w:r w:rsidR="00311A6E" w:rsidRPr="00A84306">
        <w:t>4</w:t>
      </w:r>
      <w:r w:rsidR="00F80ED7" w:rsidRPr="00A84306">
        <w:t>5</w:t>
      </w:r>
      <w:r w:rsidRPr="00A84306">
        <w:t xml:space="preserve"> розділу III Положення Уповноважений банк у разі зменшення справедливої вартості державних облігацій України (з урахуванням коригуючих коефіцієнтів), які надані в забезпечення зобов’язань за Договором про зберігання, </w:t>
      </w:r>
      <w:r w:rsidR="00262151" w:rsidRPr="00262151">
        <w:t>якщо процентне співвідношення справедливої вартості державних облігацій України з урахуванням коригуючих коефіцієнтів до ліміту запасів готівки на зберіганні стає меншим ніж 100 %,</w:t>
      </w:r>
      <w:r w:rsidR="00262151">
        <w:t xml:space="preserve"> </w:t>
      </w:r>
      <w:r w:rsidRPr="00A84306">
        <w:t>не пізніше наступного робочого дня після отримання відповідного повідомл</w:t>
      </w:r>
      <w:r w:rsidR="00A66AF4">
        <w:t>ення Національного банку</w:t>
      </w:r>
      <w:r w:rsidRPr="00A84306">
        <w:t xml:space="preserve">, </w:t>
      </w:r>
      <w:r w:rsidR="004E4C9C">
        <w:t>що</w:t>
      </w:r>
      <w:r w:rsidRPr="00A84306">
        <w:t xml:space="preserve"> надсилається засобами системи автоматизації, здійснює приведення обсягу заблокованих державних облігацій України до ліміту запасів готівки на зберіганні.</w:t>
      </w:r>
    </w:p>
    <w:p w:rsidR="00552EC6" w:rsidRPr="005B22BC" w:rsidRDefault="00552EC6" w:rsidP="000E5825">
      <w:pPr>
        <w:ind w:firstLine="708"/>
        <w:jc w:val="both"/>
        <w:rPr>
          <w:color w:val="000000"/>
        </w:rPr>
      </w:pPr>
      <w:r w:rsidRPr="00A84306">
        <w:t xml:space="preserve">Крім того, відповідно до підпункту 2 пункту </w:t>
      </w:r>
      <w:r w:rsidR="004050C5" w:rsidRPr="00A84306">
        <w:t>3</w:t>
      </w:r>
      <w:r w:rsidR="00F80ED7" w:rsidRPr="00A84306">
        <w:t>4</w:t>
      </w:r>
      <w:r w:rsidRPr="00A84306">
        <w:t xml:space="preserve"> розділу </w:t>
      </w:r>
      <w:r w:rsidRPr="00BB718B">
        <w:t xml:space="preserve">I Положення в разі </w:t>
      </w:r>
      <w:proofErr w:type="spellStart"/>
      <w:r w:rsidRPr="00BB718B">
        <w:t>неприведення</w:t>
      </w:r>
      <w:proofErr w:type="spellEnd"/>
      <w:r w:rsidRPr="00BB718B">
        <w:t xml:space="preserve"> Уповноваженим банком у відповідність до встановлених </w:t>
      </w:r>
      <w:r w:rsidRPr="005B22BC">
        <w:rPr>
          <w:color w:val="000000"/>
        </w:rPr>
        <w:t>вимог обсягу державних облігацій України, наданих у забезпечення зобов’язань за Договором про збері</w:t>
      </w:r>
      <w:r w:rsidR="00A66AF4">
        <w:rPr>
          <w:color w:val="000000"/>
        </w:rPr>
        <w:t>гання, Національний банк</w:t>
      </w:r>
      <w:r w:rsidRPr="005B22BC">
        <w:rPr>
          <w:color w:val="000000"/>
        </w:rPr>
        <w:t xml:space="preserve"> ініціює розірвання Договору про зберігання та вивезення запасів готівки.</w:t>
      </w:r>
    </w:p>
    <w:tbl>
      <w:tblPr>
        <w:tblW w:w="10065" w:type="dxa"/>
        <w:jc w:val="center"/>
        <w:tblCellSpacing w:w="30" w:type="dxa"/>
        <w:tblLayout w:type="fixed"/>
        <w:tblCellMar>
          <w:top w:w="30" w:type="dxa"/>
          <w:left w:w="30" w:type="dxa"/>
          <w:bottom w:w="30" w:type="dxa"/>
          <w:right w:w="30" w:type="dxa"/>
        </w:tblCellMar>
        <w:tblLook w:val="04A0" w:firstRow="1" w:lastRow="0" w:firstColumn="1" w:lastColumn="0" w:noHBand="0" w:noVBand="1"/>
      </w:tblPr>
      <w:tblGrid>
        <w:gridCol w:w="4429"/>
        <w:gridCol w:w="1944"/>
        <w:gridCol w:w="3692"/>
      </w:tblGrid>
      <w:tr w:rsidR="00552EC6" w:rsidRPr="00CE61F0" w:rsidTr="001A31D8">
        <w:trPr>
          <w:tblCellSpacing w:w="30" w:type="dxa"/>
          <w:jc w:val="center"/>
        </w:trPr>
        <w:tc>
          <w:tcPr>
            <w:tcW w:w="1959" w:type="pct"/>
            <w:hideMark/>
          </w:tcPr>
          <w:p w:rsidR="00552EC6" w:rsidRDefault="00552EC6" w:rsidP="001A31D8">
            <w:pPr>
              <w:pStyle w:val="af4"/>
              <w:spacing w:before="0" w:beforeAutospacing="0" w:after="0" w:afterAutospacing="0"/>
              <w:rPr>
                <w:color w:val="000000"/>
                <w:sz w:val="28"/>
                <w:szCs w:val="28"/>
              </w:rPr>
            </w:pPr>
          </w:p>
          <w:p w:rsidR="00552EC6" w:rsidRPr="0082568A" w:rsidRDefault="00552EC6" w:rsidP="001A31D8">
            <w:pPr>
              <w:pStyle w:val="af4"/>
              <w:spacing w:before="0" w:beforeAutospacing="0" w:after="0" w:afterAutospacing="0"/>
              <w:rPr>
                <w:color w:val="000000"/>
                <w:sz w:val="28"/>
                <w:szCs w:val="28"/>
              </w:rPr>
            </w:pPr>
            <w:r w:rsidRPr="0082568A">
              <w:rPr>
                <w:color w:val="000000"/>
                <w:sz w:val="28"/>
                <w:szCs w:val="28"/>
              </w:rPr>
              <w:t xml:space="preserve">Уповноважена особа </w:t>
            </w:r>
          </w:p>
          <w:p w:rsidR="00552EC6" w:rsidRPr="00CE61F0" w:rsidRDefault="0065793D" w:rsidP="001A31D8">
            <w:pPr>
              <w:pStyle w:val="af4"/>
              <w:spacing w:before="0" w:beforeAutospacing="0" w:after="0" w:afterAutospacing="0"/>
            </w:pPr>
            <w:r>
              <w:rPr>
                <w:color w:val="000000"/>
                <w:sz w:val="28"/>
                <w:szCs w:val="28"/>
              </w:rPr>
              <w:t>Національного банку </w:t>
            </w:r>
            <w:r w:rsidR="00552EC6" w:rsidRPr="0082568A">
              <w:rPr>
                <w:color w:val="000000"/>
                <w:sz w:val="28"/>
                <w:szCs w:val="28"/>
              </w:rPr>
              <w:t>України</w:t>
            </w:r>
            <w:r w:rsidR="00552EC6" w:rsidRPr="00CE61F0">
              <w:rPr>
                <w:color w:val="000000"/>
              </w:rPr>
              <w:t xml:space="preserve"> </w:t>
            </w:r>
          </w:p>
        </w:tc>
        <w:tc>
          <w:tcPr>
            <w:tcW w:w="851" w:type="pct"/>
            <w:vAlign w:val="bottom"/>
            <w:hideMark/>
          </w:tcPr>
          <w:p w:rsidR="00552EC6" w:rsidRPr="00BB1544" w:rsidRDefault="00552EC6" w:rsidP="001A31D8">
            <w:pPr>
              <w:pStyle w:val="af4"/>
              <w:jc w:val="center"/>
              <w:rPr>
                <w:sz w:val="28"/>
                <w:szCs w:val="28"/>
              </w:rPr>
            </w:pPr>
            <w:r w:rsidRPr="00BB1544">
              <w:rPr>
                <w:color w:val="000000"/>
                <w:sz w:val="28"/>
                <w:szCs w:val="28"/>
              </w:rPr>
              <w:br/>
            </w:r>
            <w:r w:rsidR="00BB1544">
              <w:rPr>
                <w:color w:val="000000"/>
                <w:sz w:val="28"/>
                <w:szCs w:val="28"/>
              </w:rPr>
              <w:t>П</w:t>
            </w:r>
            <w:r w:rsidRPr="00BB1544">
              <w:rPr>
                <w:color w:val="000000"/>
                <w:sz w:val="28"/>
                <w:szCs w:val="28"/>
              </w:rPr>
              <w:t>ідпис</w:t>
            </w:r>
          </w:p>
        </w:tc>
        <w:tc>
          <w:tcPr>
            <w:tcW w:w="1626" w:type="pct"/>
            <w:vAlign w:val="bottom"/>
            <w:hideMark/>
          </w:tcPr>
          <w:p w:rsidR="00552EC6" w:rsidRPr="00BB1544" w:rsidRDefault="00552EC6" w:rsidP="0024462F">
            <w:pPr>
              <w:pStyle w:val="af4"/>
              <w:jc w:val="center"/>
              <w:rPr>
                <w:sz w:val="28"/>
                <w:szCs w:val="28"/>
              </w:rPr>
            </w:pPr>
            <w:r w:rsidRPr="00BB1544">
              <w:rPr>
                <w:color w:val="000000"/>
                <w:sz w:val="28"/>
                <w:szCs w:val="28"/>
              </w:rPr>
              <w:br/>
            </w:r>
            <w:r w:rsidR="00BB1544">
              <w:rPr>
                <w:color w:val="000000"/>
                <w:sz w:val="28"/>
                <w:szCs w:val="28"/>
              </w:rPr>
              <w:t xml:space="preserve"> І</w:t>
            </w:r>
            <w:r w:rsidRPr="00BB1544">
              <w:rPr>
                <w:color w:val="000000"/>
                <w:sz w:val="28"/>
                <w:szCs w:val="28"/>
              </w:rPr>
              <w:t>м’я ПРІЗВИЩЕ</w:t>
            </w:r>
          </w:p>
        </w:tc>
      </w:tr>
    </w:tbl>
    <w:p w:rsidR="0024462F" w:rsidRDefault="0024462F" w:rsidP="00152189">
      <w:pPr>
        <w:rPr>
          <w:color w:val="000000"/>
          <w:sz w:val="24"/>
          <w:szCs w:val="24"/>
        </w:rPr>
        <w:sectPr w:rsidR="0024462F" w:rsidSect="00574C1E">
          <w:headerReference w:type="default" r:id="rId24"/>
          <w:pgSz w:w="11906" w:h="16838" w:code="9"/>
          <w:pgMar w:top="567" w:right="567" w:bottom="1701" w:left="1701" w:header="709" w:footer="709" w:gutter="0"/>
          <w:pgNumType w:start="1"/>
          <w:cols w:space="708"/>
          <w:titlePg/>
          <w:docGrid w:linePitch="381"/>
        </w:sectPr>
      </w:pPr>
    </w:p>
    <w:p w:rsidR="0024462F" w:rsidRPr="000C7BF6" w:rsidRDefault="0024462F" w:rsidP="00D73CAB">
      <w:pPr>
        <w:pStyle w:val="af4"/>
        <w:spacing w:before="0" w:beforeAutospacing="0" w:after="0" w:afterAutospacing="0"/>
        <w:ind w:left="5387"/>
        <w:rPr>
          <w:color w:val="000000"/>
          <w:sz w:val="28"/>
          <w:szCs w:val="28"/>
        </w:rPr>
      </w:pPr>
      <w:r>
        <w:rPr>
          <w:color w:val="000000"/>
          <w:sz w:val="28"/>
          <w:szCs w:val="28"/>
        </w:rPr>
        <w:lastRenderedPageBreak/>
        <w:t xml:space="preserve">Додаток </w:t>
      </w:r>
      <w:r w:rsidR="0082038C">
        <w:rPr>
          <w:color w:val="000000"/>
          <w:sz w:val="28"/>
          <w:szCs w:val="28"/>
        </w:rPr>
        <w:t>6</w:t>
      </w:r>
      <w:r>
        <w:rPr>
          <w:color w:val="000000"/>
          <w:sz w:val="28"/>
          <w:szCs w:val="28"/>
        </w:rPr>
        <w:t xml:space="preserve"> </w:t>
      </w:r>
    </w:p>
    <w:p w:rsidR="0024462F" w:rsidRPr="000C7BF6" w:rsidRDefault="0024462F" w:rsidP="00D73CAB">
      <w:pPr>
        <w:pStyle w:val="af4"/>
        <w:spacing w:before="0" w:beforeAutospacing="0" w:after="0" w:afterAutospacing="0"/>
        <w:ind w:left="5387"/>
        <w:rPr>
          <w:color w:val="000000"/>
          <w:sz w:val="28"/>
          <w:szCs w:val="28"/>
        </w:rPr>
      </w:pPr>
      <w:r w:rsidRPr="000C7BF6">
        <w:rPr>
          <w:color w:val="000000"/>
          <w:sz w:val="28"/>
          <w:szCs w:val="28"/>
        </w:rPr>
        <w:t xml:space="preserve">до Положення про передавання </w:t>
      </w:r>
    </w:p>
    <w:p w:rsidR="0024462F" w:rsidRPr="000C7BF6" w:rsidRDefault="0024462F" w:rsidP="00D73CAB">
      <w:pPr>
        <w:pStyle w:val="af4"/>
        <w:spacing w:before="0" w:beforeAutospacing="0" w:after="0" w:afterAutospacing="0"/>
        <w:ind w:left="5387"/>
        <w:rPr>
          <w:color w:val="000000"/>
          <w:sz w:val="28"/>
          <w:szCs w:val="28"/>
        </w:rPr>
      </w:pPr>
      <w:r w:rsidRPr="000C7BF6">
        <w:rPr>
          <w:color w:val="000000"/>
          <w:sz w:val="28"/>
          <w:szCs w:val="28"/>
        </w:rPr>
        <w:t xml:space="preserve">запасів готівки на зберігання до </w:t>
      </w:r>
    </w:p>
    <w:p w:rsidR="0024462F" w:rsidRDefault="0024462F" w:rsidP="00D73CAB">
      <w:pPr>
        <w:pStyle w:val="af4"/>
        <w:spacing w:before="0" w:beforeAutospacing="0" w:after="0" w:afterAutospacing="0"/>
        <w:ind w:left="5387"/>
        <w:rPr>
          <w:color w:val="000000"/>
          <w:sz w:val="28"/>
          <w:szCs w:val="28"/>
        </w:rPr>
      </w:pPr>
      <w:r w:rsidRPr="000C7BF6">
        <w:rPr>
          <w:color w:val="000000"/>
          <w:sz w:val="28"/>
          <w:szCs w:val="28"/>
        </w:rPr>
        <w:t>уповноважених банків</w:t>
      </w:r>
    </w:p>
    <w:p w:rsidR="0024462F" w:rsidRPr="000C7BF6" w:rsidRDefault="0024462F" w:rsidP="00D73CAB">
      <w:pPr>
        <w:pStyle w:val="af4"/>
        <w:spacing w:before="0" w:beforeAutospacing="0" w:after="0" w:afterAutospacing="0"/>
        <w:ind w:left="5387"/>
        <w:rPr>
          <w:color w:val="000000"/>
          <w:sz w:val="28"/>
          <w:szCs w:val="28"/>
        </w:rPr>
      </w:pPr>
      <w:r w:rsidRPr="005E251D">
        <w:rPr>
          <w:color w:val="000000"/>
          <w:sz w:val="28"/>
          <w:szCs w:val="28"/>
        </w:rPr>
        <w:t xml:space="preserve">та </w:t>
      </w:r>
      <w:r w:rsidR="005711D4" w:rsidRPr="005711D4">
        <w:rPr>
          <w:color w:val="000000"/>
          <w:sz w:val="28"/>
          <w:szCs w:val="28"/>
        </w:rPr>
        <w:t>проведення</w:t>
      </w:r>
      <w:r w:rsidRPr="005E251D">
        <w:rPr>
          <w:color w:val="000000"/>
          <w:sz w:val="28"/>
          <w:szCs w:val="28"/>
        </w:rPr>
        <w:t xml:space="preserve"> операцій з ними</w:t>
      </w:r>
    </w:p>
    <w:p w:rsidR="0024462F" w:rsidRPr="000C7BF6" w:rsidRDefault="0024462F" w:rsidP="00D73CAB">
      <w:pPr>
        <w:ind w:left="5387"/>
        <w:rPr>
          <w:color w:val="000000"/>
        </w:rPr>
      </w:pPr>
      <w:r w:rsidRPr="000C7BF6">
        <w:rPr>
          <w:color w:val="000000"/>
        </w:rPr>
        <w:t>(пункт</w:t>
      </w:r>
      <w:r w:rsidRPr="0024462F">
        <w:rPr>
          <w:color w:val="000000"/>
          <w:lang w:val="ru-RU"/>
        </w:rPr>
        <w:t xml:space="preserve"> </w:t>
      </w:r>
      <w:r w:rsidR="006B0CB5">
        <w:rPr>
          <w:color w:val="000000"/>
          <w:lang w:val="ru-RU"/>
        </w:rPr>
        <w:t>6</w:t>
      </w:r>
      <w:r w:rsidR="00F80ED7">
        <w:rPr>
          <w:color w:val="000000"/>
          <w:lang w:val="ru-RU"/>
        </w:rPr>
        <w:t>2</w:t>
      </w:r>
      <w:r>
        <w:rPr>
          <w:color w:val="000000"/>
        </w:rPr>
        <w:t xml:space="preserve"> </w:t>
      </w:r>
      <w:r w:rsidRPr="000C7BF6">
        <w:rPr>
          <w:color w:val="000000"/>
        </w:rPr>
        <w:t>розділу</w:t>
      </w:r>
      <w:r w:rsidRPr="0024462F">
        <w:rPr>
          <w:color w:val="000000"/>
          <w:lang w:val="ru-RU"/>
        </w:rPr>
        <w:t xml:space="preserve"> </w:t>
      </w:r>
      <w:r>
        <w:rPr>
          <w:color w:val="000000"/>
          <w:lang w:val="en-US"/>
        </w:rPr>
        <w:t>V</w:t>
      </w:r>
      <w:r w:rsidRPr="000C7BF6">
        <w:rPr>
          <w:color w:val="000000"/>
        </w:rPr>
        <w:t>)</w:t>
      </w:r>
    </w:p>
    <w:p w:rsidR="0024462F" w:rsidRPr="00A33B4A" w:rsidRDefault="0024462F" w:rsidP="0024462F">
      <w:pPr>
        <w:pStyle w:val="af4"/>
        <w:spacing w:before="0" w:beforeAutospacing="0" w:after="0" w:afterAutospacing="0"/>
        <w:rPr>
          <w:color w:val="000000"/>
        </w:rPr>
      </w:pPr>
      <w:r w:rsidRPr="00A33B4A">
        <w:rPr>
          <w:color w:val="000000"/>
        </w:rPr>
        <w:t>__________________________</w:t>
      </w:r>
    </w:p>
    <w:p w:rsidR="00532B3B" w:rsidRPr="00ED3FCE" w:rsidRDefault="0024462F" w:rsidP="0024462F">
      <w:pPr>
        <w:pStyle w:val="af4"/>
        <w:spacing w:before="0" w:beforeAutospacing="0" w:after="0" w:afterAutospacing="0"/>
        <w:rPr>
          <w:sz w:val="28"/>
          <w:szCs w:val="28"/>
        </w:rPr>
      </w:pPr>
      <w:r w:rsidRPr="00ED3FCE">
        <w:rPr>
          <w:sz w:val="28"/>
          <w:szCs w:val="28"/>
        </w:rPr>
        <w:t xml:space="preserve">(найменування </w:t>
      </w:r>
      <w:r w:rsidR="00532B3B" w:rsidRPr="00ED3FCE">
        <w:rPr>
          <w:sz w:val="28"/>
          <w:szCs w:val="28"/>
        </w:rPr>
        <w:t>уповноваженого</w:t>
      </w:r>
      <w:r w:rsidR="00ED3FCE" w:rsidRPr="00ED3FCE">
        <w:t xml:space="preserve"> </w:t>
      </w:r>
      <w:r w:rsidR="00ED3FCE" w:rsidRPr="00ED3FCE">
        <w:rPr>
          <w:sz w:val="28"/>
          <w:szCs w:val="28"/>
        </w:rPr>
        <w:t>банку,</w:t>
      </w:r>
    </w:p>
    <w:p w:rsidR="0024462F" w:rsidRPr="009F73CF" w:rsidRDefault="00381C39" w:rsidP="0024462F">
      <w:pPr>
        <w:pStyle w:val="af4"/>
        <w:spacing w:before="0" w:beforeAutospacing="0" w:after="0" w:afterAutospacing="0"/>
      </w:pPr>
      <w:r w:rsidRPr="00ED3FCE">
        <w:rPr>
          <w:sz w:val="28"/>
          <w:szCs w:val="28"/>
        </w:rPr>
        <w:t>адреса та</w:t>
      </w:r>
      <w:r w:rsidR="00532B3B" w:rsidRPr="00ED3FCE">
        <w:rPr>
          <w:sz w:val="28"/>
          <w:szCs w:val="28"/>
        </w:rPr>
        <w:t xml:space="preserve"> найменування </w:t>
      </w:r>
      <w:r w:rsidR="00727D5E" w:rsidRPr="00ED3FCE">
        <w:rPr>
          <w:sz w:val="28"/>
          <w:szCs w:val="28"/>
        </w:rPr>
        <w:t>відокремленого</w:t>
      </w:r>
      <w:r w:rsidR="00ED3FCE">
        <w:t xml:space="preserve">  </w:t>
      </w:r>
      <w:r w:rsidR="00855068">
        <w:t xml:space="preserve">              </w:t>
      </w:r>
      <w:r w:rsidR="00ED3FCE">
        <w:t xml:space="preserve"> </w:t>
      </w:r>
      <w:r w:rsidR="0024462F" w:rsidRPr="009F73CF">
        <w:rPr>
          <w:sz w:val="28"/>
          <w:szCs w:val="28"/>
        </w:rPr>
        <w:t>Національний банк України</w:t>
      </w:r>
      <w:r w:rsidR="0024462F" w:rsidRPr="009F73CF">
        <w:t xml:space="preserve"> </w:t>
      </w:r>
    </w:p>
    <w:p w:rsidR="0024462F" w:rsidRPr="009F73CF" w:rsidRDefault="00727D5E" w:rsidP="0024462F">
      <w:pPr>
        <w:pStyle w:val="af4"/>
        <w:spacing w:before="0" w:beforeAutospacing="0" w:after="0" w:afterAutospacing="0"/>
        <w:rPr>
          <w:sz w:val="28"/>
          <w:szCs w:val="28"/>
        </w:rPr>
      </w:pPr>
      <w:r w:rsidRPr="00ED3FCE">
        <w:rPr>
          <w:sz w:val="28"/>
          <w:szCs w:val="28"/>
        </w:rPr>
        <w:t>підрозділу</w:t>
      </w:r>
      <w:r w:rsidR="00855068">
        <w:rPr>
          <w:sz w:val="28"/>
          <w:szCs w:val="28"/>
        </w:rPr>
        <w:t>)</w:t>
      </w:r>
      <w:r w:rsidR="0024462F" w:rsidRPr="009F73CF">
        <w:tab/>
        <w:t xml:space="preserve">        </w:t>
      </w:r>
      <w:r w:rsidRPr="009F73CF">
        <w:t xml:space="preserve">                              </w:t>
      </w:r>
      <w:r w:rsidR="0024462F" w:rsidRPr="009F73CF">
        <w:t xml:space="preserve"> </w:t>
      </w:r>
      <w:r w:rsidR="00532B3B" w:rsidRPr="009F73CF">
        <w:t xml:space="preserve">                           </w:t>
      </w:r>
      <w:r w:rsidR="004D6CC6">
        <w:t xml:space="preserve">      </w:t>
      </w:r>
      <w:r w:rsidR="00532B3B" w:rsidRPr="009F73CF">
        <w:t xml:space="preserve"> </w:t>
      </w:r>
      <w:r w:rsidR="00855068">
        <w:t xml:space="preserve"> </w:t>
      </w:r>
      <w:r w:rsidR="0024462F" w:rsidRPr="009F73CF">
        <w:rPr>
          <w:sz w:val="28"/>
          <w:szCs w:val="28"/>
        </w:rPr>
        <w:t>Департамент грошового обігу</w:t>
      </w:r>
    </w:p>
    <w:p w:rsidR="0024462F" w:rsidRPr="00A33B4A" w:rsidRDefault="0024462F" w:rsidP="0024462F">
      <w:pPr>
        <w:pStyle w:val="af4"/>
        <w:spacing w:before="0" w:beforeAutospacing="0" w:after="0" w:afterAutospacing="0"/>
        <w:jc w:val="center"/>
        <w:rPr>
          <w:color w:val="000000"/>
        </w:rPr>
      </w:pPr>
    </w:p>
    <w:p w:rsidR="0024462F" w:rsidRPr="00040816" w:rsidRDefault="0024462F" w:rsidP="0024462F">
      <w:pPr>
        <w:pStyle w:val="af4"/>
        <w:spacing w:before="0" w:beforeAutospacing="0" w:after="0" w:afterAutospacing="0"/>
        <w:rPr>
          <w:color w:val="000000"/>
          <w:sz w:val="28"/>
          <w:szCs w:val="28"/>
        </w:rPr>
      </w:pPr>
      <w:r w:rsidRPr="00040816">
        <w:rPr>
          <w:color w:val="000000"/>
          <w:sz w:val="28"/>
          <w:szCs w:val="28"/>
        </w:rPr>
        <w:t>“___” __________ ____ року</w:t>
      </w:r>
    </w:p>
    <w:p w:rsidR="0024462F" w:rsidRPr="00040816" w:rsidRDefault="0024462F" w:rsidP="0024462F">
      <w:pPr>
        <w:pStyle w:val="af4"/>
        <w:spacing w:before="0" w:beforeAutospacing="0" w:after="0" w:afterAutospacing="0"/>
        <w:rPr>
          <w:color w:val="000000"/>
          <w:sz w:val="28"/>
          <w:szCs w:val="28"/>
        </w:rPr>
      </w:pPr>
      <w:r w:rsidRPr="00040816">
        <w:rPr>
          <w:color w:val="000000"/>
          <w:sz w:val="28"/>
          <w:szCs w:val="28"/>
        </w:rPr>
        <w:t>№ ________</w:t>
      </w:r>
      <w:r w:rsidRPr="00040816">
        <w:rPr>
          <w:color w:val="000000"/>
          <w:sz w:val="28"/>
          <w:szCs w:val="28"/>
        </w:rPr>
        <w:tab/>
        <w:t xml:space="preserve"> </w:t>
      </w:r>
    </w:p>
    <w:p w:rsidR="0024462F" w:rsidRPr="005F0B4B" w:rsidRDefault="0024462F" w:rsidP="003A0D3B">
      <w:pPr>
        <w:pStyle w:val="af4"/>
        <w:tabs>
          <w:tab w:val="left" w:pos="709"/>
        </w:tabs>
        <w:spacing w:before="0" w:beforeAutospacing="0" w:after="0" w:afterAutospacing="0"/>
        <w:rPr>
          <w:b/>
          <w:color w:val="000000"/>
          <w:sz w:val="28"/>
          <w:szCs w:val="28"/>
        </w:rPr>
      </w:pPr>
      <w:r>
        <w:rPr>
          <w:color w:val="000000"/>
          <w:lang w:val="ru-RU"/>
        </w:rPr>
        <w:t xml:space="preserve">                          </w:t>
      </w:r>
    </w:p>
    <w:p w:rsidR="0024462F" w:rsidRPr="00576AB6" w:rsidRDefault="0024462F" w:rsidP="003A0D3B">
      <w:pPr>
        <w:pStyle w:val="af4"/>
        <w:spacing w:before="0" w:beforeAutospacing="0" w:after="0" w:afterAutospacing="0"/>
        <w:jc w:val="center"/>
        <w:rPr>
          <w:color w:val="000000"/>
          <w:sz w:val="28"/>
          <w:szCs w:val="28"/>
        </w:rPr>
      </w:pPr>
      <w:r w:rsidRPr="00040816">
        <w:rPr>
          <w:color w:val="000000"/>
          <w:sz w:val="28"/>
          <w:szCs w:val="28"/>
        </w:rPr>
        <w:t xml:space="preserve">Заявка на </w:t>
      </w:r>
      <w:r w:rsidRPr="00576AB6">
        <w:rPr>
          <w:color w:val="000000"/>
          <w:sz w:val="28"/>
          <w:szCs w:val="28"/>
        </w:rPr>
        <w:t>підкріплення/вивезення</w:t>
      </w:r>
      <w:r w:rsidR="00DD022D">
        <w:rPr>
          <w:color w:val="000000"/>
          <w:sz w:val="28"/>
          <w:szCs w:val="28"/>
          <w:vertAlign w:val="superscript"/>
        </w:rPr>
        <w:t>1</w:t>
      </w:r>
      <w:r w:rsidRPr="00576AB6">
        <w:rPr>
          <w:color w:val="000000"/>
          <w:sz w:val="28"/>
          <w:szCs w:val="28"/>
        </w:rPr>
        <w:t xml:space="preserve"> готівки до</w:t>
      </w:r>
      <w:r w:rsidR="0095108C" w:rsidRPr="00576AB6">
        <w:rPr>
          <w:color w:val="000000"/>
          <w:sz w:val="28"/>
          <w:szCs w:val="28"/>
        </w:rPr>
        <w:t xml:space="preserve"> </w:t>
      </w:r>
      <w:r w:rsidRPr="00576AB6">
        <w:rPr>
          <w:color w:val="000000"/>
          <w:sz w:val="28"/>
          <w:szCs w:val="28"/>
        </w:rPr>
        <w:t>(</w:t>
      </w:r>
      <w:r w:rsidRPr="00576AB6">
        <w:rPr>
          <w:sz w:val="28"/>
          <w:szCs w:val="28"/>
        </w:rPr>
        <w:t xml:space="preserve">із) </w:t>
      </w:r>
      <w:r w:rsidRPr="00576AB6">
        <w:rPr>
          <w:color w:val="000000"/>
          <w:sz w:val="28"/>
          <w:szCs w:val="28"/>
        </w:rPr>
        <w:t>запасів готівки на зберіганні</w:t>
      </w:r>
    </w:p>
    <w:p w:rsidR="0024462F" w:rsidRPr="00576AB6" w:rsidRDefault="0024462F" w:rsidP="0024462F">
      <w:pPr>
        <w:pStyle w:val="af4"/>
        <w:spacing w:before="0" w:beforeAutospacing="0" w:after="0" w:afterAutospacing="0"/>
        <w:rPr>
          <w:color w:val="000000"/>
          <w:sz w:val="28"/>
          <w:szCs w:val="28"/>
          <w:lang w:val="ru-RU"/>
        </w:rPr>
      </w:pPr>
      <w:r w:rsidRPr="00576AB6">
        <w:rPr>
          <w:color w:val="000000"/>
          <w:lang w:val="ru-RU"/>
        </w:rPr>
        <w:t xml:space="preserve">                                                     </w:t>
      </w:r>
    </w:p>
    <w:p w:rsidR="0024462F" w:rsidRPr="00040816" w:rsidRDefault="0024462F" w:rsidP="003A0D3B">
      <w:pPr>
        <w:pStyle w:val="af4"/>
        <w:spacing w:before="0" w:beforeAutospacing="0" w:after="0" w:afterAutospacing="0"/>
        <w:ind w:firstLine="708"/>
        <w:rPr>
          <w:color w:val="000000"/>
          <w:sz w:val="28"/>
          <w:szCs w:val="28"/>
        </w:rPr>
      </w:pPr>
      <w:r w:rsidRPr="00576AB6">
        <w:rPr>
          <w:color w:val="000000"/>
          <w:sz w:val="28"/>
          <w:szCs w:val="28"/>
        </w:rPr>
        <w:t>Прошу надати дозвіл на підкріплення/вивезення</w:t>
      </w:r>
      <w:r w:rsidR="00DD022D">
        <w:rPr>
          <w:color w:val="000000"/>
          <w:sz w:val="28"/>
          <w:szCs w:val="28"/>
          <w:vertAlign w:val="superscript"/>
        </w:rPr>
        <w:t>1</w:t>
      </w:r>
      <w:r w:rsidRPr="00576AB6">
        <w:rPr>
          <w:color w:val="000000"/>
          <w:sz w:val="28"/>
          <w:szCs w:val="28"/>
        </w:rPr>
        <w:t xml:space="preserve"> готівки </w:t>
      </w:r>
      <w:r w:rsidR="00580D77">
        <w:rPr>
          <w:color w:val="000000"/>
          <w:sz w:val="28"/>
          <w:szCs w:val="28"/>
        </w:rPr>
        <w:t>до (</w:t>
      </w:r>
      <w:r w:rsidRPr="00576AB6">
        <w:rPr>
          <w:color w:val="000000"/>
          <w:sz w:val="28"/>
          <w:szCs w:val="28"/>
        </w:rPr>
        <w:t>із</w:t>
      </w:r>
      <w:r w:rsidR="00580D77">
        <w:rPr>
          <w:color w:val="000000"/>
          <w:sz w:val="28"/>
          <w:szCs w:val="28"/>
        </w:rPr>
        <w:t>)</w:t>
      </w:r>
      <w:r w:rsidRPr="00576AB6">
        <w:rPr>
          <w:color w:val="000000"/>
          <w:sz w:val="28"/>
          <w:szCs w:val="28"/>
        </w:rPr>
        <w:t xml:space="preserve"> запасів готівки на зберіганні на загальну суму ____________________________________</w:t>
      </w:r>
      <w:r w:rsidR="003E154F">
        <w:rPr>
          <w:color w:val="000000"/>
          <w:sz w:val="28"/>
          <w:szCs w:val="28"/>
        </w:rPr>
        <w:t>___________________________</w:t>
      </w:r>
      <w:r w:rsidRPr="00040816">
        <w:rPr>
          <w:color w:val="000000"/>
          <w:sz w:val="28"/>
          <w:szCs w:val="28"/>
        </w:rPr>
        <w:t>грн,</w:t>
      </w:r>
    </w:p>
    <w:p w:rsidR="0024462F" w:rsidRPr="00DB6583" w:rsidRDefault="00DB6583" w:rsidP="0024462F">
      <w:pPr>
        <w:pStyle w:val="af4"/>
        <w:spacing w:before="0" w:beforeAutospacing="0" w:after="0" w:afterAutospacing="0"/>
        <w:rPr>
          <w:color w:val="000000"/>
          <w:sz w:val="28"/>
          <w:szCs w:val="28"/>
        </w:rPr>
      </w:pPr>
      <w:r>
        <w:rPr>
          <w:color w:val="000000"/>
        </w:rPr>
        <w:t xml:space="preserve">           </w:t>
      </w:r>
      <w:r w:rsidR="00AA732A">
        <w:rPr>
          <w:color w:val="000000"/>
        </w:rPr>
        <w:t xml:space="preserve">                                             </w:t>
      </w:r>
      <w:r w:rsidR="0024462F" w:rsidRPr="00DB6583">
        <w:rPr>
          <w:color w:val="000000"/>
          <w:sz w:val="28"/>
          <w:szCs w:val="28"/>
        </w:rPr>
        <w:t>(цифрами і словами)</w:t>
      </w:r>
    </w:p>
    <w:p w:rsidR="0024462F" w:rsidRPr="00040816" w:rsidRDefault="0024462F" w:rsidP="0024462F">
      <w:pPr>
        <w:pStyle w:val="af4"/>
        <w:spacing w:before="0" w:beforeAutospacing="0" w:after="0" w:afterAutospacing="0"/>
        <w:rPr>
          <w:color w:val="000000"/>
          <w:sz w:val="28"/>
          <w:szCs w:val="28"/>
        </w:rPr>
      </w:pPr>
      <w:r>
        <w:rPr>
          <w:color w:val="000000"/>
          <w:sz w:val="28"/>
          <w:szCs w:val="28"/>
        </w:rPr>
        <w:t>у</w:t>
      </w:r>
      <w:r w:rsidRPr="00040816">
        <w:rPr>
          <w:color w:val="000000"/>
          <w:sz w:val="28"/>
          <w:szCs w:val="28"/>
        </w:rPr>
        <w:t>ключаючи:</w:t>
      </w:r>
    </w:p>
    <w:p w:rsidR="0024462F" w:rsidRPr="00A33B4A" w:rsidRDefault="0024462F" w:rsidP="0024462F">
      <w:pPr>
        <w:pStyle w:val="af4"/>
        <w:spacing w:before="0" w:beforeAutospacing="0" w:after="0" w:afterAutospacing="0"/>
        <w:rPr>
          <w:color w:val="000000"/>
        </w:rPr>
      </w:pPr>
      <w:r w:rsidRPr="00A33B4A">
        <w:rPr>
          <w:color w:val="000000"/>
        </w:rPr>
        <w:t>__________________________________________</w:t>
      </w:r>
      <w:r>
        <w:rPr>
          <w:color w:val="000000"/>
        </w:rPr>
        <w:t>__________________________________</w:t>
      </w:r>
      <w:r w:rsidRPr="00A33B4A">
        <w:rPr>
          <w:color w:val="000000"/>
        </w:rPr>
        <w:t>,</w:t>
      </w:r>
    </w:p>
    <w:p w:rsidR="0024462F" w:rsidRPr="00DB6583" w:rsidRDefault="0024462F" w:rsidP="0024462F">
      <w:pPr>
        <w:pStyle w:val="af4"/>
        <w:spacing w:before="0" w:beforeAutospacing="0" w:after="0" w:afterAutospacing="0"/>
        <w:rPr>
          <w:color w:val="000000"/>
          <w:sz w:val="28"/>
          <w:szCs w:val="28"/>
        </w:rPr>
      </w:pPr>
      <w:r w:rsidRPr="00DB6583">
        <w:rPr>
          <w:color w:val="000000"/>
          <w:sz w:val="28"/>
          <w:szCs w:val="28"/>
        </w:rPr>
        <w:t>(індекс</w:t>
      </w:r>
      <w:r w:rsidR="00A55FCE" w:rsidRPr="00DB6583">
        <w:rPr>
          <w:color w:val="000000"/>
          <w:sz w:val="28"/>
          <w:szCs w:val="28"/>
          <w:vertAlign w:val="superscript"/>
        </w:rPr>
        <w:t>2</w:t>
      </w:r>
      <w:r w:rsidRPr="00DB6583">
        <w:rPr>
          <w:color w:val="000000"/>
          <w:sz w:val="28"/>
          <w:szCs w:val="28"/>
        </w:rPr>
        <w:t>, номінали, сум</w:t>
      </w:r>
      <w:r w:rsidR="00FD182D" w:rsidRPr="00DB6583">
        <w:rPr>
          <w:color w:val="000000"/>
          <w:sz w:val="28"/>
          <w:szCs w:val="28"/>
        </w:rPr>
        <w:t>а за номіналами, кількість місць</w:t>
      </w:r>
      <w:r w:rsidRPr="00DB6583">
        <w:rPr>
          <w:color w:val="000000"/>
          <w:sz w:val="28"/>
          <w:szCs w:val="28"/>
        </w:rPr>
        <w:t xml:space="preserve"> за номіналами цифрами)</w:t>
      </w:r>
    </w:p>
    <w:p w:rsidR="0024462F" w:rsidRDefault="0024462F" w:rsidP="0024462F">
      <w:pPr>
        <w:pStyle w:val="af4"/>
        <w:spacing w:before="0" w:beforeAutospacing="0" w:after="0" w:afterAutospacing="0"/>
        <w:ind w:left="1843" w:hanging="1843"/>
        <w:rPr>
          <w:color w:val="000000"/>
          <w:sz w:val="28"/>
          <w:szCs w:val="28"/>
        </w:rPr>
      </w:pPr>
    </w:p>
    <w:p w:rsidR="0024462F" w:rsidRPr="00DB6583" w:rsidRDefault="0024462F" w:rsidP="0024462F">
      <w:pPr>
        <w:pStyle w:val="af4"/>
        <w:spacing w:before="0" w:beforeAutospacing="0" w:after="0" w:afterAutospacing="0"/>
        <w:ind w:left="1843" w:hanging="1843"/>
        <w:rPr>
          <w:color w:val="000000"/>
          <w:sz w:val="28"/>
          <w:szCs w:val="28"/>
        </w:rPr>
      </w:pPr>
      <w:r w:rsidRPr="00040816">
        <w:rPr>
          <w:color w:val="000000"/>
          <w:sz w:val="28"/>
          <w:szCs w:val="28"/>
        </w:rPr>
        <w:t>усього за індексом ___________</w:t>
      </w:r>
      <w:r w:rsidR="00000EF1" w:rsidRPr="00000EF1">
        <w:t xml:space="preserve"> </w:t>
      </w:r>
      <w:r w:rsidR="00000EF1" w:rsidRPr="00000EF1">
        <w:rPr>
          <w:color w:val="000000"/>
          <w:sz w:val="28"/>
          <w:szCs w:val="28"/>
        </w:rPr>
        <w:t>грн</w:t>
      </w:r>
      <w:r>
        <w:rPr>
          <w:color w:val="000000"/>
          <w:sz w:val="28"/>
          <w:szCs w:val="28"/>
        </w:rPr>
        <w:t xml:space="preserve">,  </w:t>
      </w:r>
      <w:r w:rsidR="00000EF1">
        <w:rPr>
          <w:color w:val="000000"/>
          <w:sz w:val="28"/>
          <w:szCs w:val="28"/>
        </w:rPr>
        <w:t xml:space="preserve">  </w:t>
      </w:r>
      <w:r w:rsidR="009702B8">
        <w:rPr>
          <w:color w:val="000000"/>
          <w:sz w:val="28"/>
          <w:szCs w:val="28"/>
        </w:rPr>
        <w:t xml:space="preserve"> усього </w:t>
      </w:r>
      <w:r>
        <w:rPr>
          <w:color w:val="000000"/>
          <w:sz w:val="28"/>
          <w:szCs w:val="28"/>
        </w:rPr>
        <w:t xml:space="preserve">місць  </w:t>
      </w:r>
      <w:r w:rsidRPr="00040816">
        <w:rPr>
          <w:color w:val="000000"/>
          <w:sz w:val="28"/>
          <w:szCs w:val="28"/>
        </w:rPr>
        <w:t>_______________</w:t>
      </w:r>
      <w:r w:rsidR="002C7C62">
        <w:rPr>
          <w:color w:val="000000"/>
          <w:sz w:val="28"/>
          <w:szCs w:val="28"/>
        </w:rPr>
        <w:t>_____</w:t>
      </w:r>
      <w:r w:rsidR="0002618C">
        <w:rPr>
          <w:color w:val="000000"/>
          <w:sz w:val="28"/>
          <w:szCs w:val="28"/>
        </w:rPr>
        <w:t>__</w:t>
      </w:r>
      <w:r>
        <w:rPr>
          <w:color w:val="000000"/>
          <w:sz w:val="28"/>
          <w:szCs w:val="28"/>
        </w:rPr>
        <w:t>.</w:t>
      </w:r>
      <w:r w:rsidRPr="00040816">
        <w:rPr>
          <w:color w:val="000000"/>
          <w:sz w:val="28"/>
          <w:szCs w:val="28"/>
        </w:rPr>
        <w:t xml:space="preserve"> </w:t>
      </w:r>
      <w:r w:rsidRPr="00DB6583">
        <w:rPr>
          <w:color w:val="000000"/>
          <w:sz w:val="28"/>
          <w:szCs w:val="28"/>
        </w:rPr>
        <w:t xml:space="preserve">(сума цифрами)        </w:t>
      </w:r>
      <w:r w:rsidR="00912836">
        <w:rPr>
          <w:color w:val="000000"/>
          <w:sz w:val="28"/>
          <w:szCs w:val="28"/>
        </w:rPr>
        <w:t xml:space="preserve">                  </w:t>
      </w:r>
      <w:r w:rsidRPr="00DB6583">
        <w:rPr>
          <w:color w:val="000000"/>
          <w:sz w:val="28"/>
          <w:szCs w:val="28"/>
        </w:rPr>
        <w:t>(кількість цифрами</w:t>
      </w:r>
      <w:r w:rsidR="0026644B">
        <w:rPr>
          <w:color w:val="000000"/>
          <w:sz w:val="28"/>
          <w:szCs w:val="28"/>
        </w:rPr>
        <w:t xml:space="preserve">, </w:t>
      </w:r>
      <w:r w:rsidR="00796546">
        <w:rPr>
          <w:color w:val="000000"/>
          <w:sz w:val="28"/>
          <w:szCs w:val="28"/>
        </w:rPr>
        <w:t>назва</w:t>
      </w:r>
      <w:r w:rsidR="0026644B">
        <w:rPr>
          <w:color w:val="000000"/>
          <w:sz w:val="28"/>
          <w:szCs w:val="28"/>
        </w:rPr>
        <w:t xml:space="preserve"> місця</w:t>
      </w:r>
      <w:r w:rsidR="00BF7BA4">
        <w:rPr>
          <w:color w:val="000000"/>
          <w:sz w:val="28"/>
          <w:szCs w:val="28"/>
          <w:vertAlign w:val="superscript"/>
        </w:rPr>
        <w:t>3</w:t>
      </w:r>
      <w:r w:rsidRPr="00DB6583">
        <w:rPr>
          <w:color w:val="000000"/>
          <w:sz w:val="28"/>
          <w:szCs w:val="28"/>
        </w:rPr>
        <w:t>)</w:t>
      </w:r>
    </w:p>
    <w:p w:rsidR="0024462F" w:rsidRPr="00DB6583" w:rsidRDefault="0024462F" w:rsidP="0024462F">
      <w:pPr>
        <w:pStyle w:val="af4"/>
        <w:spacing w:before="0" w:beforeAutospacing="0" w:after="0" w:afterAutospacing="0"/>
        <w:ind w:left="2977" w:hanging="2977"/>
        <w:rPr>
          <w:color w:val="000000"/>
          <w:sz w:val="28"/>
          <w:szCs w:val="28"/>
        </w:rPr>
      </w:pPr>
    </w:p>
    <w:p w:rsidR="0024462F" w:rsidRDefault="0024462F" w:rsidP="0024462F">
      <w:pPr>
        <w:pStyle w:val="af4"/>
        <w:spacing w:before="0" w:beforeAutospacing="0" w:after="0" w:afterAutospacing="0"/>
        <w:ind w:left="2977" w:hanging="2977"/>
        <w:rPr>
          <w:color w:val="000000"/>
          <w:sz w:val="28"/>
          <w:szCs w:val="28"/>
        </w:rPr>
      </w:pPr>
    </w:p>
    <w:p w:rsidR="0024462F" w:rsidRPr="00A33B4A" w:rsidRDefault="0024462F" w:rsidP="0024462F">
      <w:pPr>
        <w:pStyle w:val="af4"/>
        <w:spacing w:before="0" w:beforeAutospacing="0" w:after="0" w:afterAutospacing="0"/>
        <w:ind w:left="2835" w:hanging="2835"/>
        <w:rPr>
          <w:color w:val="000000"/>
        </w:rPr>
      </w:pPr>
      <w:r>
        <w:rPr>
          <w:color w:val="000000"/>
          <w:sz w:val="28"/>
          <w:szCs w:val="28"/>
        </w:rPr>
        <w:t>За</w:t>
      </w:r>
      <w:r w:rsidR="00C41366">
        <w:rPr>
          <w:color w:val="000000"/>
          <w:sz w:val="28"/>
          <w:szCs w:val="28"/>
        </w:rPr>
        <w:t>гальна кількість місць</w:t>
      </w:r>
      <w:r w:rsidR="00F274F2">
        <w:rPr>
          <w:color w:val="000000"/>
          <w:sz w:val="28"/>
          <w:szCs w:val="28"/>
        </w:rPr>
        <w:t xml:space="preserve">   _____________________</w:t>
      </w:r>
      <w:r>
        <w:rPr>
          <w:color w:val="000000"/>
          <w:sz w:val="28"/>
          <w:szCs w:val="28"/>
        </w:rPr>
        <w:t>шт.</w:t>
      </w:r>
      <w:r w:rsidRPr="00040816">
        <w:rPr>
          <w:color w:val="000000"/>
          <w:sz w:val="28"/>
          <w:szCs w:val="28"/>
        </w:rPr>
        <w:t xml:space="preserve"> </w:t>
      </w:r>
    </w:p>
    <w:p w:rsidR="0024462F" w:rsidRDefault="00575F70" w:rsidP="0024462F">
      <w:pPr>
        <w:pStyle w:val="af4"/>
        <w:spacing w:before="0" w:beforeAutospacing="0" w:after="0" w:afterAutospacing="0"/>
        <w:rPr>
          <w:color w:val="000000"/>
          <w:sz w:val="28"/>
          <w:szCs w:val="28"/>
        </w:rPr>
      </w:pPr>
      <w:r>
        <w:rPr>
          <w:color w:val="000000"/>
          <w:sz w:val="28"/>
          <w:szCs w:val="28"/>
        </w:rPr>
        <w:t xml:space="preserve">                               </w:t>
      </w:r>
      <w:r w:rsidR="00912836">
        <w:rPr>
          <w:color w:val="000000"/>
          <w:sz w:val="28"/>
          <w:szCs w:val="28"/>
        </w:rPr>
        <w:t xml:space="preserve">         </w:t>
      </w:r>
      <w:r>
        <w:rPr>
          <w:color w:val="000000"/>
          <w:sz w:val="28"/>
          <w:szCs w:val="28"/>
        </w:rPr>
        <w:t xml:space="preserve"> </w:t>
      </w:r>
      <w:r w:rsidR="00F54DB7" w:rsidRPr="00F54DB7">
        <w:rPr>
          <w:color w:val="000000"/>
          <w:sz w:val="28"/>
          <w:szCs w:val="28"/>
        </w:rPr>
        <w:t>(на</w:t>
      </w:r>
      <w:r w:rsidR="00796546">
        <w:rPr>
          <w:color w:val="000000"/>
          <w:sz w:val="28"/>
          <w:szCs w:val="28"/>
        </w:rPr>
        <w:t>зва</w:t>
      </w:r>
      <w:r w:rsidR="00F54DB7" w:rsidRPr="00F54DB7">
        <w:rPr>
          <w:color w:val="000000"/>
          <w:sz w:val="28"/>
          <w:szCs w:val="28"/>
        </w:rPr>
        <w:t xml:space="preserve"> місця</w:t>
      </w:r>
      <w:r w:rsidR="00BF7BA4">
        <w:rPr>
          <w:color w:val="000000"/>
          <w:sz w:val="28"/>
          <w:szCs w:val="28"/>
          <w:vertAlign w:val="superscript"/>
        </w:rPr>
        <w:t>3</w:t>
      </w:r>
      <w:r w:rsidR="00F54DB7" w:rsidRPr="00F54DB7">
        <w:rPr>
          <w:color w:val="000000"/>
          <w:sz w:val="28"/>
          <w:szCs w:val="28"/>
        </w:rPr>
        <w:t>, кількість цифрами)</w:t>
      </w:r>
    </w:p>
    <w:p w:rsidR="0024462F" w:rsidRDefault="0024462F" w:rsidP="0024462F">
      <w:pPr>
        <w:pStyle w:val="af4"/>
        <w:spacing w:before="0" w:beforeAutospacing="0" w:after="0" w:afterAutospacing="0"/>
        <w:rPr>
          <w:color w:val="000000"/>
          <w:sz w:val="28"/>
          <w:szCs w:val="28"/>
        </w:rPr>
      </w:pPr>
    </w:p>
    <w:p w:rsidR="0024462F" w:rsidRPr="00040816" w:rsidRDefault="0024462F" w:rsidP="0024462F">
      <w:pPr>
        <w:pStyle w:val="af4"/>
        <w:spacing w:before="0" w:beforeAutospacing="0" w:after="0" w:afterAutospacing="0"/>
        <w:rPr>
          <w:color w:val="000000"/>
          <w:sz w:val="28"/>
          <w:szCs w:val="28"/>
        </w:rPr>
      </w:pPr>
      <w:r w:rsidRPr="00040816">
        <w:rPr>
          <w:color w:val="000000"/>
          <w:sz w:val="28"/>
          <w:szCs w:val="28"/>
        </w:rPr>
        <w:t>Уповноважена особа</w:t>
      </w:r>
    </w:p>
    <w:p w:rsidR="0024462F" w:rsidRPr="00040816" w:rsidRDefault="0024462F" w:rsidP="0024462F">
      <w:pPr>
        <w:pStyle w:val="af4"/>
        <w:spacing w:before="0" w:beforeAutospacing="0" w:after="0" w:afterAutospacing="0"/>
        <w:rPr>
          <w:color w:val="000000"/>
          <w:sz w:val="28"/>
          <w:szCs w:val="28"/>
        </w:rPr>
      </w:pPr>
      <w:r w:rsidRPr="00040816">
        <w:rPr>
          <w:color w:val="000000"/>
          <w:sz w:val="28"/>
          <w:szCs w:val="28"/>
        </w:rPr>
        <w:t>уповноваженого банку      _________           _________________</w:t>
      </w:r>
    </w:p>
    <w:p w:rsidR="0024462F" w:rsidRPr="00DB6583" w:rsidRDefault="0024462F" w:rsidP="0024462F">
      <w:pPr>
        <w:pStyle w:val="af4"/>
        <w:spacing w:before="0" w:beforeAutospacing="0" w:after="0" w:afterAutospacing="0"/>
        <w:rPr>
          <w:color w:val="000000"/>
          <w:sz w:val="28"/>
          <w:szCs w:val="28"/>
        </w:rPr>
      </w:pPr>
      <w:r w:rsidRPr="00DB6583">
        <w:rPr>
          <w:color w:val="000000"/>
          <w:sz w:val="28"/>
          <w:szCs w:val="28"/>
        </w:rPr>
        <w:t xml:space="preserve">                 </w:t>
      </w:r>
      <w:r w:rsidR="00DB6583">
        <w:rPr>
          <w:color w:val="000000"/>
          <w:sz w:val="28"/>
          <w:szCs w:val="28"/>
        </w:rPr>
        <w:t xml:space="preserve">                             </w:t>
      </w:r>
      <w:r w:rsidRPr="00DB6583">
        <w:rPr>
          <w:color w:val="000000"/>
          <w:sz w:val="28"/>
          <w:szCs w:val="28"/>
        </w:rPr>
        <w:t>(підпис)</w:t>
      </w:r>
      <w:r w:rsidRPr="00DB6583">
        <w:rPr>
          <w:color w:val="000000"/>
          <w:sz w:val="28"/>
          <w:szCs w:val="28"/>
        </w:rPr>
        <w:tab/>
        <w:t xml:space="preserve">     </w:t>
      </w:r>
      <w:r w:rsidR="00DB6583">
        <w:rPr>
          <w:color w:val="000000"/>
          <w:sz w:val="28"/>
          <w:szCs w:val="28"/>
        </w:rPr>
        <w:t xml:space="preserve">        </w:t>
      </w:r>
      <w:r w:rsidRPr="00DB6583">
        <w:rPr>
          <w:color w:val="000000"/>
          <w:sz w:val="28"/>
          <w:szCs w:val="28"/>
        </w:rPr>
        <w:t xml:space="preserve"> </w:t>
      </w:r>
      <w:r w:rsidRPr="00BB1544">
        <w:rPr>
          <w:color w:val="000000"/>
          <w:sz w:val="28"/>
          <w:szCs w:val="28"/>
        </w:rPr>
        <w:t>(ініціали, прізвище)</w:t>
      </w:r>
    </w:p>
    <w:p w:rsidR="0024462F" w:rsidRDefault="0024462F" w:rsidP="0024462F">
      <w:pPr>
        <w:pStyle w:val="af4"/>
        <w:spacing w:before="0" w:beforeAutospacing="0" w:after="0" w:afterAutospacing="0"/>
        <w:rPr>
          <w:color w:val="000000"/>
        </w:rPr>
      </w:pPr>
    </w:p>
    <w:p w:rsidR="0024462F" w:rsidRDefault="0024462F" w:rsidP="0024462F">
      <w:pPr>
        <w:pStyle w:val="af4"/>
        <w:spacing w:before="0" w:beforeAutospacing="0" w:after="0" w:afterAutospacing="0"/>
        <w:rPr>
          <w:color w:val="000000"/>
        </w:rPr>
      </w:pPr>
    </w:p>
    <w:p w:rsidR="0024462F" w:rsidRDefault="00A55FCE" w:rsidP="0024462F">
      <w:pPr>
        <w:pStyle w:val="af4"/>
        <w:spacing w:before="0" w:beforeAutospacing="0" w:after="0" w:afterAutospacing="0"/>
        <w:rPr>
          <w:color w:val="000000"/>
        </w:rPr>
      </w:pPr>
      <w:r>
        <w:rPr>
          <w:color w:val="000000"/>
          <w:vertAlign w:val="superscript"/>
        </w:rPr>
        <w:t>1</w:t>
      </w:r>
      <w:r w:rsidR="00742105">
        <w:rPr>
          <w:color w:val="000000"/>
          <w:vertAlign w:val="superscript"/>
        </w:rPr>
        <w:t xml:space="preserve"> </w:t>
      </w:r>
      <w:r w:rsidR="0072274C">
        <w:rPr>
          <w:color w:val="000000"/>
        </w:rPr>
        <w:t>Зазначається</w:t>
      </w:r>
      <w:r w:rsidR="0024462F" w:rsidRPr="00A33B4A">
        <w:rPr>
          <w:color w:val="000000"/>
        </w:rPr>
        <w:t xml:space="preserve"> за призначенням.</w:t>
      </w:r>
    </w:p>
    <w:p w:rsidR="00DD022D" w:rsidRDefault="00A55FCE" w:rsidP="0024462F">
      <w:pPr>
        <w:pStyle w:val="af4"/>
        <w:spacing w:before="0" w:beforeAutospacing="0" w:after="0" w:afterAutospacing="0"/>
        <w:rPr>
          <w:color w:val="000000"/>
        </w:rPr>
      </w:pPr>
      <w:r>
        <w:rPr>
          <w:color w:val="000000"/>
          <w:vertAlign w:val="superscript"/>
        </w:rPr>
        <w:t>2</w:t>
      </w:r>
      <w:r w:rsidR="00742105">
        <w:rPr>
          <w:color w:val="000000"/>
          <w:vertAlign w:val="superscript"/>
        </w:rPr>
        <w:t xml:space="preserve"> </w:t>
      </w:r>
      <w:r w:rsidR="0072274C" w:rsidRPr="0072274C">
        <w:rPr>
          <w:color w:val="000000"/>
        </w:rPr>
        <w:t>Зазначається</w:t>
      </w:r>
      <w:r w:rsidR="0024462F">
        <w:rPr>
          <w:color w:val="000000"/>
        </w:rPr>
        <w:t xml:space="preserve"> за наявн</w:t>
      </w:r>
      <w:r w:rsidR="00742105">
        <w:rPr>
          <w:color w:val="000000"/>
        </w:rPr>
        <w:t>ості</w:t>
      </w:r>
      <w:r w:rsidR="0024462F">
        <w:rPr>
          <w:color w:val="000000"/>
        </w:rPr>
        <w:t>.</w:t>
      </w:r>
    </w:p>
    <w:p w:rsidR="00BF7BA4" w:rsidRPr="00BF7BA4" w:rsidRDefault="00BF7BA4" w:rsidP="0024462F">
      <w:pPr>
        <w:pStyle w:val="af4"/>
        <w:spacing w:before="0" w:beforeAutospacing="0" w:after="0" w:afterAutospacing="0"/>
        <w:rPr>
          <w:color w:val="000000"/>
        </w:rPr>
        <w:sectPr w:rsidR="00BF7BA4" w:rsidRPr="00BF7BA4" w:rsidSect="00CB69B4">
          <w:pgSz w:w="11906" w:h="16838" w:code="9"/>
          <w:pgMar w:top="567" w:right="567" w:bottom="1701" w:left="1701" w:header="709" w:footer="709" w:gutter="0"/>
          <w:cols w:space="708"/>
          <w:titlePg/>
          <w:docGrid w:linePitch="381"/>
        </w:sectPr>
      </w:pPr>
      <w:r>
        <w:rPr>
          <w:color w:val="000000"/>
          <w:vertAlign w:val="superscript"/>
        </w:rPr>
        <w:t>3</w:t>
      </w:r>
      <w:r w:rsidR="00441B1A">
        <w:rPr>
          <w:color w:val="000000"/>
          <w:vertAlign w:val="superscript"/>
        </w:rPr>
        <w:t xml:space="preserve"> </w:t>
      </w:r>
      <w:r>
        <w:rPr>
          <w:color w:val="000000"/>
        </w:rPr>
        <w:t>Для монет не зазначається.</w:t>
      </w:r>
    </w:p>
    <w:p w:rsidR="00D70371" w:rsidRPr="00044BC5" w:rsidRDefault="00D70371" w:rsidP="00D70371">
      <w:pPr>
        <w:ind w:left="5387" w:hanging="5529"/>
        <w:jc w:val="center"/>
        <w:rPr>
          <w:color w:val="000000"/>
        </w:rPr>
      </w:pPr>
      <w:r>
        <w:rPr>
          <w:color w:val="000000"/>
        </w:rPr>
        <w:lastRenderedPageBreak/>
        <w:t xml:space="preserve">                                   Додаток </w:t>
      </w:r>
      <w:r w:rsidR="0082038C">
        <w:rPr>
          <w:color w:val="000000"/>
        </w:rPr>
        <w:t>7</w:t>
      </w:r>
    </w:p>
    <w:p w:rsidR="00D70371" w:rsidRPr="00044BC5" w:rsidRDefault="00D70371" w:rsidP="00D70371">
      <w:pPr>
        <w:ind w:left="5387" w:hanging="5387"/>
        <w:rPr>
          <w:color w:val="000000"/>
        </w:rPr>
      </w:pPr>
      <w:r w:rsidRPr="00044BC5">
        <w:rPr>
          <w:color w:val="000000"/>
        </w:rPr>
        <w:t xml:space="preserve">                                                                             до Положення про передавання </w:t>
      </w:r>
    </w:p>
    <w:p w:rsidR="00D70371" w:rsidRPr="00044BC5" w:rsidRDefault="00D70371" w:rsidP="00D70371">
      <w:pPr>
        <w:jc w:val="center"/>
        <w:rPr>
          <w:color w:val="000000"/>
        </w:rPr>
      </w:pPr>
      <w:r w:rsidRPr="00044BC5">
        <w:rPr>
          <w:color w:val="000000"/>
        </w:rPr>
        <w:t xml:space="preserve">                                                                       запасів готівки на зберігання до </w:t>
      </w:r>
    </w:p>
    <w:p w:rsidR="00D70371" w:rsidRDefault="00D70371" w:rsidP="00D70371">
      <w:pPr>
        <w:jc w:val="center"/>
        <w:rPr>
          <w:color w:val="000000"/>
        </w:rPr>
      </w:pPr>
      <w:r w:rsidRPr="00044BC5">
        <w:rPr>
          <w:color w:val="000000"/>
        </w:rPr>
        <w:t xml:space="preserve">                                                       уповноважених банків</w:t>
      </w:r>
    </w:p>
    <w:p w:rsidR="00D70371" w:rsidRPr="00044BC5" w:rsidRDefault="00D70371" w:rsidP="00D70371">
      <w:pPr>
        <w:jc w:val="center"/>
        <w:rPr>
          <w:color w:val="000000"/>
        </w:rPr>
      </w:pPr>
      <w:r>
        <w:rPr>
          <w:color w:val="000000"/>
        </w:rPr>
        <w:t xml:space="preserve">                                                                    </w:t>
      </w:r>
      <w:r w:rsidRPr="005E251D">
        <w:rPr>
          <w:color w:val="000000"/>
        </w:rPr>
        <w:t xml:space="preserve">та </w:t>
      </w:r>
      <w:r w:rsidR="00A361D3" w:rsidRPr="00A361D3">
        <w:rPr>
          <w:color w:val="000000"/>
        </w:rPr>
        <w:t>проведення</w:t>
      </w:r>
      <w:r w:rsidRPr="005E251D">
        <w:rPr>
          <w:color w:val="000000"/>
        </w:rPr>
        <w:t xml:space="preserve"> операцій з ними</w:t>
      </w:r>
    </w:p>
    <w:p w:rsidR="00D70371" w:rsidRPr="008D5F6D" w:rsidRDefault="00D70371" w:rsidP="00C404D1">
      <w:pPr>
        <w:jc w:val="center"/>
      </w:pPr>
      <w:r w:rsidRPr="00044BC5">
        <w:rPr>
          <w:color w:val="000000"/>
        </w:rPr>
        <w:t xml:space="preserve"> </w:t>
      </w:r>
      <w:r w:rsidRPr="008D5F6D">
        <w:t xml:space="preserve">                                               </w:t>
      </w:r>
      <w:r w:rsidRPr="005A515D">
        <w:rPr>
          <w:lang w:val="ru-RU"/>
        </w:rPr>
        <w:t xml:space="preserve">     </w:t>
      </w:r>
      <w:r w:rsidRPr="008D5F6D">
        <w:t>(пункт</w:t>
      </w:r>
      <w:r w:rsidRPr="005A515D">
        <w:rPr>
          <w:lang w:val="ru-RU"/>
        </w:rPr>
        <w:t xml:space="preserve"> </w:t>
      </w:r>
      <w:r w:rsidR="006B0CB5">
        <w:rPr>
          <w:lang w:val="ru-RU"/>
        </w:rPr>
        <w:t>6</w:t>
      </w:r>
      <w:r w:rsidR="00F80ED7">
        <w:rPr>
          <w:lang w:val="ru-RU"/>
        </w:rPr>
        <w:t>5</w:t>
      </w:r>
      <w:r w:rsidRPr="008D5F6D">
        <w:t xml:space="preserve"> розділу</w:t>
      </w:r>
      <w:r w:rsidRPr="005A515D">
        <w:rPr>
          <w:lang w:val="ru-RU"/>
        </w:rPr>
        <w:t xml:space="preserve"> </w:t>
      </w:r>
      <w:r w:rsidRPr="008D5F6D">
        <w:rPr>
          <w:lang w:val="en-US"/>
        </w:rPr>
        <w:t>V</w:t>
      </w:r>
      <w:r w:rsidRPr="008D5F6D">
        <w:t>)</w:t>
      </w:r>
    </w:p>
    <w:tbl>
      <w:tblPr>
        <w:tblW w:w="5076" w:type="pct"/>
        <w:jc w:val="center"/>
        <w:tblCellSpacing w:w="30" w:type="dxa"/>
        <w:tblCellMar>
          <w:top w:w="30" w:type="dxa"/>
          <w:left w:w="30" w:type="dxa"/>
          <w:bottom w:w="30" w:type="dxa"/>
          <w:right w:w="30" w:type="dxa"/>
        </w:tblCellMar>
        <w:tblLook w:val="04A0" w:firstRow="1" w:lastRow="0" w:firstColumn="1" w:lastColumn="0" w:noHBand="0" w:noVBand="1"/>
      </w:tblPr>
      <w:tblGrid>
        <w:gridCol w:w="4734"/>
        <w:gridCol w:w="5050"/>
      </w:tblGrid>
      <w:tr w:rsidR="00D70371" w:rsidRPr="009F73CF" w:rsidTr="00CB445F">
        <w:trPr>
          <w:tblCellSpacing w:w="30" w:type="dxa"/>
          <w:jc w:val="center"/>
        </w:trPr>
        <w:tc>
          <w:tcPr>
            <w:tcW w:w="2417" w:type="pct"/>
            <w:hideMark/>
          </w:tcPr>
          <w:p w:rsidR="00D70371" w:rsidRPr="009F73CF" w:rsidRDefault="00D70371" w:rsidP="00C736B6">
            <w:pPr>
              <w:pStyle w:val="af4"/>
              <w:rPr>
                <w:sz w:val="28"/>
                <w:szCs w:val="28"/>
              </w:rPr>
            </w:pPr>
            <w:r w:rsidRPr="009F73CF">
              <w:rPr>
                <w:sz w:val="28"/>
                <w:szCs w:val="28"/>
              </w:rPr>
              <w:t xml:space="preserve">Національний банк України </w:t>
            </w:r>
            <w:r w:rsidRPr="009F73CF">
              <w:rPr>
                <w:sz w:val="28"/>
                <w:szCs w:val="28"/>
              </w:rPr>
              <w:br/>
              <w:t>Департамент грошового обігу</w:t>
            </w:r>
          </w:p>
        </w:tc>
        <w:tc>
          <w:tcPr>
            <w:tcW w:w="2491" w:type="pct"/>
            <w:hideMark/>
          </w:tcPr>
          <w:p w:rsidR="00D70371" w:rsidRPr="009E1733" w:rsidRDefault="00D70371" w:rsidP="0057534A">
            <w:pPr>
              <w:pStyle w:val="af4"/>
              <w:jc w:val="center"/>
              <w:rPr>
                <w:sz w:val="28"/>
                <w:szCs w:val="28"/>
              </w:rPr>
            </w:pPr>
            <w:r w:rsidRPr="009E1733">
              <w:rPr>
                <w:bCs/>
                <w:sz w:val="28"/>
                <w:szCs w:val="28"/>
              </w:rPr>
              <w:t>___________________________________</w:t>
            </w:r>
            <w:r w:rsidRPr="009E1733">
              <w:rPr>
                <w:sz w:val="28"/>
                <w:szCs w:val="28"/>
              </w:rPr>
              <w:br/>
            </w:r>
            <w:r w:rsidR="00CB445F">
              <w:rPr>
                <w:sz w:val="28"/>
                <w:szCs w:val="28"/>
              </w:rPr>
              <w:t>(</w:t>
            </w:r>
            <w:r w:rsidR="0057534A">
              <w:rPr>
                <w:sz w:val="28"/>
                <w:szCs w:val="28"/>
              </w:rPr>
              <w:t xml:space="preserve">назва </w:t>
            </w:r>
            <w:r w:rsidRPr="009E1733">
              <w:rPr>
                <w:sz w:val="28"/>
                <w:szCs w:val="28"/>
              </w:rPr>
              <w:t xml:space="preserve">підрозділу </w:t>
            </w:r>
            <w:r w:rsidR="00F31BD0" w:rsidRPr="009E1733">
              <w:rPr>
                <w:sz w:val="28"/>
                <w:szCs w:val="28"/>
              </w:rPr>
              <w:t>Національного банку</w:t>
            </w:r>
            <w:r w:rsidR="00111599" w:rsidRPr="009E1733">
              <w:rPr>
                <w:sz w:val="28"/>
                <w:szCs w:val="28"/>
              </w:rPr>
              <w:t>/</w:t>
            </w:r>
            <w:r w:rsidR="00CB445F">
              <w:rPr>
                <w:sz w:val="28"/>
                <w:szCs w:val="28"/>
              </w:rPr>
              <w:t xml:space="preserve">найменування </w:t>
            </w:r>
            <w:r w:rsidR="00111599" w:rsidRPr="009E1733">
              <w:rPr>
                <w:sz w:val="28"/>
                <w:szCs w:val="28"/>
              </w:rPr>
              <w:t xml:space="preserve">уповноваженого банку, </w:t>
            </w:r>
            <w:r w:rsidR="00C31D7E" w:rsidRPr="009E1733">
              <w:rPr>
                <w:sz w:val="28"/>
                <w:szCs w:val="28"/>
              </w:rPr>
              <w:t>адреса та</w:t>
            </w:r>
            <w:r w:rsidR="00CB445F">
              <w:rPr>
                <w:sz w:val="28"/>
                <w:szCs w:val="28"/>
              </w:rPr>
              <w:t xml:space="preserve"> найменування</w:t>
            </w:r>
            <w:r w:rsidR="006502CB">
              <w:rPr>
                <w:sz w:val="28"/>
                <w:szCs w:val="28"/>
              </w:rPr>
              <w:t xml:space="preserve"> </w:t>
            </w:r>
            <w:r w:rsidR="00CB445F">
              <w:rPr>
                <w:sz w:val="28"/>
                <w:szCs w:val="28"/>
              </w:rPr>
              <w:t xml:space="preserve">відокремленого </w:t>
            </w:r>
            <w:r w:rsidR="00111599" w:rsidRPr="009E1733">
              <w:rPr>
                <w:sz w:val="28"/>
                <w:szCs w:val="28"/>
              </w:rPr>
              <w:t>підрозділу)</w:t>
            </w:r>
            <w:r w:rsidR="00887A6A" w:rsidRPr="009E1733">
              <w:rPr>
                <w:sz w:val="28"/>
                <w:szCs w:val="28"/>
                <w:vertAlign w:val="superscript"/>
              </w:rPr>
              <w:t>1</w:t>
            </w:r>
          </w:p>
        </w:tc>
      </w:tr>
      <w:tr w:rsidR="00D70371" w:rsidRPr="009F73CF" w:rsidTr="00CB445F">
        <w:trPr>
          <w:tblCellSpacing w:w="30" w:type="dxa"/>
          <w:jc w:val="center"/>
        </w:trPr>
        <w:tc>
          <w:tcPr>
            <w:tcW w:w="2417" w:type="pct"/>
            <w:hideMark/>
          </w:tcPr>
          <w:p w:rsidR="00D70371" w:rsidRPr="009F73CF" w:rsidRDefault="00D70371" w:rsidP="00C736B6">
            <w:pPr>
              <w:pStyle w:val="af4"/>
              <w:rPr>
                <w:sz w:val="28"/>
                <w:szCs w:val="28"/>
              </w:rPr>
            </w:pPr>
            <w:r w:rsidRPr="009F73CF">
              <w:rPr>
                <w:sz w:val="28"/>
                <w:szCs w:val="28"/>
              </w:rPr>
              <w:t>“___” ________  ____ року</w:t>
            </w:r>
            <w:r w:rsidRPr="009F73CF">
              <w:rPr>
                <w:sz w:val="28"/>
                <w:szCs w:val="28"/>
              </w:rPr>
              <w:br/>
              <w:t>№ ________</w:t>
            </w:r>
          </w:p>
        </w:tc>
        <w:tc>
          <w:tcPr>
            <w:tcW w:w="2491" w:type="pct"/>
            <w:hideMark/>
          </w:tcPr>
          <w:p w:rsidR="00D70371" w:rsidRPr="009E1733" w:rsidRDefault="00D70371" w:rsidP="00C736B6">
            <w:pPr>
              <w:pStyle w:val="af4"/>
              <w:spacing w:before="0" w:beforeAutospacing="0" w:after="0" w:afterAutospacing="0"/>
              <w:jc w:val="center"/>
              <w:rPr>
                <w:sz w:val="28"/>
                <w:szCs w:val="28"/>
              </w:rPr>
            </w:pPr>
            <w:r w:rsidRPr="009E1733">
              <w:rPr>
                <w:sz w:val="28"/>
                <w:szCs w:val="28"/>
              </w:rPr>
              <w:t> (на заявку №____ від ______________)</w:t>
            </w:r>
          </w:p>
          <w:p w:rsidR="00D70371" w:rsidRPr="009E1733" w:rsidRDefault="00D70371" w:rsidP="00C736B6">
            <w:pPr>
              <w:pStyle w:val="af4"/>
              <w:spacing w:before="0" w:beforeAutospacing="0" w:after="0" w:afterAutospacing="0"/>
              <w:jc w:val="center"/>
              <w:rPr>
                <w:sz w:val="28"/>
                <w:szCs w:val="28"/>
              </w:rPr>
            </w:pPr>
            <w:r w:rsidRPr="009E1733">
              <w:rPr>
                <w:sz w:val="28"/>
                <w:szCs w:val="28"/>
              </w:rPr>
              <w:t xml:space="preserve">                                      (дата)</w:t>
            </w:r>
          </w:p>
        </w:tc>
      </w:tr>
    </w:tbl>
    <w:p w:rsidR="0093321A" w:rsidRDefault="00D70371" w:rsidP="003A0D3B">
      <w:pPr>
        <w:pStyle w:val="af4"/>
        <w:tabs>
          <w:tab w:val="center" w:pos="3757"/>
          <w:tab w:val="center" w:pos="4819"/>
          <w:tab w:val="left" w:pos="5340"/>
          <w:tab w:val="left" w:pos="5668"/>
        </w:tabs>
        <w:spacing w:before="0" w:beforeAutospacing="0" w:after="0" w:afterAutospacing="0"/>
        <w:jc w:val="center"/>
        <w:rPr>
          <w:sz w:val="28"/>
          <w:szCs w:val="28"/>
        </w:rPr>
      </w:pPr>
      <w:r w:rsidRPr="009F73CF">
        <w:rPr>
          <w:sz w:val="28"/>
          <w:szCs w:val="28"/>
        </w:rPr>
        <w:t>Дозвіл</w:t>
      </w:r>
    </w:p>
    <w:p w:rsidR="00D70371" w:rsidRPr="0093321A" w:rsidRDefault="0093321A" w:rsidP="003A0D3B">
      <w:pPr>
        <w:pStyle w:val="af4"/>
        <w:tabs>
          <w:tab w:val="center" w:pos="3757"/>
          <w:tab w:val="center" w:pos="4819"/>
          <w:tab w:val="left" w:pos="5340"/>
          <w:tab w:val="left" w:pos="5668"/>
        </w:tabs>
        <w:spacing w:before="0" w:beforeAutospacing="0" w:after="0" w:afterAutospacing="0"/>
        <w:jc w:val="center"/>
        <w:rPr>
          <w:sz w:val="28"/>
          <w:szCs w:val="28"/>
        </w:rPr>
      </w:pPr>
      <w:r w:rsidRPr="00D45630">
        <w:rPr>
          <w:sz w:val="28"/>
          <w:szCs w:val="28"/>
        </w:rPr>
        <w:t>на підкріплення/вивезення</w:t>
      </w:r>
      <w:r w:rsidR="00357414">
        <w:rPr>
          <w:sz w:val="28"/>
          <w:szCs w:val="28"/>
          <w:vertAlign w:val="superscript"/>
        </w:rPr>
        <w:t>1</w:t>
      </w:r>
      <w:r w:rsidRPr="00D45630">
        <w:rPr>
          <w:b/>
          <w:color w:val="00B050"/>
          <w:sz w:val="28"/>
          <w:szCs w:val="28"/>
        </w:rPr>
        <w:t xml:space="preserve"> </w:t>
      </w:r>
      <w:r w:rsidRPr="00D45630">
        <w:rPr>
          <w:sz w:val="28"/>
          <w:szCs w:val="28"/>
        </w:rPr>
        <w:t>готівки до</w:t>
      </w:r>
      <w:r w:rsidR="001F146E">
        <w:rPr>
          <w:sz w:val="28"/>
          <w:szCs w:val="28"/>
        </w:rPr>
        <w:t xml:space="preserve"> </w:t>
      </w:r>
      <w:r w:rsidRPr="00D45630">
        <w:rPr>
          <w:sz w:val="28"/>
          <w:szCs w:val="28"/>
        </w:rPr>
        <w:t>(із) запасів готівки на зберіганні</w:t>
      </w:r>
    </w:p>
    <w:p w:rsidR="00D70371" w:rsidRPr="0093321A" w:rsidRDefault="00D70371" w:rsidP="00D70371">
      <w:pPr>
        <w:pStyle w:val="af4"/>
        <w:tabs>
          <w:tab w:val="center" w:pos="3757"/>
          <w:tab w:val="left" w:pos="5340"/>
        </w:tabs>
        <w:spacing w:before="0" w:beforeAutospacing="0" w:after="0" w:afterAutospacing="0"/>
        <w:rPr>
          <w:b/>
          <w:sz w:val="28"/>
          <w:szCs w:val="28"/>
        </w:rPr>
      </w:pPr>
    </w:p>
    <w:tbl>
      <w:tblPr>
        <w:tblW w:w="9928" w:type="dxa"/>
        <w:jc w:val="center"/>
        <w:tblCellSpacing w:w="30" w:type="dxa"/>
        <w:tblLayout w:type="fixed"/>
        <w:tblCellMar>
          <w:top w:w="30" w:type="dxa"/>
          <w:left w:w="30" w:type="dxa"/>
          <w:bottom w:w="30" w:type="dxa"/>
          <w:right w:w="30" w:type="dxa"/>
        </w:tblCellMar>
        <w:tblLook w:val="04A0" w:firstRow="1" w:lastRow="0" w:firstColumn="1" w:lastColumn="0" w:noHBand="0" w:noVBand="1"/>
      </w:tblPr>
      <w:tblGrid>
        <w:gridCol w:w="4291"/>
        <w:gridCol w:w="1862"/>
        <w:gridCol w:w="3775"/>
      </w:tblGrid>
      <w:tr w:rsidR="00D70371" w:rsidRPr="009F73CF" w:rsidTr="00DE33F1">
        <w:trPr>
          <w:trHeight w:val="5009"/>
          <w:tblCellSpacing w:w="30" w:type="dxa"/>
          <w:jc w:val="center"/>
        </w:trPr>
        <w:tc>
          <w:tcPr>
            <w:tcW w:w="4940" w:type="pct"/>
            <w:gridSpan w:val="3"/>
            <w:hideMark/>
          </w:tcPr>
          <w:p w:rsidR="00682A04" w:rsidRDefault="00682A04" w:rsidP="003A0D3B">
            <w:pPr>
              <w:pStyle w:val="af4"/>
              <w:tabs>
                <w:tab w:val="left" w:pos="716"/>
              </w:tabs>
              <w:spacing w:before="0" w:beforeAutospacing="0" w:after="0" w:afterAutospacing="0"/>
              <w:rPr>
                <w:sz w:val="28"/>
                <w:szCs w:val="28"/>
              </w:rPr>
            </w:pPr>
            <w:r>
              <w:rPr>
                <w:sz w:val="28"/>
                <w:szCs w:val="28"/>
              </w:rPr>
              <w:t xml:space="preserve">          </w:t>
            </w:r>
            <w:r w:rsidRPr="00682A04">
              <w:rPr>
                <w:sz w:val="28"/>
                <w:szCs w:val="28"/>
              </w:rPr>
              <w:t>Дозволяємо підкріпити/вивезти</w:t>
            </w:r>
            <w:r w:rsidR="00357414">
              <w:rPr>
                <w:sz w:val="28"/>
                <w:szCs w:val="28"/>
                <w:vertAlign w:val="superscript"/>
              </w:rPr>
              <w:t>1</w:t>
            </w:r>
            <w:r w:rsidRPr="00682A04">
              <w:rPr>
                <w:sz w:val="28"/>
                <w:szCs w:val="28"/>
              </w:rPr>
              <w:t xml:space="preserve"> готівку до (із) </w:t>
            </w:r>
          </w:p>
          <w:p w:rsidR="00D70371" w:rsidRPr="009F73CF" w:rsidRDefault="00D70371" w:rsidP="00C736B6">
            <w:pPr>
              <w:pStyle w:val="af4"/>
              <w:spacing w:before="0" w:beforeAutospacing="0" w:after="0" w:afterAutospacing="0"/>
            </w:pPr>
            <w:r w:rsidRPr="00D12EFD">
              <w:t>______________________________________________</w:t>
            </w:r>
            <w:r w:rsidR="00D12EFD">
              <w:t>______________</w:t>
            </w:r>
            <w:r w:rsidR="00BE527C">
              <w:t>________________</w:t>
            </w:r>
          </w:p>
          <w:p w:rsidR="00D70371" w:rsidRPr="009F73CF" w:rsidRDefault="00D70371" w:rsidP="00C736B6">
            <w:pPr>
              <w:pStyle w:val="af4"/>
              <w:spacing w:before="0" w:beforeAutospacing="0" w:after="0" w:afterAutospacing="0"/>
              <w:rPr>
                <w:sz w:val="28"/>
                <w:szCs w:val="28"/>
              </w:rPr>
            </w:pPr>
            <w:r w:rsidRPr="009E1733">
              <w:rPr>
                <w:sz w:val="28"/>
                <w:szCs w:val="28"/>
              </w:rPr>
              <w:t>(</w:t>
            </w:r>
            <w:r w:rsidR="0057534A" w:rsidRPr="009E1733">
              <w:rPr>
                <w:sz w:val="28"/>
                <w:szCs w:val="28"/>
              </w:rPr>
              <w:t>на</w:t>
            </w:r>
            <w:r w:rsidR="0057534A">
              <w:rPr>
                <w:sz w:val="28"/>
                <w:szCs w:val="28"/>
              </w:rPr>
              <w:t>зва</w:t>
            </w:r>
            <w:r w:rsidR="0057534A" w:rsidRPr="009E1733">
              <w:rPr>
                <w:sz w:val="28"/>
                <w:szCs w:val="28"/>
              </w:rPr>
              <w:t xml:space="preserve"> </w:t>
            </w:r>
            <w:r w:rsidRPr="009E1733">
              <w:rPr>
                <w:sz w:val="28"/>
                <w:szCs w:val="28"/>
              </w:rPr>
              <w:t xml:space="preserve">підрозділу </w:t>
            </w:r>
            <w:r w:rsidR="00FB1F8D" w:rsidRPr="009E1733">
              <w:rPr>
                <w:sz w:val="28"/>
                <w:szCs w:val="28"/>
              </w:rPr>
              <w:t>Національного банку</w:t>
            </w:r>
            <w:r w:rsidR="009C3385" w:rsidRPr="009E1733">
              <w:rPr>
                <w:sz w:val="28"/>
                <w:szCs w:val="28"/>
              </w:rPr>
              <w:t xml:space="preserve">/найменування уповноваженого банку, </w:t>
            </w:r>
            <w:r w:rsidR="00C31D7E" w:rsidRPr="009E1733">
              <w:rPr>
                <w:sz w:val="28"/>
                <w:szCs w:val="28"/>
              </w:rPr>
              <w:t>адреса та</w:t>
            </w:r>
            <w:r w:rsidR="009C3385" w:rsidRPr="009E1733">
              <w:rPr>
                <w:sz w:val="28"/>
                <w:szCs w:val="28"/>
              </w:rPr>
              <w:t xml:space="preserve"> найменування </w:t>
            </w:r>
            <w:r w:rsidR="004F1374" w:rsidRPr="009E1733">
              <w:rPr>
                <w:sz w:val="28"/>
                <w:szCs w:val="28"/>
              </w:rPr>
              <w:t>відокремленого підрозділу</w:t>
            </w:r>
            <w:r w:rsidRPr="009E1733">
              <w:rPr>
                <w:sz w:val="28"/>
                <w:szCs w:val="28"/>
              </w:rPr>
              <w:t>)</w:t>
            </w:r>
            <w:r w:rsidR="00357414" w:rsidRPr="009E1733">
              <w:rPr>
                <w:sz w:val="28"/>
                <w:szCs w:val="28"/>
                <w:vertAlign w:val="superscript"/>
              </w:rPr>
              <w:t>1</w:t>
            </w:r>
            <w:r w:rsidRPr="009E1733">
              <w:rPr>
                <w:sz w:val="28"/>
                <w:szCs w:val="28"/>
              </w:rPr>
              <w:br/>
            </w:r>
            <w:r w:rsidRPr="009F73CF">
              <w:rPr>
                <w:sz w:val="28"/>
                <w:szCs w:val="28"/>
              </w:rPr>
              <w:t>запас</w:t>
            </w:r>
            <w:r w:rsidRPr="00D12EFD">
              <w:rPr>
                <w:sz w:val="28"/>
                <w:szCs w:val="28"/>
              </w:rPr>
              <w:t>ів</w:t>
            </w:r>
            <w:r w:rsidRPr="009F73CF">
              <w:rPr>
                <w:sz w:val="28"/>
                <w:szCs w:val="28"/>
              </w:rPr>
              <w:t xml:space="preserve"> готівки на зберіганні на з</w:t>
            </w:r>
            <w:r w:rsidR="003635B6" w:rsidRPr="009F73CF">
              <w:rPr>
                <w:sz w:val="28"/>
                <w:szCs w:val="28"/>
              </w:rPr>
              <w:t>агальну суму__________________</w:t>
            </w:r>
            <w:r w:rsidR="00BE527C">
              <w:rPr>
                <w:sz w:val="28"/>
                <w:szCs w:val="28"/>
              </w:rPr>
              <w:t>______</w:t>
            </w:r>
            <w:r w:rsidR="001D2FA2" w:rsidRPr="009F73CF">
              <w:rPr>
                <w:sz w:val="28"/>
                <w:szCs w:val="28"/>
              </w:rPr>
              <w:t xml:space="preserve"> </w:t>
            </w:r>
            <w:r w:rsidRPr="009F73CF">
              <w:rPr>
                <w:sz w:val="28"/>
                <w:szCs w:val="28"/>
              </w:rPr>
              <w:t>грн,</w:t>
            </w:r>
          </w:p>
          <w:p w:rsidR="00D70371" w:rsidRPr="009E1733" w:rsidRDefault="00D70371" w:rsidP="00C736B6">
            <w:pPr>
              <w:pStyle w:val="af4"/>
              <w:spacing w:before="0" w:beforeAutospacing="0" w:after="0" w:afterAutospacing="0"/>
              <w:ind w:left="567"/>
              <w:rPr>
                <w:sz w:val="28"/>
                <w:szCs w:val="28"/>
              </w:rPr>
            </w:pPr>
            <w:r w:rsidRPr="009F73CF">
              <w:t xml:space="preserve">                                                                                       </w:t>
            </w:r>
            <w:r w:rsidRPr="009E1733">
              <w:rPr>
                <w:sz w:val="28"/>
                <w:szCs w:val="28"/>
              </w:rPr>
              <w:t>(цифрами і словами)</w:t>
            </w:r>
          </w:p>
          <w:p w:rsidR="00D70371" w:rsidRPr="009F73CF" w:rsidRDefault="00D70371" w:rsidP="00C736B6">
            <w:pPr>
              <w:pStyle w:val="af4"/>
              <w:spacing w:before="0" w:beforeAutospacing="0" w:after="0" w:afterAutospacing="0"/>
              <w:ind w:left="34"/>
              <w:rPr>
                <w:sz w:val="28"/>
                <w:szCs w:val="28"/>
              </w:rPr>
            </w:pPr>
            <w:r w:rsidRPr="009F73CF">
              <w:rPr>
                <w:sz w:val="28"/>
                <w:szCs w:val="28"/>
              </w:rPr>
              <w:t>уключаючи:</w:t>
            </w:r>
          </w:p>
          <w:p w:rsidR="00D70371" w:rsidRPr="009F73CF" w:rsidRDefault="00D70371" w:rsidP="00C736B6">
            <w:pPr>
              <w:pStyle w:val="af4"/>
              <w:spacing w:before="0" w:beforeAutospacing="0" w:after="0" w:afterAutospacing="0"/>
              <w:ind w:left="34"/>
            </w:pPr>
            <w:r w:rsidRPr="009F73CF">
              <w:t>___________________________________________________________________________,</w:t>
            </w:r>
          </w:p>
          <w:p w:rsidR="00D70371" w:rsidRPr="009E1733" w:rsidRDefault="00D70371" w:rsidP="009E1733">
            <w:pPr>
              <w:pStyle w:val="af4"/>
              <w:spacing w:before="0" w:beforeAutospacing="0" w:after="0" w:afterAutospacing="0"/>
              <w:rPr>
                <w:sz w:val="28"/>
                <w:szCs w:val="28"/>
              </w:rPr>
            </w:pPr>
            <w:r w:rsidRPr="009E1733">
              <w:rPr>
                <w:sz w:val="28"/>
                <w:szCs w:val="28"/>
              </w:rPr>
              <w:t>(індекс</w:t>
            </w:r>
            <w:r w:rsidR="00357414" w:rsidRPr="009E1733">
              <w:rPr>
                <w:sz w:val="28"/>
                <w:szCs w:val="28"/>
                <w:vertAlign w:val="superscript"/>
              </w:rPr>
              <w:t>2</w:t>
            </w:r>
            <w:r w:rsidRPr="009E1733">
              <w:rPr>
                <w:sz w:val="28"/>
                <w:szCs w:val="28"/>
              </w:rPr>
              <w:t>, номінали, сума за номіналами, кількість</w:t>
            </w:r>
            <w:r w:rsidR="00FD182D" w:rsidRPr="009E1733">
              <w:rPr>
                <w:sz w:val="28"/>
                <w:szCs w:val="28"/>
              </w:rPr>
              <w:t xml:space="preserve"> місць</w:t>
            </w:r>
            <w:r w:rsidR="00BE527C">
              <w:rPr>
                <w:sz w:val="28"/>
                <w:szCs w:val="28"/>
              </w:rPr>
              <w:t xml:space="preserve"> за номіналами </w:t>
            </w:r>
            <w:r w:rsidRPr="009E1733">
              <w:rPr>
                <w:sz w:val="28"/>
                <w:szCs w:val="28"/>
              </w:rPr>
              <w:t>цифрами)</w:t>
            </w:r>
          </w:p>
          <w:p w:rsidR="00D70371" w:rsidRPr="009F73CF" w:rsidRDefault="00D70371" w:rsidP="00C736B6">
            <w:pPr>
              <w:pStyle w:val="af4"/>
              <w:spacing w:before="0" w:beforeAutospacing="0" w:after="0" w:afterAutospacing="0"/>
              <w:ind w:left="34"/>
            </w:pPr>
          </w:p>
          <w:p w:rsidR="00D70371" w:rsidRPr="009E1733" w:rsidRDefault="00D70371" w:rsidP="00C736B6">
            <w:pPr>
              <w:pStyle w:val="af4"/>
              <w:spacing w:before="0" w:beforeAutospacing="0" w:after="0" w:afterAutospacing="0"/>
              <w:ind w:left="1898" w:hanging="1864"/>
              <w:rPr>
                <w:sz w:val="28"/>
                <w:szCs w:val="28"/>
              </w:rPr>
            </w:pPr>
            <w:r w:rsidRPr="009F73CF">
              <w:rPr>
                <w:sz w:val="28"/>
                <w:szCs w:val="28"/>
              </w:rPr>
              <w:t>ус</w:t>
            </w:r>
            <w:r w:rsidR="00A17BE1">
              <w:rPr>
                <w:sz w:val="28"/>
                <w:szCs w:val="28"/>
              </w:rPr>
              <w:t>ього за індексом __________ грн</w:t>
            </w:r>
            <w:r w:rsidRPr="009F73CF">
              <w:rPr>
                <w:sz w:val="28"/>
                <w:szCs w:val="28"/>
              </w:rPr>
              <w:t xml:space="preserve">,    </w:t>
            </w:r>
            <w:r w:rsidR="00C41366" w:rsidRPr="009F73CF">
              <w:rPr>
                <w:sz w:val="28"/>
                <w:szCs w:val="28"/>
              </w:rPr>
              <w:t xml:space="preserve">     усього місць</w:t>
            </w:r>
            <w:r w:rsidR="00A17BE1">
              <w:rPr>
                <w:sz w:val="28"/>
                <w:szCs w:val="28"/>
              </w:rPr>
              <w:t>_____________</w:t>
            </w:r>
            <w:r w:rsidR="002C7C62">
              <w:rPr>
                <w:sz w:val="28"/>
                <w:szCs w:val="28"/>
              </w:rPr>
              <w:t>________.</w:t>
            </w:r>
            <w:r w:rsidR="00A17BE1">
              <w:rPr>
                <w:sz w:val="28"/>
                <w:szCs w:val="28"/>
              </w:rPr>
              <w:t xml:space="preserve"> </w:t>
            </w:r>
            <w:r w:rsidRPr="009E1733">
              <w:rPr>
                <w:sz w:val="28"/>
                <w:szCs w:val="28"/>
              </w:rPr>
              <w:t xml:space="preserve">(сума цифрами)           </w:t>
            </w:r>
            <w:r w:rsidR="00912836">
              <w:rPr>
                <w:sz w:val="28"/>
                <w:szCs w:val="28"/>
              </w:rPr>
              <w:t xml:space="preserve">              </w:t>
            </w:r>
            <w:r w:rsidR="002C7C62" w:rsidRPr="002C7C62">
              <w:rPr>
                <w:sz w:val="28"/>
                <w:szCs w:val="28"/>
              </w:rPr>
              <w:t xml:space="preserve">(кількість цифрами, </w:t>
            </w:r>
            <w:r w:rsidR="00796546">
              <w:rPr>
                <w:sz w:val="28"/>
                <w:szCs w:val="28"/>
              </w:rPr>
              <w:t>назва</w:t>
            </w:r>
            <w:r w:rsidR="002C7C62" w:rsidRPr="002C7C62">
              <w:rPr>
                <w:sz w:val="28"/>
                <w:szCs w:val="28"/>
              </w:rPr>
              <w:t xml:space="preserve"> місця</w:t>
            </w:r>
            <w:r w:rsidR="00BF7BA4">
              <w:rPr>
                <w:sz w:val="28"/>
                <w:szCs w:val="28"/>
                <w:vertAlign w:val="superscript"/>
              </w:rPr>
              <w:t>3</w:t>
            </w:r>
            <w:r w:rsidR="002C7C62" w:rsidRPr="002C7C62">
              <w:rPr>
                <w:sz w:val="28"/>
                <w:szCs w:val="28"/>
              </w:rPr>
              <w:t>)</w:t>
            </w:r>
          </w:p>
          <w:p w:rsidR="00D70371" w:rsidRPr="009E1733" w:rsidRDefault="00D70371" w:rsidP="00C736B6">
            <w:pPr>
              <w:pStyle w:val="af4"/>
              <w:spacing w:before="0" w:beforeAutospacing="0" w:after="0" w:afterAutospacing="0"/>
              <w:ind w:left="34"/>
              <w:rPr>
                <w:sz w:val="28"/>
                <w:szCs w:val="28"/>
              </w:rPr>
            </w:pPr>
          </w:p>
          <w:p w:rsidR="00D70371" w:rsidRPr="009F73CF" w:rsidRDefault="00D70371" w:rsidP="00C736B6">
            <w:pPr>
              <w:pStyle w:val="af4"/>
              <w:spacing w:before="0" w:beforeAutospacing="0" w:after="0" w:afterAutospacing="0"/>
              <w:ind w:left="34"/>
            </w:pPr>
          </w:p>
          <w:p w:rsidR="00D70371" w:rsidRPr="009F73CF" w:rsidRDefault="00C41366" w:rsidP="00C736B6">
            <w:pPr>
              <w:pStyle w:val="af4"/>
              <w:spacing w:before="0" w:beforeAutospacing="0" w:after="0" w:afterAutospacing="0"/>
              <w:ind w:left="34"/>
              <w:rPr>
                <w:sz w:val="28"/>
                <w:szCs w:val="28"/>
              </w:rPr>
            </w:pPr>
            <w:r w:rsidRPr="009F73CF">
              <w:rPr>
                <w:sz w:val="28"/>
                <w:szCs w:val="28"/>
              </w:rPr>
              <w:t xml:space="preserve">Загальна кількість місць    </w:t>
            </w:r>
            <w:r w:rsidR="00D70371" w:rsidRPr="009F73CF">
              <w:rPr>
                <w:sz w:val="28"/>
                <w:szCs w:val="28"/>
              </w:rPr>
              <w:t xml:space="preserve"> _________________________шт. </w:t>
            </w:r>
          </w:p>
          <w:p w:rsidR="00D70371" w:rsidRPr="009E1733" w:rsidRDefault="00575F70" w:rsidP="00C736B6">
            <w:pPr>
              <w:pStyle w:val="af4"/>
              <w:spacing w:before="0" w:beforeAutospacing="0" w:after="0" w:afterAutospacing="0"/>
              <w:ind w:left="34"/>
              <w:rPr>
                <w:sz w:val="28"/>
                <w:szCs w:val="28"/>
              </w:rPr>
            </w:pPr>
            <w:r>
              <w:rPr>
                <w:sz w:val="28"/>
                <w:szCs w:val="28"/>
              </w:rPr>
              <w:t xml:space="preserve">                               </w:t>
            </w:r>
            <w:r w:rsidR="00912836">
              <w:rPr>
                <w:sz w:val="28"/>
                <w:szCs w:val="28"/>
              </w:rPr>
              <w:t xml:space="preserve">          </w:t>
            </w:r>
            <w:r>
              <w:rPr>
                <w:sz w:val="28"/>
                <w:szCs w:val="28"/>
              </w:rPr>
              <w:t xml:space="preserve">  </w:t>
            </w:r>
            <w:r w:rsidR="00F54DB7" w:rsidRPr="00F54DB7">
              <w:rPr>
                <w:sz w:val="28"/>
                <w:szCs w:val="28"/>
              </w:rPr>
              <w:t>(</w:t>
            </w:r>
            <w:r w:rsidR="00796546">
              <w:rPr>
                <w:sz w:val="28"/>
                <w:szCs w:val="28"/>
              </w:rPr>
              <w:t>назва</w:t>
            </w:r>
            <w:r w:rsidR="00F54DB7" w:rsidRPr="00F54DB7">
              <w:rPr>
                <w:sz w:val="28"/>
                <w:szCs w:val="28"/>
              </w:rPr>
              <w:t xml:space="preserve"> місця</w:t>
            </w:r>
            <w:r w:rsidR="00BF7BA4">
              <w:rPr>
                <w:sz w:val="28"/>
                <w:szCs w:val="28"/>
                <w:vertAlign w:val="superscript"/>
              </w:rPr>
              <w:t>3</w:t>
            </w:r>
            <w:r w:rsidR="00F54DB7" w:rsidRPr="00F54DB7">
              <w:rPr>
                <w:sz w:val="28"/>
                <w:szCs w:val="28"/>
              </w:rPr>
              <w:t>, кількість цифрами)</w:t>
            </w:r>
          </w:p>
        </w:tc>
      </w:tr>
      <w:tr w:rsidR="00D70371" w:rsidRPr="00CE61F0" w:rsidTr="00DE33F1">
        <w:trPr>
          <w:tblCellSpacing w:w="30" w:type="dxa"/>
          <w:jc w:val="center"/>
        </w:trPr>
        <w:tc>
          <w:tcPr>
            <w:tcW w:w="2142" w:type="pct"/>
            <w:hideMark/>
          </w:tcPr>
          <w:p w:rsidR="00D70371" w:rsidRPr="00BB1544" w:rsidRDefault="00D70371" w:rsidP="00C736B6">
            <w:pPr>
              <w:pStyle w:val="af4"/>
              <w:spacing w:before="0" w:beforeAutospacing="0" w:after="0" w:afterAutospacing="0"/>
              <w:rPr>
                <w:color w:val="000000"/>
                <w:sz w:val="28"/>
                <w:szCs w:val="28"/>
              </w:rPr>
            </w:pPr>
            <w:r w:rsidRPr="00BB1544">
              <w:rPr>
                <w:color w:val="000000"/>
                <w:sz w:val="28"/>
                <w:szCs w:val="28"/>
              </w:rPr>
              <w:t xml:space="preserve">Уповноважена особа </w:t>
            </w:r>
          </w:p>
          <w:p w:rsidR="00D70371" w:rsidRPr="00BB1544" w:rsidRDefault="00D70371" w:rsidP="00C736B6">
            <w:pPr>
              <w:pStyle w:val="af4"/>
              <w:spacing w:before="0" w:beforeAutospacing="0" w:after="0" w:afterAutospacing="0"/>
            </w:pPr>
            <w:r w:rsidRPr="00BB1544">
              <w:rPr>
                <w:color w:val="000000"/>
                <w:sz w:val="28"/>
                <w:szCs w:val="28"/>
              </w:rPr>
              <w:t>Національного банку  України</w:t>
            </w:r>
            <w:r w:rsidRPr="00BB1544">
              <w:rPr>
                <w:color w:val="000000"/>
              </w:rPr>
              <w:t xml:space="preserve"> </w:t>
            </w:r>
          </w:p>
        </w:tc>
        <w:tc>
          <w:tcPr>
            <w:tcW w:w="919" w:type="pct"/>
            <w:vAlign w:val="bottom"/>
            <w:hideMark/>
          </w:tcPr>
          <w:p w:rsidR="00D70371" w:rsidRPr="00BB1544" w:rsidRDefault="00D70371" w:rsidP="00C736B6">
            <w:pPr>
              <w:pStyle w:val="af4"/>
              <w:jc w:val="center"/>
              <w:rPr>
                <w:sz w:val="28"/>
                <w:szCs w:val="28"/>
              </w:rPr>
            </w:pPr>
            <w:r w:rsidRPr="00BB1544">
              <w:rPr>
                <w:color w:val="000000"/>
                <w:sz w:val="28"/>
                <w:szCs w:val="28"/>
              </w:rPr>
              <w:br/>
            </w:r>
            <w:r w:rsidR="00BB1544">
              <w:rPr>
                <w:color w:val="000000"/>
                <w:sz w:val="28"/>
                <w:szCs w:val="28"/>
              </w:rPr>
              <w:t>П</w:t>
            </w:r>
            <w:r w:rsidRPr="00BB1544">
              <w:rPr>
                <w:color w:val="000000"/>
                <w:sz w:val="28"/>
                <w:szCs w:val="28"/>
              </w:rPr>
              <w:t>ідпис</w:t>
            </w:r>
          </w:p>
        </w:tc>
        <w:tc>
          <w:tcPr>
            <w:tcW w:w="1818" w:type="pct"/>
            <w:vAlign w:val="bottom"/>
            <w:hideMark/>
          </w:tcPr>
          <w:p w:rsidR="00D70371" w:rsidRPr="00BB1544" w:rsidRDefault="00D70371" w:rsidP="00C736B6">
            <w:pPr>
              <w:pStyle w:val="af4"/>
              <w:jc w:val="center"/>
              <w:rPr>
                <w:sz w:val="28"/>
                <w:szCs w:val="28"/>
              </w:rPr>
            </w:pPr>
            <w:r w:rsidRPr="00BB1544">
              <w:rPr>
                <w:color w:val="000000"/>
                <w:sz w:val="28"/>
                <w:szCs w:val="28"/>
              </w:rPr>
              <w:br/>
            </w:r>
            <w:r w:rsidR="00BB1544">
              <w:rPr>
                <w:color w:val="000000"/>
                <w:sz w:val="28"/>
                <w:szCs w:val="28"/>
              </w:rPr>
              <w:t xml:space="preserve">   І</w:t>
            </w:r>
            <w:r w:rsidRPr="00BB1544">
              <w:rPr>
                <w:color w:val="000000"/>
                <w:sz w:val="28"/>
                <w:szCs w:val="28"/>
              </w:rPr>
              <w:t>м’я ПРІЗВИЩЕ</w:t>
            </w:r>
          </w:p>
        </w:tc>
      </w:tr>
    </w:tbl>
    <w:p w:rsidR="00F40187" w:rsidRDefault="00F40187" w:rsidP="00D70371">
      <w:pPr>
        <w:pStyle w:val="af4"/>
        <w:spacing w:before="0" w:beforeAutospacing="0" w:after="0" w:afterAutospacing="0"/>
        <w:rPr>
          <w:color w:val="000000"/>
          <w:vertAlign w:val="superscript"/>
        </w:rPr>
      </w:pPr>
    </w:p>
    <w:p w:rsidR="00D70371" w:rsidRDefault="00357414" w:rsidP="00D70371">
      <w:pPr>
        <w:pStyle w:val="af4"/>
        <w:spacing w:before="0" w:beforeAutospacing="0" w:after="0" w:afterAutospacing="0"/>
        <w:rPr>
          <w:color w:val="000000"/>
        </w:rPr>
      </w:pPr>
      <w:r>
        <w:rPr>
          <w:color w:val="000000"/>
          <w:vertAlign w:val="superscript"/>
        </w:rPr>
        <w:t>1</w:t>
      </w:r>
      <w:r w:rsidR="00742105">
        <w:rPr>
          <w:color w:val="000000"/>
          <w:vertAlign w:val="superscript"/>
        </w:rPr>
        <w:t xml:space="preserve"> </w:t>
      </w:r>
      <w:r w:rsidR="0072274C" w:rsidRPr="0072274C">
        <w:rPr>
          <w:color w:val="000000"/>
        </w:rPr>
        <w:t>Зазначається</w:t>
      </w:r>
      <w:r w:rsidR="00D70371" w:rsidRPr="00A33B4A">
        <w:rPr>
          <w:color w:val="000000"/>
        </w:rPr>
        <w:t xml:space="preserve"> за призначенням.</w:t>
      </w:r>
    </w:p>
    <w:p w:rsidR="00F16E8E" w:rsidRDefault="00357414" w:rsidP="00D70371">
      <w:pPr>
        <w:pStyle w:val="af4"/>
        <w:spacing w:before="0" w:beforeAutospacing="0" w:after="0" w:afterAutospacing="0"/>
        <w:rPr>
          <w:color w:val="000000"/>
        </w:rPr>
      </w:pPr>
      <w:r>
        <w:rPr>
          <w:color w:val="000000"/>
          <w:vertAlign w:val="superscript"/>
        </w:rPr>
        <w:t>2</w:t>
      </w:r>
      <w:r w:rsidR="00742105">
        <w:rPr>
          <w:color w:val="000000"/>
          <w:vertAlign w:val="superscript"/>
        </w:rPr>
        <w:t xml:space="preserve"> </w:t>
      </w:r>
      <w:r w:rsidR="0072274C" w:rsidRPr="0072274C">
        <w:rPr>
          <w:color w:val="000000"/>
        </w:rPr>
        <w:t>Зазначається</w:t>
      </w:r>
      <w:r w:rsidR="00D70371">
        <w:rPr>
          <w:color w:val="000000"/>
        </w:rPr>
        <w:t xml:space="preserve"> за наявн</w:t>
      </w:r>
      <w:r w:rsidR="00742105">
        <w:rPr>
          <w:color w:val="000000"/>
        </w:rPr>
        <w:t>ості</w:t>
      </w:r>
      <w:r w:rsidR="00D70371">
        <w:rPr>
          <w:color w:val="000000"/>
        </w:rPr>
        <w:t>.</w:t>
      </w:r>
    </w:p>
    <w:p w:rsidR="00BF7BA4" w:rsidRPr="00BF7BA4" w:rsidRDefault="00BF7BA4" w:rsidP="00D70371">
      <w:pPr>
        <w:pStyle w:val="af4"/>
        <w:spacing w:before="0" w:beforeAutospacing="0" w:after="0" w:afterAutospacing="0"/>
        <w:rPr>
          <w:color w:val="000000"/>
        </w:rPr>
        <w:sectPr w:rsidR="00BF7BA4" w:rsidRPr="00BF7BA4" w:rsidSect="00CB69B4">
          <w:pgSz w:w="11906" w:h="16838" w:code="9"/>
          <w:pgMar w:top="567" w:right="567" w:bottom="1701" w:left="1701" w:header="709" w:footer="709" w:gutter="0"/>
          <w:cols w:space="708"/>
          <w:titlePg/>
          <w:docGrid w:linePitch="381"/>
        </w:sectPr>
      </w:pPr>
      <w:r>
        <w:rPr>
          <w:color w:val="000000"/>
          <w:vertAlign w:val="superscript"/>
        </w:rPr>
        <w:t>3</w:t>
      </w:r>
      <w:r w:rsidR="00441B1A">
        <w:rPr>
          <w:color w:val="000000"/>
          <w:vertAlign w:val="superscript"/>
        </w:rPr>
        <w:t xml:space="preserve"> </w:t>
      </w:r>
      <w:r>
        <w:rPr>
          <w:color w:val="000000"/>
        </w:rPr>
        <w:t>Для монет не зазначається.</w:t>
      </w:r>
    </w:p>
    <w:p w:rsidR="00C21B54" w:rsidRPr="00044BC5" w:rsidRDefault="00C21B54" w:rsidP="00C21B54">
      <w:pPr>
        <w:ind w:left="5387" w:hanging="5529"/>
        <w:jc w:val="center"/>
        <w:rPr>
          <w:color w:val="000000"/>
        </w:rPr>
      </w:pPr>
      <w:r>
        <w:rPr>
          <w:color w:val="000000"/>
        </w:rPr>
        <w:lastRenderedPageBreak/>
        <w:t xml:space="preserve">                                 </w:t>
      </w:r>
      <w:r w:rsidR="00582309">
        <w:rPr>
          <w:color w:val="000000"/>
        </w:rPr>
        <w:t xml:space="preserve"> </w:t>
      </w:r>
      <w:r>
        <w:rPr>
          <w:color w:val="000000"/>
        </w:rPr>
        <w:t xml:space="preserve"> Додаток </w:t>
      </w:r>
      <w:r w:rsidR="0082038C">
        <w:rPr>
          <w:color w:val="000000"/>
        </w:rPr>
        <w:t>8</w:t>
      </w:r>
    </w:p>
    <w:p w:rsidR="00C21B54" w:rsidRPr="00044BC5" w:rsidRDefault="00C21B54" w:rsidP="00C21B54">
      <w:pPr>
        <w:ind w:left="5387" w:hanging="5387"/>
        <w:rPr>
          <w:color w:val="000000"/>
        </w:rPr>
      </w:pPr>
      <w:r w:rsidRPr="00044BC5">
        <w:rPr>
          <w:color w:val="000000"/>
        </w:rPr>
        <w:t xml:space="preserve">                                                                             до Положення про передавання </w:t>
      </w:r>
    </w:p>
    <w:p w:rsidR="00C21B54" w:rsidRPr="00044BC5" w:rsidRDefault="00C21B54" w:rsidP="00C21B54">
      <w:pPr>
        <w:jc w:val="center"/>
        <w:rPr>
          <w:color w:val="000000"/>
        </w:rPr>
      </w:pPr>
      <w:r w:rsidRPr="00044BC5">
        <w:rPr>
          <w:color w:val="000000"/>
        </w:rPr>
        <w:t xml:space="preserve">                                                                       запасів готівки на зберігання до </w:t>
      </w:r>
    </w:p>
    <w:p w:rsidR="00C21B54" w:rsidRDefault="00C21B54" w:rsidP="00C21B54">
      <w:pPr>
        <w:jc w:val="center"/>
        <w:rPr>
          <w:color w:val="000000"/>
        </w:rPr>
      </w:pPr>
      <w:r w:rsidRPr="00044BC5">
        <w:rPr>
          <w:color w:val="000000"/>
        </w:rPr>
        <w:t xml:space="preserve">                                                       уповноважених банків</w:t>
      </w:r>
    </w:p>
    <w:p w:rsidR="00C21B54" w:rsidRPr="00044BC5" w:rsidRDefault="00C21B54" w:rsidP="00C21B54">
      <w:pPr>
        <w:jc w:val="center"/>
        <w:rPr>
          <w:color w:val="000000"/>
        </w:rPr>
      </w:pPr>
      <w:r>
        <w:rPr>
          <w:color w:val="000000"/>
        </w:rPr>
        <w:t xml:space="preserve">                                                                    </w:t>
      </w:r>
      <w:r w:rsidRPr="005E251D">
        <w:rPr>
          <w:color w:val="000000"/>
        </w:rPr>
        <w:t xml:space="preserve">та </w:t>
      </w:r>
      <w:r w:rsidR="00A361D3" w:rsidRPr="00A361D3">
        <w:rPr>
          <w:color w:val="000000"/>
        </w:rPr>
        <w:t>проведення</w:t>
      </w:r>
      <w:r w:rsidRPr="005E251D">
        <w:rPr>
          <w:color w:val="000000"/>
        </w:rPr>
        <w:t xml:space="preserve"> операцій з ними</w:t>
      </w:r>
    </w:p>
    <w:p w:rsidR="00C21B54" w:rsidRPr="008D5F6D" w:rsidRDefault="00C21B54" w:rsidP="00C21B54">
      <w:pPr>
        <w:tabs>
          <w:tab w:val="left" w:pos="5387"/>
        </w:tabs>
        <w:jc w:val="center"/>
      </w:pPr>
      <w:r w:rsidRPr="008D5F6D">
        <w:t xml:space="preserve">                                               </w:t>
      </w:r>
      <w:r w:rsidRPr="00C21B54">
        <w:rPr>
          <w:lang w:val="ru-RU"/>
        </w:rPr>
        <w:t xml:space="preserve">    </w:t>
      </w:r>
      <w:r w:rsidR="00184100">
        <w:rPr>
          <w:lang w:val="ru-RU"/>
        </w:rPr>
        <w:t xml:space="preserve"> </w:t>
      </w:r>
      <w:r w:rsidRPr="008D5F6D">
        <w:t>(пункт</w:t>
      </w:r>
      <w:r w:rsidRPr="00C21B54">
        <w:rPr>
          <w:lang w:val="ru-RU"/>
        </w:rPr>
        <w:t xml:space="preserve"> 6</w:t>
      </w:r>
      <w:r w:rsidR="00F80ED7">
        <w:rPr>
          <w:lang w:val="ru-RU"/>
        </w:rPr>
        <w:t>9</w:t>
      </w:r>
      <w:r w:rsidRPr="008D5F6D">
        <w:t xml:space="preserve"> розділу</w:t>
      </w:r>
      <w:r w:rsidRPr="00C21B54">
        <w:rPr>
          <w:lang w:val="ru-RU"/>
        </w:rPr>
        <w:t xml:space="preserve"> </w:t>
      </w:r>
      <w:r w:rsidRPr="008D5F6D">
        <w:rPr>
          <w:lang w:val="en-US"/>
        </w:rPr>
        <w:t>V</w:t>
      </w:r>
      <w:r w:rsidRPr="008D5F6D">
        <w:t>)</w:t>
      </w:r>
    </w:p>
    <w:tbl>
      <w:tblPr>
        <w:tblW w:w="5310" w:type="pct"/>
        <w:jc w:val="center"/>
        <w:tblCellSpacing w:w="30" w:type="dxa"/>
        <w:tblLayout w:type="fixed"/>
        <w:tblCellMar>
          <w:top w:w="30" w:type="dxa"/>
          <w:left w:w="30" w:type="dxa"/>
          <w:bottom w:w="30" w:type="dxa"/>
          <w:right w:w="30" w:type="dxa"/>
        </w:tblCellMar>
        <w:tblLook w:val="04A0" w:firstRow="1" w:lastRow="0" w:firstColumn="1" w:lastColumn="0" w:noHBand="0" w:noVBand="1"/>
      </w:tblPr>
      <w:tblGrid>
        <w:gridCol w:w="3575"/>
        <w:gridCol w:w="433"/>
        <w:gridCol w:w="2009"/>
        <w:gridCol w:w="2261"/>
        <w:gridCol w:w="1550"/>
        <w:gridCol w:w="408"/>
      </w:tblGrid>
      <w:tr w:rsidR="00C21B54" w:rsidTr="00AD2553">
        <w:trPr>
          <w:gridAfter w:val="1"/>
          <w:wAfter w:w="131" w:type="pct"/>
          <w:tblCellSpacing w:w="30" w:type="dxa"/>
          <w:jc w:val="center"/>
        </w:trPr>
        <w:tc>
          <w:tcPr>
            <w:tcW w:w="1754" w:type="pct"/>
            <w:hideMark/>
          </w:tcPr>
          <w:p w:rsidR="00C21B54" w:rsidRPr="009F73CF" w:rsidRDefault="00C21B54" w:rsidP="00C736B6">
            <w:pPr>
              <w:pStyle w:val="af4"/>
              <w:rPr>
                <w:sz w:val="28"/>
                <w:szCs w:val="28"/>
              </w:rPr>
            </w:pPr>
            <w:r w:rsidRPr="009F73CF">
              <w:rPr>
                <w:sz w:val="28"/>
                <w:szCs w:val="28"/>
              </w:rPr>
              <w:t xml:space="preserve">Національний банк України </w:t>
            </w:r>
            <w:r w:rsidRPr="009F73CF">
              <w:rPr>
                <w:sz w:val="28"/>
                <w:szCs w:val="28"/>
              </w:rPr>
              <w:br/>
              <w:t>Департамент грошового обігу</w:t>
            </w:r>
          </w:p>
        </w:tc>
        <w:tc>
          <w:tcPr>
            <w:tcW w:w="2998" w:type="pct"/>
            <w:gridSpan w:val="4"/>
            <w:hideMark/>
          </w:tcPr>
          <w:p w:rsidR="00C21B54" w:rsidRPr="009F73CF" w:rsidRDefault="00C21B54" w:rsidP="00887A6A">
            <w:pPr>
              <w:pStyle w:val="af4"/>
              <w:jc w:val="center"/>
            </w:pPr>
            <w:r w:rsidRPr="009F73CF">
              <w:rPr>
                <w:bCs/>
              </w:rPr>
              <w:t>___________________________________</w:t>
            </w:r>
            <w:r w:rsidRPr="009F73CF">
              <w:br/>
            </w:r>
            <w:r w:rsidR="00FB1F8D" w:rsidRPr="00CB445F">
              <w:rPr>
                <w:sz w:val="28"/>
                <w:szCs w:val="28"/>
              </w:rPr>
              <w:t>(</w:t>
            </w:r>
            <w:r w:rsidR="00585026">
              <w:rPr>
                <w:sz w:val="28"/>
                <w:szCs w:val="28"/>
              </w:rPr>
              <w:t>назва</w:t>
            </w:r>
            <w:r w:rsidR="00FB1F8D" w:rsidRPr="00CB445F">
              <w:rPr>
                <w:sz w:val="28"/>
                <w:szCs w:val="28"/>
              </w:rPr>
              <w:t xml:space="preserve"> підрозділу Національного банку/ найменування уповноваженого банку, </w:t>
            </w:r>
            <w:r w:rsidR="00C31D7E" w:rsidRPr="00CB445F">
              <w:rPr>
                <w:sz w:val="28"/>
                <w:szCs w:val="28"/>
              </w:rPr>
              <w:t>адреса та</w:t>
            </w:r>
            <w:r w:rsidR="00FB1F8D" w:rsidRPr="00CB445F">
              <w:rPr>
                <w:sz w:val="28"/>
                <w:szCs w:val="28"/>
              </w:rPr>
              <w:t xml:space="preserve"> найменування відокремленого підрозділу)</w:t>
            </w:r>
            <w:r w:rsidR="00887A6A" w:rsidRPr="00CB445F">
              <w:rPr>
                <w:sz w:val="28"/>
                <w:szCs w:val="28"/>
                <w:vertAlign w:val="superscript"/>
              </w:rPr>
              <w:t>1</w:t>
            </w:r>
          </w:p>
        </w:tc>
      </w:tr>
      <w:tr w:rsidR="00C21B54" w:rsidTr="00AD2553">
        <w:trPr>
          <w:gridAfter w:val="1"/>
          <w:wAfter w:w="131" w:type="pct"/>
          <w:tblCellSpacing w:w="30" w:type="dxa"/>
          <w:jc w:val="center"/>
        </w:trPr>
        <w:tc>
          <w:tcPr>
            <w:tcW w:w="4781" w:type="pct"/>
            <w:gridSpan w:val="5"/>
            <w:hideMark/>
          </w:tcPr>
          <w:p w:rsidR="00C21B54" w:rsidRPr="009F73CF" w:rsidRDefault="00C21B54" w:rsidP="00C736B6">
            <w:pPr>
              <w:pStyle w:val="af4"/>
              <w:spacing w:before="0" w:beforeAutospacing="0" w:after="0" w:afterAutospacing="0"/>
              <w:rPr>
                <w:sz w:val="28"/>
                <w:szCs w:val="28"/>
              </w:rPr>
            </w:pPr>
            <w:r w:rsidRPr="009F73CF">
              <w:rPr>
                <w:sz w:val="28"/>
                <w:szCs w:val="28"/>
              </w:rPr>
              <w:t>“___” ________  ____ року                        (на заявку №____ від ____________)</w:t>
            </w:r>
          </w:p>
          <w:p w:rsidR="00C21B54" w:rsidRPr="009F73CF" w:rsidRDefault="00C21B54" w:rsidP="00C736B6">
            <w:pPr>
              <w:pStyle w:val="af4"/>
              <w:spacing w:before="0" w:beforeAutospacing="0" w:after="0" w:afterAutospacing="0"/>
              <w:rPr>
                <w:sz w:val="28"/>
                <w:szCs w:val="28"/>
              </w:rPr>
            </w:pPr>
            <w:r w:rsidRPr="009F73CF">
              <w:rPr>
                <w:sz w:val="28"/>
                <w:szCs w:val="28"/>
              </w:rPr>
              <w:t xml:space="preserve">                                                                                                                 </w:t>
            </w:r>
            <w:r w:rsidRPr="009F73CF">
              <w:t>(дата)</w:t>
            </w:r>
            <w:r w:rsidR="00726328" w:rsidRPr="009F73CF">
              <w:rPr>
                <w:sz w:val="28"/>
                <w:szCs w:val="28"/>
              </w:rPr>
              <w:br/>
              <w:t>№ ____</w:t>
            </w:r>
          </w:p>
          <w:p w:rsidR="00C21B54" w:rsidRPr="009F73CF" w:rsidRDefault="00C21B54" w:rsidP="00C736B6">
            <w:pPr>
              <w:pStyle w:val="af4"/>
              <w:spacing w:before="0" w:beforeAutospacing="0" w:after="0" w:afterAutospacing="0"/>
              <w:jc w:val="center"/>
            </w:pPr>
          </w:p>
        </w:tc>
      </w:tr>
      <w:tr w:rsidR="00C21B54" w:rsidRPr="00CE61F0" w:rsidTr="00AD2553">
        <w:trPr>
          <w:tblCellSpacing w:w="30" w:type="dxa"/>
          <w:jc w:val="center"/>
        </w:trPr>
        <w:tc>
          <w:tcPr>
            <w:tcW w:w="4941" w:type="pct"/>
            <w:gridSpan w:val="6"/>
            <w:hideMark/>
          </w:tcPr>
          <w:p w:rsidR="00C21B54" w:rsidRPr="009F73CF" w:rsidRDefault="00C21B54">
            <w:pPr>
              <w:pStyle w:val="af4"/>
              <w:spacing w:before="0" w:beforeAutospacing="0" w:after="0" w:afterAutospacing="0"/>
              <w:jc w:val="center"/>
              <w:rPr>
                <w:sz w:val="28"/>
                <w:szCs w:val="28"/>
              </w:rPr>
            </w:pPr>
            <w:r w:rsidRPr="009F73CF">
              <w:rPr>
                <w:sz w:val="28"/>
                <w:szCs w:val="28"/>
              </w:rPr>
              <w:t>АНУЛЮВАТИ</w:t>
            </w:r>
          </w:p>
          <w:p w:rsidR="00C21B54" w:rsidRDefault="00C21B54" w:rsidP="00AD2553">
            <w:pPr>
              <w:pStyle w:val="af4"/>
              <w:spacing w:before="0" w:beforeAutospacing="0" w:after="0" w:afterAutospacing="0"/>
              <w:ind w:firstLine="52"/>
              <w:jc w:val="center"/>
              <w:rPr>
                <w:sz w:val="28"/>
                <w:szCs w:val="28"/>
              </w:rPr>
            </w:pPr>
            <w:r w:rsidRPr="009F73CF">
              <w:rPr>
                <w:sz w:val="28"/>
                <w:szCs w:val="28"/>
              </w:rPr>
              <w:t>Дозвіл</w:t>
            </w:r>
            <w:r w:rsidR="00A833FE">
              <w:t xml:space="preserve"> </w:t>
            </w:r>
            <w:r w:rsidR="00A833FE" w:rsidRPr="00A833FE">
              <w:rPr>
                <w:sz w:val="28"/>
                <w:szCs w:val="28"/>
              </w:rPr>
              <w:t>на підкріплення</w:t>
            </w:r>
            <w:r w:rsidR="00A833FE">
              <w:rPr>
                <w:sz w:val="28"/>
                <w:szCs w:val="28"/>
              </w:rPr>
              <w:t>/</w:t>
            </w:r>
            <w:r w:rsidR="00A833FE" w:rsidRPr="00A833FE">
              <w:rPr>
                <w:sz w:val="28"/>
                <w:szCs w:val="28"/>
              </w:rPr>
              <w:t>вивезення</w:t>
            </w:r>
            <w:r w:rsidR="00887A6A">
              <w:rPr>
                <w:sz w:val="28"/>
                <w:szCs w:val="28"/>
                <w:vertAlign w:val="superscript"/>
              </w:rPr>
              <w:t>1</w:t>
            </w:r>
            <w:r w:rsidR="00A833FE" w:rsidRPr="00A833FE">
              <w:rPr>
                <w:sz w:val="28"/>
                <w:szCs w:val="28"/>
              </w:rPr>
              <w:t xml:space="preserve"> готівки до</w:t>
            </w:r>
            <w:r w:rsidR="00A833FE">
              <w:rPr>
                <w:sz w:val="28"/>
                <w:szCs w:val="28"/>
              </w:rPr>
              <w:t xml:space="preserve"> (із)</w:t>
            </w:r>
            <w:r w:rsidR="00A833FE" w:rsidRPr="00A833FE">
              <w:rPr>
                <w:sz w:val="28"/>
                <w:szCs w:val="28"/>
              </w:rPr>
              <w:t xml:space="preserve"> запасів готівки на зберіганні</w:t>
            </w:r>
          </w:p>
          <w:p w:rsidR="005561F6" w:rsidRPr="009F73CF" w:rsidRDefault="005561F6" w:rsidP="00AD2553">
            <w:pPr>
              <w:pStyle w:val="af4"/>
              <w:spacing w:before="0" w:beforeAutospacing="0" w:after="0" w:afterAutospacing="0"/>
              <w:ind w:firstLine="52"/>
              <w:jc w:val="center"/>
              <w:rPr>
                <w:sz w:val="28"/>
                <w:szCs w:val="28"/>
              </w:rPr>
            </w:pPr>
          </w:p>
          <w:p w:rsidR="00BB5740" w:rsidRPr="009F73CF" w:rsidRDefault="005561F6" w:rsidP="00AD2553">
            <w:pPr>
              <w:pStyle w:val="af4"/>
              <w:spacing w:before="0" w:beforeAutospacing="0" w:after="0" w:afterAutospacing="0"/>
              <w:ind w:firstLine="761"/>
              <w:jc w:val="both"/>
              <w:rPr>
                <w:sz w:val="28"/>
                <w:szCs w:val="28"/>
              </w:rPr>
            </w:pPr>
            <w:r w:rsidRPr="005561F6">
              <w:rPr>
                <w:sz w:val="28"/>
                <w:szCs w:val="28"/>
              </w:rPr>
              <w:t>Дозволяємо підкріпити/вивезти</w:t>
            </w:r>
            <w:r w:rsidR="00887A6A">
              <w:rPr>
                <w:sz w:val="28"/>
                <w:szCs w:val="28"/>
                <w:vertAlign w:val="superscript"/>
              </w:rPr>
              <w:t>1</w:t>
            </w:r>
            <w:r w:rsidRPr="005561F6">
              <w:rPr>
                <w:sz w:val="28"/>
                <w:szCs w:val="28"/>
              </w:rPr>
              <w:t xml:space="preserve"> готівку</w:t>
            </w:r>
            <w:r>
              <w:rPr>
                <w:sz w:val="28"/>
                <w:szCs w:val="28"/>
              </w:rPr>
              <w:t xml:space="preserve"> до (із)</w:t>
            </w:r>
          </w:p>
          <w:p w:rsidR="00C21B54" w:rsidRPr="00D12EFD" w:rsidRDefault="00C21B54" w:rsidP="00AD2553">
            <w:pPr>
              <w:pStyle w:val="af4"/>
              <w:tabs>
                <w:tab w:val="left" w:pos="701"/>
              </w:tabs>
              <w:spacing w:before="0" w:beforeAutospacing="0" w:after="0" w:afterAutospacing="0"/>
            </w:pPr>
            <w:r w:rsidRPr="00D12EFD">
              <w:t>________________________________________________________________</w:t>
            </w:r>
          </w:p>
          <w:p w:rsidR="00C21B54" w:rsidRPr="009F73CF" w:rsidRDefault="00CF4A69" w:rsidP="00C736B6">
            <w:pPr>
              <w:pStyle w:val="af4"/>
              <w:spacing w:before="0" w:beforeAutospacing="0" w:after="0" w:afterAutospacing="0"/>
              <w:rPr>
                <w:sz w:val="28"/>
                <w:szCs w:val="28"/>
              </w:rPr>
            </w:pPr>
            <w:r w:rsidRPr="00CB445F">
              <w:rPr>
                <w:sz w:val="28"/>
                <w:szCs w:val="28"/>
              </w:rPr>
              <w:t>(н</w:t>
            </w:r>
            <w:r w:rsidR="00585026">
              <w:rPr>
                <w:sz w:val="28"/>
                <w:szCs w:val="28"/>
              </w:rPr>
              <w:t>азва</w:t>
            </w:r>
            <w:r w:rsidRPr="00CB445F">
              <w:rPr>
                <w:sz w:val="28"/>
                <w:szCs w:val="28"/>
              </w:rPr>
              <w:t xml:space="preserve"> підрозділу Національного банку/найменування уповноваженого банку, </w:t>
            </w:r>
            <w:r w:rsidR="00C31D7E" w:rsidRPr="00CB445F">
              <w:rPr>
                <w:sz w:val="28"/>
                <w:szCs w:val="28"/>
              </w:rPr>
              <w:t>адреса та</w:t>
            </w:r>
            <w:r w:rsidRPr="00CB445F">
              <w:rPr>
                <w:sz w:val="28"/>
                <w:szCs w:val="28"/>
              </w:rPr>
              <w:t xml:space="preserve"> найменування відокремленого підрозділу)</w:t>
            </w:r>
            <w:r w:rsidR="00887A6A" w:rsidRPr="00CB445F">
              <w:rPr>
                <w:sz w:val="28"/>
                <w:szCs w:val="28"/>
                <w:vertAlign w:val="superscript"/>
              </w:rPr>
              <w:t>1</w:t>
            </w:r>
            <w:r w:rsidRPr="00CB445F">
              <w:rPr>
                <w:sz w:val="28"/>
                <w:szCs w:val="28"/>
              </w:rPr>
              <w:br/>
            </w:r>
            <w:r w:rsidR="00C21B54" w:rsidRPr="00D12EFD">
              <w:rPr>
                <w:sz w:val="28"/>
                <w:szCs w:val="28"/>
              </w:rPr>
              <w:t>запасів готівки</w:t>
            </w:r>
            <w:r w:rsidR="00C21B54" w:rsidRPr="009F73CF">
              <w:rPr>
                <w:sz w:val="28"/>
                <w:szCs w:val="28"/>
              </w:rPr>
              <w:t xml:space="preserve"> на зберіганні на загальну суму ___________________грн,</w:t>
            </w:r>
          </w:p>
          <w:p w:rsidR="00C21B54" w:rsidRPr="00CB445F" w:rsidRDefault="00C21B54" w:rsidP="00C736B6">
            <w:pPr>
              <w:pStyle w:val="af4"/>
              <w:spacing w:before="0" w:beforeAutospacing="0" w:after="0" w:afterAutospacing="0"/>
              <w:ind w:left="567"/>
              <w:rPr>
                <w:sz w:val="28"/>
                <w:szCs w:val="28"/>
              </w:rPr>
            </w:pPr>
            <w:r w:rsidRPr="009F73CF">
              <w:t xml:space="preserve">                                                                                       </w:t>
            </w:r>
            <w:r w:rsidRPr="00CB445F">
              <w:rPr>
                <w:sz w:val="28"/>
                <w:szCs w:val="28"/>
              </w:rPr>
              <w:t>(цифрами і словами)</w:t>
            </w:r>
          </w:p>
          <w:p w:rsidR="00C21B54" w:rsidRPr="009F73CF" w:rsidRDefault="00C21B54" w:rsidP="00C736B6">
            <w:pPr>
              <w:pStyle w:val="af4"/>
              <w:spacing w:before="0" w:beforeAutospacing="0" w:after="0" w:afterAutospacing="0"/>
              <w:ind w:left="34"/>
              <w:rPr>
                <w:sz w:val="28"/>
                <w:szCs w:val="28"/>
              </w:rPr>
            </w:pPr>
            <w:r w:rsidRPr="009F73CF">
              <w:rPr>
                <w:sz w:val="28"/>
                <w:szCs w:val="28"/>
              </w:rPr>
              <w:t>уключаючи:</w:t>
            </w:r>
          </w:p>
          <w:p w:rsidR="00C21B54" w:rsidRPr="009F73CF" w:rsidRDefault="00C21B54" w:rsidP="00C736B6">
            <w:pPr>
              <w:pStyle w:val="af4"/>
              <w:spacing w:before="0" w:beforeAutospacing="0" w:after="0" w:afterAutospacing="0"/>
              <w:ind w:left="34"/>
            </w:pPr>
            <w:r w:rsidRPr="009F73CF">
              <w:t>_____________________________________________________________________________,</w:t>
            </w:r>
          </w:p>
          <w:p w:rsidR="00C21B54" w:rsidRPr="00CB445F" w:rsidRDefault="00C21B54" w:rsidP="00C736B6">
            <w:pPr>
              <w:pStyle w:val="af4"/>
              <w:spacing w:before="0" w:beforeAutospacing="0" w:after="0" w:afterAutospacing="0"/>
              <w:ind w:left="34"/>
              <w:rPr>
                <w:sz w:val="28"/>
                <w:szCs w:val="28"/>
              </w:rPr>
            </w:pPr>
            <w:r w:rsidRPr="00CB445F">
              <w:rPr>
                <w:sz w:val="28"/>
                <w:szCs w:val="28"/>
              </w:rPr>
              <w:t>(індекс</w:t>
            </w:r>
            <w:r w:rsidR="00887A6A" w:rsidRPr="00CB445F">
              <w:rPr>
                <w:sz w:val="28"/>
                <w:szCs w:val="28"/>
                <w:vertAlign w:val="superscript"/>
              </w:rPr>
              <w:t>2</w:t>
            </w:r>
            <w:r w:rsidRPr="00CB445F">
              <w:rPr>
                <w:sz w:val="28"/>
                <w:szCs w:val="28"/>
              </w:rPr>
              <w:t>, номінали, сума</w:t>
            </w:r>
            <w:r w:rsidR="00DA7777" w:rsidRPr="00CB445F">
              <w:rPr>
                <w:sz w:val="28"/>
                <w:szCs w:val="28"/>
              </w:rPr>
              <w:t xml:space="preserve"> за номіналами, кількість місць</w:t>
            </w:r>
            <w:r w:rsidRPr="00CB445F">
              <w:rPr>
                <w:sz w:val="28"/>
                <w:szCs w:val="28"/>
              </w:rPr>
              <w:t xml:space="preserve"> за номіналами цифрами)</w:t>
            </w:r>
          </w:p>
          <w:p w:rsidR="00C21B54" w:rsidRPr="009F73CF" w:rsidRDefault="00C21B54" w:rsidP="00C736B6">
            <w:pPr>
              <w:pStyle w:val="af4"/>
              <w:spacing w:before="0" w:beforeAutospacing="0" w:after="0" w:afterAutospacing="0"/>
              <w:ind w:left="1898" w:hanging="1864"/>
            </w:pPr>
          </w:p>
          <w:p w:rsidR="00C21B54" w:rsidRPr="00CB445F" w:rsidRDefault="00C21B54" w:rsidP="00C736B6">
            <w:pPr>
              <w:pStyle w:val="af4"/>
              <w:spacing w:before="0" w:beforeAutospacing="0" w:after="0" w:afterAutospacing="0"/>
              <w:ind w:left="1898" w:hanging="1864"/>
              <w:rPr>
                <w:sz w:val="28"/>
                <w:szCs w:val="28"/>
              </w:rPr>
            </w:pPr>
            <w:r w:rsidRPr="009F73CF">
              <w:rPr>
                <w:sz w:val="28"/>
                <w:szCs w:val="28"/>
              </w:rPr>
              <w:t>усього за інде</w:t>
            </w:r>
            <w:r w:rsidR="00DA7777" w:rsidRPr="009F73CF">
              <w:rPr>
                <w:sz w:val="28"/>
                <w:szCs w:val="28"/>
              </w:rPr>
              <w:t>ксом ___________</w:t>
            </w:r>
            <w:r w:rsidR="00544FD1">
              <w:rPr>
                <w:sz w:val="28"/>
                <w:szCs w:val="28"/>
              </w:rPr>
              <w:t xml:space="preserve"> грн,       </w:t>
            </w:r>
            <w:r w:rsidR="00DA7777" w:rsidRPr="009F73CF">
              <w:rPr>
                <w:sz w:val="28"/>
                <w:szCs w:val="28"/>
              </w:rPr>
              <w:t>усього місць</w:t>
            </w:r>
            <w:r w:rsidRPr="009F73CF">
              <w:rPr>
                <w:sz w:val="28"/>
                <w:szCs w:val="28"/>
              </w:rPr>
              <w:t xml:space="preserve"> _______________</w:t>
            </w:r>
            <w:r w:rsidR="002C7C62">
              <w:rPr>
                <w:sz w:val="28"/>
                <w:szCs w:val="28"/>
              </w:rPr>
              <w:t>________.</w:t>
            </w:r>
            <w:r w:rsidRPr="009F73CF">
              <w:rPr>
                <w:sz w:val="28"/>
                <w:szCs w:val="28"/>
              </w:rPr>
              <w:t xml:space="preserve">                                                                                                                                            </w:t>
            </w:r>
            <w:r w:rsidR="00CB445F">
              <w:rPr>
                <w:sz w:val="28"/>
                <w:szCs w:val="28"/>
              </w:rPr>
              <w:t xml:space="preserve">   </w:t>
            </w:r>
            <w:r w:rsidRPr="00CB445F">
              <w:rPr>
                <w:sz w:val="28"/>
                <w:szCs w:val="28"/>
              </w:rPr>
              <w:t xml:space="preserve">(сума цифрами)                </w:t>
            </w:r>
            <w:r w:rsidR="00CB445F">
              <w:rPr>
                <w:sz w:val="28"/>
                <w:szCs w:val="28"/>
              </w:rPr>
              <w:t xml:space="preserve"> </w:t>
            </w:r>
            <w:r w:rsidR="00912836">
              <w:rPr>
                <w:sz w:val="28"/>
                <w:szCs w:val="28"/>
              </w:rPr>
              <w:t xml:space="preserve">            </w:t>
            </w:r>
            <w:r w:rsidR="00CB445F">
              <w:rPr>
                <w:sz w:val="28"/>
                <w:szCs w:val="28"/>
              </w:rPr>
              <w:t xml:space="preserve"> </w:t>
            </w:r>
            <w:r w:rsidR="002C7C62" w:rsidRPr="002C7C62">
              <w:rPr>
                <w:sz w:val="28"/>
                <w:szCs w:val="28"/>
              </w:rPr>
              <w:t xml:space="preserve">(кількість цифрами, </w:t>
            </w:r>
            <w:r w:rsidR="00796546">
              <w:rPr>
                <w:sz w:val="28"/>
                <w:szCs w:val="28"/>
              </w:rPr>
              <w:t>назва</w:t>
            </w:r>
            <w:r w:rsidR="002C7C62" w:rsidRPr="002C7C62">
              <w:rPr>
                <w:sz w:val="28"/>
                <w:szCs w:val="28"/>
              </w:rPr>
              <w:t xml:space="preserve"> місця</w:t>
            </w:r>
            <w:r w:rsidR="007A0600">
              <w:rPr>
                <w:sz w:val="28"/>
                <w:szCs w:val="28"/>
                <w:vertAlign w:val="superscript"/>
              </w:rPr>
              <w:t>3</w:t>
            </w:r>
            <w:r w:rsidR="002C7C62" w:rsidRPr="002C7C62">
              <w:rPr>
                <w:sz w:val="28"/>
                <w:szCs w:val="28"/>
              </w:rPr>
              <w:t>)</w:t>
            </w:r>
          </w:p>
          <w:p w:rsidR="00C21B54" w:rsidRPr="009F73CF" w:rsidRDefault="00C21B54" w:rsidP="00C736B6">
            <w:pPr>
              <w:pStyle w:val="af4"/>
              <w:spacing w:before="0" w:beforeAutospacing="0" w:after="0" w:afterAutospacing="0"/>
              <w:ind w:left="34"/>
            </w:pPr>
            <w:r w:rsidRPr="009F73CF">
              <w:t xml:space="preserve">        </w:t>
            </w:r>
          </w:p>
          <w:p w:rsidR="00887A6A" w:rsidRDefault="00C21B54" w:rsidP="00887A6A">
            <w:pPr>
              <w:pStyle w:val="af4"/>
              <w:spacing w:before="0" w:beforeAutospacing="0" w:after="0" w:afterAutospacing="0"/>
              <w:ind w:left="3174" w:hanging="3140"/>
              <w:rPr>
                <w:sz w:val="28"/>
                <w:szCs w:val="28"/>
              </w:rPr>
            </w:pPr>
            <w:r w:rsidRPr="009F73CF">
              <w:rPr>
                <w:sz w:val="28"/>
                <w:szCs w:val="28"/>
              </w:rPr>
              <w:t>З</w:t>
            </w:r>
            <w:r w:rsidR="00DA7777" w:rsidRPr="009F73CF">
              <w:rPr>
                <w:sz w:val="28"/>
                <w:szCs w:val="28"/>
              </w:rPr>
              <w:t xml:space="preserve">агальна кількість місць   </w:t>
            </w:r>
            <w:r w:rsidR="00D958CC">
              <w:rPr>
                <w:sz w:val="28"/>
                <w:szCs w:val="28"/>
              </w:rPr>
              <w:t xml:space="preserve"> ________________________шт.</w:t>
            </w:r>
          </w:p>
          <w:p w:rsidR="00C21B54" w:rsidRPr="00CB445F" w:rsidRDefault="006A20C5" w:rsidP="00887A6A">
            <w:pPr>
              <w:pStyle w:val="af4"/>
              <w:spacing w:before="0" w:beforeAutospacing="0" w:after="0" w:afterAutospacing="0"/>
              <w:ind w:left="3174" w:hanging="3140"/>
              <w:rPr>
                <w:sz w:val="28"/>
                <w:szCs w:val="28"/>
              </w:rPr>
            </w:pPr>
            <w:r>
              <w:rPr>
                <w:sz w:val="28"/>
                <w:szCs w:val="28"/>
              </w:rPr>
              <w:t xml:space="preserve">                                     </w:t>
            </w:r>
            <w:r w:rsidR="00912836">
              <w:rPr>
                <w:sz w:val="28"/>
                <w:szCs w:val="28"/>
              </w:rPr>
              <w:t xml:space="preserve">   </w:t>
            </w:r>
            <w:r>
              <w:rPr>
                <w:sz w:val="28"/>
                <w:szCs w:val="28"/>
              </w:rPr>
              <w:t xml:space="preserve"> </w:t>
            </w:r>
            <w:r w:rsidR="00F54DB7" w:rsidRPr="00F54DB7">
              <w:rPr>
                <w:sz w:val="28"/>
                <w:szCs w:val="28"/>
              </w:rPr>
              <w:t>(</w:t>
            </w:r>
            <w:r w:rsidR="00796546">
              <w:rPr>
                <w:sz w:val="28"/>
                <w:szCs w:val="28"/>
              </w:rPr>
              <w:t>назва</w:t>
            </w:r>
            <w:r w:rsidR="00F54DB7" w:rsidRPr="00F54DB7">
              <w:rPr>
                <w:sz w:val="28"/>
                <w:szCs w:val="28"/>
              </w:rPr>
              <w:t xml:space="preserve"> місця</w:t>
            </w:r>
            <w:r w:rsidR="007A0600">
              <w:rPr>
                <w:sz w:val="28"/>
                <w:szCs w:val="28"/>
                <w:vertAlign w:val="superscript"/>
              </w:rPr>
              <w:t>3</w:t>
            </w:r>
            <w:r w:rsidR="00F54DB7" w:rsidRPr="00F54DB7">
              <w:rPr>
                <w:sz w:val="28"/>
                <w:szCs w:val="28"/>
              </w:rPr>
              <w:t>, кількість цифрами)</w:t>
            </w:r>
          </w:p>
        </w:tc>
      </w:tr>
      <w:tr w:rsidR="00C21B54" w:rsidRPr="00CE61F0" w:rsidTr="00AD2553">
        <w:trPr>
          <w:gridAfter w:val="2"/>
          <w:wAfter w:w="823" w:type="pct"/>
          <w:tblCellSpacing w:w="30" w:type="dxa"/>
          <w:jc w:val="center"/>
        </w:trPr>
        <w:tc>
          <w:tcPr>
            <w:tcW w:w="1942" w:type="pct"/>
            <w:gridSpan w:val="2"/>
            <w:hideMark/>
          </w:tcPr>
          <w:p w:rsidR="00C21B54" w:rsidRPr="00BB1544" w:rsidRDefault="00C21B54" w:rsidP="00C736B6">
            <w:pPr>
              <w:pStyle w:val="af4"/>
              <w:spacing w:before="0" w:beforeAutospacing="0" w:after="0" w:afterAutospacing="0"/>
              <w:rPr>
                <w:color w:val="000000"/>
                <w:sz w:val="28"/>
                <w:szCs w:val="28"/>
              </w:rPr>
            </w:pPr>
            <w:r w:rsidRPr="00BB1544">
              <w:rPr>
                <w:color w:val="000000"/>
                <w:sz w:val="28"/>
                <w:szCs w:val="28"/>
              </w:rPr>
              <w:t xml:space="preserve">Уповноважена особа </w:t>
            </w:r>
          </w:p>
          <w:p w:rsidR="00C21B54" w:rsidRPr="00BB1544" w:rsidRDefault="00C21B54" w:rsidP="00C736B6">
            <w:pPr>
              <w:pStyle w:val="af4"/>
              <w:spacing w:before="0" w:beforeAutospacing="0" w:after="0" w:afterAutospacing="0"/>
              <w:rPr>
                <w:sz w:val="28"/>
                <w:szCs w:val="28"/>
              </w:rPr>
            </w:pPr>
            <w:r w:rsidRPr="00BB1544">
              <w:rPr>
                <w:color w:val="000000"/>
                <w:sz w:val="28"/>
                <w:szCs w:val="28"/>
              </w:rPr>
              <w:t xml:space="preserve">Національного банку  України </w:t>
            </w:r>
          </w:p>
        </w:tc>
        <w:tc>
          <w:tcPr>
            <w:tcW w:w="981" w:type="pct"/>
            <w:vAlign w:val="bottom"/>
            <w:hideMark/>
          </w:tcPr>
          <w:p w:rsidR="00C21B54" w:rsidRPr="00BB1544" w:rsidRDefault="00C21B54" w:rsidP="00C736B6">
            <w:pPr>
              <w:pStyle w:val="af4"/>
              <w:jc w:val="center"/>
            </w:pPr>
            <w:r w:rsidRPr="00BB1544">
              <w:rPr>
                <w:color w:val="000000"/>
              </w:rPr>
              <w:t> </w:t>
            </w:r>
            <w:r w:rsidRPr="00BB1544">
              <w:rPr>
                <w:color w:val="000000"/>
              </w:rPr>
              <w:br/>
            </w:r>
            <w:r w:rsidR="00BB1544">
              <w:rPr>
                <w:color w:val="000000"/>
              </w:rPr>
              <w:t xml:space="preserve"> </w:t>
            </w:r>
            <w:r w:rsidR="00BB1544">
              <w:rPr>
                <w:color w:val="000000"/>
                <w:sz w:val="28"/>
                <w:szCs w:val="28"/>
              </w:rPr>
              <w:t>П</w:t>
            </w:r>
            <w:r w:rsidRPr="00BB1544">
              <w:rPr>
                <w:color w:val="000000"/>
                <w:sz w:val="28"/>
                <w:szCs w:val="28"/>
              </w:rPr>
              <w:t>ідпис</w:t>
            </w:r>
            <w:r w:rsidR="00CB445F" w:rsidRPr="00BB1544">
              <w:rPr>
                <w:color w:val="000000"/>
                <w:sz w:val="28"/>
                <w:szCs w:val="28"/>
              </w:rPr>
              <w:t xml:space="preserve">             </w:t>
            </w:r>
          </w:p>
        </w:tc>
        <w:tc>
          <w:tcPr>
            <w:tcW w:w="1108" w:type="pct"/>
            <w:vAlign w:val="bottom"/>
            <w:hideMark/>
          </w:tcPr>
          <w:p w:rsidR="00C21B54" w:rsidRPr="00BB1544" w:rsidRDefault="00BB1544" w:rsidP="00C736B6">
            <w:pPr>
              <w:pStyle w:val="af4"/>
              <w:jc w:val="center"/>
            </w:pPr>
            <w:r>
              <w:rPr>
                <w:color w:val="000000"/>
              </w:rPr>
              <w:t xml:space="preserve"> І</w:t>
            </w:r>
            <w:r w:rsidR="00C21B54" w:rsidRPr="00BB1544">
              <w:rPr>
                <w:color w:val="000000"/>
                <w:sz w:val="28"/>
                <w:szCs w:val="28"/>
              </w:rPr>
              <w:t>м’я ПРІЗВИЩЕ</w:t>
            </w:r>
          </w:p>
        </w:tc>
      </w:tr>
    </w:tbl>
    <w:p w:rsidR="0040676E" w:rsidRDefault="0040676E" w:rsidP="00C21B54">
      <w:pPr>
        <w:pStyle w:val="af4"/>
        <w:spacing w:before="0" w:beforeAutospacing="0" w:after="0" w:afterAutospacing="0"/>
        <w:rPr>
          <w:color w:val="000000"/>
          <w:vertAlign w:val="superscript"/>
        </w:rPr>
      </w:pPr>
    </w:p>
    <w:p w:rsidR="0040676E" w:rsidRDefault="0040676E" w:rsidP="00C21B54">
      <w:pPr>
        <w:pStyle w:val="af4"/>
        <w:spacing w:before="0" w:beforeAutospacing="0" w:after="0" w:afterAutospacing="0"/>
        <w:rPr>
          <w:color w:val="000000"/>
          <w:vertAlign w:val="superscript"/>
        </w:rPr>
      </w:pPr>
    </w:p>
    <w:p w:rsidR="00C21B54" w:rsidRPr="00D07087" w:rsidRDefault="007E50C9" w:rsidP="00C21B54">
      <w:pPr>
        <w:pStyle w:val="af4"/>
        <w:spacing w:before="0" w:beforeAutospacing="0" w:after="0" w:afterAutospacing="0"/>
        <w:rPr>
          <w:color w:val="000000"/>
        </w:rPr>
      </w:pPr>
      <w:r>
        <w:rPr>
          <w:color w:val="000000"/>
          <w:vertAlign w:val="superscript"/>
        </w:rPr>
        <w:t>1</w:t>
      </w:r>
      <w:r w:rsidR="00742105">
        <w:rPr>
          <w:color w:val="000000"/>
          <w:vertAlign w:val="superscript"/>
        </w:rPr>
        <w:t xml:space="preserve"> </w:t>
      </w:r>
      <w:r w:rsidR="0072274C" w:rsidRPr="0072274C">
        <w:rPr>
          <w:color w:val="000000"/>
        </w:rPr>
        <w:t>Зазначається</w:t>
      </w:r>
      <w:r w:rsidR="00C21B54" w:rsidRPr="00D07087">
        <w:rPr>
          <w:color w:val="000000"/>
        </w:rPr>
        <w:t xml:space="preserve"> за призначенням.</w:t>
      </w:r>
    </w:p>
    <w:p w:rsidR="00887A6A" w:rsidRDefault="007E50C9" w:rsidP="00C21B54">
      <w:pPr>
        <w:pStyle w:val="af4"/>
        <w:spacing w:before="0" w:beforeAutospacing="0" w:after="0" w:afterAutospacing="0"/>
        <w:rPr>
          <w:color w:val="000000"/>
        </w:rPr>
      </w:pPr>
      <w:r>
        <w:rPr>
          <w:color w:val="000000"/>
          <w:vertAlign w:val="superscript"/>
        </w:rPr>
        <w:t>2</w:t>
      </w:r>
      <w:r w:rsidR="00742105">
        <w:rPr>
          <w:color w:val="000000"/>
          <w:vertAlign w:val="superscript"/>
        </w:rPr>
        <w:t xml:space="preserve"> </w:t>
      </w:r>
      <w:r w:rsidR="0072274C" w:rsidRPr="0072274C">
        <w:rPr>
          <w:color w:val="000000"/>
        </w:rPr>
        <w:t>Зазначається</w:t>
      </w:r>
      <w:r w:rsidR="00C21B54" w:rsidRPr="00D07087">
        <w:rPr>
          <w:color w:val="000000"/>
        </w:rPr>
        <w:t xml:space="preserve"> за наявн</w:t>
      </w:r>
      <w:r w:rsidR="00742105">
        <w:rPr>
          <w:color w:val="000000"/>
        </w:rPr>
        <w:t>ості</w:t>
      </w:r>
      <w:r w:rsidR="00C21B54" w:rsidRPr="00D07087">
        <w:rPr>
          <w:color w:val="000000"/>
        </w:rPr>
        <w:t>.</w:t>
      </w:r>
    </w:p>
    <w:p w:rsidR="007A0600" w:rsidRPr="007A0600" w:rsidRDefault="007A0600" w:rsidP="00C21B54">
      <w:pPr>
        <w:pStyle w:val="af4"/>
        <w:spacing w:before="0" w:beforeAutospacing="0" w:after="0" w:afterAutospacing="0"/>
        <w:rPr>
          <w:color w:val="000000"/>
        </w:rPr>
        <w:sectPr w:rsidR="007A0600" w:rsidRPr="007A0600" w:rsidSect="00CB69B4">
          <w:pgSz w:w="11906" w:h="16838" w:code="9"/>
          <w:pgMar w:top="567" w:right="567" w:bottom="1701" w:left="1701" w:header="709" w:footer="709" w:gutter="0"/>
          <w:cols w:space="708"/>
          <w:titlePg/>
          <w:docGrid w:linePitch="381"/>
        </w:sectPr>
      </w:pPr>
      <w:r>
        <w:rPr>
          <w:color w:val="000000"/>
          <w:vertAlign w:val="superscript"/>
        </w:rPr>
        <w:t>3</w:t>
      </w:r>
      <w:r w:rsidR="00441B1A">
        <w:rPr>
          <w:color w:val="000000"/>
          <w:vertAlign w:val="superscript"/>
        </w:rPr>
        <w:t xml:space="preserve"> </w:t>
      </w:r>
      <w:r>
        <w:rPr>
          <w:color w:val="000000"/>
        </w:rPr>
        <w:t>Для монет не зазначається.</w:t>
      </w:r>
    </w:p>
    <w:p w:rsidR="005675EC" w:rsidRPr="00044BC5" w:rsidRDefault="005675EC" w:rsidP="005675EC">
      <w:pPr>
        <w:ind w:left="5387" w:hanging="5529"/>
        <w:jc w:val="center"/>
        <w:rPr>
          <w:color w:val="000000"/>
        </w:rPr>
      </w:pPr>
      <w:r>
        <w:rPr>
          <w:color w:val="000000"/>
        </w:rPr>
        <w:lastRenderedPageBreak/>
        <w:t xml:space="preserve">             </w:t>
      </w:r>
      <w:r w:rsidR="0082038C">
        <w:rPr>
          <w:color w:val="000000"/>
        </w:rPr>
        <w:t xml:space="preserve">                       </w:t>
      </w:r>
      <w:r>
        <w:rPr>
          <w:color w:val="000000"/>
        </w:rPr>
        <w:t xml:space="preserve">Додаток </w:t>
      </w:r>
      <w:r w:rsidR="0082038C">
        <w:rPr>
          <w:color w:val="000000"/>
        </w:rPr>
        <w:t>9</w:t>
      </w:r>
    </w:p>
    <w:p w:rsidR="005675EC" w:rsidRPr="00044BC5" w:rsidRDefault="005675EC" w:rsidP="005675EC">
      <w:pPr>
        <w:ind w:left="5387" w:hanging="5387"/>
        <w:rPr>
          <w:color w:val="000000"/>
        </w:rPr>
      </w:pPr>
      <w:r w:rsidRPr="00044BC5">
        <w:rPr>
          <w:color w:val="000000"/>
        </w:rPr>
        <w:t xml:space="preserve">                                                                             до Положення про передавання </w:t>
      </w:r>
    </w:p>
    <w:p w:rsidR="005675EC" w:rsidRPr="00044BC5" w:rsidRDefault="005675EC" w:rsidP="005675EC">
      <w:pPr>
        <w:jc w:val="center"/>
        <w:rPr>
          <w:color w:val="000000"/>
        </w:rPr>
      </w:pPr>
      <w:r w:rsidRPr="00044BC5">
        <w:rPr>
          <w:color w:val="000000"/>
        </w:rPr>
        <w:t xml:space="preserve">                                                                       запасів готівки на зберігання до </w:t>
      </w:r>
    </w:p>
    <w:p w:rsidR="005675EC" w:rsidRDefault="005675EC" w:rsidP="005675EC">
      <w:pPr>
        <w:jc w:val="center"/>
        <w:rPr>
          <w:color w:val="000000"/>
        </w:rPr>
      </w:pPr>
      <w:r w:rsidRPr="00044BC5">
        <w:rPr>
          <w:color w:val="000000"/>
        </w:rPr>
        <w:t xml:space="preserve">                                                       уповноважених банків</w:t>
      </w:r>
    </w:p>
    <w:p w:rsidR="005675EC" w:rsidRPr="00044BC5" w:rsidRDefault="005675EC" w:rsidP="005675EC">
      <w:pPr>
        <w:jc w:val="center"/>
        <w:rPr>
          <w:color w:val="000000"/>
        </w:rPr>
      </w:pPr>
      <w:r>
        <w:rPr>
          <w:color w:val="000000"/>
        </w:rPr>
        <w:t xml:space="preserve">                                                                    </w:t>
      </w:r>
      <w:r w:rsidRPr="005E251D">
        <w:rPr>
          <w:color w:val="000000"/>
        </w:rPr>
        <w:t xml:space="preserve">та </w:t>
      </w:r>
      <w:r w:rsidR="00A361D3" w:rsidRPr="00A361D3">
        <w:rPr>
          <w:color w:val="000000"/>
        </w:rPr>
        <w:t>проведення</w:t>
      </w:r>
      <w:r w:rsidRPr="005E251D">
        <w:rPr>
          <w:color w:val="000000"/>
        </w:rPr>
        <w:t xml:space="preserve"> операцій з ними</w:t>
      </w:r>
    </w:p>
    <w:p w:rsidR="005675EC" w:rsidRDefault="005675EC" w:rsidP="005675EC">
      <w:pPr>
        <w:tabs>
          <w:tab w:val="left" w:pos="5387"/>
        </w:tabs>
        <w:jc w:val="center"/>
      </w:pPr>
      <w:r w:rsidRPr="0037545F">
        <w:t xml:space="preserve">                                               </w:t>
      </w:r>
      <w:r w:rsidRPr="005675EC">
        <w:rPr>
          <w:lang w:val="ru-RU"/>
        </w:rPr>
        <w:t xml:space="preserve">    </w:t>
      </w:r>
      <w:r w:rsidRPr="0037545F">
        <w:t>(пункт</w:t>
      </w:r>
      <w:r w:rsidRPr="005675EC">
        <w:rPr>
          <w:lang w:val="ru-RU"/>
        </w:rPr>
        <w:t xml:space="preserve"> </w:t>
      </w:r>
      <w:r w:rsidR="006B0CB5">
        <w:rPr>
          <w:lang w:val="ru-RU"/>
        </w:rPr>
        <w:t>8</w:t>
      </w:r>
      <w:r w:rsidR="00F80ED7">
        <w:rPr>
          <w:lang w:val="ru-RU"/>
        </w:rPr>
        <w:t>3</w:t>
      </w:r>
      <w:r w:rsidRPr="0037545F">
        <w:t xml:space="preserve"> розділу</w:t>
      </w:r>
      <w:r w:rsidRPr="005675EC">
        <w:rPr>
          <w:lang w:val="ru-RU"/>
        </w:rPr>
        <w:t xml:space="preserve"> </w:t>
      </w:r>
      <w:r w:rsidRPr="0037545F">
        <w:rPr>
          <w:lang w:val="en-US"/>
        </w:rPr>
        <w:t>V</w:t>
      </w:r>
      <w:r w:rsidRPr="0037545F">
        <w:t>)</w:t>
      </w:r>
    </w:p>
    <w:p w:rsidR="00C404D1" w:rsidRDefault="00C404D1" w:rsidP="005675EC">
      <w:pPr>
        <w:tabs>
          <w:tab w:val="left" w:pos="5387"/>
        </w:tabs>
        <w:jc w:val="cente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5675EC" w:rsidRPr="009F73CF" w:rsidTr="00C736B6">
        <w:trPr>
          <w:tblCellSpacing w:w="22" w:type="dxa"/>
          <w:jc w:val="center"/>
        </w:trPr>
        <w:tc>
          <w:tcPr>
            <w:tcW w:w="2469" w:type="pct"/>
            <w:hideMark/>
          </w:tcPr>
          <w:p w:rsidR="005675EC" w:rsidRPr="009F73CF" w:rsidRDefault="005675EC" w:rsidP="004D194A">
            <w:pPr>
              <w:spacing w:before="100" w:beforeAutospacing="1" w:after="100" w:afterAutospacing="1"/>
              <w:rPr>
                <w:sz w:val="24"/>
                <w:szCs w:val="24"/>
              </w:rPr>
            </w:pPr>
            <w:r w:rsidRPr="009F73CF">
              <w:rPr>
                <w:bCs/>
                <w:sz w:val="24"/>
                <w:szCs w:val="24"/>
              </w:rPr>
              <w:t>___________________________________</w:t>
            </w:r>
            <w:r w:rsidRPr="009F73CF">
              <w:rPr>
                <w:sz w:val="24"/>
                <w:szCs w:val="24"/>
              </w:rPr>
              <w:br/>
            </w:r>
            <w:r w:rsidR="004D194A" w:rsidRPr="002F4843">
              <w:t xml:space="preserve">(найменування уповноваженого банку, </w:t>
            </w:r>
            <w:r w:rsidR="00C31D7E" w:rsidRPr="002F4843">
              <w:t>адреса та</w:t>
            </w:r>
            <w:r w:rsidR="004D194A" w:rsidRPr="002F4843">
              <w:t xml:space="preserve"> найменування відокремленого підрозділу)</w:t>
            </w:r>
          </w:p>
        </w:tc>
        <w:tc>
          <w:tcPr>
            <w:tcW w:w="2469" w:type="pct"/>
            <w:hideMark/>
          </w:tcPr>
          <w:p w:rsidR="005675EC" w:rsidRPr="009F73CF" w:rsidRDefault="005675EC" w:rsidP="00C736B6">
            <w:pPr>
              <w:spacing w:before="100" w:beforeAutospacing="1" w:after="100" w:afterAutospacing="1"/>
              <w:jc w:val="center"/>
            </w:pPr>
            <w:r w:rsidRPr="009F73CF">
              <w:t xml:space="preserve">Національний банк України </w:t>
            </w:r>
            <w:r w:rsidRPr="009F73CF">
              <w:br/>
            </w:r>
            <w:r w:rsidRPr="002F4843">
              <w:t xml:space="preserve">   </w:t>
            </w:r>
            <w:r w:rsidRPr="009F73CF">
              <w:t>Департамент грошового обігу</w:t>
            </w:r>
          </w:p>
        </w:tc>
      </w:tr>
      <w:tr w:rsidR="005675EC" w:rsidRPr="009F73CF" w:rsidTr="00C736B6">
        <w:trPr>
          <w:tblCellSpacing w:w="22" w:type="dxa"/>
          <w:jc w:val="center"/>
        </w:trPr>
        <w:tc>
          <w:tcPr>
            <w:tcW w:w="2469" w:type="pct"/>
            <w:hideMark/>
          </w:tcPr>
          <w:p w:rsidR="005675EC" w:rsidRPr="009F73CF" w:rsidRDefault="00726328" w:rsidP="00726328">
            <w:pPr>
              <w:spacing w:before="100" w:beforeAutospacing="1" w:after="100" w:afterAutospacing="1"/>
            </w:pPr>
            <w:r w:rsidRPr="009F73CF">
              <w:t>“</w:t>
            </w:r>
            <w:r w:rsidR="005675EC" w:rsidRPr="009F73CF">
              <w:t>___</w:t>
            </w:r>
            <w:r w:rsidRPr="009F73CF">
              <w:t>”</w:t>
            </w:r>
            <w:r w:rsidR="005675EC" w:rsidRPr="009F73CF">
              <w:t xml:space="preserve"> ____________ ____ року</w:t>
            </w:r>
            <w:r w:rsidR="005675EC" w:rsidRPr="009F73CF">
              <w:br/>
              <w:t>№ ________</w:t>
            </w:r>
          </w:p>
        </w:tc>
        <w:tc>
          <w:tcPr>
            <w:tcW w:w="2469" w:type="pct"/>
            <w:hideMark/>
          </w:tcPr>
          <w:p w:rsidR="005675EC" w:rsidRPr="009F73CF" w:rsidRDefault="005675EC" w:rsidP="000B4B73">
            <w:pPr>
              <w:spacing w:before="100" w:beforeAutospacing="1" w:after="100" w:afterAutospacing="1"/>
              <w:jc w:val="center"/>
            </w:pPr>
            <w:r w:rsidRPr="009F73CF">
              <w:t> </w:t>
            </w:r>
          </w:p>
        </w:tc>
      </w:tr>
    </w:tbl>
    <w:p w:rsidR="00066D0A" w:rsidRDefault="00066D0A" w:rsidP="00066D0A">
      <w:pPr>
        <w:jc w:val="center"/>
        <w:rPr>
          <w:bCs/>
        </w:rPr>
      </w:pPr>
    </w:p>
    <w:p w:rsidR="00066D0A" w:rsidRDefault="005675EC" w:rsidP="00066D0A">
      <w:pPr>
        <w:jc w:val="center"/>
        <w:rPr>
          <w:bCs/>
          <w:vertAlign w:val="superscript"/>
        </w:rPr>
      </w:pPr>
      <w:r w:rsidRPr="009F73CF">
        <w:rPr>
          <w:bCs/>
        </w:rPr>
        <w:t>Підтвердження (повідомлення)</w:t>
      </w:r>
      <w:r w:rsidR="007E50C9">
        <w:rPr>
          <w:bCs/>
          <w:vertAlign w:val="superscript"/>
        </w:rPr>
        <w:t>1</w:t>
      </w:r>
    </w:p>
    <w:p w:rsidR="00066D0A" w:rsidRDefault="00066D0A" w:rsidP="00066D0A">
      <w:pPr>
        <w:ind w:left="426" w:hanging="284"/>
        <w:rPr>
          <w:bCs/>
        </w:rPr>
      </w:pPr>
    </w:p>
    <w:p w:rsidR="005675EC" w:rsidRPr="00066D0A" w:rsidRDefault="00066D0A" w:rsidP="00066D0A">
      <w:pPr>
        <w:ind w:left="426" w:hanging="284"/>
        <w:rPr>
          <w:bCs/>
        </w:rPr>
      </w:pPr>
      <w:r>
        <w:rPr>
          <w:bCs/>
        </w:rPr>
        <w:t xml:space="preserve">    </w:t>
      </w:r>
      <w:r w:rsidR="002874C3">
        <w:rPr>
          <w:bCs/>
        </w:rPr>
        <w:t>З</w:t>
      </w:r>
      <w:r w:rsidR="005675EC" w:rsidRPr="009F73CF">
        <w:rPr>
          <w:bCs/>
        </w:rPr>
        <w:t>гідно з дозво</w:t>
      </w:r>
      <w:r>
        <w:rPr>
          <w:bCs/>
        </w:rPr>
        <w:t>лом № __ від _________</w:t>
      </w:r>
      <w:r w:rsidR="005675EC" w:rsidRPr="009F73CF">
        <w:rPr>
          <w:bCs/>
        </w:rPr>
        <w:t xml:space="preserve"> ____ р.</w:t>
      </w:r>
    </w:p>
    <w:tbl>
      <w:tblPr>
        <w:tblW w:w="10195" w:type="dxa"/>
        <w:jc w:val="center"/>
        <w:tblCellSpacing w:w="22" w:type="dxa"/>
        <w:tblCellMar>
          <w:top w:w="60" w:type="dxa"/>
          <w:left w:w="60" w:type="dxa"/>
          <w:bottom w:w="60" w:type="dxa"/>
          <w:right w:w="60" w:type="dxa"/>
        </w:tblCellMar>
        <w:tblLook w:val="04A0" w:firstRow="1" w:lastRow="0" w:firstColumn="1" w:lastColumn="0" w:noHBand="0" w:noVBand="1"/>
      </w:tblPr>
      <w:tblGrid>
        <w:gridCol w:w="10195"/>
      </w:tblGrid>
      <w:tr w:rsidR="005675EC" w:rsidRPr="009F73CF" w:rsidTr="00937557">
        <w:trPr>
          <w:trHeight w:val="6922"/>
          <w:tblCellSpacing w:w="22" w:type="dxa"/>
          <w:jc w:val="center"/>
        </w:trPr>
        <w:tc>
          <w:tcPr>
            <w:tcW w:w="4957" w:type="pct"/>
            <w:hideMark/>
          </w:tcPr>
          <w:p w:rsidR="00520480" w:rsidRDefault="002874C3" w:rsidP="002874C3">
            <w:pPr>
              <w:spacing w:before="100" w:beforeAutospacing="1" w:after="100" w:afterAutospacing="1"/>
            </w:pPr>
            <w:r>
              <w:t>о</w:t>
            </w:r>
            <w:r w:rsidR="005675EC" w:rsidRPr="00D12EFD">
              <w:t>тримана від /</w:t>
            </w:r>
            <w:r w:rsidR="0053075D" w:rsidRPr="00D12EFD">
              <w:t>відправлена до</w:t>
            </w:r>
            <w:r w:rsidR="007E50C9">
              <w:rPr>
                <w:vertAlign w:val="superscript"/>
              </w:rPr>
              <w:t>1</w:t>
            </w:r>
            <w:r w:rsidR="005675EC" w:rsidRPr="00D12EFD">
              <w:t xml:space="preserve"> </w:t>
            </w:r>
            <w:r w:rsidR="005675EC" w:rsidRPr="00D12EFD">
              <w:rPr>
                <w:sz w:val="24"/>
                <w:szCs w:val="24"/>
              </w:rPr>
              <w:t>_________________________________________________________________________________</w:t>
            </w:r>
            <w:r w:rsidR="005675EC" w:rsidRPr="00D12EFD">
              <w:rPr>
                <w:sz w:val="24"/>
                <w:szCs w:val="24"/>
              </w:rPr>
              <w:br/>
            </w:r>
            <w:r w:rsidR="007C41F8" w:rsidRPr="002F4843">
              <w:t>(на</w:t>
            </w:r>
            <w:r w:rsidR="00585026">
              <w:t>зва</w:t>
            </w:r>
            <w:r w:rsidR="007C41F8" w:rsidRPr="002F4843">
              <w:t xml:space="preserve"> підрозділу Національного банку/найменування уповноваженого банку, </w:t>
            </w:r>
            <w:r w:rsidR="00C31D7E" w:rsidRPr="002F4843">
              <w:t>адреса та</w:t>
            </w:r>
            <w:r w:rsidR="007C41F8" w:rsidRPr="002F4843">
              <w:t xml:space="preserve"> найменування відокремленого підрозділу)</w:t>
            </w:r>
            <w:r w:rsidR="007E50C9" w:rsidRPr="002F4843">
              <w:rPr>
                <w:vertAlign w:val="superscript"/>
              </w:rPr>
              <w:t>1</w:t>
            </w:r>
            <w:r w:rsidR="005675EC" w:rsidRPr="002F4843">
              <w:br/>
            </w:r>
            <w:r w:rsidR="00414BC1">
              <w:t>готівка до (із)</w:t>
            </w:r>
            <w:r w:rsidR="005675EC" w:rsidRPr="00D12EFD">
              <w:t xml:space="preserve"> запасів готівки на зберіганні в</w:t>
            </w:r>
            <w:r w:rsidR="00F5498B">
              <w:t xml:space="preserve"> сумі ________________________</w:t>
            </w:r>
            <w:r w:rsidR="005675EC" w:rsidRPr="00D12EFD">
              <w:t>грн.</w:t>
            </w:r>
            <w:r w:rsidR="005675EC" w:rsidRPr="00D12EFD">
              <w:br/>
            </w:r>
            <w:r w:rsidR="005675EC" w:rsidRPr="00D12EFD">
              <w:rPr>
                <w:sz w:val="24"/>
                <w:szCs w:val="24"/>
              </w:rPr>
              <w:t xml:space="preserve">                                                                                        </w:t>
            </w:r>
            <w:r w:rsidR="00F5498B">
              <w:rPr>
                <w:sz w:val="24"/>
                <w:szCs w:val="24"/>
              </w:rPr>
              <w:t xml:space="preserve">                    </w:t>
            </w:r>
            <w:r w:rsidR="005675EC" w:rsidRPr="00D12EFD">
              <w:rPr>
                <w:sz w:val="24"/>
                <w:szCs w:val="24"/>
              </w:rPr>
              <w:t> </w:t>
            </w:r>
            <w:r w:rsidR="005675EC" w:rsidRPr="00F5498B">
              <w:t>(</w:t>
            </w:r>
            <w:r w:rsidR="001D2FA2" w:rsidRPr="00F5498B">
              <w:t xml:space="preserve">цифрами і </w:t>
            </w:r>
            <w:r w:rsidR="005675EC" w:rsidRPr="00F5498B">
              <w:t>словами)</w:t>
            </w:r>
          </w:p>
          <w:p w:rsidR="005675EC" w:rsidRPr="00D12EFD" w:rsidRDefault="00520480" w:rsidP="002874C3">
            <w:pPr>
              <w:spacing w:before="100" w:beforeAutospacing="1" w:after="100" w:afterAutospacing="1"/>
              <w:rPr>
                <w:bdr w:val="single" w:sz="4" w:space="0" w:color="auto"/>
              </w:rPr>
            </w:pPr>
            <w:r w:rsidRPr="00520480">
              <w:t>уключаючи:</w:t>
            </w:r>
            <w:r w:rsidR="005675EC" w:rsidRPr="00F5498B">
              <w:br/>
            </w:r>
            <w:r w:rsidR="005675EC" w:rsidRPr="00D12EFD">
              <w:rPr>
                <w:sz w:val="24"/>
                <w:szCs w:val="24"/>
              </w:rPr>
              <w:t>__________________________________________________________________</w:t>
            </w:r>
            <w:r>
              <w:rPr>
                <w:sz w:val="24"/>
                <w:szCs w:val="24"/>
              </w:rPr>
              <w:t>______________</w:t>
            </w:r>
            <w:r w:rsidR="00C7269F">
              <w:rPr>
                <w:sz w:val="24"/>
                <w:szCs w:val="24"/>
              </w:rPr>
              <w:t>,</w:t>
            </w:r>
            <w:r w:rsidR="00C7269F">
              <w:rPr>
                <w:sz w:val="24"/>
                <w:szCs w:val="24"/>
              </w:rPr>
              <w:br/>
              <w:t> </w:t>
            </w:r>
            <w:r w:rsidR="00705966" w:rsidRPr="00D12EFD">
              <w:rPr>
                <w:sz w:val="24"/>
                <w:szCs w:val="24"/>
              </w:rPr>
              <w:t> </w:t>
            </w:r>
            <w:r w:rsidR="005675EC" w:rsidRPr="002F4843">
              <w:t>(індекс</w:t>
            </w:r>
            <w:r w:rsidR="007E50C9" w:rsidRPr="002F4843">
              <w:rPr>
                <w:vertAlign w:val="superscript"/>
              </w:rPr>
              <w:t>2</w:t>
            </w:r>
            <w:r w:rsidR="005675EC" w:rsidRPr="002F4843">
              <w:t>, номінали, сума за номіналами, кількість мі</w:t>
            </w:r>
            <w:r w:rsidR="009A54BF" w:rsidRPr="002F4843">
              <w:t>сць</w:t>
            </w:r>
            <w:r w:rsidR="005675EC" w:rsidRPr="002F4843">
              <w:t xml:space="preserve"> за номіналами цифрами)</w:t>
            </w:r>
            <w:r w:rsidR="005675EC" w:rsidRPr="002F4843">
              <w:br/>
            </w:r>
          </w:p>
          <w:p w:rsidR="005675EC" w:rsidRPr="00D12EFD" w:rsidRDefault="005675EC" w:rsidP="00C736B6">
            <w:pPr>
              <w:ind w:left="1898" w:hanging="1864"/>
              <w:rPr>
                <w:rFonts w:eastAsiaTheme="minorEastAsia"/>
                <w:sz w:val="24"/>
                <w:szCs w:val="24"/>
              </w:rPr>
            </w:pPr>
            <w:r w:rsidRPr="00D12EFD">
              <w:rPr>
                <w:rFonts w:eastAsiaTheme="minorEastAsia"/>
              </w:rPr>
              <w:t>усього за індексом ___________</w:t>
            </w:r>
            <w:r w:rsidR="00736E5E">
              <w:rPr>
                <w:rFonts w:eastAsiaTheme="minorEastAsia"/>
              </w:rPr>
              <w:t xml:space="preserve"> грн</w:t>
            </w:r>
            <w:r w:rsidRPr="00D12EFD">
              <w:rPr>
                <w:rFonts w:eastAsiaTheme="minorEastAsia"/>
              </w:rPr>
              <w:t xml:space="preserve">,       </w:t>
            </w:r>
            <w:r w:rsidR="009A54BF" w:rsidRPr="00D12EFD">
              <w:rPr>
                <w:rFonts w:eastAsiaTheme="minorEastAsia"/>
              </w:rPr>
              <w:t>усього місць</w:t>
            </w:r>
            <w:r w:rsidRPr="00D12EFD">
              <w:rPr>
                <w:rFonts w:eastAsiaTheme="minorEastAsia"/>
              </w:rPr>
              <w:t xml:space="preserve"> _______________</w:t>
            </w:r>
            <w:r w:rsidR="00575F70">
              <w:rPr>
                <w:rFonts w:eastAsiaTheme="minorEastAsia"/>
              </w:rPr>
              <w:t>_______.</w:t>
            </w:r>
            <w:r w:rsidRPr="00D12EFD">
              <w:rPr>
                <w:rFonts w:eastAsiaTheme="minorEastAsia"/>
              </w:rPr>
              <w:t xml:space="preserve">                                                                                                                                              </w:t>
            </w:r>
            <w:r w:rsidR="006A1F98" w:rsidRPr="00D12EFD">
              <w:rPr>
                <w:rFonts w:eastAsiaTheme="minorEastAsia"/>
              </w:rPr>
              <w:t xml:space="preserve">  </w:t>
            </w:r>
            <w:r w:rsidR="000B4B73" w:rsidRPr="00D12EFD">
              <w:rPr>
                <w:rFonts w:eastAsiaTheme="minorEastAsia"/>
              </w:rPr>
              <w:t xml:space="preserve"> </w:t>
            </w:r>
            <w:r w:rsidR="002F4843">
              <w:rPr>
                <w:rFonts w:eastAsiaTheme="minorEastAsia"/>
              </w:rPr>
              <w:t xml:space="preserve">   </w:t>
            </w:r>
            <w:r w:rsidRPr="002F4843">
              <w:rPr>
                <w:rFonts w:eastAsiaTheme="minorEastAsia"/>
              </w:rPr>
              <w:t xml:space="preserve">(сума цифрами)             </w:t>
            </w:r>
            <w:r w:rsidR="00912836">
              <w:rPr>
                <w:rFonts w:eastAsiaTheme="minorEastAsia"/>
              </w:rPr>
              <w:t xml:space="preserve">               </w:t>
            </w:r>
            <w:r w:rsidRPr="002F4843">
              <w:rPr>
                <w:rFonts w:eastAsiaTheme="minorEastAsia"/>
              </w:rPr>
              <w:t xml:space="preserve"> </w:t>
            </w:r>
            <w:r w:rsidR="00575F70" w:rsidRPr="00575F70">
              <w:rPr>
                <w:rFonts w:eastAsiaTheme="minorEastAsia"/>
              </w:rPr>
              <w:t xml:space="preserve">(кількість цифрами, </w:t>
            </w:r>
            <w:r w:rsidR="00796546">
              <w:rPr>
                <w:rFonts w:eastAsiaTheme="minorEastAsia"/>
              </w:rPr>
              <w:t>назва</w:t>
            </w:r>
            <w:r w:rsidR="00575F70" w:rsidRPr="00575F70">
              <w:rPr>
                <w:rFonts w:eastAsiaTheme="minorEastAsia"/>
              </w:rPr>
              <w:t xml:space="preserve"> місця</w:t>
            </w:r>
            <w:r w:rsidR="002534C6">
              <w:rPr>
                <w:rFonts w:eastAsiaTheme="minorEastAsia"/>
                <w:vertAlign w:val="superscript"/>
              </w:rPr>
              <w:t>3</w:t>
            </w:r>
            <w:r w:rsidR="00575F70" w:rsidRPr="00575F70">
              <w:rPr>
                <w:rFonts w:eastAsiaTheme="minorEastAsia"/>
              </w:rPr>
              <w:t>)</w:t>
            </w:r>
          </w:p>
          <w:p w:rsidR="005675EC" w:rsidRPr="002F4843" w:rsidRDefault="009A54BF" w:rsidP="00C736B6">
            <w:pPr>
              <w:spacing w:before="100" w:beforeAutospacing="1" w:after="100" w:afterAutospacing="1"/>
            </w:pPr>
            <w:r w:rsidRPr="00D12EFD">
              <w:t xml:space="preserve">Загальна кількість місць  </w:t>
            </w:r>
            <w:r w:rsidR="005675EC" w:rsidRPr="00D12EFD">
              <w:rPr>
                <w:sz w:val="24"/>
                <w:szCs w:val="24"/>
              </w:rPr>
              <w:t xml:space="preserve"> _______________</w:t>
            </w:r>
            <w:r w:rsidR="005C0716">
              <w:rPr>
                <w:sz w:val="24"/>
                <w:szCs w:val="24"/>
              </w:rPr>
              <w:t>_________</w:t>
            </w:r>
            <w:r w:rsidR="005675EC" w:rsidRPr="00D12EFD">
              <w:rPr>
                <w:sz w:val="24"/>
                <w:szCs w:val="24"/>
              </w:rPr>
              <w:t xml:space="preserve"> </w:t>
            </w:r>
            <w:r w:rsidR="005675EC" w:rsidRPr="00D12EFD">
              <w:t>шт.</w:t>
            </w:r>
            <w:r w:rsidR="005675EC" w:rsidRPr="00D12EFD">
              <w:rPr>
                <w:sz w:val="24"/>
                <w:szCs w:val="24"/>
              </w:rPr>
              <w:br/>
            </w:r>
            <w:r w:rsidR="005675EC" w:rsidRPr="002F4843">
              <w:t xml:space="preserve">                                 </w:t>
            </w:r>
            <w:r w:rsidR="00C75D86">
              <w:t xml:space="preserve">    </w:t>
            </w:r>
            <w:r w:rsidR="005675EC" w:rsidRPr="002F4843">
              <w:t xml:space="preserve"> </w:t>
            </w:r>
            <w:r w:rsidR="00575F70" w:rsidRPr="00575F70">
              <w:t>(</w:t>
            </w:r>
            <w:r w:rsidR="00796546">
              <w:t>назва</w:t>
            </w:r>
            <w:r w:rsidR="00F54DB7" w:rsidRPr="00F54DB7">
              <w:t xml:space="preserve"> місця</w:t>
            </w:r>
            <w:r w:rsidR="002534C6">
              <w:rPr>
                <w:vertAlign w:val="superscript"/>
              </w:rPr>
              <w:t>3</w:t>
            </w:r>
            <w:r w:rsidR="00F54DB7">
              <w:t>,</w:t>
            </w:r>
            <w:r w:rsidR="00F54DB7" w:rsidRPr="00F54DB7">
              <w:t xml:space="preserve"> </w:t>
            </w:r>
            <w:r w:rsidR="00575F70" w:rsidRPr="00575F70">
              <w:t>кількість цифрами)</w:t>
            </w:r>
          </w:p>
          <w:p w:rsidR="005675EC" w:rsidRPr="00D12EFD" w:rsidRDefault="005675EC" w:rsidP="00C736B6">
            <w:r w:rsidRPr="00D12EFD">
              <w:t xml:space="preserve">Уповноважена особа </w:t>
            </w:r>
          </w:p>
          <w:p w:rsidR="005675EC" w:rsidRPr="002F4843" w:rsidRDefault="005675EC" w:rsidP="00C736B6">
            <w:r w:rsidRPr="00D12EFD">
              <w:t>уповноваженого банку        ______________          _______________</w:t>
            </w:r>
            <w:r w:rsidRPr="00D12EFD">
              <w:br/>
            </w:r>
            <w:r w:rsidRPr="002F4843">
              <w:t xml:space="preserve">                              </w:t>
            </w:r>
            <w:r w:rsidR="002F4843">
              <w:t xml:space="preserve">                   </w:t>
            </w:r>
            <w:r w:rsidRPr="002F4843">
              <w:t xml:space="preserve"> </w:t>
            </w:r>
            <w:r w:rsidR="002F4843">
              <w:t xml:space="preserve">  </w:t>
            </w:r>
            <w:r w:rsidRPr="00BB1544">
              <w:t>(підпис)</w:t>
            </w:r>
            <w:r w:rsidR="002F4843" w:rsidRPr="00BB1544">
              <w:t xml:space="preserve">               </w:t>
            </w:r>
            <w:r w:rsidRPr="00BB1544">
              <w:t xml:space="preserve"> (ініціали, прізвище</w:t>
            </w:r>
            <w:r w:rsidR="000B4B73" w:rsidRPr="00BB1544">
              <w:t>)</w:t>
            </w:r>
            <w:r w:rsidRPr="002F4843">
              <w:t xml:space="preserve"> </w:t>
            </w:r>
          </w:p>
          <w:p w:rsidR="00555AB1" w:rsidRDefault="00555AB1" w:rsidP="00705966">
            <w:pPr>
              <w:rPr>
                <w:sz w:val="24"/>
                <w:szCs w:val="24"/>
                <w:vertAlign w:val="superscript"/>
              </w:rPr>
            </w:pPr>
          </w:p>
          <w:p w:rsidR="00705966" w:rsidRPr="00D12EFD" w:rsidRDefault="007E50C9" w:rsidP="00705966">
            <w:pPr>
              <w:rPr>
                <w:sz w:val="24"/>
                <w:szCs w:val="24"/>
              </w:rPr>
            </w:pPr>
            <w:r>
              <w:rPr>
                <w:sz w:val="24"/>
                <w:szCs w:val="24"/>
                <w:vertAlign w:val="superscript"/>
              </w:rPr>
              <w:t>1</w:t>
            </w:r>
            <w:r w:rsidR="00742105">
              <w:rPr>
                <w:sz w:val="24"/>
                <w:szCs w:val="24"/>
                <w:vertAlign w:val="superscript"/>
              </w:rPr>
              <w:t xml:space="preserve"> </w:t>
            </w:r>
            <w:r w:rsidR="0072274C" w:rsidRPr="00D12EFD">
              <w:rPr>
                <w:sz w:val="24"/>
                <w:szCs w:val="24"/>
              </w:rPr>
              <w:t>Зазначається</w:t>
            </w:r>
            <w:r w:rsidR="00705966" w:rsidRPr="00D12EFD">
              <w:rPr>
                <w:sz w:val="24"/>
                <w:szCs w:val="24"/>
              </w:rPr>
              <w:t xml:space="preserve"> за призначенням.</w:t>
            </w:r>
          </w:p>
          <w:p w:rsidR="005675EC" w:rsidRDefault="007E50C9" w:rsidP="00705966">
            <w:pPr>
              <w:rPr>
                <w:sz w:val="24"/>
                <w:szCs w:val="24"/>
              </w:rPr>
            </w:pPr>
            <w:r>
              <w:rPr>
                <w:sz w:val="24"/>
                <w:szCs w:val="24"/>
                <w:vertAlign w:val="superscript"/>
              </w:rPr>
              <w:t>2</w:t>
            </w:r>
            <w:r w:rsidR="00742105">
              <w:rPr>
                <w:sz w:val="24"/>
                <w:szCs w:val="24"/>
                <w:vertAlign w:val="superscript"/>
              </w:rPr>
              <w:t xml:space="preserve"> </w:t>
            </w:r>
            <w:r w:rsidR="0072274C" w:rsidRPr="00D12EFD">
              <w:rPr>
                <w:sz w:val="24"/>
                <w:szCs w:val="24"/>
              </w:rPr>
              <w:t>Зазначається</w:t>
            </w:r>
            <w:r w:rsidR="00705966" w:rsidRPr="00D12EFD">
              <w:rPr>
                <w:sz w:val="24"/>
                <w:szCs w:val="24"/>
              </w:rPr>
              <w:t xml:space="preserve"> за наявн</w:t>
            </w:r>
            <w:r w:rsidR="00742105">
              <w:rPr>
                <w:sz w:val="24"/>
                <w:szCs w:val="24"/>
              </w:rPr>
              <w:t>ості</w:t>
            </w:r>
            <w:r w:rsidR="00705966" w:rsidRPr="00D12EFD">
              <w:rPr>
                <w:sz w:val="24"/>
                <w:szCs w:val="24"/>
              </w:rPr>
              <w:t>.</w:t>
            </w:r>
          </w:p>
          <w:p w:rsidR="002534C6" w:rsidRPr="002534C6" w:rsidRDefault="002534C6" w:rsidP="00705966">
            <w:pPr>
              <w:rPr>
                <w:sz w:val="24"/>
                <w:szCs w:val="24"/>
              </w:rPr>
            </w:pPr>
            <w:r>
              <w:rPr>
                <w:sz w:val="24"/>
                <w:szCs w:val="24"/>
                <w:vertAlign w:val="superscript"/>
              </w:rPr>
              <w:t xml:space="preserve">3 </w:t>
            </w:r>
            <w:r>
              <w:rPr>
                <w:sz w:val="24"/>
                <w:szCs w:val="24"/>
              </w:rPr>
              <w:t>Для монет не зазначається.</w:t>
            </w:r>
          </w:p>
          <w:p w:rsidR="00003989" w:rsidRPr="00D12EFD" w:rsidRDefault="00003989" w:rsidP="00705966">
            <w:pPr>
              <w:rPr>
                <w:sz w:val="24"/>
                <w:szCs w:val="24"/>
              </w:rPr>
            </w:pPr>
          </w:p>
        </w:tc>
      </w:tr>
    </w:tbl>
    <w:p w:rsidR="00D955DB" w:rsidRDefault="00D955DB" w:rsidP="007A7D81">
      <w:pPr>
        <w:pStyle w:val="af4"/>
        <w:spacing w:before="0" w:beforeAutospacing="0" w:after="0" w:afterAutospacing="0"/>
        <w:rPr>
          <w:color w:val="000000"/>
        </w:rPr>
        <w:sectPr w:rsidR="00D955DB" w:rsidSect="00CB69B4">
          <w:pgSz w:w="11906" w:h="16838" w:code="9"/>
          <w:pgMar w:top="567" w:right="567" w:bottom="1701" w:left="1701" w:header="709" w:footer="709" w:gutter="0"/>
          <w:cols w:space="708"/>
          <w:titlePg/>
          <w:docGrid w:linePitch="381"/>
        </w:sectPr>
      </w:pPr>
    </w:p>
    <w:p w:rsidR="00D955DB" w:rsidRPr="00D955DB" w:rsidRDefault="007A7D81" w:rsidP="00D955DB">
      <w:pPr>
        <w:ind w:left="5387" w:hanging="5529"/>
        <w:jc w:val="center"/>
        <w:rPr>
          <w:color w:val="000000"/>
        </w:rPr>
      </w:pPr>
      <w:r>
        <w:rPr>
          <w:color w:val="000000"/>
        </w:rPr>
        <w:lastRenderedPageBreak/>
        <w:t xml:space="preserve">                                    </w:t>
      </w:r>
      <w:r w:rsidR="00D955DB" w:rsidRPr="00D955DB">
        <w:rPr>
          <w:color w:val="000000"/>
        </w:rPr>
        <w:t>Додаток 1</w:t>
      </w:r>
      <w:r w:rsidR="001560F6">
        <w:rPr>
          <w:color w:val="000000"/>
        </w:rPr>
        <w:t>0</w:t>
      </w:r>
    </w:p>
    <w:p w:rsidR="00D955DB" w:rsidRPr="00D955DB" w:rsidRDefault="00D955DB" w:rsidP="00D955DB">
      <w:pPr>
        <w:ind w:left="5387" w:hanging="5529"/>
        <w:jc w:val="center"/>
        <w:rPr>
          <w:color w:val="000000"/>
        </w:rPr>
      </w:pPr>
      <w:r w:rsidRPr="00D955DB">
        <w:rPr>
          <w:color w:val="000000"/>
        </w:rPr>
        <w:t xml:space="preserve">                                             </w:t>
      </w:r>
      <w:r w:rsidR="00526E63">
        <w:rPr>
          <w:color w:val="000000"/>
        </w:rPr>
        <w:t xml:space="preserve">                          </w:t>
      </w:r>
      <w:r w:rsidRPr="00D955DB">
        <w:rPr>
          <w:color w:val="000000"/>
        </w:rPr>
        <w:t xml:space="preserve">до Положення про передавання </w:t>
      </w:r>
    </w:p>
    <w:p w:rsidR="00D955DB" w:rsidRPr="00D955DB" w:rsidRDefault="00D955DB" w:rsidP="00D955DB">
      <w:pPr>
        <w:ind w:left="5387" w:hanging="5529"/>
        <w:jc w:val="center"/>
        <w:rPr>
          <w:color w:val="000000"/>
        </w:rPr>
      </w:pPr>
      <w:r w:rsidRPr="00D955DB">
        <w:rPr>
          <w:color w:val="000000"/>
        </w:rPr>
        <w:t xml:space="preserve">                                                                       запасів готівки на зберігання до </w:t>
      </w:r>
    </w:p>
    <w:p w:rsidR="00D955DB" w:rsidRPr="00D955DB" w:rsidRDefault="00D955DB" w:rsidP="00D955DB">
      <w:pPr>
        <w:ind w:left="5387" w:hanging="5529"/>
        <w:jc w:val="center"/>
        <w:rPr>
          <w:color w:val="000000"/>
        </w:rPr>
      </w:pPr>
      <w:r w:rsidRPr="00D955DB">
        <w:rPr>
          <w:color w:val="000000"/>
        </w:rPr>
        <w:t xml:space="preserve">                                                       уповноважених банків</w:t>
      </w:r>
    </w:p>
    <w:p w:rsidR="00D955DB" w:rsidRPr="00D955DB" w:rsidRDefault="00D955DB" w:rsidP="00D955DB">
      <w:pPr>
        <w:ind w:left="5387" w:hanging="5529"/>
        <w:jc w:val="center"/>
        <w:rPr>
          <w:color w:val="000000"/>
        </w:rPr>
      </w:pPr>
      <w:r w:rsidRPr="00D955DB">
        <w:rPr>
          <w:color w:val="000000"/>
        </w:rPr>
        <w:t xml:space="preserve">                                                                    </w:t>
      </w:r>
      <w:r w:rsidR="00526E63">
        <w:rPr>
          <w:color w:val="000000"/>
        </w:rPr>
        <w:t xml:space="preserve"> </w:t>
      </w:r>
      <w:r w:rsidRPr="00D955DB">
        <w:rPr>
          <w:color w:val="000000"/>
        </w:rPr>
        <w:t>та проведення операцій з ними</w:t>
      </w:r>
    </w:p>
    <w:p w:rsidR="00D955DB" w:rsidRDefault="00D955DB" w:rsidP="00D955DB">
      <w:pPr>
        <w:ind w:left="5387" w:hanging="5529"/>
        <w:jc w:val="center"/>
        <w:rPr>
          <w:color w:val="000000"/>
        </w:rPr>
      </w:pPr>
      <w:r w:rsidRPr="00D955DB">
        <w:rPr>
          <w:color w:val="000000"/>
        </w:rPr>
        <w:t xml:space="preserve">                                                   </w:t>
      </w:r>
      <w:r w:rsidR="00526E63">
        <w:rPr>
          <w:color w:val="000000"/>
        </w:rPr>
        <w:t xml:space="preserve"> </w:t>
      </w:r>
      <w:r w:rsidRPr="00D955DB">
        <w:rPr>
          <w:color w:val="000000"/>
        </w:rPr>
        <w:t xml:space="preserve">(пункт </w:t>
      </w:r>
      <w:r w:rsidR="00F60A58" w:rsidRPr="00D955DB">
        <w:rPr>
          <w:color w:val="000000"/>
        </w:rPr>
        <w:t>8</w:t>
      </w:r>
      <w:r w:rsidR="00F60A58">
        <w:rPr>
          <w:color w:val="000000"/>
        </w:rPr>
        <w:t>5</w:t>
      </w:r>
      <w:r w:rsidR="00F60A58" w:rsidRPr="00D955DB">
        <w:rPr>
          <w:color w:val="000000"/>
        </w:rPr>
        <w:t xml:space="preserve"> </w:t>
      </w:r>
      <w:r w:rsidRPr="00D955DB">
        <w:rPr>
          <w:color w:val="000000"/>
        </w:rPr>
        <w:t>розділу V</w:t>
      </w:r>
      <w:r w:rsidR="00B00CB0">
        <w:rPr>
          <w:color w:val="000000"/>
        </w:rPr>
        <w:t>І</w:t>
      </w:r>
      <w:r w:rsidRPr="00D955DB">
        <w:rPr>
          <w:color w:val="000000"/>
        </w:rPr>
        <w:t>)</w:t>
      </w:r>
    </w:p>
    <w:p w:rsidR="005D2EEC" w:rsidRPr="000941E8" w:rsidRDefault="005D2EEC" w:rsidP="00D955DB">
      <w:pPr>
        <w:ind w:left="5387" w:hanging="5529"/>
        <w:jc w:val="center"/>
        <w:rPr>
          <w:color w:val="000000"/>
        </w:rPr>
      </w:pPr>
    </w:p>
    <w:p w:rsidR="00D955DB" w:rsidRDefault="00B83B83" w:rsidP="00192A31">
      <w:pPr>
        <w:ind w:left="5387" w:hanging="5529"/>
        <w:jc w:val="center"/>
        <w:rPr>
          <w:color w:val="000000"/>
        </w:rPr>
      </w:pPr>
      <w:r>
        <w:rPr>
          <w:color w:val="000000"/>
        </w:rPr>
        <w:t>Індекси</w:t>
      </w:r>
      <w:r w:rsidR="000E2B57">
        <w:rPr>
          <w:color w:val="000000"/>
        </w:rPr>
        <w:t>,</w:t>
      </w:r>
      <w:r>
        <w:rPr>
          <w:color w:val="000000"/>
        </w:rPr>
        <w:t xml:space="preserve"> за якими</w:t>
      </w:r>
      <w:r w:rsidRPr="00B83B83">
        <w:t xml:space="preserve"> </w:t>
      </w:r>
      <w:r w:rsidR="008A393A">
        <w:rPr>
          <w:color w:val="000000"/>
        </w:rPr>
        <w:t>о</w:t>
      </w:r>
      <w:r w:rsidR="008A393A" w:rsidRPr="00B83B83">
        <w:rPr>
          <w:color w:val="000000"/>
        </w:rPr>
        <w:t>блік</w:t>
      </w:r>
      <w:r w:rsidR="008A393A">
        <w:rPr>
          <w:color w:val="000000"/>
        </w:rPr>
        <w:t>овується готівка в запасах готівки на зберіганні</w:t>
      </w:r>
    </w:p>
    <w:p w:rsidR="00BF556E" w:rsidRPr="000941E8" w:rsidRDefault="00BF556E" w:rsidP="00192A31">
      <w:pPr>
        <w:ind w:left="5387" w:hanging="5529"/>
        <w:jc w:val="both"/>
        <w:rPr>
          <w:color w:val="000000"/>
          <w:sz w:val="24"/>
          <w:szCs w:val="24"/>
        </w:rPr>
      </w:pPr>
    </w:p>
    <w:p w:rsidR="00D15F9A" w:rsidRPr="002142B7" w:rsidRDefault="00B83B83" w:rsidP="00192A31">
      <w:pPr>
        <w:ind w:firstLine="708"/>
        <w:jc w:val="both"/>
      </w:pPr>
      <w:r>
        <w:t>1.</w:t>
      </w:r>
      <w:r w:rsidR="00D15F9A" w:rsidRPr="002142B7">
        <w:t xml:space="preserve"> “21” – емісійні та придатні бан</w:t>
      </w:r>
      <w:r>
        <w:t>кноти зразків 2003–2007 років.</w:t>
      </w:r>
    </w:p>
    <w:p w:rsidR="00D15F9A" w:rsidRPr="00192A31" w:rsidRDefault="00D15F9A" w:rsidP="00192A31">
      <w:pPr>
        <w:ind w:firstLine="708"/>
        <w:jc w:val="both"/>
      </w:pPr>
    </w:p>
    <w:p w:rsidR="00D15F9A" w:rsidRPr="002142B7" w:rsidRDefault="00B83B83" w:rsidP="00192A31">
      <w:pPr>
        <w:ind w:firstLine="708"/>
        <w:jc w:val="both"/>
      </w:pPr>
      <w:r>
        <w:t>2.</w:t>
      </w:r>
      <w:r w:rsidR="00D15F9A" w:rsidRPr="002142B7">
        <w:t xml:space="preserve"> “22”– зношен</w:t>
      </w:r>
      <w:r>
        <w:t>і банкноти зразків до 2007 року.</w:t>
      </w:r>
    </w:p>
    <w:p w:rsidR="00D15F9A" w:rsidRPr="00192A31" w:rsidRDefault="00D15F9A" w:rsidP="00192A31">
      <w:pPr>
        <w:ind w:firstLine="708"/>
        <w:jc w:val="both"/>
      </w:pPr>
    </w:p>
    <w:p w:rsidR="00D15F9A" w:rsidRPr="002142B7" w:rsidRDefault="00B83B83" w:rsidP="00192A31">
      <w:pPr>
        <w:ind w:firstLine="708"/>
        <w:jc w:val="both"/>
      </w:pPr>
      <w:r>
        <w:t>3.</w:t>
      </w:r>
      <w:r w:rsidR="00D15F9A" w:rsidRPr="002142B7">
        <w:t xml:space="preserve"> “24” – значно зношен</w:t>
      </w:r>
      <w:r>
        <w:t>і банкноти зразків до 2007 року.</w:t>
      </w:r>
    </w:p>
    <w:p w:rsidR="00D15F9A" w:rsidRPr="00192A31" w:rsidRDefault="00D15F9A" w:rsidP="00192A31">
      <w:pPr>
        <w:ind w:firstLine="708"/>
        <w:jc w:val="both"/>
      </w:pPr>
    </w:p>
    <w:p w:rsidR="00D15F9A" w:rsidRPr="002142B7" w:rsidRDefault="00B83B83" w:rsidP="00192A31">
      <w:pPr>
        <w:ind w:firstLine="708"/>
        <w:jc w:val="both"/>
      </w:pPr>
      <w:r>
        <w:t>4.</w:t>
      </w:r>
      <w:r w:rsidR="00D341AF">
        <w:t xml:space="preserve"> </w:t>
      </w:r>
      <w:r w:rsidR="00D15F9A" w:rsidRPr="002142B7">
        <w:t>“29” – банкноти зразків 2003–2007 років, що</w:t>
      </w:r>
      <w:r>
        <w:t xml:space="preserve"> підлягають перерахуванню.</w:t>
      </w:r>
    </w:p>
    <w:p w:rsidR="00D15F9A" w:rsidRPr="00192A31" w:rsidRDefault="00D15F9A" w:rsidP="00192A31">
      <w:pPr>
        <w:ind w:firstLine="708"/>
        <w:jc w:val="both"/>
      </w:pPr>
    </w:p>
    <w:p w:rsidR="00D15F9A" w:rsidRPr="002142B7" w:rsidRDefault="00B83B83" w:rsidP="00192A31">
      <w:pPr>
        <w:ind w:firstLine="708"/>
        <w:jc w:val="both"/>
      </w:pPr>
      <w:r>
        <w:t>5.</w:t>
      </w:r>
      <w:r w:rsidR="00D15F9A" w:rsidRPr="002142B7">
        <w:t xml:space="preserve"> “41” – емісійні та придатні банкноти зразка </w:t>
      </w:r>
      <w:r>
        <w:t>2014 та наступних років випуску.</w:t>
      </w:r>
    </w:p>
    <w:p w:rsidR="00D15F9A" w:rsidRPr="00192A31" w:rsidRDefault="00D15F9A" w:rsidP="00192A31">
      <w:pPr>
        <w:ind w:firstLine="708"/>
        <w:jc w:val="both"/>
      </w:pPr>
    </w:p>
    <w:p w:rsidR="00D15F9A" w:rsidRPr="002142B7" w:rsidRDefault="00B83B83" w:rsidP="00192A31">
      <w:pPr>
        <w:ind w:firstLine="708"/>
        <w:jc w:val="both"/>
      </w:pPr>
      <w:r>
        <w:t>6.</w:t>
      </w:r>
      <w:r w:rsidR="00D15F9A" w:rsidRPr="002142B7">
        <w:t xml:space="preserve"> “42” – зношені банкноти зразка </w:t>
      </w:r>
      <w:r>
        <w:t>2014 та наступних років випуску.</w:t>
      </w:r>
    </w:p>
    <w:p w:rsidR="00D15F9A" w:rsidRPr="00192A31" w:rsidRDefault="00D15F9A" w:rsidP="00192A31">
      <w:pPr>
        <w:ind w:firstLine="708"/>
        <w:jc w:val="both"/>
      </w:pPr>
    </w:p>
    <w:p w:rsidR="00D15F9A" w:rsidRPr="002142B7" w:rsidRDefault="00B83B83" w:rsidP="00192A31">
      <w:pPr>
        <w:ind w:firstLine="708"/>
        <w:jc w:val="both"/>
      </w:pPr>
      <w:r>
        <w:t>7.</w:t>
      </w:r>
      <w:r w:rsidR="00D15F9A" w:rsidRPr="002142B7">
        <w:t xml:space="preserve"> “44” – значно зношені банкноти зразка </w:t>
      </w:r>
      <w:r>
        <w:t>2014 та наступних років випуску.</w:t>
      </w:r>
    </w:p>
    <w:p w:rsidR="00D15F9A" w:rsidRPr="00192A31" w:rsidRDefault="00D15F9A" w:rsidP="00192A31">
      <w:pPr>
        <w:ind w:firstLine="708"/>
        <w:jc w:val="both"/>
      </w:pPr>
    </w:p>
    <w:p w:rsidR="00D15F9A" w:rsidRPr="002142B7" w:rsidRDefault="00B83B83" w:rsidP="00192A31">
      <w:pPr>
        <w:ind w:firstLine="708"/>
        <w:jc w:val="both"/>
      </w:pPr>
      <w:r>
        <w:t>8.</w:t>
      </w:r>
      <w:r w:rsidR="00D15F9A" w:rsidRPr="002142B7">
        <w:t xml:space="preserve"> “49” – банкноти зразка 2014 та наступних років випус</w:t>
      </w:r>
      <w:r>
        <w:t>ку, що підлягають перерахуванню.</w:t>
      </w:r>
    </w:p>
    <w:p w:rsidR="00D15F9A" w:rsidRPr="00192A31" w:rsidRDefault="00D15F9A" w:rsidP="00192A31">
      <w:pPr>
        <w:ind w:firstLine="708"/>
        <w:jc w:val="both"/>
      </w:pPr>
    </w:p>
    <w:p w:rsidR="00D15F9A" w:rsidRPr="002142B7" w:rsidRDefault="00B83B83" w:rsidP="00192A31">
      <w:pPr>
        <w:ind w:firstLine="708"/>
        <w:jc w:val="both"/>
      </w:pPr>
      <w:r>
        <w:t>9.</w:t>
      </w:r>
      <w:r w:rsidR="00D15F9A" w:rsidRPr="002142B7">
        <w:t xml:space="preserve"> “5” – придатні розмінні, обігові монети (уключаючи пам’ятні монети звичай</w:t>
      </w:r>
      <w:r>
        <w:t>ної якості) зразка до 2018 року.</w:t>
      </w:r>
    </w:p>
    <w:p w:rsidR="00D15F9A" w:rsidRPr="00192A31" w:rsidRDefault="00D15F9A" w:rsidP="00192A31">
      <w:pPr>
        <w:ind w:firstLine="708"/>
        <w:jc w:val="both"/>
      </w:pPr>
    </w:p>
    <w:p w:rsidR="00D15F9A" w:rsidRPr="002142B7" w:rsidRDefault="00B83B83" w:rsidP="00192A31">
      <w:pPr>
        <w:ind w:firstLine="708"/>
        <w:jc w:val="both"/>
      </w:pPr>
      <w:r>
        <w:t>10.</w:t>
      </w:r>
      <w:r w:rsidR="00D15F9A" w:rsidRPr="002142B7">
        <w:t xml:space="preserve"> “6” – зношені розмінні, обігові монети (уключаючи пошкоджені пам’ятні монети звичайної якості) та з дефекто</w:t>
      </w:r>
      <w:r>
        <w:t>м виробника зразка до 2018 року.</w:t>
      </w:r>
    </w:p>
    <w:p w:rsidR="00D15F9A" w:rsidRPr="00192A31" w:rsidRDefault="00D15F9A" w:rsidP="00192A31">
      <w:pPr>
        <w:ind w:firstLine="708"/>
        <w:jc w:val="both"/>
      </w:pPr>
    </w:p>
    <w:p w:rsidR="00D15F9A" w:rsidRPr="002142B7" w:rsidRDefault="00B83B83" w:rsidP="00192A31">
      <w:pPr>
        <w:ind w:firstLine="708"/>
        <w:jc w:val="both"/>
      </w:pPr>
      <w:r>
        <w:t>11.</w:t>
      </w:r>
      <w:r w:rsidR="00D15F9A" w:rsidRPr="002142B7">
        <w:t xml:space="preserve"> “10” – розмінні, обігові монети (уключаючи пам’ятні монети звичайної якості) зразка до 2018 ро</w:t>
      </w:r>
      <w:r>
        <w:t>ку, що підлягають перерахуванню.</w:t>
      </w:r>
    </w:p>
    <w:p w:rsidR="00D15F9A" w:rsidRPr="00192A31" w:rsidRDefault="00D15F9A" w:rsidP="00192A31">
      <w:pPr>
        <w:ind w:firstLine="708"/>
        <w:jc w:val="both"/>
      </w:pPr>
    </w:p>
    <w:p w:rsidR="00D15F9A" w:rsidRPr="002142B7" w:rsidRDefault="00B83B83" w:rsidP="00192A31">
      <w:pPr>
        <w:ind w:firstLine="708"/>
        <w:jc w:val="both"/>
      </w:pPr>
      <w:r>
        <w:t>12.</w:t>
      </w:r>
      <w:r w:rsidR="00D15F9A" w:rsidRPr="002142B7">
        <w:t xml:space="preserve"> “45” – обігові монети зразка 2018 та</w:t>
      </w:r>
      <w:r>
        <w:t xml:space="preserve"> наступних років випуску.</w:t>
      </w:r>
    </w:p>
    <w:p w:rsidR="00D15F9A" w:rsidRPr="00192A31" w:rsidRDefault="00D15F9A" w:rsidP="00192A31">
      <w:pPr>
        <w:ind w:firstLine="708"/>
        <w:jc w:val="both"/>
      </w:pPr>
    </w:p>
    <w:p w:rsidR="00D15F9A" w:rsidRDefault="00B83B83" w:rsidP="00192A31">
      <w:pPr>
        <w:ind w:firstLine="708"/>
        <w:jc w:val="both"/>
      </w:pPr>
      <w:r>
        <w:t>13.</w:t>
      </w:r>
      <w:r w:rsidR="00D15F9A" w:rsidRPr="002142B7">
        <w:t xml:space="preserve"> “46” – зношені обігові монети зразка 2</w:t>
      </w:r>
      <w:r>
        <w:t>018 та наступних років  випуску.</w:t>
      </w:r>
    </w:p>
    <w:p w:rsidR="000941E8" w:rsidRPr="00192A31" w:rsidRDefault="000941E8" w:rsidP="00192A31">
      <w:pPr>
        <w:ind w:firstLine="708"/>
        <w:jc w:val="both"/>
      </w:pPr>
    </w:p>
    <w:p w:rsidR="00D15F9A" w:rsidRDefault="00B83B83" w:rsidP="00192A31">
      <w:pPr>
        <w:ind w:firstLine="708"/>
        <w:jc w:val="both"/>
        <w:sectPr w:rsidR="00D15F9A" w:rsidSect="00CB69B4">
          <w:pgSz w:w="11906" w:h="16838" w:code="9"/>
          <w:pgMar w:top="567" w:right="567" w:bottom="1701" w:left="1701" w:header="709" w:footer="709" w:gutter="0"/>
          <w:cols w:space="708"/>
          <w:titlePg/>
          <w:docGrid w:linePitch="381"/>
        </w:sectPr>
      </w:pPr>
      <w:r>
        <w:t>14.</w:t>
      </w:r>
      <w:r w:rsidR="00D15F9A" w:rsidRPr="002142B7">
        <w:t xml:space="preserve"> “50” </w:t>
      </w:r>
      <w:r w:rsidR="00585026">
        <w:t>–</w:t>
      </w:r>
      <w:r w:rsidR="00D15F9A" w:rsidRPr="002142B7">
        <w:t xml:space="preserve"> обігові монети зразка 2018 та наступних років випуску, що підлягають перерахуванню.</w:t>
      </w:r>
    </w:p>
    <w:p w:rsidR="007A7D81" w:rsidRPr="00044BC5" w:rsidRDefault="00B024F2" w:rsidP="007A7D81">
      <w:pPr>
        <w:ind w:left="5387" w:hanging="5529"/>
        <w:jc w:val="center"/>
        <w:rPr>
          <w:color w:val="000000"/>
        </w:rPr>
      </w:pPr>
      <w:r>
        <w:rPr>
          <w:color w:val="000000"/>
        </w:rPr>
        <w:lastRenderedPageBreak/>
        <w:t xml:space="preserve"> </w:t>
      </w:r>
      <w:r w:rsidR="00D15F9A">
        <w:rPr>
          <w:color w:val="000000"/>
        </w:rPr>
        <w:t xml:space="preserve">                                   </w:t>
      </w:r>
      <w:r w:rsidR="006277BF">
        <w:rPr>
          <w:color w:val="000000"/>
        </w:rPr>
        <w:t xml:space="preserve"> </w:t>
      </w:r>
      <w:r w:rsidR="007A7D81">
        <w:rPr>
          <w:color w:val="000000"/>
        </w:rPr>
        <w:t xml:space="preserve">Додаток </w:t>
      </w:r>
      <w:r w:rsidR="00371CC7">
        <w:rPr>
          <w:color w:val="000000"/>
        </w:rPr>
        <w:t>1</w:t>
      </w:r>
      <w:r w:rsidR="00777740">
        <w:rPr>
          <w:color w:val="000000"/>
        </w:rPr>
        <w:t>1</w:t>
      </w:r>
    </w:p>
    <w:p w:rsidR="007A7D81" w:rsidRPr="00044BC5" w:rsidRDefault="007A7D81" w:rsidP="007A7D81">
      <w:pPr>
        <w:ind w:left="5387" w:hanging="5387"/>
        <w:rPr>
          <w:color w:val="000000"/>
        </w:rPr>
      </w:pPr>
      <w:r w:rsidRPr="00044BC5">
        <w:rPr>
          <w:color w:val="000000"/>
        </w:rPr>
        <w:t xml:space="preserve">                                                                             до Положення про передавання </w:t>
      </w:r>
    </w:p>
    <w:p w:rsidR="007A7D81" w:rsidRPr="00044BC5" w:rsidRDefault="007A7D81" w:rsidP="007A7D81">
      <w:pPr>
        <w:jc w:val="center"/>
        <w:rPr>
          <w:color w:val="000000"/>
        </w:rPr>
      </w:pPr>
      <w:r w:rsidRPr="00044BC5">
        <w:rPr>
          <w:color w:val="000000"/>
        </w:rPr>
        <w:t xml:space="preserve">                                                                       запасів готівки на зберігання до </w:t>
      </w:r>
    </w:p>
    <w:p w:rsidR="007A7D81" w:rsidRDefault="007A7D81" w:rsidP="007A7D81">
      <w:pPr>
        <w:jc w:val="center"/>
        <w:rPr>
          <w:color w:val="000000"/>
        </w:rPr>
      </w:pPr>
      <w:r w:rsidRPr="00044BC5">
        <w:rPr>
          <w:color w:val="000000"/>
        </w:rPr>
        <w:t xml:space="preserve">                                                       уповноважених банків</w:t>
      </w:r>
    </w:p>
    <w:p w:rsidR="007A7D81" w:rsidRPr="00044BC5" w:rsidRDefault="007A7D81" w:rsidP="007A7D81">
      <w:pPr>
        <w:jc w:val="center"/>
        <w:rPr>
          <w:color w:val="000000"/>
        </w:rPr>
      </w:pPr>
      <w:r>
        <w:rPr>
          <w:color w:val="000000"/>
        </w:rPr>
        <w:t xml:space="preserve">                                                                    </w:t>
      </w:r>
      <w:r w:rsidRPr="005E251D">
        <w:rPr>
          <w:color w:val="000000"/>
        </w:rPr>
        <w:t xml:space="preserve">та </w:t>
      </w:r>
      <w:r w:rsidR="00A361D3" w:rsidRPr="00A361D3">
        <w:rPr>
          <w:color w:val="000000"/>
        </w:rPr>
        <w:t>проведення</w:t>
      </w:r>
      <w:r w:rsidRPr="005E251D">
        <w:rPr>
          <w:color w:val="000000"/>
        </w:rPr>
        <w:t xml:space="preserve"> операцій з ними</w:t>
      </w:r>
    </w:p>
    <w:p w:rsidR="007A7D81" w:rsidRPr="0037545F" w:rsidRDefault="007A7D81" w:rsidP="007A7D81">
      <w:pPr>
        <w:tabs>
          <w:tab w:val="left" w:pos="5387"/>
        </w:tabs>
        <w:jc w:val="center"/>
      </w:pPr>
      <w:r w:rsidRPr="00044BC5">
        <w:rPr>
          <w:color w:val="000000"/>
        </w:rPr>
        <w:t xml:space="preserve">                    </w:t>
      </w:r>
      <w:r>
        <w:rPr>
          <w:color w:val="000000"/>
        </w:rPr>
        <w:t xml:space="preserve">                           </w:t>
      </w:r>
      <w:r w:rsidRPr="007A7D81">
        <w:rPr>
          <w:color w:val="000000"/>
          <w:lang w:val="ru-RU"/>
        </w:rPr>
        <w:t xml:space="preserve">     </w:t>
      </w:r>
      <w:r w:rsidR="003D4BEB">
        <w:rPr>
          <w:color w:val="000000"/>
          <w:lang w:val="ru-RU"/>
        </w:rPr>
        <w:t xml:space="preserve"> </w:t>
      </w:r>
      <w:r w:rsidRPr="0037545F">
        <w:t xml:space="preserve">(пункт </w:t>
      </w:r>
      <w:r w:rsidR="00E50FBD">
        <w:rPr>
          <w:lang w:val="ru-RU"/>
        </w:rPr>
        <w:t>8</w:t>
      </w:r>
      <w:r w:rsidR="00F80ED7">
        <w:rPr>
          <w:lang w:val="ru-RU"/>
        </w:rPr>
        <w:t>6</w:t>
      </w:r>
      <w:r w:rsidRPr="0037545F">
        <w:t xml:space="preserve"> розділу </w:t>
      </w:r>
      <w:r w:rsidRPr="0037545F">
        <w:rPr>
          <w:lang w:val="en-US"/>
        </w:rPr>
        <w:t>VI</w:t>
      </w:r>
      <w:r w:rsidRPr="0037545F">
        <w:t>)</w:t>
      </w:r>
    </w:p>
    <w:p w:rsidR="007A7D81" w:rsidRPr="00044BC5" w:rsidRDefault="007A7D81" w:rsidP="007A7D81">
      <w:pPr>
        <w:tabs>
          <w:tab w:val="left" w:pos="5387"/>
        </w:tabs>
        <w:jc w:val="center"/>
        <w:rPr>
          <w:color w:val="FF0000"/>
        </w:rPr>
      </w:pPr>
    </w:p>
    <w:p w:rsidR="007A7D81" w:rsidRPr="009F73CF" w:rsidRDefault="007A7D81" w:rsidP="008C088C">
      <w:r w:rsidRPr="00433CE0">
        <w:rPr>
          <w:color w:val="000000"/>
          <w:sz w:val="24"/>
          <w:szCs w:val="24"/>
        </w:rPr>
        <w:t> </w:t>
      </w:r>
      <w:r w:rsidRPr="009F73CF">
        <w:rPr>
          <w:sz w:val="24"/>
          <w:szCs w:val="24"/>
        </w:rPr>
        <w:t xml:space="preserve">________________________________                              </w:t>
      </w:r>
      <w:r w:rsidRPr="009F73CF">
        <w:t>Національний банк України</w:t>
      </w:r>
    </w:p>
    <w:p w:rsidR="00015899" w:rsidRDefault="008C088C" w:rsidP="008C088C">
      <w:r w:rsidRPr="00015899">
        <w:t>(найменування уповноваженого банку,</w:t>
      </w:r>
      <w:r w:rsidRPr="009F73CF">
        <w:rPr>
          <w:sz w:val="24"/>
          <w:szCs w:val="24"/>
        </w:rPr>
        <w:t xml:space="preserve">                       </w:t>
      </w:r>
      <w:r w:rsidRPr="009F73CF">
        <w:t>Департамент грошового обігу</w:t>
      </w:r>
      <w:r w:rsidR="00015899">
        <w:rPr>
          <w:sz w:val="24"/>
          <w:szCs w:val="24"/>
        </w:rPr>
        <w:t xml:space="preserve"> </w:t>
      </w:r>
      <w:r w:rsidR="00C31D7E" w:rsidRPr="00015899">
        <w:t>адреса та</w:t>
      </w:r>
      <w:r w:rsidRPr="00015899">
        <w:t xml:space="preserve"> найменування відокремленого </w:t>
      </w:r>
    </w:p>
    <w:p w:rsidR="007A7D81" w:rsidRPr="00015899" w:rsidRDefault="008C088C" w:rsidP="008C088C">
      <w:pPr>
        <w:rPr>
          <w:sz w:val="24"/>
          <w:szCs w:val="24"/>
        </w:rPr>
      </w:pPr>
      <w:r w:rsidRPr="00015899">
        <w:t xml:space="preserve">підрозділу)                                                </w:t>
      </w:r>
    </w:p>
    <w:p w:rsidR="007A7D81" w:rsidRPr="009F73CF" w:rsidRDefault="007A7D81" w:rsidP="008C088C">
      <w:pPr>
        <w:rPr>
          <w:sz w:val="24"/>
          <w:szCs w:val="24"/>
        </w:rPr>
      </w:pPr>
    </w:p>
    <w:p w:rsidR="007A7D81" w:rsidRPr="00F61689" w:rsidRDefault="007A7D81" w:rsidP="007A7D81">
      <w:pPr>
        <w:jc w:val="center"/>
        <w:rPr>
          <w:color w:val="000000"/>
        </w:rPr>
      </w:pPr>
      <w:r w:rsidRPr="00F61689">
        <w:rPr>
          <w:bCs/>
          <w:color w:val="000000"/>
        </w:rPr>
        <w:t>Відомість</w:t>
      </w:r>
      <w:r w:rsidRPr="00714CEA">
        <w:rPr>
          <w:bCs/>
          <w:color w:val="000000"/>
          <w:lang w:val="ru-RU"/>
        </w:rPr>
        <w:t xml:space="preserve"> про</w:t>
      </w:r>
      <w:r>
        <w:rPr>
          <w:bCs/>
          <w:color w:val="000000"/>
        </w:rPr>
        <w:t xml:space="preserve"> залишки</w:t>
      </w:r>
      <w:r w:rsidRPr="00F61689">
        <w:rPr>
          <w:bCs/>
          <w:color w:val="000000"/>
        </w:rPr>
        <w:t xml:space="preserve"> банкнот і монет у запасах готівки на зберіганні</w:t>
      </w:r>
    </w:p>
    <w:p w:rsidR="00D45630" w:rsidRDefault="007A7D81" w:rsidP="007A7D81">
      <w:pPr>
        <w:jc w:val="center"/>
        <w:rPr>
          <w:bCs/>
          <w:color w:val="000000"/>
        </w:rPr>
      </w:pPr>
      <w:r w:rsidRPr="00433CE0">
        <w:rPr>
          <w:bCs/>
          <w:color w:val="000000"/>
        </w:rPr>
        <w:t xml:space="preserve"> </w:t>
      </w:r>
    </w:p>
    <w:p w:rsidR="007A7D81" w:rsidRDefault="007A7D81" w:rsidP="00C757E9">
      <w:pPr>
        <w:rPr>
          <w:bCs/>
          <w:color w:val="000000"/>
        </w:rPr>
      </w:pPr>
      <w:r w:rsidRPr="00433CE0">
        <w:rPr>
          <w:bCs/>
          <w:color w:val="000000"/>
        </w:rPr>
        <w:t>за позабалансовим рахунком _______</w:t>
      </w:r>
    </w:p>
    <w:p w:rsidR="007A7D81" w:rsidRDefault="007A7D81" w:rsidP="00C757E9">
      <w:pPr>
        <w:rPr>
          <w:bCs/>
          <w:color w:val="000000"/>
        </w:rPr>
      </w:pPr>
      <w:r w:rsidRPr="00433CE0">
        <w:rPr>
          <w:bCs/>
          <w:color w:val="000000"/>
        </w:rPr>
        <w:t>станом на кінець звітного дня “_____”_____________  ___ року</w:t>
      </w:r>
    </w:p>
    <w:p w:rsidR="00F90E5D" w:rsidRDefault="00F90E5D" w:rsidP="00C757E9">
      <w:pPr>
        <w:rPr>
          <w:bCs/>
          <w:color w:val="000000"/>
        </w:rPr>
      </w:pPr>
    </w:p>
    <w:tbl>
      <w:tblPr>
        <w:tblStyle w:val="a9"/>
        <w:tblW w:w="0" w:type="auto"/>
        <w:tblLook w:val="04A0" w:firstRow="1" w:lastRow="0" w:firstColumn="1" w:lastColumn="0" w:noHBand="0" w:noVBand="1"/>
      </w:tblPr>
      <w:tblGrid>
        <w:gridCol w:w="988"/>
        <w:gridCol w:w="3543"/>
        <w:gridCol w:w="5097"/>
      </w:tblGrid>
      <w:tr w:rsidR="00F90E5D" w:rsidTr="00F90E5D">
        <w:tc>
          <w:tcPr>
            <w:tcW w:w="988" w:type="dxa"/>
          </w:tcPr>
          <w:p w:rsidR="00F90E5D" w:rsidRDefault="00F90E5D" w:rsidP="00F90E5D">
            <w:pPr>
              <w:jc w:val="center"/>
              <w:rPr>
                <w:color w:val="000000"/>
              </w:rPr>
            </w:pPr>
            <w:r w:rsidRPr="00C757E9">
              <w:rPr>
                <w:color w:val="000000"/>
              </w:rPr>
              <w:t>Індекс</w:t>
            </w:r>
          </w:p>
        </w:tc>
        <w:tc>
          <w:tcPr>
            <w:tcW w:w="3543" w:type="dxa"/>
          </w:tcPr>
          <w:p w:rsidR="00F90E5D" w:rsidRDefault="00F90E5D" w:rsidP="00F90E5D">
            <w:pPr>
              <w:jc w:val="center"/>
              <w:rPr>
                <w:color w:val="000000"/>
              </w:rPr>
            </w:pPr>
            <w:r w:rsidRPr="00C757E9">
              <w:rPr>
                <w:color w:val="000000"/>
              </w:rPr>
              <w:t>Номінал</w:t>
            </w:r>
          </w:p>
        </w:tc>
        <w:tc>
          <w:tcPr>
            <w:tcW w:w="5097" w:type="dxa"/>
          </w:tcPr>
          <w:p w:rsidR="00F90E5D" w:rsidRDefault="00F90E5D" w:rsidP="00F90E5D">
            <w:pPr>
              <w:jc w:val="center"/>
              <w:rPr>
                <w:color w:val="000000"/>
              </w:rPr>
            </w:pPr>
            <w:r w:rsidRPr="00C757E9">
              <w:rPr>
                <w:color w:val="000000"/>
              </w:rPr>
              <w:t>Сума (грн)</w:t>
            </w:r>
          </w:p>
        </w:tc>
      </w:tr>
      <w:tr w:rsidR="00F90E5D" w:rsidTr="00F90E5D">
        <w:tc>
          <w:tcPr>
            <w:tcW w:w="988" w:type="dxa"/>
          </w:tcPr>
          <w:p w:rsidR="00F90E5D" w:rsidRDefault="00F90E5D" w:rsidP="00F90E5D">
            <w:pPr>
              <w:jc w:val="center"/>
              <w:rPr>
                <w:color w:val="000000"/>
              </w:rPr>
            </w:pPr>
            <w:r>
              <w:rPr>
                <w:color w:val="000000"/>
              </w:rPr>
              <w:t>1</w:t>
            </w:r>
          </w:p>
        </w:tc>
        <w:tc>
          <w:tcPr>
            <w:tcW w:w="3543" w:type="dxa"/>
          </w:tcPr>
          <w:p w:rsidR="00F90E5D" w:rsidRDefault="00F90E5D" w:rsidP="00F90E5D">
            <w:pPr>
              <w:jc w:val="center"/>
              <w:rPr>
                <w:color w:val="000000"/>
              </w:rPr>
            </w:pPr>
            <w:r>
              <w:rPr>
                <w:color w:val="000000"/>
              </w:rPr>
              <w:t>2</w:t>
            </w:r>
          </w:p>
        </w:tc>
        <w:tc>
          <w:tcPr>
            <w:tcW w:w="5097" w:type="dxa"/>
          </w:tcPr>
          <w:p w:rsidR="00F90E5D" w:rsidRDefault="00F90E5D" w:rsidP="00F90E5D">
            <w:pPr>
              <w:jc w:val="center"/>
              <w:rPr>
                <w:color w:val="000000"/>
              </w:rPr>
            </w:pPr>
            <w:r>
              <w:rPr>
                <w:color w:val="000000"/>
              </w:rPr>
              <w:t>3</w:t>
            </w:r>
          </w:p>
        </w:tc>
      </w:tr>
      <w:tr w:rsidR="00F90E5D" w:rsidTr="00F90E5D">
        <w:tc>
          <w:tcPr>
            <w:tcW w:w="988" w:type="dxa"/>
          </w:tcPr>
          <w:p w:rsidR="00F90E5D" w:rsidRDefault="00F90E5D" w:rsidP="00C757E9">
            <w:pPr>
              <w:rPr>
                <w:color w:val="000000"/>
              </w:rPr>
            </w:pPr>
          </w:p>
        </w:tc>
        <w:tc>
          <w:tcPr>
            <w:tcW w:w="3543" w:type="dxa"/>
          </w:tcPr>
          <w:p w:rsidR="00F90E5D" w:rsidRDefault="00F90E5D" w:rsidP="00C757E9">
            <w:pPr>
              <w:rPr>
                <w:color w:val="000000"/>
              </w:rPr>
            </w:pPr>
          </w:p>
        </w:tc>
        <w:tc>
          <w:tcPr>
            <w:tcW w:w="5097" w:type="dxa"/>
          </w:tcPr>
          <w:p w:rsidR="00F90E5D" w:rsidRDefault="00F90E5D" w:rsidP="00C757E9">
            <w:pPr>
              <w:rPr>
                <w:color w:val="000000"/>
              </w:rPr>
            </w:pPr>
          </w:p>
        </w:tc>
      </w:tr>
      <w:tr w:rsidR="00F90E5D" w:rsidTr="00F90E5D">
        <w:tc>
          <w:tcPr>
            <w:tcW w:w="988" w:type="dxa"/>
          </w:tcPr>
          <w:p w:rsidR="00F90E5D" w:rsidRDefault="00F90E5D" w:rsidP="00C757E9">
            <w:pPr>
              <w:rPr>
                <w:color w:val="000000"/>
              </w:rPr>
            </w:pPr>
          </w:p>
        </w:tc>
        <w:tc>
          <w:tcPr>
            <w:tcW w:w="3543" w:type="dxa"/>
          </w:tcPr>
          <w:p w:rsidR="00F90E5D" w:rsidRDefault="00F90E5D" w:rsidP="00C757E9">
            <w:pPr>
              <w:rPr>
                <w:color w:val="000000"/>
              </w:rPr>
            </w:pPr>
          </w:p>
        </w:tc>
        <w:tc>
          <w:tcPr>
            <w:tcW w:w="5097" w:type="dxa"/>
          </w:tcPr>
          <w:p w:rsidR="00F90E5D" w:rsidRDefault="00F90E5D" w:rsidP="00C757E9">
            <w:pPr>
              <w:rPr>
                <w:color w:val="000000"/>
              </w:rPr>
            </w:pPr>
          </w:p>
        </w:tc>
      </w:tr>
      <w:tr w:rsidR="00F90E5D" w:rsidTr="00937557">
        <w:tc>
          <w:tcPr>
            <w:tcW w:w="4531" w:type="dxa"/>
            <w:gridSpan w:val="2"/>
          </w:tcPr>
          <w:p w:rsidR="00F90E5D" w:rsidRDefault="00F90E5D" w:rsidP="00F90E5D">
            <w:pPr>
              <w:rPr>
                <w:color w:val="000000"/>
              </w:rPr>
            </w:pPr>
            <w:r>
              <w:rPr>
                <w:color w:val="000000"/>
              </w:rPr>
              <w:t xml:space="preserve">     </w:t>
            </w:r>
            <w:r w:rsidRPr="00C757E9">
              <w:rPr>
                <w:color w:val="000000"/>
              </w:rPr>
              <w:t>Усього за  індексом:</w:t>
            </w:r>
          </w:p>
        </w:tc>
        <w:tc>
          <w:tcPr>
            <w:tcW w:w="5097" w:type="dxa"/>
          </w:tcPr>
          <w:p w:rsidR="00F90E5D" w:rsidRDefault="00F90E5D" w:rsidP="00C757E9">
            <w:pPr>
              <w:rPr>
                <w:color w:val="000000"/>
              </w:rPr>
            </w:pPr>
          </w:p>
        </w:tc>
      </w:tr>
      <w:tr w:rsidR="00F90E5D" w:rsidTr="00F90E5D">
        <w:tc>
          <w:tcPr>
            <w:tcW w:w="988" w:type="dxa"/>
          </w:tcPr>
          <w:p w:rsidR="00F90E5D" w:rsidRDefault="00F90E5D" w:rsidP="00C757E9">
            <w:pPr>
              <w:rPr>
                <w:color w:val="000000"/>
              </w:rPr>
            </w:pPr>
          </w:p>
        </w:tc>
        <w:tc>
          <w:tcPr>
            <w:tcW w:w="3543" w:type="dxa"/>
          </w:tcPr>
          <w:p w:rsidR="00F90E5D" w:rsidRDefault="00F90E5D" w:rsidP="00C757E9">
            <w:pPr>
              <w:rPr>
                <w:color w:val="000000"/>
              </w:rPr>
            </w:pPr>
          </w:p>
        </w:tc>
        <w:tc>
          <w:tcPr>
            <w:tcW w:w="5097" w:type="dxa"/>
          </w:tcPr>
          <w:p w:rsidR="00F90E5D" w:rsidRDefault="00F90E5D" w:rsidP="00C757E9">
            <w:pPr>
              <w:rPr>
                <w:color w:val="000000"/>
              </w:rPr>
            </w:pPr>
          </w:p>
        </w:tc>
      </w:tr>
      <w:tr w:rsidR="00F90E5D" w:rsidTr="00F90E5D">
        <w:tc>
          <w:tcPr>
            <w:tcW w:w="988" w:type="dxa"/>
          </w:tcPr>
          <w:p w:rsidR="00F90E5D" w:rsidRDefault="00F90E5D" w:rsidP="00C757E9">
            <w:pPr>
              <w:rPr>
                <w:color w:val="000000"/>
              </w:rPr>
            </w:pPr>
          </w:p>
        </w:tc>
        <w:tc>
          <w:tcPr>
            <w:tcW w:w="3543" w:type="dxa"/>
          </w:tcPr>
          <w:p w:rsidR="00F90E5D" w:rsidRDefault="00F90E5D" w:rsidP="00C757E9">
            <w:pPr>
              <w:rPr>
                <w:color w:val="000000"/>
              </w:rPr>
            </w:pPr>
          </w:p>
        </w:tc>
        <w:tc>
          <w:tcPr>
            <w:tcW w:w="5097" w:type="dxa"/>
          </w:tcPr>
          <w:p w:rsidR="00F90E5D" w:rsidRDefault="00F90E5D" w:rsidP="00C757E9">
            <w:pPr>
              <w:rPr>
                <w:color w:val="000000"/>
              </w:rPr>
            </w:pPr>
          </w:p>
        </w:tc>
      </w:tr>
      <w:tr w:rsidR="00022A7D" w:rsidTr="00937557">
        <w:tc>
          <w:tcPr>
            <w:tcW w:w="4531" w:type="dxa"/>
            <w:gridSpan w:val="2"/>
          </w:tcPr>
          <w:p w:rsidR="00022A7D" w:rsidRDefault="00022A7D" w:rsidP="00C757E9">
            <w:pPr>
              <w:rPr>
                <w:color w:val="000000"/>
              </w:rPr>
            </w:pPr>
            <w:r>
              <w:rPr>
                <w:color w:val="000000"/>
              </w:rPr>
              <w:t xml:space="preserve">     </w:t>
            </w:r>
            <w:r w:rsidRPr="00C757E9">
              <w:rPr>
                <w:color w:val="000000"/>
              </w:rPr>
              <w:t>Усього за  індексом:</w:t>
            </w:r>
          </w:p>
        </w:tc>
        <w:tc>
          <w:tcPr>
            <w:tcW w:w="5097" w:type="dxa"/>
          </w:tcPr>
          <w:p w:rsidR="00022A7D" w:rsidRDefault="00022A7D" w:rsidP="00C757E9">
            <w:pPr>
              <w:rPr>
                <w:color w:val="000000"/>
              </w:rPr>
            </w:pPr>
          </w:p>
        </w:tc>
      </w:tr>
      <w:tr w:rsidR="00F90E5D" w:rsidTr="00F90E5D">
        <w:tc>
          <w:tcPr>
            <w:tcW w:w="988" w:type="dxa"/>
          </w:tcPr>
          <w:p w:rsidR="00F90E5D" w:rsidRDefault="00F90E5D" w:rsidP="00C757E9">
            <w:pPr>
              <w:rPr>
                <w:color w:val="000000"/>
              </w:rPr>
            </w:pPr>
          </w:p>
        </w:tc>
        <w:tc>
          <w:tcPr>
            <w:tcW w:w="3543" w:type="dxa"/>
          </w:tcPr>
          <w:p w:rsidR="00F90E5D" w:rsidRDefault="00F90E5D" w:rsidP="00C757E9">
            <w:pPr>
              <w:rPr>
                <w:color w:val="000000"/>
              </w:rPr>
            </w:pPr>
          </w:p>
        </w:tc>
        <w:tc>
          <w:tcPr>
            <w:tcW w:w="5097" w:type="dxa"/>
          </w:tcPr>
          <w:p w:rsidR="00F90E5D" w:rsidRDefault="00F90E5D" w:rsidP="00C757E9">
            <w:pPr>
              <w:rPr>
                <w:color w:val="000000"/>
              </w:rPr>
            </w:pPr>
          </w:p>
        </w:tc>
      </w:tr>
      <w:tr w:rsidR="00F90E5D" w:rsidTr="00F90E5D">
        <w:tc>
          <w:tcPr>
            <w:tcW w:w="988" w:type="dxa"/>
          </w:tcPr>
          <w:p w:rsidR="00F90E5D" w:rsidRDefault="00F90E5D" w:rsidP="00C757E9">
            <w:pPr>
              <w:rPr>
                <w:color w:val="000000"/>
              </w:rPr>
            </w:pPr>
          </w:p>
        </w:tc>
        <w:tc>
          <w:tcPr>
            <w:tcW w:w="3543" w:type="dxa"/>
          </w:tcPr>
          <w:p w:rsidR="00F90E5D" w:rsidRDefault="00F90E5D" w:rsidP="00C757E9">
            <w:pPr>
              <w:rPr>
                <w:color w:val="000000"/>
              </w:rPr>
            </w:pPr>
          </w:p>
        </w:tc>
        <w:tc>
          <w:tcPr>
            <w:tcW w:w="5097" w:type="dxa"/>
          </w:tcPr>
          <w:p w:rsidR="00F90E5D" w:rsidRDefault="00F90E5D" w:rsidP="00C757E9">
            <w:pPr>
              <w:rPr>
                <w:color w:val="000000"/>
              </w:rPr>
            </w:pPr>
          </w:p>
        </w:tc>
      </w:tr>
      <w:tr w:rsidR="00022A7D" w:rsidTr="00937557">
        <w:tc>
          <w:tcPr>
            <w:tcW w:w="4531" w:type="dxa"/>
            <w:gridSpan w:val="2"/>
          </w:tcPr>
          <w:p w:rsidR="00022A7D" w:rsidRDefault="00022A7D" w:rsidP="00C757E9">
            <w:pPr>
              <w:rPr>
                <w:color w:val="000000"/>
              </w:rPr>
            </w:pPr>
            <w:r>
              <w:rPr>
                <w:color w:val="000000"/>
              </w:rPr>
              <w:t>Разом</w:t>
            </w:r>
          </w:p>
        </w:tc>
        <w:tc>
          <w:tcPr>
            <w:tcW w:w="5097" w:type="dxa"/>
          </w:tcPr>
          <w:p w:rsidR="00022A7D" w:rsidRDefault="00022A7D" w:rsidP="00C757E9">
            <w:pPr>
              <w:rPr>
                <w:color w:val="000000"/>
              </w:rPr>
            </w:pPr>
          </w:p>
        </w:tc>
      </w:tr>
    </w:tbl>
    <w:p w:rsidR="00F90E5D" w:rsidRPr="00433CE0" w:rsidRDefault="00F90E5D" w:rsidP="00C757E9">
      <w:pPr>
        <w:rPr>
          <w:color w:val="000000"/>
        </w:rPr>
      </w:pPr>
    </w:p>
    <w:p w:rsidR="007A7D81" w:rsidRDefault="007A7D81" w:rsidP="007A7D81">
      <w:pPr>
        <w:rPr>
          <w:color w:val="000000"/>
        </w:rPr>
      </w:pPr>
      <w:r w:rsidRPr="00433CE0">
        <w:rPr>
          <w:color w:val="000000"/>
        </w:rPr>
        <w:t xml:space="preserve">Відповідальні  особи </w:t>
      </w:r>
      <w:r w:rsidR="009851B9" w:rsidRPr="00433CE0">
        <w:rPr>
          <w:color w:val="000000"/>
        </w:rPr>
        <w:t>сховища</w:t>
      </w:r>
      <w:r w:rsidR="000A066C">
        <w:rPr>
          <w:color w:val="000000"/>
        </w:rPr>
        <w:t>  уповноваженого  банку:</w:t>
      </w:r>
    </w:p>
    <w:p w:rsidR="000A066C" w:rsidRPr="00192A31" w:rsidRDefault="000A066C" w:rsidP="007A7D81">
      <w:pPr>
        <w:rPr>
          <w:color w:val="000000"/>
          <w:sz w:val="22"/>
          <w:szCs w:val="22"/>
        </w:rPr>
      </w:pPr>
    </w:p>
    <w:p w:rsidR="007A7D81" w:rsidRPr="00BB1544" w:rsidRDefault="007A7D81" w:rsidP="007A7D81">
      <w:pPr>
        <w:rPr>
          <w:color w:val="000000"/>
          <w:sz w:val="24"/>
          <w:szCs w:val="24"/>
        </w:rPr>
      </w:pPr>
      <w:r w:rsidRPr="00433CE0">
        <w:rPr>
          <w:color w:val="000000"/>
          <w:sz w:val="24"/>
          <w:szCs w:val="24"/>
        </w:rPr>
        <w:t>                                                     </w:t>
      </w:r>
      <w:r>
        <w:rPr>
          <w:color w:val="000000"/>
          <w:sz w:val="24"/>
          <w:szCs w:val="24"/>
        </w:rPr>
        <w:t xml:space="preserve">                     </w:t>
      </w:r>
      <w:r w:rsidRPr="00BB1544">
        <w:rPr>
          <w:color w:val="000000"/>
          <w:sz w:val="24"/>
          <w:szCs w:val="24"/>
        </w:rPr>
        <w:t>______________              ____________________</w:t>
      </w:r>
      <w:r w:rsidR="00BB1544">
        <w:rPr>
          <w:color w:val="000000"/>
          <w:sz w:val="24"/>
          <w:szCs w:val="24"/>
        </w:rPr>
        <w:t>;</w:t>
      </w:r>
    </w:p>
    <w:p w:rsidR="007A7D81" w:rsidRPr="00BB1544" w:rsidRDefault="007A7D81" w:rsidP="00192A31">
      <w:pPr>
        <w:rPr>
          <w:color w:val="000000"/>
        </w:rPr>
      </w:pPr>
      <w:r w:rsidRPr="00BB1544">
        <w:rPr>
          <w:color w:val="000000"/>
        </w:rPr>
        <w:t xml:space="preserve">                                                            </w:t>
      </w:r>
      <w:r w:rsidR="007C35E0" w:rsidRPr="00BB1544">
        <w:rPr>
          <w:color w:val="000000"/>
        </w:rPr>
        <w:t xml:space="preserve">        </w:t>
      </w:r>
      <w:r w:rsidRPr="00BB1544">
        <w:rPr>
          <w:color w:val="000000"/>
        </w:rPr>
        <w:t>(підпис)                   (ініціали, прізвище)</w:t>
      </w:r>
    </w:p>
    <w:p w:rsidR="007A7D81" w:rsidRPr="00BB1544" w:rsidRDefault="007A7D81" w:rsidP="00192A31">
      <w:pPr>
        <w:rPr>
          <w:color w:val="000000"/>
          <w:sz w:val="22"/>
          <w:szCs w:val="22"/>
        </w:rPr>
      </w:pPr>
      <w:r w:rsidRPr="00BB1544">
        <w:rPr>
          <w:color w:val="000000"/>
          <w:sz w:val="22"/>
          <w:szCs w:val="22"/>
        </w:rPr>
        <w:t> </w:t>
      </w:r>
    </w:p>
    <w:p w:rsidR="007A7D81" w:rsidRPr="00BB1544" w:rsidRDefault="007A7D81" w:rsidP="00192A31">
      <w:pPr>
        <w:rPr>
          <w:color w:val="000000"/>
          <w:sz w:val="24"/>
          <w:szCs w:val="24"/>
        </w:rPr>
      </w:pPr>
      <w:r w:rsidRPr="00BB1544">
        <w:rPr>
          <w:color w:val="000000"/>
          <w:sz w:val="24"/>
          <w:szCs w:val="24"/>
        </w:rPr>
        <w:t>                                                                          _______________            ____________________</w:t>
      </w:r>
      <w:r w:rsidR="00BB1544">
        <w:rPr>
          <w:color w:val="000000"/>
          <w:sz w:val="24"/>
          <w:szCs w:val="24"/>
        </w:rPr>
        <w:t>;</w:t>
      </w:r>
    </w:p>
    <w:p w:rsidR="007A7D81" w:rsidRPr="00BB1544" w:rsidRDefault="007A7D81" w:rsidP="00192A31">
      <w:pPr>
        <w:rPr>
          <w:color w:val="000000"/>
        </w:rPr>
      </w:pPr>
      <w:r w:rsidRPr="00BB1544">
        <w:rPr>
          <w:color w:val="000000"/>
          <w:sz w:val="24"/>
          <w:szCs w:val="24"/>
        </w:rPr>
        <w:t xml:space="preserve">                                                                                </w:t>
      </w:r>
      <w:r w:rsidRPr="00BB1544">
        <w:rPr>
          <w:color w:val="000000"/>
        </w:rPr>
        <w:t>(підпис)               </w:t>
      </w:r>
      <w:r w:rsidR="007C35E0" w:rsidRPr="00BB1544">
        <w:rPr>
          <w:color w:val="000000"/>
        </w:rPr>
        <w:t xml:space="preserve">   </w:t>
      </w:r>
      <w:r w:rsidRPr="00BB1544">
        <w:rPr>
          <w:color w:val="000000"/>
        </w:rPr>
        <w:t>(ініціали, прізвище)</w:t>
      </w:r>
    </w:p>
    <w:p w:rsidR="007A7D81" w:rsidRPr="00BB1544" w:rsidRDefault="007A7D81" w:rsidP="00192A31">
      <w:pPr>
        <w:rPr>
          <w:color w:val="000000"/>
          <w:sz w:val="22"/>
          <w:szCs w:val="22"/>
        </w:rPr>
      </w:pPr>
      <w:r w:rsidRPr="00BB1544">
        <w:rPr>
          <w:color w:val="000000"/>
        </w:rPr>
        <w:t> </w:t>
      </w:r>
    </w:p>
    <w:p w:rsidR="007A7D81" w:rsidRPr="00BB1544" w:rsidRDefault="007A7D81" w:rsidP="00192A31">
      <w:pPr>
        <w:rPr>
          <w:color w:val="000000"/>
          <w:sz w:val="24"/>
          <w:szCs w:val="24"/>
        </w:rPr>
      </w:pPr>
      <w:r w:rsidRPr="00BB1544">
        <w:rPr>
          <w:color w:val="000000"/>
          <w:sz w:val="24"/>
          <w:szCs w:val="24"/>
        </w:rPr>
        <w:t>                                                                           ______________               ___________________</w:t>
      </w:r>
      <w:r w:rsidR="00BB1544">
        <w:rPr>
          <w:color w:val="000000"/>
          <w:sz w:val="24"/>
          <w:szCs w:val="24"/>
        </w:rPr>
        <w:t>.</w:t>
      </w:r>
    </w:p>
    <w:p w:rsidR="007A7D81" w:rsidRPr="007C35E0" w:rsidRDefault="007A7D81" w:rsidP="00192A31">
      <w:pPr>
        <w:rPr>
          <w:color w:val="000000"/>
        </w:rPr>
      </w:pPr>
      <w:r w:rsidRPr="00BB1544">
        <w:rPr>
          <w:color w:val="000000"/>
          <w:sz w:val="24"/>
          <w:szCs w:val="24"/>
        </w:rPr>
        <w:t xml:space="preserve">                                                                               </w:t>
      </w:r>
      <w:r w:rsidRPr="00BB1544">
        <w:rPr>
          <w:color w:val="000000"/>
        </w:rPr>
        <w:t>(п</w:t>
      </w:r>
      <w:r w:rsidR="007C35E0" w:rsidRPr="00BB1544">
        <w:rPr>
          <w:color w:val="000000"/>
        </w:rPr>
        <w:t>ідпис)                  </w:t>
      </w:r>
      <w:r w:rsidRPr="00BB1544">
        <w:rPr>
          <w:color w:val="000000"/>
        </w:rPr>
        <w:t>(ініціали, прізвище)</w:t>
      </w:r>
    </w:p>
    <w:p w:rsidR="00C02BC7" w:rsidRPr="007C35E0" w:rsidRDefault="000A066C" w:rsidP="00192A31">
      <w:pPr>
        <w:rPr>
          <w:color w:val="000000"/>
        </w:rPr>
        <w:sectPr w:rsidR="00C02BC7" w:rsidRPr="007C35E0" w:rsidSect="00CB69B4">
          <w:pgSz w:w="11906" w:h="16838" w:code="9"/>
          <w:pgMar w:top="567" w:right="567" w:bottom="1701" w:left="1701" w:header="709" w:footer="709" w:gutter="0"/>
          <w:cols w:space="708"/>
          <w:titlePg/>
          <w:docGrid w:linePitch="381"/>
        </w:sectPr>
      </w:pPr>
      <w:r w:rsidRPr="007C35E0">
        <w:rPr>
          <w:color w:val="000000"/>
        </w:rPr>
        <w:t> </w:t>
      </w:r>
    </w:p>
    <w:p w:rsidR="00C02BC7" w:rsidRPr="00044BC5" w:rsidRDefault="00C02BC7" w:rsidP="00C02BC7">
      <w:pPr>
        <w:ind w:left="5387" w:hanging="5529"/>
        <w:jc w:val="center"/>
        <w:rPr>
          <w:color w:val="000000"/>
        </w:rPr>
      </w:pPr>
      <w:r>
        <w:rPr>
          <w:color w:val="000000"/>
        </w:rPr>
        <w:lastRenderedPageBreak/>
        <w:t xml:space="preserve">                                     Додаток </w:t>
      </w:r>
      <w:r w:rsidR="00371CC7">
        <w:rPr>
          <w:color w:val="000000"/>
        </w:rPr>
        <w:t>1</w:t>
      </w:r>
      <w:r w:rsidR="00777740">
        <w:rPr>
          <w:color w:val="000000"/>
        </w:rPr>
        <w:t>2</w:t>
      </w:r>
    </w:p>
    <w:p w:rsidR="00C02BC7" w:rsidRPr="00044BC5" w:rsidRDefault="00C02BC7" w:rsidP="00C02BC7">
      <w:pPr>
        <w:ind w:left="5387" w:hanging="5387"/>
        <w:rPr>
          <w:color w:val="000000"/>
        </w:rPr>
      </w:pPr>
      <w:r w:rsidRPr="00044BC5">
        <w:rPr>
          <w:color w:val="000000"/>
        </w:rPr>
        <w:t xml:space="preserve">                                                                             до Положення про передавання </w:t>
      </w:r>
    </w:p>
    <w:p w:rsidR="00C02BC7" w:rsidRPr="00044BC5" w:rsidRDefault="00C02BC7" w:rsidP="00C02BC7">
      <w:pPr>
        <w:jc w:val="center"/>
        <w:rPr>
          <w:color w:val="000000"/>
        </w:rPr>
      </w:pPr>
      <w:r w:rsidRPr="00044BC5">
        <w:rPr>
          <w:color w:val="000000"/>
        </w:rPr>
        <w:t xml:space="preserve">                                                                       запасів готівки на зберігання до </w:t>
      </w:r>
    </w:p>
    <w:p w:rsidR="00C02BC7" w:rsidRDefault="00C02BC7" w:rsidP="00C02BC7">
      <w:pPr>
        <w:jc w:val="center"/>
        <w:rPr>
          <w:color w:val="000000"/>
        </w:rPr>
      </w:pPr>
      <w:r w:rsidRPr="00044BC5">
        <w:rPr>
          <w:color w:val="000000"/>
        </w:rPr>
        <w:t xml:space="preserve">                                                       уповноважених банків</w:t>
      </w:r>
    </w:p>
    <w:p w:rsidR="00C02BC7" w:rsidRPr="00044BC5" w:rsidRDefault="00C02BC7" w:rsidP="00C02BC7">
      <w:pPr>
        <w:jc w:val="center"/>
        <w:rPr>
          <w:color w:val="000000"/>
        </w:rPr>
      </w:pPr>
      <w:r>
        <w:rPr>
          <w:color w:val="000000"/>
        </w:rPr>
        <w:t xml:space="preserve">                                                                    </w:t>
      </w:r>
      <w:r w:rsidRPr="005E251D">
        <w:rPr>
          <w:color w:val="000000"/>
        </w:rPr>
        <w:t xml:space="preserve">та </w:t>
      </w:r>
      <w:r w:rsidR="00255FE3" w:rsidRPr="00255FE3">
        <w:rPr>
          <w:color w:val="000000"/>
        </w:rPr>
        <w:t xml:space="preserve">проведення </w:t>
      </w:r>
      <w:r w:rsidRPr="005E251D">
        <w:rPr>
          <w:color w:val="000000"/>
        </w:rPr>
        <w:t>операцій з ними</w:t>
      </w:r>
    </w:p>
    <w:p w:rsidR="00C02BC7" w:rsidRDefault="00C02BC7" w:rsidP="00C02BC7">
      <w:pPr>
        <w:tabs>
          <w:tab w:val="left" w:pos="5387"/>
        </w:tabs>
        <w:jc w:val="center"/>
      </w:pPr>
      <w:r w:rsidRPr="0037545F">
        <w:t xml:space="preserve">                                               </w:t>
      </w:r>
      <w:r w:rsidRPr="005A515D">
        <w:rPr>
          <w:lang w:val="ru-RU"/>
        </w:rPr>
        <w:t xml:space="preserve">        </w:t>
      </w:r>
      <w:r w:rsidRPr="0037545F">
        <w:t xml:space="preserve">(пункт </w:t>
      </w:r>
      <w:r w:rsidR="003D4BEB">
        <w:rPr>
          <w:lang w:val="ru-RU"/>
        </w:rPr>
        <w:t>92</w:t>
      </w:r>
      <w:r w:rsidRPr="0037545F">
        <w:t xml:space="preserve"> розділу </w:t>
      </w:r>
      <w:r w:rsidRPr="0037545F">
        <w:rPr>
          <w:lang w:val="en-US"/>
        </w:rPr>
        <w:t>VII</w:t>
      </w:r>
      <w:r w:rsidRPr="0037545F">
        <w:t>)</w:t>
      </w:r>
    </w:p>
    <w:p w:rsidR="00C404D1" w:rsidRPr="0037545F" w:rsidRDefault="00C404D1" w:rsidP="00C02BC7">
      <w:pPr>
        <w:tabs>
          <w:tab w:val="left" w:pos="5387"/>
        </w:tabs>
        <w:jc w:val="cente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287"/>
        <w:gridCol w:w="4213"/>
      </w:tblGrid>
      <w:tr w:rsidR="00C02BC7" w:rsidRPr="009F73CF" w:rsidTr="00C736B6">
        <w:trPr>
          <w:tblCellSpacing w:w="22" w:type="dxa"/>
          <w:jc w:val="center"/>
        </w:trPr>
        <w:tc>
          <w:tcPr>
            <w:tcW w:w="3000" w:type="pct"/>
            <w:hideMark/>
          </w:tcPr>
          <w:p w:rsidR="00C02BC7" w:rsidRPr="009F73CF" w:rsidRDefault="00C02BC7" w:rsidP="00C736B6">
            <w:pPr>
              <w:rPr>
                <w:sz w:val="24"/>
                <w:szCs w:val="24"/>
              </w:rPr>
            </w:pPr>
            <w:r w:rsidRPr="009F73CF">
              <w:rPr>
                <w:sz w:val="24"/>
                <w:szCs w:val="24"/>
              </w:rPr>
              <w:t>____________________________________________</w:t>
            </w:r>
            <w:r w:rsidRPr="009F73CF">
              <w:rPr>
                <w:sz w:val="24"/>
                <w:szCs w:val="24"/>
              </w:rPr>
              <w:br/>
            </w:r>
            <w:r w:rsidR="007F20A8" w:rsidRPr="00E56EBF">
              <w:t xml:space="preserve">(найменування уповноваженого банку, </w:t>
            </w:r>
            <w:r w:rsidR="00C31D7E" w:rsidRPr="00E56EBF">
              <w:t>адреса та</w:t>
            </w:r>
            <w:r w:rsidR="007F20A8" w:rsidRPr="00E56EBF">
              <w:t xml:space="preserve"> найменування відокремленого підрозділу)</w:t>
            </w:r>
          </w:p>
        </w:tc>
        <w:tc>
          <w:tcPr>
            <w:tcW w:w="2000" w:type="pct"/>
            <w:hideMark/>
          </w:tcPr>
          <w:p w:rsidR="00C02BC7" w:rsidRPr="009F73CF" w:rsidRDefault="00C02BC7" w:rsidP="00C736B6">
            <w:pPr>
              <w:spacing w:before="100" w:beforeAutospacing="1" w:after="100" w:afterAutospacing="1"/>
            </w:pPr>
            <w:r w:rsidRPr="009F73CF">
              <w:t xml:space="preserve">Національний банк України </w:t>
            </w:r>
            <w:r w:rsidRPr="009F73CF">
              <w:br/>
              <w:t>Департамент грошового обігу</w:t>
            </w:r>
          </w:p>
        </w:tc>
      </w:tr>
      <w:tr w:rsidR="00C02BC7" w:rsidRPr="009F73CF" w:rsidTr="00C736B6">
        <w:trPr>
          <w:tblCellSpacing w:w="22" w:type="dxa"/>
          <w:jc w:val="center"/>
        </w:trPr>
        <w:tc>
          <w:tcPr>
            <w:tcW w:w="3000" w:type="pct"/>
            <w:hideMark/>
          </w:tcPr>
          <w:p w:rsidR="00C02BC7" w:rsidRPr="009F73CF" w:rsidRDefault="00663CED" w:rsidP="00CE227D">
            <w:pPr>
              <w:rPr>
                <w:szCs w:val="24"/>
              </w:rPr>
            </w:pPr>
            <w:r w:rsidRPr="009F73CF">
              <w:rPr>
                <w:sz w:val="24"/>
                <w:szCs w:val="24"/>
              </w:rPr>
              <w:t>“</w:t>
            </w:r>
            <w:r w:rsidR="00C02BC7" w:rsidRPr="009F73CF">
              <w:rPr>
                <w:sz w:val="24"/>
                <w:szCs w:val="24"/>
              </w:rPr>
              <w:t>___</w:t>
            </w:r>
            <w:r w:rsidRPr="009F73CF">
              <w:rPr>
                <w:sz w:val="24"/>
                <w:szCs w:val="24"/>
              </w:rPr>
              <w:t>”</w:t>
            </w:r>
            <w:r w:rsidR="00C02BC7" w:rsidRPr="009F73CF">
              <w:rPr>
                <w:sz w:val="24"/>
                <w:szCs w:val="24"/>
              </w:rPr>
              <w:t xml:space="preserve"> ____________ _____ </w:t>
            </w:r>
            <w:r w:rsidR="00C02BC7" w:rsidRPr="009F73CF">
              <w:rPr>
                <w:szCs w:val="24"/>
              </w:rPr>
              <w:t>року</w:t>
            </w:r>
          </w:p>
          <w:p w:rsidR="00C02BC7" w:rsidRPr="009F73CF" w:rsidRDefault="00C02BC7" w:rsidP="00CE227D">
            <w:r w:rsidRPr="009F73CF">
              <w:t>№ ____</w:t>
            </w:r>
          </w:p>
        </w:tc>
        <w:tc>
          <w:tcPr>
            <w:tcW w:w="2000" w:type="pct"/>
            <w:hideMark/>
          </w:tcPr>
          <w:p w:rsidR="00C02BC7" w:rsidRPr="009F73CF" w:rsidRDefault="00C02BC7" w:rsidP="00C736B6">
            <w:pPr>
              <w:spacing w:before="100" w:beforeAutospacing="1" w:after="100" w:afterAutospacing="1"/>
              <w:rPr>
                <w:sz w:val="24"/>
                <w:szCs w:val="24"/>
              </w:rPr>
            </w:pPr>
            <w:r w:rsidRPr="009F73CF">
              <w:rPr>
                <w:sz w:val="24"/>
                <w:szCs w:val="24"/>
              </w:rPr>
              <w:t> </w:t>
            </w:r>
          </w:p>
        </w:tc>
      </w:tr>
    </w:tbl>
    <w:p w:rsidR="00C02BC7" w:rsidRPr="009F73CF" w:rsidRDefault="00C02BC7" w:rsidP="00C02BC7">
      <w:pPr>
        <w:jc w:val="center"/>
        <w:outlineLvl w:val="2"/>
        <w:rPr>
          <w:bCs/>
        </w:rPr>
      </w:pPr>
    </w:p>
    <w:p w:rsidR="00C02BC7" w:rsidRPr="009F73CF" w:rsidRDefault="00C02BC7" w:rsidP="00C02BC7">
      <w:pPr>
        <w:jc w:val="center"/>
        <w:outlineLvl w:val="2"/>
        <w:rPr>
          <w:bCs/>
        </w:rPr>
      </w:pPr>
      <w:r w:rsidRPr="009F73CF">
        <w:rPr>
          <w:bCs/>
        </w:rPr>
        <w:t>Заявка на переміщення готівки із запасів готівки на зберіганні між відокремленими підрозділами</w:t>
      </w:r>
    </w:p>
    <w:p w:rsidR="00C02BC7" w:rsidRPr="009F73CF" w:rsidRDefault="00C02BC7" w:rsidP="00C02BC7">
      <w:pPr>
        <w:jc w:val="center"/>
        <w:outlineLvl w:val="2"/>
        <w:rPr>
          <w:bCs/>
        </w:rPr>
      </w:pPr>
    </w:p>
    <w:tbl>
      <w:tblPr>
        <w:tblW w:w="9910" w:type="dxa"/>
        <w:jc w:val="center"/>
        <w:tblCellSpacing w:w="22" w:type="dxa"/>
        <w:tblCellMar>
          <w:top w:w="60" w:type="dxa"/>
          <w:left w:w="60" w:type="dxa"/>
          <w:bottom w:w="60" w:type="dxa"/>
          <w:right w:w="60" w:type="dxa"/>
        </w:tblCellMar>
        <w:tblLook w:val="04A0" w:firstRow="1" w:lastRow="0" w:firstColumn="1" w:lastColumn="0" w:noHBand="0" w:noVBand="1"/>
      </w:tblPr>
      <w:tblGrid>
        <w:gridCol w:w="9910"/>
      </w:tblGrid>
      <w:tr w:rsidR="00C02BC7" w:rsidRPr="009F73CF" w:rsidTr="00705966">
        <w:trPr>
          <w:trHeight w:val="5041"/>
          <w:tblCellSpacing w:w="22" w:type="dxa"/>
          <w:jc w:val="center"/>
        </w:trPr>
        <w:tc>
          <w:tcPr>
            <w:tcW w:w="4956" w:type="pct"/>
            <w:hideMark/>
          </w:tcPr>
          <w:p w:rsidR="00C02BC7" w:rsidRPr="009F73CF" w:rsidRDefault="00C02BC7" w:rsidP="00AD2553">
            <w:pPr>
              <w:spacing w:before="100" w:beforeAutospacing="1" w:after="100" w:afterAutospacing="1"/>
              <w:ind w:firstLine="747"/>
            </w:pPr>
            <w:r w:rsidRPr="009F73CF">
              <w:t xml:space="preserve">Прошу надати дозвіл на переміщення </w:t>
            </w:r>
            <w:r w:rsidR="00BE0F27">
              <w:t xml:space="preserve">готівки із </w:t>
            </w:r>
            <w:r w:rsidRPr="009F73CF">
              <w:t>запасів готівки на зберіганні до</w:t>
            </w:r>
          </w:p>
          <w:p w:rsidR="00B11B4D" w:rsidRPr="00F634CB" w:rsidRDefault="00C02BC7" w:rsidP="00C736B6">
            <w:r w:rsidRPr="009F73CF">
              <w:rPr>
                <w:sz w:val="24"/>
                <w:szCs w:val="24"/>
              </w:rPr>
              <w:t>__________________________________________________________________________</w:t>
            </w:r>
            <w:r w:rsidRPr="009F73CF">
              <w:rPr>
                <w:sz w:val="24"/>
                <w:szCs w:val="24"/>
              </w:rPr>
              <w:br/>
            </w:r>
            <w:r w:rsidR="00B11B4D" w:rsidRPr="00F634CB">
              <w:t xml:space="preserve">(найменування уповноваженого банку, </w:t>
            </w:r>
            <w:r w:rsidR="00C31D7E" w:rsidRPr="00F634CB">
              <w:t>адреса та</w:t>
            </w:r>
            <w:r w:rsidR="00B11B4D" w:rsidRPr="00F634CB">
              <w:t xml:space="preserve"> найменування відокремленого підрозділу)</w:t>
            </w:r>
          </w:p>
          <w:p w:rsidR="00C02BC7" w:rsidRDefault="00C02BC7" w:rsidP="00C736B6">
            <w:r w:rsidRPr="009F73CF">
              <w:rPr>
                <w:sz w:val="24"/>
                <w:szCs w:val="24"/>
              </w:rPr>
              <w:t xml:space="preserve"> </w:t>
            </w:r>
            <w:r w:rsidR="00585026">
              <w:t>у</w:t>
            </w:r>
            <w:r w:rsidRPr="009F73CF">
              <w:t xml:space="preserve"> сумі</w:t>
            </w:r>
            <w:r w:rsidRPr="009F73CF">
              <w:rPr>
                <w:sz w:val="24"/>
                <w:szCs w:val="24"/>
              </w:rPr>
              <w:t xml:space="preserve"> ______________________________________________________________</w:t>
            </w:r>
            <w:r w:rsidRPr="00CC0990">
              <w:t>грн,</w:t>
            </w:r>
            <w:r w:rsidRPr="009F73CF">
              <w:rPr>
                <w:sz w:val="24"/>
                <w:szCs w:val="24"/>
              </w:rPr>
              <w:br/>
            </w:r>
            <w:r w:rsidRPr="00F60A58">
              <w:t>                                                                     (цифрами і словами)</w:t>
            </w:r>
          </w:p>
          <w:p w:rsidR="00520480" w:rsidRPr="00F60A58" w:rsidRDefault="00520480" w:rsidP="00C736B6">
            <w:r w:rsidRPr="00520480">
              <w:t>уключаючи:</w:t>
            </w:r>
          </w:p>
          <w:p w:rsidR="00C02BC7" w:rsidRDefault="00C02BC7" w:rsidP="00705966">
            <w:pPr>
              <w:rPr>
                <w:sz w:val="24"/>
                <w:szCs w:val="24"/>
              </w:rPr>
            </w:pPr>
            <w:r w:rsidRPr="009F73CF">
              <w:rPr>
                <w:sz w:val="24"/>
                <w:szCs w:val="24"/>
              </w:rPr>
              <w:t xml:space="preserve">________________________________________________________________________, </w:t>
            </w:r>
            <w:r w:rsidRPr="009F73CF">
              <w:rPr>
                <w:sz w:val="24"/>
                <w:szCs w:val="24"/>
              </w:rPr>
              <w:br/>
            </w:r>
            <w:r w:rsidRPr="00F634CB">
              <w:t>(індекс</w:t>
            </w:r>
            <w:r w:rsidR="007A44BA" w:rsidRPr="00F634CB">
              <w:rPr>
                <w:vertAlign w:val="superscript"/>
              </w:rPr>
              <w:t>1</w:t>
            </w:r>
            <w:r w:rsidRPr="00F634CB">
              <w:t>, номінали, сум</w:t>
            </w:r>
            <w:r w:rsidR="00AC7F1A" w:rsidRPr="00F634CB">
              <w:t>а за номіналами, кількість місць</w:t>
            </w:r>
            <w:r w:rsidRPr="00F634CB">
              <w:t xml:space="preserve"> за номіналами цифрами)</w:t>
            </w:r>
          </w:p>
          <w:p w:rsidR="0004395B" w:rsidRPr="009F73CF" w:rsidRDefault="0004395B" w:rsidP="00705966">
            <w:pPr>
              <w:rPr>
                <w:sz w:val="24"/>
                <w:szCs w:val="24"/>
              </w:rPr>
            </w:pPr>
          </w:p>
          <w:p w:rsidR="00C02BC7" w:rsidRPr="00F634CB" w:rsidRDefault="00C02BC7" w:rsidP="00C736B6">
            <w:pPr>
              <w:ind w:left="1898" w:hanging="1864"/>
              <w:rPr>
                <w:rFonts w:eastAsiaTheme="minorEastAsia"/>
              </w:rPr>
            </w:pPr>
            <w:r w:rsidRPr="009F73CF">
              <w:rPr>
                <w:rFonts w:eastAsiaTheme="minorEastAsia"/>
              </w:rPr>
              <w:t>усього за індексом ___________</w:t>
            </w:r>
            <w:r w:rsidR="00AA6D17">
              <w:rPr>
                <w:rFonts w:eastAsiaTheme="minorEastAsia"/>
              </w:rPr>
              <w:t xml:space="preserve"> грн</w:t>
            </w:r>
            <w:r w:rsidRPr="009F73CF">
              <w:rPr>
                <w:rFonts w:eastAsiaTheme="minorEastAsia"/>
              </w:rPr>
              <w:t>,   ус</w:t>
            </w:r>
            <w:r w:rsidR="00AC7F1A" w:rsidRPr="009F73CF">
              <w:rPr>
                <w:rFonts w:eastAsiaTheme="minorEastAsia"/>
              </w:rPr>
              <w:t xml:space="preserve">ього місць </w:t>
            </w:r>
            <w:r w:rsidR="00AA6D17">
              <w:rPr>
                <w:rFonts w:eastAsiaTheme="minorEastAsia"/>
              </w:rPr>
              <w:t xml:space="preserve"> ____________</w:t>
            </w:r>
            <w:r w:rsidR="009A025F">
              <w:rPr>
                <w:rFonts w:eastAsiaTheme="minorEastAsia"/>
              </w:rPr>
              <w:t>________.</w:t>
            </w:r>
            <w:r w:rsidRPr="009F73CF">
              <w:rPr>
                <w:rFonts w:eastAsiaTheme="minorEastAsia"/>
              </w:rPr>
              <w:t xml:space="preserve">                                                                                                                                                </w:t>
            </w:r>
            <w:r w:rsidRPr="00F634CB">
              <w:rPr>
                <w:rFonts w:eastAsiaTheme="minorEastAsia"/>
              </w:rPr>
              <w:t xml:space="preserve">(сума цифрами)           </w:t>
            </w:r>
            <w:r w:rsidR="00912836">
              <w:rPr>
                <w:rFonts w:eastAsiaTheme="minorEastAsia"/>
              </w:rPr>
              <w:t xml:space="preserve">               </w:t>
            </w:r>
            <w:r w:rsidRPr="00F634CB">
              <w:rPr>
                <w:rFonts w:eastAsiaTheme="minorEastAsia"/>
              </w:rPr>
              <w:t xml:space="preserve"> </w:t>
            </w:r>
            <w:r w:rsidR="009A025F" w:rsidRPr="009A025F">
              <w:rPr>
                <w:rFonts w:eastAsiaTheme="minorEastAsia"/>
              </w:rPr>
              <w:t>(кількість цифрами, на</w:t>
            </w:r>
            <w:r w:rsidR="00796546">
              <w:rPr>
                <w:rFonts w:eastAsiaTheme="minorEastAsia"/>
              </w:rPr>
              <w:t>зва</w:t>
            </w:r>
            <w:r w:rsidR="009A025F" w:rsidRPr="009A025F">
              <w:rPr>
                <w:rFonts w:eastAsiaTheme="minorEastAsia"/>
              </w:rPr>
              <w:t xml:space="preserve"> місця</w:t>
            </w:r>
            <w:r w:rsidR="00AD047C">
              <w:rPr>
                <w:rFonts w:eastAsiaTheme="minorEastAsia"/>
                <w:vertAlign w:val="superscript"/>
              </w:rPr>
              <w:t>2</w:t>
            </w:r>
            <w:r w:rsidR="009A025F" w:rsidRPr="009A025F">
              <w:rPr>
                <w:rFonts w:eastAsiaTheme="minorEastAsia"/>
              </w:rPr>
              <w:t>)</w:t>
            </w:r>
          </w:p>
          <w:p w:rsidR="00C02BC7" w:rsidRPr="009F73CF" w:rsidRDefault="00C02BC7" w:rsidP="00C736B6">
            <w:pPr>
              <w:spacing w:before="100" w:beforeAutospacing="1" w:after="100" w:afterAutospacing="1"/>
              <w:rPr>
                <w:sz w:val="24"/>
                <w:szCs w:val="24"/>
              </w:rPr>
            </w:pPr>
            <w:r w:rsidRPr="009F73CF">
              <w:t>Загальна кількість місць _____________________________________ шт.</w:t>
            </w:r>
            <w:r w:rsidRPr="009F73CF">
              <w:rPr>
                <w:sz w:val="24"/>
                <w:szCs w:val="24"/>
              </w:rPr>
              <w:br/>
            </w:r>
            <w:r w:rsidRPr="00F634CB">
              <w:t xml:space="preserve">                                     </w:t>
            </w:r>
            <w:r w:rsidR="00F54DB7">
              <w:t xml:space="preserve">        </w:t>
            </w:r>
            <w:r w:rsidR="00912836">
              <w:t xml:space="preserve">      </w:t>
            </w:r>
            <w:r w:rsidR="00F54DB7" w:rsidRPr="00F54DB7">
              <w:t>(на</w:t>
            </w:r>
            <w:r w:rsidR="00796546">
              <w:t>зва</w:t>
            </w:r>
            <w:r w:rsidR="00F54DB7" w:rsidRPr="00F54DB7">
              <w:t xml:space="preserve"> місця</w:t>
            </w:r>
            <w:r w:rsidR="00AD047C">
              <w:rPr>
                <w:vertAlign w:val="superscript"/>
              </w:rPr>
              <w:t>2</w:t>
            </w:r>
            <w:r w:rsidR="00F54DB7" w:rsidRPr="00F54DB7">
              <w:t>, кількість цифрами)</w:t>
            </w:r>
          </w:p>
        </w:tc>
      </w:tr>
    </w:tbl>
    <w:p w:rsidR="00705966" w:rsidRPr="003E008C" w:rsidRDefault="00705966" w:rsidP="00705966">
      <w:pPr>
        <w:rPr>
          <w:color w:val="000000"/>
        </w:rPr>
      </w:pPr>
      <w:r w:rsidRPr="003E008C">
        <w:rPr>
          <w:color w:val="000000"/>
        </w:rPr>
        <w:t xml:space="preserve">Уповноважена особа </w:t>
      </w:r>
    </w:p>
    <w:p w:rsidR="00705966" w:rsidRPr="00F634CB" w:rsidRDefault="00705966" w:rsidP="00705966">
      <w:pPr>
        <w:rPr>
          <w:color w:val="000000"/>
        </w:rPr>
      </w:pPr>
      <w:r>
        <w:rPr>
          <w:color w:val="000000"/>
        </w:rPr>
        <w:t xml:space="preserve">уповноваженого банку        </w:t>
      </w:r>
      <w:r w:rsidRPr="00CE61F0">
        <w:rPr>
          <w:color w:val="000000"/>
        </w:rPr>
        <w:t>______________</w:t>
      </w:r>
      <w:r>
        <w:rPr>
          <w:color w:val="000000"/>
        </w:rPr>
        <w:t xml:space="preserve">          </w:t>
      </w:r>
      <w:r w:rsidRPr="00CE61F0">
        <w:rPr>
          <w:color w:val="000000"/>
        </w:rPr>
        <w:t>_______________</w:t>
      </w:r>
      <w:r w:rsidRPr="00CE61F0">
        <w:rPr>
          <w:color w:val="000000"/>
        </w:rPr>
        <w:br/>
      </w:r>
      <w:r w:rsidRPr="00F634CB">
        <w:rPr>
          <w:color w:val="000000"/>
        </w:rPr>
        <w:t xml:space="preserve">                                       </w:t>
      </w:r>
      <w:r w:rsidR="00F634CB">
        <w:rPr>
          <w:color w:val="000000"/>
        </w:rPr>
        <w:t xml:space="preserve">        </w:t>
      </w:r>
      <w:r w:rsidRPr="00BB1544">
        <w:rPr>
          <w:color w:val="000000"/>
        </w:rPr>
        <w:t>(підпис)</w:t>
      </w:r>
      <w:r w:rsidR="00F634CB" w:rsidRPr="00BB1544">
        <w:rPr>
          <w:color w:val="000000"/>
        </w:rPr>
        <w:t xml:space="preserve">             </w:t>
      </w:r>
      <w:r w:rsidRPr="00BB1544">
        <w:rPr>
          <w:color w:val="000000"/>
        </w:rPr>
        <w:t xml:space="preserve"> </w:t>
      </w:r>
      <w:r w:rsidR="00BB1544">
        <w:rPr>
          <w:color w:val="000000"/>
        </w:rPr>
        <w:t xml:space="preserve">         </w:t>
      </w:r>
      <w:r w:rsidRPr="00BB1544">
        <w:rPr>
          <w:color w:val="000000"/>
        </w:rPr>
        <w:t>(ініціали, прізвище)</w:t>
      </w:r>
      <w:r w:rsidRPr="00F634CB">
        <w:rPr>
          <w:color w:val="000000"/>
        </w:rPr>
        <w:t xml:space="preserve"> </w:t>
      </w:r>
    </w:p>
    <w:p w:rsidR="00CE227D" w:rsidRDefault="00CE227D" w:rsidP="00CE227D">
      <w:pPr>
        <w:rPr>
          <w:color w:val="000000"/>
          <w:sz w:val="24"/>
          <w:szCs w:val="24"/>
        </w:rPr>
      </w:pPr>
    </w:p>
    <w:p w:rsidR="00BC6AD3" w:rsidRDefault="00BC6AD3" w:rsidP="00705966">
      <w:pPr>
        <w:rPr>
          <w:color w:val="000000"/>
          <w:sz w:val="24"/>
          <w:szCs w:val="24"/>
          <w:vertAlign w:val="superscript"/>
        </w:rPr>
      </w:pPr>
    </w:p>
    <w:p w:rsidR="00CE2CD2" w:rsidRDefault="007A44BA" w:rsidP="00705966">
      <w:pPr>
        <w:rPr>
          <w:color w:val="000000"/>
          <w:sz w:val="24"/>
          <w:szCs w:val="24"/>
        </w:rPr>
      </w:pPr>
      <w:r>
        <w:rPr>
          <w:color w:val="000000"/>
          <w:sz w:val="24"/>
          <w:szCs w:val="24"/>
          <w:vertAlign w:val="superscript"/>
        </w:rPr>
        <w:t>1</w:t>
      </w:r>
      <w:r w:rsidR="00742105">
        <w:rPr>
          <w:color w:val="000000"/>
          <w:sz w:val="24"/>
          <w:szCs w:val="24"/>
          <w:vertAlign w:val="superscript"/>
        </w:rPr>
        <w:t xml:space="preserve"> </w:t>
      </w:r>
      <w:r w:rsidR="00594A94" w:rsidRPr="00594A94">
        <w:rPr>
          <w:color w:val="000000"/>
          <w:sz w:val="24"/>
          <w:szCs w:val="24"/>
        </w:rPr>
        <w:t>Зазначається</w:t>
      </w:r>
      <w:r w:rsidR="00705966" w:rsidRPr="00705966">
        <w:rPr>
          <w:color w:val="000000"/>
          <w:sz w:val="24"/>
          <w:szCs w:val="24"/>
        </w:rPr>
        <w:t xml:space="preserve"> за наявн</w:t>
      </w:r>
      <w:r w:rsidR="00742105">
        <w:rPr>
          <w:color w:val="000000"/>
          <w:sz w:val="24"/>
          <w:szCs w:val="24"/>
        </w:rPr>
        <w:t>ості</w:t>
      </w:r>
      <w:r w:rsidR="00705966" w:rsidRPr="00705966">
        <w:rPr>
          <w:color w:val="000000"/>
          <w:sz w:val="24"/>
          <w:szCs w:val="24"/>
        </w:rPr>
        <w:t>.</w:t>
      </w:r>
    </w:p>
    <w:p w:rsidR="00AD047C" w:rsidRPr="00AD047C" w:rsidRDefault="00AD047C" w:rsidP="00705966">
      <w:pPr>
        <w:rPr>
          <w:color w:val="000000"/>
          <w:sz w:val="24"/>
          <w:szCs w:val="24"/>
          <w:lang w:val="ru-RU"/>
        </w:rPr>
        <w:sectPr w:rsidR="00AD047C" w:rsidRPr="00AD047C" w:rsidSect="004D3D85">
          <w:pgSz w:w="11906" w:h="16838" w:code="9"/>
          <w:pgMar w:top="567" w:right="567" w:bottom="1701" w:left="1701" w:header="709" w:footer="709" w:gutter="0"/>
          <w:cols w:space="708"/>
          <w:titlePg/>
          <w:docGrid w:linePitch="381"/>
        </w:sectPr>
      </w:pPr>
      <w:r>
        <w:rPr>
          <w:color w:val="000000"/>
          <w:sz w:val="24"/>
          <w:szCs w:val="24"/>
          <w:vertAlign w:val="superscript"/>
          <w:lang w:val="ru-RU"/>
        </w:rPr>
        <w:t>2</w:t>
      </w:r>
      <w:r w:rsidR="00441B1A">
        <w:rPr>
          <w:color w:val="000000"/>
          <w:sz w:val="24"/>
          <w:szCs w:val="24"/>
          <w:vertAlign w:val="superscript"/>
          <w:lang w:val="ru-RU"/>
        </w:rPr>
        <w:t xml:space="preserve"> </w:t>
      </w:r>
      <w:r w:rsidRPr="00AD047C">
        <w:rPr>
          <w:color w:val="000000"/>
          <w:sz w:val="24"/>
          <w:szCs w:val="24"/>
          <w:lang w:val="ru-RU"/>
        </w:rPr>
        <w:t xml:space="preserve">Для монет не </w:t>
      </w:r>
      <w:r w:rsidRPr="00AD047C">
        <w:rPr>
          <w:color w:val="000000"/>
          <w:sz w:val="24"/>
          <w:szCs w:val="24"/>
        </w:rPr>
        <w:t>зазначається</w:t>
      </w:r>
      <w:r w:rsidRPr="00AD047C">
        <w:rPr>
          <w:color w:val="000000"/>
          <w:sz w:val="24"/>
          <w:szCs w:val="24"/>
          <w:lang w:val="ru-RU"/>
        </w:rPr>
        <w:t>.</w:t>
      </w:r>
    </w:p>
    <w:p w:rsidR="00A22DBD" w:rsidRDefault="00A22DBD" w:rsidP="00705966">
      <w:pPr>
        <w:rPr>
          <w:color w:val="000000"/>
          <w:sz w:val="24"/>
          <w:szCs w:val="24"/>
        </w:rPr>
      </w:pPr>
    </w:p>
    <w:p w:rsidR="00A22DBD" w:rsidRPr="00044BC5" w:rsidRDefault="00A22DBD" w:rsidP="00A22DBD">
      <w:pPr>
        <w:ind w:left="5387" w:hanging="5529"/>
        <w:jc w:val="center"/>
        <w:rPr>
          <w:color w:val="000000"/>
        </w:rPr>
      </w:pPr>
      <w:r>
        <w:rPr>
          <w:color w:val="000000"/>
        </w:rPr>
        <w:t xml:space="preserve">         </w:t>
      </w:r>
      <w:r w:rsidR="00576E26">
        <w:rPr>
          <w:color w:val="000000"/>
        </w:rPr>
        <w:t xml:space="preserve">                             </w:t>
      </w:r>
      <w:r>
        <w:rPr>
          <w:color w:val="000000"/>
        </w:rPr>
        <w:t xml:space="preserve">Додаток </w:t>
      </w:r>
      <w:r w:rsidR="00371CC7">
        <w:rPr>
          <w:color w:val="000000"/>
        </w:rPr>
        <w:t>1</w:t>
      </w:r>
      <w:r w:rsidR="00777740">
        <w:rPr>
          <w:color w:val="000000"/>
        </w:rPr>
        <w:t>3</w:t>
      </w:r>
    </w:p>
    <w:p w:rsidR="00A22DBD" w:rsidRPr="00044BC5" w:rsidRDefault="00A22DBD" w:rsidP="00A22DBD">
      <w:pPr>
        <w:ind w:left="5387" w:hanging="5387"/>
        <w:rPr>
          <w:color w:val="000000"/>
        </w:rPr>
      </w:pPr>
      <w:r w:rsidRPr="00044BC5">
        <w:rPr>
          <w:color w:val="000000"/>
        </w:rPr>
        <w:t xml:space="preserve">                                                                             до Положення про передавання </w:t>
      </w:r>
    </w:p>
    <w:p w:rsidR="00A22DBD" w:rsidRPr="00044BC5" w:rsidRDefault="00A22DBD" w:rsidP="00A22DBD">
      <w:pPr>
        <w:jc w:val="center"/>
        <w:rPr>
          <w:color w:val="000000"/>
        </w:rPr>
      </w:pPr>
      <w:r w:rsidRPr="00044BC5">
        <w:rPr>
          <w:color w:val="000000"/>
        </w:rPr>
        <w:t xml:space="preserve">                                                                       запасів готівки на зберігання до </w:t>
      </w:r>
    </w:p>
    <w:p w:rsidR="00A22DBD" w:rsidRDefault="00A22DBD" w:rsidP="00A22DBD">
      <w:pPr>
        <w:jc w:val="center"/>
        <w:rPr>
          <w:color w:val="000000"/>
        </w:rPr>
      </w:pPr>
      <w:r w:rsidRPr="00044BC5">
        <w:rPr>
          <w:color w:val="000000"/>
        </w:rPr>
        <w:t xml:space="preserve">                                                       уповноважених банків</w:t>
      </w:r>
    </w:p>
    <w:p w:rsidR="00A22DBD" w:rsidRPr="00044BC5" w:rsidRDefault="00A22DBD" w:rsidP="00A22DBD">
      <w:pPr>
        <w:jc w:val="center"/>
        <w:rPr>
          <w:color w:val="000000"/>
        </w:rPr>
      </w:pPr>
      <w:r>
        <w:rPr>
          <w:color w:val="000000"/>
        </w:rPr>
        <w:t xml:space="preserve">                                                                    </w:t>
      </w:r>
      <w:r w:rsidRPr="005E251D">
        <w:rPr>
          <w:color w:val="000000"/>
        </w:rPr>
        <w:t xml:space="preserve">та </w:t>
      </w:r>
      <w:r w:rsidR="009B4E2E" w:rsidRPr="009B4E2E">
        <w:rPr>
          <w:color w:val="000000"/>
        </w:rPr>
        <w:t>проведення</w:t>
      </w:r>
      <w:r w:rsidRPr="005E251D">
        <w:rPr>
          <w:color w:val="000000"/>
        </w:rPr>
        <w:t xml:space="preserve"> операцій з ними</w:t>
      </w:r>
    </w:p>
    <w:p w:rsidR="00A22DBD" w:rsidRDefault="00A22DBD" w:rsidP="00A22DBD">
      <w:pPr>
        <w:tabs>
          <w:tab w:val="left" w:pos="5387"/>
        </w:tabs>
        <w:jc w:val="center"/>
      </w:pPr>
      <w:r w:rsidRPr="007527AD">
        <w:t xml:space="preserve">                                              </w:t>
      </w:r>
      <w:r w:rsidRPr="00A22DBD">
        <w:rPr>
          <w:lang w:val="ru-RU"/>
        </w:rPr>
        <w:t xml:space="preserve">          </w:t>
      </w:r>
      <w:r w:rsidRPr="007527AD">
        <w:t xml:space="preserve">(пункт </w:t>
      </w:r>
      <w:r w:rsidR="00875554">
        <w:rPr>
          <w:lang w:val="ru-RU"/>
        </w:rPr>
        <w:t>9</w:t>
      </w:r>
      <w:r w:rsidR="003D4BEB">
        <w:rPr>
          <w:lang w:val="ru-RU"/>
        </w:rPr>
        <w:t>3</w:t>
      </w:r>
      <w:r w:rsidRPr="007527AD">
        <w:t xml:space="preserve"> розділу </w:t>
      </w:r>
      <w:r w:rsidRPr="007527AD">
        <w:rPr>
          <w:lang w:val="en-US"/>
        </w:rPr>
        <w:t>VII</w:t>
      </w:r>
      <w:r w:rsidRPr="007527AD">
        <w:t>)</w:t>
      </w:r>
    </w:p>
    <w:p w:rsidR="00C404D1" w:rsidRPr="007527AD" w:rsidRDefault="00C404D1" w:rsidP="00A22DBD">
      <w:pPr>
        <w:tabs>
          <w:tab w:val="left" w:pos="5387"/>
        </w:tabs>
        <w:jc w:val="center"/>
      </w:pPr>
    </w:p>
    <w:tbl>
      <w:tblPr>
        <w:tblW w:w="11840" w:type="dxa"/>
        <w:jc w:val="center"/>
        <w:tblCellSpacing w:w="22" w:type="dxa"/>
        <w:tblCellMar>
          <w:top w:w="60" w:type="dxa"/>
          <w:left w:w="60" w:type="dxa"/>
          <w:bottom w:w="60" w:type="dxa"/>
          <w:right w:w="60" w:type="dxa"/>
        </w:tblCellMar>
        <w:tblLook w:val="04A0" w:firstRow="1" w:lastRow="0" w:firstColumn="1" w:lastColumn="0" w:noHBand="0" w:noVBand="1"/>
      </w:tblPr>
      <w:tblGrid>
        <w:gridCol w:w="5920"/>
        <w:gridCol w:w="5920"/>
      </w:tblGrid>
      <w:tr w:rsidR="00A22DBD" w:rsidRPr="009F73CF" w:rsidTr="00D413BA">
        <w:trPr>
          <w:tblCellSpacing w:w="22" w:type="dxa"/>
          <w:jc w:val="center"/>
        </w:trPr>
        <w:tc>
          <w:tcPr>
            <w:tcW w:w="2472" w:type="pct"/>
            <w:hideMark/>
          </w:tcPr>
          <w:p w:rsidR="00A22DBD" w:rsidRPr="009F73CF" w:rsidRDefault="00A22DBD" w:rsidP="00A22DBD">
            <w:pPr>
              <w:pStyle w:val="af4"/>
              <w:rPr>
                <w:sz w:val="28"/>
                <w:szCs w:val="28"/>
              </w:rPr>
            </w:pPr>
            <w:r w:rsidRPr="009F73CF">
              <w:rPr>
                <w:sz w:val="28"/>
                <w:szCs w:val="28"/>
              </w:rPr>
              <w:t xml:space="preserve">Національний банк України </w:t>
            </w:r>
            <w:r w:rsidRPr="009F73CF">
              <w:rPr>
                <w:sz w:val="28"/>
                <w:szCs w:val="28"/>
              </w:rPr>
              <w:br/>
              <w:t>Департамент грошового обігу</w:t>
            </w:r>
          </w:p>
        </w:tc>
        <w:tc>
          <w:tcPr>
            <w:tcW w:w="2472" w:type="pct"/>
            <w:hideMark/>
          </w:tcPr>
          <w:p w:rsidR="00D413BA" w:rsidRPr="00D413BA" w:rsidRDefault="00A22DBD" w:rsidP="00387B7B">
            <w:pPr>
              <w:pStyle w:val="af4"/>
              <w:spacing w:before="0" w:beforeAutospacing="0" w:after="0" w:afterAutospacing="0"/>
              <w:rPr>
                <w:sz w:val="28"/>
                <w:szCs w:val="28"/>
              </w:rPr>
            </w:pPr>
            <w:r w:rsidRPr="009F73CF">
              <w:t>__________________________________________</w:t>
            </w:r>
            <w:r w:rsidRPr="009F73CF">
              <w:br/>
            </w:r>
            <w:r w:rsidR="002E65C5" w:rsidRPr="00D413BA">
              <w:rPr>
                <w:sz w:val="28"/>
                <w:szCs w:val="28"/>
              </w:rPr>
              <w:t>(найменування уповноваженого банку,</w:t>
            </w:r>
          </w:p>
          <w:p w:rsidR="00D413BA" w:rsidRPr="00D413BA" w:rsidRDefault="002E65C5" w:rsidP="00387B7B">
            <w:pPr>
              <w:pStyle w:val="af4"/>
              <w:spacing w:before="0" w:beforeAutospacing="0" w:after="0" w:afterAutospacing="0"/>
              <w:rPr>
                <w:sz w:val="28"/>
                <w:szCs w:val="28"/>
              </w:rPr>
            </w:pPr>
            <w:r w:rsidRPr="00D413BA">
              <w:rPr>
                <w:sz w:val="28"/>
                <w:szCs w:val="28"/>
              </w:rPr>
              <w:t xml:space="preserve"> </w:t>
            </w:r>
            <w:r w:rsidR="00C31D7E" w:rsidRPr="00D413BA">
              <w:rPr>
                <w:sz w:val="28"/>
                <w:szCs w:val="28"/>
              </w:rPr>
              <w:t>адреса та</w:t>
            </w:r>
            <w:r w:rsidRPr="00D413BA">
              <w:rPr>
                <w:sz w:val="28"/>
                <w:szCs w:val="28"/>
              </w:rPr>
              <w:t xml:space="preserve"> найменування відокремленого</w:t>
            </w:r>
          </w:p>
          <w:p w:rsidR="00A22DBD" w:rsidRPr="009F73CF" w:rsidRDefault="002E65C5" w:rsidP="00387B7B">
            <w:pPr>
              <w:pStyle w:val="af4"/>
              <w:spacing w:before="0" w:beforeAutospacing="0" w:after="0" w:afterAutospacing="0"/>
            </w:pPr>
            <w:r w:rsidRPr="00D413BA">
              <w:rPr>
                <w:sz w:val="28"/>
                <w:szCs w:val="28"/>
              </w:rPr>
              <w:t xml:space="preserve"> підрозділу)</w:t>
            </w:r>
          </w:p>
        </w:tc>
      </w:tr>
      <w:tr w:rsidR="00A22DBD" w:rsidRPr="009F73CF" w:rsidTr="00D413BA">
        <w:trPr>
          <w:tblCellSpacing w:w="22" w:type="dxa"/>
          <w:jc w:val="center"/>
        </w:trPr>
        <w:tc>
          <w:tcPr>
            <w:tcW w:w="2472" w:type="pct"/>
            <w:hideMark/>
          </w:tcPr>
          <w:p w:rsidR="00A22DBD" w:rsidRPr="009F73CF" w:rsidRDefault="007F5F79" w:rsidP="00A22DBD">
            <w:pPr>
              <w:pStyle w:val="af4"/>
              <w:spacing w:before="0" w:beforeAutospacing="0" w:after="0" w:afterAutospacing="0"/>
              <w:rPr>
                <w:sz w:val="28"/>
                <w:szCs w:val="28"/>
              </w:rPr>
            </w:pPr>
            <w:r w:rsidRPr="009F73CF">
              <w:rPr>
                <w:sz w:val="28"/>
                <w:szCs w:val="28"/>
              </w:rPr>
              <w:t>“</w:t>
            </w:r>
            <w:r w:rsidR="00A22DBD" w:rsidRPr="009F73CF">
              <w:rPr>
                <w:sz w:val="28"/>
                <w:szCs w:val="28"/>
              </w:rPr>
              <w:t>___</w:t>
            </w:r>
            <w:r w:rsidRPr="009F73CF">
              <w:rPr>
                <w:sz w:val="28"/>
                <w:szCs w:val="28"/>
              </w:rPr>
              <w:t>”</w:t>
            </w:r>
            <w:r w:rsidR="00A22DBD" w:rsidRPr="009F73CF">
              <w:rPr>
                <w:sz w:val="28"/>
                <w:szCs w:val="28"/>
              </w:rPr>
              <w:t xml:space="preserve"> ____________ _____ року</w:t>
            </w:r>
          </w:p>
          <w:p w:rsidR="00A22DBD" w:rsidRPr="009F73CF" w:rsidRDefault="00A22DBD" w:rsidP="00A22DBD">
            <w:pPr>
              <w:pStyle w:val="af4"/>
              <w:spacing w:before="0" w:beforeAutospacing="0" w:after="0" w:afterAutospacing="0"/>
            </w:pPr>
            <w:r w:rsidRPr="009F73CF">
              <w:rPr>
                <w:sz w:val="28"/>
                <w:szCs w:val="28"/>
              </w:rPr>
              <w:t>№  ____</w:t>
            </w:r>
          </w:p>
        </w:tc>
        <w:tc>
          <w:tcPr>
            <w:tcW w:w="2472" w:type="pct"/>
            <w:hideMark/>
          </w:tcPr>
          <w:p w:rsidR="00A22DBD" w:rsidRPr="009F73CF" w:rsidRDefault="00A22DBD" w:rsidP="00C736B6">
            <w:pPr>
              <w:pStyle w:val="af4"/>
            </w:pPr>
            <w:r w:rsidRPr="009F73CF">
              <w:t> </w:t>
            </w:r>
          </w:p>
        </w:tc>
      </w:tr>
    </w:tbl>
    <w:tbl>
      <w:tblPr>
        <w:tblpPr w:leftFromText="180" w:rightFromText="180" w:vertAnchor="text" w:horzAnchor="margin" w:tblpXSpec="center" w:tblpY="1044"/>
        <w:tblW w:w="10036" w:type="dxa"/>
        <w:tblCellSpacing w:w="22" w:type="dxa"/>
        <w:tblCellMar>
          <w:top w:w="60" w:type="dxa"/>
          <w:left w:w="60" w:type="dxa"/>
          <w:bottom w:w="60" w:type="dxa"/>
          <w:right w:w="60" w:type="dxa"/>
        </w:tblCellMar>
        <w:tblLook w:val="04A0" w:firstRow="1" w:lastRow="0" w:firstColumn="1" w:lastColumn="0" w:noHBand="0" w:noVBand="1"/>
      </w:tblPr>
      <w:tblGrid>
        <w:gridCol w:w="10036"/>
      </w:tblGrid>
      <w:tr w:rsidR="00676134" w:rsidRPr="009F73CF" w:rsidTr="004F2C76">
        <w:trPr>
          <w:trHeight w:val="5693"/>
          <w:tblCellSpacing w:w="22" w:type="dxa"/>
        </w:trPr>
        <w:tc>
          <w:tcPr>
            <w:tcW w:w="4956" w:type="pct"/>
            <w:hideMark/>
          </w:tcPr>
          <w:p w:rsidR="00676134" w:rsidRPr="009F73CF" w:rsidRDefault="00676134" w:rsidP="00AD2553">
            <w:pPr>
              <w:pStyle w:val="af4"/>
              <w:ind w:firstLine="747"/>
              <w:rPr>
                <w:sz w:val="28"/>
                <w:szCs w:val="28"/>
              </w:rPr>
            </w:pPr>
            <w:r w:rsidRPr="009F73CF">
              <w:rPr>
                <w:sz w:val="28"/>
                <w:szCs w:val="28"/>
              </w:rPr>
              <w:t>Дозволяємо здійснити переміщення</w:t>
            </w:r>
            <w:r w:rsidR="002B7960">
              <w:rPr>
                <w:sz w:val="28"/>
                <w:szCs w:val="28"/>
              </w:rPr>
              <w:t xml:space="preserve"> готівки із</w:t>
            </w:r>
            <w:r w:rsidRPr="009F73CF">
              <w:rPr>
                <w:sz w:val="28"/>
                <w:szCs w:val="28"/>
              </w:rPr>
              <w:t xml:space="preserve"> запасів готівки на зберіганні до </w:t>
            </w:r>
          </w:p>
          <w:p w:rsidR="0069600E" w:rsidRPr="00D413BA" w:rsidRDefault="00676134" w:rsidP="00676134">
            <w:pPr>
              <w:pStyle w:val="af4"/>
              <w:jc w:val="both"/>
              <w:rPr>
                <w:sz w:val="28"/>
                <w:szCs w:val="28"/>
              </w:rPr>
            </w:pPr>
            <w:r w:rsidRPr="009F73CF">
              <w:t>____________________________________________</w:t>
            </w:r>
            <w:r w:rsidR="004F4EA3">
              <w:t>_________________________________</w:t>
            </w:r>
            <w:r w:rsidRPr="009F73CF">
              <w:br/>
            </w:r>
            <w:r w:rsidR="0069600E" w:rsidRPr="009F73CF">
              <w:t xml:space="preserve"> </w:t>
            </w:r>
            <w:r w:rsidR="0069600E" w:rsidRPr="00D413BA">
              <w:rPr>
                <w:sz w:val="28"/>
                <w:szCs w:val="28"/>
              </w:rPr>
              <w:t xml:space="preserve">(найменування уповноваженого банку, </w:t>
            </w:r>
            <w:r w:rsidR="00C31D7E" w:rsidRPr="00D413BA">
              <w:rPr>
                <w:sz w:val="28"/>
                <w:szCs w:val="28"/>
              </w:rPr>
              <w:t xml:space="preserve"> адреса та </w:t>
            </w:r>
            <w:r w:rsidR="0069600E" w:rsidRPr="00D413BA">
              <w:rPr>
                <w:sz w:val="28"/>
                <w:szCs w:val="28"/>
              </w:rPr>
              <w:t>найменування відокремленого підрозділу)</w:t>
            </w:r>
          </w:p>
          <w:p w:rsidR="00676134" w:rsidRDefault="00585026" w:rsidP="00676134">
            <w:pPr>
              <w:pStyle w:val="af4"/>
              <w:jc w:val="both"/>
              <w:rPr>
                <w:sz w:val="28"/>
                <w:szCs w:val="28"/>
              </w:rPr>
            </w:pPr>
            <w:r>
              <w:rPr>
                <w:sz w:val="28"/>
                <w:szCs w:val="28"/>
              </w:rPr>
              <w:t>у</w:t>
            </w:r>
            <w:r w:rsidR="00676134" w:rsidRPr="009F73CF">
              <w:rPr>
                <w:sz w:val="28"/>
                <w:szCs w:val="28"/>
              </w:rPr>
              <w:t xml:space="preserve"> сумі ____________________________________________________________ грн,</w:t>
            </w:r>
            <w:r w:rsidR="00676134" w:rsidRPr="009F73CF">
              <w:br/>
            </w:r>
            <w:r w:rsidR="00676134" w:rsidRPr="009F73CF">
              <w:rPr>
                <w:sz w:val="20"/>
                <w:szCs w:val="20"/>
              </w:rPr>
              <w:t>                                                                                            </w:t>
            </w:r>
            <w:r w:rsidR="00676134" w:rsidRPr="00520480">
              <w:rPr>
                <w:sz w:val="28"/>
                <w:szCs w:val="28"/>
              </w:rPr>
              <w:t>(цифрами і словами)</w:t>
            </w:r>
          </w:p>
          <w:p w:rsidR="00520480" w:rsidRPr="00520480" w:rsidRDefault="00520480" w:rsidP="00520480">
            <w:pPr>
              <w:pStyle w:val="af4"/>
              <w:spacing w:before="0" w:beforeAutospacing="0" w:after="0" w:afterAutospacing="0"/>
              <w:jc w:val="both"/>
              <w:rPr>
                <w:sz w:val="28"/>
                <w:szCs w:val="28"/>
              </w:rPr>
            </w:pPr>
            <w:r w:rsidRPr="00520480">
              <w:rPr>
                <w:sz w:val="28"/>
                <w:szCs w:val="28"/>
              </w:rPr>
              <w:t>уключаючи:</w:t>
            </w:r>
          </w:p>
          <w:p w:rsidR="00676134" w:rsidRPr="00D413BA" w:rsidRDefault="00676134" w:rsidP="00520480">
            <w:pPr>
              <w:pStyle w:val="af4"/>
              <w:spacing w:before="0" w:beforeAutospacing="0" w:after="0" w:afterAutospacing="0"/>
              <w:jc w:val="center"/>
              <w:rPr>
                <w:sz w:val="28"/>
                <w:szCs w:val="28"/>
              </w:rPr>
            </w:pPr>
            <w:r w:rsidRPr="009F73CF">
              <w:t xml:space="preserve">_____________________________________________________________________________, </w:t>
            </w:r>
            <w:r w:rsidRPr="009F73CF">
              <w:br/>
            </w:r>
            <w:r w:rsidRPr="00D413BA">
              <w:rPr>
                <w:sz w:val="28"/>
                <w:szCs w:val="28"/>
              </w:rPr>
              <w:t>(індекс</w:t>
            </w:r>
            <w:r w:rsidR="007A44BA" w:rsidRPr="00D413BA">
              <w:rPr>
                <w:sz w:val="28"/>
                <w:szCs w:val="28"/>
                <w:vertAlign w:val="superscript"/>
              </w:rPr>
              <w:t>2</w:t>
            </w:r>
            <w:r w:rsidRPr="00D413BA">
              <w:rPr>
                <w:sz w:val="28"/>
                <w:szCs w:val="28"/>
              </w:rPr>
              <w:t>, номінали, сум</w:t>
            </w:r>
            <w:r w:rsidR="002E447D" w:rsidRPr="00D413BA">
              <w:rPr>
                <w:sz w:val="28"/>
                <w:szCs w:val="28"/>
              </w:rPr>
              <w:t>а за номіналами, кількість місць</w:t>
            </w:r>
            <w:r w:rsidRPr="00D413BA">
              <w:rPr>
                <w:sz w:val="28"/>
                <w:szCs w:val="28"/>
              </w:rPr>
              <w:t xml:space="preserve"> за номіналами цифрами)</w:t>
            </w:r>
          </w:p>
          <w:p w:rsidR="00940221" w:rsidRDefault="00940221" w:rsidP="00940221">
            <w:pPr>
              <w:pStyle w:val="af4"/>
              <w:spacing w:before="0" w:beforeAutospacing="0" w:after="0" w:afterAutospacing="0"/>
              <w:rPr>
                <w:sz w:val="28"/>
                <w:szCs w:val="28"/>
              </w:rPr>
            </w:pPr>
          </w:p>
          <w:p w:rsidR="00940221" w:rsidRDefault="00676134" w:rsidP="00940221">
            <w:pPr>
              <w:pStyle w:val="af4"/>
              <w:spacing w:before="0" w:beforeAutospacing="0" w:after="0" w:afterAutospacing="0"/>
              <w:rPr>
                <w:sz w:val="28"/>
                <w:szCs w:val="28"/>
              </w:rPr>
            </w:pPr>
            <w:r w:rsidRPr="00940221">
              <w:rPr>
                <w:sz w:val="28"/>
                <w:szCs w:val="28"/>
              </w:rPr>
              <w:t>усього за індексом ________</w:t>
            </w:r>
            <w:r w:rsidR="002C1E1C" w:rsidRPr="00940221">
              <w:rPr>
                <w:sz w:val="28"/>
                <w:szCs w:val="28"/>
              </w:rPr>
              <w:t xml:space="preserve"> грн</w:t>
            </w:r>
            <w:r w:rsidRPr="00940221">
              <w:rPr>
                <w:sz w:val="28"/>
                <w:szCs w:val="28"/>
              </w:rPr>
              <w:t xml:space="preserve">,  </w:t>
            </w:r>
            <w:r w:rsidR="00940221" w:rsidRPr="00940221">
              <w:rPr>
                <w:sz w:val="28"/>
                <w:szCs w:val="28"/>
              </w:rPr>
              <w:t xml:space="preserve">     </w:t>
            </w:r>
            <w:r w:rsidR="002E447D" w:rsidRPr="00940221">
              <w:rPr>
                <w:sz w:val="28"/>
                <w:szCs w:val="28"/>
              </w:rPr>
              <w:t>усього місць</w:t>
            </w:r>
            <w:r w:rsidR="002C1E1C" w:rsidRPr="00940221">
              <w:rPr>
                <w:sz w:val="28"/>
                <w:szCs w:val="28"/>
              </w:rPr>
              <w:t xml:space="preserve"> ____________</w:t>
            </w:r>
            <w:r w:rsidR="00940221" w:rsidRPr="00940221">
              <w:rPr>
                <w:sz w:val="28"/>
                <w:szCs w:val="28"/>
              </w:rPr>
              <w:t>___________</w:t>
            </w:r>
            <w:r w:rsidR="00940221">
              <w:rPr>
                <w:sz w:val="28"/>
                <w:szCs w:val="28"/>
              </w:rPr>
              <w:t>__</w:t>
            </w:r>
            <w:r w:rsidR="00940221" w:rsidRPr="00940221">
              <w:rPr>
                <w:sz w:val="28"/>
                <w:szCs w:val="28"/>
              </w:rPr>
              <w:t>.</w:t>
            </w:r>
            <w:r w:rsidRPr="00940221">
              <w:rPr>
                <w:sz w:val="28"/>
                <w:szCs w:val="28"/>
              </w:rPr>
              <w:t xml:space="preserve">                                                                                                                                                  </w:t>
            </w:r>
            <w:r w:rsidR="00940221">
              <w:rPr>
                <w:sz w:val="28"/>
                <w:szCs w:val="28"/>
              </w:rPr>
              <w:t xml:space="preserve">               </w:t>
            </w:r>
          </w:p>
          <w:p w:rsidR="00940221" w:rsidRPr="00940221" w:rsidRDefault="00940221" w:rsidP="00940221">
            <w:pPr>
              <w:pStyle w:val="af4"/>
              <w:spacing w:before="0" w:beforeAutospacing="0" w:after="0" w:afterAutospacing="0"/>
              <w:rPr>
                <w:sz w:val="28"/>
                <w:szCs w:val="28"/>
              </w:rPr>
            </w:pPr>
            <w:r>
              <w:rPr>
                <w:sz w:val="28"/>
                <w:szCs w:val="28"/>
              </w:rPr>
              <w:t xml:space="preserve">                           </w:t>
            </w:r>
            <w:r w:rsidR="00676134" w:rsidRPr="00940221">
              <w:rPr>
                <w:sz w:val="28"/>
                <w:szCs w:val="28"/>
              </w:rPr>
              <w:t>(сума цифрами)</w:t>
            </w:r>
            <w:r>
              <w:rPr>
                <w:sz w:val="28"/>
                <w:szCs w:val="28"/>
              </w:rPr>
              <w:t xml:space="preserve">              </w:t>
            </w:r>
            <w:r w:rsidR="00912836">
              <w:rPr>
                <w:sz w:val="28"/>
                <w:szCs w:val="28"/>
              </w:rPr>
              <w:t xml:space="preserve">             </w:t>
            </w:r>
            <w:r w:rsidR="00C75D86">
              <w:rPr>
                <w:sz w:val="28"/>
                <w:szCs w:val="28"/>
              </w:rPr>
              <w:t xml:space="preserve"> </w:t>
            </w:r>
            <w:r>
              <w:rPr>
                <w:sz w:val="28"/>
                <w:szCs w:val="28"/>
              </w:rPr>
              <w:t xml:space="preserve"> </w:t>
            </w:r>
            <w:r w:rsidRPr="00940221">
              <w:rPr>
                <w:sz w:val="28"/>
                <w:szCs w:val="28"/>
              </w:rPr>
              <w:t xml:space="preserve">(кількість цифрами, </w:t>
            </w:r>
            <w:r w:rsidR="00912836">
              <w:rPr>
                <w:sz w:val="28"/>
                <w:szCs w:val="28"/>
              </w:rPr>
              <w:t>назв</w:t>
            </w:r>
            <w:r w:rsidR="00796546">
              <w:rPr>
                <w:sz w:val="28"/>
                <w:szCs w:val="28"/>
              </w:rPr>
              <w:t>а</w:t>
            </w:r>
            <w:r w:rsidRPr="00940221">
              <w:rPr>
                <w:sz w:val="28"/>
                <w:szCs w:val="28"/>
              </w:rPr>
              <w:t xml:space="preserve"> місця</w:t>
            </w:r>
            <w:r w:rsidR="004F2C76">
              <w:rPr>
                <w:sz w:val="28"/>
                <w:szCs w:val="28"/>
                <w:vertAlign w:val="superscript"/>
              </w:rPr>
              <w:t>3</w:t>
            </w:r>
            <w:r w:rsidRPr="00940221">
              <w:rPr>
                <w:sz w:val="28"/>
                <w:szCs w:val="28"/>
              </w:rPr>
              <w:t>)</w:t>
            </w:r>
          </w:p>
          <w:p w:rsidR="00676134" w:rsidRPr="009F73CF" w:rsidRDefault="00676134" w:rsidP="00CC18B6">
            <w:pPr>
              <w:pStyle w:val="af4"/>
            </w:pPr>
            <w:r w:rsidRPr="009F73CF">
              <w:rPr>
                <w:sz w:val="28"/>
                <w:szCs w:val="28"/>
              </w:rPr>
              <w:t>З</w:t>
            </w:r>
            <w:r w:rsidR="002E447D" w:rsidRPr="009F73CF">
              <w:rPr>
                <w:sz w:val="28"/>
                <w:szCs w:val="28"/>
              </w:rPr>
              <w:t>агальна кількість місць</w:t>
            </w:r>
            <w:r w:rsidR="007A44BA">
              <w:rPr>
                <w:sz w:val="28"/>
                <w:szCs w:val="28"/>
              </w:rPr>
              <w:t xml:space="preserve">     </w:t>
            </w:r>
            <w:r w:rsidRPr="009F73CF">
              <w:rPr>
                <w:sz w:val="28"/>
                <w:szCs w:val="28"/>
              </w:rPr>
              <w:t xml:space="preserve"> ___________________________________  шт.</w:t>
            </w:r>
            <w:r w:rsidRPr="009F73CF">
              <w:rPr>
                <w:sz w:val="28"/>
                <w:szCs w:val="28"/>
              </w:rPr>
              <w:br/>
            </w:r>
            <w:r w:rsidRPr="00CC18B6">
              <w:rPr>
                <w:sz w:val="28"/>
                <w:szCs w:val="28"/>
              </w:rPr>
              <w:t xml:space="preserve">                                              </w:t>
            </w:r>
            <w:r w:rsidR="00C75D86">
              <w:rPr>
                <w:sz w:val="28"/>
                <w:szCs w:val="28"/>
              </w:rPr>
              <w:t xml:space="preserve">       </w:t>
            </w:r>
            <w:r w:rsidRPr="00CC18B6">
              <w:rPr>
                <w:sz w:val="28"/>
                <w:szCs w:val="28"/>
              </w:rPr>
              <w:t xml:space="preserve"> </w:t>
            </w:r>
            <w:r w:rsidR="00CC18B6" w:rsidRPr="00CC18B6">
              <w:rPr>
                <w:sz w:val="28"/>
                <w:szCs w:val="28"/>
              </w:rPr>
              <w:t>(на</w:t>
            </w:r>
            <w:r w:rsidR="00796546">
              <w:rPr>
                <w:sz w:val="28"/>
                <w:szCs w:val="28"/>
              </w:rPr>
              <w:t>зва</w:t>
            </w:r>
            <w:r w:rsidR="00CC18B6" w:rsidRPr="00CC18B6">
              <w:rPr>
                <w:sz w:val="28"/>
                <w:szCs w:val="28"/>
              </w:rPr>
              <w:t xml:space="preserve"> місця</w:t>
            </w:r>
            <w:r w:rsidR="004F2C76">
              <w:rPr>
                <w:sz w:val="28"/>
                <w:szCs w:val="28"/>
                <w:vertAlign w:val="superscript"/>
              </w:rPr>
              <w:t>3</w:t>
            </w:r>
            <w:r w:rsidR="00CC18B6" w:rsidRPr="00CC18B6">
              <w:rPr>
                <w:sz w:val="28"/>
                <w:szCs w:val="28"/>
              </w:rPr>
              <w:t>, кількість цифрами)</w:t>
            </w:r>
            <w:r w:rsidRPr="009F73CF">
              <w:rPr>
                <w:sz w:val="20"/>
                <w:szCs w:val="20"/>
              </w:rPr>
              <w:t xml:space="preserve">               </w:t>
            </w:r>
          </w:p>
        </w:tc>
      </w:tr>
    </w:tbl>
    <w:p w:rsidR="00A22DBD" w:rsidRPr="00D413BA" w:rsidRDefault="00A22DBD" w:rsidP="00D413BA">
      <w:pPr>
        <w:pStyle w:val="af4"/>
        <w:jc w:val="center"/>
        <w:rPr>
          <w:rFonts w:eastAsia="Times New Roman"/>
          <w:sz w:val="28"/>
          <w:szCs w:val="28"/>
          <w:vertAlign w:val="superscript"/>
        </w:rPr>
      </w:pPr>
      <w:r w:rsidRPr="00854C54">
        <w:rPr>
          <w:rFonts w:eastAsia="Times New Roman"/>
          <w:sz w:val="28"/>
          <w:szCs w:val="28"/>
        </w:rPr>
        <w:t xml:space="preserve">Дозвіл на переміщення готівки із запасів готівки на зберіганні між </w:t>
      </w:r>
      <w:r w:rsidR="00D413BA">
        <w:rPr>
          <w:rFonts w:eastAsia="Times New Roman"/>
          <w:sz w:val="28"/>
          <w:szCs w:val="28"/>
        </w:rPr>
        <w:t>відокремленими підрозділами</w:t>
      </w:r>
      <w:r w:rsidR="00D413BA">
        <w:rPr>
          <w:rFonts w:eastAsia="Times New Roman"/>
          <w:sz w:val="28"/>
          <w:szCs w:val="28"/>
          <w:vertAlign w:val="superscript"/>
        </w:rPr>
        <w:t>1</w:t>
      </w:r>
    </w:p>
    <w:tbl>
      <w:tblPr>
        <w:tblW w:w="5310" w:type="pct"/>
        <w:jc w:val="center"/>
        <w:tblCellSpacing w:w="30" w:type="dxa"/>
        <w:tblLayout w:type="fixed"/>
        <w:tblCellMar>
          <w:top w:w="30" w:type="dxa"/>
          <w:left w:w="30" w:type="dxa"/>
          <w:bottom w:w="30" w:type="dxa"/>
          <w:right w:w="30" w:type="dxa"/>
        </w:tblCellMar>
        <w:tblLook w:val="04A0" w:firstRow="1" w:lastRow="0" w:firstColumn="1" w:lastColumn="0" w:noHBand="0" w:noVBand="1"/>
      </w:tblPr>
      <w:tblGrid>
        <w:gridCol w:w="4867"/>
        <w:gridCol w:w="2510"/>
        <w:gridCol w:w="2859"/>
      </w:tblGrid>
      <w:tr w:rsidR="00676134" w:rsidRPr="00676134" w:rsidTr="00F204CC">
        <w:trPr>
          <w:tblCellSpacing w:w="30" w:type="dxa"/>
          <w:jc w:val="center"/>
        </w:trPr>
        <w:tc>
          <w:tcPr>
            <w:tcW w:w="1971" w:type="pct"/>
          </w:tcPr>
          <w:p w:rsidR="00676134" w:rsidRPr="00676134" w:rsidRDefault="00676134" w:rsidP="00676134">
            <w:pPr>
              <w:rPr>
                <w:rFonts w:eastAsiaTheme="minorEastAsia"/>
              </w:rPr>
            </w:pPr>
          </w:p>
        </w:tc>
        <w:tc>
          <w:tcPr>
            <w:tcW w:w="1011" w:type="pct"/>
            <w:vAlign w:val="bottom"/>
          </w:tcPr>
          <w:p w:rsidR="00676134" w:rsidRPr="00676134" w:rsidRDefault="00676134" w:rsidP="00676134">
            <w:pPr>
              <w:spacing w:before="100" w:beforeAutospacing="1" w:after="100" w:afterAutospacing="1"/>
              <w:jc w:val="center"/>
              <w:rPr>
                <w:rFonts w:eastAsiaTheme="minorEastAsia"/>
                <w:sz w:val="24"/>
                <w:szCs w:val="24"/>
              </w:rPr>
            </w:pPr>
          </w:p>
        </w:tc>
        <w:tc>
          <w:tcPr>
            <w:tcW w:w="1142" w:type="pct"/>
            <w:vAlign w:val="bottom"/>
          </w:tcPr>
          <w:p w:rsidR="00676134" w:rsidRPr="00676134" w:rsidRDefault="00676134" w:rsidP="00676134">
            <w:pPr>
              <w:spacing w:before="100" w:beforeAutospacing="1" w:after="100" w:afterAutospacing="1"/>
              <w:jc w:val="center"/>
              <w:rPr>
                <w:rFonts w:eastAsiaTheme="minorEastAsia"/>
                <w:sz w:val="24"/>
                <w:szCs w:val="24"/>
              </w:rPr>
            </w:pPr>
          </w:p>
        </w:tc>
      </w:tr>
    </w:tbl>
    <w:p w:rsidR="00D3330F" w:rsidRDefault="007A44BA" w:rsidP="00CD60C9">
      <w:pPr>
        <w:rPr>
          <w:color w:val="000000"/>
          <w:sz w:val="24"/>
          <w:szCs w:val="24"/>
        </w:rPr>
      </w:pPr>
      <w:r>
        <w:rPr>
          <w:color w:val="000000"/>
          <w:sz w:val="24"/>
          <w:szCs w:val="24"/>
          <w:vertAlign w:val="superscript"/>
        </w:rPr>
        <w:t>1</w:t>
      </w:r>
      <w:r w:rsidR="00742105">
        <w:rPr>
          <w:color w:val="000000"/>
          <w:sz w:val="24"/>
          <w:szCs w:val="24"/>
          <w:vertAlign w:val="superscript"/>
        </w:rPr>
        <w:t xml:space="preserve"> </w:t>
      </w:r>
      <w:r w:rsidR="009E749B" w:rsidRPr="009E749B">
        <w:rPr>
          <w:color w:val="000000"/>
          <w:sz w:val="24"/>
          <w:szCs w:val="24"/>
        </w:rPr>
        <w:t>Формується в автоматизованому режимі.</w:t>
      </w:r>
    </w:p>
    <w:p w:rsidR="00CD60C9" w:rsidRDefault="007A44BA" w:rsidP="00CD60C9">
      <w:pPr>
        <w:rPr>
          <w:color w:val="000000"/>
          <w:sz w:val="24"/>
          <w:szCs w:val="24"/>
        </w:rPr>
      </w:pPr>
      <w:r>
        <w:rPr>
          <w:color w:val="000000"/>
          <w:sz w:val="24"/>
          <w:szCs w:val="24"/>
          <w:vertAlign w:val="superscript"/>
        </w:rPr>
        <w:t>2</w:t>
      </w:r>
      <w:r w:rsidR="00742105">
        <w:rPr>
          <w:color w:val="000000"/>
          <w:sz w:val="24"/>
          <w:szCs w:val="24"/>
          <w:vertAlign w:val="superscript"/>
        </w:rPr>
        <w:t xml:space="preserve"> </w:t>
      </w:r>
      <w:r w:rsidR="00594A94" w:rsidRPr="00594A94">
        <w:rPr>
          <w:color w:val="000000"/>
          <w:sz w:val="24"/>
          <w:szCs w:val="24"/>
        </w:rPr>
        <w:t>Зазначається</w:t>
      </w:r>
      <w:r w:rsidR="009E749B" w:rsidRPr="009E749B">
        <w:rPr>
          <w:color w:val="000000"/>
          <w:sz w:val="24"/>
          <w:szCs w:val="24"/>
        </w:rPr>
        <w:t xml:space="preserve"> за наявн</w:t>
      </w:r>
      <w:r w:rsidR="00742105">
        <w:rPr>
          <w:color w:val="000000"/>
          <w:sz w:val="24"/>
          <w:szCs w:val="24"/>
        </w:rPr>
        <w:t>ості</w:t>
      </w:r>
      <w:r w:rsidR="009E749B" w:rsidRPr="009E749B">
        <w:rPr>
          <w:color w:val="000000"/>
          <w:sz w:val="24"/>
          <w:szCs w:val="24"/>
        </w:rPr>
        <w:t>.</w:t>
      </w:r>
    </w:p>
    <w:p w:rsidR="004F2C76" w:rsidRDefault="004F2C76" w:rsidP="00CD60C9">
      <w:pPr>
        <w:rPr>
          <w:color w:val="000000"/>
          <w:sz w:val="24"/>
          <w:szCs w:val="24"/>
        </w:rPr>
      </w:pPr>
      <w:r w:rsidRPr="004F2C76">
        <w:rPr>
          <w:color w:val="000000"/>
          <w:sz w:val="24"/>
          <w:szCs w:val="24"/>
          <w:vertAlign w:val="superscript"/>
        </w:rPr>
        <w:t>3</w:t>
      </w:r>
      <w:r w:rsidR="00441B1A">
        <w:rPr>
          <w:color w:val="000000"/>
          <w:sz w:val="24"/>
          <w:szCs w:val="24"/>
          <w:vertAlign w:val="superscript"/>
        </w:rPr>
        <w:t xml:space="preserve"> </w:t>
      </w:r>
      <w:r w:rsidRPr="004F2C76">
        <w:rPr>
          <w:color w:val="000000"/>
          <w:sz w:val="24"/>
          <w:szCs w:val="24"/>
        </w:rPr>
        <w:t>Для монет не зазначається.</w:t>
      </w:r>
    </w:p>
    <w:p w:rsidR="004F2C76" w:rsidRDefault="004F2C76" w:rsidP="00CD60C9">
      <w:pPr>
        <w:rPr>
          <w:color w:val="000000"/>
          <w:sz w:val="24"/>
          <w:szCs w:val="24"/>
        </w:rPr>
      </w:pPr>
    </w:p>
    <w:p w:rsidR="009F77F7" w:rsidRDefault="009F77F7" w:rsidP="00CD60C9">
      <w:pPr>
        <w:rPr>
          <w:color w:val="000000"/>
          <w:sz w:val="24"/>
          <w:szCs w:val="24"/>
        </w:rPr>
        <w:sectPr w:rsidR="009F77F7" w:rsidSect="00CB69B4">
          <w:pgSz w:w="11906" w:h="16838" w:code="9"/>
          <w:pgMar w:top="567" w:right="567" w:bottom="1701" w:left="1701" w:header="709" w:footer="709" w:gutter="0"/>
          <w:cols w:space="708"/>
          <w:titlePg/>
          <w:docGrid w:linePitch="381"/>
        </w:sectPr>
      </w:pPr>
    </w:p>
    <w:p w:rsidR="000B4CD6" w:rsidRPr="00044BC5" w:rsidRDefault="000B4CD6" w:rsidP="000B4CD6">
      <w:pPr>
        <w:ind w:left="5387" w:hanging="5529"/>
        <w:jc w:val="center"/>
        <w:rPr>
          <w:color w:val="000000"/>
        </w:rPr>
      </w:pPr>
      <w:r>
        <w:rPr>
          <w:color w:val="000000"/>
        </w:rPr>
        <w:lastRenderedPageBreak/>
        <w:t xml:space="preserve">                                     Додаток </w:t>
      </w:r>
      <w:r w:rsidR="00371CC7">
        <w:rPr>
          <w:color w:val="000000"/>
        </w:rPr>
        <w:t>1</w:t>
      </w:r>
      <w:r w:rsidR="00777740">
        <w:rPr>
          <w:color w:val="000000"/>
        </w:rPr>
        <w:t>4</w:t>
      </w:r>
    </w:p>
    <w:p w:rsidR="000B4CD6" w:rsidRPr="00044BC5" w:rsidRDefault="000B4CD6" w:rsidP="000B4CD6">
      <w:pPr>
        <w:ind w:left="5387" w:hanging="5387"/>
        <w:rPr>
          <w:color w:val="000000"/>
        </w:rPr>
      </w:pPr>
      <w:r w:rsidRPr="00044BC5">
        <w:rPr>
          <w:color w:val="000000"/>
        </w:rPr>
        <w:t xml:space="preserve">                                                                             до Положення про передавання </w:t>
      </w:r>
    </w:p>
    <w:p w:rsidR="000B4CD6" w:rsidRPr="00044BC5" w:rsidRDefault="000B4CD6" w:rsidP="000B4CD6">
      <w:pPr>
        <w:jc w:val="center"/>
        <w:rPr>
          <w:color w:val="000000"/>
        </w:rPr>
      </w:pPr>
      <w:r w:rsidRPr="00044BC5">
        <w:rPr>
          <w:color w:val="000000"/>
        </w:rPr>
        <w:t xml:space="preserve">                                                                       запасів готівки на зберігання до </w:t>
      </w:r>
    </w:p>
    <w:p w:rsidR="000B4CD6" w:rsidRDefault="000B4CD6" w:rsidP="000B4CD6">
      <w:pPr>
        <w:jc w:val="center"/>
        <w:rPr>
          <w:color w:val="000000"/>
        </w:rPr>
      </w:pPr>
      <w:r w:rsidRPr="00044BC5">
        <w:rPr>
          <w:color w:val="000000"/>
        </w:rPr>
        <w:t xml:space="preserve">                                                       уповноважених банків</w:t>
      </w:r>
    </w:p>
    <w:p w:rsidR="000B4CD6" w:rsidRPr="00044BC5" w:rsidRDefault="000B4CD6" w:rsidP="000B4CD6">
      <w:pPr>
        <w:jc w:val="center"/>
        <w:rPr>
          <w:color w:val="000000"/>
        </w:rPr>
      </w:pPr>
      <w:r>
        <w:rPr>
          <w:color w:val="000000"/>
        </w:rPr>
        <w:t xml:space="preserve">                                                                    </w:t>
      </w:r>
      <w:r w:rsidRPr="005E251D">
        <w:rPr>
          <w:color w:val="000000"/>
        </w:rPr>
        <w:t xml:space="preserve">та </w:t>
      </w:r>
      <w:r w:rsidR="009B4E2E" w:rsidRPr="009B4E2E">
        <w:rPr>
          <w:color w:val="000000"/>
        </w:rPr>
        <w:t>проведення</w:t>
      </w:r>
      <w:r w:rsidRPr="005E251D">
        <w:rPr>
          <w:color w:val="000000"/>
        </w:rPr>
        <w:t xml:space="preserve"> операцій з ними</w:t>
      </w:r>
    </w:p>
    <w:p w:rsidR="000B4CD6" w:rsidRDefault="000B4CD6" w:rsidP="000B4CD6">
      <w:pPr>
        <w:tabs>
          <w:tab w:val="left" w:pos="5387"/>
        </w:tabs>
        <w:jc w:val="center"/>
      </w:pPr>
      <w:r w:rsidRPr="007527AD">
        <w:t xml:space="preserve">                                              </w:t>
      </w:r>
      <w:r w:rsidRPr="000B4CD6">
        <w:rPr>
          <w:lang w:val="ru-RU"/>
        </w:rPr>
        <w:t xml:space="preserve">         </w:t>
      </w:r>
      <w:r w:rsidR="00367526">
        <w:rPr>
          <w:lang w:val="ru-RU"/>
        </w:rPr>
        <w:t xml:space="preserve">  </w:t>
      </w:r>
      <w:r w:rsidRPr="007527AD">
        <w:t>(пункт</w:t>
      </w:r>
      <w:r w:rsidR="00371CC7">
        <w:t>и</w:t>
      </w:r>
      <w:r w:rsidRPr="007527AD">
        <w:t xml:space="preserve"> </w:t>
      </w:r>
      <w:r w:rsidR="006B0CB5">
        <w:rPr>
          <w:lang w:val="ru-RU"/>
        </w:rPr>
        <w:t>9</w:t>
      </w:r>
      <w:r w:rsidR="003D4BEB">
        <w:rPr>
          <w:lang w:val="ru-RU"/>
        </w:rPr>
        <w:t>4</w:t>
      </w:r>
      <w:r w:rsidR="00367526">
        <w:rPr>
          <w:lang w:val="ru-RU"/>
        </w:rPr>
        <w:t xml:space="preserve"> </w:t>
      </w:r>
      <w:r w:rsidRPr="007527AD">
        <w:t xml:space="preserve">розділу </w:t>
      </w:r>
      <w:r w:rsidRPr="007527AD">
        <w:rPr>
          <w:lang w:val="en-US"/>
        </w:rPr>
        <w:t>VII</w:t>
      </w:r>
      <w:r w:rsidRPr="007527AD">
        <w:t>)</w:t>
      </w:r>
    </w:p>
    <w:p w:rsidR="00C404D1" w:rsidRPr="007527AD" w:rsidRDefault="00C404D1" w:rsidP="000B4CD6">
      <w:pPr>
        <w:tabs>
          <w:tab w:val="left" w:pos="5387"/>
        </w:tabs>
        <w:jc w:val="cente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287"/>
        <w:gridCol w:w="4213"/>
      </w:tblGrid>
      <w:tr w:rsidR="000B4CD6" w:rsidRPr="009F73CF" w:rsidTr="00B83CA8">
        <w:trPr>
          <w:tblCellSpacing w:w="22" w:type="dxa"/>
          <w:jc w:val="center"/>
        </w:trPr>
        <w:tc>
          <w:tcPr>
            <w:tcW w:w="2962" w:type="pct"/>
            <w:hideMark/>
          </w:tcPr>
          <w:p w:rsidR="00AD095B" w:rsidRDefault="000B4CD6" w:rsidP="00C736B6">
            <w:r w:rsidRPr="009F73CF">
              <w:rPr>
                <w:sz w:val="24"/>
                <w:szCs w:val="24"/>
              </w:rPr>
              <w:t>_____________________________________________</w:t>
            </w:r>
            <w:r w:rsidRPr="009F73CF">
              <w:rPr>
                <w:sz w:val="24"/>
                <w:szCs w:val="24"/>
              </w:rPr>
              <w:br/>
            </w:r>
            <w:r w:rsidR="0069600E" w:rsidRPr="00AD095B">
              <w:t xml:space="preserve">(найменування уповноваженого банку, </w:t>
            </w:r>
            <w:r w:rsidR="00C31D7E" w:rsidRPr="00AD095B">
              <w:t>адреса</w:t>
            </w:r>
          </w:p>
          <w:p w:rsidR="000B4CD6" w:rsidRPr="009F73CF" w:rsidRDefault="00C31D7E" w:rsidP="00C736B6">
            <w:pPr>
              <w:rPr>
                <w:sz w:val="24"/>
                <w:szCs w:val="24"/>
              </w:rPr>
            </w:pPr>
            <w:r w:rsidRPr="00AD095B">
              <w:t xml:space="preserve"> та</w:t>
            </w:r>
            <w:r w:rsidR="0069600E" w:rsidRPr="00AD095B">
              <w:t xml:space="preserve"> найменування відокремленого підрозділу)</w:t>
            </w:r>
          </w:p>
        </w:tc>
        <w:tc>
          <w:tcPr>
            <w:tcW w:w="1975" w:type="pct"/>
            <w:hideMark/>
          </w:tcPr>
          <w:p w:rsidR="000B4CD6" w:rsidRPr="009F73CF" w:rsidRDefault="000B4CD6" w:rsidP="00C736B6">
            <w:pPr>
              <w:spacing w:before="100" w:beforeAutospacing="1" w:after="100" w:afterAutospacing="1"/>
              <w:rPr>
                <w:sz w:val="24"/>
                <w:szCs w:val="24"/>
              </w:rPr>
            </w:pPr>
            <w:r w:rsidRPr="009F73CF">
              <w:rPr>
                <w:szCs w:val="24"/>
              </w:rPr>
              <w:t xml:space="preserve">Національний банк України </w:t>
            </w:r>
            <w:r w:rsidRPr="009F73CF">
              <w:rPr>
                <w:szCs w:val="24"/>
              </w:rPr>
              <w:br/>
              <w:t>Департамент грошового обігу</w:t>
            </w:r>
          </w:p>
        </w:tc>
      </w:tr>
      <w:tr w:rsidR="000B4CD6" w:rsidRPr="009F73CF" w:rsidTr="00B83CA8">
        <w:trPr>
          <w:tblCellSpacing w:w="22" w:type="dxa"/>
          <w:jc w:val="center"/>
        </w:trPr>
        <w:tc>
          <w:tcPr>
            <w:tcW w:w="2962" w:type="pct"/>
            <w:hideMark/>
          </w:tcPr>
          <w:p w:rsidR="000B4CD6" w:rsidRPr="009F73CF" w:rsidRDefault="00DF350A" w:rsidP="00C736B6">
            <w:r w:rsidRPr="009F73CF">
              <w:t>“</w:t>
            </w:r>
            <w:r w:rsidR="000B4CD6" w:rsidRPr="009F73CF">
              <w:t>___</w:t>
            </w:r>
            <w:r w:rsidRPr="009F73CF">
              <w:t>”</w:t>
            </w:r>
            <w:r w:rsidR="000B4CD6" w:rsidRPr="009F73CF">
              <w:t xml:space="preserve"> ____________ _____ року</w:t>
            </w:r>
          </w:p>
          <w:p w:rsidR="000B4CD6" w:rsidRPr="009F73CF" w:rsidRDefault="000B4CD6" w:rsidP="00C736B6">
            <w:pPr>
              <w:rPr>
                <w:sz w:val="24"/>
                <w:szCs w:val="24"/>
              </w:rPr>
            </w:pPr>
            <w:r w:rsidRPr="009F73CF">
              <w:t>№ ____</w:t>
            </w:r>
          </w:p>
        </w:tc>
        <w:tc>
          <w:tcPr>
            <w:tcW w:w="1975" w:type="pct"/>
            <w:hideMark/>
          </w:tcPr>
          <w:p w:rsidR="000B4CD6" w:rsidRPr="009F73CF" w:rsidRDefault="000B4CD6" w:rsidP="00C736B6">
            <w:pPr>
              <w:spacing w:before="100" w:beforeAutospacing="1" w:after="100" w:afterAutospacing="1"/>
              <w:rPr>
                <w:sz w:val="24"/>
                <w:szCs w:val="24"/>
              </w:rPr>
            </w:pPr>
            <w:r w:rsidRPr="009F73CF">
              <w:rPr>
                <w:sz w:val="24"/>
                <w:szCs w:val="24"/>
              </w:rPr>
              <w:t> </w:t>
            </w:r>
          </w:p>
        </w:tc>
      </w:tr>
    </w:tbl>
    <w:p w:rsidR="00B83CA8" w:rsidRPr="009F73CF" w:rsidRDefault="00B83CA8" w:rsidP="00B83CA8">
      <w:pPr>
        <w:spacing w:before="100" w:beforeAutospacing="1" w:after="100" w:afterAutospacing="1"/>
        <w:jc w:val="center"/>
        <w:outlineLvl w:val="2"/>
        <w:rPr>
          <w:bCs/>
        </w:rPr>
      </w:pPr>
      <w:r w:rsidRPr="009F73CF">
        <w:rPr>
          <w:bCs/>
        </w:rPr>
        <w:t>Підтвердження (повідомлення)</w:t>
      </w:r>
      <w:r w:rsidR="00A93E27">
        <w:rPr>
          <w:bCs/>
          <w:vertAlign w:val="superscript"/>
        </w:rPr>
        <w:t>1</w:t>
      </w:r>
      <w:r w:rsidRPr="009F73CF">
        <w:rPr>
          <w:bCs/>
        </w:rPr>
        <w:br/>
        <w:t xml:space="preserve">про переміщення </w:t>
      </w:r>
      <w:r w:rsidR="00AD0401">
        <w:rPr>
          <w:bCs/>
        </w:rPr>
        <w:t xml:space="preserve">готівки із </w:t>
      </w:r>
      <w:r w:rsidRPr="009F73CF">
        <w:rPr>
          <w:bCs/>
        </w:rPr>
        <w:t xml:space="preserve">запасів готівки на зберіганні </w:t>
      </w:r>
    </w:p>
    <w:p w:rsidR="00B83CA8" w:rsidRPr="009F73CF" w:rsidRDefault="00AD0401" w:rsidP="00B83CA8">
      <w:pPr>
        <w:spacing w:before="100" w:beforeAutospacing="1" w:after="100" w:afterAutospacing="1"/>
        <w:jc w:val="center"/>
        <w:outlineLvl w:val="2"/>
      </w:pPr>
      <w:r>
        <w:rPr>
          <w:bCs/>
        </w:rPr>
        <w:t xml:space="preserve">згідно з дозволом </w:t>
      </w:r>
      <w:r w:rsidR="00B83CA8" w:rsidRPr="009F73CF">
        <w:rPr>
          <w:bCs/>
        </w:rPr>
        <w:t>№ ____ від ____________ ____ року</w:t>
      </w:r>
    </w:p>
    <w:tbl>
      <w:tblPr>
        <w:tblW w:w="10708" w:type="dxa"/>
        <w:jc w:val="center"/>
        <w:tblCellSpacing w:w="22" w:type="dxa"/>
        <w:tblCellMar>
          <w:top w:w="60" w:type="dxa"/>
          <w:left w:w="60" w:type="dxa"/>
          <w:bottom w:w="60" w:type="dxa"/>
          <w:right w:w="60" w:type="dxa"/>
        </w:tblCellMar>
        <w:tblLook w:val="04A0" w:firstRow="1" w:lastRow="0" w:firstColumn="1" w:lastColumn="0" w:noHBand="0" w:noVBand="1"/>
      </w:tblPr>
      <w:tblGrid>
        <w:gridCol w:w="3398"/>
        <w:gridCol w:w="2976"/>
        <w:gridCol w:w="4334"/>
      </w:tblGrid>
      <w:tr w:rsidR="00B83CA8" w:rsidRPr="009F73CF" w:rsidTr="003D60FE">
        <w:trPr>
          <w:tblCellSpacing w:w="22" w:type="dxa"/>
          <w:jc w:val="center"/>
        </w:trPr>
        <w:tc>
          <w:tcPr>
            <w:tcW w:w="4959" w:type="pct"/>
            <w:gridSpan w:val="3"/>
            <w:hideMark/>
          </w:tcPr>
          <w:p w:rsidR="00B83CA8" w:rsidRPr="00BA5E43" w:rsidRDefault="00B83CA8" w:rsidP="00AD2553">
            <w:pPr>
              <w:ind w:firstLine="747"/>
            </w:pPr>
            <w:r w:rsidRPr="009F73CF">
              <w:t>Отриман</w:t>
            </w:r>
            <w:r w:rsidR="005D4791">
              <w:t>а</w:t>
            </w:r>
            <w:r w:rsidRPr="009F73CF">
              <w:t xml:space="preserve"> від/в</w:t>
            </w:r>
            <w:r w:rsidR="005D4791">
              <w:t>і</w:t>
            </w:r>
            <w:r w:rsidRPr="009F73CF">
              <w:t>д</w:t>
            </w:r>
            <w:r w:rsidR="005D4791">
              <w:t>правлена</w:t>
            </w:r>
            <w:r w:rsidR="00D12EFD">
              <w:t xml:space="preserve"> до</w:t>
            </w:r>
            <w:r w:rsidR="00A93E27">
              <w:rPr>
                <w:vertAlign w:val="superscript"/>
              </w:rPr>
              <w:t>1</w:t>
            </w:r>
            <w:r w:rsidR="00D12EFD">
              <w:t xml:space="preserve"> відокремленого підрозділу</w:t>
            </w:r>
            <w:r w:rsidRPr="009F73CF">
              <w:rPr>
                <w:sz w:val="24"/>
                <w:szCs w:val="24"/>
              </w:rPr>
              <w:t xml:space="preserve"> ____________________________________________</w:t>
            </w:r>
            <w:r w:rsidR="00BA5E43">
              <w:rPr>
                <w:sz w:val="24"/>
                <w:szCs w:val="24"/>
              </w:rPr>
              <w:t>______________________________</w:t>
            </w:r>
            <w:r w:rsidR="003D60FE">
              <w:rPr>
                <w:sz w:val="24"/>
                <w:szCs w:val="24"/>
              </w:rPr>
              <w:t>________</w:t>
            </w:r>
            <w:r w:rsidR="00BA5E43">
              <w:rPr>
                <w:sz w:val="24"/>
                <w:szCs w:val="24"/>
              </w:rPr>
              <w:br/>
            </w:r>
            <w:r w:rsidRPr="00BA5E43">
              <w:t>(найменування уповноваженого банку, адреса та найменування відокремленого підрозділу)</w:t>
            </w:r>
          </w:p>
          <w:p w:rsidR="003D60FE" w:rsidRDefault="005D4791" w:rsidP="00017B93">
            <w:r>
              <w:t xml:space="preserve">готівка </w:t>
            </w:r>
            <w:r w:rsidR="00496F12">
              <w:t>до (</w:t>
            </w:r>
            <w:r>
              <w:t>із</w:t>
            </w:r>
            <w:r w:rsidR="00496F12">
              <w:t>)</w:t>
            </w:r>
            <w:r>
              <w:t xml:space="preserve"> запасів</w:t>
            </w:r>
            <w:r w:rsidR="003D60FE">
              <w:t xml:space="preserve"> готівки на зберіганні в </w:t>
            </w:r>
            <w:r w:rsidR="00B83CA8" w:rsidRPr="009F73CF">
              <w:t>сумі</w:t>
            </w:r>
            <w:r w:rsidR="003D60FE">
              <w:t xml:space="preserve"> _________________________грн,</w:t>
            </w:r>
          </w:p>
          <w:p w:rsidR="00B83CA8" w:rsidRDefault="003D60FE" w:rsidP="003D60FE">
            <w:pPr>
              <w:tabs>
                <w:tab w:val="left" w:pos="7737"/>
              </w:tabs>
            </w:pPr>
            <w:r>
              <w:t xml:space="preserve">                                                                                             </w:t>
            </w:r>
            <w:r w:rsidRPr="003D60FE">
              <w:t>(цифрами і словами)</w:t>
            </w:r>
          </w:p>
          <w:p w:rsidR="00D40E71" w:rsidRPr="00BA5E43" w:rsidRDefault="00D40E71" w:rsidP="003D60FE">
            <w:pPr>
              <w:tabs>
                <w:tab w:val="left" w:pos="7737"/>
              </w:tabs>
            </w:pPr>
            <w:r w:rsidRPr="00D40E71">
              <w:t>уключаючи:</w:t>
            </w:r>
          </w:p>
          <w:p w:rsidR="00B83CA8" w:rsidRPr="00BA5E43" w:rsidRDefault="00463512" w:rsidP="00017B93">
            <w:r>
              <w:rPr>
                <w:sz w:val="24"/>
                <w:szCs w:val="24"/>
              </w:rPr>
              <w:t xml:space="preserve"> </w:t>
            </w:r>
            <w:r w:rsidR="00B83CA8" w:rsidRPr="009F73CF">
              <w:rPr>
                <w:sz w:val="24"/>
                <w:szCs w:val="24"/>
              </w:rPr>
              <w:t>____________________________________________</w:t>
            </w:r>
            <w:r>
              <w:rPr>
                <w:sz w:val="24"/>
                <w:szCs w:val="24"/>
              </w:rPr>
              <w:t>________________________</w:t>
            </w:r>
            <w:r w:rsidR="00C7269F">
              <w:rPr>
                <w:sz w:val="24"/>
                <w:szCs w:val="24"/>
              </w:rPr>
              <w:t>_____________</w:t>
            </w:r>
            <w:r w:rsidR="00B83CA8" w:rsidRPr="009F73CF">
              <w:rPr>
                <w:sz w:val="24"/>
                <w:szCs w:val="24"/>
              </w:rPr>
              <w:t>,</w:t>
            </w:r>
            <w:r w:rsidR="00B83CA8" w:rsidRPr="009F73CF">
              <w:rPr>
                <w:sz w:val="24"/>
                <w:szCs w:val="24"/>
              </w:rPr>
              <w:br/>
            </w:r>
            <w:r w:rsidR="00C7269F">
              <w:t xml:space="preserve">  </w:t>
            </w:r>
            <w:r w:rsidR="00B83CA8" w:rsidRPr="00BA5E43">
              <w:t>(індекс</w:t>
            </w:r>
            <w:r w:rsidR="007D6DD1" w:rsidRPr="00BA5E43">
              <w:rPr>
                <w:vertAlign w:val="superscript"/>
              </w:rPr>
              <w:t>2</w:t>
            </w:r>
            <w:r w:rsidR="00B83CA8" w:rsidRPr="00BA5E43">
              <w:t>, номінали, сума</w:t>
            </w:r>
            <w:r w:rsidR="00FC5B1E" w:rsidRPr="00BA5E43">
              <w:t xml:space="preserve"> за номіналами, кількість місць</w:t>
            </w:r>
            <w:r w:rsidR="00B83CA8" w:rsidRPr="00BA5E43">
              <w:t xml:space="preserve"> за номіналами цифрами)</w:t>
            </w:r>
          </w:p>
          <w:p w:rsidR="00B83CA8" w:rsidRPr="009F73CF" w:rsidRDefault="00B83CA8" w:rsidP="00017B93">
            <w:pPr>
              <w:ind w:left="1898" w:hanging="1864"/>
              <w:rPr>
                <w:rFonts w:eastAsiaTheme="minorEastAsia"/>
              </w:rPr>
            </w:pPr>
          </w:p>
          <w:p w:rsidR="00FC5B1E" w:rsidRDefault="00B83CA8" w:rsidP="00017B93">
            <w:pPr>
              <w:ind w:left="1898" w:hanging="1864"/>
              <w:rPr>
                <w:rFonts w:eastAsiaTheme="minorEastAsia"/>
              </w:rPr>
            </w:pPr>
            <w:r w:rsidRPr="009F73CF">
              <w:rPr>
                <w:rFonts w:eastAsiaTheme="minorEastAsia"/>
              </w:rPr>
              <w:t>усього за індексом ___________</w:t>
            </w:r>
            <w:r w:rsidR="0002043A">
              <w:rPr>
                <w:rFonts w:eastAsiaTheme="minorEastAsia"/>
              </w:rPr>
              <w:t xml:space="preserve"> грн</w:t>
            </w:r>
            <w:r w:rsidRPr="009F73CF">
              <w:rPr>
                <w:rFonts w:eastAsiaTheme="minorEastAsia"/>
              </w:rPr>
              <w:t>,       усього</w:t>
            </w:r>
            <w:r w:rsidR="00FC5B1E" w:rsidRPr="009F73CF">
              <w:rPr>
                <w:rFonts w:eastAsiaTheme="minorEastAsia"/>
              </w:rPr>
              <w:t xml:space="preserve"> місць </w:t>
            </w:r>
            <w:r w:rsidR="0002043A">
              <w:rPr>
                <w:rFonts w:eastAsiaTheme="minorEastAsia"/>
              </w:rPr>
              <w:t xml:space="preserve"> _________</w:t>
            </w:r>
            <w:r w:rsidR="00940221">
              <w:rPr>
                <w:rFonts w:eastAsiaTheme="minorEastAsia"/>
              </w:rPr>
              <w:t>______________.</w:t>
            </w:r>
            <w:r w:rsidRPr="009F73CF">
              <w:rPr>
                <w:rFonts w:eastAsiaTheme="minorEastAsia"/>
              </w:rPr>
              <w:t xml:space="preserve">                                                                                    </w:t>
            </w:r>
            <w:r w:rsidR="0006734F">
              <w:rPr>
                <w:rFonts w:eastAsiaTheme="minorEastAsia"/>
              </w:rPr>
              <w:t xml:space="preserve">         </w:t>
            </w:r>
            <w:r w:rsidR="00C75D86">
              <w:rPr>
                <w:rFonts w:eastAsiaTheme="minorEastAsia"/>
              </w:rPr>
              <w:t xml:space="preserve">       </w:t>
            </w:r>
            <w:r w:rsidRPr="00BA5E43">
              <w:rPr>
                <w:rFonts w:eastAsiaTheme="minorEastAsia"/>
              </w:rPr>
              <w:t xml:space="preserve">(сума цифрами)                  </w:t>
            </w:r>
            <w:r w:rsidR="00C75D86">
              <w:rPr>
                <w:rFonts w:eastAsiaTheme="minorEastAsia"/>
              </w:rPr>
              <w:t xml:space="preserve">             </w:t>
            </w:r>
            <w:r w:rsidR="00912836">
              <w:rPr>
                <w:rFonts w:eastAsiaTheme="minorEastAsia"/>
              </w:rPr>
              <w:t xml:space="preserve"> </w:t>
            </w:r>
            <w:r w:rsidR="00940221" w:rsidRPr="00940221">
              <w:rPr>
                <w:rFonts w:eastAsiaTheme="minorEastAsia"/>
              </w:rPr>
              <w:t xml:space="preserve">(кількість цифрами, </w:t>
            </w:r>
            <w:r w:rsidR="00796546">
              <w:rPr>
                <w:rFonts w:eastAsiaTheme="minorEastAsia"/>
              </w:rPr>
              <w:t>назва</w:t>
            </w:r>
            <w:r w:rsidR="00940221" w:rsidRPr="00940221">
              <w:rPr>
                <w:rFonts w:eastAsiaTheme="minorEastAsia"/>
              </w:rPr>
              <w:t xml:space="preserve"> місця</w:t>
            </w:r>
            <w:r w:rsidR="004F2C76">
              <w:rPr>
                <w:rFonts w:eastAsiaTheme="minorEastAsia"/>
                <w:vertAlign w:val="superscript"/>
              </w:rPr>
              <w:t>3</w:t>
            </w:r>
            <w:r w:rsidR="00940221" w:rsidRPr="00940221">
              <w:rPr>
                <w:rFonts w:eastAsiaTheme="minorEastAsia"/>
              </w:rPr>
              <w:t>)</w:t>
            </w:r>
          </w:p>
          <w:p w:rsidR="00940221" w:rsidRPr="00BA5E43" w:rsidRDefault="00940221" w:rsidP="00017B93">
            <w:pPr>
              <w:ind w:left="1898" w:hanging="1864"/>
              <w:rPr>
                <w:rFonts w:eastAsiaTheme="minorEastAsia"/>
              </w:rPr>
            </w:pPr>
          </w:p>
          <w:p w:rsidR="00B83CA8" w:rsidRPr="00BA5E43" w:rsidRDefault="00FC5B1E" w:rsidP="00017B93">
            <w:pPr>
              <w:pStyle w:val="af4"/>
              <w:spacing w:before="0" w:beforeAutospacing="0" w:after="0" w:afterAutospacing="0"/>
              <w:rPr>
                <w:sz w:val="28"/>
                <w:szCs w:val="28"/>
              </w:rPr>
            </w:pPr>
            <w:r w:rsidRPr="009F73CF">
              <w:rPr>
                <w:sz w:val="28"/>
                <w:szCs w:val="28"/>
              </w:rPr>
              <w:t xml:space="preserve">Загальна кількість місць   </w:t>
            </w:r>
            <w:r w:rsidR="00B83CA8" w:rsidRPr="009F73CF">
              <w:rPr>
                <w:sz w:val="28"/>
                <w:szCs w:val="28"/>
              </w:rPr>
              <w:t xml:space="preserve"> __________________________________  шт.</w:t>
            </w:r>
            <w:r w:rsidR="00B83CA8" w:rsidRPr="009F73CF">
              <w:rPr>
                <w:sz w:val="28"/>
                <w:szCs w:val="28"/>
              </w:rPr>
              <w:br/>
            </w:r>
            <w:r w:rsidR="00B83CA8" w:rsidRPr="00BA5E43">
              <w:rPr>
                <w:sz w:val="28"/>
                <w:szCs w:val="28"/>
              </w:rPr>
              <w:t xml:space="preserve">                                           </w:t>
            </w:r>
            <w:r w:rsidR="00C75D86">
              <w:rPr>
                <w:sz w:val="28"/>
                <w:szCs w:val="28"/>
              </w:rPr>
              <w:t xml:space="preserve">        </w:t>
            </w:r>
            <w:r w:rsidR="00B83CA8" w:rsidRPr="00BA5E43">
              <w:rPr>
                <w:sz w:val="28"/>
                <w:szCs w:val="28"/>
              </w:rPr>
              <w:t xml:space="preserve">  </w:t>
            </w:r>
            <w:r w:rsidR="00CC18B6" w:rsidRPr="00CC18B6">
              <w:rPr>
                <w:sz w:val="28"/>
                <w:szCs w:val="28"/>
              </w:rPr>
              <w:t>(</w:t>
            </w:r>
            <w:r w:rsidR="00796546">
              <w:rPr>
                <w:sz w:val="28"/>
                <w:szCs w:val="28"/>
              </w:rPr>
              <w:t>назва</w:t>
            </w:r>
            <w:r w:rsidR="00CC18B6" w:rsidRPr="00CC18B6">
              <w:rPr>
                <w:sz w:val="28"/>
                <w:szCs w:val="28"/>
              </w:rPr>
              <w:t xml:space="preserve"> місця</w:t>
            </w:r>
            <w:r w:rsidR="004F2C76">
              <w:rPr>
                <w:sz w:val="28"/>
                <w:szCs w:val="28"/>
                <w:vertAlign w:val="superscript"/>
              </w:rPr>
              <w:t>3</w:t>
            </w:r>
            <w:r w:rsidR="00CC18B6" w:rsidRPr="00CC18B6">
              <w:rPr>
                <w:sz w:val="28"/>
                <w:szCs w:val="28"/>
              </w:rPr>
              <w:t>, кількість цифрами)</w:t>
            </w:r>
          </w:p>
          <w:p w:rsidR="00B83CA8" w:rsidRPr="009F73CF" w:rsidRDefault="00B83CA8" w:rsidP="00017B93">
            <w:pPr>
              <w:spacing w:before="100" w:beforeAutospacing="1" w:after="100" w:afterAutospacing="1"/>
              <w:rPr>
                <w:sz w:val="24"/>
                <w:szCs w:val="24"/>
              </w:rPr>
            </w:pPr>
          </w:p>
        </w:tc>
      </w:tr>
      <w:tr w:rsidR="00B83CA8" w:rsidRPr="00B636D3" w:rsidTr="003D60FE">
        <w:trPr>
          <w:tblCellSpacing w:w="22" w:type="dxa"/>
          <w:jc w:val="center"/>
        </w:trPr>
        <w:tc>
          <w:tcPr>
            <w:tcW w:w="1569" w:type="pct"/>
            <w:vMerge w:val="restart"/>
            <w:hideMark/>
          </w:tcPr>
          <w:p w:rsidR="00B83CA8" w:rsidRPr="00FD5150" w:rsidRDefault="00B83CA8" w:rsidP="00017B93">
            <w:pPr>
              <w:spacing w:before="100" w:beforeAutospacing="1" w:after="100" w:afterAutospacing="1"/>
            </w:pPr>
            <w:r w:rsidRPr="00FD5150">
              <w:t>Уповноважена особа уповноваженого банку</w:t>
            </w:r>
            <w:r w:rsidRPr="00FD5150">
              <w:br/>
              <w:t> </w:t>
            </w:r>
          </w:p>
        </w:tc>
        <w:tc>
          <w:tcPr>
            <w:tcW w:w="1381" w:type="pct"/>
            <w:hideMark/>
          </w:tcPr>
          <w:p w:rsidR="00B83CA8" w:rsidRPr="00B636D3" w:rsidRDefault="00B83CA8" w:rsidP="00017B93">
            <w:pPr>
              <w:spacing w:before="100" w:beforeAutospacing="1" w:after="100" w:afterAutospacing="1"/>
              <w:jc w:val="center"/>
              <w:rPr>
                <w:sz w:val="24"/>
                <w:szCs w:val="24"/>
              </w:rPr>
            </w:pPr>
            <w:r w:rsidRPr="00B636D3">
              <w:rPr>
                <w:sz w:val="24"/>
                <w:szCs w:val="24"/>
              </w:rPr>
              <w:t> </w:t>
            </w:r>
          </w:p>
        </w:tc>
        <w:tc>
          <w:tcPr>
            <w:tcW w:w="1968" w:type="pct"/>
            <w:hideMark/>
          </w:tcPr>
          <w:p w:rsidR="00B83CA8" w:rsidRPr="00B636D3" w:rsidRDefault="00B83CA8" w:rsidP="00017B93">
            <w:pPr>
              <w:spacing w:before="100" w:beforeAutospacing="1" w:after="100" w:afterAutospacing="1"/>
              <w:jc w:val="center"/>
              <w:rPr>
                <w:sz w:val="24"/>
                <w:szCs w:val="24"/>
              </w:rPr>
            </w:pPr>
            <w:r w:rsidRPr="00B636D3">
              <w:rPr>
                <w:sz w:val="24"/>
                <w:szCs w:val="24"/>
              </w:rPr>
              <w:t> </w:t>
            </w:r>
          </w:p>
        </w:tc>
      </w:tr>
      <w:tr w:rsidR="00B83CA8" w:rsidRPr="00B636D3" w:rsidTr="003D60FE">
        <w:trPr>
          <w:tblCellSpacing w:w="22" w:type="dxa"/>
          <w:jc w:val="center"/>
        </w:trPr>
        <w:tc>
          <w:tcPr>
            <w:tcW w:w="0" w:type="auto"/>
            <w:vMerge/>
            <w:vAlign w:val="center"/>
            <w:hideMark/>
          </w:tcPr>
          <w:p w:rsidR="00B83CA8" w:rsidRPr="00B636D3" w:rsidRDefault="00B83CA8" w:rsidP="00017B93">
            <w:pPr>
              <w:spacing w:after="200" w:line="276" w:lineRule="auto"/>
              <w:rPr>
                <w:rFonts w:ascii="Calibri" w:eastAsia="Calibri" w:hAnsi="Calibri"/>
                <w:sz w:val="22"/>
                <w:szCs w:val="22"/>
                <w:lang w:val="ru-RU" w:eastAsia="en-US"/>
              </w:rPr>
            </w:pPr>
          </w:p>
        </w:tc>
        <w:tc>
          <w:tcPr>
            <w:tcW w:w="1381" w:type="pct"/>
            <w:hideMark/>
          </w:tcPr>
          <w:p w:rsidR="00B83CA8" w:rsidRPr="00BB1544" w:rsidRDefault="00B83CA8" w:rsidP="00017B93">
            <w:pPr>
              <w:spacing w:before="100" w:beforeAutospacing="1" w:after="100" w:afterAutospacing="1"/>
              <w:jc w:val="center"/>
              <w:rPr>
                <w:sz w:val="24"/>
                <w:szCs w:val="24"/>
              </w:rPr>
            </w:pPr>
            <w:r w:rsidRPr="00BB1544">
              <w:rPr>
                <w:sz w:val="24"/>
                <w:szCs w:val="24"/>
              </w:rPr>
              <w:t>____________</w:t>
            </w:r>
            <w:r w:rsidRPr="00BB1544">
              <w:rPr>
                <w:sz w:val="24"/>
                <w:szCs w:val="24"/>
              </w:rPr>
              <w:br/>
            </w:r>
            <w:r w:rsidRPr="00BB1544">
              <w:t>(підпис)</w:t>
            </w:r>
          </w:p>
        </w:tc>
        <w:tc>
          <w:tcPr>
            <w:tcW w:w="1968" w:type="pct"/>
            <w:hideMark/>
          </w:tcPr>
          <w:p w:rsidR="00B83CA8" w:rsidRPr="00BB1544" w:rsidRDefault="00B83CA8" w:rsidP="00017B93">
            <w:pPr>
              <w:spacing w:before="100" w:beforeAutospacing="1" w:after="100" w:afterAutospacing="1"/>
              <w:rPr>
                <w:sz w:val="24"/>
                <w:szCs w:val="24"/>
              </w:rPr>
            </w:pPr>
            <w:r w:rsidRPr="00BB1544">
              <w:rPr>
                <w:sz w:val="24"/>
                <w:szCs w:val="24"/>
              </w:rPr>
              <w:t>____________________</w:t>
            </w:r>
            <w:r w:rsidRPr="00BB1544">
              <w:rPr>
                <w:sz w:val="24"/>
                <w:szCs w:val="24"/>
              </w:rPr>
              <w:br/>
            </w:r>
            <w:r w:rsidRPr="00BB1544">
              <w:t>(ініціали, прізвище)</w:t>
            </w:r>
          </w:p>
        </w:tc>
      </w:tr>
      <w:tr w:rsidR="003D60FE" w:rsidRPr="00B636D3" w:rsidTr="003D60FE">
        <w:trPr>
          <w:tblCellSpacing w:w="22" w:type="dxa"/>
          <w:jc w:val="center"/>
        </w:trPr>
        <w:tc>
          <w:tcPr>
            <w:tcW w:w="0" w:type="auto"/>
            <w:vAlign w:val="center"/>
          </w:tcPr>
          <w:p w:rsidR="003D60FE" w:rsidRPr="00B636D3" w:rsidRDefault="003D60FE" w:rsidP="00F3317A">
            <w:pPr>
              <w:rPr>
                <w:rFonts w:ascii="Calibri" w:eastAsia="Calibri" w:hAnsi="Calibri"/>
                <w:sz w:val="22"/>
                <w:szCs w:val="22"/>
                <w:lang w:val="ru-RU" w:eastAsia="en-US"/>
              </w:rPr>
            </w:pPr>
          </w:p>
        </w:tc>
        <w:tc>
          <w:tcPr>
            <w:tcW w:w="1381" w:type="pct"/>
          </w:tcPr>
          <w:p w:rsidR="003D60FE" w:rsidRPr="00BB1544" w:rsidRDefault="003D60FE" w:rsidP="00017B93">
            <w:pPr>
              <w:spacing w:before="100" w:beforeAutospacing="1" w:after="100" w:afterAutospacing="1"/>
              <w:jc w:val="center"/>
              <w:rPr>
                <w:sz w:val="24"/>
                <w:szCs w:val="24"/>
              </w:rPr>
            </w:pPr>
          </w:p>
        </w:tc>
        <w:tc>
          <w:tcPr>
            <w:tcW w:w="1968" w:type="pct"/>
          </w:tcPr>
          <w:p w:rsidR="003D60FE" w:rsidRPr="00BB1544" w:rsidRDefault="003D60FE" w:rsidP="00017B93">
            <w:pPr>
              <w:spacing w:before="100" w:beforeAutospacing="1" w:after="100" w:afterAutospacing="1"/>
              <w:rPr>
                <w:sz w:val="24"/>
                <w:szCs w:val="24"/>
              </w:rPr>
            </w:pPr>
          </w:p>
        </w:tc>
      </w:tr>
    </w:tbl>
    <w:p w:rsidR="00B83CA8" w:rsidRPr="00676134" w:rsidRDefault="00326E38" w:rsidP="00B83CA8">
      <w:pPr>
        <w:rPr>
          <w:rFonts w:eastAsiaTheme="minorEastAsia"/>
          <w:color w:val="000000"/>
          <w:sz w:val="24"/>
          <w:szCs w:val="24"/>
        </w:rPr>
      </w:pPr>
      <w:r>
        <w:rPr>
          <w:rFonts w:eastAsiaTheme="minorEastAsia"/>
          <w:color w:val="000000"/>
          <w:sz w:val="24"/>
          <w:szCs w:val="24"/>
          <w:vertAlign w:val="superscript"/>
        </w:rPr>
        <w:t>1</w:t>
      </w:r>
      <w:r w:rsidR="00742105">
        <w:rPr>
          <w:rFonts w:eastAsiaTheme="minorEastAsia"/>
          <w:color w:val="000000"/>
          <w:sz w:val="24"/>
          <w:szCs w:val="24"/>
          <w:vertAlign w:val="superscript"/>
        </w:rPr>
        <w:t xml:space="preserve"> </w:t>
      </w:r>
      <w:r w:rsidR="00067B7A" w:rsidRPr="00067B7A">
        <w:rPr>
          <w:rFonts w:eastAsiaTheme="minorEastAsia"/>
          <w:color w:val="000000"/>
          <w:sz w:val="24"/>
          <w:szCs w:val="24"/>
        </w:rPr>
        <w:t>Зазначається</w:t>
      </w:r>
      <w:r w:rsidR="00B83CA8" w:rsidRPr="00676134">
        <w:rPr>
          <w:rFonts w:eastAsiaTheme="minorEastAsia"/>
          <w:color w:val="000000"/>
          <w:sz w:val="24"/>
          <w:szCs w:val="24"/>
        </w:rPr>
        <w:t xml:space="preserve"> за призначенням.</w:t>
      </w:r>
    </w:p>
    <w:p w:rsidR="007D6DD1" w:rsidRDefault="00326E38" w:rsidP="00B83CA8">
      <w:pPr>
        <w:rPr>
          <w:color w:val="000000"/>
          <w:sz w:val="24"/>
          <w:szCs w:val="24"/>
        </w:rPr>
      </w:pPr>
      <w:r>
        <w:rPr>
          <w:color w:val="000000"/>
          <w:sz w:val="24"/>
          <w:szCs w:val="24"/>
          <w:vertAlign w:val="superscript"/>
        </w:rPr>
        <w:t>2</w:t>
      </w:r>
      <w:r w:rsidR="00742105">
        <w:rPr>
          <w:color w:val="000000"/>
          <w:sz w:val="24"/>
          <w:szCs w:val="24"/>
          <w:vertAlign w:val="superscript"/>
        </w:rPr>
        <w:t xml:space="preserve"> </w:t>
      </w:r>
      <w:r w:rsidR="00067B7A" w:rsidRPr="00067B7A">
        <w:rPr>
          <w:color w:val="000000"/>
          <w:sz w:val="24"/>
          <w:szCs w:val="24"/>
        </w:rPr>
        <w:t>Зазначається</w:t>
      </w:r>
      <w:r w:rsidR="00B83CA8" w:rsidRPr="00676134">
        <w:rPr>
          <w:color w:val="000000"/>
          <w:sz w:val="24"/>
          <w:szCs w:val="24"/>
        </w:rPr>
        <w:t xml:space="preserve"> за наявн</w:t>
      </w:r>
      <w:r w:rsidR="00742105">
        <w:rPr>
          <w:color w:val="000000"/>
          <w:sz w:val="24"/>
          <w:szCs w:val="24"/>
        </w:rPr>
        <w:t>ості</w:t>
      </w:r>
      <w:r w:rsidR="00B83CA8" w:rsidRPr="00676134">
        <w:rPr>
          <w:color w:val="000000"/>
          <w:sz w:val="24"/>
          <w:szCs w:val="24"/>
        </w:rPr>
        <w:t>.</w:t>
      </w:r>
    </w:p>
    <w:p w:rsidR="004F2C76" w:rsidRDefault="004F2C76" w:rsidP="00B83CA8">
      <w:pPr>
        <w:rPr>
          <w:color w:val="000000"/>
          <w:sz w:val="24"/>
          <w:szCs w:val="24"/>
        </w:rPr>
      </w:pPr>
      <w:r w:rsidRPr="004F2C76">
        <w:rPr>
          <w:color w:val="000000"/>
          <w:sz w:val="24"/>
          <w:szCs w:val="24"/>
          <w:vertAlign w:val="superscript"/>
        </w:rPr>
        <w:t>3</w:t>
      </w:r>
      <w:r w:rsidR="00441B1A">
        <w:rPr>
          <w:color w:val="000000"/>
          <w:sz w:val="24"/>
          <w:szCs w:val="24"/>
          <w:vertAlign w:val="superscript"/>
        </w:rPr>
        <w:t xml:space="preserve"> </w:t>
      </w:r>
      <w:r w:rsidRPr="004F2C76">
        <w:rPr>
          <w:color w:val="000000"/>
          <w:sz w:val="24"/>
          <w:szCs w:val="24"/>
        </w:rPr>
        <w:t>Для монет не зазначається.</w:t>
      </w:r>
    </w:p>
    <w:p w:rsidR="004F2C76" w:rsidRDefault="004F2C76" w:rsidP="00B83CA8">
      <w:pPr>
        <w:rPr>
          <w:color w:val="000000"/>
          <w:sz w:val="24"/>
          <w:szCs w:val="24"/>
        </w:rPr>
        <w:sectPr w:rsidR="004F2C76" w:rsidSect="00912836">
          <w:pgSz w:w="11906" w:h="16838" w:code="9"/>
          <w:pgMar w:top="567" w:right="567" w:bottom="1701" w:left="1701" w:header="709" w:footer="709" w:gutter="0"/>
          <w:cols w:space="708"/>
          <w:titlePg/>
          <w:docGrid w:linePitch="381"/>
        </w:sectPr>
      </w:pPr>
    </w:p>
    <w:p w:rsidR="00B27A16" w:rsidRPr="00044BC5" w:rsidRDefault="00B27A16" w:rsidP="004740EE">
      <w:pPr>
        <w:ind w:left="5387"/>
        <w:rPr>
          <w:color w:val="000000"/>
        </w:rPr>
      </w:pPr>
      <w:r>
        <w:rPr>
          <w:color w:val="000000"/>
        </w:rPr>
        <w:lastRenderedPageBreak/>
        <w:t xml:space="preserve">Додаток </w:t>
      </w:r>
      <w:r w:rsidR="009E6A6F">
        <w:rPr>
          <w:color w:val="000000"/>
        </w:rPr>
        <w:t>1</w:t>
      </w:r>
      <w:r w:rsidR="00777740">
        <w:rPr>
          <w:color w:val="000000"/>
        </w:rPr>
        <w:t>5</w:t>
      </w:r>
    </w:p>
    <w:p w:rsidR="00B27A16" w:rsidRPr="00044BC5" w:rsidRDefault="00B27A16" w:rsidP="004740EE">
      <w:pPr>
        <w:ind w:left="5387"/>
        <w:rPr>
          <w:color w:val="000000"/>
        </w:rPr>
      </w:pPr>
      <w:r w:rsidRPr="00044BC5">
        <w:rPr>
          <w:color w:val="000000"/>
        </w:rPr>
        <w:t xml:space="preserve">до Положення про передавання </w:t>
      </w:r>
    </w:p>
    <w:p w:rsidR="00B27A16" w:rsidRPr="00044BC5" w:rsidRDefault="00B27A16" w:rsidP="004740EE">
      <w:pPr>
        <w:ind w:left="5387"/>
        <w:rPr>
          <w:color w:val="000000"/>
        </w:rPr>
      </w:pPr>
      <w:r w:rsidRPr="00044BC5">
        <w:rPr>
          <w:color w:val="000000"/>
        </w:rPr>
        <w:t xml:space="preserve">запасів готівки на зберігання до </w:t>
      </w:r>
    </w:p>
    <w:p w:rsidR="00B27A16" w:rsidRDefault="00B27A16" w:rsidP="004740EE">
      <w:pPr>
        <w:ind w:left="5387"/>
        <w:rPr>
          <w:color w:val="000000"/>
        </w:rPr>
      </w:pPr>
      <w:r w:rsidRPr="00044BC5">
        <w:rPr>
          <w:color w:val="000000"/>
        </w:rPr>
        <w:t>уповноважених банків</w:t>
      </w:r>
    </w:p>
    <w:p w:rsidR="00B27A16" w:rsidRPr="00044BC5" w:rsidRDefault="00B27A16" w:rsidP="004740EE">
      <w:pPr>
        <w:ind w:left="5387"/>
        <w:rPr>
          <w:color w:val="000000"/>
        </w:rPr>
      </w:pPr>
      <w:r w:rsidRPr="005E251D">
        <w:rPr>
          <w:color w:val="000000"/>
        </w:rPr>
        <w:t xml:space="preserve">та </w:t>
      </w:r>
      <w:r w:rsidR="009B4E2E" w:rsidRPr="009B4E2E">
        <w:rPr>
          <w:color w:val="000000"/>
        </w:rPr>
        <w:t>проведення</w:t>
      </w:r>
      <w:r w:rsidRPr="005E251D">
        <w:rPr>
          <w:color w:val="000000"/>
        </w:rPr>
        <w:t xml:space="preserve"> операцій з ними</w:t>
      </w:r>
    </w:p>
    <w:p w:rsidR="00B27A16" w:rsidRDefault="00B27A16" w:rsidP="004740EE">
      <w:pPr>
        <w:tabs>
          <w:tab w:val="left" w:pos="5387"/>
        </w:tabs>
        <w:ind w:left="5387"/>
      </w:pPr>
      <w:r w:rsidRPr="007527AD">
        <w:t xml:space="preserve">(пункт </w:t>
      </w:r>
      <w:r w:rsidR="006B0CB5">
        <w:rPr>
          <w:lang w:val="ru-RU"/>
        </w:rPr>
        <w:t>9</w:t>
      </w:r>
      <w:r w:rsidR="003D4BEB">
        <w:rPr>
          <w:lang w:val="ru-RU"/>
        </w:rPr>
        <w:t>7</w:t>
      </w:r>
      <w:r w:rsidRPr="007527AD">
        <w:t xml:space="preserve"> розділу </w:t>
      </w:r>
      <w:r w:rsidRPr="007527AD">
        <w:rPr>
          <w:lang w:val="en-US"/>
        </w:rPr>
        <w:t>VII</w:t>
      </w:r>
      <w:r w:rsidRPr="007527AD">
        <w:t>)</w:t>
      </w:r>
    </w:p>
    <w:p w:rsidR="00C404D1" w:rsidRPr="007527AD" w:rsidRDefault="00C404D1" w:rsidP="00B27A16">
      <w:pPr>
        <w:tabs>
          <w:tab w:val="left" w:pos="5387"/>
        </w:tabs>
        <w:jc w:val="cente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41"/>
        <w:gridCol w:w="5259"/>
      </w:tblGrid>
      <w:tr w:rsidR="00490726" w:rsidRPr="009F73CF" w:rsidTr="00490726">
        <w:trPr>
          <w:tblCellSpacing w:w="22" w:type="dxa"/>
          <w:jc w:val="center"/>
        </w:trPr>
        <w:tc>
          <w:tcPr>
            <w:tcW w:w="2469" w:type="pct"/>
            <w:hideMark/>
          </w:tcPr>
          <w:p w:rsidR="00490726" w:rsidRPr="009F73CF" w:rsidRDefault="00490726" w:rsidP="00490726">
            <w:pPr>
              <w:pStyle w:val="af4"/>
              <w:rPr>
                <w:sz w:val="28"/>
                <w:szCs w:val="28"/>
              </w:rPr>
            </w:pPr>
            <w:r w:rsidRPr="009F73CF">
              <w:rPr>
                <w:sz w:val="28"/>
                <w:szCs w:val="28"/>
              </w:rPr>
              <w:t xml:space="preserve">Національний банк України </w:t>
            </w:r>
            <w:r w:rsidRPr="009F73CF">
              <w:rPr>
                <w:sz w:val="28"/>
                <w:szCs w:val="28"/>
              </w:rPr>
              <w:br/>
              <w:t>Департамент грошового обігу</w:t>
            </w:r>
          </w:p>
          <w:p w:rsidR="00490726" w:rsidRPr="009F73CF" w:rsidRDefault="002645A7" w:rsidP="00490726">
            <w:pPr>
              <w:rPr>
                <w:rFonts w:eastAsiaTheme="minorEastAsia"/>
              </w:rPr>
            </w:pPr>
            <w:r w:rsidRPr="009F73CF">
              <w:rPr>
                <w:rFonts w:eastAsiaTheme="minorEastAsia"/>
              </w:rPr>
              <w:t>“</w:t>
            </w:r>
            <w:r w:rsidR="00490726" w:rsidRPr="009F73CF">
              <w:rPr>
                <w:rFonts w:eastAsiaTheme="minorEastAsia"/>
              </w:rPr>
              <w:t>___</w:t>
            </w:r>
            <w:r w:rsidRPr="009F73CF">
              <w:rPr>
                <w:rFonts w:eastAsiaTheme="minorEastAsia"/>
              </w:rPr>
              <w:t>”</w:t>
            </w:r>
            <w:r w:rsidR="00490726" w:rsidRPr="009F73CF">
              <w:rPr>
                <w:rFonts w:eastAsiaTheme="minorEastAsia"/>
              </w:rPr>
              <w:t xml:space="preserve"> ____________ _____ року</w:t>
            </w:r>
          </w:p>
          <w:p w:rsidR="00490726" w:rsidRPr="009F73CF" w:rsidRDefault="00490726" w:rsidP="00490726">
            <w:pPr>
              <w:pStyle w:val="af4"/>
              <w:spacing w:before="0" w:beforeAutospacing="0" w:after="0" w:afterAutospacing="0"/>
              <w:rPr>
                <w:sz w:val="28"/>
                <w:szCs w:val="28"/>
              </w:rPr>
            </w:pPr>
            <w:r w:rsidRPr="009F73CF">
              <w:rPr>
                <w:rFonts w:eastAsia="Times New Roman"/>
                <w:sz w:val="28"/>
                <w:szCs w:val="28"/>
              </w:rPr>
              <w:t>№  ____</w:t>
            </w:r>
          </w:p>
        </w:tc>
        <w:tc>
          <w:tcPr>
            <w:tcW w:w="2469" w:type="pct"/>
            <w:hideMark/>
          </w:tcPr>
          <w:p w:rsidR="00A32D46" w:rsidRPr="009F73CF" w:rsidRDefault="00490726" w:rsidP="00A32D46">
            <w:pPr>
              <w:ind w:left="33"/>
            </w:pPr>
            <w:r w:rsidRPr="009F73CF">
              <w:br/>
            </w:r>
            <w:r w:rsidR="00A32D46" w:rsidRPr="009F73CF">
              <w:t>___________________________________  </w:t>
            </w:r>
          </w:p>
          <w:p w:rsidR="0069600E" w:rsidRPr="0079160B" w:rsidRDefault="0069600E" w:rsidP="00A32D46">
            <w:r w:rsidRPr="0079160B">
              <w:t xml:space="preserve">(найменування уповноваженого банку, </w:t>
            </w:r>
            <w:r w:rsidR="00C31D7E" w:rsidRPr="0079160B">
              <w:t xml:space="preserve">адреса та </w:t>
            </w:r>
            <w:r w:rsidRPr="0079160B">
              <w:t xml:space="preserve">найменування відокремленого підрозділу) </w:t>
            </w:r>
          </w:p>
          <w:p w:rsidR="00A32D46" w:rsidRPr="0079160B" w:rsidRDefault="00A32D46" w:rsidP="00A32D46">
            <w:r w:rsidRPr="0079160B">
              <w:t>(на заявку №____ від _____________)</w:t>
            </w:r>
          </w:p>
          <w:p w:rsidR="00490726" w:rsidRPr="009F73CF" w:rsidRDefault="00A32D46" w:rsidP="00A32D46">
            <w:pPr>
              <w:pStyle w:val="af4"/>
              <w:spacing w:before="0" w:beforeAutospacing="0" w:after="0" w:afterAutospacing="0"/>
              <w:jc w:val="both"/>
            </w:pPr>
            <w:r w:rsidRPr="0079160B">
              <w:rPr>
                <w:sz w:val="28"/>
                <w:szCs w:val="28"/>
              </w:rPr>
              <w:t xml:space="preserve">                      </w:t>
            </w:r>
            <w:r w:rsidR="0079160B">
              <w:rPr>
                <w:sz w:val="28"/>
                <w:szCs w:val="28"/>
              </w:rPr>
              <w:t xml:space="preserve">                      </w:t>
            </w:r>
            <w:r w:rsidRPr="0079160B">
              <w:rPr>
                <w:sz w:val="28"/>
                <w:szCs w:val="28"/>
              </w:rPr>
              <w:t>(дата)</w:t>
            </w:r>
            <w:r w:rsidRPr="009F73CF">
              <w:t> </w:t>
            </w:r>
          </w:p>
        </w:tc>
      </w:tr>
    </w:tbl>
    <w:p w:rsidR="00B27A16" w:rsidRPr="009F73CF" w:rsidRDefault="00B27A16" w:rsidP="00B27A16">
      <w:pPr>
        <w:spacing w:before="100" w:beforeAutospacing="1" w:after="100" w:afterAutospacing="1"/>
        <w:jc w:val="center"/>
        <w:rPr>
          <w:lang w:val="ru-RU"/>
        </w:rPr>
      </w:pPr>
      <w:r w:rsidRPr="009F73CF">
        <w:rPr>
          <w:lang w:val="ru-RU"/>
        </w:rPr>
        <w:t>АНУЛЮВАТИ</w:t>
      </w:r>
    </w:p>
    <w:p w:rsidR="00B27A16" w:rsidRPr="009F73CF" w:rsidRDefault="00B27A16" w:rsidP="00B27A16">
      <w:pPr>
        <w:spacing w:before="100" w:beforeAutospacing="1" w:after="100" w:afterAutospacing="1"/>
        <w:jc w:val="center"/>
        <w:outlineLvl w:val="2"/>
        <w:rPr>
          <w:bCs/>
        </w:rPr>
      </w:pPr>
      <w:r w:rsidRPr="009F73CF">
        <w:rPr>
          <w:bCs/>
        </w:rPr>
        <w:t xml:space="preserve">Дозвіл на переміщення </w:t>
      </w:r>
      <w:r w:rsidR="00DE5F32">
        <w:rPr>
          <w:bCs/>
        </w:rPr>
        <w:t xml:space="preserve">готівки із </w:t>
      </w:r>
      <w:r w:rsidRPr="009F73CF">
        <w:rPr>
          <w:bCs/>
        </w:rPr>
        <w:t>запасів готівки на зберіганні між відокремленими підрозділами</w:t>
      </w:r>
    </w:p>
    <w:tbl>
      <w:tblPr>
        <w:tblW w:w="10588" w:type="dxa"/>
        <w:jc w:val="center"/>
        <w:tblCellSpacing w:w="22" w:type="dxa"/>
        <w:tblCellMar>
          <w:top w:w="60" w:type="dxa"/>
          <w:left w:w="60" w:type="dxa"/>
          <w:bottom w:w="60" w:type="dxa"/>
          <w:right w:w="60" w:type="dxa"/>
        </w:tblCellMar>
        <w:tblLook w:val="04A0" w:firstRow="1" w:lastRow="0" w:firstColumn="1" w:lastColumn="0" w:noHBand="0" w:noVBand="1"/>
      </w:tblPr>
      <w:tblGrid>
        <w:gridCol w:w="4246"/>
        <w:gridCol w:w="6342"/>
      </w:tblGrid>
      <w:tr w:rsidR="00B27A16" w:rsidRPr="009F73CF" w:rsidTr="00FC286E">
        <w:trPr>
          <w:trHeight w:val="4805"/>
          <w:tblCellSpacing w:w="22" w:type="dxa"/>
          <w:jc w:val="center"/>
        </w:trPr>
        <w:tc>
          <w:tcPr>
            <w:tcW w:w="4958" w:type="pct"/>
            <w:gridSpan w:val="2"/>
            <w:hideMark/>
          </w:tcPr>
          <w:p w:rsidR="00912836" w:rsidRDefault="00B27A16" w:rsidP="00AD2553">
            <w:pPr>
              <w:ind w:firstLine="747"/>
            </w:pPr>
            <w:r w:rsidRPr="009F73CF">
              <w:t xml:space="preserve">Дозволяємо здійснити переміщення </w:t>
            </w:r>
            <w:r w:rsidR="001E5A65">
              <w:t xml:space="preserve">готівки із </w:t>
            </w:r>
            <w:r w:rsidRPr="009F73CF">
              <w:t xml:space="preserve">запасів готівки на зберіганні </w:t>
            </w:r>
          </w:p>
          <w:p w:rsidR="0095181D" w:rsidRPr="0079160B" w:rsidRDefault="00B27A16" w:rsidP="00BB26BE">
            <w:r w:rsidRPr="009F73CF">
              <w:t xml:space="preserve">до </w:t>
            </w:r>
            <w:r w:rsidRPr="009F73CF">
              <w:rPr>
                <w:sz w:val="24"/>
                <w:szCs w:val="24"/>
              </w:rPr>
              <w:t>____________________________________________</w:t>
            </w:r>
            <w:r w:rsidR="000D2FB2" w:rsidRPr="009F73CF">
              <w:rPr>
                <w:sz w:val="24"/>
                <w:szCs w:val="24"/>
              </w:rPr>
              <w:t>__________________</w:t>
            </w:r>
            <w:r w:rsidR="0006734F">
              <w:rPr>
                <w:sz w:val="24"/>
                <w:szCs w:val="24"/>
              </w:rPr>
              <w:t>______________</w:t>
            </w:r>
            <w:r w:rsidR="00912836">
              <w:rPr>
                <w:sz w:val="24"/>
                <w:szCs w:val="24"/>
              </w:rPr>
              <w:t>__</w:t>
            </w:r>
            <w:r w:rsidRPr="009F73CF">
              <w:rPr>
                <w:sz w:val="24"/>
                <w:szCs w:val="24"/>
              </w:rPr>
              <w:br/>
            </w:r>
            <w:r w:rsidR="0095181D" w:rsidRPr="0079160B">
              <w:t xml:space="preserve">(найменування уповноваженого банку, </w:t>
            </w:r>
            <w:r w:rsidR="00C31D7E" w:rsidRPr="0079160B">
              <w:t>адреса та</w:t>
            </w:r>
            <w:r w:rsidR="0095181D" w:rsidRPr="0079160B">
              <w:t xml:space="preserve"> найменування відокремленого підрозділу)</w:t>
            </w:r>
          </w:p>
          <w:p w:rsidR="00B27A16" w:rsidRDefault="00B27A16" w:rsidP="00BB26BE">
            <w:r w:rsidRPr="009F73CF">
              <w:t>в сумі</w:t>
            </w:r>
            <w:r w:rsidRPr="009F73CF">
              <w:rPr>
                <w:sz w:val="24"/>
                <w:szCs w:val="24"/>
              </w:rPr>
              <w:t xml:space="preserve"> ___________________________________________________________________ </w:t>
            </w:r>
            <w:r w:rsidRPr="009F73CF">
              <w:t>грн,</w:t>
            </w:r>
            <w:r w:rsidRPr="009F73CF">
              <w:rPr>
                <w:sz w:val="24"/>
                <w:szCs w:val="24"/>
              </w:rPr>
              <w:br/>
            </w:r>
            <w:r w:rsidR="000D2FB2" w:rsidRPr="009F73CF">
              <w:rPr>
                <w:sz w:val="24"/>
                <w:szCs w:val="24"/>
              </w:rPr>
              <w:t xml:space="preserve">                                                                            </w:t>
            </w:r>
            <w:r w:rsidRPr="0079160B">
              <w:t>(цифрами і словами)</w:t>
            </w:r>
          </w:p>
          <w:p w:rsidR="00350F56" w:rsidRPr="0079160B" w:rsidRDefault="00350F56" w:rsidP="00BB26BE">
            <w:r w:rsidRPr="00350F56">
              <w:t>уключаючи:</w:t>
            </w:r>
          </w:p>
          <w:p w:rsidR="00B27A16" w:rsidRPr="00FC286E" w:rsidRDefault="00B27A16" w:rsidP="000D2FB2">
            <w:pPr>
              <w:spacing w:after="100" w:afterAutospacing="1"/>
            </w:pPr>
            <w:r w:rsidRPr="009F73CF">
              <w:rPr>
                <w:sz w:val="24"/>
                <w:szCs w:val="24"/>
              </w:rPr>
              <w:t>__________________________________________________________</w:t>
            </w:r>
            <w:r w:rsidR="00A70420">
              <w:rPr>
                <w:sz w:val="24"/>
                <w:szCs w:val="24"/>
              </w:rPr>
              <w:t xml:space="preserve">____________________, </w:t>
            </w:r>
            <w:r w:rsidR="00A70420">
              <w:rPr>
                <w:sz w:val="24"/>
                <w:szCs w:val="24"/>
              </w:rPr>
              <w:br/>
            </w:r>
            <w:r w:rsidR="00A70420" w:rsidRPr="00FC286E">
              <w:t>(індекс</w:t>
            </w:r>
            <w:r w:rsidR="00F52C0E" w:rsidRPr="00FC286E">
              <w:rPr>
                <w:vertAlign w:val="superscript"/>
              </w:rPr>
              <w:t>1</w:t>
            </w:r>
            <w:r w:rsidRPr="00FC286E">
              <w:t>, номінали, сума</w:t>
            </w:r>
            <w:r w:rsidR="00F470B7" w:rsidRPr="00FC286E">
              <w:t xml:space="preserve"> за номіналами, кількість місць</w:t>
            </w:r>
            <w:r w:rsidRPr="00FC286E">
              <w:t xml:space="preserve"> за номіналами цифрами)</w:t>
            </w:r>
          </w:p>
          <w:p w:rsidR="00940221" w:rsidRDefault="00B27A16">
            <w:pPr>
              <w:ind w:left="1864" w:hanging="1864"/>
              <w:rPr>
                <w:rFonts w:eastAsiaTheme="minorEastAsia"/>
              </w:rPr>
            </w:pPr>
            <w:r w:rsidRPr="009F73CF">
              <w:rPr>
                <w:rFonts w:eastAsiaTheme="minorEastAsia"/>
              </w:rPr>
              <w:t>усього за індексом ___________</w:t>
            </w:r>
            <w:r w:rsidR="00A776CF">
              <w:rPr>
                <w:rFonts w:eastAsiaTheme="minorEastAsia"/>
              </w:rPr>
              <w:t xml:space="preserve"> грн</w:t>
            </w:r>
            <w:r w:rsidRPr="009F73CF">
              <w:rPr>
                <w:rFonts w:eastAsiaTheme="minorEastAsia"/>
              </w:rPr>
              <w:t xml:space="preserve">,   </w:t>
            </w:r>
            <w:r w:rsidR="00940221">
              <w:rPr>
                <w:rFonts w:eastAsiaTheme="minorEastAsia"/>
              </w:rPr>
              <w:t xml:space="preserve"> </w:t>
            </w:r>
            <w:r w:rsidR="00F470B7" w:rsidRPr="009F73CF">
              <w:rPr>
                <w:rFonts w:eastAsiaTheme="minorEastAsia"/>
              </w:rPr>
              <w:t xml:space="preserve"> усього місць </w:t>
            </w:r>
            <w:r w:rsidR="00A776CF">
              <w:rPr>
                <w:rFonts w:eastAsiaTheme="minorEastAsia"/>
              </w:rPr>
              <w:t xml:space="preserve"> __________</w:t>
            </w:r>
            <w:r w:rsidR="00940221">
              <w:rPr>
                <w:rFonts w:eastAsiaTheme="minorEastAsia"/>
              </w:rPr>
              <w:t>_______________</w:t>
            </w:r>
            <w:r w:rsidRPr="009F73CF">
              <w:rPr>
                <w:rFonts w:eastAsiaTheme="minorEastAsia"/>
              </w:rPr>
              <w:t xml:space="preserve">. </w:t>
            </w:r>
          </w:p>
          <w:p w:rsidR="00F470B7" w:rsidRPr="009F73CF" w:rsidRDefault="00940221" w:rsidP="0077227F">
            <w:pPr>
              <w:ind w:left="1864" w:hanging="1864"/>
              <w:rPr>
                <w:rFonts w:eastAsiaTheme="minorEastAsia"/>
                <w:sz w:val="24"/>
                <w:szCs w:val="24"/>
              </w:rPr>
            </w:pPr>
            <w:r>
              <w:rPr>
                <w:rFonts w:eastAsiaTheme="minorEastAsia"/>
              </w:rPr>
              <w:t xml:space="preserve">                              </w:t>
            </w:r>
            <w:r w:rsidR="00B27A16" w:rsidRPr="0079160B">
              <w:rPr>
                <w:rFonts w:eastAsiaTheme="minorEastAsia"/>
              </w:rPr>
              <w:t xml:space="preserve">(сума цифрами)               </w:t>
            </w:r>
            <w:r w:rsidR="00DB329B">
              <w:rPr>
                <w:rFonts w:eastAsiaTheme="minorEastAsia"/>
              </w:rPr>
              <w:t xml:space="preserve">          </w:t>
            </w:r>
            <w:r w:rsidRPr="00940221">
              <w:rPr>
                <w:rFonts w:eastAsiaTheme="minorEastAsia"/>
              </w:rPr>
              <w:t xml:space="preserve">(кількість цифрами, </w:t>
            </w:r>
            <w:r w:rsidR="00D962C8">
              <w:rPr>
                <w:rFonts w:eastAsiaTheme="minorEastAsia"/>
              </w:rPr>
              <w:t>назв</w:t>
            </w:r>
            <w:r w:rsidR="001479DA">
              <w:rPr>
                <w:rFonts w:eastAsiaTheme="minorEastAsia"/>
              </w:rPr>
              <w:t>а</w:t>
            </w:r>
            <w:r w:rsidR="00D962C8" w:rsidRPr="00940221">
              <w:rPr>
                <w:rFonts w:eastAsiaTheme="minorEastAsia"/>
              </w:rPr>
              <w:t xml:space="preserve"> </w:t>
            </w:r>
            <w:r w:rsidRPr="00940221">
              <w:rPr>
                <w:rFonts w:eastAsiaTheme="minorEastAsia"/>
              </w:rPr>
              <w:t>місця</w:t>
            </w:r>
            <w:r w:rsidR="004F2C76">
              <w:rPr>
                <w:rFonts w:eastAsiaTheme="minorEastAsia"/>
                <w:vertAlign w:val="superscript"/>
              </w:rPr>
              <w:t>2</w:t>
            </w:r>
            <w:r w:rsidRPr="00940221">
              <w:rPr>
                <w:rFonts w:eastAsiaTheme="minorEastAsia"/>
              </w:rPr>
              <w:t>)</w:t>
            </w:r>
          </w:p>
          <w:p w:rsidR="00F470B7" w:rsidRPr="009F73CF" w:rsidRDefault="00F470B7" w:rsidP="00B27A16">
            <w:pPr>
              <w:ind w:left="1898" w:hanging="1864"/>
              <w:rPr>
                <w:rFonts w:eastAsiaTheme="minorEastAsia"/>
                <w:sz w:val="24"/>
                <w:szCs w:val="24"/>
              </w:rPr>
            </w:pPr>
          </w:p>
          <w:p w:rsidR="00B27A16" w:rsidRPr="009F73CF" w:rsidRDefault="00F470B7" w:rsidP="001479DA">
            <w:pPr>
              <w:pStyle w:val="af4"/>
              <w:spacing w:before="0" w:beforeAutospacing="0" w:after="0" w:afterAutospacing="0"/>
            </w:pPr>
            <w:r w:rsidRPr="009F73CF">
              <w:rPr>
                <w:sz w:val="28"/>
                <w:szCs w:val="28"/>
              </w:rPr>
              <w:t>Загальна кількість місць</w:t>
            </w:r>
            <w:r w:rsidR="00F52C0E">
              <w:rPr>
                <w:sz w:val="28"/>
                <w:szCs w:val="28"/>
              </w:rPr>
              <w:t xml:space="preserve">    </w:t>
            </w:r>
            <w:r w:rsidRPr="009F73CF">
              <w:rPr>
                <w:sz w:val="28"/>
                <w:szCs w:val="28"/>
              </w:rPr>
              <w:t xml:space="preserve"> </w:t>
            </w:r>
            <w:r w:rsidR="00B27A16" w:rsidRPr="009F73CF">
              <w:rPr>
                <w:sz w:val="28"/>
                <w:szCs w:val="28"/>
              </w:rPr>
              <w:t xml:space="preserve"> ___________________________________ шт.</w:t>
            </w:r>
            <w:r w:rsidR="00B27A16" w:rsidRPr="009F73CF">
              <w:rPr>
                <w:sz w:val="28"/>
                <w:szCs w:val="28"/>
              </w:rPr>
              <w:br/>
            </w:r>
            <w:r w:rsidR="00CC18B6">
              <w:rPr>
                <w:sz w:val="28"/>
                <w:szCs w:val="28"/>
              </w:rPr>
              <w:t xml:space="preserve">                                                </w:t>
            </w:r>
            <w:r w:rsidR="00CC18B6" w:rsidRPr="00CC18B6">
              <w:rPr>
                <w:sz w:val="28"/>
                <w:szCs w:val="28"/>
              </w:rPr>
              <w:t>(</w:t>
            </w:r>
            <w:r w:rsidR="00D962C8">
              <w:rPr>
                <w:sz w:val="28"/>
                <w:szCs w:val="28"/>
              </w:rPr>
              <w:t>назв</w:t>
            </w:r>
            <w:r w:rsidR="001479DA">
              <w:rPr>
                <w:sz w:val="28"/>
                <w:szCs w:val="28"/>
              </w:rPr>
              <w:t>а</w:t>
            </w:r>
            <w:r w:rsidR="00D962C8" w:rsidRPr="00CC18B6">
              <w:rPr>
                <w:sz w:val="28"/>
                <w:szCs w:val="28"/>
              </w:rPr>
              <w:t xml:space="preserve"> </w:t>
            </w:r>
            <w:r w:rsidR="00CC18B6" w:rsidRPr="00CC18B6">
              <w:rPr>
                <w:sz w:val="28"/>
                <w:szCs w:val="28"/>
              </w:rPr>
              <w:t>місця</w:t>
            </w:r>
            <w:r w:rsidR="004F2C76">
              <w:rPr>
                <w:sz w:val="28"/>
                <w:szCs w:val="28"/>
                <w:vertAlign w:val="superscript"/>
              </w:rPr>
              <w:t>2</w:t>
            </w:r>
            <w:r w:rsidR="00CC18B6" w:rsidRPr="00CC18B6">
              <w:rPr>
                <w:sz w:val="28"/>
                <w:szCs w:val="28"/>
              </w:rPr>
              <w:t>, кількість цифрами)</w:t>
            </w:r>
          </w:p>
        </w:tc>
      </w:tr>
      <w:tr w:rsidR="0012787A" w:rsidRPr="008B5A74" w:rsidTr="00FC286E">
        <w:trPr>
          <w:trHeight w:val="775"/>
          <w:tblCellSpacing w:w="22" w:type="dxa"/>
          <w:jc w:val="center"/>
        </w:trPr>
        <w:tc>
          <w:tcPr>
            <w:tcW w:w="1982" w:type="pct"/>
          </w:tcPr>
          <w:p w:rsidR="0012787A" w:rsidRPr="002B5E3F" w:rsidRDefault="0012787A" w:rsidP="00B27A16">
            <w:pPr>
              <w:pStyle w:val="af4"/>
              <w:spacing w:before="0" w:beforeAutospacing="0" w:after="0" w:afterAutospacing="0"/>
              <w:rPr>
                <w:color w:val="000000"/>
                <w:sz w:val="28"/>
                <w:szCs w:val="28"/>
              </w:rPr>
            </w:pPr>
            <w:r w:rsidRPr="002B5E3F">
              <w:rPr>
                <w:color w:val="000000"/>
                <w:sz w:val="28"/>
                <w:szCs w:val="28"/>
              </w:rPr>
              <w:t xml:space="preserve">Уповноважена особа </w:t>
            </w:r>
          </w:p>
          <w:p w:rsidR="0012787A" w:rsidRPr="008B5A74" w:rsidRDefault="0012787A" w:rsidP="00B27A16">
            <w:pPr>
              <w:rPr>
                <w:sz w:val="24"/>
                <w:szCs w:val="24"/>
              </w:rPr>
            </w:pPr>
            <w:r w:rsidRPr="002B5E3F">
              <w:rPr>
                <w:color w:val="000000"/>
              </w:rPr>
              <w:t xml:space="preserve">Національного банку </w:t>
            </w:r>
            <w:r>
              <w:rPr>
                <w:color w:val="000000"/>
              </w:rPr>
              <w:t xml:space="preserve">України </w:t>
            </w:r>
          </w:p>
        </w:tc>
        <w:tc>
          <w:tcPr>
            <w:tcW w:w="2955" w:type="pct"/>
            <w:vAlign w:val="center"/>
          </w:tcPr>
          <w:p w:rsidR="0012787A" w:rsidRPr="00DF0C31" w:rsidRDefault="0012787A" w:rsidP="0012787A">
            <w:pPr>
              <w:spacing w:before="100" w:beforeAutospacing="1" w:after="100" w:afterAutospacing="1"/>
              <w:rPr>
                <w:sz w:val="24"/>
                <w:szCs w:val="24"/>
              </w:rPr>
            </w:pPr>
            <w:r w:rsidRPr="00CC0990">
              <w:rPr>
                <w:color w:val="000000"/>
              </w:rPr>
              <w:t xml:space="preserve">                        </w:t>
            </w:r>
            <w:r w:rsidRPr="0081418B">
              <w:rPr>
                <w:color w:val="000000"/>
                <w:sz w:val="24"/>
                <w:szCs w:val="24"/>
              </w:rPr>
              <w:br/>
            </w:r>
            <w:r>
              <w:rPr>
                <w:color w:val="000000"/>
                <w:sz w:val="24"/>
                <w:szCs w:val="24"/>
              </w:rPr>
              <w:t xml:space="preserve">          </w:t>
            </w:r>
            <w:r w:rsidR="00BB1544">
              <w:rPr>
                <w:color w:val="000000"/>
              </w:rPr>
              <w:t>П</w:t>
            </w:r>
            <w:r w:rsidRPr="00BB1544">
              <w:rPr>
                <w:color w:val="000000"/>
              </w:rPr>
              <w:t xml:space="preserve">ідпис  </w:t>
            </w:r>
            <w:r w:rsidR="0079160B" w:rsidRPr="00BB1544">
              <w:rPr>
                <w:color w:val="000000"/>
              </w:rPr>
              <w:t xml:space="preserve">                     </w:t>
            </w:r>
            <w:r w:rsidR="00BB1544">
              <w:rPr>
                <w:color w:val="000000"/>
              </w:rPr>
              <w:t>І</w:t>
            </w:r>
            <w:r w:rsidRPr="00BB1544">
              <w:rPr>
                <w:color w:val="000000"/>
              </w:rPr>
              <w:t>м’я ПРІЗВИЩЕ</w:t>
            </w:r>
            <w:r w:rsidRPr="0079160B">
              <w:rPr>
                <w:color w:val="000000"/>
              </w:rPr>
              <w:br/>
            </w:r>
          </w:p>
        </w:tc>
      </w:tr>
    </w:tbl>
    <w:p w:rsidR="004669E9" w:rsidRDefault="004669E9" w:rsidP="00B27A16">
      <w:pPr>
        <w:rPr>
          <w:sz w:val="24"/>
          <w:szCs w:val="24"/>
          <w:vertAlign w:val="superscript"/>
        </w:rPr>
      </w:pPr>
    </w:p>
    <w:p w:rsidR="00F52C0E" w:rsidRDefault="00F52C0E" w:rsidP="00CC0990">
      <w:pPr>
        <w:rPr>
          <w:sz w:val="24"/>
          <w:szCs w:val="24"/>
        </w:rPr>
      </w:pPr>
      <w:r>
        <w:rPr>
          <w:sz w:val="24"/>
          <w:szCs w:val="24"/>
          <w:vertAlign w:val="superscript"/>
        </w:rPr>
        <w:t>1</w:t>
      </w:r>
      <w:r w:rsidR="000354B8">
        <w:rPr>
          <w:sz w:val="24"/>
          <w:szCs w:val="24"/>
          <w:vertAlign w:val="superscript"/>
        </w:rPr>
        <w:t xml:space="preserve"> </w:t>
      </w:r>
      <w:r w:rsidR="007D6F1A" w:rsidRPr="007D6F1A">
        <w:rPr>
          <w:sz w:val="24"/>
          <w:szCs w:val="24"/>
        </w:rPr>
        <w:t>Зазначається</w:t>
      </w:r>
      <w:r w:rsidR="00B27A16" w:rsidRPr="00B27A16">
        <w:rPr>
          <w:sz w:val="24"/>
          <w:szCs w:val="24"/>
        </w:rPr>
        <w:t xml:space="preserve"> за наявн</w:t>
      </w:r>
      <w:r w:rsidR="000354B8">
        <w:rPr>
          <w:sz w:val="24"/>
          <w:szCs w:val="24"/>
        </w:rPr>
        <w:t>ості</w:t>
      </w:r>
      <w:r w:rsidR="00B27A16" w:rsidRPr="00B27A16">
        <w:rPr>
          <w:sz w:val="24"/>
          <w:szCs w:val="24"/>
        </w:rPr>
        <w:t>.</w:t>
      </w:r>
    </w:p>
    <w:p w:rsidR="00B74D4F" w:rsidRPr="00B74D4F" w:rsidRDefault="00B74D4F" w:rsidP="00B74D4F">
      <w:pPr>
        <w:rPr>
          <w:rFonts w:eastAsiaTheme="minorEastAsia"/>
          <w:color w:val="000000"/>
          <w:sz w:val="24"/>
          <w:szCs w:val="24"/>
        </w:rPr>
        <w:sectPr w:rsidR="00B74D4F" w:rsidRPr="00B74D4F" w:rsidSect="00CB69B4">
          <w:pgSz w:w="11906" w:h="16838" w:code="9"/>
          <w:pgMar w:top="567" w:right="567" w:bottom="1701" w:left="1701" w:header="709" w:footer="709" w:gutter="0"/>
          <w:cols w:space="708"/>
          <w:titlePg/>
          <w:docGrid w:linePitch="381"/>
        </w:sectPr>
      </w:pPr>
      <w:r>
        <w:rPr>
          <w:rFonts w:eastAsiaTheme="minorEastAsia"/>
          <w:color w:val="000000"/>
          <w:sz w:val="24"/>
          <w:szCs w:val="24"/>
          <w:vertAlign w:val="superscript"/>
        </w:rPr>
        <w:t>2</w:t>
      </w:r>
      <w:r w:rsidR="00EC4D41">
        <w:rPr>
          <w:rFonts w:eastAsiaTheme="minorEastAsia"/>
          <w:color w:val="000000"/>
          <w:sz w:val="24"/>
          <w:szCs w:val="24"/>
          <w:vertAlign w:val="superscript"/>
        </w:rPr>
        <w:t xml:space="preserve"> </w:t>
      </w:r>
      <w:r w:rsidRPr="00B74D4F">
        <w:rPr>
          <w:rFonts w:eastAsiaTheme="minorEastAsia"/>
          <w:color w:val="000000"/>
          <w:sz w:val="24"/>
          <w:szCs w:val="24"/>
        </w:rPr>
        <w:t>Для монет не зазначається.</w:t>
      </w:r>
    </w:p>
    <w:p w:rsidR="00B74D4F" w:rsidRDefault="00B74D4F" w:rsidP="00CC0990">
      <w:pPr>
        <w:rPr>
          <w:sz w:val="24"/>
          <w:szCs w:val="24"/>
        </w:rPr>
      </w:pPr>
    </w:p>
    <w:p w:rsidR="00B74D4F" w:rsidRDefault="00B74D4F" w:rsidP="00CC0990">
      <w:pPr>
        <w:rPr>
          <w:sz w:val="24"/>
          <w:szCs w:val="24"/>
        </w:rPr>
      </w:pPr>
    </w:p>
    <w:p w:rsidR="006A756A" w:rsidRPr="008A266F" w:rsidRDefault="006A756A" w:rsidP="00BB450B">
      <w:pPr>
        <w:ind w:left="5387"/>
        <w:rPr>
          <w:color w:val="000000"/>
        </w:rPr>
      </w:pPr>
      <w:r w:rsidRPr="008A266F">
        <w:rPr>
          <w:color w:val="000000"/>
        </w:rPr>
        <w:t xml:space="preserve">Додаток </w:t>
      </w:r>
      <w:r w:rsidR="009E6A6F" w:rsidRPr="008A266F">
        <w:rPr>
          <w:color w:val="000000"/>
        </w:rPr>
        <w:t>1</w:t>
      </w:r>
      <w:r w:rsidR="00777740">
        <w:rPr>
          <w:color w:val="000000"/>
        </w:rPr>
        <w:t>6</w:t>
      </w:r>
    </w:p>
    <w:p w:rsidR="009B4E2E" w:rsidRPr="003D5939" w:rsidRDefault="009B4E2E" w:rsidP="00BB450B">
      <w:pPr>
        <w:ind w:left="5387"/>
        <w:rPr>
          <w:color w:val="000000"/>
        </w:rPr>
      </w:pPr>
      <w:r w:rsidRPr="003D5939">
        <w:rPr>
          <w:color w:val="000000"/>
        </w:rPr>
        <w:t xml:space="preserve">до Положення про передавання </w:t>
      </w:r>
    </w:p>
    <w:p w:rsidR="009B4E2E" w:rsidRPr="003D5939" w:rsidRDefault="009B4E2E" w:rsidP="00BB450B">
      <w:pPr>
        <w:ind w:left="5387"/>
        <w:rPr>
          <w:color w:val="000000"/>
        </w:rPr>
      </w:pPr>
      <w:r w:rsidRPr="003D5939">
        <w:rPr>
          <w:color w:val="000000"/>
        </w:rPr>
        <w:t xml:space="preserve">запасів готівки на зберігання до </w:t>
      </w:r>
    </w:p>
    <w:p w:rsidR="009B4E2E" w:rsidRDefault="009B4E2E" w:rsidP="00BB450B">
      <w:pPr>
        <w:ind w:left="5387"/>
        <w:rPr>
          <w:color w:val="000000"/>
        </w:rPr>
      </w:pPr>
      <w:r w:rsidRPr="003D5939">
        <w:rPr>
          <w:color w:val="000000"/>
        </w:rPr>
        <w:t>уповноважених банків</w:t>
      </w:r>
    </w:p>
    <w:p w:rsidR="009B4E2E" w:rsidRPr="003D5939" w:rsidRDefault="009B4E2E" w:rsidP="00BB450B">
      <w:pPr>
        <w:ind w:left="5387"/>
        <w:rPr>
          <w:color w:val="000000"/>
        </w:rPr>
      </w:pPr>
      <w:r w:rsidRPr="005E251D">
        <w:rPr>
          <w:color w:val="000000"/>
        </w:rPr>
        <w:t xml:space="preserve">та </w:t>
      </w:r>
      <w:r w:rsidRPr="009B4E2E">
        <w:rPr>
          <w:color w:val="000000"/>
        </w:rPr>
        <w:t xml:space="preserve">проведення </w:t>
      </w:r>
      <w:r w:rsidRPr="005E251D">
        <w:rPr>
          <w:color w:val="000000"/>
        </w:rPr>
        <w:t xml:space="preserve">операцій з ними </w:t>
      </w:r>
      <w:r w:rsidRPr="003D5939">
        <w:rPr>
          <w:color w:val="000000"/>
        </w:rPr>
        <w:t xml:space="preserve"> </w:t>
      </w:r>
    </w:p>
    <w:p w:rsidR="006A756A" w:rsidRDefault="006A756A" w:rsidP="00BB450B">
      <w:pPr>
        <w:tabs>
          <w:tab w:val="left" w:pos="5387"/>
        </w:tabs>
        <w:ind w:left="5387"/>
      </w:pPr>
      <w:r w:rsidRPr="00090DC2">
        <w:t xml:space="preserve">(пункт </w:t>
      </w:r>
      <w:r w:rsidR="006B0CB5">
        <w:t>10</w:t>
      </w:r>
      <w:r w:rsidR="003D4BEB">
        <w:t>4</w:t>
      </w:r>
      <w:r w:rsidRPr="00090DC2">
        <w:t xml:space="preserve">  розділу</w:t>
      </w:r>
      <w:r w:rsidR="00090DC2" w:rsidRPr="00090DC2">
        <w:t xml:space="preserve"> </w:t>
      </w:r>
      <w:r w:rsidR="00090DC2" w:rsidRPr="00090DC2">
        <w:rPr>
          <w:lang w:val="en-US"/>
        </w:rPr>
        <w:t>VIII</w:t>
      </w:r>
      <w:r w:rsidRPr="00090DC2">
        <w:t>)</w:t>
      </w:r>
    </w:p>
    <w:p w:rsidR="0048657C" w:rsidRPr="00090DC2" w:rsidRDefault="0048657C" w:rsidP="00BB450B">
      <w:pPr>
        <w:tabs>
          <w:tab w:val="left" w:pos="5387"/>
        </w:tabs>
      </w:pPr>
    </w:p>
    <w:p w:rsidR="006A756A" w:rsidRPr="008A266F" w:rsidRDefault="006A756A" w:rsidP="006A756A">
      <w:pPr>
        <w:rPr>
          <w:color w:val="000000"/>
          <w:sz w:val="24"/>
          <w:szCs w:val="24"/>
        </w:rPr>
      </w:pPr>
    </w:p>
    <w:p w:rsidR="006A756A" w:rsidRPr="008A266F" w:rsidRDefault="006A756A" w:rsidP="006A756A">
      <w:pPr>
        <w:rPr>
          <w:color w:val="000000"/>
          <w:sz w:val="24"/>
          <w:szCs w:val="24"/>
        </w:rPr>
      </w:pPr>
      <w:r w:rsidRPr="008A266F">
        <w:rPr>
          <w:color w:val="000000"/>
          <w:sz w:val="24"/>
          <w:szCs w:val="24"/>
        </w:rPr>
        <w:t>_________________________________________</w:t>
      </w:r>
    </w:p>
    <w:p w:rsidR="00993DD0" w:rsidRPr="005127C1" w:rsidRDefault="00993DD0" w:rsidP="00993DD0">
      <w:pPr>
        <w:spacing w:after="100" w:afterAutospacing="1"/>
      </w:pPr>
      <w:r w:rsidRPr="005127C1">
        <w:t xml:space="preserve">(найменування уповноваженого банку, </w:t>
      </w:r>
      <w:r w:rsidR="00C31D7E" w:rsidRPr="005127C1">
        <w:t>адреса та</w:t>
      </w:r>
      <w:r w:rsidRPr="005127C1">
        <w:t xml:space="preserve"> найменування відокремленого підрозділу)</w:t>
      </w:r>
    </w:p>
    <w:p w:rsidR="006A756A" w:rsidRPr="009F73CF" w:rsidRDefault="006A756A" w:rsidP="00993DD0">
      <w:pPr>
        <w:spacing w:after="100" w:afterAutospacing="1"/>
        <w:jc w:val="center"/>
      </w:pPr>
      <w:r w:rsidRPr="009F73CF">
        <w:t>Опис цінностей, що зберігаються у шафі, на стелажі, піддоні (у візку, касетах)</w:t>
      </w:r>
    </w:p>
    <w:p w:rsidR="006A756A" w:rsidRDefault="006A756A" w:rsidP="006A756A">
      <w:pPr>
        <w:spacing w:before="100" w:beforeAutospacing="1" w:after="100" w:afterAutospacing="1"/>
        <w:jc w:val="center"/>
      </w:pPr>
      <w:r w:rsidRPr="009F73CF">
        <w:t xml:space="preserve">                                                                                                                  індекс </w:t>
      </w:r>
      <w:r w:rsidR="005F7D0A" w:rsidRPr="009F73CF">
        <w:t>“</w:t>
      </w:r>
      <w:r w:rsidRPr="009F73CF">
        <w:t>___</w:t>
      </w:r>
      <w:r w:rsidR="005F7D0A" w:rsidRPr="009F73CF">
        <w:t>”</w:t>
      </w:r>
    </w:p>
    <w:tbl>
      <w:tblPr>
        <w:tblStyle w:val="a9"/>
        <w:tblW w:w="9634" w:type="dxa"/>
        <w:tblInd w:w="-3" w:type="dxa"/>
        <w:tblLayout w:type="fixed"/>
        <w:tblLook w:val="04A0" w:firstRow="1" w:lastRow="0" w:firstColumn="1" w:lastColumn="0" w:noHBand="0" w:noVBand="1"/>
      </w:tblPr>
      <w:tblGrid>
        <w:gridCol w:w="778"/>
        <w:gridCol w:w="1060"/>
        <w:gridCol w:w="992"/>
        <w:gridCol w:w="1843"/>
        <w:gridCol w:w="851"/>
        <w:gridCol w:w="992"/>
        <w:gridCol w:w="1276"/>
        <w:gridCol w:w="1842"/>
      </w:tblGrid>
      <w:tr w:rsidR="00022A7D" w:rsidTr="00BB450B">
        <w:tc>
          <w:tcPr>
            <w:tcW w:w="778"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t>Дата</w:t>
            </w:r>
          </w:p>
        </w:tc>
        <w:tc>
          <w:tcPr>
            <w:tcW w:w="1060"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proofErr w:type="spellStart"/>
            <w:r w:rsidRPr="00300DD6">
              <w:t>Номі</w:t>
            </w:r>
            <w:proofErr w:type="spellEnd"/>
            <w:r w:rsidR="00BB450B">
              <w:t>-</w:t>
            </w:r>
            <w:r w:rsidRPr="00300DD6">
              <w:t>нал</w:t>
            </w:r>
          </w:p>
        </w:tc>
        <w:tc>
          <w:tcPr>
            <w:tcW w:w="992"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t>Сума залиш</w:t>
            </w:r>
            <w:r w:rsidR="00BB450B">
              <w:t>-</w:t>
            </w:r>
            <w:r w:rsidRPr="00300DD6">
              <w:t>ку</w:t>
            </w:r>
          </w:p>
        </w:tc>
        <w:tc>
          <w:tcPr>
            <w:tcW w:w="1843"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Pr="00300DD6" w:rsidRDefault="00022A7D" w:rsidP="00022A7D">
            <w:pPr>
              <w:jc w:val="center"/>
            </w:pPr>
            <w:r w:rsidRPr="00300DD6">
              <w:t>Підпис</w:t>
            </w:r>
            <w:r w:rsidR="00BB450B">
              <w:t xml:space="preserve"> </w:t>
            </w:r>
            <w:proofErr w:type="spellStart"/>
            <w:r w:rsidRPr="00300DD6">
              <w:t>відповідаль</w:t>
            </w:r>
            <w:r w:rsidR="00BB450B">
              <w:t>-</w:t>
            </w:r>
            <w:r w:rsidRPr="00300DD6">
              <w:t>ної</w:t>
            </w:r>
            <w:proofErr w:type="spellEnd"/>
            <w:r w:rsidRPr="00300DD6">
              <w:t xml:space="preserve"> особи сховища</w:t>
            </w:r>
          </w:p>
          <w:p w:rsidR="00022A7D" w:rsidRDefault="00022A7D" w:rsidP="00022A7D">
            <w:pPr>
              <w:spacing w:before="100" w:beforeAutospacing="1" w:after="100" w:afterAutospacing="1"/>
              <w:jc w:val="center"/>
            </w:pPr>
            <w:r w:rsidRPr="00300DD6">
              <w:t> </w:t>
            </w:r>
          </w:p>
        </w:tc>
        <w:tc>
          <w:tcPr>
            <w:tcW w:w="851"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t>Дата</w:t>
            </w:r>
          </w:p>
        </w:tc>
        <w:tc>
          <w:tcPr>
            <w:tcW w:w="992"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proofErr w:type="spellStart"/>
            <w:r w:rsidRPr="00300DD6">
              <w:t>Номі</w:t>
            </w:r>
            <w:proofErr w:type="spellEnd"/>
            <w:r w:rsidR="00BB450B">
              <w:t>-</w:t>
            </w:r>
            <w:r w:rsidRPr="00300DD6">
              <w:t>нал</w:t>
            </w:r>
          </w:p>
        </w:tc>
        <w:tc>
          <w:tcPr>
            <w:tcW w:w="1276"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t>Сума залишку</w:t>
            </w:r>
          </w:p>
        </w:tc>
        <w:tc>
          <w:tcPr>
            <w:tcW w:w="1842"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CC0990">
            <w:pPr>
              <w:jc w:val="center"/>
            </w:pPr>
            <w:r w:rsidRPr="00300DD6">
              <w:t>Підпис</w:t>
            </w:r>
            <w:r w:rsidR="00BB450B">
              <w:t xml:space="preserve"> </w:t>
            </w:r>
            <w:proofErr w:type="spellStart"/>
            <w:r w:rsidRPr="00300DD6">
              <w:t>відповідаль</w:t>
            </w:r>
            <w:r w:rsidR="00BB450B">
              <w:t>-</w:t>
            </w:r>
            <w:r w:rsidRPr="00300DD6">
              <w:t>ної</w:t>
            </w:r>
            <w:proofErr w:type="spellEnd"/>
            <w:r w:rsidR="00BB450B">
              <w:t xml:space="preserve"> </w:t>
            </w:r>
            <w:r w:rsidRPr="00300DD6">
              <w:t>особи сховища</w:t>
            </w:r>
          </w:p>
        </w:tc>
      </w:tr>
      <w:tr w:rsidR="00022A7D" w:rsidTr="00BB450B">
        <w:tc>
          <w:tcPr>
            <w:tcW w:w="778"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rPr>
                <w:color w:val="000000"/>
              </w:rPr>
              <w:t>1</w:t>
            </w:r>
          </w:p>
        </w:tc>
        <w:tc>
          <w:tcPr>
            <w:tcW w:w="1060"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rPr>
                <w:color w:val="000000"/>
              </w:rPr>
              <w:t>2</w:t>
            </w:r>
          </w:p>
        </w:tc>
        <w:tc>
          <w:tcPr>
            <w:tcW w:w="992"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rPr>
                <w:color w:val="000000"/>
              </w:rPr>
              <w:t>3</w:t>
            </w:r>
          </w:p>
        </w:tc>
        <w:tc>
          <w:tcPr>
            <w:tcW w:w="1843"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rPr>
                <w:color w:val="000000"/>
              </w:rPr>
              <w:t>4</w:t>
            </w:r>
          </w:p>
        </w:tc>
        <w:tc>
          <w:tcPr>
            <w:tcW w:w="851"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rPr>
                <w:color w:val="000000"/>
              </w:rPr>
              <w:t>5</w:t>
            </w:r>
          </w:p>
        </w:tc>
        <w:tc>
          <w:tcPr>
            <w:tcW w:w="992"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rPr>
                <w:color w:val="000000"/>
              </w:rPr>
              <w:t>6</w:t>
            </w:r>
          </w:p>
        </w:tc>
        <w:tc>
          <w:tcPr>
            <w:tcW w:w="1276"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rPr>
                <w:color w:val="000000"/>
              </w:rPr>
              <w:t>7</w:t>
            </w:r>
          </w:p>
        </w:tc>
        <w:tc>
          <w:tcPr>
            <w:tcW w:w="1842" w:type="dxa"/>
            <w:tcBorders>
              <w:top w:val="outset" w:sz="6" w:space="0" w:color="auto"/>
              <w:left w:val="outset" w:sz="6" w:space="0" w:color="auto"/>
              <w:bottom w:val="outset" w:sz="6" w:space="0" w:color="auto"/>
              <w:right w:val="outset" w:sz="6" w:space="0" w:color="auto"/>
            </w:tcBorders>
            <w:tcMar>
              <w:left w:w="57" w:type="dxa"/>
              <w:right w:w="57" w:type="dxa"/>
            </w:tcMar>
          </w:tcPr>
          <w:p w:rsidR="00022A7D" w:rsidRDefault="00022A7D" w:rsidP="00022A7D">
            <w:pPr>
              <w:spacing w:before="100" w:beforeAutospacing="1" w:after="100" w:afterAutospacing="1"/>
              <w:jc w:val="center"/>
            </w:pPr>
            <w:r w:rsidRPr="00300DD6">
              <w:rPr>
                <w:color w:val="000000"/>
              </w:rPr>
              <w:t>8</w:t>
            </w:r>
          </w:p>
        </w:tc>
      </w:tr>
      <w:tr w:rsidR="00022A7D" w:rsidTr="00BB450B">
        <w:tc>
          <w:tcPr>
            <w:tcW w:w="778" w:type="dxa"/>
            <w:tcMar>
              <w:left w:w="57" w:type="dxa"/>
              <w:right w:w="57" w:type="dxa"/>
            </w:tcMar>
          </w:tcPr>
          <w:p w:rsidR="00022A7D" w:rsidRDefault="00022A7D" w:rsidP="006A756A">
            <w:pPr>
              <w:spacing w:before="100" w:beforeAutospacing="1" w:after="100" w:afterAutospacing="1"/>
              <w:jc w:val="center"/>
            </w:pPr>
          </w:p>
        </w:tc>
        <w:tc>
          <w:tcPr>
            <w:tcW w:w="1060" w:type="dxa"/>
            <w:tcMar>
              <w:left w:w="57" w:type="dxa"/>
              <w:right w:w="57" w:type="dxa"/>
            </w:tcMar>
          </w:tcPr>
          <w:p w:rsidR="00022A7D" w:rsidRDefault="00022A7D" w:rsidP="006A756A">
            <w:pPr>
              <w:spacing w:before="100" w:beforeAutospacing="1" w:after="100" w:afterAutospacing="1"/>
              <w:jc w:val="center"/>
            </w:pPr>
          </w:p>
        </w:tc>
        <w:tc>
          <w:tcPr>
            <w:tcW w:w="992" w:type="dxa"/>
            <w:tcMar>
              <w:left w:w="57" w:type="dxa"/>
              <w:right w:w="57" w:type="dxa"/>
            </w:tcMar>
          </w:tcPr>
          <w:p w:rsidR="00022A7D" w:rsidRDefault="00022A7D" w:rsidP="006A756A">
            <w:pPr>
              <w:spacing w:before="100" w:beforeAutospacing="1" w:after="100" w:afterAutospacing="1"/>
              <w:jc w:val="center"/>
            </w:pPr>
          </w:p>
        </w:tc>
        <w:tc>
          <w:tcPr>
            <w:tcW w:w="1843" w:type="dxa"/>
            <w:tcMar>
              <w:left w:w="57" w:type="dxa"/>
              <w:right w:w="57" w:type="dxa"/>
            </w:tcMar>
          </w:tcPr>
          <w:p w:rsidR="00022A7D" w:rsidRDefault="00022A7D" w:rsidP="006A756A">
            <w:pPr>
              <w:spacing w:before="100" w:beforeAutospacing="1" w:after="100" w:afterAutospacing="1"/>
              <w:jc w:val="center"/>
            </w:pPr>
          </w:p>
        </w:tc>
        <w:tc>
          <w:tcPr>
            <w:tcW w:w="851" w:type="dxa"/>
            <w:tcMar>
              <w:left w:w="57" w:type="dxa"/>
              <w:right w:w="57" w:type="dxa"/>
            </w:tcMar>
          </w:tcPr>
          <w:p w:rsidR="00022A7D" w:rsidRDefault="00022A7D" w:rsidP="006A756A">
            <w:pPr>
              <w:spacing w:before="100" w:beforeAutospacing="1" w:after="100" w:afterAutospacing="1"/>
              <w:jc w:val="center"/>
            </w:pPr>
          </w:p>
        </w:tc>
        <w:tc>
          <w:tcPr>
            <w:tcW w:w="992" w:type="dxa"/>
            <w:tcMar>
              <w:left w:w="57" w:type="dxa"/>
              <w:right w:w="57" w:type="dxa"/>
            </w:tcMar>
          </w:tcPr>
          <w:p w:rsidR="00022A7D" w:rsidRDefault="00022A7D" w:rsidP="006A756A">
            <w:pPr>
              <w:spacing w:before="100" w:beforeAutospacing="1" w:after="100" w:afterAutospacing="1"/>
              <w:jc w:val="center"/>
            </w:pPr>
          </w:p>
        </w:tc>
        <w:tc>
          <w:tcPr>
            <w:tcW w:w="1276" w:type="dxa"/>
            <w:tcMar>
              <w:left w:w="57" w:type="dxa"/>
              <w:right w:w="57" w:type="dxa"/>
            </w:tcMar>
          </w:tcPr>
          <w:p w:rsidR="00022A7D" w:rsidRDefault="00022A7D" w:rsidP="006A756A">
            <w:pPr>
              <w:spacing w:before="100" w:beforeAutospacing="1" w:after="100" w:afterAutospacing="1"/>
              <w:jc w:val="center"/>
            </w:pPr>
          </w:p>
        </w:tc>
        <w:tc>
          <w:tcPr>
            <w:tcW w:w="1842" w:type="dxa"/>
            <w:tcMar>
              <w:left w:w="57" w:type="dxa"/>
              <w:right w:w="57" w:type="dxa"/>
            </w:tcMar>
          </w:tcPr>
          <w:p w:rsidR="00022A7D" w:rsidRDefault="00022A7D" w:rsidP="006A756A">
            <w:pPr>
              <w:spacing w:before="100" w:beforeAutospacing="1" w:after="100" w:afterAutospacing="1"/>
              <w:jc w:val="center"/>
            </w:pPr>
          </w:p>
        </w:tc>
      </w:tr>
      <w:tr w:rsidR="00022A7D" w:rsidTr="00BB450B">
        <w:tc>
          <w:tcPr>
            <w:tcW w:w="778" w:type="dxa"/>
            <w:tcMar>
              <w:left w:w="57" w:type="dxa"/>
              <w:right w:w="57" w:type="dxa"/>
            </w:tcMar>
          </w:tcPr>
          <w:p w:rsidR="00022A7D" w:rsidRDefault="00022A7D" w:rsidP="006A756A">
            <w:pPr>
              <w:spacing w:before="100" w:beforeAutospacing="1" w:after="100" w:afterAutospacing="1"/>
              <w:jc w:val="center"/>
            </w:pPr>
          </w:p>
        </w:tc>
        <w:tc>
          <w:tcPr>
            <w:tcW w:w="1060" w:type="dxa"/>
            <w:tcMar>
              <w:left w:w="57" w:type="dxa"/>
              <w:right w:w="57" w:type="dxa"/>
            </w:tcMar>
          </w:tcPr>
          <w:p w:rsidR="00022A7D" w:rsidRDefault="00022A7D" w:rsidP="006A756A">
            <w:pPr>
              <w:spacing w:before="100" w:beforeAutospacing="1" w:after="100" w:afterAutospacing="1"/>
              <w:jc w:val="center"/>
            </w:pPr>
          </w:p>
        </w:tc>
        <w:tc>
          <w:tcPr>
            <w:tcW w:w="992" w:type="dxa"/>
            <w:tcMar>
              <w:left w:w="57" w:type="dxa"/>
              <w:right w:w="57" w:type="dxa"/>
            </w:tcMar>
          </w:tcPr>
          <w:p w:rsidR="00022A7D" w:rsidRDefault="00022A7D" w:rsidP="006A756A">
            <w:pPr>
              <w:spacing w:before="100" w:beforeAutospacing="1" w:after="100" w:afterAutospacing="1"/>
              <w:jc w:val="center"/>
            </w:pPr>
          </w:p>
        </w:tc>
        <w:tc>
          <w:tcPr>
            <w:tcW w:w="1843" w:type="dxa"/>
            <w:tcMar>
              <w:left w:w="57" w:type="dxa"/>
              <w:right w:w="57" w:type="dxa"/>
            </w:tcMar>
          </w:tcPr>
          <w:p w:rsidR="00022A7D" w:rsidRDefault="00022A7D" w:rsidP="006A756A">
            <w:pPr>
              <w:spacing w:before="100" w:beforeAutospacing="1" w:after="100" w:afterAutospacing="1"/>
              <w:jc w:val="center"/>
            </w:pPr>
          </w:p>
        </w:tc>
        <w:tc>
          <w:tcPr>
            <w:tcW w:w="851" w:type="dxa"/>
            <w:tcMar>
              <w:left w:w="57" w:type="dxa"/>
              <w:right w:w="57" w:type="dxa"/>
            </w:tcMar>
          </w:tcPr>
          <w:p w:rsidR="00022A7D" w:rsidRDefault="00022A7D" w:rsidP="006A756A">
            <w:pPr>
              <w:spacing w:before="100" w:beforeAutospacing="1" w:after="100" w:afterAutospacing="1"/>
              <w:jc w:val="center"/>
            </w:pPr>
          </w:p>
        </w:tc>
        <w:tc>
          <w:tcPr>
            <w:tcW w:w="992" w:type="dxa"/>
            <w:tcMar>
              <w:left w:w="57" w:type="dxa"/>
              <w:right w:w="57" w:type="dxa"/>
            </w:tcMar>
          </w:tcPr>
          <w:p w:rsidR="00022A7D" w:rsidRDefault="00022A7D" w:rsidP="006A756A">
            <w:pPr>
              <w:spacing w:before="100" w:beforeAutospacing="1" w:after="100" w:afterAutospacing="1"/>
              <w:jc w:val="center"/>
            </w:pPr>
          </w:p>
        </w:tc>
        <w:tc>
          <w:tcPr>
            <w:tcW w:w="1276" w:type="dxa"/>
            <w:tcMar>
              <w:left w:w="57" w:type="dxa"/>
              <w:right w:w="57" w:type="dxa"/>
            </w:tcMar>
          </w:tcPr>
          <w:p w:rsidR="00022A7D" w:rsidRDefault="00022A7D" w:rsidP="006A756A">
            <w:pPr>
              <w:spacing w:before="100" w:beforeAutospacing="1" w:after="100" w:afterAutospacing="1"/>
              <w:jc w:val="center"/>
            </w:pPr>
          </w:p>
        </w:tc>
        <w:tc>
          <w:tcPr>
            <w:tcW w:w="1842" w:type="dxa"/>
            <w:tcMar>
              <w:left w:w="57" w:type="dxa"/>
              <w:right w:w="57" w:type="dxa"/>
            </w:tcMar>
          </w:tcPr>
          <w:p w:rsidR="00022A7D" w:rsidRDefault="00022A7D" w:rsidP="006A756A">
            <w:pPr>
              <w:spacing w:before="100" w:beforeAutospacing="1" w:after="100" w:afterAutospacing="1"/>
              <w:jc w:val="center"/>
            </w:pPr>
          </w:p>
        </w:tc>
      </w:tr>
    </w:tbl>
    <w:p w:rsidR="00022A7D" w:rsidRPr="009F73CF" w:rsidRDefault="00022A7D" w:rsidP="006A756A">
      <w:pPr>
        <w:spacing w:before="100" w:beforeAutospacing="1" w:after="100" w:afterAutospacing="1"/>
        <w:jc w:val="center"/>
      </w:pPr>
    </w:p>
    <w:p w:rsidR="002A3894" w:rsidRDefault="006A756A" w:rsidP="006A756A">
      <w:pPr>
        <w:pStyle w:val="af4"/>
        <w:spacing w:before="0" w:beforeAutospacing="0" w:after="0" w:afterAutospacing="0"/>
      </w:pPr>
      <w:r w:rsidRPr="000E4D0E">
        <w:rPr>
          <w:rFonts w:eastAsia="Times New Roman"/>
        </w:rPr>
        <w:br w:type="textWrapping" w:clear="all"/>
      </w:r>
    </w:p>
    <w:p w:rsidR="002A3894" w:rsidRDefault="002A3894" w:rsidP="00B27A16">
      <w:pPr>
        <w:rPr>
          <w:sz w:val="24"/>
          <w:szCs w:val="24"/>
        </w:rPr>
        <w:sectPr w:rsidR="002A3894" w:rsidSect="00CB69B4">
          <w:pgSz w:w="11906" w:h="16838" w:code="9"/>
          <w:pgMar w:top="567" w:right="567" w:bottom="1701" w:left="1701" w:header="709" w:footer="709" w:gutter="0"/>
          <w:cols w:space="708"/>
          <w:titlePg/>
          <w:docGrid w:linePitch="381"/>
        </w:sectPr>
      </w:pPr>
    </w:p>
    <w:tbl>
      <w:tblPr>
        <w:tblpPr w:leftFromText="45" w:rightFromText="45" w:vertAnchor="text" w:tblpXSpec="right" w:tblpYSpec="center"/>
        <w:tblW w:w="2250" w:type="pct"/>
        <w:tblCellSpacing w:w="30" w:type="dxa"/>
        <w:tblCellMar>
          <w:top w:w="30" w:type="dxa"/>
          <w:left w:w="30" w:type="dxa"/>
          <w:bottom w:w="30" w:type="dxa"/>
          <w:right w:w="30" w:type="dxa"/>
        </w:tblCellMar>
        <w:tblLook w:val="04A0" w:firstRow="1" w:lastRow="0" w:firstColumn="1" w:lastColumn="0" w:noHBand="0" w:noVBand="1"/>
      </w:tblPr>
      <w:tblGrid>
        <w:gridCol w:w="4337"/>
      </w:tblGrid>
      <w:tr w:rsidR="005F18C6" w:rsidRPr="003D5939" w:rsidTr="00861CBB">
        <w:trPr>
          <w:tblCellSpacing w:w="30" w:type="dxa"/>
        </w:trPr>
        <w:tc>
          <w:tcPr>
            <w:tcW w:w="4850" w:type="pct"/>
            <w:hideMark/>
          </w:tcPr>
          <w:p w:rsidR="005F18C6" w:rsidRPr="003D5939" w:rsidRDefault="005F18C6" w:rsidP="00861CBB">
            <w:pPr>
              <w:rPr>
                <w:color w:val="000000"/>
              </w:rPr>
            </w:pPr>
            <w:r w:rsidRPr="003D5939">
              <w:rPr>
                <w:color w:val="000000"/>
              </w:rPr>
              <w:lastRenderedPageBreak/>
              <w:t xml:space="preserve">Додаток </w:t>
            </w:r>
            <w:r w:rsidR="009E6A6F" w:rsidRPr="003D5939">
              <w:rPr>
                <w:color w:val="000000"/>
              </w:rPr>
              <w:t>1</w:t>
            </w:r>
            <w:r w:rsidR="00777740">
              <w:rPr>
                <w:color w:val="000000"/>
              </w:rPr>
              <w:t>7</w:t>
            </w:r>
            <w:r w:rsidRPr="003D5939">
              <w:rPr>
                <w:color w:val="000000"/>
              </w:rPr>
              <w:br/>
              <w:t xml:space="preserve">до Положення про передавання </w:t>
            </w:r>
          </w:p>
          <w:p w:rsidR="005F18C6" w:rsidRPr="003D5939" w:rsidRDefault="005F18C6" w:rsidP="00861CBB">
            <w:pPr>
              <w:rPr>
                <w:color w:val="000000"/>
              </w:rPr>
            </w:pPr>
            <w:r w:rsidRPr="003D5939">
              <w:rPr>
                <w:color w:val="000000"/>
              </w:rPr>
              <w:t xml:space="preserve">запасів готівки на зберігання до </w:t>
            </w:r>
          </w:p>
          <w:p w:rsidR="005F18C6" w:rsidRDefault="005F18C6" w:rsidP="00861CBB">
            <w:pPr>
              <w:rPr>
                <w:color w:val="000000"/>
              </w:rPr>
            </w:pPr>
            <w:r w:rsidRPr="003D5939">
              <w:rPr>
                <w:color w:val="000000"/>
              </w:rPr>
              <w:t>уповноважених банків</w:t>
            </w:r>
          </w:p>
          <w:p w:rsidR="005F18C6" w:rsidRPr="003D5939" w:rsidRDefault="005F18C6" w:rsidP="00861CBB">
            <w:pPr>
              <w:rPr>
                <w:color w:val="000000"/>
              </w:rPr>
            </w:pPr>
            <w:r w:rsidRPr="005E251D">
              <w:rPr>
                <w:color w:val="000000"/>
              </w:rPr>
              <w:t xml:space="preserve">та </w:t>
            </w:r>
            <w:r w:rsidR="009B4E2E">
              <w:t xml:space="preserve"> </w:t>
            </w:r>
            <w:r w:rsidR="009B4E2E" w:rsidRPr="009B4E2E">
              <w:rPr>
                <w:color w:val="000000"/>
              </w:rPr>
              <w:t xml:space="preserve">проведення </w:t>
            </w:r>
            <w:r w:rsidRPr="005E251D">
              <w:rPr>
                <w:color w:val="000000"/>
              </w:rPr>
              <w:t xml:space="preserve">операцій з ними </w:t>
            </w:r>
            <w:r w:rsidRPr="003D5939">
              <w:rPr>
                <w:color w:val="000000"/>
              </w:rPr>
              <w:t xml:space="preserve"> </w:t>
            </w:r>
          </w:p>
          <w:p w:rsidR="005F18C6" w:rsidRDefault="005F18C6" w:rsidP="003D4BEB">
            <w:pPr>
              <w:rPr>
                <w:color w:val="000000"/>
              </w:rPr>
            </w:pPr>
            <w:r w:rsidRPr="003D5939">
              <w:rPr>
                <w:color w:val="000000"/>
              </w:rPr>
              <w:t xml:space="preserve">(пункт </w:t>
            </w:r>
            <w:r w:rsidR="002A3894">
              <w:rPr>
                <w:color w:val="000000"/>
                <w:lang w:val="ru-RU"/>
              </w:rPr>
              <w:t>1</w:t>
            </w:r>
            <w:r w:rsidR="003D4BEB">
              <w:rPr>
                <w:color w:val="000000"/>
                <w:lang w:val="ru-RU"/>
              </w:rPr>
              <w:t>11</w:t>
            </w:r>
            <w:r>
              <w:rPr>
                <w:color w:val="000000"/>
              </w:rPr>
              <w:t xml:space="preserve"> розділу</w:t>
            </w:r>
            <w:r w:rsidRPr="005A515D">
              <w:rPr>
                <w:color w:val="000000"/>
                <w:lang w:val="ru-RU"/>
              </w:rPr>
              <w:t xml:space="preserve"> </w:t>
            </w:r>
            <w:r>
              <w:rPr>
                <w:color w:val="000000"/>
              </w:rPr>
              <w:t>IX</w:t>
            </w:r>
            <w:r w:rsidRPr="003D5939">
              <w:rPr>
                <w:color w:val="000000"/>
              </w:rPr>
              <w:t>)</w:t>
            </w:r>
          </w:p>
          <w:p w:rsidR="0048657C" w:rsidRPr="003D5939" w:rsidRDefault="0048657C" w:rsidP="003D4BEB"/>
        </w:tc>
      </w:tr>
    </w:tbl>
    <w:tbl>
      <w:tblPr>
        <w:tblW w:w="5000" w:type="pct"/>
        <w:jc w:val="center"/>
        <w:tblCellSpacing w:w="30" w:type="dxa"/>
        <w:tblCellMar>
          <w:top w:w="30" w:type="dxa"/>
          <w:left w:w="30" w:type="dxa"/>
          <w:bottom w:w="30" w:type="dxa"/>
          <w:right w:w="30" w:type="dxa"/>
        </w:tblCellMar>
        <w:tblLook w:val="04A0" w:firstRow="1" w:lastRow="0" w:firstColumn="1" w:lastColumn="0" w:noHBand="0" w:noVBand="1"/>
      </w:tblPr>
      <w:tblGrid>
        <w:gridCol w:w="4819"/>
        <w:gridCol w:w="4819"/>
      </w:tblGrid>
      <w:tr w:rsidR="005F18C6" w:rsidRPr="003D5939" w:rsidTr="00840555">
        <w:trPr>
          <w:tblCellSpacing w:w="30" w:type="dxa"/>
          <w:jc w:val="center"/>
        </w:trPr>
        <w:tc>
          <w:tcPr>
            <w:tcW w:w="2454" w:type="pct"/>
            <w:hideMark/>
          </w:tcPr>
          <w:p w:rsidR="005F18C6" w:rsidRPr="003D5939" w:rsidRDefault="005F18C6" w:rsidP="00861CBB">
            <w:pPr>
              <w:spacing w:before="100" w:beforeAutospacing="1" w:after="100" w:afterAutospacing="1"/>
              <w:rPr>
                <w:sz w:val="24"/>
                <w:szCs w:val="24"/>
              </w:rPr>
            </w:pPr>
            <w:r w:rsidRPr="003D5939">
              <w:rPr>
                <w:sz w:val="24"/>
                <w:szCs w:val="24"/>
              </w:rPr>
              <w:br w:type="textWrapping" w:clear="all"/>
            </w:r>
            <w:r w:rsidRPr="003D5939">
              <w:rPr>
                <w:color w:val="000000"/>
                <w:sz w:val="24"/>
                <w:szCs w:val="24"/>
              </w:rPr>
              <w:t> </w:t>
            </w:r>
            <w:r w:rsidRPr="001A334C">
              <w:rPr>
                <w:bCs/>
                <w:color w:val="000000"/>
                <w:sz w:val="24"/>
                <w:szCs w:val="24"/>
              </w:rPr>
              <w:t>__________________________________</w:t>
            </w:r>
            <w:r w:rsidRPr="001A334C">
              <w:rPr>
                <w:color w:val="000000"/>
                <w:sz w:val="24"/>
                <w:szCs w:val="24"/>
              </w:rPr>
              <w:br/>
            </w:r>
            <w:r w:rsidR="00A67030" w:rsidRPr="005127C1">
              <w:t xml:space="preserve">(найменування уповноваженого банку, </w:t>
            </w:r>
            <w:r w:rsidR="00D33CD7" w:rsidRPr="005127C1">
              <w:t>адреса та</w:t>
            </w:r>
            <w:r w:rsidR="00A67030" w:rsidRPr="005127C1">
              <w:t xml:space="preserve"> найменування відокремленого підрозділу)</w:t>
            </w:r>
          </w:p>
        </w:tc>
        <w:tc>
          <w:tcPr>
            <w:tcW w:w="2454" w:type="pct"/>
            <w:hideMark/>
          </w:tcPr>
          <w:p w:rsidR="005F18C6" w:rsidRPr="003D5939" w:rsidRDefault="005F18C6" w:rsidP="00861CBB">
            <w:pPr>
              <w:spacing w:before="100" w:beforeAutospacing="1" w:after="100" w:afterAutospacing="1"/>
              <w:jc w:val="center"/>
            </w:pPr>
            <w:r w:rsidRPr="003D5939">
              <w:rPr>
                <w:color w:val="000000"/>
              </w:rPr>
              <w:t xml:space="preserve">Національний банк України </w:t>
            </w:r>
            <w:r w:rsidRPr="003D5939">
              <w:rPr>
                <w:color w:val="000000"/>
              </w:rPr>
              <w:br/>
              <w:t>   Департамент грошового обігу</w:t>
            </w:r>
          </w:p>
        </w:tc>
      </w:tr>
      <w:tr w:rsidR="005F18C6" w:rsidRPr="003D5939" w:rsidTr="00227BD8">
        <w:trPr>
          <w:tblCellSpacing w:w="30" w:type="dxa"/>
          <w:jc w:val="center"/>
        </w:trPr>
        <w:tc>
          <w:tcPr>
            <w:tcW w:w="2454" w:type="pct"/>
            <w:hideMark/>
          </w:tcPr>
          <w:p w:rsidR="005F18C6" w:rsidRPr="003D5939" w:rsidRDefault="005F18C6" w:rsidP="00861CBB">
            <w:pPr>
              <w:spacing w:before="100" w:beforeAutospacing="1" w:after="100" w:afterAutospacing="1"/>
            </w:pPr>
            <w:r w:rsidRPr="003D5939">
              <w:rPr>
                <w:color w:val="000000"/>
              </w:rPr>
              <w:t>“___” __________ ____ року</w:t>
            </w:r>
            <w:r w:rsidRPr="003D5939">
              <w:rPr>
                <w:color w:val="000000"/>
              </w:rPr>
              <w:br/>
              <w:t>№ ________</w:t>
            </w:r>
          </w:p>
        </w:tc>
        <w:tc>
          <w:tcPr>
            <w:tcW w:w="2454" w:type="pct"/>
            <w:hideMark/>
          </w:tcPr>
          <w:p w:rsidR="005F18C6" w:rsidRPr="003D5939" w:rsidRDefault="005F18C6" w:rsidP="00861CBB">
            <w:pPr>
              <w:spacing w:before="100" w:beforeAutospacing="1" w:after="100" w:afterAutospacing="1"/>
              <w:jc w:val="center"/>
              <w:rPr>
                <w:sz w:val="24"/>
                <w:szCs w:val="24"/>
              </w:rPr>
            </w:pPr>
            <w:r w:rsidRPr="003D5939">
              <w:rPr>
                <w:color w:val="000000"/>
                <w:sz w:val="24"/>
                <w:szCs w:val="24"/>
              </w:rPr>
              <w:t> </w:t>
            </w:r>
          </w:p>
        </w:tc>
      </w:tr>
    </w:tbl>
    <w:p w:rsidR="005F18C6" w:rsidRPr="003D5939" w:rsidRDefault="005F18C6" w:rsidP="004F5FD8">
      <w:pPr>
        <w:spacing w:before="100" w:beforeAutospacing="1" w:after="100" w:afterAutospacing="1"/>
        <w:jc w:val="center"/>
      </w:pPr>
      <w:r w:rsidRPr="003D5939">
        <w:rPr>
          <w:color w:val="000000"/>
        </w:rPr>
        <w:t>Заявка на зменшення/збільшення</w:t>
      </w:r>
      <w:r w:rsidR="0012787A">
        <w:rPr>
          <w:color w:val="000000"/>
          <w:vertAlign w:val="superscript"/>
        </w:rPr>
        <w:t>1</w:t>
      </w:r>
      <w:r w:rsidRPr="00D12EFD">
        <w:rPr>
          <w:color w:val="000000"/>
        </w:rPr>
        <w:t xml:space="preserve"> готівки із (до)</w:t>
      </w:r>
      <w:r>
        <w:rPr>
          <w:color w:val="000000"/>
        </w:rPr>
        <w:t xml:space="preserve"> запасів готівки на зберіганні</w:t>
      </w:r>
    </w:p>
    <w:tbl>
      <w:tblPr>
        <w:tblW w:w="5000" w:type="pct"/>
        <w:jc w:val="center"/>
        <w:tblCellSpacing w:w="30" w:type="dxa"/>
        <w:tblCellMar>
          <w:top w:w="30" w:type="dxa"/>
          <w:left w:w="30" w:type="dxa"/>
          <w:bottom w:w="30" w:type="dxa"/>
          <w:right w:w="30" w:type="dxa"/>
        </w:tblCellMar>
        <w:tblLook w:val="04A0" w:firstRow="1" w:lastRow="0" w:firstColumn="1" w:lastColumn="0" w:noHBand="0" w:noVBand="1"/>
      </w:tblPr>
      <w:tblGrid>
        <w:gridCol w:w="3146"/>
        <w:gridCol w:w="3022"/>
        <w:gridCol w:w="3470"/>
      </w:tblGrid>
      <w:tr w:rsidR="005F18C6" w:rsidRPr="003D5939" w:rsidTr="00B443A9">
        <w:trPr>
          <w:tblCellSpacing w:w="30" w:type="dxa"/>
          <w:jc w:val="center"/>
        </w:trPr>
        <w:tc>
          <w:tcPr>
            <w:tcW w:w="4939" w:type="pct"/>
            <w:gridSpan w:val="3"/>
            <w:hideMark/>
          </w:tcPr>
          <w:p w:rsidR="005F18C6" w:rsidRDefault="005F18C6" w:rsidP="00AD2553">
            <w:pPr>
              <w:ind w:firstLine="761"/>
              <w:rPr>
                <w:color w:val="000000"/>
              </w:rPr>
            </w:pPr>
            <w:r w:rsidRPr="003D5939">
              <w:rPr>
                <w:color w:val="000000"/>
              </w:rPr>
              <w:t>Прошу надати дозвіл на видачу</w:t>
            </w:r>
            <w:r w:rsidR="00DE4838">
              <w:rPr>
                <w:color w:val="000000"/>
              </w:rPr>
              <w:t xml:space="preserve"> готівки із</w:t>
            </w:r>
            <w:r w:rsidRPr="003D5939">
              <w:rPr>
                <w:color w:val="000000"/>
              </w:rPr>
              <w:t>/</w:t>
            </w:r>
            <w:r w:rsidR="00DE4838">
              <w:rPr>
                <w:color w:val="000000"/>
              </w:rPr>
              <w:t>приймання</w:t>
            </w:r>
            <w:r w:rsidR="00DE4838" w:rsidRPr="003D5939">
              <w:rPr>
                <w:color w:val="000000"/>
              </w:rPr>
              <w:t xml:space="preserve"> </w:t>
            </w:r>
            <w:r w:rsidRPr="003D5939">
              <w:rPr>
                <w:color w:val="000000"/>
              </w:rPr>
              <w:t>готівки до</w:t>
            </w:r>
            <w:r w:rsidR="00DE4838">
              <w:rPr>
                <w:color w:val="000000"/>
                <w:vertAlign w:val="superscript"/>
              </w:rPr>
              <w:t>1</w:t>
            </w:r>
            <w:r w:rsidRPr="003D5939">
              <w:rPr>
                <w:color w:val="000000"/>
              </w:rPr>
              <w:t xml:space="preserve">  </w:t>
            </w:r>
            <w:r w:rsidR="009B73B9">
              <w:rPr>
                <w:color w:val="000000"/>
              </w:rPr>
              <w:t>запасів готівки на зберіганні</w:t>
            </w:r>
            <w:r w:rsidR="009B73B9" w:rsidRPr="003D5939">
              <w:rPr>
                <w:color w:val="000000"/>
              </w:rPr>
              <w:t xml:space="preserve"> </w:t>
            </w:r>
            <w:r w:rsidR="009B73B9" w:rsidRPr="00DD6951">
              <w:rPr>
                <w:color w:val="000000"/>
              </w:rPr>
              <w:t>до (із)</w:t>
            </w:r>
            <w:r w:rsidR="009B73B9">
              <w:rPr>
                <w:color w:val="000000"/>
              </w:rPr>
              <w:t xml:space="preserve"> </w:t>
            </w:r>
            <w:r w:rsidR="009B73B9" w:rsidRPr="00DD6951">
              <w:rPr>
                <w:color w:val="000000"/>
              </w:rPr>
              <w:t xml:space="preserve">операційної каси </w:t>
            </w:r>
            <w:r w:rsidR="009B73B9" w:rsidRPr="003D5939">
              <w:rPr>
                <w:color w:val="000000"/>
              </w:rPr>
              <w:t xml:space="preserve">на загальну суму </w:t>
            </w:r>
            <w:r w:rsidR="005127C1">
              <w:rPr>
                <w:color w:val="000000"/>
              </w:rPr>
              <w:t>__________________</w:t>
            </w:r>
            <w:r w:rsidR="005127C1">
              <w:t>____________________________________________</w:t>
            </w:r>
            <w:r w:rsidR="005127C1">
              <w:rPr>
                <w:color w:val="000000"/>
              </w:rPr>
              <w:t xml:space="preserve"> </w:t>
            </w:r>
            <w:r w:rsidRPr="003D5939">
              <w:rPr>
                <w:color w:val="000000"/>
              </w:rPr>
              <w:t>грн,</w:t>
            </w:r>
            <w:r w:rsidRPr="003D5939">
              <w:rPr>
                <w:color w:val="000000"/>
              </w:rPr>
              <w:br/>
            </w:r>
            <w:r w:rsidRPr="005127C1">
              <w:rPr>
                <w:color w:val="000000"/>
              </w:rPr>
              <w:t>                                            </w:t>
            </w:r>
            <w:r w:rsidR="005127C1" w:rsidRPr="005127C1">
              <w:rPr>
                <w:color w:val="000000"/>
              </w:rPr>
              <w:t>    </w:t>
            </w:r>
            <w:r w:rsidRPr="005127C1">
              <w:rPr>
                <w:color w:val="000000"/>
              </w:rPr>
              <w:t>(цифрами і словами)</w:t>
            </w:r>
            <w:r w:rsidRPr="005127C1">
              <w:rPr>
                <w:color w:val="000000"/>
              </w:rPr>
              <w:br/>
            </w:r>
            <w:r>
              <w:rPr>
                <w:color w:val="000000"/>
              </w:rPr>
              <w:t>у</w:t>
            </w:r>
            <w:r w:rsidRPr="003D5939">
              <w:rPr>
                <w:color w:val="000000"/>
              </w:rPr>
              <w:t>ключаючи:</w:t>
            </w:r>
            <w:r w:rsidRPr="003D5939">
              <w:rPr>
                <w:color w:val="000000"/>
                <w:sz w:val="24"/>
                <w:szCs w:val="24"/>
              </w:rPr>
              <w:t xml:space="preserve"> _______________________________________________________________________</w:t>
            </w:r>
            <w:r w:rsidR="00BE527C">
              <w:rPr>
                <w:color w:val="000000"/>
                <w:sz w:val="24"/>
                <w:szCs w:val="24"/>
              </w:rPr>
              <w:t>__</w:t>
            </w:r>
            <w:r w:rsidRPr="003D5939">
              <w:rPr>
                <w:color w:val="000000"/>
                <w:sz w:val="24"/>
                <w:szCs w:val="24"/>
              </w:rPr>
              <w:t>,</w:t>
            </w:r>
            <w:r w:rsidRPr="003D5939">
              <w:rPr>
                <w:color w:val="000000"/>
                <w:sz w:val="24"/>
                <w:szCs w:val="24"/>
              </w:rPr>
              <w:br/>
            </w:r>
            <w:r w:rsidRPr="005127C1">
              <w:rPr>
                <w:color w:val="000000"/>
              </w:rPr>
              <w:t>(індекс</w:t>
            </w:r>
            <w:r w:rsidR="0012787A" w:rsidRPr="005127C1">
              <w:rPr>
                <w:color w:val="000000"/>
                <w:vertAlign w:val="superscript"/>
              </w:rPr>
              <w:t>2</w:t>
            </w:r>
            <w:r w:rsidRPr="005127C1">
              <w:rPr>
                <w:color w:val="000000"/>
              </w:rPr>
              <w:t>, номінали, сум</w:t>
            </w:r>
            <w:r w:rsidR="00D9172F" w:rsidRPr="005127C1">
              <w:rPr>
                <w:color w:val="000000"/>
              </w:rPr>
              <w:t>а за номіналами, кількість місць</w:t>
            </w:r>
            <w:r w:rsidRPr="005127C1">
              <w:rPr>
                <w:color w:val="000000"/>
              </w:rPr>
              <w:t xml:space="preserve"> за номіналами цифрами)</w:t>
            </w:r>
            <w:r w:rsidRPr="005127C1">
              <w:rPr>
                <w:color w:val="000000"/>
              </w:rPr>
              <w:br/>
            </w:r>
          </w:p>
          <w:p w:rsidR="005F18C6" w:rsidRPr="003D5939" w:rsidRDefault="005F18C6" w:rsidP="00861CBB">
            <w:pPr>
              <w:rPr>
                <w:color w:val="000000"/>
              </w:rPr>
            </w:pPr>
            <w:r>
              <w:rPr>
                <w:color w:val="000000"/>
              </w:rPr>
              <w:t>усього за індексом ________</w:t>
            </w:r>
            <w:r w:rsidR="00A12375">
              <w:rPr>
                <w:color w:val="000000"/>
              </w:rPr>
              <w:t xml:space="preserve"> грн</w:t>
            </w:r>
            <w:r>
              <w:rPr>
                <w:color w:val="000000"/>
              </w:rPr>
              <w:t>,</w:t>
            </w:r>
            <w:r w:rsidR="00A12375">
              <w:rPr>
                <w:color w:val="000000"/>
              </w:rPr>
              <w:t xml:space="preserve">   </w:t>
            </w:r>
            <w:r w:rsidR="00D9172F">
              <w:rPr>
                <w:color w:val="000000"/>
              </w:rPr>
              <w:t xml:space="preserve">усього </w:t>
            </w:r>
            <w:r>
              <w:rPr>
                <w:color w:val="000000"/>
              </w:rPr>
              <w:t>місць   ___________</w:t>
            </w:r>
            <w:r w:rsidR="0077227F">
              <w:rPr>
                <w:color w:val="000000"/>
              </w:rPr>
              <w:t>_____________</w:t>
            </w:r>
            <w:r>
              <w:rPr>
                <w:color w:val="000000"/>
              </w:rPr>
              <w:t>.</w:t>
            </w:r>
          </w:p>
          <w:p w:rsidR="005F18C6" w:rsidRPr="005127C1" w:rsidRDefault="005F18C6" w:rsidP="00861CBB">
            <w:pPr>
              <w:rPr>
                <w:color w:val="000000"/>
              </w:rPr>
            </w:pPr>
            <w:r w:rsidRPr="003D5939">
              <w:rPr>
                <w:color w:val="000000"/>
                <w:sz w:val="24"/>
                <w:szCs w:val="24"/>
              </w:rPr>
              <w:t>                                </w:t>
            </w:r>
            <w:r w:rsidRPr="005127C1">
              <w:rPr>
                <w:color w:val="000000"/>
              </w:rPr>
              <w:t xml:space="preserve">(сума цифрами)      </w:t>
            </w:r>
            <w:r w:rsidR="005127C1">
              <w:rPr>
                <w:color w:val="000000"/>
              </w:rPr>
              <w:t xml:space="preserve">  </w:t>
            </w:r>
            <w:r w:rsidR="009F1B37">
              <w:rPr>
                <w:color w:val="000000"/>
              </w:rPr>
              <w:t xml:space="preserve">             </w:t>
            </w:r>
            <w:r w:rsidR="0077227F" w:rsidRPr="0077227F">
              <w:rPr>
                <w:color w:val="000000"/>
              </w:rPr>
              <w:t xml:space="preserve">(кількість цифрами, </w:t>
            </w:r>
            <w:r w:rsidR="00D962C8">
              <w:rPr>
                <w:color w:val="000000"/>
              </w:rPr>
              <w:t>назв</w:t>
            </w:r>
            <w:r w:rsidR="009F1B37">
              <w:rPr>
                <w:color w:val="000000"/>
              </w:rPr>
              <w:t>а</w:t>
            </w:r>
            <w:r w:rsidR="00D962C8" w:rsidRPr="0077227F">
              <w:rPr>
                <w:color w:val="000000"/>
              </w:rPr>
              <w:t xml:space="preserve"> </w:t>
            </w:r>
            <w:r w:rsidR="0077227F" w:rsidRPr="0077227F">
              <w:rPr>
                <w:color w:val="000000"/>
              </w:rPr>
              <w:t>місця</w:t>
            </w:r>
            <w:r w:rsidR="00B74D4F">
              <w:rPr>
                <w:color w:val="000000"/>
                <w:vertAlign w:val="superscript"/>
              </w:rPr>
              <w:t>3</w:t>
            </w:r>
            <w:r w:rsidR="0077227F" w:rsidRPr="0077227F">
              <w:rPr>
                <w:color w:val="000000"/>
              </w:rPr>
              <w:t>)</w:t>
            </w:r>
          </w:p>
          <w:p w:rsidR="005F18C6" w:rsidRPr="003D5939" w:rsidRDefault="005F18C6" w:rsidP="005C290B">
            <w:pPr>
              <w:spacing w:before="100" w:beforeAutospacing="1" w:after="100" w:afterAutospacing="1"/>
              <w:rPr>
                <w:sz w:val="24"/>
                <w:szCs w:val="24"/>
              </w:rPr>
            </w:pPr>
            <w:r>
              <w:rPr>
                <w:color w:val="000000"/>
              </w:rPr>
              <w:t>З</w:t>
            </w:r>
            <w:r w:rsidR="009A671C">
              <w:rPr>
                <w:color w:val="000000"/>
              </w:rPr>
              <w:t xml:space="preserve">агальна кількість місць     </w:t>
            </w:r>
            <w:r w:rsidRPr="003D5939">
              <w:rPr>
                <w:color w:val="000000"/>
              </w:rPr>
              <w:t>________</w:t>
            </w:r>
            <w:r>
              <w:rPr>
                <w:color w:val="000000"/>
              </w:rPr>
              <w:t>____________________________шт.</w:t>
            </w:r>
            <w:r w:rsidRPr="003D5939">
              <w:rPr>
                <w:color w:val="000000"/>
                <w:sz w:val="24"/>
                <w:szCs w:val="24"/>
              </w:rPr>
              <w:br/>
            </w:r>
            <w:r w:rsidR="00CC18B6">
              <w:rPr>
                <w:color w:val="000000"/>
              </w:rPr>
              <w:t xml:space="preserve">                                               </w:t>
            </w:r>
            <w:r w:rsidR="00CC18B6" w:rsidRPr="00CC18B6">
              <w:rPr>
                <w:color w:val="000000"/>
              </w:rPr>
              <w:t>(</w:t>
            </w:r>
            <w:r w:rsidR="00D962C8">
              <w:rPr>
                <w:color w:val="000000"/>
              </w:rPr>
              <w:t>назв</w:t>
            </w:r>
            <w:r w:rsidR="005C290B">
              <w:rPr>
                <w:color w:val="000000"/>
              </w:rPr>
              <w:t>а</w:t>
            </w:r>
            <w:r w:rsidR="00D962C8" w:rsidRPr="00CC18B6">
              <w:rPr>
                <w:color w:val="000000"/>
              </w:rPr>
              <w:t xml:space="preserve"> </w:t>
            </w:r>
            <w:r w:rsidR="00CC18B6" w:rsidRPr="00CC18B6">
              <w:rPr>
                <w:color w:val="000000"/>
              </w:rPr>
              <w:t>місц</w:t>
            </w:r>
            <w:r w:rsidR="005C290B">
              <w:rPr>
                <w:color w:val="000000"/>
              </w:rPr>
              <w:t>я</w:t>
            </w:r>
            <w:r w:rsidR="00B74D4F">
              <w:rPr>
                <w:color w:val="000000"/>
                <w:vertAlign w:val="superscript"/>
              </w:rPr>
              <w:t>3</w:t>
            </w:r>
            <w:r w:rsidR="00CC18B6" w:rsidRPr="00CC18B6">
              <w:rPr>
                <w:color w:val="000000"/>
              </w:rPr>
              <w:t>, кількість цифрами)</w:t>
            </w:r>
          </w:p>
        </w:tc>
      </w:tr>
      <w:tr w:rsidR="005F18C6" w:rsidRPr="003D5939" w:rsidTr="00227BD8">
        <w:trPr>
          <w:tblCellSpacing w:w="30" w:type="dxa"/>
          <w:jc w:val="center"/>
        </w:trPr>
        <w:tc>
          <w:tcPr>
            <w:tcW w:w="1606" w:type="pct"/>
            <w:hideMark/>
          </w:tcPr>
          <w:p w:rsidR="005F18C6" w:rsidRPr="003D5939" w:rsidRDefault="005F18C6" w:rsidP="00861CBB">
            <w:pPr>
              <w:spacing w:before="100" w:beforeAutospacing="1" w:after="100" w:afterAutospacing="1"/>
            </w:pPr>
            <w:r w:rsidRPr="003D5939">
              <w:rPr>
                <w:color w:val="000000"/>
              </w:rPr>
              <w:t>Уповноважена особа</w:t>
            </w:r>
            <w:r w:rsidRPr="003D5939">
              <w:rPr>
                <w:color w:val="000000"/>
              </w:rPr>
              <w:br/>
              <w:t>уповноваженого банку</w:t>
            </w:r>
          </w:p>
        </w:tc>
        <w:tc>
          <w:tcPr>
            <w:tcW w:w="1557" w:type="pct"/>
            <w:vAlign w:val="bottom"/>
            <w:hideMark/>
          </w:tcPr>
          <w:p w:rsidR="005F18C6" w:rsidRPr="003D5939" w:rsidRDefault="005F18C6" w:rsidP="00861CBB">
            <w:pPr>
              <w:spacing w:before="100" w:beforeAutospacing="1" w:after="100" w:afterAutospacing="1"/>
              <w:jc w:val="center"/>
              <w:rPr>
                <w:sz w:val="24"/>
                <w:szCs w:val="24"/>
              </w:rPr>
            </w:pPr>
            <w:r w:rsidRPr="003D5939">
              <w:rPr>
                <w:color w:val="000000"/>
                <w:sz w:val="24"/>
                <w:szCs w:val="24"/>
              </w:rPr>
              <w:t> </w:t>
            </w:r>
            <w:r w:rsidRPr="003D5939">
              <w:rPr>
                <w:color w:val="000000"/>
                <w:sz w:val="24"/>
                <w:szCs w:val="24"/>
              </w:rPr>
              <w:br/>
              <w:t>_______________</w:t>
            </w:r>
            <w:r w:rsidRPr="003D5939">
              <w:rPr>
                <w:color w:val="000000"/>
                <w:sz w:val="24"/>
                <w:szCs w:val="24"/>
              </w:rPr>
              <w:br/>
            </w:r>
            <w:r w:rsidRPr="0081418B">
              <w:rPr>
                <w:color w:val="000000"/>
              </w:rPr>
              <w:t>(підпис)</w:t>
            </w:r>
          </w:p>
        </w:tc>
        <w:tc>
          <w:tcPr>
            <w:tcW w:w="1714" w:type="pct"/>
            <w:vAlign w:val="bottom"/>
            <w:hideMark/>
          </w:tcPr>
          <w:p w:rsidR="005F18C6" w:rsidRPr="003D5939" w:rsidRDefault="009A671C" w:rsidP="00861CBB">
            <w:pPr>
              <w:spacing w:before="100" w:beforeAutospacing="1" w:after="100" w:afterAutospacing="1"/>
              <w:rPr>
                <w:sz w:val="24"/>
                <w:szCs w:val="24"/>
              </w:rPr>
            </w:pPr>
            <w:r>
              <w:rPr>
                <w:color w:val="000000"/>
                <w:sz w:val="24"/>
                <w:szCs w:val="24"/>
              </w:rPr>
              <w:t>_______________________</w:t>
            </w:r>
            <w:r>
              <w:rPr>
                <w:color w:val="000000"/>
                <w:sz w:val="24"/>
                <w:szCs w:val="24"/>
              </w:rPr>
              <w:br/>
              <w:t xml:space="preserve">   </w:t>
            </w:r>
            <w:r w:rsidR="005F18C6" w:rsidRPr="0081418B">
              <w:rPr>
                <w:color w:val="000000"/>
              </w:rPr>
              <w:t>(ініціали, прізвище)</w:t>
            </w:r>
          </w:p>
        </w:tc>
      </w:tr>
    </w:tbl>
    <w:p w:rsidR="00930F02" w:rsidRDefault="00930F02" w:rsidP="00227BD8">
      <w:pPr>
        <w:rPr>
          <w:color w:val="000000"/>
          <w:sz w:val="24"/>
          <w:szCs w:val="24"/>
          <w:vertAlign w:val="superscript"/>
        </w:rPr>
      </w:pPr>
    </w:p>
    <w:p w:rsidR="00227BD8" w:rsidRPr="003D5939" w:rsidRDefault="0012787A" w:rsidP="00227BD8">
      <w:pPr>
        <w:rPr>
          <w:color w:val="000000"/>
          <w:sz w:val="24"/>
          <w:szCs w:val="24"/>
        </w:rPr>
      </w:pPr>
      <w:r>
        <w:rPr>
          <w:color w:val="000000"/>
          <w:sz w:val="24"/>
          <w:szCs w:val="24"/>
          <w:vertAlign w:val="superscript"/>
        </w:rPr>
        <w:t>1</w:t>
      </w:r>
      <w:r w:rsidR="00271BDC">
        <w:rPr>
          <w:color w:val="000000"/>
          <w:sz w:val="24"/>
          <w:szCs w:val="24"/>
          <w:vertAlign w:val="superscript"/>
        </w:rPr>
        <w:t xml:space="preserve"> </w:t>
      </w:r>
      <w:r w:rsidR="001769D4" w:rsidRPr="001769D4">
        <w:rPr>
          <w:color w:val="000000"/>
          <w:sz w:val="24"/>
          <w:szCs w:val="24"/>
        </w:rPr>
        <w:t>Зазначається</w:t>
      </w:r>
      <w:r w:rsidR="00227BD8" w:rsidRPr="003D5939">
        <w:rPr>
          <w:color w:val="000000"/>
          <w:sz w:val="24"/>
          <w:szCs w:val="24"/>
        </w:rPr>
        <w:t xml:space="preserve"> за призначенням.</w:t>
      </w:r>
    </w:p>
    <w:p w:rsidR="00B443A9" w:rsidRDefault="0012787A" w:rsidP="00227BD8">
      <w:pPr>
        <w:rPr>
          <w:sz w:val="24"/>
          <w:szCs w:val="24"/>
        </w:rPr>
      </w:pPr>
      <w:r>
        <w:rPr>
          <w:sz w:val="24"/>
          <w:szCs w:val="24"/>
          <w:vertAlign w:val="superscript"/>
        </w:rPr>
        <w:t>2</w:t>
      </w:r>
      <w:r w:rsidR="00271BDC">
        <w:rPr>
          <w:sz w:val="24"/>
          <w:szCs w:val="24"/>
          <w:vertAlign w:val="superscript"/>
        </w:rPr>
        <w:t xml:space="preserve"> </w:t>
      </w:r>
      <w:r w:rsidR="001769D4" w:rsidRPr="001769D4">
        <w:rPr>
          <w:sz w:val="24"/>
          <w:szCs w:val="24"/>
        </w:rPr>
        <w:t>Зазначається</w:t>
      </w:r>
      <w:r w:rsidR="00227BD8" w:rsidRPr="003D5939">
        <w:rPr>
          <w:sz w:val="24"/>
          <w:szCs w:val="24"/>
        </w:rPr>
        <w:t xml:space="preserve"> за наявн</w:t>
      </w:r>
      <w:r w:rsidR="00271BDC">
        <w:rPr>
          <w:sz w:val="24"/>
          <w:szCs w:val="24"/>
        </w:rPr>
        <w:t>ості</w:t>
      </w:r>
      <w:r w:rsidR="00227BD8" w:rsidRPr="003D5939">
        <w:rPr>
          <w:sz w:val="24"/>
          <w:szCs w:val="24"/>
        </w:rPr>
        <w:t>.</w:t>
      </w:r>
    </w:p>
    <w:p w:rsidR="00B74D4F" w:rsidRDefault="00B74D4F" w:rsidP="00227BD8">
      <w:pPr>
        <w:rPr>
          <w:sz w:val="24"/>
          <w:szCs w:val="24"/>
        </w:rPr>
      </w:pPr>
      <w:r w:rsidRPr="00B74D4F">
        <w:rPr>
          <w:sz w:val="24"/>
          <w:szCs w:val="24"/>
          <w:vertAlign w:val="superscript"/>
        </w:rPr>
        <w:t>3</w:t>
      </w:r>
      <w:r w:rsidR="00E83F45">
        <w:rPr>
          <w:sz w:val="24"/>
          <w:szCs w:val="24"/>
          <w:vertAlign w:val="superscript"/>
        </w:rPr>
        <w:t xml:space="preserve"> </w:t>
      </w:r>
      <w:r w:rsidRPr="00B74D4F">
        <w:rPr>
          <w:sz w:val="24"/>
          <w:szCs w:val="24"/>
        </w:rPr>
        <w:t>Для монет не зазначається.</w:t>
      </w:r>
    </w:p>
    <w:p w:rsidR="00B74D4F" w:rsidRDefault="00B74D4F" w:rsidP="00227BD8">
      <w:pPr>
        <w:rPr>
          <w:sz w:val="24"/>
          <w:szCs w:val="24"/>
        </w:rPr>
      </w:pPr>
    </w:p>
    <w:p w:rsidR="00264293" w:rsidRDefault="00264293" w:rsidP="00227BD8">
      <w:pPr>
        <w:rPr>
          <w:color w:val="000000"/>
          <w:sz w:val="24"/>
          <w:szCs w:val="24"/>
        </w:rPr>
        <w:sectPr w:rsidR="00264293" w:rsidSect="00271BDC">
          <w:pgSz w:w="11906" w:h="16838" w:code="9"/>
          <w:pgMar w:top="567" w:right="567" w:bottom="1701" w:left="1701" w:header="709" w:footer="709" w:gutter="0"/>
          <w:cols w:space="708"/>
          <w:titlePg/>
          <w:docGrid w:linePitch="381"/>
        </w:sectPr>
      </w:pPr>
    </w:p>
    <w:tbl>
      <w:tblPr>
        <w:tblpPr w:leftFromText="45" w:rightFromText="45" w:vertAnchor="text" w:tblpXSpec="right" w:tblpYSpec="center"/>
        <w:tblW w:w="2250" w:type="pct"/>
        <w:tblCellSpacing w:w="30" w:type="dxa"/>
        <w:tblCellMar>
          <w:top w:w="30" w:type="dxa"/>
          <w:left w:w="30" w:type="dxa"/>
          <w:bottom w:w="30" w:type="dxa"/>
          <w:right w:w="30" w:type="dxa"/>
        </w:tblCellMar>
        <w:tblLook w:val="04A0" w:firstRow="1" w:lastRow="0" w:firstColumn="1" w:lastColumn="0" w:noHBand="0" w:noVBand="1"/>
      </w:tblPr>
      <w:tblGrid>
        <w:gridCol w:w="4337"/>
      </w:tblGrid>
      <w:tr w:rsidR="00227BD8" w:rsidRPr="00A3197F" w:rsidTr="00861CBB">
        <w:trPr>
          <w:tblCellSpacing w:w="30" w:type="dxa"/>
        </w:trPr>
        <w:tc>
          <w:tcPr>
            <w:tcW w:w="4862" w:type="pct"/>
            <w:hideMark/>
          </w:tcPr>
          <w:p w:rsidR="00227BD8" w:rsidRPr="00A3197F" w:rsidRDefault="00227BD8" w:rsidP="00861CBB">
            <w:pPr>
              <w:rPr>
                <w:color w:val="000000"/>
              </w:rPr>
            </w:pPr>
            <w:r w:rsidRPr="00A3197F">
              <w:rPr>
                <w:color w:val="000000"/>
              </w:rPr>
              <w:lastRenderedPageBreak/>
              <w:t xml:space="preserve">Додаток </w:t>
            </w:r>
            <w:r w:rsidR="009E6A6F" w:rsidRPr="00A3197F">
              <w:rPr>
                <w:color w:val="000000"/>
              </w:rPr>
              <w:t>1</w:t>
            </w:r>
            <w:r w:rsidR="00777740">
              <w:rPr>
                <w:color w:val="000000"/>
              </w:rPr>
              <w:t>8</w:t>
            </w:r>
            <w:r w:rsidRPr="00A3197F">
              <w:rPr>
                <w:color w:val="000000"/>
              </w:rPr>
              <w:br/>
              <w:t xml:space="preserve">до Положення про передавання </w:t>
            </w:r>
          </w:p>
          <w:p w:rsidR="00227BD8" w:rsidRPr="00A3197F" w:rsidRDefault="00227BD8" w:rsidP="00861CBB">
            <w:pPr>
              <w:rPr>
                <w:color w:val="000000"/>
              </w:rPr>
            </w:pPr>
            <w:r w:rsidRPr="00A3197F">
              <w:rPr>
                <w:color w:val="000000"/>
              </w:rPr>
              <w:t xml:space="preserve">запасів готівки на зберігання до </w:t>
            </w:r>
          </w:p>
          <w:p w:rsidR="00227BD8" w:rsidRDefault="00227BD8" w:rsidP="00861CBB">
            <w:pPr>
              <w:rPr>
                <w:color w:val="000000"/>
              </w:rPr>
            </w:pPr>
            <w:r w:rsidRPr="00A3197F">
              <w:rPr>
                <w:color w:val="000000"/>
              </w:rPr>
              <w:t xml:space="preserve">уповноважених банків </w:t>
            </w:r>
          </w:p>
          <w:p w:rsidR="00227BD8" w:rsidRPr="00A3197F" w:rsidRDefault="00227BD8" w:rsidP="00861CBB">
            <w:pPr>
              <w:rPr>
                <w:color w:val="000000"/>
              </w:rPr>
            </w:pPr>
            <w:r w:rsidRPr="005E251D">
              <w:rPr>
                <w:color w:val="000000"/>
              </w:rPr>
              <w:t xml:space="preserve">та </w:t>
            </w:r>
            <w:r w:rsidR="00E01DB4">
              <w:rPr>
                <w:color w:val="000000"/>
              </w:rPr>
              <w:t xml:space="preserve">проведення </w:t>
            </w:r>
            <w:r w:rsidRPr="005E251D">
              <w:rPr>
                <w:color w:val="000000"/>
              </w:rPr>
              <w:t>операцій з ними</w:t>
            </w:r>
          </w:p>
          <w:p w:rsidR="00227BD8" w:rsidRPr="00A3197F" w:rsidRDefault="00227BD8" w:rsidP="000E40AF">
            <w:r w:rsidRPr="00A3197F">
              <w:rPr>
                <w:color w:val="000000"/>
              </w:rPr>
              <w:t>(</w:t>
            </w:r>
            <w:r>
              <w:rPr>
                <w:color w:val="000000"/>
              </w:rPr>
              <w:t>пункт 1</w:t>
            </w:r>
            <w:r w:rsidR="006B0CB5">
              <w:rPr>
                <w:color w:val="000000"/>
              </w:rPr>
              <w:t>1</w:t>
            </w:r>
            <w:r w:rsidR="003D4BEB">
              <w:rPr>
                <w:color w:val="000000"/>
              </w:rPr>
              <w:t>6</w:t>
            </w:r>
            <w:r>
              <w:rPr>
                <w:color w:val="000000"/>
              </w:rPr>
              <w:t xml:space="preserve"> розділу IX</w:t>
            </w:r>
            <w:r w:rsidRPr="00A3197F">
              <w:rPr>
                <w:color w:val="000000"/>
              </w:rPr>
              <w:t>)</w:t>
            </w:r>
          </w:p>
        </w:tc>
      </w:tr>
    </w:tbl>
    <w:p w:rsidR="00227BD8" w:rsidRPr="00A3197F" w:rsidRDefault="00227BD8" w:rsidP="00227BD8">
      <w:pPr>
        <w:spacing w:before="100" w:beforeAutospacing="1" w:after="100" w:afterAutospacing="1"/>
        <w:rPr>
          <w:sz w:val="24"/>
          <w:szCs w:val="24"/>
        </w:rPr>
      </w:pPr>
    </w:p>
    <w:p w:rsidR="00227BD8" w:rsidRPr="00A3197F" w:rsidRDefault="00227BD8" w:rsidP="00227BD8">
      <w:pPr>
        <w:spacing w:before="100" w:beforeAutospacing="1" w:after="100" w:afterAutospacing="1"/>
        <w:rPr>
          <w:sz w:val="24"/>
          <w:szCs w:val="24"/>
        </w:rPr>
      </w:pPr>
    </w:p>
    <w:p w:rsidR="00227BD8" w:rsidRPr="00A3197F" w:rsidRDefault="00227BD8" w:rsidP="00227BD8">
      <w:pPr>
        <w:spacing w:before="100" w:beforeAutospacing="1" w:after="100" w:afterAutospacing="1"/>
        <w:rPr>
          <w:sz w:val="24"/>
          <w:szCs w:val="24"/>
        </w:rPr>
      </w:pPr>
    </w:p>
    <w:tbl>
      <w:tblPr>
        <w:tblStyle w:val="2"/>
        <w:tblpPr w:leftFromText="180" w:rightFromText="180" w:vertAnchor="text" w:horzAnchor="margin" w:tblpY="86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5569"/>
      </w:tblGrid>
      <w:tr w:rsidR="00227BD8" w:rsidRPr="009F73CF" w:rsidTr="00861CBB">
        <w:tc>
          <w:tcPr>
            <w:tcW w:w="4349" w:type="dxa"/>
          </w:tcPr>
          <w:p w:rsidR="00227BD8" w:rsidRPr="009F73CF" w:rsidRDefault="00227BD8" w:rsidP="00861CBB">
            <w:pPr>
              <w:spacing w:before="100" w:beforeAutospacing="1" w:after="100" w:afterAutospacing="1"/>
            </w:pPr>
            <w:r w:rsidRPr="009F73CF">
              <w:t xml:space="preserve">Національний банк України </w:t>
            </w:r>
            <w:r w:rsidRPr="009F73CF">
              <w:br/>
              <w:t>Департамент грошового  обігу</w:t>
            </w:r>
          </w:p>
        </w:tc>
        <w:tc>
          <w:tcPr>
            <w:tcW w:w="5569" w:type="dxa"/>
          </w:tcPr>
          <w:p w:rsidR="00227BD8" w:rsidRPr="009F73CF" w:rsidRDefault="00227BD8" w:rsidP="00861CBB">
            <w:pPr>
              <w:ind w:left="33"/>
              <w:rPr>
                <w:lang w:val="ru-RU"/>
              </w:rPr>
            </w:pPr>
          </w:p>
          <w:p w:rsidR="00227BD8" w:rsidRPr="009F73CF" w:rsidRDefault="00227BD8" w:rsidP="00861CBB">
            <w:pPr>
              <w:ind w:left="33"/>
            </w:pPr>
            <w:r w:rsidRPr="009F73CF">
              <w:t>_____________________________________  </w:t>
            </w:r>
          </w:p>
          <w:p w:rsidR="00A67030" w:rsidRPr="003A45ED" w:rsidRDefault="00A67030" w:rsidP="00861CBB">
            <w:r w:rsidRPr="003A45ED">
              <w:t xml:space="preserve">(найменування уповноваженого банку, </w:t>
            </w:r>
            <w:r w:rsidR="00D33CD7" w:rsidRPr="003A45ED">
              <w:t xml:space="preserve"> адреса та </w:t>
            </w:r>
            <w:r w:rsidRPr="003A45ED">
              <w:t xml:space="preserve">найменування відокремленого підрозділу) </w:t>
            </w:r>
          </w:p>
          <w:p w:rsidR="00227BD8" w:rsidRPr="003A45ED" w:rsidRDefault="00227BD8" w:rsidP="00861CBB">
            <w:r w:rsidRPr="003A45ED">
              <w:t>(на заявку №____ від _____________)</w:t>
            </w:r>
          </w:p>
          <w:p w:rsidR="00227BD8" w:rsidRPr="009F73CF" w:rsidRDefault="00227BD8" w:rsidP="00861CBB">
            <w:pPr>
              <w:ind w:left="-264"/>
              <w:rPr>
                <w:sz w:val="24"/>
                <w:szCs w:val="24"/>
              </w:rPr>
            </w:pPr>
            <w:r w:rsidRPr="003A45ED">
              <w:t xml:space="preserve">                      </w:t>
            </w:r>
            <w:r w:rsidR="003A45ED">
              <w:t xml:space="preserve">                          </w:t>
            </w:r>
            <w:r w:rsidRPr="003A45ED">
              <w:t>(дата)</w:t>
            </w:r>
            <w:r w:rsidRPr="009F73CF">
              <w:rPr>
                <w:sz w:val="24"/>
                <w:szCs w:val="24"/>
              </w:rPr>
              <w:t> </w:t>
            </w:r>
          </w:p>
        </w:tc>
      </w:tr>
    </w:tbl>
    <w:p w:rsidR="00227BD8" w:rsidRPr="009F73CF" w:rsidRDefault="00227BD8" w:rsidP="00227BD8">
      <w:pPr>
        <w:spacing w:before="100" w:beforeAutospacing="1" w:after="100" w:afterAutospacing="1"/>
        <w:rPr>
          <w:sz w:val="24"/>
          <w:szCs w:val="24"/>
        </w:rPr>
      </w:pPr>
    </w:p>
    <w:p w:rsidR="00227BD8" w:rsidRPr="009F73CF" w:rsidRDefault="00227BD8" w:rsidP="00227BD8">
      <w:pPr>
        <w:spacing w:before="100" w:beforeAutospacing="1" w:after="100" w:afterAutospacing="1"/>
      </w:pPr>
      <w:r w:rsidRPr="009F73CF">
        <w:rPr>
          <w:sz w:val="24"/>
          <w:szCs w:val="24"/>
        </w:rPr>
        <w:t> </w:t>
      </w:r>
      <w:r w:rsidRPr="009F73CF">
        <w:t>“___” ____________ ____ року</w:t>
      </w:r>
      <w:r w:rsidRPr="009F73CF">
        <w:br/>
        <w:t>  № ________</w:t>
      </w:r>
    </w:p>
    <w:p w:rsidR="00227BD8" w:rsidRPr="00D12EFD" w:rsidRDefault="00227BD8" w:rsidP="00227BD8">
      <w:pPr>
        <w:spacing w:before="100" w:beforeAutospacing="1" w:after="100" w:afterAutospacing="1"/>
        <w:jc w:val="center"/>
      </w:pPr>
      <w:r w:rsidRPr="009F73CF">
        <w:t>Дозвіл на зменшення/збільшення</w:t>
      </w:r>
      <w:r w:rsidR="003E72CA">
        <w:rPr>
          <w:vertAlign w:val="superscript"/>
        </w:rPr>
        <w:t>1</w:t>
      </w:r>
      <w:r w:rsidRPr="00D12EFD">
        <w:t xml:space="preserve"> готівки із (до) запасів готівки на зберіганні</w:t>
      </w:r>
    </w:p>
    <w:tbl>
      <w:tblPr>
        <w:tblW w:w="5123" w:type="pct"/>
        <w:jc w:val="center"/>
        <w:tblCellSpacing w:w="30" w:type="dxa"/>
        <w:tblLayout w:type="fixed"/>
        <w:tblCellMar>
          <w:top w:w="30" w:type="dxa"/>
          <w:left w:w="30" w:type="dxa"/>
          <w:bottom w:w="30" w:type="dxa"/>
          <w:right w:w="30" w:type="dxa"/>
        </w:tblCellMar>
        <w:tblLook w:val="04A0" w:firstRow="1" w:lastRow="0" w:firstColumn="1" w:lastColumn="0" w:noHBand="0" w:noVBand="1"/>
      </w:tblPr>
      <w:tblGrid>
        <w:gridCol w:w="4140"/>
        <w:gridCol w:w="2215"/>
        <w:gridCol w:w="3520"/>
      </w:tblGrid>
      <w:tr w:rsidR="00227BD8" w:rsidRPr="00D12EFD" w:rsidTr="00700DE8">
        <w:trPr>
          <w:trHeight w:val="4891"/>
          <w:tblCellSpacing w:w="30" w:type="dxa"/>
          <w:jc w:val="center"/>
        </w:trPr>
        <w:tc>
          <w:tcPr>
            <w:tcW w:w="4940" w:type="pct"/>
            <w:gridSpan w:val="3"/>
            <w:shd w:val="clear" w:color="auto" w:fill="auto"/>
            <w:hideMark/>
          </w:tcPr>
          <w:p w:rsidR="00227BD8" w:rsidRPr="00D12EFD" w:rsidRDefault="007C5361" w:rsidP="00295177">
            <w:pPr>
              <w:ind w:firstLine="761"/>
              <w:rPr>
                <w:sz w:val="20"/>
                <w:szCs w:val="20"/>
              </w:rPr>
            </w:pPr>
            <w:r w:rsidRPr="007C5361">
              <w:t>Дозволяємо видати готівку із/прийняти готівку до</w:t>
            </w:r>
            <w:r w:rsidR="006E6861">
              <w:rPr>
                <w:vertAlign w:val="superscript"/>
              </w:rPr>
              <w:t>1</w:t>
            </w:r>
            <w:r w:rsidRPr="007C5361">
              <w:t xml:space="preserve"> запасів готівки на зберіганні до (із) операційної каси </w:t>
            </w:r>
            <w:r w:rsidR="00227BD8" w:rsidRPr="00D12EFD">
              <w:rPr>
                <w:sz w:val="24"/>
                <w:szCs w:val="24"/>
              </w:rPr>
              <w:t>_______________________________________________________________________</w:t>
            </w:r>
            <w:r w:rsidR="00227BD8" w:rsidRPr="00D12EFD">
              <w:rPr>
                <w:sz w:val="24"/>
                <w:szCs w:val="24"/>
              </w:rPr>
              <w:br/>
            </w:r>
            <w:r w:rsidR="00A67030" w:rsidRPr="003A45ED">
              <w:t xml:space="preserve">(найменування уповноваженого банку, </w:t>
            </w:r>
            <w:r w:rsidR="00D33CD7" w:rsidRPr="003A45ED">
              <w:t>адреса та</w:t>
            </w:r>
            <w:r w:rsidR="00A67030" w:rsidRPr="003A45ED">
              <w:t xml:space="preserve"> найменування відокремленого підрозділу)</w:t>
            </w:r>
            <w:r w:rsidR="00227BD8" w:rsidRPr="003A45ED">
              <w:br/>
            </w:r>
            <w:r w:rsidR="00227BD8" w:rsidRPr="00D12EFD">
              <w:t>на загальну суму</w:t>
            </w:r>
            <w:r w:rsidR="00295177">
              <w:t>____________</w:t>
            </w:r>
            <w:r>
              <w:t>______________________________________</w:t>
            </w:r>
            <w:r w:rsidR="00227BD8" w:rsidRPr="00D12EFD">
              <w:t xml:space="preserve"> </w:t>
            </w:r>
            <w:r w:rsidR="00295177">
              <w:t>грн,</w:t>
            </w:r>
            <w:r w:rsidR="003A45ED">
              <w:t xml:space="preserve"> </w:t>
            </w:r>
            <w:r w:rsidR="00227BD8" w:rsidRPr="00D12EFD">
              <w:br/>
            </w:r>
            <w:r w:rsidR="00227BD8" w:rsidRPr="003A45ED">
              <w:t xml:space="preserve">                                                            (цифрами і словами)</w:t>
            </w:r>
            <w:r w:rsidR="00227BD8" w:rsidRPr="00D12EFD">
              <w:rPr>
                <w:sz w:val="20"/>
                <w:szCs w:val="20"/>
              </w:rPr>
              <w:t xml:space="preserve"> </w:t>
            </w:r>
          </w:p>
          <w:p w:rsidR="00350F56" w:rsidRDefault="00227BD8" w:rsidP="00295177">
            <w:r w:rsidRPr="00D12EFD">
              <w:t>уключаючи:</w:t>
            </w:r>
          </w:p>
          <w:p w:rsidR="00227BD8" w:rsidRPr="00D12EFD" w:rsidRDefault="00227BD8" w:rsidP="00295177">
            <w:pPr>
              <w:rPr>
                <w:sz w:val="24"/>
                <w:szCs w:val="24"/>
              </w:rPr>
            </w:pPr>
            <w:r w:rsidRPr="00D12EFD">
              <w:rPr>
                <w:sz w:val="24"/>
                <w:szCs w:val="24"/>
              </w:rPr>
              <w:t>___________________________________________</w:t>
            </w:r>
            <w:r w:rsidR="00295177">
              <w:rPr>
                <w:sz w:val="24"/>
                <w:szCs w:val="24"/>
              </w:rPr>
              <w:t>________________________</w:t>
            </w:r>
            <w:r w:rsidRPr="00D12EFD">
              <w:rPr>
                <w:sz w:val="24"/>
                <w:szCs w:val="24"/>
              </w:rPr>
              <w:t>,</w:t>
            </w:r>
            <w:r w:rsidRPr="00D12EFD">
              <w:rPr>
                <w:sz w:val="24"/>
                <w:szCs w:val="24"/>
              </w:rPr>
              <w:br/>
            </w:r>
            <w:r w:rsidRPr="003A45ED">
              <w:t>(індекс</w:t>
            </w:r>
            <w:r w:rsidR="003E72CA" w:rsidRPr="003A45ED">
              <w:rPr>
                <w:vertAlign w:val="superscript"/>
              </w:rPr>
              <w:t>2</w:t>
            </w:r>
            <w:r w:rsidRPr="003A45ED">
              <w:t>, номінали, сум</w:t>
            </w:r>
            <w:r w:rsidR="00530F36" w:rsidRPr="003A45ED">
              <w:t>а за номіналами, кількість місць</w:t>
            </w:r>
            <w:r w:rsidRPr="003A45ED">
              <w:t xml:space="preserve"> за номіналами цифрами)</w:t>
            </w:r>
            <w:r w:rsidRPr="003A45ED">
              <w:rPr>
                <w:sz w:val="24"/>
                <w:szCs w:val="24"/>
              </w:rPr>
              <w:br/>
            </w:r>
          </w:p>
          <w:p w:rsidR="00227BD8" w:rsidRPr="00D12EFD" w:rsidRDefault="00227BD8" w:rsidP="00861CBB">
            <w:r w:rsidRPr="00D12EFD">
              <w:t>усього за індексом _________</w:t>
            </w:r>
            <w:r w:rsidR="00B832CB">
              <w:t xml:space="preserve"> грн</w:t>
            </w:r>
            <w:r w:rsidRPr="00D12EFD">
              <w:t xml:space="preserve">,     </w:t>
            </w:r>
            <w:r w:rsidR="00B832CB">
              <w:t xml:space="preserve"> </w:t>
            </w:r>
            <w:r w:rsidR="00530F36" w:rsidRPr="00D12EFD">
              <w:t>усього місць</w:t>
            </w:r>
            <w:r w:rsidR="00B832CB">
              <w:t xml:space="preserve">  </w:t>
            </w:r>
            <w:r w:rsidRPr="00D12EFD">
              <w:t>___________</w:t>
            </w:r>
            <w:r w:rsidR="00BA0124">
              <w:t>_____________</w:t>
            </w:r>
            <w:r w:rsidRPr="00D12EFD">
              <w:t>.</w:t>
            </w:r>
          </w:p>
          <w:p w:rsidR="00227BD8" w:rsidRDefault="00227BD8" w:rsidP="00861CBB">
            <w:r w:rsidRPr="003A45ED">
              <w:t>           </w:t>
            </w:r>
            <w:r w:rsidR="003A45ED">
              <w:t>                  </w:t>
            </w:r>
            <w:r w:rsidRPr="003A45ED">
              <w:t xml:space="preserve">(сума цифрами)          </w:t>
            </w:r>
            <w:r w:rsidR="00B6639B">
              <w:t xml:space="preserve">            </w:t>
            </w:r>
            <w:r w:rsidR="00BA0124" w:rsidRPr="00BA0124">
              <w:t xml:space="preserve">(кількість цифрами, </w:t>
            </w:r>
            <w:r w:rsidR="00100023">
              <w:t>назв</w:t>
            </w:r>
            <w:r w:rsidR="00B6639B">
              <w:t>а</w:t>
            </w:r>
            <w:r w:rsidR="00100023" w:rsidRPr="00BA0124">
              <w:t xml:space="preserve"> </w:t>
            </w:r>
            <w:r w:rsidR="00BA0124" w:rsidRPr="00BA0124">
              <w:t>місця</w:t>
            </w:r>
            <w:r w:rsidR="00B74D4F">
              <w:rPr>
                <w:vertAlign w:val="superscript"/>
              </w:rPr>
              <w:t>3</w:t>
            </w:r>
            <w:r w:rsidR="00BA0124" w:rsidRPr="00BA0124">
              <w:t>)</w:t>
            </w:r>
          </w:p>
          <w:p w:rsidR="00BA0124" w:rsidRPr="003A45ED" w:rsidRDefault="00BA0124" w:rsidP="00861CBB"/>
          <w:p w:rsidR="00227BD8" w:rsidRPr="00295177" w:rsidRDefault="00227BD8" w:rsidP="00B6639B">
            <w:pPr>
              <w:rPr>
                <w:sz w:val="6"/>
                <w:szCs w:val="24"/>
              </w:rPr>
            </w:pPr>
            <w:r w:rsidRPr="00D12EFD">
              <w:t>З</w:t>
            </w:r>
            <w:r w:rsidR="00530F36" w:rsidRPr="00D12EFD">
              <w:t xml:space="preserve">агальна кількість місць </w:t>
            </w:r>
            <w:r w:rsidRPr="00D12EFD">
              <w:t xml:space="preserve">  </w:t>
            </w:r>
            <w:r w:rsidR="003E72CA">
              <w:t xml:space="preserve">     </w:t>
            </w:r>
            <w:r w:rsidRPr="00D12EFD">
              <w:t>____________________________________шт.</w:t>
            </w:r>
            <w:r w:rsidRPr="00D12EFD">
              <w:br/>
            </w:r>
            <w:r w:rsidR="00D3544C">
              <w:t xml:space="preserve">                                                  </w:t>
            </w:r>
            <w:r w:rsidR="00D3544C" w:rsidRPr="00D3544C">
              <w:t>(</w:t>
            </w:r>
            <w:r w:rsidR="00100023">
              <w:t>назв</w:t>
            </w:r>
            <w:r w:rsidR="00B6639B">
              <w:t>а</w:t>
            </w:r>
            <w:r w:rsidR="00100023" w:rsidRPr="00D3544C">
              <w:t xml:space="preserve"> </w:t>
            </w:r>
            <w:r w:rsidR="00D3544C" w:rsidRPr="00D3544C">
              <w:t>місця</w:t>
            </w:r>
            <w:r w:rsidR="00B74D4F">
              <w:rPr>
                <w:vertAlign w:val="superscript"/>
              </w:rPr>
              <w:t>3</w:t>
            </w:r>
            <w:r w:rsidR="00D3544C" w:rsidRPr="00D3544C">
              <w:t>, кількість цифрами)</w:t>
            </w:r>
            <w:r w:rsidRPr="003A45ED">
              <w:br/>
            </w:r>
          </w:p>
        </w:tc>
      </w:tr>
      <w:tr w:rsidR="00227BD8" w:rsidRPr="00A3197F" w:rsidTr="00700DE8">
        <w:trPr>
          <w:tblCellSpacing w:w="30" w:type="dxa"/>
          <w:jc w:val="center"/>
        </w:trPr>
        <w:tc>
          <w:tcPr>
            <w:tcW w:w="2076" w:type="pct"/>
          </w:tcPr>
          <w:p w:rsidR="00227BD8" w:rsidRPr="00D07087" w:rsidRDefault="00227BD8" w:rsidP="00861CBB">
            <w:pPr>
              <w:pStyle w:val="af4"/>
              <w:spacing w:before="0" w:beforeAutospacing="0" w:after="0" w:afterAutospacing="0"/>
              <w:rPr>
                <w:color w:val="000000"/>
                <w:sz w:val="28"/>
                <w:szCs w:val="28"/>
              </w:rPr>
            </w:pPr>
            <w:r>
              <w:rPr>
                <w:color w:val="000000"/>
                <w:sz w:val="28"/>
                <w:szCs w:val="28"/>
              </w:rPr>
              <w:t>У</w:t>
            </w:r>
            <w:r w:rsidRPr="00D07087">
              <w:rPr>
                <w:color w:val="000000"/>
                <w:sz w:val="28"/>
                <w:szCs w:val="28"/>
              </w:rPr>
              <w:t xml:space="preserve">повноважена особа </w:t>
            </w:r>
          </w:p>
          <w:p w:rsidR="00227BD8" w:rsidRPr="00A3197F" w:rsidRDefault="00227BD8" w:rsidP="00861CBB">
            <w:r w:rsidRPr="00D07087">
              <w:rPr>
                <w:color w:val="000000"/>
              </w:rPr>
              <w:t xml:space="preserve">Національного банку  України </w:t>
            </w:r>
          </w:p>
        </w:tc>
        <w:tc>
          <w:tcPr>
            <w:tcW w:w="1105" w:type="pct"/>
            <w:vAlign w:val="bottom"/>
          </w:tcPr>
          <w:p w:rsidR="00227BD8" w:rsidRPr="002237DA" w:rsidRDefault="00227BD8" w:rsidP="0081418B">
            <w:pPr>
              <w:spacing w:before="100" w:beforeAutospacing="1" w:after="100" w:afterAutospacing="1"/>
              <w:jc w:val="center"/>
              <w:rPr>
                <w:sz w:val="24"/>
                <w:szCs w:val="24"/>
              </w:rPr>
            </w:pPr>
            <w:r w:rsidRPr="002237DA">
              <w:rPr>
                <w:color w:val="000000"/>
                <w:sz w:val="24"/>
                <w:szCs w:val="24"/>
              </w:rPr>
              <w:t> </w:t>
            </w:r>
            <w:r w:rsidRPr="002237DA">
              <w:rPr>
                <w:color w:val="000000"/>
                <w:sz w:val="24"/>
                <w:szCs w:val="24"/>
              </w:rPr>
              <w:br/>
            </w:r>
            <w:r w:rsidR="0081418B" w:rsidRPr="00CC0990">
              <w:rPr>
                <w:color w:val="000000"/>
              </w:rPr>
              <w:t>П</w:t>
            </w:r>
            <w:r w:rsidRPr="0081418B">
              <w:rPr>
                <w:color w:val="000000"/>
              </w:rPr>
              <w:t>ідпис</w:t>
            </w:r>
          </w:p>
        </w:tc>
        <w:tc>
          <w:tcPr>
            <w:tcW w:w="1700" w:type="pct"/>
            <w:vAlign w:val="bottom"/>
          </w:tcPr>
          <w:p w:rsidR="00227BD8" w:rsidRPr="002237DA" w:rsidRDefault="0081418B" w:rsidP="0081418B">
            <w:pPr>
              <w:spacing w:before="100" w:beforeAutospacing="1" w:after="100" w:afterAutospacing="1"/>
              <w:rPr>
                <w:color w:val="000000"/>
                <w:sz w:val="24"/>
                <w:szCs w:val="24"/>
              </w:rPr>
            </w:pPr>
            <w:r w:rsidRPr="00CC0990">
              <w:rPr>
                <w:color w:val="000000"/>
              </w:rPr>
              <w:t>І</w:t>
            </w:r>
            <w:r w:rsidR="00227BD8" w:rsidRPr="0081418B">
              <w:rPr>
                <w:color w:val="000000"/>
              </w:rPr>
              <w:t>м’я ПРІЗВИЩЕ</w:t>
            </w:r>
          </w:p>
        </w:tc>
      </w:tr>
    </w:tbl>
    <w:p w:rsidR="00E60117" w:rsidRDefault="00E60117" w:rsidP="00227BD8">
      <w:pPr>
        <w:ind w:left="-426"/>
        <w:rPr>
          <w:color w:val="000000"/>
          <w:sz w:val="24"/>
          <w:szCs w:val="24"/>
        </w:rPr>
      </w:pPr>
    </w:p>
    <w:p w:rsidR="00227BD8" w:rsidRPr="00A3197F" w:rsidRDefault="00227BD8" w:rsidP="00227BD8">
      <w:pPr>
        <w:ind w:left="-426"/>
        <w:rPr>
          <w:color w:val="000000"/>
          <w:sz w:val="24"/>
          <w:szCs w:val="24"/>
        </w:rPr>
      </w:pPr>
      <w:r w:rsidRPr="00A3197F">
        <w:rPr>
          <w:color w:val="000000"/>
          <w:sz w:val="24"/>
          <w:szCs w:val="24"/>
        </w:rPr>
        <w:t xml:space="preserve">     </w:t>
      </w:r>
      <w:r w:rsidR="00D87C72">
        <w:rPr>
          <w:color w:val="000000"/>
          <w:sz w:val="24"/>
          <w:szCs w:val="24"/>
          <w:vertAlign w:val="superscript"/>
        </w:rPr>
        <w:t>1</w:t>
      </w:r>
      <w:r w:rsidR="00E408B9">
        <w:rPr>
          <w:color w:val="000000"/>
          <w:sz w:val="24"/>
          <w:szCs w:val="24"/>
          <w:vertAlign w:val="superscript"/>
        </w:rPr>
        <w:t xml:space="preserve"> </w:t>
      </w:r>
      <w:r w:rsidR="001769D4" w:rsidRPr="001769D4">
        <w:rPr>
          <w:color w:val="000000"/>
          <w:sz w:val="24"/>
          <w:szCs w:val="24"/>
        </w:rPr>
        <w:t>Зазначається</w:t>
      </w:r>
      <w:r w:rsidRPr="00A3197F">
        <w:rPr>
          <w:color w:val="000000"/>
          <w:sz w:val="24"/>
          <w:szCs w:val="24"/>
        </w:rPr>
        <w:t xml:space="preserve"> за призначенням. </w:t>
      </w:r>
    </w:p>
    <w:p w:rsidR="003E72CA" w:rsidRDefault="00D87C72" w:rsidP="00227BD8">
      <w:pPr>
        <w:ind w:left="-426"/>
        <w:rPr>
          <w:color w:val="000000"/>
          <w:sz w:val="24"/>
          <w:szCs w:val="24"/>
        </w:rPr>
      </w:pPr>
      <w:r>
        <w:rPr>
          <w:color w:val="000000"/>
          <w:sz w:val="24"/>
          <w:szCs w:val="24"/>
        </w:rPr>
        <w:t xml:space="preserve">     </w:t>
      </w:r>
      <w:r>
        <w:rPr>
          <w:color w:val="000000"/>
          <w:sz w:val="24"/>
          <w:szCs w:val="24"/>
          <w:vertAlign w:val="superscript"/>
        </w:rPr>
        <w:t>2</w:t>
      </w:r>
      <w:r w:rsidR="00E408B9">
        <w:rPr>
          <w:color w:val="000000"/>
          <w:sz w:val="24"/>
          <w:szCs w:val="24"/>
          <w:vertAlign w:val="superscript"/>
        </w:rPr>
        <w:t xml:space="preserve"> </w:t>
      </w:r>
      <w:r w:rsidR="001769D4" w:rsidRPr="001769D4">
        <w:rPr>
          <w:color w:val="000000"/>
          <w:sz w:val="24"/>
          <w:szCs w:val="24"/>
        </w:rPr>
        <w:t>Зазначається</w:t>
      </w:r>
      <w:r w:rsidR="00227BD8" w:rsidRPr="00A3197F">
        <w:rPr>
          <w:color w:val="000000"/>
          <w:sz w:val="24"/>
          <w:szCs w:val="24"/>
        </w:rPr>
        <w:t xml:space="preserve"> за наявн</w:t>
      </w:r>
      <w:r w:rsidR="00E408B9">
        <w:rPr>
          <w:color w:val="000000"/>
          <w:sz w:val="24"/>
          <w:szCs w:val="24"/>
        </w:rPr>
        <w:t>ості</w:t>
      </w:r>
      <w:r w:rsidR="00227BD8" w:rsidRPr="00A3197F">
        <w:rPr>
          <w:color w:val="000000"/>
          <w:sz w:val="24"/>
          <w:szCs w:val="24"/>
        </w:rPr>
        <w:t>.</w:t>
      </w:r>
    </w:p>
    <w:p w:rsidR="00B74D4F" w:rsidRDefault="00B74D4F" w:rsidP="00227BD8">
      <w:pPr>
        <w:ind w:left="-426"/>
        <w:rPr>
          <w:color w:val="000000"/>
          <w:sz w:val="24"/>
          <w:szCs w:val="24"/>
        </w:rPr>
      </w:pPr>
      <w:r>
        <w:rPr>
          <w:color w:val="000000"/>
          <w:sz w:val="24"/>
          <w:szCs w:val="24"/>
        </w:rPr>
        <w:t xml:space="preserve">     </w:t>
      </w:r>
      <w:r w:rsidRPr="00B74D4F">
        <w:rPr>
          <w:color w:val="000000"/>
          <w:sz w:val="24"/>
          <w:szCs w:val="24"/>
          <w:vertAlign w:val="superscript"/>
        </w:rPr>
        <w:t>3</w:t>
      </w:r>
      <w:r>
        <w:rPr>
          <w:color w:val="000000"/>
          <w:sz w:val="24"/>
          <w:szCs w:val="24"/>
          <w:vertAlign w:val="superscript"/>
        </w:rPr>
        <w:t xml:space="preserve"> </w:t>
      </w:r>
      <w:r w:rsidRPr="00B74D4F">
        <w:rPr>
          <w:color w:val="000000"/>
          <w:sz w:val="24"/>
          <w:szCs w:val="24"/>
        </w:rPr>
        <w:t>Для монет не зазначається.</w:t>
      </w:r>
    </w:p>
    <w:p w:rsidR="00B74D4F" w:rsidRDefault="00B74D4F" w:rsidP="00227BD8">
      <w:pPr>
        <w:ind w:left="-426"/>
        <w:rPr>
          <w:color w:val="000000"/>
          <w:sz w:val="24"/>
          <w:szCs w:val="24"/>
        </w:rPr>
      </w:pPr>
    </w:p>
    <w:p w:rsidR="00B74D4F" w:rsidRDefault="00B74D4F" w:rsidP="00227BD8">
      <w:pPr>
        <w:ind w:left="-426"/>
        <w:rPr>
          <w:color w:val="000000"/>
          <w:sz w:val="24"/>
          <w:szCs w:val="24"/>
        </w:rPr>
        <w:sectPr w:rsidR="00B74D4F" w:rsidSect="00CB69B4">
          <w:pgSz w:w="11906" w:h="16838" w:code="9"/>
          <w:pgMar w:top="567" w:right="567" w:bottom="1701" w:left="1701" w:header="709" w:footer="709" w:gutter="0"/>
          <w:cols w:space="708"/>
          <w:titlePg/>
          <w:docGrid w:linePitch="381"/>
        </w:sectPr>
      </w:pPr>
    </w:p>
    <w:p w:rsidR="003723BE" w:rsidRPr="00044BC5" w:rsidRDefault="003723BE" w:rsidP="009D0A51">
      <w:pPr>
        <w:ind w:left="5387"/>
        <w:rPr>
          <w:color w:val="000000"/>
        </w:rPr>
      </w:pPr>
      <w:r>
        <w:rPr>
          <w:color w:val="000000"/>
        </w:rPr>
        <w:lastRenderedPageBreak/>
        <w:t xml:space="preserve">Додаток </w:t>
      </w:r>
      <w:r w:rsidR="00777740">
        <w:rPr>
          <w:color w:val="000000"/>
        </w:rPr>
        <w:t>19</w:t>
      </w:r>
    </w:p>
    <w:p w:rsidR="003723BE" w:rsidRPr="00044BC5" w:rsidRDefault="003723BE" w:rsidP="009D0A51">
      <w:pPr>
        <w:ind w:left="5387"/>
        <w:rPr>
          <w:color w:val="000000"/>
        </w:rPr>
      </w:pPr>
      <w:r w:rsidRPr="00044BC5">
        <w:rPr>
          <w:color w:val="000000"/>
        </w:rPr>
        <w:t xml:space="preserve">до Положення про передавання </w:t>
      </w:r>
    </w:p>
    <w:p w:rsidR="003723BE" w:rsidRPr="00044BC5" w:rsidRDefault="003723BE" w:rsidP="009D0A51">
      <w:pPr>
        <w:ind w:left="5387"/>
        <w:rPr>
          <w:color w:val="000000"/>
        </w:rPr>
      </w:pPr>
      <w:r w:rsidRPr="00044BC5">
        <w:rPr>
          <w:color w:val="000000"/>
        </w:rPr>
        <w:t xml:space="preserve">запасів готівки на зберігання до </w:t>
      </w:r>
    </w:p>
    <w:p w:rsidR="003723BE" w:rsidRDefault="003723BE" w:rsidP="009D0A51">
      <w:pPr>
        <w:ind w:left="5387"/>
        <w:rPr>
          <w:color w:val="000000"/>
        </w:rPr>
      </w:pPr>
      <w:r w:rsidRPr="00044BC5">
        <w:rPr>
          <w:color w:val="000000"/>
        </w:rPr>
        <w:t>уповноважених банків</w:t>
      </w:r>
    </w:p>
    <w:p w:rsidR="003723BE" w:rsidRPr="00044BC5" w:rsidRDefault="003723BE" w:rsidP="009D0A51">
      <w:pPr>
        <w:ind w:left="5387"/>
        <w:rPr>
          <w:color w:val="000000"/>
        </w:rPr>
      </w:pPr>
      <w:r w:rsidRPr="005E251D">
        <w:rPr>
          <w:color w:val="000000"/>
        </w:rPr>
        <w:t xml:space="preserve">та </w:t>
      </w:r>
      <w:r w:rsidR="00685B6B" w:rsidRPr="00685B6B">
        <w:rPr>
          <w:color w:val="000000"/>
        </w:rPr>
        <w:t>проведення</w:t>
      </w:r>
      <w:r w:rsidRPr="005E251D">
        <w:rPr>
          <w:color w:val="000000"/>
        </w:rPr>
        <w:t xml:space="preserve"> операцій з ними</w:t>
      </w:r>
    </w:p>
    <w:p w:rsidR="003723BE" w:rsidRPr="007527AD" w:rsidRDefault="003723BE" w:rsidP="009D0A51">
      <w:pPr>
        <w:tabs>
          <w:tab w:val="left" w:pos="5387"/>
        </w:tabs>
        <w:ind w:left="5387"/>
      </w:pPr>
      <w:r w:rsidRPr="007527AD">
        <w:t xml:space="preserve">(пункт </w:t>
      </w:r>
      <w:r w:rsidRPr="003723BE">
        <w:rPr>
          <w:lang w:val="ru-RU"/>
        </w:rPr>
        <w:t>1</w:t>
      </w:r>
      <w:r w:rsidR="003D4BEB">
        <w:t>21</w:t>
      </w:r>
      <w:r w:rsidRPr="007527AD">
        <w:t xml:space="preserve"> розділу </w:t>
      </w:r>
      <w:r w:rsidRPr="007527AD">
        <w:rPr>
          <w:lang w:val="en-US"/>
        </w:rPr>
        <w:t>IX</w:t>
      </w:r>
      <w:r w:rsidRPr="007527AD">
        <w:t>)</w:t>
      </w:r>
    </w:p>
    <w:p w:rsidR="003723BE" w:rsidRPr="007527AD" w:rsidRDefault="003723BE" w:rsidP="009D0A51">
      <w:pPr>
        <w:ind w:left="-426"/>
        <w:rPr>
          <w:sz w:val="24"/>
          <w:szCs w:val="24"/>
        </w:rPr>
      </w:pPr>
    </w:p>
    <w:p w:rsidR="003723BE" w:rsidRPr="009B2D09" w:rsidRDefault="003723BE" w:rsidP="006E57F8">
      <w:pPr>
        <w:spacing w:after="100" w:afterAutospacing="1"/>
        <w:jc w:val="center"/>
      </w:pPr>
      <w:r w:rsidRPr="009B2D09">
        <w:rPr>
          <w:bCs/>
          <w:color w:val="000000"/>
        </w:rPr>
        <w:t xml:space="preserve">Відомість про результати перерахування готівки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130"/>
      </w:tblGrid>
      <w:tr w:rsidR="003723BE" w:rsidRPr="008E0A2D" w:rsidTr="00861CBB">
        <w:trPr>
          <w:tblCellSpacing w:w="0" w:type="dxa"/>
          <w:jc w:val="center"/>
        </w:trPr>
        <w:tc>
          <w:tcPr>
            <w:tcW w:w="8130" w:type="dxa"/>
            <w:hideMark/>
          </w:tcPr>
          <w:p w:rsidR="003723BE" w:rsidRPr="008E0A2D" w:rsidRDefault="003723BE" w:rsidP="006E57F8">
            <w:pPr>
              <w:spacing w:after="100" w:afterAutospacing="1"/>
              <w:jc w:val="center"/>
              <w:rPr>
                <w:sz w:val="24"/>
                <w:szCs w:val="24"/>
              </w:rPr>
            </w:pPr>
            <w:r w:rsidRPr="008E0A2D">
              <w:rPr>
                <w:color w:val="000000"/>
                <w:sz w:val="24"/>
                <w:szCs w:val="24"/>
              </w:rPr>
              <w:t>_______________________________________________________</w:t>
            </w:r>
          </w:p>
        </w:tc>
      </w:tr>
      <w:tr w:rsidR="003723BE" w:rsidRPr="00700DE8" w:rsidTr="00861CBB">
        <w:trPr>
          <w:tblCellSpacing w:w="0" w:type="dxa"/>
          <w:jc w:val="center"/>
        </w:trPr>
        <w:tc>
          <w:tcPr>
            <w:tcW w:w="8130" w:type="dxa"/>
            <w:hideMark/>
          </w:tcPr>
          <w:p w:rsidR="003723BE" w:rsidRPr="00700DE8" w:rsidRDefault="00A67030" w:rsidP="006E57F8">
            <w:pPr>
              <w:spacing w:before="100" w:beforeAutospacing="1" w:after="100" w:afterAutospacing="1"/>
              <w:jc w:val="center"/>
            </w:pPr>
            <w:r w:rsidRPr="00700DE8">
              <w:t xml:space="preserve">(найменування уповноваженого банку, </w:t>
            </w:r>
            <w:r w:rsidR="00D33CD7" w:rsidRPr="00700DE8">
              <w:t>адреса та</w:t>
            </w:r>
            <w:r w:rsidRPr="00700DE8">
              <w:t xml:space="preserve"> найменування відокремленого підрозділу)</w:t>
            </w:r>
          </w:p>
        </w:tc>
      </w:tr>
    </w:tbl>
    <w:p w:rsidR="003723BE" w:rsidRPr="00700DE8" w:rsidRDefault="003723BE" w:rsidP="003723BE">
      <w:pPr>
        <w:jc w:val="center"/>
      </w:pPr>
      <w:r w:rsidRPr="00700DE8">
        <w:t>за _______________</w:t>
      </w:r>
    </w:p>
    <w:p w:rsidR="003723BE" w:rsidRPr="00700DE8" w:rsidRDefault="003723BE" w:rsidP="003723BE">
      <w:pPr>
        <w:jc w:val="center"/>
        <w:rPr>
          <w:color w:val="000000"/>
        </w:rPr>
      </w:pPr>
      <w:r w:rsidRPr="00700DE8">
        <w:rPr>
          <w:color w:val="000000"/>
        </w:rPr>
        <w:t>(дата)</w:t>
      </w:r>
    </w:p>
    <w:p w:rsidR="003723BE" w:rsidRDefault="003723BE" w:rsidP="003723BE">
      <w:pPr>
        <w:spacing w:before="100" w:beforeAutospacing="1" w:after="100" w:afterAutospacing="1"/>
        <w:rPr>
          <w:color w:val="000000"/>
        </w:rPr>
      </w:pPr>
      <w:r w:rsidRPr="008E0A2D">
        <w:rPr>
          <w:color w:val="000000"/>
        </w:rPr>
        <w:t>Відповідно до дозволу від _____________   № ______</w:t>
      </w:r>
    </w:p>
    <w:tbl>
      <w:tblPr>
        <w:tblStyle w:val="a9"/>
        <w:tblW w:w="9628" w:type="dxa"/>
        <w:tblInd w:w="-3" w:type="dxa"/>
        <w:tblLook w:val="04A0" w:firstRow="1" w:lastRow="0" w:firstColumn="1" w:lastColumn="0" w:noHBand="0" w:noVBand="1"/>
      </w:tblPr>
      <w:tblGrid>
        <w:gridCol w:w="1980"/>
        <w:gridCol w:w="2410"/>
        <w:gridCol w:w="2831"/>
        <w:gridCol w:w="2407"/>
      </w:tblGrid>
      <w:tr w:rsidR="002E4609" w:rsidTr="002E4609">
        <w:tc>
          <w:tcPr>
            <w:tcW w:w="1980" w:type="dxa"/>
            <w:tcBorders>
              <w:top w:val="outset" w:sz="6" w:space="0" w:color="auto"/>
              <w:left w:val="outset" w:sz="6" w:space="0" w:color="auto"/>
              <w:bottom w:val="outset" w:sz="6" w:space="0" w:color="auto"/>
              <w:right w:val="outset" w:sz="6" w:space="0" w:color="auto"/>
            </w:tcBorders>
          </w:tcPr>
          <w:p w:rsidR="002E4609" w:rsidRDefault="002E4609" w:rsidP="009D2A35">
            <w:pPr>
              <w:spacing w:before="100" w:beforeAutospacing="1" w:after="100" w:afterAutospacing="1"/>
              <w:jc w:val="center"/>
              <w:rPr>
                <w:color w:val="000000"/>
              </w:rPr>
            </w:pPr>
            <w:r w:rsidRPr="00D45630">
              <w:rPr>
                <w:color w:val="000000"/>
              </w:rPr>
              <w:t>Номінал</w:t>
            </w:r>
          </w:p>
        </w:tc>
        <w:tc>
          <w:tcPr>
            <w:tcW w:w="2410" w:type="dxa"/>
            <w:tcBorders>
              <w:top w:val="outset" w:sz="6" w:space="0" w:color="auto"/>
              <w:left w:val="outset" w:sz="6" w:space="0" w:color="auto"/>
              <w:bottom w:val="outset" w:sz="6" w:space="0" w:color="auto"/>
              <w:right w:val="outset" w:sz="6" w:space="0" w:color="auto"/>
            </w:tcBorders>
          </w:tcPr>
          <w:p w:rsidR="002E4609" w:rsidRDefault="002E4609" w:rsidP="009D2A35">
            <w:pPr>
              <w:spacing w:before="100" w:beforeAutospacing="1" w:after="100" w:afterAutospacing="1"/>
              <w:jc w:val="center"/>
              <w:rPr>
                <w:color w:val="000000"/>
              </w:rPr>
            </w:pPr>
            <w:r w:rsidRPr="00D45630">
              <w:rPr>
                <w:color w:val="000000"/>
              </w:rPr>
              <w:t>Індекс до перерахування</w:t>
            </w:r>
          </w:p>
        </w:tc>
        <w:tc>
          <w:tcPr>
            <w:tcW w:w="2831" w:type="dxa"/>
            <w:tcBorders>
              <w:top w:val="outset" w:sz="6" w:space="0" w:color="auto"/>
              <w:left w:val="outset" w:sz="6" w:space="0" w:color="auto"/>
              <w:bottom w:val="outset" w:sz="6" w:space="0" w:color="auto"/>
              <w:right w:val="outset" w:sz="6" w:space="0" w:color="auto"/>
            </w:tcBorders>
          </w:tcPr>
          <w:p w:rsidR="002E4609" w:rsidRDefault="002E4609" w:rsidP="009D2A35">
            <w:pPr>
              <w:spacing w:before="100" w:beforeAutospacing="1" w:after="100" w:afterAutospacing="1"/>
              <w:jc w:val="center"/>
              <w:rPr>
                <w:color w:val="000000"/>
              </w:rPr>
            </w:pPr>
            <w:r w:rsidRPr="00D45630">
              <w:rPr>
                <w:color w:val="000000"/>
              </w:rPr>
              <w:t>Індекс за результатами перерахування</w:t>
            </w:r>
          </w:p>
        </w:tc>
        <w:tc>
          <w:tcPr>
            <w:tcW w:w="2407" w:type="dxa"/>
            <w:tcBorders>
              <w:top w:val="outset" w:sz="6" w:space="0" w:color="auto"/>
              <w:left w:val="outset" w:sz="6" w:space="0" w:color="auto"/>
              <w:bottom w:val="outset" w:sz="6" w:space="0" w:color="auto"/>
              <w:right w:val="outset" w:sz="6" w:space="0" w:color="auto"/>
            </w:tcBorders>
          </w:tcPr>
          <w:p w:rsidR="002E4609" w:rsidRDefault="002E4609" w:rsidP="009D2A35">
            <w:pPr>
              <w:spacing w:before="100" w:beforeAutospacing="1" w:after="100" w:afterAutospacing="1"/>
              <w:jc w:val="center"/>
              <w:rPr>
                <w:color w:val="000000"/>
              </w:rPr>
            </w:pPr>
            <w:r w:rsidRPr="00D45630">
              <w:rPr>
                <w:color w:val="000000"/>
              </w:rPr>
              <w:t>Сума (грн)</w:t>
            </w:r>
          </w:p>
        </w:tc>
      </w:tr>
      <w:tr w:rsidR="009D2A35" w:rsidTr="00937557">
        <w:tc>
          <w:tcPr>
            <w:tcW w:w="1980" w:type="dxa"/>
            <w:tcBorders>
              <w:top w:val="outset" w:sz="6" w:space="0" w:color="auto"/>
              <w:left w:val="outset" w:sz="6" w:space="0" w:color="auto"/>
              <w:bottom w:val="outset" w:sz="6" w:space="0" w:color="auto"/>
              <w:right w:val="outset" w:sz="6" w:space="0" w:color="auto"/>
            </w:tcBorders>
          </w:tcPr>
          <w:p w:rsidR="009D2A35" w:rsidRDefault="009D2A35" w:rsidP="009D2A35">
            <w:pPr>
              <w:spacing w:before="100" w:beforeAutospacing="1" w:after="100" w:afterAutospacing="1"/>
              <w:jc w:val="center"/>
              <w:rPr>
                <w:color w:val="000000"/>
              </w:rPr>
            </w:pPr>
            <w:r w:rsidRPr="00D45630">
              <w:rPr>
                <w:color w:val="000000"/>
              </w:rPr>
              <w:t>1</w:t>
            </w:r>
          </w:p>
        </w:tc>
        <w:tc>
          <w:tcPr>
            <w:tcW w:w="2410" w:type="dxa"/>
            <w:tcBorders>
              <w:top w:val="outset" w:sz="6" w:space="0" w:color="auto"/>
              <w:left w:val="outset" w:sz="6" w:space="0" w:color="auto"/>
              <w:bottom w:val="outset" w:sz="6" w:space="0" w:color="auto"/>
              <w:right w:val="outset" w:sz="6" w:space="0" w:color="auto"/>
            </w:tcBorders>
          </w:tcPr>
          <w:p w:rsidR="009D2A35" w:rsidRDefault="009D2A35" w:rsidP="009D2A35">
            <w:pPr>
              <w:spacing w:before="100" w:beforeAutospacing="1" w:after="100" w:afterAutospacing="1"/>
              <w:jc w:val="center"/>
              <w:rPr>
                <w:color w:val="000000"/>
              </w:rPr>
            </w:pPr>
            <w:r w:rsidRPr="00D45630">
              <w:rPr>
                <w:color w:val="000000"/>
              </w:rPr>
              <w:t>2</w:t>
            </w:r>
          </w:p>
        </w:tc>
        <w:tc>
          <w:tcPr>
            <w:tcW w:w="2831" w:type="dxa"/>
            <w:tcBorders>
              <w:top w:val="outset" w:sz="6" w:space="0" w:color="auto"/>
              <w:left w:val="outset" w:sz="6" w:space="0" w:color="auto"/>
              <w:bottom w:val="outset" w:sz="6" w:space="0" w:color="auto"/>
              <w:right w:val="outset" w:sz="6" w:space="0" w:color="auto"/>
            </w:tcBorders>
          </w:tcPr>
          <w:p w:rsidR="009D2A35" w:rsidRDefault="009D2A35" w:rsidP="009D2A35">
            <w:pPr>
              <w:spacing w:before="100" w:beforeAutospacing="1" w:after="100" w:afterAutospacing="1"/>
              <w:jc w:val="center"/>
              <w:rPr>
                <w:color w:val="000000"/>
              </w:rPr>
            </w:pPr>
            <w:r w:rsidRPr="00D45630">
              <w:rPr>
                <w:color w:val="000000"/>
              </w:rPr>
              <w:t>3</w:t>
            </w:r>
          </w:p>
        </w:tc>
        <w:tc>
          <w:tcPr>
            <w:tcW w:w="2407" w:type="dxa"/>
            <w:tcBorders>
              <w:top w:val="outset" w:sz="6" w:space="0" w:color="auto"/>
              <w:left w:val="outset" w:sz="6" w:space="0" w:color="auto"/>
              <w:bottom w:val="outset" w:sz="6" w:space="0" w:color="auto"/>
              <w:right w:val="outset" w:sz="6" w:space="0" w:color="auto"/>
            </w:tcBorders>
          </w:tcPr>
          <w:p w:rsidR="009D2A35" w:rsidRDefault="009D2A35" w:rsidP="009D2A35">
            <w:pPr>
              <w:spacing w:before="100" w:beforeAutospacing="1" w:after="100" w:afterAutospacing="1"/>
              <w:jc w:val="center"/>
              <w:rPr>
                <w:color w:val="000000"/>
              </w:rPr>
            </w:pPr>
            <w:r w:rsidRPr="00D45630">
              <w:rPr>
                <w:color w:val="000000"/>
              </w:rPr>
              <w:t>4</w:t>
            </w:r>
          </w:p>
        </w:tc>
      </w:tr>
      <w:tr w:rsidR="002E4609" w:rsidTr="002E4609">
        <w:tc>
          <w:tcPr>
            <w:tcW w:w="1980" w:type="dxa"/>
          </w:tcPr>
          <w:p w:rsidR="002E4609" w:rsidRDefault="002E4609" w:rsidP="003723BE">
            <w:pPr>
              <w:spacing w:before="100" w:beforeAutospacing="1" w:after="100" w:afterAutospacing="1"/>
              <w:rPr>
                <w:color w:val="000000"/>
              </w:rPr>
            </w:pPr>
          </w:p>
        </w:tc>
        <w:tc>
          <w:tcPr>
            <w:tcW w:w="2410" w:type="dxa"/>
          </w:tcPr>
          <w:p w:rsidR="002E4609" w:rsidRDefault="002E4609" w:rsidP="003723BE">
            <w:pPr>
              <w:spacing w:before="100" w:beforeAutospacing="1" w:after="100" w:afterAutospacing="1"/>
              <w:rPr>
                <w:color w:val="000000"/>
              </w:rPr>
            </w:pPr>
          </w:p>
        </w:tc>
        <w:tc>
          <w:tcPr>
            <w:tcW w:w="2831" w:type="dxa"/>
          </w:tcPr>
          <w:p w:rsidR="002E4609" w:rsidRDefault="002E4609" w:rsidP="003723BE">
            <w:pPr>
              <w:spacing w:before="100" w:beforeAutospacing="1" w:after="100" w:afterAutospacing="1"/>
              <w:rPr>
                <w:color w:val="000000"/>
              </w:rPr>
            </w:pPr>
          </w:p>
        </w:tc>
        <w:tc>
          <w:tcPr>
            <w:tcW w:w="2407" w:type="dxa"/>
          </w:tcPr>
          <w:p w:rsidR="002E4609" w:rsidRDefault="002E4609" w:rsidP="003723BE">
            <w:pPr>
              <w:spacing w:before="100" w:beforeAutospacing="1" w:after="100" w:afterAutospacing="1"/>
              <w:rPr>
                <w:color w:val="000000"/>
              </w:rPr>
            </w:pPr>
          </w:p>
        </w:tc>
      </w:tr>
      <w:tr w:rsidR="002E4609" w:rsidTr="002E4609">
        <w:tc>
          <w:tcPr>
            <w:tcW w:w="1980" w:type="dxa"/>
          </w:tcPr>
          <w:p w:rsidR="002E4609" w:rsidRDefault="002E4609" w:rsidP="003723BE">
            <w:pPr>
              <w:spacing w:before="100" w:beforeAutospacing="1" w:after="100" w:afterAutospacing="1"/>
              <w:rPr>
                <w:color w:val="000000"/>
              </w:rPr>
            </w:pPr>
          </w:p>
        </w:tc>
        <w:tc>
          <w:tcPr>
            <w:tcW w:w="2410" w:type="dxa"/>
          </w:tcPr>
          <w:p w:rsidR="002E4609" w:rsidRDefault="002E4609" w:rsidP="003723BE">
            <w:pPr>
              <w:spacing w:before="100" w:beforeAutospacing="1" w:after="100" w:afterAutospacing="1"/>
              <w:rPr>
                <w:color w:val="000000"/>
              </w:rPr>
            </w:pPr>
          </w:p>
        </w:tc>
        <w:tc>
          <w:tcPr>
            <w:tcW w:w="2831" w:type="dxa"/>
          </w:tcPr>
          <w:p w:rsidR="002E4609" w:rsidRDefault="002E4609" w:rsidP="003723BE">
            <w:pPr>
              <w:spacing w:before="100" w:beforeAutospacing="1" w:after="100" w:afterAutospacing="1"/>
              <w:rPr>
                <w:color w:val="000000"/>
              </w:rPr>
            </w:pPr>
          </w:p>
        </w:tc>
        <w:tc>
          <w:tcPr>
            <w:tcW w:w="2407" w:type="dxa"/>
          </w:tcPr>
          <w:p w:rsidR="002E4609" w:rsidRDefault="002E4609" w:rsidP="003723BE">
            <w:pPr>
              <w:spacing w:before="100" w:beforeAutospacing="1" w:after="100" w:afterAutospacing="1"/>
              <w:rPr>
                <w:color w:val="000000"/>
              </w:rPr>
            </w:pPr>
          </w:p>
        </w:tc>
      </w:tr>
      <w:tr w:rsidR="009D2A35" w:rsidTr="00937557">
        <w:tc>
          <w:tcPr>
            <w:tcW w:w="7221" w:type="dxa"/>
            <w:gridSpan w:val="3"/>
          </w:tcPr>
          <w:p w:rsidR="009D2A35" w:rsidRDefault="009D2A35" w:rsidP="003723BE">
            <w:pPr>
              <w:spacing w:before="100" w:beforeAutospacing="1" w:after="100" w:afterAutospacing="1"/>
              <w:rPr>
                <w:color w:val="000000"/>
              </w:rPr>
            </w:pPr>
            <w:r w:rsidRPr="009D2A35">
              <w:rPr>
                <w:color w:val="000000"/>
              </w:rPr>
              <w:t>Усього за індексом:</w:t>
            </w:r>
          </w:p>
        </w:tc>
        <w:tc>
          <w:tcPr>
            <w:tcW w:w="2407" w:type="dxa"/>
          </w:tcPr>
          <w:p w:rsidR="009D2A35" w:rsidRDefault="009D2A35" w:rsidP="003723BE">
            <w:pPr>
              <w:spacing w:before="100" w:beforeAutospacing="1" w:after="100" w:afterAutospacing="1"/>
              <w:rPr>
                <w:color w:val="000000"/>
              </w:rPr>
            </w:pPr>
          </w:p>
        </w:tc>
      </w:tr>
      <w:tr w:rsidR="002E4609" w:rsidTr="002E4609">
        <w:tc>
          <w:tcPr>
            <w:tcW w:w="1980" w:type="dxa"/>
          </w:tcPr>
          <w:p w:rsidR="002E4609" w:rsidRDefault="002E4609" w:rsidP="003723BE">
            <w:pPr>
              <w:spacing w:before="100" w:beforeAutospacing="1" w:after="100" w:afterAutospacing="1"/>
              <w:rPr>
                <w:color w:val="000000"/>
              </w:rPr>
            </w:pPr>
          </w:p>
        </w:tc>
        <w:tc>
          <w:tcPr>
            <w:tcW w:w="2410" w:type="dxa"/>
          </w:tcPr>
          <w:p w:rsidR="002E4609" w:rsidRDefault="002E4609" w:rsidP="003723BE">
            <w:pPr>
              <w:spacing w:before="100" w:beforeAutospacing="1" w:after="100" w:afterAutospacing="1"/>
              <w:rPr>
                <w:color w:val="000000"/>
              </w:rPr>
            </w:pPr>
          </w:p>
        </w:tc>
        <w:tc>
          <w:tcPr>
            <w:tcW w:w="2831" w:type="dxa"/>
          </w:tcPr>
          <w:p w:rsidR="002E4609" w:rsidRDefault="002E4609" w:rsidP="003723BE">
            <w:pPr>
              <w:spacing w:before="100" w:beforeAutospacing="1" w:after="100" w:afterAutospacing="1"/>
              <w:rPr>
                <w:color w:val="000000"/>
              </w:rPr>
            </w:pPr>
          </w:p>
        </w:tc>
        <w:tc>
          <w:tcPr>
            <w:tcW w:w="2407" w:type="dxa"/>
          </w:tcPr>
          <w:p w:rsidR="002E4609" w:rsidRDefault="002E4609" w:rsidP="003723BE">
            <w:pPr>
              <w:spacing w:before="100" w:beforeAutospacing="1" w:after="100" w:afterAutospacing="1"/>
              <w:rPr>
                <w:color w:val="000000"/>
              </w:rPr>
            </w:pPr>
          </w:p>
        </w:tc>
      </w:tr>
      <w:tr w:rsidR="002E4609" w:rsidTr="002E4609">
        <w:tc>
          <w:tcPr>
            <w:tcW w:w="1980" w:type="dxa"/>
          </w:tcPr>
          <w:p w:rsidR="002E4609" w:rsidRDefault="002E4609" w:rsidP="003723BE">
            <w:pPr>
              <w:spacing w:before="100" w:beforeAutospacing="1" w:after="100" w:afterAutospacing="1"/>
              <w:rPr>
                <w:color w:val="000000"/>
              </w:rPr>
            </w:pPr>
          </w:p>
        </w:tc>
        <w:tc>
          <w:tcPr>
            <w:tcW w:w="2410" w:type="dxa"/>
          </w:tcPr>
          <w:p w:rsidR="002E4609" w:rsidRDefault="002E4609" w:rsidP="003723BE">
            <w:pPr>
              <w:spacing w:before="100" w:beforeAutospacing="1" w:after="100" w:afterAutospacing="1"/>
              <w:rPr>
                <w:color w:val="000000"/>
              </w:rPr>
            </w:pPr>
          </w:p>
        </w:tc>
        <w:tc>
          <w:tcPr>
            <w:tcW w:w="2831" w:type="dxa"/>
          </w:tcPr>
          <w:p w:rsidR="002E4609" w:rsidRDefault="002E4609" w:rsidP="003723BE">
            <w:pPr>
              <w:spacing w:before="100" w:beforeAutospacing="1" w:after="100" w:afterAutospacing="1"/>
              <w:rPr>
                <w:color w:val="000000"/>
              </w:rPr>
            </w:pPr>
          </w:p>
        </w:tc>
        <w:tc>
          <w:tcPr>
            <w:tcW w:w="2407" w:type="dxa"/>
          </w:tcPr>
          <w:p w:rsidR="002E4609" w:rsidRDefault="002E4609" w:rsidP="003723BE">
            <w:pPr>
              <w:spacing w:before="100" w:beforeAutospacing="1" w:after="100" w:afterAutospacing="1"/>
              <w:rPr>
                <w:color w:val="000000"/>
              </w:rPr>
            </w:pPr>
          </w:p>
        </w:tc>
      </w:tr>
      <w:tr w:rsidR="009D2A35" w:rsidTr="00937557">
        <w:tc>
          <w:tcPr>
            <w:tcW w:w="7221" w:type="dxa"/>
            <w:gridSpan w:val="3"/>
          </w:tcPr>
          <w:p w:rsidR="009D2A35" w:rsidRDefault="009D2A35" w:rsidP="003723BE">
            <w:pPr>
              <w:spacing w:before="100" w:beforeAutospacing="1" w:after="100" w:afterAutospacing="1"/>
              <w:rPr>
                <w:color w:val="000000"/>
              </w:rPr>
            </w:pPr>
            <w:r w:rsidRPr="009D2A35">
              <w:rPr>
                <w:color w:val="000000"/>
              </w:rPr>
              <w:t>Усього за індексом:</w:t>
            </w:r>
          </w:p>
        </w:tc>
        <w:tc>
          <w:tcPr>
            <w:tcW w:w="2407" w:type="dxa"/>
          </w:tcPr>
          <w:p w:rsidR="009D2A35" w:rsidRDefault="009D2A35" w:rsidP="003723BE">
            <w:pPr>
              <w:spacing w:before="100" w:beforeAutospacing="1" w:after="100" w:afterAutospacing="1"/>
              <w:rPr>
                <w:color w:val="000000"/>
              </w:rPr>
            </w:pPr>
          </w:p>
        </w:tc>
      </w:tr>
      <w:tr w:rsidR="002E4609" w:rsidTr="002E4609">
        <w:tc>
          <w:tcPr>
            <w:tcW w:w="1980" w:type="dxa"/>
          </w:tcPr>
          <w:p w:rsidR="002E4609" w:rsidRDefault="002E4609" w:rsidP="003723BE">
            <w:pPr>
              <w:spacing w:before="100" w:beforeAutospacing="1" w:after="100" w:afterAutospacing="1"/>
              <w:rPr>
                <w:color w:val="000000"/>
              </w:rPr>
            </w:pPr>
          </w:p>
        </w:tc>
        <w:tc>
          <w:tcPr>
            <w:tcW w:w="2410" w:type="dxa"/>
          </w:tcPr>
          <w:p w:rsidR="002E4609" w:rsidRDefault="002E4609" w:rsidP="003723BE">
            <w:pPr>
              <w:spacing w:before="100" w:beforeAutospacing="1" w:after="100" w:afterAutospacing="1"/>
              <w:rPr>
                <w:color w:val="000000"/>
              </w:rPr>
            </w:pPr>
          </w:p>
        </w:tc>
        <w:tc>
          <w:tcPr>
            <w:tcW w:w="2831" w:type="dxa"/>
          </w:tcPr>
          <w:p w:rsidR="002E4609" w:rsidRDefault="002E4609" w:rsidP="003723BE">
            <w:pPr>
              <w:spacing w:before="100" w:beforeAutospacing="1" w:after="100" w:afterAutospacing="1"/>
              <w:rPr>
                <w:color w:val="000000"/>
              </w:rPr>
            </w:pPr>
          </w:p>
        </w:tc>
        <w:tc>
          <w:tcPr>
            <w:tcW w:w="2407" w:type="dxa"/>
          </w:tcPr>
          <w:p w:rsidR="002E4609" w:rsidRDefault="002E4609" w:rsidP="003723BE">
            <w:pPr>
              <w:spacing w:before="100" w:beforeAutospacing="1" w:after="100" w:afterAutospacing="1"/>
              <w:rPr>
                <w:color w:val="000000"/>
              </w:rPr>
            </w:pPr>
          </w:p>
        </w:tc>
      </w:tr>
      <w:tr w:rsidR="002E4609" w:rsidTr="002E4609">
        <w:tc>
          <w:tcPr>
            <w:tcW w:w="1980" w:type="dxa"/>
          </w:tcPr>
          <w:p w:rsidR="002E4609" w:rsidRDefault="002E4609" w:rsidP="003723BE">
            <w:pPr>
              <w:spacing w:before="100" w:beforeAutospacing="1" w:after="100" w:afterAutospacing="1"/>
              <w:rPr>
                <w:color w:val="000000"/>
              </w:rPr>
            </w:pPr>
          </w:p>
        </w:tc>
        <w:tc>
          <w:tcPr>
            <w:tcW w:w="2410" w:type="dxa"/>
          </w:tcPr>
          <w:p w:rsidR="002E4609" w:rsidRDefault="002E4609" w:rsidP="003723BE">
            <w:pPr>
              <w:spacing w:before="100" w:beforeAutospacing="1" w:after="100" w:afterAutospacing="1"/>
              <w:rPr>
                <w:color w:val="000000"/>
              </w:rPr>
            </w:pPr>
          </w:p>
        </w:tc>
        <w:tc>
          <w:tcPr>
            <w:tcW w:w="2831" w:type="dxa"/>
          </w:tcPr>
          <w:p w:rsidR="002E4609" w:rsidRDefault="002E4609" w:rsidP="003723BE">
            <w:pPr>
              <w:spacing w:before="100" w:beforeAutospacing="1" w:after="100" w:afterAutospacing="1"/>
              <w:rPr>
                <w:color w:val="000000"/>
              </w:rPr>
            </w:pPr>
          </w:p>
        </w:tc>
        <w:tc>
          <w:tcPr>
            <w:tcW w:w="2407" w:type="dxa"/>
          </w:tcPr>
          <w:p w:rsidR="002E4609" w:rsidRDefault="002E4609" w:rsidP="003723BE">
            <w:pPr>
              <w:spacing w:before="100" w:beforeAutospacing="1" w:after="100" w:afterAutospacing="1"/>
              <w:rPr>
                <w:color w:val="000000"/>
              </w:rPr>
            </w:pPr>
          </w:p>
        </w:tc>
      </w:tr>
      <w:tr w:rsidR="009D2A35" w:rsidTr="00937557">
        <w:tc>
          <w:tcPr>
            <w:tcW w:w="7221" w:type="dxa"/>
            <w:gridSpan w:val="3"/>
          </w:tcPr>
          <w:p w:rsidR="009D2A35" w:rsidRDefault="009D2A35" w:rsidP="003723BE">
            <w:pPr>
              <w:spacing w:before="100" w:beforeAutospacing="1" w:after="100" w:afterAutospacing="1"/>
              <w:rPr>
                <w:color w:val="000000"/>
              </w:rPr>
            </w:pPr>
            <w:r w:rsidRPr="009D2A35">
              <w:rPr>
                <w:color w:val="000000"/>
              </w:rPr>
              <w:t>Разом</w:t>
            </w:r>
          </w:p>
        </w:tc>
        <w:tc>
          <w:tcPr>
            <w:tcW w:w="2407" w:type="dxa"/>
          </w:tcPr>
          <w:p w:rsidR="009D2A35" w:rsidRDefault="009D2A35" w:rsidP="003723BE">
            <w:pPr>
              <w:spacing w:before="100" w:beforeAutospacing="1" w:after="100" w:afterAutospacing="1"/>
              <w:rPr>
                <w:color w:val="000000"/>
              </w:rPr>
            </w:pPr>
          </w:p>
        </w:tc>
      </w:tr>
    </w:tbl>
    <w:p w:rsidR="009D2A35" w:rsidRDefault="009D2A35" w:rsidP="006E57F8">
      <w:pPr>
        <w:rPr>
          <w:color w:val="000000"/>
        </w:rPr>
      </w:pPr>
    </w:p>
    <w:p w:rsidR="003723BE" w:rsidRPr="008E0A2D" w:rsidRDefault="003723BE" w:rsidP="006E57F8">
      <w:pPr>
        <w:rPr>
          <w:color w:val="000000"/>
        </w:rPr>
      </w:pPr>
      <w:r w:rsidRPr="008E0A2D">
        <w:rPr>
          <w:color w:val="000000"/>
        </w:rPr>
        <w:t xml:space="preserve">Відповідальні  особи  </w:t>
      </w:r>
      <w:r w:rsidR="00013414" w:rsidRPr="008E0A2D">
        <w:rPr>
          <w:color w:val="000000"/>
        </w:rPr>
        <w:t>сховища</w:t>
      </w:r>
      <w:r w:rsidRPr="008E0A2D">
        <w:rPr>
          <w:color w:val="000000"/>
        </w:rPr>
        <w:t>  уповноваженого  банку:</w:t>
      </w:r>
    </w:p>
    <w:p w:rsidR="003723BE" w:rsidRPr="008E0A2D" w:rsidRDefault="003723BE" w:rsidP="006E57F8">
      <w:pPr>
        <w:rPr>
          <w:color w:val="000000"/>
          <w:sz w:val="24"/>
          <w:szCs w:val="24"/>
        </w:rPr>
      </w:pPr>
      <w:r w:rsidRPr="008E0A2D">
        <w:rPr>
          <w:color w:val="000000"/>
          <w:sz w:val="24"/>
          <w:szCs w:val="24"/>
        </w:rPr>
        <w:t>                                                 __________________      ________________________</w:t>
      </w:r>
      <w:r w:rsidR="009D0A51">
        <w:rPr>
          <w:color w:val="000000"/>
          <w:sz w:val="24"/>
          <w:szCs w:val="24"/>
        </w:rPr>
        <w:t>;</w:t>
      </w:r>
    </w:p>
    <w:p w:rsidR="003723BE" w:rsidRPr="00323343" w:rsidRDefault="003723BE" w:rsidP="006E57F8">
      <w:pPr>
        <w:rPr>
          <w:color w:val="000000"/>
        </w:rPr>
      </w:pPr>
      <w:r w:rsidRPr="008E0A2D">
        <w:rPr>
          <w:color w:val="000000"/>
          <w:sz w:val="24"/>
          <w:szCs w:val="24"/>
        </w:rPr>
        <w:t xml:space="preserve">                                                          </w:t>
      </w:r>
      <w:r w:rsidRPr="00354AC3">
        <w:rPr>
          <w:color w:val="000000"/>
        </w:rPr>
        <w:t>(п</w:t>
      </w:r>
      <w:r w:rsidR="00323343" w:rsidRPr="00354AC3">
        <w:rPr>
          <w:color w:val="000000"/>
        </w:rPr>
        <w:t>ідпис)</w:t>
      </w:r>
      <w:r w:rsidR="00323343">
        <w:rPr>
          <w:color w:val="000000"/>
        </w:rPr>
        <w:t>                 </w:t>
      </w:r>
      <w:r w:rsidRPr="00323343">
        <w:rPr>
          <w:color w:val="000000"/>
        </w:rPr>
        <w:t xml:space="preserve"> </w:t>
      </w:r>
      <w:r w:rsidRPr="00354AC3">
        <w:rPr>
          <w:color w:val="000000"/>
        </w:rPr>
        <w:t>(ініціали, прізвище)</w:t>
      </w:r>
    </w:p>
    <w:p w:rsidR="003723BE" w:rsidRPr="008E0A2D" w:rsidRDefault="003723BE" w:rsidP="006E57F8">
      <w:pPr>
        <w:rPr>
          <w:color w:val="000000"/>
          <w:sz w:val="24"/>
          <w:szCs w:val="24"/>
        </w:rPr>
      </w:pPr>
      <w:r w:rsidRPr="008E0A2D">
        <w:rPr>
          <w:color w:val="000000"/>
          <w:sz w:val="24"/>
          <w:szCs w:val="24"/>
        </w:rPr>
        <w:t>                                                 __________________      ________________________</w:t>
      </w:r>
      <w:r w:rsidR="009D0A51">
        <w:rPr>
          <w:color w:val="000000"/>
          <w:sz w:val="24"/>
          <w:szCs w:val="24"/>
        </w:rPr>
        <w:t>;</w:t>
      </w:r>
    </w:p>
    <w:p w:rsidR="003723BE" w:rsidRPr="00323343" w:rsidRDefault="003723BE" w:rsidP="003723BE">
      <w:pPr>
        <w:rPr>
          <w:color w:val="000000"/>
        </w:rPr>
      </w:pPr>
      <w:r w:rsidRPr="008E0A2D">
        <w:rPr>
          <w:color w:val="000000"/>
          <w:sz w:val="24"/>
          <w:szCs w:val="24"/>
        </w:rPr>
        <w:t>                                                          </w:t>
      </w:r>
      <w:r w:rsidRPr="00323343">
        <w:rPr>
          <w:color w:val="000000"/>
        </w:rPr>
        <w:t>(пі</w:t>
      </w:r>
      <w:r w:rsidR="00323343">
        <w:rPr>
          <w:color w:val="000000"/>
        </w:rPr>
        <w:t>дпис)                  </w:t>
      </w:r>
      <w:r w:rsidRPr="00323343">
        <w:rPr>
          <w:color w:val="000000"/>
        </w:rPr>
        <w:t xml:space="preserve">(ініціали, прізвище) </w:t>
      </w:r>
    </w:p>
    <w:p w:rsidR="003723BE" w:rsidRPr="008E0A2D" w:rsidRDefault="003723BE" w:rsidP="003723BE">
      <w:pPr>
        <w:rPr>
          <w:color w:val="000000"/>
          <w:sz w:val="24"/>
          <w:szCs w:val="24"/>
        </w:rPr>
      </w:pPr>
      <w:r w:rsidRPr="008E0A2D">
        <w:rPr>
          <w:color w:val="000000"/>
          <w:sz w:val="24"/>
          <w:szCs w:val="24"/>
        </w:rPr>
        <w:t>                                         </w:t>
      </w:r>
      <w:r>
        <w:rPr>
          <w:color w:val="000000"/>
          <w:sz w:val="24"/>
          <w:szCs w:val="24"/>
        </w:rPr>
        <w:t xml:space="preserve">         </w:t>
      </w:r>
      <w:r w:rsidRPr="008E0A2D">
        <w:rPr>
          <w:color w:val="000000"/>
          <w:sz w:val="24"/>
          <w:szCs w:val="24"/>
        </w:rPr>
        <w:t xml:space="preserve"> _______________     </w:t>
      </w:r>
      <w:r>
        <w:rPr>
          <w:color w:val="000000"/>
          <w:sz w:val="24"/>
          <w:szCs w:val="24"/>
        </w:rPr>
        <w:t xml:space="preserve">     ________________________</w:t>
      </w:r>
      <w:r w:rsidR="009D0A51">
        <w:rPr>
          <w:color w:val="000000"/>
          <w:sz w:val="24"/>
          <w:szCs w:val="24"/>
        </w:rPr>
        <w:t>.</w:t>
      </w:r>
    </w:p>
    <w:p w:rsidR="006E57F8" w:rsidRPr="00323343" w:rsidRDefault="003723BE" w:rsidP="003723BE">
      <w:pPr>
        <w:rPr>
          <w:color w:val="000000"/>
        </w:rPr>
        <w:sectPr w:rsidR="006E57F8" w:rsidRPr="00323343" w:rsidSect="00CB69B4">
          <w:pgSz w:w="11906" w:h="16838" w:code="9"/>
          <w:pgMar w:top="567" w:right="567" w:bottom="1701" w:left="1701" w:header="709" w:footer="709" w:gutter="0"/>
          <w:cols w:space="708"/>
          <w:titlePg/>
          <w:docGrid w:linePitch="381"/>
        </w:sectPr>
      </w:pPr>
      <w:r w:rsidRPr="008E0A2D">
        <w:rPr>
          <w:color w:val="000000"/>
          <w:sz w:val="24"/>
          <w:szCs w:val="24"/>
        </w:rPr>
        <w:t>                                                          </w:t>
      </w:r>
      <w:r w:rsidRPr="00323343">
        <w:rPr>
          <w:color w:val="000000"/>
        </w:rPr>
        <w:t>(підпис)</w:t>
      </w:r>
      <w:r w:rsidR="00323343">
        <w:rPr>
          <w:color w:val="000000"/>
        </w:rPr>
        <w:t>                 </w:t>
      </w:r>
      <w:r w:rsidRPr="00323343">
        <w:rPr>
          <w:color w:val="000000"/>
        </w:rPr>
        <w:t xml:space="preserve"> (ініціали, прізвище)</w:t>
      </w:r>
      <w:r w:rsidR="006E57F8" w:rsidRPr="00323343" w:rsidDel="006E57F8">
        <w:rPr>
          <w:color w:val="000000"/>
        </w:rPr>
        <w:t xml:space="preserve"> </w:t>
      </w:r>
    </w:p>
    <w:p w:rsidR="00B87EB3" w:rsidRPr="00893334" w:rsidRDefault="00B87EB3" w:rsidP="0079085E">
      <w:pPr>
        <w:ind w:left="5387"/>
        <w:rPr>
          <w:color w:val="000000"/>
        </w:rPr>
      </w:pPr>
      <w:r w:rsidRPr="00893334">
        <w:rPr>
          <w:color w:val="000000"/>
        </w:rPr>
        <w:lastRenderedPageBreak/>
        <w:t xml:space="preserve">Додаток </w:t>
      </w:r>
      <w:r w:rsidR="003855BD">
        <w:rPr>
          <w:color w:val="000000"/>
        </w:rPr>
        <w:t>2</w:t>
      </w:r>
      <w:r w:rsidR="00777740">
        <w:rPr>
          <w:color w:val="000000"/>
        </w:rPr>
        <w:t>0</w:t>
      </w:r>
    </w:p>
    <w:p w:rsidR="00B87EB3" w:rsidRPr="00893334" w:rsidRDefault="00B87EB3" w:rsidP="0079085E">
      <w:pPr>
        <w:ind w:left="5387"/>
        <w:rPr>
          <w:color w:val="000000"/>
        </w:rPr>
      </w:pPr>
      <w:r w:rsidRPr="00893334">
        <w:rPr>
          <w:color w:val="000000"/>
        </w:rPr>
        <w:t xml:space="preserve">до Положення про передавання </w:t>
      </w:r>
    </w:p>
    <w:p w:rsidR="00B87EB3" w:rsidRPr="00893334" w:rsidRDefault="00B87EB3" w:rsidP="0079085E">
      <w:pPr>
        <w:ind w:left="5387"/>
        <w:rPr>
          <w:color w:val="000000"/>
        </w:rPr>
      </w:pPr>
      <w:r w:rsidRPr="00893334">
        <w:rPr>
          <w:color w:val="000000"/>
        </w:rPr>
        <w:t xml:space="preserve">запасів готівки на зберігання до </w:t>
      </w:r>
    </w:p>
    <w:p w:rsidR="00B87EB3" w:rsidRDefault="00B87EB3" w:rsidP="0079085E">
      <w:pPr>
        <w:ind w:left="5387"/>
        <w:rPr>
          <w:color w:val="000000"/>
        </w:rPr>
      </w:pPr>
      <w:r w:rsidRPr="00893334">
        <w:rPr>
          <w:color w:val="000000"/>
        </w:rPr>
        <w:t>уповноважених банків</w:t>
      </w:r>
    </w:p>
    <w:p w:rsidR="00B87EB3" w:rsidRPr="00893334" w:rsidRDefault="00B87EB3" w:rsidP="0079085E">
      <w:pPr>
        <w:ind w:left="5387"/>
        <w:rPr>
          <w:color w:val="000000"/>
        </w:rPr>
      </w:pPr>
      <w:r w:rsidRPr="005E251D">
        <w:rPr>
          <w:color w:val="000000"/>
        </w:rPr>
        <w:t xml:space="preserve">та </w:t>
      </w:r>
      <w:r w:rsidR="00685B6B" w:rsidRPr="00685B6B">
        <w:rPr>
          <w:color w:val="000000"/>
        </w:rPr>
        <w:t>проведення</w:t>
      </w:r>
      <w:r w:rsidRPr="005E251D">
        <w:rPr>
          <w:color w:val="000000"/>
        </w:rPr>
        <w:t xml:space="preserve"> операцій з ними</w:t>
      </w:r>
    </w:p>
    <w:p w:rsidR="00B87EB3" w:rsidRPr="007527AD" w:rsidRDefault="00B87EB3" w:rsidP="0079085E">
      <w:pPr>
        <w:tabs>
          <w:tab w:val="left" w:pos="5387"/>
        </w:tabs>
        <w:ind w:left="5387"/>
      </w:pPr>
      <w:r w:rsidRPr="007527AD">
        <w:t xml:space="preserve">(пункт </w:t>
      </w:r>
      <w:r w:rsidRPr="005A515D">
        <w:rPr>
          <w:lang w:val="ru-RU"/>
        </w:rPr>
        <w:t>1</w:t>
      </w:r>
      <w:r w:rsidR="003D4BEB">
        <w:rPr>
          <w:lang w:val="ru-RU"/>
        </w:rPr>
        <w:t>22</w:t>
      </w:r>
      <w:r w:rsidRPr="007527AD">
        <w:t xml:space="preserve"> розділу </w:t>
      </w:r>
      <w:r w:rsidRPr="007527AD">
        <w:rPr>
          <w:lang w:val="en-US"/>
        </w:rPr>
        <w:t>IX</w:t>
      </w:r>
      <w:r w:rsidRPr="007527AD">
        <w:t>)</w:t>
      </w:r>
    </w:p>
    <w:p w:rsidR="00B87EB3" w:rsidRPr="00893334" w:rsidRDefault="00B87EB3" w:rsidP="00B87EB3">
      <w:pPr>
        <w:spacing w:after="200" w:line="276" w:lineRule="auto"/>
        <w:rPr>
          <w:rFonts w:eastAsia="Calibri"/>
          <w:lang w:eastAsia="en-US"/>
        </w:rPr>
      </w:pPr>
    </w:p>
    <w:tbl>
      <w:tblPr>
        <w:tblW w:w="5000" w:type="pct"/>
        <w:jc w:val="center"/>
        <w:tblCellSpacing w:w="30" w:type="dxa"/>
        <w:tblCellMar>
          <w:top w:w="30" w:type="dxa"/>
          <w:left w:w="30" w:type="dxa"/>
          <w:bottom w:w="30" w:type="dxa"/>
          <w:right w:w="30" w:type="dxa"/>
        </w:tblCellMar>
        <w:tblLook w:val="04A0" w:firstRow="1" w:lastRow="0" w:firstColumn="1" w:lastColumn="0" w:noHBand="0" w:noVBand="1"/>
      </w:tblPr>
      <w:tblGrid>
        <w:gridCol w:w="4980"/>
        <w:gridCol w:w="4658"/>
      </w:tblGrid>
      <w:tr w:rsidR="00B87EB3" w:rsidRPr="00893334" w:rsidTr="00861CBB">
        <w:trPr>
          <w:tblCellSpacing w:w="30" w:type="dxa"/>
          <w:jc w:val="center"/>
        </w:trPr>
        <w:tc>
          <w:tcPr>
            <w:tcW w:w="2452" w:type="pct"/>
            <w:hideMark/>
          </w:tcPr>
          <w:p w:rsidR="00B87EB3" w:rsidRPr="009F73CF" w:rsidRDefault="00B87EB3" w:rsidP="00861CBB">
            <w:pPr>
              <w:spacing w:before="100" w:beforeAutospacing="1" w:after="100" w:afterAutospacing="1" w:line="276" w:lineRule="auto"/>
              <w:rPr>
                <w:rFonts w:eastAsia="Calibri"/>
                <w:lang w:eastAsia="en-US"/>
              </w:rPr>
            </w:pPr>
            <w:r w:rsidRPr="009F73CF">
              <w:rPr>
                <w:rFonts w:eastAsia="Calibri"/>
                <w:lang w:eastAsia="en-US"/>
              </w:rPr>
              <w:t> </w:t>
            </w:r>
            <w:r w:rsidRPr="009F73CF">
              <w:rPr>
                <w:rFonts w:eastAsia="Calibri"/>
                <w:bCs/>
                <w:lang w:eastAsia="en-US"/>
              </w:rPr>
              <w:t>__________________________________</w:t>
            </w:r>
            <w:r w:rsidRPr="009F73CF">
              <w:rPr>
                <w:rFonts w:eastAsia="Calibri"/>
                <w:lang w:eastAsia="en-US"/>
              </w:rPr>
              <w:br/>
            </w:r>
            <w:r w:rsidR="009D18EE" w:rsidRPr="000705DC">
              <w:rPr>
                <w:rFonts w:eastAsia="Calibri"/>
                <w:lang w:eastAsia="en-US"/>
              </w:rPr>
              <w:t xml:space="preserve">(найменування уповноваженого банку, </w:t>
            </w:r>
            <w:r w:rsidR="00D33CD7" w:rsidRPr="000705DC">
              <w:rPr>
                <w:rFonts w:eastAsia="Calibri"/>
                <w:lang w:eastAsia="en-US"/>
              </w:rPr>
              <w:t>адреса та</w:t>
            </w:r>
            <w:r w:rsidR="009D18EE" w:rsidRPr="000705DC">
              <w:rPr>
                <w:rFonts w:eastAsia="Calibri"/>
                <w:lang w:eastAsia="en-US"/>
              </w:rPr>
              <w:t xml:space="preserve"> найменування відокремленого підрозділу)</w:t>
            </w:r>
          </w:p>
        </w:tc>
        <w:tc>
          <w:tcPr>
            <w:tcW w:w="2452" w:type="pct"/>
            <w:hideMark/>
          </w:tcPr>
          <w:p w:rsidR="00B87EB3" w:rsidRPr="009F73CF" w:rsidRDefault="00B87EB3" w:rsidP="00861CBB">
            <w:pPr>
              <w:spacing w:before="100" w:beforeAutospacing="1" w:after="100" w:afterAutospacing="1" w:line="276" w:lineRule="auto"/>
              <w:jc w:val="center"/>
              <w:rPr>
                <w:rFonts w:eastAsia="Calibri"/>
                <w:lang w:eastAsia="en-US"/>
              </w:rPr>
            </w:pPr>
            <w:r w:rsidRPr="009F73CF">
              <w:rPr>
                <w:rFonts w:eastAsia="Calibri"/>
                <w:lang w:eastAsia="en-US"/>
              </w:rPr>
              <w:t xml:space="preserve">Національний банк України </w:t>
            </w:r>
            <w:r w:rsidRPr="009F73CF">
              <w:rPr>
                <w:rFonts w:eastAsia="Calibri"/>
                <w:lang w:eastAsia="en-US"/>
              </w:rPr>
              <w:br/>
              <w:t>   Департамент грошового обігу</w:t>
            </w:r>
          </w:p>
        </w:tc>
      </w:tr>
      <w:tr w:rsidR="00B87EB3" w:rsidRPr="00893334" w:rsidTr="00861CBB">
        <w:trPr>
          <w:tblCellSpacing w:w="30" w:type="dxa"/>
          <w:jc w:val="center"/>
        </w:trPr>
        <w:tc>
          <w:tcPr>
            <w:tcW w:w="2452" w:type="pct"/>
            <w:hideMark/>
          </w:tcPr>
          <w:p w:rsidR="00B87EB3" w:rsidRPr="009F73CF" w:rsidRDefault="00B87EB3" w:rsidP="00861CBB">
            <w:pPr>
              <w:spacing w:before="100" w:beforeAutospacing="1" w:after="100" w:afterAutospacing="1" w:line="276" w:lineRule="auto"/>
              <w:rPr>
                <w:rFonts w:eastAsia="Calibri"/>
                <w:lang w:eastAsia="en-US"/>
              </w:rPr>
            </w:pPr>
            <w:r w:rsidRPr="009F73CF">
              <w:rPr>
                <w:rFonts w:eastAsia="Calibri"/>
                <w:lang w:eastAsia="en-US"/>
              </w:rPr>
              <w:t>“___” __________ ____ року</w:t>
            </w:r>
            <w:r w:rsidRPr="009F73CF">
              <w:rPr>
                <w:rFonts w:eastAsia="Calibri"/>
                <w:lang w:eastAsia="en-US"/>
              </w:rPr>
              <w:br/>
              <w:t>№ ________</w:t>
            </w:r>
          </w:p>
        </w:tc>
        <w:tc>
          <w:tcPr>
            <w:tcW w:w="2452" w:type="pct"/>
            <w:hideMark/>
          </w:tcPr>
          <w:p w:rsidR="00B87EB3" w:rsidRPr="009F73CF" w:rsidRDefault="00B87EB3" w:rsidP="00861CBB">
            <w:pPr>
              <w:spacing w:before="100" w:beforeAutospacing="1" w:after="100" w:afterAutospacing="1" w:line="276" w:lineRule="auto"/>
              <w:jc w:val="center"/>
              <w:rPr>
                <w:rFonts w:eastAsia="Calibri"/>
                <w:lang w:eastAsia="en-US"/>
              </w:rPr>
            </w:pPr>
            <w:r w:rsidRPr="009F73CF">
              <w:rPr>
                <w:rFonts w:eastAsia="Calibri"/>
                <w:lang w:eastAsia="en-US"/>
              </w:rPr>
              <w:t> </w:t>
            </w:r>
          </w:p>
        </w:tc>
      </w:tr>
    </w:tbl>
    <w:p w:rsidR="00B87EB3" w:rsidRPr="00632832" w:rsidRDefault="00B87EB3" w:rsidP="00B87EB3">
      <w:pPr>
        <w:spacing w:before="100" w:beforeAutospacing="1" w:after="100" w:afterAutospacing="1" w:line="276" w:lineRule="auto"/>
        <w:jc w:val="center"/>
        <w:rPr>
          <w:rFonts w:eastAsia="Calibri"/>
          <w:lang w:eastAsia="en-US"/>
        </w:rPr>
      </w:pPr>
      <w:r w:rsidRPr="00893334">
        <w:rPr>
          <w:rFonts w:eastAsia="Calibri"/>
          <w:color w:val="000000"/>
          <w:lang w:val="ru-RU" w:eastAsia="en-US"/>
        </w:rPr>
        <w:t xml:space="preserve">Заявка на </w:t>
      </w:r>
      <w:r w:rsidRPr="00632832">
        <w:rPr>
          <w:rFonts w:eastAsia="Calibri"/>
          <w:color w:val="000000"/>
          <w:lang w:eastAsia="en-US"/>
        </w:rPr>
        <w:t xml:space="preserve">перенесення </w:t>
      </w:r>
      <w:r w:rsidRPr="00D12EFD">
        <w:rPr>
          <w:rFonts w:eastAsia="Calibri"/>
          <w:color w:val="000000"/>
          <w:lang w:eastAsia="en-US"/>
        </w:rPr>
        <w:t xml:space="preserve">готівки з індексу на індекс </w:t>
      </w:r>
      <w:r w:rsidR="00100023">
        <w:rPr>
          <w:rFonts w:eastAsia="Calibri"/>
          <w:color w:val="000000"/>
          <w:lang w:eastAsia="en-US"/>
        </w:rPr>
        <w:t>у</w:t>
      </w:r>
      <w:r w:rsidRPr="00632832">
        <w:rPr>
          <w:rFonts w:eastAsia="Calibri"/>
          <w:color w:val="000000"/>
          <w:lang w:eastAsia="en-US"/>
        </w:rPr>
        <w:t xml:space="preserve"> запасах готівки на зберіганні</w:t>
      </w:r>
    </w:p>
    <w:tbl>
      <w:tblPr>
        <w:tblW w:w="5000" w:type="pct"/>
        <w:jc w:val="center"/>
        <w:tblCellSpacing w:w="30" w:type="dxa"/>
        <w:tblCellMar>
          <w:top w:w="30" w:type="dxa"/>
          <w:left w:w="30" w:type="dxa"/>
          <w:bottom w:w="30" w:type="dxa"/>
          <w:right w:w="30" w:type="dxa"/>
        </w:tblCellMar>
        <w:tblLook w:val="04A0" w:firstRow="1" w:lastRow="0" w:firstColumn="1" w:lastColumn="0" w:noHBand="0" w:noVBand="1"/>
      </w:tblPr>
      <w:tblGrid>
        <w:gridCol w:w="3072"/>
        <w:gridCol w:w="2948"/>
        <w:gridCol w:w="3394"/>
        <w:gridCol w:w="224"/>
      </w:tblGrid>
      <w:tr w:rsidR="00B87EB3" w:rsidRPr="00632832" w:rsidTr="00F02211">
        <w:trPr>
          <w:gridAfter w:val="1"/>
          <w:wAfter w:w="71" w:type="pct"/>
          <w:tblCellSpacing w:w="30" w:type="dxa"/>
          <w:jc w:val="center"/>
        </w:trPr>
        <w:tc>
          <w:tcPr>
            <w:tcW w:w="4838" w:type="pct"/>
            <w:gridSpan w:val="3"/>
            <w:hideMark/>
          </w:tcPr>
          <w:p w:rsidR="00B87EB3" w:rsidRPr="00632832" w:rsidRDefault="00B87EB3" w:rsidP="00AD2553">
            <w:pPr>
              <w:spacing w:line="276" w:lineRule="auto"/>
              <w:ind w:firstLine="761"/>
              <w:rPr>
                <w:rFonts w:eastAsia="Calibri"/>
                <w:color w:val="000000"/>
                <w:lang w:eastAsia="en-US"/>
              </w:rPr>
            </w:pPr>
            <w:r w:rsidRPr="00632832">
              <w:rPr>
                <w:rFonts w:eastAsia="Calibri"/>
                <w:color w:val="000000"/>
                <w:lang w:eastAsia="en-US"/>
              </w:rPr>
              <w:t>Прошу надати дозвіл на перенесення готівки з індексу _____ (дозвіл № ___ від _______)</w:t>
            </w:r>
            <w:r w:rsidR="00A76E12">
              <w:rPr>
                <w:rFonts w:eastAsia="Calibri"/>
                <w:color w:val="000000"/>
                <w:lang w:eastAsia="en-US"/>
              </w:rPr>
              <w:t xml:space="preserve"> </w:t>
            </w:r>
          </w:p>
          <w:p w:rsidR="00AF0B02" w:rsidRPr="000705DC" w:rsidRDefault="00B87EB3" w:rsidP="00FE747E">
            <w:pPr>
              <w:spacing w:line="276" w:lineRule="auto"/>
              <w:rPr>
                <w:rFonts w:eastAsia="Calibri"/>
                <w:color w:val="000000"/>
                <w:lang w:eastAsia="en-US"/>
              </w:rPr>
            </w:pPr>
            <w:r w:rsidRPr="00632832">
              <w:rPr>
                <w:rFonts w:eastAsia="Calibri"/>
                <w:color w:val="000000"/>
                <w:lang w:eastAsia="en-US"/>
              </w:rPr>
              <w:t xml:space="preserve">на індекс ____ </w:t>
            </w:r>
            <w:r w:rsidR="00100023">
              <w:rPr>
                <w:rFonts w:eastAsia="Calibri"/>
                <w:color w:val="000000"/>
                <w:lang w:eastAsia="en-US"/>
              </w:rPr>
              <w:t>у</w:t>
            </w:r>
            <w:r w:rsidRPr="00632832">
              <w:rPr>
                <w:rFonts w:eastAsia="Calibri"/>
                <w:color w:val="000000"/>
                <w:lang w:eastAsia="en-US"/>
              </w:rPr>
              <w:t xml:space="preserve"> запасах готівки на зберіганні на загальну суму ____________________________________________________________ грн,</w:t>
            </w:r>
            <w:r w:rsidRPr="00632832">
              <w:rPr>
                <w:rFonts w:eastAsia="Calibri"/>
                <w:color w:val="000000"/>
                <w:lang w:eastAsia="en-US"/>
              </w:rPr>
              <w:br/>
              <w:t xml:space="preserve">                                                            </w:t>
            </w:r>
            <w:r w:rsidRPr="000705DC">
              <w:rPr>
                <w:rFonts w:eastAsia="Calibri"/>
                <w:color w:val="000000"/>
                <w:lang w:eastAsia="en-US"/>
              </w:rPr>
              <w:t>(цифрами і словами)</w:t>
            </w:r>
            <w:r w:rsidRPr="00632832">
              <w:rPr>
                <w:rFonts w:eastAsia="Calibri"/>
                <w:color w:val="000000"/>
                <w:lang w:eastAsia="en-US"/>
              </w:rPr>
              <w:br/>
              <w:t>уключаючи:______________________________</w:t>
            </w:r>
            <w:r w:rsidR="00F63168">
              <w:rPr>
                <w:rFonts w:eastAsia="Calibri"/>
                <w:color w:val="000000"/>
                <w:lang w:eastAsia="en-US"/>
              </w:rPr>
              <w:t>________________________</w:t>
            </w:r>
            <w:r w:rsidRPr="00632832">
              <w:rPr>
                <w:rFonts w:eastAsia="Calibri"/>
                <w:color w:val="000000"/>
                <w:lang w:eastAsia="en-US"/>
              </w:rPr>
              <w:t>,</w:t>
            </w:r>
            <w:r w:rsidRPr="00632832">
              <w:rPr>
                <w:rFonts w:eastAsia="Calibri"/>
                <w:color w:val="000000"/>
                <w:lang w:eastAsia="en-US"/>
              </w:rPr>
              <w:br/>
              <w:t>        </w:t>
            </w:r>
            <w:r w:rsidR="00FE747E">
              <w:rPr>
                <w:rFonts w:eastAsia="Calibri"/>
                <w:color w:val="000000"/>
                <w:lang w:eastAsia="en-US"/>
              </w:rPr>
              <w:t xml:space="preserve">       </w:t>
            </w:r>
            <w:r w:rsidR="00CA7D05">
              <w:rPr>
                <w:rFonts w:eastAsia="Calibri"/>
                <w:color w:val="000000"/>
                <w:lang w:eastAsia="en-US"/>
              </w:rPr>
              <w:t xml:space="preserve">                             </w:t>
            </w:r>
            <w:r w:rsidR="00CA7D05" w:rsidRPr="000705DC">
              <w:rPr>
                <w:rFonts w:eastAsia="Calibri"/>
                <w:color w:val="000000"/>
                <w:lang w:eastAsia="en-US"/>
              </w:rPr>
              <w:t>(номінали, сума за номіналами</w:t>
            </w:r>
            <w:r w:rsidRPr="000705DC">
              <w:rPr>
                <w:rFonts w:eastAsia="Calibri"/>
                <w:color w:val="000000"/>
                <w:lang w:eastAsia="en-US"/>
              </w:rPr>
              <w:t>)</w:t>
            </w:r>
          </w:p>
          <w:p w:rsidR="00B87EB3" w:rsidRPr="00CE74EA" w:rsidRDefault="00B87EB3" w:rsidP="00FE747E">
            <w:pPr>
              <w:spacing w:line="276" w:lineRule="auto"/>
              <w:rPr>
                <w:color w:val="FF0000"/>
              </w:rPr>
            </w:pPr>
            <w:r w:rsidRPr="00632832">
              <w:rPr>
                <w:rFonts w:eastAsia="Calibri"/>
                <w:color w:val="000000"/>
                <w:lang w:eastAsia="en-US"/>
              </w:rPr>
              <w:br/>
            </w:r>
            <w:r w:rsidR="000D1070">
              <w:t>усього за індексом ___________</w:t>
            </w:r>
            <w:r w:rsidR="00F722DE">
              <w:t xml:space="preserve"> грн</w:t>
            </w:r>
            <w:r w:rsidR="000D1070">
              <w:t>.</w:t>
            </w:r>
          </w:p>
          <w:p w:rsidR="00B87EB3" w:rsidRPr="000705DC" w:rsidRDefault="00B87EB3" w:rsidP="00861CBB">
            <w:pPr>
              <w:ind w:left="1843" w:hanging="1843"/>
              <w:rPr>
                <w:color w:val="FF0000"/>
              </w:rPr>
            </w:pPr>
            <w:r w:rsidRPr="000705DC">
              <w:rPr>
                <w:color w:val="FF0000"/>
              </w:rPr>
              <w:t xml:space="preserve">                                 </w:t>
            </w:r>
            <w:r w:rsidRPr="000705DC">
              <w:t>(сума цифрами)</w:t>
            </w:r>
          </w:p>
          <w:p w:rsidR="00B87EB3" w:rsidRPr="00632832" w:rsidRDefault="00B87EB3" w:rsidP="00285C13">
            <w:pPr>
              <w:ind w:left="2835" w:hanging="2835"/>
              <w:rPr>
                <w:sz w:val="24"/>
                <w:szCs w:val="24"/>
              </w:rPr>
            </w:pPr>
          </w:p>
        </w:tc>
      </w:tr>
      <w:tr w:rsidR="00285C13" w:rsidRPr="003D5939" w:rsidTr="00F02211">
        <w:trPr>
          <w:tblCellSpacing w:w="30" w:type="dxa"/>
          <w:jc w:val="center"/>
        </w:trPr>
        <w:tc>
          <w:tcPr>
            <w:tcW w:w="1567" w:type="pct"/>
            <w:hideMark/>
          </w:tcPr>
          <w:p w:rsidR="00285C13" w:rsidRPr="003D5939" w:rsidRDefault="00285C13" w:rsidP="00861CBB">
            <w:pPr>
              <w:spacing w:before="100" w:beforeAutospacing="1" w:after="100" w:afterAutospacing="1"/>
            </w:pPr>
            <w:r w:rsidRPr="003D5939">
              <w:rPr>
                <w:color w:val="000000"/>
              </w:rPr>
              <w:t>Уповноважена особа</w:t>
            </w:r>
            <w:r w:rsidRPr="003D5939">
              <w:rPr>
                <w:color w:val="000000"/>
              </w:rPr>
              <w:br/>
              <w:t>уповноваженого банку</w:t>
            </w:r>
          </w:p>
        </w:tc>
        <w:tc>
          <w:tcPr>
            <w:tcW w:w="1518" w:type="pct"/>
            <w:vAlign w:val="bottom"/>
            <w:hideMark/>
          </w:tcPr>
          <w:p w:rsidR="00285C13" w:rsidRPr="003D5939" w:rsidRDefault="00285C13" w:rsidP="00861CBB">
            <w:pPr>
              <w:spacing w:before="100" w:beforeAutospacing="1" w:after="100" w:afterAutospacing="1"/>
              <w:jc w:val="center"/>
              <w:rPr>
                <w:sz w:val="24"/>
                <w:szCs w:val="24"/>
              </w:rPr>
            </w:pPr>
            <w:r w:rsidRPr="003D5939">
              <w:rPr>
                <w:color w:val="000000"/>
                <w:sz w:val="24"/>
                <w:szCs w:val="24"/>
              </w:rPr>
              <w:t> </w:t>
            </w:r>
            <w:r w:rsidRPr="003D5939">
              <w:rPr>
                <w:color w:val="000000"/>
                <w:sz w:val="24"/>
                <w:szCs w:val="24"/>
              </w:rPr>
              <w:br/>
              <w:t>_______________</w:t>
            </w:r>
            <w:r w:rsidRPr="003D5939">
              <w:rPr>
                <w:color w:val="000000"/>
                <w:sz w:val="24"/>
                <w:szCs w:val="24"/>
              </w:rPr>
              <w:br/>
            </w:r>
            <w:r w:rsidRPr="00354AC3">
              <w:rPr>
                <w:color w:val="000000"/>
              </w:rPr>
              <w:t>(підпис)</w:t>
            </w:r>
          </w:p>
        </w:tc>
        <w:tc>
          <w:tcPr>
            <w:tcW w:w="1793" w:type="pct"/>
            <w:gridSpan w:val="2"/>
            <w:vAlign w:val="bottom"/>
            <w:hideMark/>
          </w:tcPr>
          <w:p w:rsidR="00285C13" w:rsidRPr="003D5939" w:rsidRDefault="00285C13" w:rsidP="00861CBB">
            <w:pPr>
              <w:spacing w:before="100" w:beforeAutospacing="1" w:after="100" w:afterAutospacing="1"/>
              <w:rPr>
                <w:sz w:val="24"/>
                <w:szCs w:val="24"/>
              </w:rPr>
            </w:pPr>
            <w:r w:rsidRPr="003D5939">
              <w:rPr>
                <w:color w:val="000000"/>
                <w:sz w:val="24"/>
                <w:szCs w:val="24"/>
              </w:rPr>
              <w:t>_______________________</w:t>
            </w:r>
            <w:r w:rsidRPr="003D5939">
              <w:rPr>
                <w:color w:val="000000"/>
                <w:sz w:val="24"/>
                <w:szCs w:val="24"/>
              </w:rPr>
              <w:br/>
              <w:t xml:space="preserve">      </w:t>
            </w:r>
            <w:r w:rsidRPr="00354AC3">
              <w:rPr>
                <w:color w:val="000000"/>
              </w:rPr>
              <w:t>(ініціали, прізвище)</w:t>
            </w:r>
          </w:p>
        </w:tc>
      </w:tr>
    </w:tbl>
    <w:p w:rsidR="00D55408" w:rsidRDefault="00D55408" w:rsidP="00285C13">
      <w:pPr>
        <w:rPr>
          <w:color w:val="000000"/>
          <w:sz w:val="24"/>
          <w:szCs w:val="24"/>
        </w:rPr>
        <w:sectPr w:rsidR="00D55408" w:rsidSect="00CB69B4">
          <w:pgSz w:w="11906" w:h="16838" w:code="9"/>
          <w:pgMar w:top="567" w:right="567" w:bottom="1701" w:left="1701" w:header="709" w:footer="709" w:gutter="0"/>
          <w:cols w:space="708"/>
          <w:titlePg/>
          <w:docGrid w:linePitch="381"/>
        </w:sectPr>
      </w:pPr>
    </w:p>
    <w:p w:rsidR="00EF745C" w:rsidRPr="00F6538A" w:rsidRDefault="00EF745C" w:rsidP="00E03FE7">
      <w:pPr>
        <w:ind w:left="5387"/>
        <w:rPr>
          <w:color w:val="000000"/>
        </w:rPr>
      </w:pPr>
      <w:r w:rsidRPr="00F6538A">
        <w:rPr>
          <w:color w:val="000000"/>
        </w:rPr>
        <w:lastRenderedPageBreak/>
        <w:t xml:space="preserve">Додаток </w:t>
      </w:r>
      <w:r w:rsidR="003855BD" w:rsidRPr="00F6538A">
        <w:rPr>
          <w:color w:val="000000"/>
        </w:rPr>
        <w:t>2</w:t>
      </w:r>
      <w:r w:rsidR="00777740">
        <w:rPr>
          <w:color w:val="000000"/>
        </w:rPr>
        <w:t>1</w:t>
      </w:r>
    </w:p>
    <w:p w:rsidR="00EF745C" w:rsidRPr="00F6538A" w:rsidRDefault="00EF745C" w:rsidP="00E03FE7">
      <w:pPr>
        <w:ind w:left="5387"/>
        <w:rPr>
          <w:color w:val="000000"/>
        </w:rPr>
      </w:pPr>
      <w:r w:rsidRPr="00F6538A">
        <w:rPr>
          <w:color w:val="000000"/>
        </w:rPr>
        <w:t xml:space="preserve">до Положення про передавання </w:t>
      </w:r>
    </w:p>
    <w:p w:rsidR="00EF745C" w:rsidRPr="00F6538A" w:rsidRDefault="00EF745C" w:rsidP="00E03FE7">
      <w:pPr>
        <w:ind w:left="5387"/>
        <w:rPr>
          <w:color w:val="000000"/>
        </w:rPr>
      </w:pPr>
      <w:r w:rsidRPr="00F6538A">
        <w:rPr>
          <w:color w:val="000000"/>
        </w:rPr>
        <w:t xml:space="preserve">запасів готівки на зберігання до </w:t>
      </w:r>
    </w:p>
    <w:p w:rsidR="00EF745C" w:rsidRDefault="00EF745C" w:rsidP="00E03FE7">
      <w:pPr>
        <w:ind w:left="5387"/>
        <w:rPr>
          <w:color w:val="000000"/>
        </w:rPr>
      </w:pPr>
      <w:r w:rsidRPr="00F6538A">
        <w:rPr>
          <w:color w:val="000000"/>
        </w:rPr>
        <w:t>уповноважених банків</w:t>
      </w:r>
    </w:p>
    <w:p w:rsidR="00EF745C" w:rsidRPr="00F6538A" w:rsidRDefault="00EF745C" w:rsidP="00E03FE7">
      <w:pPr>
        <w:ind w:left="5387"/>
        <w:rPr>
          <w:color w:val="000000"/>
        </w:rPr>
      </w:pPr>
      <w:r w:rsidRPr="005E251D">
        <w:rPr>
          <w:color w:val="000000"/>
        </w:rPr>
        <w:t xml:space="preserve">та </w:t>
      </w:r>
      <w:r w:rsidR="00D77D46" w:rsidRPr="00D77D46">
        <w:rPr>
          <w:color w:val="000000"/>
        </w:rPr>
        <w:t>проведення</w:t>
      </w:r>
      <w:r w:rsidRPr="005E251D">
        <w:rPr>
          <w:color w:val="000000"/>
        </w:rPr>
        <w:t xml:space="preserve"> операцій з ними</w:t>
      </w:r>
    </w:p>
    <w:p w:rsidR="00EF745C" w:rsidRPr="007527AD" w:rsidRDefault="00EF745C" w:rsidP="00E03FE7">
      <w:pPr>
        <w:tabs>
          <w:tab w:val="left" w:pos="5387"/>
        </w:tabs>
        <w:ind w:left="5387"/>
      </w:pPr>
      <w:r w:rsidRPr="007527AD">
        <w:t xml:space="preserve">(пункт </w:t>
      </w:r>
      <w:r w:rsidRPr="005A515D">
        <w:rPr>
          <w:lang w:val="ru-RU"/>
        </w:rPr>
        <w:t>1</w:t>
      </w:r>
      <w:r w:rsidR="002E6180">
        <w:rPr>
          <w:lang w:val="ru-RU"/>
        </w:rPr>
        <w:t>2</w:t>
      </w:r>
      <w:r w:rsidR="003D4BEB">
        <w:rPr>
          <w:lang w:val="ru-RU"/>
        </w:rPr>
        <w:t>3</w:t>
      </w:r>
      <w:r w:rsidRPr="007527AD">
        <w:t xml:space="preserve"> розділу </w:t>
      </w:r>
      <w:r w:rsidRPr="007527AD">
        <w:rPr>
          <w:lang w:val="en-US"/>
        </w:rPr>
        <w:t>IX</w:t>
      </w:r>
      <w:r w:rsidRPr="007527AD">
        <w:t>)</w:t>
      </w:r>
    </w:p>
    <w:tbl>
      <w:tblPr>
        <w:tblStyle w:val="2"/>
        <w:tblpPr w:leftFromText="180" w:rightFromText="180" w:vertAnchor="text" w:horzAnchor="margin" w:tblpX="-147" w:tblpY="44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5569"/>
      </w:tblGrid>
      <w:tr w:rsidR="00EF745C" w:rsidRPr="009F73CF" w:rsidTr="00A80379">
        <w:tc>
          <w:tcPr>
            <w:tcW w:w="4349" w:type="dxa"/>
          </w:tcPr>
          <w:p w:rsidR="00EF745C" w:rsidRPr="009F73CF" w:rsidRDefault="00EF745C" w:rsidP="00861CBB">
            <w:pPr>
              <w:spacing w:before="100" w:beforeAutospacing="1" w:after="100" w:afterAutospacing="1"/>
            </w:pPr>
            <w:r w:rsidRPr="009F73CF">
              <w:t xml:space="preserve">Національний банк України </w:t>
            </w:r>
            <w:r w:rsidRPr="009F73CF">
              <w:br/>
              <w:t>Департамент грошового обігу</w:t>
            </w:r>
          </w:p>
          <w:p w:rsidR="00EF745C" w:rsidRPr="009F73CF" w:rsidRDefault="00EF745C" w:rsidP="00EF745C">
            <w:r w:rsidRPr="009F73CF">
              <w:t>“___” ____________ ____ року</w:t>
            </w:r>
          </w:p>
          <w:p w:rsidR="00EF745C" w:rsidRPr="009F73CF" w:rsidRDefault="00EF745C" w:rsidP="00EF745C">
            <w:r w:rsidRPr="009F73CF">
              <w:t xml:space="preserve">  № ________</w:t>
            </w:r>
          </w:p>
        </w:tc>
        <w:tc>
          <w:tcPr>
            <w:tcW w:w="5569" w:type="dxa"/>
          </w:tcPr>
          <w:p w:rsidR="00EF745C" w:rsidRPr="009F73CF" w:rsidRDefault="00EF745C" w:rsidP="00861CBB">
            <w:pPr>
              <w:ind w:left="33"/>
            </w:pPr>
            <w:r w:rsidRPr="009F73CF">
              <w:t xml:space="preserve">     _____________________________________  </w:t>
            </w:r>
          </w:p>
          <w:p w:rsidR="00CE74EA" w:rsidRPr="0098097B" w:rsidRDefault="00CE74EA" w:rsidP="00861CBB">
            <w:r w:rsidRPr="0098097B">
              <w:t xml:space="preserve">(найменування уповноваженого банку, </w:t>
            </w:r>
            <w:r w:rsidR="00D33CD7" w:rsidRPr="0098097B">
              <w:t xml:space="preserve"> адреса та </w:t>
            </w:r>
            <w:r w:rsidRPr="0098097B">
              <w:t xml:space="preserve">найменування відокремленого підрозділу) </w:t>
            </w:r>
          </w:p>
          <w:p w:rsidR="00EF745C" w:rsidRPr="009F73CF" w:rsidRDefault="00EF745C" w:rsidP="00861CBB">
            <w:r w:rsidRPr="009F73CF">
              <w:t>(на заявку №____ від _____________)</w:t>
            </w:r>
          </w:p>
          <w:p w:rsidR="00EF745C" w:rsidRPr="0098097B" w:rsidRDefault="00EF745C" w:rsidP="00861CBB">
            <w:pPr>
              <w:ind w:left="-264"/>
            </w:pPr>
            <w:r w:rsidRPr="009F73CF">
              <w:t xml:space="preserve">                                                  </w:t>
            </w:r>
            <w:r w:rsidRPr="0098097B">
              <w:t>(дата) </w:t>
            </w:r>
          </w:p>
        </w:tc>
      </w:tr>
    </w:tbl>
    <w:p w:rsidR="00EF745C" w:rsidRPr="009F73CF" w:rsidRDefault="00EF745C" w:rsidP="00EF745C">
      <w:pPr>
        <w:spacing w:line="276" w:lineRule="auto"/>
        <w:jc w:val="center"/>
        <w:rPr>
          <w:rFonts w:eastAsia="Calibri"/>
          <w:lang w:eastAsia="en-US"/>
        </w:rPr>
      </w:pPr>
    </w:p>
    <w:p w:rsidR="00015F18" w:rsidRDefault="00015F18" w:rsidP="00EF745C">
      <w:pPr>
        <w:spacing w:line="276" w:lineRule="auto"/>
        <w:jc w:val="center"/>
        <w:rPr>
          <w:rFonts w:eastAsia="Calibri"/>
          <w:lang w:eastAsia="en-US"/>
        </w:rPr>
      </w:pPr>
    </w:p>
    <w:p w:rsidR="00EF745C" w:rsidRPr="009F73CF" w:rsidRDefault="00EF745C" w:rsidP="00EF745C">
      <w:pPr>
        <w:spacing w:line="276" w:lineRule="auto"/>
        <w:jc w:val="center"/>
        <w:rPr>
          <w:rFonts w:eastAsia="Calibri"/>
          <w:lang w:eastAsia="en-US"/>
        </w:rPr>
      </w:pPr>
      <w:r w:rsidRPr="009F73CF">
        <w:rPr>
          <w:rFonts w:eastAsia="Calibri"/>
          <w:lang w:eastAsia="en-US"/>
        </w:rPr>
        <w:t xml:space="preserve">Дозвіл </w:t>
      </w:r>
    </w:p>
    <w:p w:rsidR="00EF745C" w:rsidRPr="009F73CF" w:rsidRDefault="00EF745C" w:rsidP="00EF745C">
      <w:pPr>
        <w:spacing w:line="276" w:lineRule="auto"/>
        <w:jc w:val="center"/>
        <w:rPr>
          <w:rFonts w:eastAsia="Calibri"/>
          <w:lang w:eastAsia="en-US"/>
        </w:rPr>
      </w:pPr>
      <w:r w:rsidRPr="009F73CF">
        <w:rPr>
          <w:rFonts w:eastAsia="Calibri"/>
          <w:lang w:eastAsia="en-US"/>
        </w:rPr>
        <w:t xml:space="preserve">на </w:t>
      </w:r>
      <w:r w:rsidRPr="00D12EFD">
        <w:rPr>
          <w:rFonts w:eastAsia="Calibri"/>
          <w:lang w:eastAsia="en-US"/>
        </w:rPr>
        <w:t>перенесення готівки з індексу на індекс</w:t>
      </w:r>
      <w:r w:rsidRPr="00E03FE7">
        <w:rPr>
          <w:rFonts w:eastAsia="Calibri"/>
          <w:lang w:eastAsia="en-US"/>
        </w:rPr>
        <w:t xml:space="preserve"> </w:t>
      </w:r>
      <w:r w:rsidR="00100023">
        <w:rPr>
          <w:rFonts w:eastAsia="Calibri"/>
          <w:lang w:eastAsia="en-US"/>
        </w:rPr>
        <w:t>у</w:t>
      </w:r>
      <w:r w:rsidRPr="009F73CF">
        <w:rPr>
          <w:rFonts w:eastAsia="Calibri"/>
          <w:lang w:eastAsia="en-US"/>
        </w:rPr>
        <w:t xml:space="preserve"> запасах готівки на зберіганні</w:t>
      </w:r>
    </w:p>
    <w:tbl>
      <w:tblPr>
        <w:tblW w:w="5381" w:type="pct"/>
        <w:jc w:val="center"/>
        <w:tblCellSpacing w:w="30" w:type="dxa"/>
        <w:tblCellMar>
          <w:top w:w="30" w:type="dxa"/>
          <w:left w:w="30" w:type="dxa"/>
          <w:bottom w:w="30" w:type="dxa"/>
          <w:right w:w="30" w:type="dxa"/>
        </w:tblCellMar>
        <w:tblLook w:val="04A0" w:firstRow="1" w:lastRow="0" w:firstColumn="1" w:lastColumn="0" w:noHBand="0" w:noVBand="1"/>
      </w:tblPr>
      <w:tblGrid>
        <w:gridCol w:w="3903"/>
        <w:gridCol w:w="3106"/>
        <w:gridCol w:w="3363"/>
      </w:tblGrid>
      <w:tr w:rsidR="00EF745C" w:rsidRPr="009F73CF" w:rsidTr="00015F18">
        <w:trPr>
          <w:tblCellSpacing w:w="30" w:type="dxa"/>
          <w:jc w:val="center"/>
        </w:trPr>
        <w:tc>
          <w:tcPr>
            <w:tcW w:w="4942" w:type="pct"/>
            <w:gridSpan w:val="3"/>
            <w:shd w:val="clear" w:color="auto" w:fill="auto"/>
            <w:hideMark/>
          </w:tcPr>
          <w:p w:rsidR="00015F18" w:rsidRDefault="00015F18" w:rsidP="00861CBB">
            <w:pPr>
              <w:spacing w:line="276" w:lineRule="auto"/>
              <w:ind w:firstLine="761"/>
              <w:rPr>
                <w:rFonts w:eastAsia="Calibri"/>
                <w:lang w:eastAsia="en-US"/>
              </w:rPr>
            </w:pPr>
          </w:p>
          <w:p w:rsidR="00EF745C" w:rsidRPr="009F73CF" w:rsidRDefault="00917B4F" w:rsidP="00861CBB">
            <w:pPr>
              <w:spacing w:line="276" w:lineRule="auto"/>
              <w:ind w:firstLine="761"/>
              <w:rPr>
                <w:rFonts w:eastAsia="Calibri"/>
                <w:lang w:eastAsia="en-US"/>
              </w:rPr>
            </w:pPr>
            <w:r w:rsidRPr="009F73CF">
              <w:rPr>
                <w:rFonts w:eastAsia="Calibri"/>
                <w:lang w:eastAsia="en-US"/>
              </w:rPr>
              <w:t>Дозволяємо</w:t>
            </w:r>
            <w:r w:rsidR="00EF745C" w:rsidRPr="009F73CF">
              <w:rPr>
                <w:rFonts w:eastAsia="Calibri"/>
                <w:lang w:eastAsia="en-US"/>
              </w:rPr>
              <w:t>_________________________________</w:t>
            </w:r>
            <w:r w:rsidRPr="009F73CF">
              <w:rPr>
                <w:rFonts w:eastAsia="Calibri"/>
                <w:lang w:eastAsia="en-US"/>
              </w:rPr>
              <w:t>________________________</w:t>
            </w:r>
            <w:r w:rsidR="00EF745C" w:rsidRPr="009F73CF">
              <w:rPr>
                <w:rFonts w:eastAsia="Calibri"/>
                <w:lang w:eastAsia="en-US"/>
              </w:rPr>
              <w:br/>
            </w:r>
            <w:r w:rsidR="00E363DA" w:rsidRPr="009F73CF">
              <w:rPr>
                <w:rFonts w:eastAsia="Calibri"/>
                <w:lang w:eastAsia="en-US"/>
              </w:rPr>
              <w:t xml:space="preserve">             </w:t>
            </w:r>
            <w:r w:rsidR="00352FBB">
              <w:rPr>
                <w:rFonts w:eastAsia="Calibri"/>
                <w:lang w:eastAsia="en-US"/>
              </w:rPr>
              <w:t xml:space="preserve">   </w:t>
            </w:r>
            <w:r w:rsidR="00AE3F25">
              <w:rPr>
                <w:rFonts w:eastAsia="Calibri"/>
                <w:lang w:eastAsia="en-US"/>
              </w:rPr>
              <w:t xml:space="preserve">              </w:t>
            </w:r>
            <w:r w:rsidR="00352FBB">
              <w:rPr>
                <w:rFonts w:eastAsia="Calibri"/>
                <w:lang w:eastAsia="en-US"/>
              </w:rPr>
              <w:t xml:space="preserve"> </w:t>
            </w:r>
            <w:r w:rsidR="00E363DA" w:rsidRPr="0098097B">
              <w:rPr>
                <w:rFonts w:eastAsia="Calibri"/>
                <w:lang w:eastAsia="en-US"/>
              </w:rPr>
              <w:t xml:space="preserve">(найменування уповноваженого банку, </w:t>
            </w:r>
            <w:r w:rsidR="00D33CD7" w:rsidRPr="0098097B">
              <w:rPr>
                <w:rFonts w:eastAsia="Calibri"/>
                <w:lang w:eastAsia="en-US"/>
              </w:rPr>
              <w:t>адреса та</w:t>
            </w:r>
            <w:r w:rsidR="00E363DA" w:rsidRPr="0098097B">
              <w:rPr>
                <w:rFonts w:eastAsia="Calibri"/>
                <w:lang w:eastAsia="en-US"/>
              </w:rPr>
              <w:t xml:space="preserve"> найменування </w:t>
            </w:r>
            <w:r w:rsidR="00E03FE7">
              <w:rPr>
                <w:rFonts w:eastAsia="Calibri"/>
                <w:lang w:eastAsia="en-US"/>
              </w:rPr>
              <w:br/>
              <w:t xml:space="preserve">                                                        </w:t>
            </w:r>
            <w:r w:rsidR="00E363DA" w:rsidRPr="0098097B">
              <w:rPr>
                <w:rFonts w:eastAsia="Calibri"/>
                <w:lang w:eastAsia="en-US"/>
              </w:rPr>
              <w:t>відокремленого підрозділу)</w:t>
            </w:r>
            <w:r w:rsidR="00EF745C" w:rsidRPr="0098097B">
              <w:rPr>
                <w:rFonts w:eastAsia="Calibri"/>
                <w:lang w:eastAsia="en-US"/>
              </w:rPr>
              <w:br/>
            </w:r>
            <w:r w:rsidR="00EF745C" w:rsidRPr="009F73CF">
              <w:rPr>
                <w:rFonts w:eastAsia="Calibri"/>
                <w:lang w:eastAsia="en-US"/>
              </w:rPr>
              <w:t>перенести готівку з індексу ______</w:t>
            </w:r>
            <w:r w:rsidR="005E3BB7" w:rsidRPr="009F73CF">
              <w:rPr>
                <w:rFonts w:eastAsia="Calibri"/>
                <w:lang w:eastAsia="en-US"/>
              </w:rPr>
              <w:t xml:space="preserve">__ </w:t>
            </w:r>
            <w:r w:rsidR="00EF745C" w:rsidRPr="009F73CF">
              <w:rPr>
                <w:rFonts w:eastAsia="Calibri"/>
                <w:lang w:eastAsia="en-US"/>
              </w:rPr>
              <w:t xml:space="preserve">на індекс ________ </w:t>
            </w:r>
            <w:r w:rsidR="00100023">
              <w:rPr>
                <w:rFonts w:eastAsia="Calibri"/>
                <w:lang w:eastAsia="en-US"/>
              </w:rPr>
              <w:t>у</w:t>
            </w:r>
            <w:r w:rsidR="00EF745C" w:rsidRPr="009F73CF">
              <w:rPr>
                <w:rFonts w:eastAsia="Calibri"/>
                <w:lang w:eastAsia="en-US"/>
              </w:rPr>
              <w:t xml:space="preserve"> запасах готівки на зберіганні на загальну суму ____________________________________________________________ грн,</w:t>
            </w:r>
            <w:r w:rsidR="00EF745C" w:rsidRPr="009F73CF">
              <w:rPr>
                <w:rFonts w:eastAsia="Calibri"/>
                <w:lang w:eastAsia="en-US"/>
              </w:rPr>
              <w:br/>
            </w:r>
            <w:r w:rsidR="00EF745C" w:rsidRPr="009F73CF">
              <w:rPr>
                <w:rFonts w:eastAsia="Calibri"/>
                <w:sz w:val="24"/>
                <w:szCs w:val="24"/>
                <w:lang w:eastAsia="en-US"/>
              </w:rPr>
              <w:t xml:space="preserve">                                                                   </w:t>
            </w:r>
            <w:r w:rsidR="00EF745C" w:rsidRPr="0098097B">
              <w:rPr>
                <w:rFonts w:eastAsia="Calibri"/>
                <w:lang w:eastAsia="en-US"/>
              </w:rPr>
              <w:t>(цифрами і словами)</w:t>
            </w:r>
            <w:r w:rsidR="00EF745C" w:rsidRPr="009F73CF">
              <w:rPr>
                <w:rFonts w:eastAsia="Calibri"/>
                <w:sz w:val="24"/>
                <w:szCs w:val="24"/>
                <w:lang w:eastAsia="en-US"/>
              </w:rPr>
              <w:t xml:space="preserve"> </w:t>
            </w:r>
          </w:p>
          <w:p w:rsidR="00EF745C" w:rsidRPr="009F73CF" w:rsidRDefault="00EF745C" w:rsidP="00861CBB">
            <w:pPr>
              <w:spacing w:line="276" w:lineRule="auto"/>
              <w:rPr>
                <w:rFonts w:eastAsia="Calibri"/>
                <w:sz w:val="16"/>
                <w:szCs w:val="16"/>
                <w:lang w:eastAsia="en-US"/>
              </w:rPr>
            </w:pPr>
            <w:r w:rsidRPr="009F73CF">
              <w:rPr>
                <w:rFonts w:eastAsia="Calibri"/>
                <w:lang w:eastAsia="en-US"/>
              </w:rPr>
              <w:t>уключаючи:___________________________________________________________,</w:t>
            </w:r>
            <w:r w:rsidRPr="009F73CF">
              <w:rPr>
                <w:rFonts w:eastAsia="Calibri"/>
                <w:lang w:eastAsia="en-US"/>
              </w:rPr>
              <w:br/>
            </w:r>
            <w:r w:rsidRPr="0098097B">
              <w:rPr>
                <w:rFonts w:eastAsia="Calibri"/>
                <w:lang w:eastAsia="en-US"/>
              </w:rPr>
              <w:t>       </w:t>
            </w:r>
            <w:r w:rsidR="00A80379" w:rsidRPr="0098097B">
              <w:rPr>
                <w:rFonts w:eastAsia="Calibri"/>
                <w:lang w:eastAsia="en-US"/>
              </w:rPr>
              <w:t xml:space="preserve">              </w:t>
            </w:r>
            <w:r w:rsidR="007938FF" w:rsidRPr="0098097B">
              <w:rPr>
                <w:rFonts w:eastAsia="Calibri"/>
                <w:lang w:eastAsia="en-US"/>
              </w:rPr>
              <w:t xml:space="preserve">                               (номінали, сума за номіналами</w:t>
            </w:r>
            <w:r w:rsidRPr="0098097B">
              <w:rPr>
                <w:rFonts w:eastAsia="Calibri"/>
                <w:lang w:eastAsia="en-US"/>
              </w:rPr>
              <w:t>)</w:t>
            </w:r>
            <w:r w:rsidRPr="0098097B">
              <w:rPr>
                <w:rFonts w:eastAsia="Calibri"/>
                <w:lang w:eastAsia="en-US"/>
              </w:rPr>
              <w:br/>
            </w:r>
          </w:p>
          <w:p w:rsidR="00EF745C" w:rsidRPr="009F73CF" w:rsidRDefault="00EF745C" w:rsidP="00861CBB">
            <w:pPr>
              <w:spacing w:line="276" w:lineRule="auto"/>
              <w:rPr>
                <w:rFonts w:eastAsia="Calibri"/>
                <w:lang w:eastAsia="en-US"/>
              </w:rPr>
            </w:pPr>
            <w:r w:rsidRPr="009F73CF">
              <w:rPr>
                <w:rFonts w:eastAsia="Calibri"/>
                <w:lang w:eastAsia="en-US"/>
              </w:rPr>
              <w:t>усього за інд</w:t>
            </w:r>
            <w:r w:rsidR="000D1070" w:rsidRPr="009F73CF">
              <w:rPr>
                <w:rFonts w:eastAsia="Calibri"/>
                <w:lang w:eastAsia="en-US"/>
              </w:rPr>
              <w:t>ексом __________</w:t>
            </w:r>
            <w:r w:rsidR="0080258D">
              <w:rPr>
                <w:rFonts w:eastAsia="Calibri"/>
                <w:lang w:eastAsia="en-US"/>
              </w:rPr>
              <w:t xml:space="preserve"> грн</w:t>
            </w:r>
            <w:r w:rsidR="000D1070" w:rsidRPr="009F73CF">
              <w:rPr>
                <w:rFonts w:eastAsia="Calibri"/>
                <w:lang w:eastAsia="en-US"/>
              </w:rPr>
              <w:t>.</w:t>
            </w:r>
            <w:r w:rsidR="00615E7E" w:rsidRPr="009F73CF">
              <w:rPr>
                <w:rFonts w:eastAsia="Calibri"/>
                <w:lang w:eastAsia="en-US"/>
              </w:rPr>
              <w:t xml:space="preserve">    </w:t>
            </w:r>
            <w:r w:rsidRPr="009F73CF">
              <w:rPr>
                <w:rFonts w:eastAsia="Calibri"/>
                <w:lang w:eastAsia="en-US"/>
              </w:rPr>
              <w:t xml:space="preserve">    </w:t>
            </w:r>
          </w:p>
          <w:p w:rsidR="00EF745C" w:rsidRPr="0098097B" w:rsidRDefault="00EF745C" w:rsidP="000D1070">
            <w:pPr>
              <w:spacing w:line="276" w:lineRule="auto"/>
              <w:rPr>
                <w:rFonts w:eastAsia="Calibri"/>
                <w:lang w:eastAsia="en-US"/>
              </w:rPr>
            </w:pPr>
            <w:r w:rsidRPr="009F73CF">
              <w:rPr>
                <w:rFonts w:eastAsia="Calibri"/>
                <w:sz w:val="24"/>
                <w:szCs w:val="24"/>
                <w:lang w:eastAsia="en-US"/>
              </w:rPr>
              <w:t>                                  </w:t>
            </w:r>
            <w:r w:rsidR="00615E7E" w:rsidRPr="009F73CF">
              <w:rPr>
                <w:rFonts w:eastAsia="Calibri"/>
                <w:sz w:val="24"/>
                <w:szCs w:val="24"/>
                <w:lang w:eastAsia="en-US"/>
              </w:rPr>
              <w:t xml:space="preserve">   </w:t>
            </w:r>
            <w:r w:rsidRPr="0098097B">
              <w:rPr>
                <w:rFonts w:eastAsia="Calibri"/>
                <w:lang w:eastAsia="en-US"/>
              </w:rPr>
              <w:t xml:space="preserve">(сума </w:t>
            </w:r>
            <w:r w:rsidR="00615E7E" w:rsidRPr="0098097B">
              <w:rPr>
                <w:rFonts w:eastAsia="Calibri"/>
                <w:lang w:eastAsia="en-US"/>
              </w:rPr>
              <w:t xml:space="preserve">цифрами)  </w:t>
            </w:r>
            <w:r w:rsidRPr="0098097B">
              <w:rPr>
                <w:rFonts w:eastAsia="Calibri"/>
                <w:lang w:eastAsia="en-US"/>
              </w:rPr>
              <w:t xml:space="preserve">                                         </w:t>
            </w:r>
            <w:r w:rsidR="00615E7E" w:rsidRPr="0098097B">
              <w:rPr>
                <w:rFonts w:eastAsia="Calibri"/>
                <w:lang w:eastAsia="en-US"/>
              </w:rPr>
              <w:t xml:space="preserve">       </w:t>
            </w:r>
            <w:r w:rsidRPr="0098097B">
              <w:rPr>
                <w:rFonts w:eastAsia="Calibri"/>
                <w:lang w:eastAsia="en-US"/>
              </w:rPr>
              <w:t xml:space="preserve"> </w:t>
            </w:r>
          </w:p>
        </w:tc>
      </w:tr>
      <w:tr w:rsidR="00917B4F" w:rsidRPr="00D03643" w:rsidTr="003E42EB">
        <w:trPr>
          <w:trHeight w:val="968"/>
          <w:tblCellSpacing w:w="30" w:type="dxa"/>
          <w:jc w:val="center"/>
        </w:trPr>
        <w:tc>
          <w:tcPr>
            <w:tcW w:w="1860" w:type="pct"/>
            <w:hideMark/>
          </w:tcPr>
          <w:p w:rsidR="0058537E" w:rsidRDefault="0058537E" w:rsidP="00861CBB">
            <w:pPr>
              <w:spacing w:before="100" w:beforeAutospacing="1" w:after="100" w:afterAutospacing="1" w:line="276" w:lineRule="auto"/>
              <w:rPr>
                <w:rFonts w:eastAsia="Calibri"/>
                <w:color w:val="000000"/>
                <w:lang w:eastAsia="en-US"/>
              </w:rPr>
            </w:pPr>
          </w:p>
          <w:p w:rsidR="00EF745C" w:rsidRPr="00D03643" w:rsidRDefault="00EF745C" w:rsidP="00861CBB">
            <w:pPr>
              <w:spacing w:before="100" w:beforeAutospacing="1" w:after="100" w:afterAutospacing="1" w:line="276" w:lineRule="auto"/>
              <w:rPr>
                <w:rFonts w:eastAsia="Calibri"/>
                <w:color w:val="000000"/>
                <w:lang w:eastAsia="en-US"/>
              </w:rPr>
            </w:pPr>
            <w:r w:rsidRPr="00D03643">
              <w:rPr>
                <w:rFonts w:eastAsia="Calibri"/>
                <w:color w:val="000000"/>
                <w:lang w:eastAsia="en-US"/>
              </w:rPr>
              <w:t>Уповноважена особа</w:t>
            </w:r>
            <w:r w:rsidRPr="00D03643">
              <w:rPr>
                <w:rFonts w:eastAsia="Calibri"/>
                <w:color w:val="000000"/>
                <w:lang w:eastAsia="en-US"/>
              </w:rPr>
              <w:br/>
              <w:t>Національного банку України</w:t>
            </w:r>
          </w:p>
        </w:tc>
        <w:tc>
          <w:tcPr>
            <w:tcW w:w="1486" w:type="pct"/>
            <w:vAlign w:val="bottom"/>
            <w:hideMark/>
          </w:tcPr>
          <w:p w:rsidR="00EF745C" w:rsidRPr="00D03643" w:rsidRDefault="00EF745C" w:rsidP="00A54347">
            <w:pPr>
              <w:spacing w:before="100" w:beforeAutospacing="1" w:after="100" w:afterAutospacing="1" w:line="276" w:lineRule="auto"/>
              <w:jc w:val="center"/>
              <w:rPr>
                <w:rFonts w:eastAsia="Calibri"/>
                <w:sz w:val="24"/>
                <w:szCs w:val="24"/>
                <w:lang w:eastAsia="en-US"/>
              </w:rPr>
            </w:pPr>
            <w:r w:rsidRPr="00D03643">
              <w:rPr>
                <w:rFonts w:eastAsia="Calibri"/>
                <w:color w:val="000000"/>
                <w:sz w:val="24"/>
                <w:szCs w:val="24"/>
                <w:lang w:eastAsia="en-US"/>
              </w:rPr>
              <w:t> </w:t>
            </w:r>
            <w:r w:rsidRPr="00D03643">
              <w:rPr>
                <w:rFonts w:eastAsia="Calibri"/>
                <w:color w:val="000000"/>
                <w:sz w:val="24"/>
                <w:szCs w:val="24"/>
                <w:lang w:eastAsia="en-US"/>
              </w:rPr>
              <w:br/>
            </w:r>
            <w:r w:rsidR="00354AC3" w:rsidRPr="00F70A18">
              <w:rPr>
                <w:rFonts w:eastAsia="Calibri"/>
                <w:color w:val="000000"/>
                <w:lang w:eastAsia="en-US"/>
              </w:rPr>
              <w:t>П</w:t>
            </w:r>
            <w:r w:rsidRPr="00A54347">
              <w:rPr>
                <w:rFonts w:eastAsia="Calibri"/>
                <w:color w:val="000000"/>
                <w:lang w:eastAsia="en-US"/>
              </w:rPr>
              <w:t>ідпис</w:t>
            </w:r>
          </w:p>
        </w:tc>
        <w:tc>
          <w:tcPr>
            <w:tcW w:w="1562" w:type="pct"/>
            <w:vAlign w:val="bottom"/>
            <w:hideMark/>
          </w:tcPr>
          <w:p w:rsidR="00EF745C" w:rsidRPr="00D03643" w:rsidRDefault="00354AC3" w:rsidP="00A54347">
            <w:pPr>
              <w:spacing w:before="100" w:beforeAutospacing="1" w:after="100" w:afterAutospacing="1" w:line="276" w:lineRule="auto"/>
              <w:rPr>
                <w:rFonts w:eastAsia="Calibri"/>
                <w:sz w:val="24"/>
                <w:szCs w:val="24"/>
                <w:lang w:eastAsia="en-US"/>
              </w:rPr>
            </w:pPr>
            <w:r w:rsidRPr="00F70A18">
              <w:rPr>
                <w:rFonts w:eastAsia="Calibri"/>
                <w:lang w:eastAsia="en-US"/>
              </w:rPr>
              <w:t>І</w:t>
            </w:r>
            <w:r w:rsidR="00EF745C" w:rsidRPr="00A54347">
              <w:rPr>
                <w:rFonts w:eastAsia="Calibri"/>
                <w:lang w:eastAsia="en-US"/>
              </w:rPr>
              <w:t>м’я ПРІЗВИЩЕ</w:t>
            </w:r>
          </w:p>
        </w:tc>
      </w:tr>
    </w:tbl>
    <w:p w:rsidR="002500BC" w:rsidRDefault="002500BC" w:rsidP="00917B4F">
      <w:pPr>
        <w:rPr>
          <w:rFonts w:eastAsia="Calibri"/>
          <w:color w:val="000000"/>
          <w:sz w:val="24"/>
          <w:szCs w:val="24"/>
          <w:lang w:eastAsia="en-US"/>
        </w:rPr>
      </w:pPr>
    </w:p>
    <w:p w:rsidR="002500BC" w:rsidRDefault="002500BC">
      <w:pPr>
        <w:spacing w:after="200" w:line="276" w:lineRule="auto"/>
        <w:rPr>
          <w:rFonts w:eastAsia="Calibri"/>
          <w:color w:val="000000"/>
          <w:sz w:val="24"/>
          <w:szCs w:val="24"/>
          <w:lang w:eastAsia="en-US"/>
        </w:rPr>
      </w:pPr>
      <w:r>
        <w:rPr>
          <w:rFonts w:eastAsia="Calibri"/>
          <w:color w:val="000000"/>
          <w:sz w:val="24"/>
          <w:szCs w:val="24"/>
          <w:lang w:eastAsia="en-US"/>
        </w:rPr>
        <w:br w:type="page"/>
      </w:r>
    </w:p>
    <w:p w:rsidR="00917B4F" w:rsidRDefault="00917B4F" w:rsidP="00917B4F">
      <w:pPr>
        <w:rPr>
          <w:rFonts w:eastAsia="Calibri"/>
          <w:color w:val="000000"/>
          <w:sz w:val="24"/>
          <w:szCs w:val="24"/>
          <w:lang w:eastAsia="en-US"/>
        </w:rPr>
        <w:sectPr w:rsidR="00917B4F" w:rsidSect="00CB69B4">
          <w:pgSz w:w="11906" w:h="16838" w:code="9"/>
          <w:pgMar w:top="567" w:right="567" w:bottom="1701" w:left="1701" w:header="709" w:footer="709" w:gutter="0"/>
          <w:cols w:space="708"/>
          <w:titlePg/>
          <w:docGrid w:linePitch="381"/>
        </w:sectPr>
      </w:pPr>
    </w:p>
    <w:p w:rsidR="00454A30" w:rsidRPr="00513ECB" w:rsidRDefault="00454A30" w:rsidP="00454A30">
      <w:pPr>
        <w:ind w:left="9498"/>
        <w:rPr>
          <w:lang w:val="ru-RU"/>
        </w:rPr>
      </w:pPr>
      <w:r w:rsidRPr="00FB5244">
        <w:lastRenderedPageBreak/>
        <w:t xml:space="preserve">Додаток </w:t>
      </w:r>
      <w:r w:rsidR="003855BD">
        <w:rPr>
          <w:lang w:val="ru-RU"/>
        </w:rPr>
        <w:t>2</w:t>
      </w:r>
      <w:r w:rsidR="00777740">
        <w:rPr>
          <w:lang w:val="ru-RU"/>
        </w:rPr>
        <w:t>2</w:t>
      </w:r>
    </w:p>
    <w:p w:rsidR="00454A30" w:rsidRPr="00FB5244" w:rsidRDefault="00454A30" w:rsidP="00454A30">
      <w:pPr>
        <w:ind w:left="9498"/>
      </w:pPr>
      <w:r w:rsidRPr="00FB5244">
        <w:t>до Положення</w:t>
      </w:r>
      <w:r w:rsidRPr="00FB5244">
        <w:rPr>
          <w:sz w:val="24"/>
          <w:szCs w:val="24"/>
        </w:rPr>
        <w:t xml:space="preserve"> </w:t>
      </w:r>
      <w:r w:rsidRPr="00FB5244">
        <w:t xml:space="preserve">про передавання запасів готівки </w:t>
      </w:r>
    </w:p>
    <w:p w:rsidR="00454A30" w:rsidRDefault="00454A30" w:rsidP="00454A30">
      <w:pPr>
        <w:ind w:left="9498"/>
      </w:pPr>
      <w:r w:rsidRPr="00FB5244">
        <w:t xml:space="preserve">на зберігання до уповноважених банків </w:t>
      </w:r>
    </w:p>
    <w:p w:rsidR="00454A30" w:rsidRDefault="00454A30" w:rsidP="00454A30">
      <w:pPr>
        <w:ind w:left="9498"/>
      </w:pPr>
      <w:r w:rsidRPr="005E251D">
        <w:t xml:space="preserve">та </w:t>
      </w:r>
      <w:r w:rsidR="00D77D46" w:rsidRPr="00D77D46">
        <w:t>проведення</w:t>
      </w:r>
      <w:r w:rsidRPr="005E251D">
        <w:t xml:space="preserve"> операцій з ними</w:t>
      </w:r>
    </w:p>
    <w:p w:rsidR="00454A30" w:rsidRPr="00FB5244" w:rsidRDefault="00454A30" w:rsidP="00454A30">
      <w:pPr>
        <w:ind w:left="9498"/>
        <w:rPr>
          <w:lang w:val="ru-RU"/>
        </w:rPr>
      </w:pPr>
      <w:r w:rsidRPr="00FB5244">
        <w:rPr>
          <w:lang w:val="ru-RU"/>
        </w:rPr>
        <w:t>(</w:t>
      </w:r>
      <w:r w:rsidRPr="00FB5244">
        <w:t xml:space="preserve">пункт </w:t>
      </w:r>
      <w:r w:rsidRPr="004F0194">
        <w:rPr>
          <w:lang w:val="ru-RU"/>
        </w:rPr>
        <w:t>1</w:t>
      </w:r>
      <w:r w:rsidR="003D4BEB">
        <w:rPr>
          <w:lang w:val="ru-RU"/>
        </w:rPr>
        <w:t>42</w:t>
      </w:r>
      <w:r w:rsidRPr="00FB5244">
        <w:t xml:space="preserve"> розділу </w:t>
      </w:r>
      <w:r w:rsidRPr="00FB5244">
        <w:rPr>
          <w:lang w:val="en-US"/>
        </w:rPr>
        <w:t>X</w:t>
      </w:r>
      <w:r w:rsidRPr="00FB5244">
        <w:rPr>
          <w:lang w:val="ru-RU"/>
        </w:rPr>
        <w:t>)</w:t>
      </w:r>
    </w:p>
    <w:p w:rsidR="00454A30" w:rsidRPr="00F70A18" w:rsidRDefault="00454A30" w:rsidP="00454A30">
      <w:r w:rsidRPr="00F70A18">
        <w:t>“___” __________ _______</w:t>
      </w:r>
      <w:r w:rsidR="007D3C10" w:rsidRPr="00836F31">
        <w:t xml:space="preserve"> </w:t>
      </w:r>
      <w:r w:rsidRPr="00836F31">
        <w:t>року</w:t>
      </w:r>
    </w:p>
    <w:p w:rsidR="00454A30" w:rsidRPr="007D3C10" w:rsidRDefault="00454A30" w:rsidP="00F70A18">
      <w:pPr>
        <w:outlineLvl w:val="0"/>
        <w:rPr>
          <w:bCs/>
          <w:kern w:val="32"/>
          <w:lang w:eastAsia="ru-RU"/>
        </w:rPr>
      </w:pPr>
      <w:r w:rsidRPr="00F70A18">
        <w:rPr>
          <w:bCs/>
          <w:kern w:val="32"/>
          <w:sz w:val="32"/>
          <w:szCs w:val="32"/>
          <w:lang w:eastAsia="ru-RU"/>
        </w:rPr>
        <w:t xml:space="preserve">  </w:t>
      </w:r>
      <w:r w:rsidRPr="007D3C10">
        <w:rPr>
          <w:bCs/>
          <w:kern w:val="32"/>
          <w:lang w:eastAsia="ru-RU"/>
        </w:rPr>
        <w:t>_________________________________________</w:t>
      </w:r>
      <w:r w:rsidR="007D3C10">
        <w:rPr>
          <w:bCs/>
          <w:kern w:val="32"/>
          <w:lang w:eastAsia="ru-RU"/>
        </w:rPr>
        <w:t>___________________________________</w:t>
      </w:r>
    </w:p>
    <w:p w:rsidR="003102E6" w:rsidRPr="00EF4782" w:rsidRDefault="003102E6" w:rsidP="00F70A18">
      <w:pPr>
        <w:outlineLvl w:val="0"/>
        <w:rPr>
          <w:bCs/>
          <w:kern w:val="32"/>
          <w:lang w:eastAsia="ru-RU"/>
        </w:rPr>
      </w:pPr>
      <w:r w:rsidRPr="00EF4782">
        <w:rPr>
          <w:bCs/>
          <w:kern w:val="32"/>
          <w:lang w:eastAsia="ru-RU"/>
        </w:rPr>
        <w:t xml:space="preserve">(найменування уповноваженого банку, </w:t>
      </w:r>
      <w:r w:rsidR="00D33CD7" w:rsidRPr="00EF4782">
        <w:rPr>
          <w:bCs/>
          <w:kern w:val="32"/>
          <w:lang w:eastAsia="ru-RU"/>
        </w:rPr>
        <w:t>адреса та</w:t>
      </w:r>
      <w:r w:rsidRPr="00EF4782">
        <w:rPr>
          <w:bCs/>
          <w:kern w:val="32"/>
          <w:lang w:eastAsia="ru-RU"/>
        </w:rPr>
        <w:t xml:space="preserve"> найменування відокремленого підрозділу)</w:t>
      </w:r>
    </w:p>
    <w:p w:rsidR="006D6562" w:rsidRPr="009F73CF" w:rsidRDefault="006D6562" w:rsidP="00F70A18">
      <w:pPr>
        <w:outlineLvl w:val="0"/>
        <w:rPr>
          <w:bCs/>
          <w:kern w:val="32"/>
          <w:sz w:val="24"/>
          <w:szCs w:val="24"/>
          <w:lang w:eastAsia="ru-RU"/>
        </w:rPr>
      </w:pPr>
    </w:p>
    <w:p w:rsidR="00454A30" w:rsidRPr="00FB5244" w:rsidRDefault="00454A30" w:rsidP="00F70A18">
      <w:pPr>
        <w:outlineLvl w:val="0"/>
        <w:rPr>
          <w:kern w:val="32"/>
          <w:lang w:eastAsia="ru-RU"/>
        </w:rPr>
      </w:pPr>
      <w:r w:rsidRPr="00FB5244">
        <w:rPr>
          <w:b/>
          <w:bCs/>
          <w:kern w:val="32"/>
          <w:sz w:val="32"/>
          <w:szCs w:val="32"/>
          <w:lang w:eastAsia="ru-RU"/>
        </w:rPr>
        <w:tab/>
      </w:r>
      <w:r w:rsidRPr="00FB5244">
        <w:rPr>
          <w:b/>
          <w:bCs/>
          <w:kern w:val="32"/>
          <w:sz w:val="32"/>
          <w:szCs w:val="32"/>
          <w:lang w:eastAsia="ru-RU"/>
        </w:rPr>
        <w:tab/>
      </w:r>
      <w:r w:rsidRPr="00FB5244">
        <w:rPr>
          <w:b/>
          <w:bCs/>
          <w:kern w:val="32"/>
          <w:sz w:val="32"/>
          <w:szCs w:val="32"/>
          <w:lang w:eastAsia="ru-RU"/>
        </w:rPr>
        <w:tab/>
      </w:r>
      <w:r w:rsidRPr="00FB5244">
        <w:rPr>
          <w:b/>
          <w:bCs/>
          <w:kern w:val="32"/>
          <w:sz w:val="32"/>
          <w:szCs w:val="32"/>
          <w:lang w:eastAsia="ru-RU"/>
        </w:rPr>
        <w:tab/>
      </w:r>
      <w:r w:rsidRPr="00FB5244">
        <w:rPr>
          <w:b/>
          <w:bCs/>
          <w:kern w:val="32"/>
          <w:sz w:val="32"/>
          <w:szCs w:val="32"/>
          <w:lang w:val="ru-RU" w:eastAsia="ru-RU"/>
        </w:rPr>
        <w:tab/>
      </w:r>
      <w:r w:rsidRPr="00FB5244">
        <w:rPr>
          <w:b/>
          <w:bCs/>
          <w:kern w:val="32"/>
          <w:sz w:val="32"/>
          <w:szCs w:val="32"/>
          <w:lang w:val="ru-RU" w:eastAsia="ru-RU"/>
        </w:rPr>
        <w:tab/>
      </w:r>
      <w:r w:rsidRPr="00FB5244">
        <w:rPr>
          <w:b/>
          <w:bCs/>
          <w:kern w:val="32"/>
          <w:sz w:val="32"/>
          <w:szCs w:val="32"/>
          <w:lang w:val="ru-RU" w:eastAsia="ru-RU"/>
        </w:rPr>
        <w:tab/>
      </w:r>
      <w:r w:rsidRPr="00FB5244">
        <w:rPr>
          <w:b/>
          <w:bCs/>
          <w:kern w:val="32"/>
          <w:sz w:val="32"/>
          <w:szCs w:val="32"/>
          <w:lang w:val="ru-RU" w:eastAsia="ru-RU"/>
        </w:rPr>
        <w:tab/>
      </w:r>
      <w:r w:rsidRPr="00FB5244">
        <w:rPr>
          <w:kern w:val="32"/>
          <w:lang w:eastAsia="ru-RU"/>
        </w:rPr>
        <w:t>Акт про ревізію</w:t>
      </w:r>
    </w:p>
    <w:p w:rsidR="00454A30" w:rsidRPr="00FB5244" w:rsidRDefault="00454A30" w:rsidP="00454A30">
      <w:pPr>
        <w:rPr>
          <w:sz w:val="24"/>
          <w:szCs w:val="24"/>
          <w:lang w:eastAsia="ru-RU"/>
        </w:rPr>
      </w:pPr>
    </w:p>
    <w:p w:rsidR="00454A30" w:rsidRPr="00FB5244" w:rsidRDefault="00454A30" w:rsidP="00454A30">
      <w:pPr>
        <w:ind w:firstLine="708"/>
      </w:pPr>
      <w:r w:rsidRPr="00FB5244">
        <w:t>Комісією в такому складі:</w:t>
      </w:r>
    </w:p>
    <w:p w:rsidR="00454A30" w:rsidRPr="00FB5244" w:rsidRDefault="00454A30" w:rsidP="00454A30">
      <w:pPr>
        <w:rPr>
          <w:sz w:val="24"/>
          <w:szCs w:val="24"/>
          <w:lang w:val="ru-RU"/>
        </w:rPr>
      </w:pPr>
      <w:r w:rsidRPr="00FB5244">
        <w:rPr>
          <w:lang w:val="ru-RU"/>
        </w:rPr>
        <w:t xml:space="preserve">          </w:t>
      </w:r>
      <w:r w:rsidRPr="00FB5244">
        <w:t>керівник</w:t>
      </w:r>
      <w:r w:rsidRPr="00FB5244">
        <w:rPr>
          <w:sz w:val="24"/>
          <w:szCs w:val="24"/>
        </w:rPr>
        <w:t xml:space="preserve"> </w:t>
      </w:r>
      <w:r w:rsidR="007D3C10">
        <w:rPr>
          <w:sz w:val="24"/>
          <w:szCs w:val="24"/>
        </w:rPr>
        <w:t>_</w:t>
      </w:r>
      <w:r w:rsidRPr="00FB5244">
        <w:rPr>
          <w:sz w:val="24"/>
          <w:szCs w:val="24"/>
        </w:rPr>
        <w:t>____</w:t>
      </w:r>
      <w:r w:rsidRPr="00FB5244">
        <w:rPr>
          <w:sz w:val="24"/>
          <w:szCs w:val="24"/>
          <w:lang w:val="ru-RU"/>
        </w:rPr>
        <w:t>__________</w:t>
      </w:r>
      <w:r w:rsidRPr="00FB5244">
        <w:rPr>
          <w:sz w:val="24"/>
          <w:szCs w:val="24"/>
        </w:rPr>
        <w:t>_________________________________________________________________;</w:t>
      </w:r>
    </w:p>
    <w:p w:rsidR="00454A30" w:rsidRPr="00EF4782" w:rsidRDefault="00454A30" w:rsidP="00454A30">
      <w:r w:rsidRPr="00FB5244">
        <w:rPr>
          <w:sz w:val="24"/>
          <w:szCs w:val="24"/>
        </w:rPr>
        <w:tab/>
      </w:r>
      <w:r w:rsidRPr="00FB5244">
        <w:rPr>
          <w:sz w:val="24"/>
          <w:szCs w:val="24"/>
        </w:rPr>
        <w:tab/>
      </w:r>
      <w:r w:rsidRPr="00FB5244">
        <w:rPr>
          <w:sz w:val="24"/>
          <w:szCs w:val="24"/>
        </w:rPr>
        <w:tab/>
      </w:r>
      <w:r w:rsidRPr="00FB5244">
        <w:rPr>
          <w:sz w:val="24"/>
          <w:szCs w:val="24"/>
        </w:rPr>
        <w:tab/>
      </w:r>
      <w:r w:rsidRPr="0084736E">
        <w:rPr>
          <w:sz w:val="24"/>
          <w:szCs w:val="24"/>
        </w:rPr>
        <w:t xml:space="preserve">                                                   </w:t>
      </w:r>
      <w:r w:rsidRPr="00EF4782">
        <w:t>(ініціали, прізвище)</w:t>
      </w:r>
    </w:p>
    <w:p w:rsidR="00454A30" w:rsidRPr="00FB5244" w:rsidRDefault="00454A30" w:rsidP="00454A30">
      <w:pPr>
        <w:tabs>
          <w:tab w:val="left" w:pos="709"/>
        </w:tabs>
        <w:rPr>
          <w:sz w:val="24"/>
          <w:szCs w:val="24"/>
        </w:rPr>
      </w:pPr>
      <w:r w:rsidRPr="00FB5244">
        <w:rPr>
          <w:sz w:val="24"/>
          <w:szCs w:val="24"/>
        </w:rPr>
        <w:t xml:space="preserve">            </w:t>
      </w:r>
      <w:r w:rsidRPr="00FB5244">
        <w:t>члени комісії</w:t>
      </w:r>
      <w:r w:rsidRPr="00FB5244">
        <w:rPr>
          <w:sz w:val="24"/>
          <w:szCs w:val="24"/>
        </w:rPr>
        <w:t>:</w:t>
      </w:r>
      <w:r w:rsidR="007D3C10">
        <w:rPr>
          <w:sz w:val="24"/>
          <w:szCs w:val="24"/>
        </w:rPr>
        <w:t xml:space="preserve"> </w:t>
      </w:r>
      <w:r w:rsidRPr="00FB5244">
        <w:rPr>
          <w:sz w:val="24"/>
          <w:szCs w:val="24"/>
        </w:rPr>
        <w:t>___________________________________________________________________________;</w:t>
      </w:r>
    </w:p>
    <w:p w:rsidR="00454A30" w:rsidRPr="00EF4782" w:rsidRDefault="00454A30" w:rsidP="00454A30">
      <w:pPr>
        <w:ind w:left="2124" w:firstLine="708"/>
      </w:pPr>
      <w:r w:rsidRPr="00FB5244">
        <w:rPr>
          <w:sz w:val="20"/>
          <w:szCs w:val="24"/>
        </w:rPr>
        <w:t xml:space="preserve">                                                              </w:t>
      </w:r>
      <w:r w:rsidRPr="00EF4782">
        <w:t>(ініціали, прізвище)</w:t>
      </w:r>
    </w:p>
    <w:p w:rsidR="00454A30" w:rsidRPr="00FB5244" w:rsidRDefault="00454A30" w:rsidP="00454A30">
      <w:pPr>
        <w:rPr>
          <w:sz w:val="24"/>
          <w:szCs w:val="24"/>
        </w:rPr>
      </w:pPr>
      <w:r w:rsidRPr="00FB5244">
        <w:rPr>
          <w:sz w:val="24"/>
          <w:szCs w:val="24"/>
        </w:rPr>
        <w:t xml:space="preserve">                                      </w:t>
      </w:r>
      <w:r w:rsidR="007D3C10">
        <w:rPr>
          <w:sz w:val="24"/>
          <w:szCs w:val="24"/>
        </w:rPr>
        <w:t xml:space="preserve">   </w:t>
      </w:r>
      <w:r w:rsidRPr="00FB5244">
        <w:rPr>
          <w:sz w:val="24"/>
          <w:szCs w:val="24"/>
        </w:rPr>
        <w:t>___________________________________________________________________________;</w:t>
      </w:r>
    </w:p>
    <w:p w:rsidR="00454A30" w:rsidRPr="00EF4782" w:rsidRDefault="00454A30" w:rsidP="00454A30">
      <w:pPr>
        <w:ind w:left="2124" w:firstLine="708"/>
      </w:pPr>
      <w:r w:rsidRPr="00EF4782">
        <w:t xml:space="preserve">                             </w:t>
      </w:r>
      <w:r w:rsidR="00EF4782">
        <w:t xml:space="preserve">               </w:t>
      </w:r>
      <w:r w:rsidRPr="00EF4782">
        <w:t>(ініціали, прізвище)</w:t>
      </w:r>
    </w:p>
    <w:p w:rsidR="00454A30" w:rsidRPr="00FB5244" w:rsidRDefault="00454A30" w:rsidP="00454A30">
      <w:pPr>
        <w:rPr>
          <w:sz w:val="24"/>
          <w:szCs w:val="24"/>
        </w:rPr>
      </w:pPr>
      <w:r w:rsidRPr="00FB5244">
        <w:rPr>
          <w:sz w:val="24"/>
          <w:szCs w:val="24"/>
        </w:rPr>
        <w:t xml:space="preserve">                                     </w:t>
      </w:r>
      <w:r w:rsidR="007D3C10">
        <w:rPr>
          <w:sz w:val="24"/>
          <w:szCs w:val="24"/>
        </w:rPr>
        <w:t xml:space="preserve">    </w:t>
      </w:r>
      <w:r w:rsidRPr="00FB5244">
        <w:rPr>
          <w:sz w:val="24"/>
          <w:szCs w:val="24"/>
        </w:rPr>
        <w:t>___________________________________________________________________________</w:t>
      </w:r>
    </w:p>
    <w:p w:rsidR="00454A30" w:rsidRPr="00EF4782" w:rsidRDefault="00454A30" w:rsidP="00454A30">
      <w:pPr>
        <w:ind w:left="2124" w:firstLine="708"/>
      </w:pPr>
      <w:r w:rsidRPr="00FB5244">
        <w:rPr>
          <w:sz w:val="24"/>
          <w:szCs w:val="24"/>
        </w:rPr>
        <w:t xml:space="preserve">                                                </w:t>
      </w:r>
      <w:r w:rsidRPr="00FB5244">
        <w:rPr>
          <w:sz w:val="20"/>
          <w:szCs w:val="24"/>
        </w:rPr>
        <w:t xml:space="preserve">     </w:t>
      </w:r>
      <w:r w:rsidRPr="00EF4782">
        <w:t>(ініціали, прізвище)</w:t>
      </w:r>
    </w:p>
    <w:p w:rsidR="00454A30" w:rsidRPr="0084736E" w:rsidRDefault="00454A30" w:rsidP="00454A30">
      <w:pPr>
        <w:rPr>
          <w:sz w:val="24"/>
          <w:szCs w:val="24"/>
        </w:rPr>
      </w:pPr>
      <w:r w:rsidRPr="00FB5244">
        <w:t>на підставі</w:t>
      </w:r>
      <w:r w:rsidRPr="00FB5244">
        <w:rPr>
          <w:sz w:val="24"/>
          <w:szCs w:val="24"/>
        </w:rPr>
        <w:t xml:space="preserve"> __________________________________________________________________________________________________</w:t>
      </w:r>
      <w:r w:rsidRPr="00FB5244">
        <w:rPr>
          <w:sz w:val="24"/>
          <w:szCs w:val="24"/>
        </w:rPr>
        <w:tab/>
      </w:r>
      <w:r w:rsidRPr="00FB5244">
        <w:rPr>
          <w:sz w:val="24"/>
          <w:szCs w:val="24"/>
        </w:rPr>
        <w:tab/>
      </w:r>
      <w:r w:rsidRPr="00FB5244">
        <w:rPr>
          <w:sz w:val="24"/>
          <w:szCs w:val="24"/>
        </w:rPr>
        <w:tab/>
      </w:r>
      <w:r w:rsidRPr="00FB5244">
        <w:rPr>
          <w:sz w:val="24"/>
          <w:szCs w:val="24"/>
        </w:rPr>
        <w:tab/>
      </w:r>
      <w:r w:rsidRPr="0084736E">
        <w:rPr>
          <w:sz w:val="24"/>
          <w:szCs w:val="24"/>
        </w:rPr>
        <w:t xml:space="preserve">                                                                             </w:t>
      </w:r>
      <w:r w:rsidRPr="00EB6315">
        <w:t>(наказ, розпорядження)</w:t>
      </w:r>
    </w:p>
    <w:p w:rsidR="00454A30" w:rsidRPr="00FB5244" w:rsidRDefault="00454A30" w:rsidP="00454A30">
      <w:r w:rsidRPr="00FB5244">
        <w:t xml:space="preserve">станом на “____”__________20___ року </w:t>
      </w:r>
      <w:r w:rsidR="00402AA8" w:rsidRPr="00402AA8">
        <w:t>проведена ревізія запасів готівки на зберіганні та перевірка порядку їх зберігання</w:t>
      </w:r>
      <w:r w:rsidR="00BB2ADD">
        <w:t>,</w:t>
      </w:r>
      <w:r w:rsidR="00BB2ADD" w:rsidRPr="00BB2ADD">
        <w:t xml:space="preserve"> </w:t>
      </w:r>
      <w:r w:rsidR="00BB2ADD">
        <w:t xml:space="preserve">ревізія </w:t>
      </w:r>
      <w:r w:rsidR="00BB2ADD" w:rsidRPr="00BB2ADD">
        <w:t>готівки операційної каси банку в національній валюті</w:t>
      </w:r>
      <w:r w:rsidR="00402AA8" w:rsidRPr="00402AA8">
        <w:t xml:space="preserve"> у </w:t>
      </w:r>
      <w:r>
        <w:t>____________</w:t>
      </w:r>
      <w:r w:rsidRPr="00FB5244">
        <w:t>____________________________________________________________________________________ .</w:t>
      </w:r>
    </w:p>
    <w:p w:rsidR="00454A30" w:rsidRPr="00FB5244" w:rsidRDefault="00454A30" w:rsidP="00454A30">
      <w:pPr>
        <w:rPr>
          <w:sz w:val="20"/>
          <w:szCs w:val="20"/>
        </w:rPr>
      </w:pPr>
      <w:r w:rsidRPr="0019778F">
        <w:tab/>
      </w:r>
      <w:r w:rsidRPr="00FB5244">
        <w:tab/>
      </w:r>
    </w:p>
    <w:p w:rsidR="00454A30" w:rsidRPr="00FB5244" w:rsidRDefault="00454A30" w:rsidP="00454A30">
      <w:pPr>
        <w:rPr>
          <w:sz w:val="24"/>
          <w:szCs w:val="24"/>
        </w:rPr>
      </w:pPr>
      <w:r w:rsidRPr="00FB5244">
        <w:rPr>
          <w:sz w:val="24"/>
          <w:szCs w:val="24"/>
        </w:rPr>
        <w:tab/>
      </w:r>
    </w:p>
    <w:p w:rsidR="00454A30" w:rsidRDefault="00454A30" w:rsidP="00454A30">
      <w:r w:rsidRPr="00FB5244">
        <w:t>Ревізію розпочато “___” ___________ 20__</w:t>
      </w:r>
      <w:r w:rsidR="001042FB">
        <w:t xml:space="preserve"> </w:t>
      </w:r>
      <w:r w:rsidRPr="00FB5244">
        <w:t>року</w:t>
      </w:r>
    </w:p>
    <w:p w:rsidR="004D3D85" w:rsidRDefault="004D3D85" w:rsidP="00454A30">
      <w:pPr>
        <w:jc w:val="center"/>
      </w:pPr>
    </w:p>
    <w:p w:rsidR="00454A30" w:rsidRDefault="00454A30" w:rsidP="00454A30">
      <w:pPr>
        <w:jc w:val="center"/>
      </w:pPr>
      <w:r w:rsidRPr="00FB5244">
        <w:lastRenderedPageBreak/>
        <w:t>За результатами ревізії встановлено:</w:t>
      </w:r>
    </w:p>
    <w:p w:rsidR="00684524" w:rsidRPr="00FB5244" w:rsidRDefault="00684524" w:rsidP="00454A30">
      <w:pPr>
        <w:jc w:val="center"/>
      </w:pPr>
    </w:p>
    <w:tbl>
      <w:tblPr>
        <w:tblStyle w:val="2"/>
        <w:tblW w:w="0" w:type="auto"/>
        <w:tblLayout w:type="fixed"/>
        <w:tblLook w:val="0000" w:firstRow="0" w:lastRow="0" w:firstColumn="0" w:lastColumn="0" w:noHBand="0" w:noVBand="0"/>
      </w:tblPr>
      <w:tblGrid>
        <w:gridCol w:w="1413"/>
        <w:gridCol w:w="1247"/>
        <w:gridCol w:w="1417"/>
        <w:gridCol w:w="2079"/>
        <w:gridCol w:w="1464"/>
        <w:gridCol w:w="1252"/>
        <w:gridCol w:w="1199"/>
        <w:gridCol w:w="1732"/>
        <w:gridCol w:w="1252"/>
        <w:gridCol w:w="1199"/>
        <w:gridCol w:w="1098"/>
      </w:tblGrid>
      <w:tr w:rsidR="00454A30" w:rsidRPr="00B33DA7" w:rsidTr="008C2D9E">
        <w:trPr>
          <w:trHeight w:val="601"/>
        </w:trPr>
        <w:tc>
          <w:tcPr>
            <w:tcW w:w="1413" w:type="dxa"/>
            <w:vMerge w:val="restart"/>
            <w:tcMar>
              <w:left w:w="57" w:type="dxa"/>
              <w:right w:w="57" w:type="dxa"/>
            </w:tcMar>
          </w:tcPr>
          <w:p w:rsidR="00454A30" w:rsidRPr="00D45630" w:rsidRDefault="00454A30" w:rsidP="008C2D9E">
            <w:pPr>
              <w:jc w:val="center"/>
            </w:pPr>
            <w:r w:rsidRPr="00D45630">
              <w:t>Номер рахунку</w:t>
            </w:r>
          </w:p>
          <w:p w:rsidR="00454A30" w:rsidRPr="00D45630" w:rsidRDefault="00454A30" w:rsidP="008C2D9E">
            <w:pPr>
              <w:jc w:val="center"/>
            </w:pPr>
            <w:r w:rsidRPr="00D45630">
              <w:rPr>
                <w:lang w:val="en-US"/>
              </w:rPr>
              <w:t>(</w:t>
            </w:r>
            <w:r w:rsidRPr="00D45630">
              <w:t>індекс, номінал)</w:t>
            </w:r>
          </w:p>
        </w:tc>
        <w:tc>
          <w:tcPr>
            <w:tcW w:w="1247" w:type="dxa"/>
            <w:vMerge w:val="restart"/>
            <w:tcMar>
              <w:left w:w="57" w:type="dxa"/>
              <w:right w:w="57" w:type="dxa"/>
            </w:tcMar>
          </w:tcPr>
          <w:p w:rsidR="00454A30" w:rsidRPr="00D45630" w:rsidRDefault="00454A30" w:rsidP="008C2D9E">
            <w:pPr>
              <w:jc w:val="center"/>
              <w:rPr>
                <w:color w:val="000000"/>
              </w:rPr>
            </w:pPr>
            <w:r w:rsidRPr="00D45630">
              <w:rPr>
                <w:color w:val="000000"/>
              </w:rPr>
              <w:t>Сума за даними</w:t>
            </w:r>
            <w:r w:rsidRPr="00D45630">
              <w:rPr>
                <w:color w:val="000000"/>
                <w:lang w:val="ru-RU"/>
              </w:rPr>
              <w:t xml:space="preserve"> </w:t>
            </w:r>
            <w:proofErr w:type="spellStart"/>
            <w:r w:rsidRPr="00D45630">
              <w:rPr>
                <w:color w:val="000000"/>
              </w:rPr>
              <w:t>відомос</w:t>
            </w:r>
            <w:r w:rsidR="008C2D9E">
              <w:rPr>
                <w:color w:val="000000"/>
              </w:rPr>
              <w:t>-</w:t>
            </w:r>
            <w:r w:rsidRPr="00D45630">
              <w:rPr>
                <w:color w:val="000000"/>
              </w:rPr>
              <w:t>тей</w:t>
            </w:r>
            <w:proofErr w:type="spellEnd"/>
            <w:r w:rsidRPr="00D45630">
              <w:rPr>
                <w:color w:val="000000"/>
              </w:rPr>
              <w:t xml:space="preserve"> та книг</w:t>
            </w:r>
          </w:p>
          <w:p w:rsidR="00454A30" w:rsidRPr="00D45630" w:rsidRDefault="00454A30" w:rsidP="008C2D9E">
            <w:pPr>
              <w:jc w:val="center"/>
              <w:rPr>
                <w:color w:val="000000"/>
              </w:rPr>
            </w:pPr>
            <w:r w:rsidRPr="00D45630">
              <w:rPr>
                <w:color w:val="000000"/>
              </w:rPr>
              <w:t>обліку</w:t>
            </w:r>
          </w:p>
        </w:tc>
        <w:tc>
          <w:tcPr>
            <w:tcW w:w="1417" w:type="dxa"/>
            <w:vMerge w:val="restart"/>
            <w:tcMar>
              <w:left w:w="57" w:type="dxa"/>
              <w:right w:w="57" w:type="dxa"/>
            </w:tcMar>
          </w:tcPr>
          <w:p w:rsidR="00454A30" w:rsidRPr="00D45630" w:rsidRDefault="00454A30" w:rsidP="008C2D9E">
            <w:pPr>
              <w:jc w:val="center"/>
              <w:rPr>
                <w:color w:val="000000"/>
              </w:rPr>
            </w:pPr>
            <w:r w:rsidRPr="00D45630">
              <w:rPr>
                <w:color w:val="000000"/>
              </w:rPr>
              <w:t xml:space="preserve">Сума за даними </w:t>
            </w:r>
            <w:r w:rsidR="00DC2FF4" w:rsidRPr="00D45630">
              <w:rPr>
                <w:color w:val="000000"/>
              </w:rPr>
              <w:t>бухгалтер</w:t>
            </w:r>
            <w:r w:rsidR="008C2D9E">
              <w:rPr>
                <w:color w:val="000000"/>
              </w:rPr>
              <w:t>-</w:t>
            </w:r>
            <w:proofErr w:type="spellStart"/>
            <w:r w:rsidR="00DC2FF4" w:rsidRPr="00D45630">
              <w:rPr>
                <w:color w:val="000000"/>
              </w:rPr>
              <w:t>ського</w:t>
            </w:r>
            <w:proofErr w:type="spellEnd"/>
          </w:p>
          <w:p w:rsidR="00454A30" w:rsidRPr="00D45630" w:rsidRDefault="00454A30" w:rsidP="008C2D9E">
            <w:pPr>
              <w:jc w:val="center"/>
              <w:rPr>
                <w:color w:val="000000"/>
                <w:lang w:val="ru-RU"/>
              </w:rPr>
            </w:pPr>
            <w:r w:rsidRPr="00D45630">
              <w:rPr>
                <w:color w:val="000000"/>
              </w:rPr>
              <w:t>обліку банку</w:t>
            </w:r>
          </w:p>
        </w:tc>
        <w:tc>
          <w:tcPr>
            <w:tcW w:w="2079" w:type="dxa"/>
            <w:vMerge w:val="restart"/>
            <w:tcMar>
              <w:left w:w="57" w:type="dxa"/>
              <w:right w:w="57" w:type="dxa"/>
            </w:tcMar>
          </w:tcPr>
          <w:p w:rsidR="00454A30" w:rsidRPr="00D45630" w:rsidRDefault="00454A30" w:rsidP="008C2D9E">
            <w:pPr>
              <w:jc w:val="center"/>
              <w:rPr>
                <w:color w:val="000000"/>
              </w:rPr>
            </w:pPr>
            <w:r w:rsidRPr="00D45630">
              <w:rPr>
                <w:color w:val="000000"/>
              </w:rPr>
              <w:t>Сума за даними</w:t>
            </w:r>
          </w:p>
          <w:p w:rsidR="00454A30" w:rsidRPr="00D45630" w:rsidRDefault="00454A30" w:rsidP="008C2D9E">
            <w:pPr>
              <w:tabs>
                <w:tab w:val="left" w:pos="1050"/>
              </w:tabs>
              <w:jc w:val="center"/>
              <w:rPr>
                <w:color w:val="000000"/>
              </w:rPr>
            </w:pPr>
            <w:r w:rsidRPr="00D45630">
              <w:rPr>
                <w:color w:val="000000"/>
              </w:rPr>
              <w:t>обліку Національного банку</w:t>
            </w:r>
          </w:p>
          <w:p w:rsidR="00454A30" w:rsidRPr="00D45630" w:rsidRDefault="00454A30" w:rsidP="008C2D9E">
            <w:pPr>
              <w:jc w:val="center"/>
              <w:rPr>
                <w:color w:val="000000"/>
              </w:rPr>
            </w:pPr>
          </w:p>
        </w:tc>
        <w:tc>
          <w:tcPr>
            <w:tcW w:w="1464" w:type="dxa"/>
            <w:vMerge w:val="restart"/>
            <w:tcMar>
              <w:left w:w="57" w:type="dxa"/>
              <w:right w:w="57" w:type="dxa"/>
            </w:tcMar>
          </w:tcPr>
          <w:p w:rsidR="00454A30" w:rsidRPr="00D45630" w:rsidRDefault="00454A30" w:rsidP="008C2D9E">
            <w:pPr>
              <w:jc w:val="center"/>
            </w:pPr>
            <w:r w:rsidRPr="00D45630">
              <w:t>Фактична наявність за наклад</w:t>
            </w:r>
            <w:r w:rsidR="008C2D9E">
              <w:t>-</w:t>
            </w:r>
            <w:r w:rsidRPr="00D45630">
              <w:t>ками та ярликами</w:t>
            </w:r>
          </w:p>
        </w:tc>
        <w:tc>
          <w:tcPr>
            <w:tcW w:w="2451" w:type="dxa"/>
            <w:gridSpan w:val="2"/>
            <w:tcMar>
              <w:left w:w="57" w:type="dxa"/>
              <w:right w:w="57" w:type="dxa"/>
            </w:tcMar>
          </w:tcPr>
          <w:p w:rsidR="00454A30" w:rsidRPr="00D45630" w:rsidRDefault="00454A30" w:rsidP="008C2D9E">
            <w:pPr>
              <w:jc w:val="center"/>
            </w:pPr>
            <w:r w:rsidRPr="00D45630">
              <w:t>Результат</w:t>
            </w:r>
          </w:p>
        </w:tc>
        <w:tc>
          <w:tcPr>
            <w:tcW w:w="1732" w:type="dxa"/>
            <w:vMerge w:val="restart"/>
            <w:tcMar>
              <w:left w:w="57" w:type="dxa"/>
              <w:right w:w="57" w:type="dxa"/>
            </w:tcMar>
          </w:tcPr>
          <w:p w:rsidR="00454A30" w:rsidRPr="00D45630" w:rsidRDefault="00454A30" w:rsidP="008C2D9E">
            <w:pPr>
              <w:jc w:val="center"/>
            </w:pPr>
            <w:r w:rsidRPr="00D45630">
              <w:t xml:space="preserve">Сума </w:t>
            </w:r>
            <w:proofErr w:type="spellStart"/>
            <w:r w:rsidRPr="00D45630">
              <w:t>перераху</w:t>
            </w:r>
            <w:r w:rsidR="008C2D9E">
              <w:t>-</w:t>
            </w:r>
            <w:r w:rsidRPr="00D45630">
              <w:t>вання</w:t>
            </w:r>
            <w:proofErr w:type="spellEnd"/>
          </w:p>
        </w:tc>
        <w:tc>
          <w:tcPr>
            <w:tcW w:w="3549" w:type="dxa"/>
            <w:gridSpan w:val="3"/>
            <w:tcMar>
              <w:left w:w="57" w:type="dxa"/>
              <w:right w:w="57" w:type="dxa"/>
            </w:tcMar>
          </w:tcPr>
          <w:p w:rsidR="00454A30" w:rsidRPr="00D45630" w:rsidRDefault="00454A30" w:rsidP="008C2D9E">
            <w:pPr>
              <w:jc w:val="center"/>
            </w:pPr>
            <w:r w:rsidRPr="00D45630">
              <w:t>Результат поаркушного (за кружками) перерахування</w:t>
            </w:r>
          </w:p>
          <w:p w:rsidR="00454A30" w:rsidRPr="00D45630" w:rsidRDefault="00454A30" w:rsidP="008C2D9E">
            <w:pPr>
              <w:jc w:val="center"/>
            </w:pPr>
          </w:p>
        </w:tc>
      </w:tr>
      <w:tr w:rsidR="00454A30" w:rsidRPr="00B33DA7" w:rsidTr="008C2D9E">
        <w:trPr>
          <w:trHeight w:val="536"/>
        </w:trPr>
        <w:tc>
          <w:tcPr>
            <w:tcW w:w="1413" w:type="dxa"/>
            <w:vMerge/>
            <w:tcMar>
              <w:left w:w="57" w:type="dxa"/>
              <w:right w:w="57" w:type="dxa"/>
            </w:tcMar>
          </w:tcPr>
          <w:p w:rsidR="00454A30" w:rsidRPr="00DC2FF4" w:rsidRDefault="00454A30" w:rsidP="008C2D9E">
            <w:pPr>
              <w:jc w:val="center"/>
            </w:pPr>
          </w:p>
        </w:tc>
        <w:tc>
          <w:tcPr>
            <w:tcW w:w="1247" w:type="dxa"/>
            <w:vMerge/>
            <w:tcMar>
              <w:left w:w="57" w:type="dxa"/>
              <w:right w:w="57" w:type="dxa"/>
            </w:tcMar>
          </w:tcPr>
          <w:p w:rsidR="00454A30" w:rsidRPr="00DC2FF4" w:rsidRDefault="00454A30" w:rsidP="008C2D9E">
            <w:pPr>
              <w:jc w:val="center"/>
            </w:pPr>
          </w:p>
        </w:tc>
        <w:tc>
          <w:tcPr>
            <w:tcW w:w="1417" w:type="dxa"/>
            <w:vMerge/>
            <w:tcMar>
              <w:left w:w="57" w:type="dxa"/>
              <w:right w:w="57" w:type="dxa"/>
            </w:tcMar>
          </w:tcPr>
          <w:p w:rsidR="00454A30" w:rsidRPr="00DC2FF4" w:rsidRDefault="00454A30" w:rsidP="008C2D9E">
            <w:pPr>
              <w:jc w:val="center"/>
            </w:pPr>
          </w:p>
        </w:tc>
        <w:tc>
          <w:tcPr>
            <w:tcW w:w="2079" w:type="dxa"/>
            <w:vMerge/>
            <w:tcMar>
              <w:left w:w="57" w:type="dxa"/>
              <w:right w:w="57" w:type="dxa"/>
            </w:tcMar>
          </w:tcPr>
          <w:p w:rsidR="00454A30" w:rsidRPr="00DC2FF4" w:rsidRDefault="00454A30" w:rsidP="008C2D9E">
            <w:pPr>
              <w:jc w:val="center"/>
            </w:pPr>
          </w:p>
        </w:tc>
        <w:tc>
          <w:tcPr>
            <w:tcW w:w="1464" w:type="dxa"/>
            <w:vMerge/>
            <w:tcMar>
              <w:left w:w="57" w:type="dxa"/>
              <w:right w:w="57" w:type="dxa"/>
            </w:tcMar>
          </w:tcPr>
          <w:p w:rsidR="00454A30" w:rsidRPr="00DC2FF4" w:rsidRDefault="00454A30" w:rsidP="008C2D9E">
            <w:pPr>
              <w:jc w:val="center"/>
            </w:pPr>
          </w:p>
        </w:tc>
        <w:tc>
          <w:tcPr>
            <w:tcW w:w="1252" w:type="dxa"/>
            <w:tcMar>
              <w:left w:w="57" w:type="dxa"/>
              <w:right w:w="57" w:type="dxa"/>
            </w:tcMar>
          </w:tcPr>
          <w:p w:rsidR="00454A30" w:rsidRPr="00DC2FF4" w:rsidRDefault="00454A30" w:rsidP="008C2D9E">
            <w:pPr>
              <w:jc w:val="center"/>
            </w:pPr>
            <w:r w:rsidRPr="00DC2FF4">
              <w:t>надлиш</w:t>
            </w:r>
            <w:r w:rsidR="008C2D9E">
              <w:t>-</w:t>
            </w:r>
            <w:proofErr w:type="spellStart"/>
            <w:r w:rsidRPr="00DC2FF4">
              <w:t>ки</w:t>
            </w:r>
            <w:proofErr w:type="spellEnd"/>
          </w:p>
        </w:tc>
        <w:tc>
          <w:tcPr>
            <w:tcW w:w="1199" w:type="dxa"/>
            <w:tcMar>
              <w:left w:w="57" w:type="dxa"/>
              <w:right w:w="57" w:type="dxa"/>
            </w:tcMar>
          </w:tcPr>
          <w:p w:rsidR="00454A30" w:rsidRPr="00DC2FF4" w:rsidRDefault="00454A30" w:rsidP="008C2D9E">
            <w:pPr>
              <w:jc w:val="center"/>
            </w:pPr>
            <w:proofErr w:type="spellStart"/>
            <w:r w:rsidRPr="00DC2FF4">
              <w:t>недоста</w:t>
            </w:r>
            <w:r w:rsidR="008C2D9E">
              <w:t>-</w:t>
            </w:r>
            <w:r w:rsidRPr="00DC2FF4">
              <w:t>чі</w:t>
            </w:r>
            <w:proofErr w:type="spellEnd"/>
          </w:p>
        </w:tc>
        <w:tc>
          <w:tcPr>
            <w:tcW w:w="1732" w:type="dxa"/>
            <w:vMerge/>
            <w:tcMar>
              <w:left w:w="57" w:type="dxa"/>
              <w:right w:w="57" w:type="dxa"/>
            </w:tcMar>
          </w:tcPr>
          <w:p w:rsidR="00454A30" w:rsidRPr="00DC2FF4" w:rsidRDefault="00454A30" w:rsidP="008C2D9E">
            <w:pPr>
              <w:jc w:val="center"/>
            </w:pPr>
          </w:p>
        </w:tc>
        <w:tc>
          <w:tcPr>
            <w:tcW w:w="1252" w:type="dxa"/>
            <w:tcMar>
              <w:left w:w="57" w:type="dxa"/>
              <w:right w:w="57" w:type="dxa"/>
            </w:tcMar>
          </w:tcPr>
          <w:p w:rsidR="00454A30" w:rsidRPr="00DC2FF4" w:rsidRDefault="00454A30" w:rsidP="008C2D9E">
            <w:pPr>
              <w:jc w:val="center"/>
            </w:pPr>
            <w:r w:rsidRPr="00DC2FF4">
              <w:t>надлиш</w:t>
            </w:r>
            <w:r w:rsidR="008C2D9E">
              <w:t>-</w:t>
            </w:r>
            <w:proofErr w:type="spellStart"/>
            <w:r w:rsidRPr="00DC2FF4">
              <w:t>ки</w:t>
            </w:r>
            <w:proofErr w:type="spellEnd"/>
          </w:p>
        </w:tc>
        <w:tc>
          <w:tcPr>
            <w:tcW w:w="1199" w:type="dxa"/>
            <w:tcMar>
              <w:left w:w="57" w:type="dxa"/>
              <w:right w:w="57" w:type="dxa"/>
            </w:tcMar>
          </w:tcPr>
          <w:p w:rsidR="00454A30" w:rsidRPr="00DC2FF4" w:rsidRDefault="00454A30" w:rsidP="008C2D9E">
            <w:pPr>
              <w:jc w:val="center"/>
            </w:pPr>
            <w:proofErr w:type="spellStart"/>
            <w:r w:rsidRPr="00DC2FF4">
              <w:t>недоста</w:t>
            </w:r>
            <w:r w:rsidR="008C2D9E">
              <w:t>-</w:t>
            </w:r>
            <w:r w:rsidRPr="00DC2FF4">
              <w:t>чі</w:t>
            </w:r>
            <w:proofErr w:type="spellEnd"/>
          </w:p>
        </w:tc>
        <w:tc>
          <w:tcPr>
            <w:tcW w:w="1098" w:type="dxa"/>
            <w:tcMar>
              <w:left w:w="57" w:type="dxa"/>
              <w:right w:w="57" w:type="dxa"/>
            </w:tcMar>
          </w:tcPr>
          <w:p w:rsidR="00454A30" w:rsidRPr="00DC2FF4" w:rsidRDefault="00454A30" w:rsidP="008C2D9E">
            <w:pPr>
              <w:jc w:val="center"/>
            </w:pPr>
            <w:r w:rsidRPr="00DC2FF4">
              <w:rPr>
                <w:lang w:val="en-US"/>
              </w:rPr>
              <w:t>c</w:t>
            </w:r>
            <w:proofErr w:type="spellStart"/>
            <w:r w:rsidRPr="00DC2FF4">
              <w:t>умнів</w:t>
            </w:r>
            <w:proofErr w:type="spellEnd"/>
            <w:r w:rsidR="008C2D9E">
              <w:t>-</w:t>
            </w:r>
            <w:r w:rsidRPr="00DC2FF4">
              <w:t>ні</w:t>
            </w:r>
          </w:p>
        </w:tc>
      </w:tr>
      <w:tr w:rsidR="00454A30" w:rsidRPr="00B33DA7" w:rsidTr="00CA35A0">
        <w:trPr>
          <w:trHeight w:val="267"/>
        </w:trPr>
        <w:tc>
          <w:tcPr>
            <w:tcW w:w="1413" w:type="dxa"/>
          </w:tcPr>
          <w:p w:rsidR="00454A30" w:rsidRPr="00D45630" w:rsidRDefault="00454A30" w:rsidP="00F66731">
            <w:pPr>
              <w:jc w:val="center"/>
            </w:pPr>
            <w:r w:rsidRPr="00D45630">
              <w:t>1</w:t>
            </w:r>
          </w:p>
        </w:tc>
        <w:tc>
          <w:tcPr>
            <w:tcW w:w="1247" w:type="dxa"/>
          </w:tcPr>
          <w:p w:rsidR="00454A30" w:rsidRPr="00D45630" w:rsidRDefault="00454A30" w:rsidP="00F66731">
            <w:pPr>
              <w:jc w:val="center"/>
            </w:pPr>
            <w:r w:rsidRPr="00D45630">
              <w:t>2</w:t>
            </w:r>
          </w:p>
        </w:tc>
        <w:tc>
          <w:tcPr>
            <w:tcW w:w="1417" w:type="dxa"/>
          </w:tcPr>
          <w:p w:rsidR="00454A30" w:rsidRPr="00D45630" w:rsidRDefault="00454A30" w:rsidP="00F66731">
            <w:pPr>
              <w:jc w:val="center"/>
            </w:pPr>
            <w:r w:rsidRPr="00D45630">
              <w:t>3</w:t>
            </w:r>
          </w:p>
        </w:tc>
        <w:tc>
          <w:tcPr>
            <w:tcW w:w="2079" w:type="dxa"/>
          </w:tcPr>
          <w:p w:rsidR="00454A30" w:rsidRPr="00D45630" w:rsidRDefault="00454A30" w:rsidP="00F66731">
            <w:pPr>
              <w:jc w:val="center"/>
            </w:pPr>
            <w:r w:rsidRPr="00D45630">
              <w:t>4</w:t>
            </w:r>
          </w:p>
        </w:tc>
        <w:tc>
          <w:tcPr>
            <w:tcW w:w="1464" w:type="dxa"/>
          </w:tcPr>
          <w:p w:rsidR="00454A30" w:rsidRPr="00D45630" w:rsidRDefault="00454A30" w:rsidP="00F66731">
            <w:pPr>
              <w:jc w:val="center"/>
            </w:pPr>
            <w:r w:rsidRPr="00D45630">
              <w:t>5</w:t>
            </w:r>
          </w:p>
        </w:tc>
        <w:tc>
          <w:tcPr>
            <w:tcW w:w="1252" w:type="dxa"/>
          </w:tcPr>
          <w:p w:rsidR="00454A30" w:rsidRPr="00D45630" w:rsidRDefault="00454A30" w:rsidP="00F66731">
            <w:pPr>
              <w:jc w:val="center"/>
            </w:pPr>
            <w:r w:rsidRPr="00D45630">
              <w:t>6</w:t>
            </w:r>
          </w:p>
        </w:tc>
        <w:tc>
          <w:tcPr>
            <w:tcW w:w="1199" w:type="dxa"/>
          </w:tcPr>
          <w:p w:rsidR="00454A30" w:rsidRPr="00D45630" w:rsidRDefault="00454A30" w:rsidP="00F66731">
            <w:pPr>
              <w:jc w:val="center"/>
            </w:pPr>
            <w:r w:rsidRPr="00D45630">
              <w:t>7</w:t>
            </w:r>
          </w:p>
        </w:tc>
        <w:tc>
          <w:tcPr>
            <w:tcW w:w="1732" w:type="dxa"/>
          </w:tcPr>
          <w:p w:rsidR="00454A30" w:rsidRPr="00D45630" w:rsidRDefault="00454A30" w:rsidP="00F66731">
            <w:pPr>
              <w:jc w:val="center"/>
            </w:pPr>
            <w:r w:rsidRPr="00D45630">
              <w:t>8</w:t>
            </w:r>
          </w:p>
        </w:tc>
        <w:tc>
          <w:tcPr>
            <w:tcW w:w="1252" w:type="dxa"/>
          </w:tcPr>
          <w:p w:rsidR="00454A30" w:rsidRPr="00D45630" w:rsidRDefault="00454A30" w:rsidP="00F66731">
            <w:pPr>
              <w:jc w:val="center"/>
            </w:pPr>
            <w:r w:rsidRPr="00D45630">
              <w:t>9</w:t>
            </w:r>
          </w:p>
        </w:tc>
        <w:tc>
          <w:tcPr>
            <w:tcW w:w="1199" w:type="dxa"/>
          </w:tcPr>
          <w:p w:rsidR="00454A30" w:rsidRPr="00D45630" w:rsidRDefault="00454A30" w:rsidP="00F66731">
            <w:pPr>
              <w:jc w:val="center"/>
            </w:pPr>
            <w:r w:rsidRPr="00D45630">
              <w:t>10</w:t>
            </w:r>
          </w:p>
        </w:tc>
        <w:tc>
          <w:tcPr>
            <w:tcW w:w="1098" w:type="dxa"/>
          </w:tcPr>
          <w:p w:rsidR="00454A30" w:rsidRPr="00D45630" w:rsidRDefault="00454A30" w:rsidP="00F66731">
            <w:pPr>
              <w:jc w:val="center"/>
            </w:pPr>
            <w:r w:rsidRPr="00D45630">
              <w:t>11</w:t>
            </w:r>
          </w:p>
        </w:tc>
      </w:tr>
      <w:tr w:rsidR="00454A30" w:rsidRPr="00B33DA7" w:rsidTr="00CA35A0">
        <w:trPr>
          <w:trHeight w:val="520"/>
        </w:trPr>
        <w:tc>
          <w:tcPr>
            <w:tcW w:w="1413" w:type="dxa"/>
          </w:tcPr>
          <w:p w:rsidR="00454A30" w:rsidRPr="00B33DA7" w:rsidRDefault="00454A30" w:rsidP="00F66731">
            <w:pPr>
              <w:jc w:val="center"/>
            </w:pPr>
          </w:p>
        </w:tc>
        <w:tc>
          <w:tcPr>
            <w:tcW w:w="13939" w:type="dxa"/>
            <w:gridSpan w:val="10"/>
          </w:tcPr>
          <w:p w:rsidR="00454A30" w:rsidRPr="00B33DA7" w:rsidRDefault="00454A30" w:rsidP="00F66731">
            <w:pPr>
              <w:jc w:val="center"/>
            </w:pPr>
            <w:r w:rsidRPr="00B33DA7">
              <w:t>1. Національна валюта</w:t>
            </w:r>
          </w:p>
        </w:tc>
      </w:tr>
      <w:tr w:rsidR="00454A30" w:rsidRPr="00B33DA7" w:rsidTr="00CA35A0">
        <w:trPr>
          <w:trHeight w:val="259"/>
        </w:trPr>
        <w:tc>
          <w:tcPr>
            <w:tcW w:w="1413" w:type="dxa"/>
          </w:tcPr>
          <w:p w:rsidR="00454A30" w:rsidRPr="00D45630" w:rsidRDefault="00454A30" w:rsidP="00F66731"/>
        </w:tc>
        <w:tc>
          <w:tcPr>
            <w:tcW w:w="1247" w:type="dxa"/>
          </w:tcPr>
          <w:p w:rsidR="00454A30" w:rsidRPr="00D45630" w:rsidRDefault="00454A30" w:rsidP="00F66731">
            <w:pPr>
              <w:jc w:val="center"/>
            </w:pPr>
          </w:p>
        </w:tc>
        <w:tc>
          <w:tcPr>
            <w:tcW w:w="1417" w:type="dxa"/>
          </w:tcPr>
          <w:p w:rsidR="00454A30" w:rsidRPr="00D45630" w:rsidRDefault="00454A30" w:rsidP="00F66731">
            <w:pPr>
              <w:jc w:val="center"/>
            </w:pPr>
          </w:p>
        </w:tc>
        <w:tc>
          <w:tcPr>
            <w:tcW w:w="2079" w:type="dxa"/>
          </w:tcPr>
          <w:p w:rsidR="00454A30" w:rsidRPr="00D45630" w:rsidRDefault="00454A30" w:rsidP="00F66731">
            <w:pPr>
              <w:jc w:val="center"/>
            </w:pPr>
          </w:p>
        </w:tc>
        <w:tc>
          <w:tcPr>
            <w:tcW w:w="1464"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732"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098" w:type="dxa"/>
          </w:tcPr>
          <w:p w:rsidR="00454A30" w:rsidRPr="00D45630" w:rsidRDefault="00454A30" w:rsidP="00F66731">
            <w:pPr>
              <w:jc w:val="center"/>
            </w:pPr>
          </w:p>
        </w:tc>
      </w:tr>
      <w:tr w:rsidR="00454A30" w:rsidRPr="00B33DA7" w:rsidTr="00CA35A0">
        <w:trPr>
          <w:trHeight w:val="536"/>
        </w:trPr>
        <w:tc>
          <w:tcPr>
            <w:tcW w:w="1413" w:type="dxa"/>
          </w:tcPr>
          <w:p w:rsidR="00454A30" w:rsidRPr="00D45630" w:rsidRDefault="00454A30" w:rsidP="00055FCB">
            <w:r w:rsidRPr="00D45630">
              <w:t>Усього за індексом</w:t>
            </w:r>
          </w:p>
        </w:tc>
        <w:tc>
          <w:tcPr>
            <w:tcW w:w="1247" w:type="dxa"/>
          </w:tcPr>
          <w:p w:rsidR="00454A30" w:rsidRPr="00D45630" w:rsidRDefault="00454A30" w:rsidP="00F66731">
            <w:pPr>
              <w:jc w:val="center"/>
            </w:pPr>
          </w:p>
        </w:tc>
        <w:tc>
          <w:tcPr>
            <w:tcW w:w="1417" w:type="dxa"/>
          </w:tcPr>
          <w:p w:rsidR="00454A30" w:rsidRPr="00D45630" w:rsidRDefault="00454A30" w:rsidP="00F66731">
            <w:pPr>
              <w:jc w:val="center"/>
            </w:pPr>
          </w:p>
        </w:tc>
        <w:tc>
          <w:tcPr>
            <w:tcW w:w="2079" w:type="dxa"/>
          </w:tcPr>
          <w:p w:rsidR="00454A30" w:rsidRPr="00D45630" w:rsidRDefault="00454A30" w:rsidP="00F66731">
            <w:pPr>
              <w:jc w:val="center"/>
            </w:pPr>
          </w:p>
        </w:tc>
        <w:tc>
          <w:tcPr>
            <w:tcW w:w="1464"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732"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098" w:type="dxa"/>
          </w:tcPr>
          <w:p w:rsidR="00454A30" w:rsidRPr="00D45630" w:rsidRDefault="00454A30" w:rsidP="00F66731">
            <w:pPr>
              <w:jc w:val="center"/>
            </w:pPr>
          </w:p>
        </w:tc>
      </w:tr>
      <w:tr w:rsidR="00454A30" w:rsidRPr="00B33DA7" w:rsidTr="00CA35A0">
        <w:trPr>
          <w:trHeight w:val="261"/>
        </w:trPr>
        <w:tc>
          <w:tcPr>
            <w:tcW w:w="1413" w:type="dxa"/>
          </w:tcPr>
          <w:p w:rsidR="00454A30" w:rsidRPr="00D45630" w:rsidRDefault="00454A30" w:rsidP="00F66731"/>
        </w:tc>
        <w:tc>
          <w:tcPr>
            <w:tcW w:w="1247" w:type="dxa"/>
          </w:tcPr>
          <w:p w:rsidR="00454A30" w:rsidRPr="00D45630" w:rsidRDefault="00454A30" w:rsidP="00F66731">
            <w:pPr>
              <w:jc w:val="center"/>
            </w:pPr>
          </w:p>
        </w:tc>
        <w:tc>
          <w:tcPr>
            <w:tcW w:w="1417" w:type="dxa"/>
          </w:tcPr>
          <w:p w:rsidR="00454A30" w:rsidRPr="00D45630" w:rsidRDefault="00454A30" w:rsidP="00F66731">
            <w:pPr>
              <w:jc w:val="center"/>
            </w:pPr>
          </w:p>
        </w:tc>
        <w:tc>
          <w:tcPr>
            <w:tcW w:w="2079" w:type="dxa"/>
          </w:tcPr>
          <w:p w:rsidR="00454A30" w:rsidRPr="00D45630" w:rsidRDefault="00454A30" w:rsidP="00F66731">
            <w:pPr>
              <w:jc w:val="center"/>
            </w:pPr>
          </w:p>
        </w:tc>
        <w:tc>
          <w:tcPr>
            <w:tcW w:w="1464"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732"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098" w:type="dxa"/>
          </w:tcPr>
          <w:p w:rsidR="00454A30" w:rsidRPr="00D45630" w:rsidRDefault="00454A30" w:rsidP="00F66731">
            <w:pPr>
              <w:jc w:val="center"/>
            </w:pPr>
          </w:p>
        </w:tc>
      </w:tr>
      <w:tr w:rsidR="00454A30" w:rsidRPr="00B33DA7" w:rsidTr="00CA35A0">
        <w:trPr>
          <w:trHeight w:val="536"/>
        </w:trPr>
        <w:tc>
          <w:tcPr>
            <w:tcW w:w="1413" w:type="dxa"/>
          </w:tcPr>
          <w:p w:rsidR="00454A30" w:rsidRPr="00D45630" w:rsidRDefault="00454A30" w:rsidP="00055FCB">
            <w:r w:rsidRPr="00D45630">
              <w:t>Усього за індексом</w:t>
            </w:r>
          </w:p>
        </w:tc>
        <w:tc>
          <w:tcPr>
            <w:tcW w:w="1247" w:type="dxa"/>
          </w:tcPr>
          <w:p w:rsidR="00454A30" w:rsidRPr="00D45630" w:rsidRDefault="00454A30" w:rsidP="00F66731">
            <w:pPr>
              <w:jc w:val="center"/>
            </w:pPr>
          </w:p>
        </w:tc>
        <w:tc>
          <w:tcPr>
            <w:tcW w:w="1417" w:type="dxa"/>
          </w:tcPr>
          <w:p w:rsidR="00454A30" w:rsidRPr="00D45630" w:rsidRDefault="00454A30" w:rsidP="00F66731">
            <w:pPr>
              <w:jc w:val="center"/>
            </w:pPr>
          </w:p>
        </w:tc>
        <w:tc>
          <w:tcPr>
            <w:tcW w:w="2079" w:type="dxa"/>
          </w:tcPr>
          <w:p w:rsidR="00454A30" w:rsidRPr="00D45630" w:rsidRDefault="00454A30" w:rsidP="00F66731">
            <w:pPr>
              <w:jc w:val="center"/>
            </w:pPr>
          </w:p>
        </w:tc>
        <w:tc>
          <w:tcPr>
            <w:tcW w:w="1464"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732"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098" w:type="dxa"/>
          </w:tcPr>
          <w:p w:rsidR="00454A30" w:rsidRPr="00D45630" w:rsidRDefault="00454A30" w:rsidP="00F66731">
            <w:pPr>
              <w:jc w:val="center"/>
            </w:pPr>
          </w:p>
        </w:tc>
      </w:tr>
      <w:tr w:rsidR="00454A30" w:rsidRPr="00B33DA7" w:rsidTr="00CA35A0">
        <w:trPr>
          <w:trHeight w:val="259"/>
        </w:trPr>
        <w:tc>
          <w:tcPr>
            <w:tcW w:w="1413" w:type="dxa"/>
          </w:tcPr>
          <w:p w:rsidR="00454A30" w:rsidRPr="00D45630" w:rsidRDefault="00454A30" w:rsidP="00F66731"/>
        </w:tc>
        <w:tc>
          <w:tcPr>
            <w:tcW w:w="1247" w:type="dxa"/>
          </w:tcPr>
          <w:p w:rsidR="00454A30" w:rsidRPr="00D45630" w:rsidRDefault="00454A30" w:rsidP="00F66731">
            <w:pPr>
              <w:jc w:val="center"/>
            </w:pPr>
          </w:p>
        </w:tc>
        <w:tc>
          <w:tcPr>
            <w:tcW w:w="1417" w:type="dxa"/>
          </w:tcPr>
          <w:p w:rsidR="00454A30" w:rsidRPr="00D45630" w:rsidRDefault="00454A30" w:rsidP="00F66731">
            <w:pPr>
              <w:jc w:val="center"/>
            </w:pPr>
          </w:p>
        </w:tc>
        <w:tc>
          <w:tcPr>
            <w:tcW w:w="2079" w:type="dxa"/>
          </w:tcPr>
          <w:p w:rsidR="00454A30" w:rsidRPr="00D45630" w:rsidRDefault="00454A30" w:rsidP="00F66731">
            <w:pPr>
              <w:jc w:val="center"/>
            </w:pPr>
          </w:p>
        </w:tc>
        <w:tc>
          <w:tcPr>
            <w:tcW w:w="1464"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732"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098" w:type="dxa"/>
          </w:tcPr>
          <w:p w:rsidR="00454A30" w:rsidRPr="00D45630" w:rsidRDefault="00454A30" w:rsidP="00F66731">
            <w:pPr>
              <w:jc w:val="center"/>
            </w:pPr>
          </w:p>
        </w:tc>
      </w:tr>
      <w:tr w:rsidR="00454A30" w:rsidRPr="00B33DA7" w:rsidTr="00CA35A0">
        <w:trPr>
          <w:trHeight w:val="536"/>
        </w:trPr>
        <w:tc>
          <w:tcPr>
            <w:tcW w:w="1413" w:type="dxa"/>
          </w:tcPr>
          <w:p w:rsidR="00454A30" w:rsidRPr="00D45630" w:rsidRDefault="00454A30" w:rsidP="00F66731">
            <w:r w:rsidRPr="00D45630">
              <w:t>Разом</w:t>
            </w:r>
          </w:p>
        </w:tc>
        <w:tc>
          <w:tcPr>
            <w:tcW w:w="1247" w:type="dxa"/>
          </w:tcPr>
          <w:p w:rsidR="00454A30" w:rsidRPr="00D45630" w:rsidRDefault="00454A30" w:rsidP="00F66731">
            <w:pPr>
              <w:jc w:val="center"/>
            </w:pPr>
          </w:p>
        </w:tc>
        <w:tc>
          <w:tcPr>
            <w:tcW w:w="1417" w:type="dxa"/>
          </w:tcPr>
          <w:p w:rsidR="00454A30" w:rsidRPr="00D45630" w:rsidRDefault="00454A30" w:rsidP="00F66731">
            <w:pPr>
              <w:jc w:val="center"/>
            </w:pPr>
          </w:p>
        </w:tc>
        <w:tc>
          <w:tcPr>
            <w:tcW w:w="2079" w:type="dxa"/>
          </w:tcPr>
          <w:p w:rsidR="00454A30" w:rsidRPr="00D45630" w:rsidRDefault="00454A30" w:rsidP="00F66731">
            <w:pPr>
              <w:jc w:val="center"/>
            </w:pPr>
          </w:p>
        </w:tc>
        <w:tc>
          <w:tcPr>
            <w:tcW w:w="1464"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732" w:type="dxa"/>
          </w:tcPr>
          <w:p w:rsidR="00454A30" w:rsidRPr="00D45630" w:rsidRDefault="00454A30" w:rsidP="00F66731">
            <w:pPr>
              <w:jc w:val="center"/>
            </w:pPr>
          </w:p>
        </w:tc>
        <w:tc>
          <w:tcPr>
            <w:tcW w:w="1252" w:type="dxa"/>
          </w:tcPr>
          <w:p w:rsidR="00454A30" w:rsidRPr="00D45630" w:rsidRDefault="00454A30" w:rsidP="00F66731">
            <w:pPr>
              <w:jc w:val="center"/>
            </w:pPr>
          </w:p>
        </w:tc>
        <w:tc>
          <w:tcPr>
            <w:tcW w:w="1199" w:type="dxa"/>
          </w:tcPr>
          <w:p w:rsidR="00454A30" w:rsidRPr="00D45630" w:rsidRDefault="00454A30" w:rsidP="00F66731">
            <w:pPr>
              <w:jc w:val="center"/>
            </w:pPr>
          </w:p>
        </w:tc>
        <w:tc>
          <w:tcPr>
            <w:tcW w:w="1098" w:type="dxa"/>
          </w:tcPr>
          <w:p w:rsidR="00454A30" w:rsidRPr="00D45630" w:rsidRDefault="00454A30" w:rsidP="00F66731">
            <w:pPr>
              <w:jc w:val="center"/>
            </w:pPr>
          </w:p>
        </w:tc>
      </w:tr>
      <w:tr w:rsidR="009739DA" w:rsidRPr="00B33DA7" w:rsidTr="009739DA">
        <w:trPr>
          <w:trHeight w:val="315"/>
        </w:trPr>
        <w:tc>
          <w:tcPr>
            <w:tcW w:w="1413" w:type="dxa"/>
          </w:tcPr>
          <w:p w:rsidR="009739DA" w:rsidRPr="00D45630" w:rsidRDefault="009739DA" w:rsidP="00F66731"/>
        </w:tc>
        <w:tc>
          <w:tcPr>
            <w:tcW w:w="1247" w:type="dxa"/>
          </w:tcPr>
          <w:p w:rsidR="009739DA" w:rsidRPr="00D45630" w:rsidRDefault="009739DA" w:rsidP="00F66731">
            <w:pPr>
              <w:jc w:val="center"/>
            </w:pPr>
          </w:p>
        </w:tc>
        <w:tc>
          <w:tcPr>
            <w:tcW w:w="1417" w:type="dxa"/>
          </w:tcPr>
          <w:p w:rsidR="009739DA" w:rsidRPr="00D45630" w:rsidRDefault="009739DA" w:rsidP="00F66731">
            <w:pPr>
              <w:jc w:val="center"/>
            </w:pPr>
          </w:p>
        </w:tc>
        <w:tc>
          <w:tcPr>
            <w:tcW w:w="2079" w:type="dxa"/>
          </w:tcPr>
          <w:p w:rsidR="009739DA" w:rsidRPr="00D45630" w:rsidRDefault="009739DA" w:rsidP="00F66731">
            <w:pPr>
              <w:jc w:val="center"/>
            </w:pPr>
          </w:p>
        </w:tc>
        <w:tc>
          <w:tcPr>
            <w:tcW w:w="1464" w:type="dxa"/>
          </w:tcPr>
          <w:p w:rsidR="009739DA" w:rsidRPr="00D45630" w:rsidRDefault="009739DA" w:rsidP="00F66731">
            <w:pPr>
              <w:jc w:val="center"/>
            </w:pPr>
          </w:p>
        </w:tc>
        <w:tc>
          <w:tcPr>
            <w:tcW w:w="1252" w:type="dxa"/>
          </w:tcPr>
          <w:p w:rsidR="009739DA" w:rsidRPr="00D45630" w:rsidRDefault="009739DA" w:rsidP="00F66731">
            <w:pPr>
              <w:jc w:val="center"/>
            </w:pPr>
          </w:p>
        </w:tc>
        <w:tc>
          <w:tcPr>
            <w:tcW w:w="1199" w:type="dxa"/>
          </w:tcPr>
          <w:p w:rsidR="009739DA" w:rsidRPr="00D45630" w:rsidRDefault="009739DA" w:rsidP="00F66731">
            <w:pPr>
              <w:jc w:val="center"/>
            </w:pPr>
          </w:p>
        </w:tc>
        <w:tc>
          <w:tcPr>
            <w:tcW w:w="1732" w:type="dxa"/>
          </w:tcPr>
          <w:p w:rsidR="009739DA" w:rsidRPr="00D45630" w:rsidRDefault="009739DA" w:rsidP="00F66731">
            <w:pPr>
              <w:jc w:val="center"/>
            </w:pPr>
          </w:p>
        </w:tc>
        <w:tc>
          <w:tcPr>
            <w:tcW w:w="1252" w:type="dxa"/>
          </w:tcPr>
          <w:p w:rsidR="009739DA" w:rsidRPr="00D45630" w:rsidRDefault="009739DA" w:rsidP="00F66731">
            <w:pPr>
              <w:jc w:val="center"/>
            </w:pPr>
          </w:p>
        </w:tc>
        <w:tc>
          <w:tcPr>
            <w:tcW w:w="1199" w:type="dxa"/>
          </w:tcPr>
          <w:p w:rsidR="009739DA" w:rsidRPr="00D45630" w:rsidRDefault="009739DA" w:rsidP="00F66731">
            <w:pPr>
              <w:jc w:val="center"/>
            </w:pPr>
          </w:p>
        </w:tc>
        <w:tc>
          <w:tcPr>
            <w:tcW w:w="1098" w:type="dxa"/>
          </w:tcPr>
          <w:p w:rsidR="009739DA" w:rsidRPr="00D45630" w:rsidRDefault="009739DA" w:rsidP="00F66731">
            <w:pPr>
              <w:jc w:val="center"/>
            </w:pPr>
          </w:p>
        </w:tc>
      </w:tr>
    </w:tbl>
    <w:p w:rsidR="00BB2ADD" w:rsidRDefault="00BB2ADD" w:rsidP="00454A30"/>
    <w:p w:rsidR="00454A30" w:rsidRDefault="00C95993" w:rsidP="00454A30">
      <w:pPr>
        <w:rPr>
          <w:sz w:val="24"/>
          <w:szCs w:val="24"/>
        </w:rPr>
      </w:pPr>
      <w:r>
        <w:t>1.</w:t>
      </w:r>
      <w:r w:rsidR="005F6E69">
        <w:t xml:space="preserve">Зауваження </w:t>
      </w:r>
      <w:r w:rsidR="00454A30" w:rsidRPr="00B33DA7">
        <w:t>комісії</w:t>
      </w:r>
      <w:r w:rsidR="009D4368">
        <w:t>:</w:t>
      </w:r>
      <w:r w:rsidR="00454A30" w:rsidRPr="00FB5244">
        <w:t xml:space="preserve"> </w:t>
      </w:r>
      <w:r w:rsidR="00454A30" w:rsidRPr="00FB5244">
        <w:rPr>
          <w:sz w:val="24"/>
          <w:szCs w:val="24"/>
        </w:rPr>
        <w:t>______________________________________________________________________________________________________________________</w:t>
      </w:r>
      <w:r w:rsidR="00C165D7">
        <w:rPr>
          <w:sz w:val="24"/>
          <w:szCs w:val="24"/>
        </w:rPr>
        <w:t>.</w:t>
      </w:r>
    </w:p>
    <w:p w:rsidR="008C0F70" w:rsidRDefault="008C0F70" w:rsidP="00C165D7"/>
    <w:p w:rsidR="00742105" w:rsidRDefault="00C95993" w:rsidP="00C165D7">
      <w:r>
        <w:t xml:space="preserve">2. </w:t>
      </w:r>
      <w:r w:rsidR="00C165D7" w:rsidRPr="00C165D7">
        <w:t>Го</w:t>
      </w:r>
      <w:r w:rsidR="00C165D7">
        <w:t>тівка операційної каси не зберігалася в одному сховищі із</w:t>
      </w:r>
      <w:r w:rsidR="00C165D7" w:rsidRPr="00C165D7">
        <w:t xml:space="preserve"> запасами готівки на зберіганні</w:t>
      </w:r>
      <w:r w:rsidR="00C165D7">
        <w:t>.</w:t>
      </w:r>
    </w:p>
    <w:p w:rsidR="00742105" w:rsidRDefault="00742105" w:rsidP="00C165D7"/>
    <w:p w:rsidR="00742105" w:rsidRDefault="00742105" w:rsidP="00C165D7"/>
    <w:p w:rsidR="00454A30" w:rsidRPr="00FB5244" w:rsidRDefault="00454A30" w:rsidP="00C165D7">
      <w:r w:rsidRPr="00FB5244">
        <w:lastRenderedPageBreak/>
        <w:t>Ревізію закінчено “___” _______________ 20__ року</w:t>
      </w:r>
      <w:r w:rsidR="009B555A">
        <w:t>.</w:t>
      </w:r>
    </w:p>
    <w:p w:rsidR="00A07FA3" w:rsidRDefault="00454A30" w:rsidP="00454A30">
      <w:r w:rsidRPr="00FB5244">
        <w:tab/>
      </w:r>
    </w:p>
    <w:p w:rsidR="00454A30" w:rsidRPr="00FB5244" w:rsidRDefault="00454A30" w:rsidP="00A07FA3">
      <w:pPr>
        <w:ind w:firstLine="708"/>
        <w:rPr>
          <w:sz w:val="24"/>
          <w:szCs w:val="24"/>
        </w:rPr>
      </w:pPr>
      <w:r w:rsidRPr="00FB5244">
        <w:t>Керівник  комісії</w:t>
      </w:r>
      <w:r w:rsidRPr="00FB5244">
        <w:rPr>
          <w:sz w:val="24"/>
          <w:szCs w:val="24"/>
        </w:rPr>
        <w:t xml:space="preserve">      ___________ ___________________ ___________;</w:t>
      </w:r>
      <w:r w:rsidRPr="00FB5244">
        <w:rPr>
          <w:sz w:val="24"/>
          <w:szCs w:val="24"/>
        </w:rPr>
        <w:tab/>
      </w:r>
      <w:r w:rsidRPr="00FB5244">
        <w:rPr>
          <w:sz w:val="24"/>
          <w:szCs w:val="24"/>
        </w:rPr>
        <w:tab/>
      </w:r>
    </w:p>
    <w:p w:rsidR="00454A30" w:rsidRPr="00EB6315" w:rsidRDefault="00454A30" w:rsidP="00454A30">
      <w:r w:rsidRPr="00EB6315">
        <w:t xml:space="preserve">                                 </w:t>
      </w:r>
      <w:r w:rsidR="00EB6315">
        <w:t xml:space="preserve">         </w:t>
      </w:r>
      <w:r w:rsidRPr="00EB6315">
        <w:t xml:space="preserve">  </w:t>
      </w:r>
      <w:r w:rsidR="00EB6315">
        <w:t xml:space="preserve">  (підпис)    (ініціали, прізвище)    </w:t>
      </w:r>
      <w:r w:rsidRPr="00EB6315">
        <w:t>(дата)</w:t>
      </w:r>
    </w:p>
    <w:p w:rsidR="00454A30" w:rsidRPr="00FB5244" w:rsidRDefault="00454A30" w:rsidP="00454A30">
      <w:r w:rsidRPr="00FB5244">
        <w:tab/>
        <w:t xml:space="preserve">члени  комісії: </w:t>
      </w:r>
      <w:r w:rsidRPr="00FB5244">
        <w:tab/>
      </w:r>
      <w:r w:rsidRPr="00FB5244">
        <w:tab/>
      </w:r>
      <w:r w:rsidRPr="00FB5244">
        <w:tab/>
      </w:r>
      <w:r w:rsidRPr="00FB5244">
        <w:tab/>
      </w:r>
      <w:r w:rsidRPr="00FB5244">
        <w:tab/>
      </w:r>
      <w:r w:rsidRPr="00FB5244">
        <w:tab/>
      </w:r>
      <w:r w:rsidRPr="00FB5244">
        <w:tab/>
      </w:r>
    </w:p>
    <w:p w:rsidR="00454A30" w:rsidRPr="00FB5244" w:rsidRDefault="00454A30" w:rsidP="00454A30">
      <w:pPr>
        <w:rPr>
          <w:sz w:val="24"/>
          <w:szCs w:val="24"/>
        </w:rPr>
      </w:pPr>
      <w:r w:rsidRPr="00FB5244">
        <w:rPr>
          <w:sz w:val="24"/>
          <w:szCs w:val="24"/>
        </w:rPr>
        <w:tab/>
      </w:r>
      <w:r w:rsidRPr="00FB5244">
        <w:rPr>
          <w:sz w:val="24"/>
          <w:szCs w:val="24"/>
        </w:rPr>
        <w:tab/>
      </w:r>
      <w:r w:rsidRPr="00FB5244">
        <w:rPr>
          <w:sz w:val="24"/>
          <w:szCs w:val="24"/>
        </w:rPr>
        <w:tab/>
      </w:r>
      <w:r w:rsidRPr="00FB5244">
        <w:rPr>
          <w:sz w:val="24"/>
          <w:szCs w:val="24"/>
        </w:rPr>
        <w:tab/>
        <w:t xml:space="preserve">________________ </w:t>
      </w:r>
      <w:r w:rsidRPr="00FB5244">
        <w:rPr>
          <w:sz w:val="24"/>
          <w:szCs w:val="24"/>
        </w:rPr>
        <w:tab/>
      </w:r>
      <w:r w:rsidRPr="00FB5244">
        <w:rPr>
          <w:sz w:val="24"/>
          <w:szCs w:val="24"/>
        </w:rPr>
        <w:tab/>
      </w:r>
      <w:r w:rsidR="009B555A">
        <w:rPr>
          <w:sz w:val="24"/>
          <w:szCs w:val="24"/>
        </w:rPr>
        <w:tab/>
      </w:r>
      <w:r w:rsidRPr="00FB5244">
        <w:rPr>
          <w:sz w:val="24"/>
          <w:szCs w:val="24"/>
        </w:rPr>
        <w:t>________________________;</w:t>
      </w:r>
    </w:p>
    <w:p w:rsidR="00454A30" w:rsidRPr="00FB5244" w:rsidRDefault="00454A30" w:rsidP="00454A30">
      <w:pPr>
        <w:rPr>
          <w:sz w:val="24"/>
          <w:szCs w:val="24"/>
        </w:rPr>
      </w:pPr>
      <w:r w:rsidRPr="00FB5244">
        <w:rPr>
          <w:sz w:val="24"/>
          <w:szCs w:val="24"/>
        </w:rPr>
        <w:tab/>
      </w:r>
      <w:r w:rsidRPr="00FB5244">
        <w:rPr>
          <w:sz w:val="24"/>
          <w:szCs w:val="24"/>
        </w:rPr>
        <w:tab/>
      </w:r>
      <w:r w:rsidRPr="00FB5244">
        <w:rPr>
          <w:sz w:val="24"/>
          <w:szCs w:val="24"/>
        </w:rPr>
        <w:tab/>
        <w:t xml:space="preserve">                        </w:t>
      </w:r>
      <w:r w:rsidRPr="00EB6315">
        <w:t>(підпис)</w:t>
      </w:r>
      <w:r w:rsidR="00EB6315">
        <w:rPr>
          <w:sz w:val="24"/>
          <w:szCs w:val="24"/>
        </w:rPr>
        <w:tab/>
      </w:r>
      <w:r w:rsidR="00EB6315">
        <w:rPr>
          <w:sz w:val="24"/>
          <w:szCs w:val="24"/>
        </w:rPr>
        <w:tab/>
      </w:r>
      <w:r w:rsidR="00EB6315">
        <w:rPr>
          <w:sz w:val="24"/>
          <w:szCs w:val="24"/>
        </w:rPr>
        <w:tab/>
        <w:t xml:space="preserve">     </w:t>
      </w:r>
      <w:r w:rsidRPr="00EB6315">
        <w:t>(ініціали, прізвище)</w:t>
      </w:r>
    </w:p>
    <w:p w:rsidR="00454A30" w:rsidRPr="00FB5244" w:rsidRDefault="00454A30" w:rsidP="00454A30">
      <w:pPr>
        <w:rPr>
          <w:sz w:val="24"/>
          <w:szCs w:val="24"/>
        </w:rPr>
      </w:pPr>
      <w:r w:rsidRPr="00FB5244">
        <w:rPr>
          <w:sz w:val="24"/>
          <w:szCs w:val="24"/>
        </w:rPr>
        <w:tab/>
      </w:r>
      <w:r w:rsidRPr="00FB5244">
        <w:rPr>
          <w:sz w:val="24"/>
          <w:szCs w:val="24"/>
        </w:rPr>
        <w:tab/>
      </w:r>
      <w:r w:rsidRPr="00FB5244">
        <w:rPr>
          <w:sz w:val="24"/>
          <w:szCs w:val="24"/>
        </w:rPr>
        <w:tab/>
      </w:r>
      <w:r w:rsidRPr="00FB5244">
        <w:rPr>
          <w:sz w:val="24"/>
          <w:szCs w:val="24"/>
        </w:rPr>
        <w:tab/>
        <w:t>_______________</w:t>
      </w:r>
      <w:r w:rsidR="009B555A">
        <w:rPr>
          <w:sz w:val="24"/>
          <w:szCs w:val="24"/>
        </w:rPr>
        <w:t>_</w:t>
      </w:r>
      <w:r w:rsidRPr="00FB5244">
        <w:rPr>
          <w:sz w:val="24"/>
          <w:szCs w:val="24"/>
        </w:rPr>
        <w:tab/>
      </w:r>
      <w:r w:rsidRPr="00FB5244">
        <w:rPr>
          <w:sz w:val="24"/>
          <w:szCs w:val="24"/>
        </w:rPr>
        <w:tab/>
      </w:r>
      <w:r w:rsidRPr="00FB5244">
        <w:rPr>
          <w:sz w:val="24"/>
          <w:szCs w:val="24"/>
        </w:rPr>
        <w:tab/>
        <w:t>_______________________;</w:t>
      </w:r>
    </w:p>
    <w:p w:rsidR="00454A30" w:rsidRPr="00FB5244" w:rsidRDefault="00454A30" w:rsidP="00454A30">
      <w:pPr>
        <w:rPr>
          <w:sz w:val="24"/>
          <w:szCs w:val="24"/>
        </w:rPr>
      </w:pPr>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Pr="00EB6315">
        <w:t>(підпис)</w:t>
      </w:r>
      <w:r w:rsidRPr="00FB5244">
        <w:rPr>
          <w:sz w:val="24"/>
          <w:szCs w:val="24"/>
        </w:rPr>
        <w:tab/>
      </w:r>
      <w:r w:rsidRPr="00FB5244">
        <w:rPr>
          <w:sz w:val="24"/>
          <w:szCs w:val="24"/>
        </w:rPr>
        <w:tab/>
      </w:r>
      <w:r w:rsidRPr="00FB5244">
        <w:rPr>
          <w:sz w:val="24"/>
          <w:szCs w:val="24"/>
        </w:rPr>
        <w:tab/>
        <w:t xml:space="preserve">    </w:t>
      </w:r>
      <w:r w:rsidR="00EB6315">
        <w:rPr>
          <w:sz w:val="24"/>
          <w:szCs w:val="24"/>
        </w:rPr>
        <w:t xml:space="preserve"> </w:t>
      </w:r>
      <w:r w:rsidRPr="00EB6315">
        <w:t>(ініціали, прізвище)</w:t>
      </w:r>
    </w:p>
    <w:p w:rsidR="00454A30" w:rsidRPr="00FB5244" w:rsidRDefault="00454A30" w:rsidP="00454A30">
      <w:pPr>
        <w:rPr>
          <w:sz w:val="24"/>
          <w:szCs w:val="24"/>
        </w:rPr>
      </w:pPr>
      <w:r w:rsidRPr="00FB5244">
        <w:rPr>
          <w:sz w:val="24"/>
          <w:szCs w:val="24"/>
        </w:rPr>
        <w:tab/>
      </w:r>
      <w:r w:rsidRPr="00FB5244">
        <w:rPr>
          <w:sz w:val="24"/>
          <w:szCs w:val="24"/>
        </w:rPr>
        <w:tab/>
      </w:r>
      <w:r w:rsidRPr="00FB5244">
        <w:rPr>
          <w:sz w:val="24"/>
          <w:szCs w:val="24"/>
        </w:rPr>
        <w:tab/>
      </w:r>
      <w:r w:rsidRPr="00FB5244">
        <w:rPr>
          <w:sz w:val="24"/>
          <w:szCs w:val="24"/>
        </w:rPr>
        <w:tab/>
        <w:t>_______________</w:t>
      </w:r>
      <w:r w:rsidR="009B555A">
        <w:rPr>
          <w:sz w:val="24"/>
          <w:szCs w:val="24"/>
        </w:rPr>
        <w:t>_</w:t>
      </w:r>
      <w:r w:rsidRPr="00FB5244">
        <w:rPr>
          <w:sz w:val="24"/>
          <w:szCs w:val="24"/>
        </w:rPr>
        <w:tab/>
      </w:r>
      <w:r w:rsidRPr="00FB5244">
        <w:rPr>
          <w:sz w:val="24"/>
          <w:szCs w:val="24"/>
        </w:rPr>
        <w:tab/>
      </w:r>
      <w:r w:rsidRPr="00FB5244">
        <w:rPr>
          <w:sz w:val="24"/>
          <w:szCs w:val="24"/>
        </w:rPr>
        <w:tab/>
        <w:t>_______________________.</w:t>
      </w:r>
    </w:p>
    <w:p w:rsidR="00454A30" w:rsidRDefault="00454A30" w:rsidP="00454A30">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Pr="00EB6315">
        <w:t>(підпис)</w:t>
      </w:r>
      <w:r w:rsidR="00EB6315">
        <w:rPr>
          <w:sz w:val="24"/>
          <w:szCs w:val="24"/>
        </w:rPr>
        <w:tab/>
      </w:r>
      <w:r w:rsidR="00EB6315">
        <w:rPr>
          <w:sz w:val="24"/>
          <w:szCs w:val="24"/>
        </w:rPr>
        <w:tab/>
      </w:r>
      <w:r w:rsidR="00EB6315">
        <w:rPr>
          <w:sz w:val="24"/>
          <w:szCs w:val="24"/>
        </w:rPr>
        <w:tab/>
        <w:t xml:space="preserve">    </w:t>
      </w:r>
      <w:r w:rsidRPr="00FB5244">
        <w:rPr>
          <w:sz w:val="24"/>
          <w:szCs w:val="24"/>
        </w:rPr>
        <w:t xml:space="preserve"> </w:t>
      </w:r>
      <w:r w:rsidRPr="00EB6315">
        <w:t>(ініціали, прізвище)</w:t>
      </w:r>
    </w:p>
    <w:p w:rsidR="00F2220E" w:rsidRPr="00EB6315" w:rsidRDefault="00F2220E" w:rsidP="00454A30"/>
    <w:p w:rsidR="00454A30" w:rsidRPr="00FB5244" w:rsidRDefault="00454A30" w:rsidP="00BA40A9">
      <w:pPr>
        <w:tabs>
          <w:tab w:val="left" w:pos="14570"/>
        </w:tabs>
        <w:ind w:firstLine="708"/>
        <w:jc w:val="both"/>
      </w:pPr>
      <w:r w:rsidRPr="00FB5244">
        <w:t xml:space="preserve">Комісія перевірила всю готівку в національній валюті в нашій присутності в повному обсязі, результати перевірки повністю </w:t>
      </w:r>
      <w:r w:rsidR="0030727B" w:rsidRPr="00FB5244">
        <w:t>внесені</w:t>
      </w:r>
      <w:r w:rsidRPr="00FB5244">
        <w:t xml:space="preserve"> до</w:t>
      </w:r>
      <w:r w:rsidRPr="003015EF">
        <w:t xml:space="preserve"> </w:t>
      </w:r>
      <w:proofErr w:type="spellStart"/>
      <w:r w:rsidRPr="00FB5244">
        <w:t>акта</w:t>
      </w:r>
      <w:proofErr w:type="spellEnd"/>
      <w:r w:rsidRPr="00FB5244">
        <w:t xml:space="preserve">, у </w:t>
      </w:r>
      <w:r w:rsidRPr="003015EF">
        <w:t xml:space="preserve"> </w:t>
      </w:r>
      <w:r w:rsidRPr="00FB5244">
        <w:t>зв’язку з чим претензій</w:t>
      </w:r>
      <w:r w:rsidRPr="003015EF">
        <w:t xml:space="preserve"> </w:t>
      </w:r>
      <w:r w:rsidRPr="00FB5244">
        <w:t>до комісії не маємо. Цінності, зазначені в акті, перебувають на нашому відповідальному зберіганні.</w:t>
      </w:r>
    </w:p>
    <w:p w:rsidR="00454A30" w:rsidRPr="00FB5244" w:rsidRDefault="00454A30" w:rsidP="00454A30">
      <w:pPr>
        <w:ind w:firstLine="708"/>
        <w:rPr>
          <w:sz w:val="24"/>
          <w:szCs w:val="24"/>
        </w:rPr>
      </w:pPr>
      <w:r w:rsidRPr="00FB5244">
        <w:t xml:space="preserve">Відповідальні особи </w:t>
      </w:r>
      <w:r w:rsidR="00A12A28" w:rsidRPr="00FB5244">
        <w:t>сховища</w:t>
      </w:r>
      <w:r w:rsidRPr="00FB5244">
        <w:t>:</w:t>
      </w:r>
      <w:r w:rsidRPr="00FB5244">
        <w:rPr>
          <w:sz w:val="24"/>
          <w:szCs w:val="24"/>
        </w:rPr>
        <w:t xml:space="preserve">                 ____________________  ________________________  ___________;</w:t>
      </w:r>
    </w:p>
    <w:p w:rsidR="00454A30" w:rsidRPr="00EB6315" w:rsidRDefault="00EB6315" w:rsidP="00454A30">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4A30" w:rsidRPr="00EB6315">
        <w:t>(пі</w:t>
      </w:r>
      <w:r>
        <w:t xml:space="preserve">дпис)             </w:t>
      </w:r>
      <w:r w:rsidR="00454A30" w:rsidRPr="00EB6315">
        <w:t>(ін</w:t>
      </w:r>
      <w:r>
        <w:t xml:space="preserve">іціали, прізвище)          </w:t>
      </w:r>
      <w:r w:rsidR="00454A30" w:rsidRPr="00EB6315">
        <w:t>(дата)</w:t>
      </w:r>
    </w:p>
    <w:p w:rsidR="00454A30" w:rsidRPr="00FB5244" w:rsidRDefault="00454A30" w:rsidP="00454A30">
      <w:pPr>
        <w:ind w:left="4248" w:firstLine="708"/>
        <w:rPr>
          <w:sz w:val="24"/>
          <w:szCs w:val="24"/>
        </w:rPr>
      </w:pPr>
      <w:r w:rsidRPr="00FB5244">
        <w:rPr>
          <w:sz w:val="24"/>
          <w:szCs w:val="24"/>
        </w:rPr>
        <w:t xml:space="preserve">       ____________________  _______________________  ___________;</w:t>
      </w:r>
    </w:p>
    <w:p w:rsidR="00454A30" w:rsidRPr="00EB6315" w:rsidRDefault="00454A30" w:rsidP="00454A30">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t xml:space="preserve">         </w:t>
      </w:r>
      <w:r w:rsidR="00EB6315">
        <w:t xml:space="preserve">(підпис)             </w:t>
      </w:r>
      <w:r w:rsidRPr="00EB6315">
        <w:t>(і</w:t>
      </w:r>
      <w:r w:rsidR="00EB6315">
        <w:t xml:space="preserve">ніціали, прізвище)        </w:t>
      </w:r>
      <w:r w:rsidRPr="00EB6315">
        <w:t xml:space="preserve"> (дата)</w:t>
      </w:r>
    </w:p>
    <w:p w:rsidR="00454A30" w:rsidRPr="00FB5244" w:rsidRDefault="00454A30" w:rsidP="00454A30">
      <w:pPr>
        <w:ind w:left="4248" w:firstLine="708"/>
        <w:rPr>
          <w:sz w:val="24"/>
          <w:szCs w:val="24"/>
        </w:rPr>
      </w:pPr>
      <w:r w:rsidRPr="00FB5244">
        <w:rPr>
          <w:sz w:val="24"/>
          <w:szCs w:val="24"/>
        </w:rPr>
        <w:t xml:space="preserve">       ____________________  ________________________  ___________.</w:t>
      </w:r>
    </w:p>
    <w:p w:rsidR="00454A30" w:rsidRPr="00EB6315" w:rsidRDefault="00454A30" w:rsidP="00454A30">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Pr="00FB5244">
        <w:rPr>
          <w:sz w:val="24"/>
          <w:szCs w:val="24"/>
        </w:rPr>
        <w:tab/>
      </w:r>
      <w:r w:rsidR="00EB6315">
        <w:t xml:space="preserve">        (підпис)             </w:t>
      </w:r>
      <w:r w:rsidRPr="00EB6315">
        <w:t>(і</w:t>
      </w:r>
      <w:r w:rsidR="00EB6315">
        <w:t xml:space="preserve">ніціали, прізвище)         </w:t>
      </w:r>
      <w:r w:rsidRPr="00EB6315">
        <w:t>(дата)</w:t>
      </w:r>
    </w:p>
    <w:p w:rsidR="00454A30" w:rsidRPr="00FB5244" w:rsidRDefault="00454A30" w:rsidP="00454A30">
      <w:r w:rsidRPr="00FB5244">
        <w:rPr>
          <w:sz w:val="24"/>
          <w:szCs w:val="24"/>
        </w:rPr>
        <w:t xml:space="preserve">           </w:t>
      </w:r>
      <w:r w:rsidRPr="00FB5244">
        <w:t>Керівник відокремленого підрозділу</w:t>
      </w:r>
    </w:p>
    <w:p w:rsidR="00454A30" w:rsidRPr="00FB5244" w:rsidRDefault="00454A30" w:rsidP="00454A30">
      <w:pPr>
        <w:rPr>
          <w:sz w:val="24"/>
          <w:szCs w:val="24"/>
        </w:rPr>
      </w:pPr>
      <w:r w:rsidRPr="00FB5244">
        <w:t xml:space="preserve">         уповноваженого банку</w:t>
      </w:r>
      <w:r w:rsidRPr="00FB5244">
        <w:rPr>
          <w:lang w:val="ru-RU"/>
        </w:rPr>
        <w:t xml:space="preserve">                           </w:t>
      </w:r>
      <w:r w:rsidRPr="00FB5244">
        <w:rPr>
          <w:sz w:val="24"/>
          <w:szCs w:val="24"/>
        </w:rPr>
        <w:t xml:space="preserve"> __________      ________________</w:t>
      </w:r>
    </w:p>
    <w:p w:rsidR="00454A30" w:rsidRPr="00EB6315" w:rsidRDefault="00454A30" w:rsidP="00454A30">
      <w:r w:rsidRPr="00FB5244">
        <w:rPr>
          <w:sz w:val="24"/>
          <w:szCs w:val="24"/>
        </w:rPr>
        <w:t xml:space="preserve">                                                                                         </w:t>
      </w:r>
      <w:r w:rsidR="00EB6315">
        <w:t xml:space="preserve">(підпис)     </w:t>
      </w:r>
      <w:r w:rsidRPr="00EB6315">
        <w:t>(ініціали, прізвище)</w:t>
      </w:r>
    </w:p>
    <w:p w:rsidR="00454A30" w:rsidRPr="00FB5244" w:rsidRDefault="00454A30" w:rsidP="00454A30">
      <w:pPr>
        <w:rPr>
          <w:color w:val="FF0000"/>
        </w:rPr>
      </w:pPr>
      <w:r w:rsidRPr="00FB5244">
        <w:rPr>
          <w:sz w:val="24"/>
        </w:rPr>
        <w:tab/>
      </w:r>
    </w:p>
    <w:p w:rsidR="00454A30" w:rsidRPr="00FB5244" w:rsidRDefault="00454A30" w:rsidP="00454A30">
      <w:pPr>
        <w:rPr>
          <w:lang w:eastAsia="ru-RU"/>
        </w:rPr>
      </w:pPr>
      <w:r w:rsidRPr="00FB5244">
        <w:rPr>
          <w:sz w:val="24"/>
        </w:rPr>
        <w:tab/>
      </w:r>
      <w:r w:rsidRPr="00FB5244">
        <w:rPr>
          <w:lang w:eastAsia="ru-RU"/>
        </w:rPr>
        <w:t>Цінності передав</w:t>
      </w:r>
      <w:r>
        <w:rPr>
          <w:lang w:eastAsia="ru-RU"/>
        </w:rPr>
        <w:t xml:space="preserve"> </w:t>
      </w:r>
      <w:r w:rsidR="004D3949">
        <w:rPr>
          <w:lang w:eastAsia="ru-RU"/>
        </w:rPr>
        <w:t xml:space="preserve">    _______   </w:t>
      </w:r>
      <w:r w:rsidR="003704F3">
        <w:rPr>
          <w:lang w:eastAsia="ru-RU"/>
        </w:rPr>
        <w:t xml:space="preserve"> </w:t>
      </w:r>
      <w:r w:rsidR="004D3949">
        <w:rPr>
          <w:lang w:eastAsia="ru-RU"/>
        </w:rPr>
        <w:t xml:space="preserve"> </w:t>
      </w:r>
      <w:r>
        <w:rPr>
          <w:lang w:eastAsia="ru-RU"/>
        </w:rPr>
        <w:t>______________</w:t>
      </w:r>
      <w:r w:rsidR="004D3949">
        <w:rPr>
          <w:lang w:eastAsia="ru-RU"/>
        </w:rPr>
        <w:t>.</w:t>
      </w:r>
      <w:r>
        <w:rPr>
          <w:lang w:eastAsia="ru-RU"/>
        </w:rPr>
        <w:t xml:space="preserve">        </w:t>
      </w:r>
      <w:r w:rsidRPr="00FB5244">
        <w:rPr>
          <w:lang w:eastAsia="ru-RU"/>
        </w:rPr>
        <w:t xml:space="preserve">  </w:t>
      </w:r>
      <w:r>
        <w:rPr>
          <w:lang w:eastAsia="ru-RU"/>
        </w:rPr>
        <w:t xml:space="preserve">        </w:t>
      </w:r>
      <w:r w:rsidRPr="00FB5244">
        <w:rPr>
          <w:lang w:eastAsia="ru-RU"/>
        </w:rPr>
        <w:t>Цінності прийняв</w:t>
      </w:r>
      <w:r>
        <w:rPr>
          <w:lang w:eastAsia="ru-RU"/>
        </w:rPr>
        <w:t xml:space="preserve"> </w:t>
      </w:r>
      <w:r w:rsidR="003704F3">
        <w:rPr>
          <w:lang w:eastAsia="ru-RU"/>
        </w:rPr>
        <w:t xml:space="preserve">   </w:t>
      </w:r>
      <w:r w:rsidR="00F30247">
        <w:rPr>
          <w:lang w:eastAsia="ru-RU"/>
        </w:rPr>
        <w:t xml:space="preserve"> </w:t>
      </w:r>
      <w:r w:rsidR="004D3949">
        <w:rPr>
          <w:lang w:eastAsia="ru-RU"/>
        </w:rPr>
        <w:t xml:space="preserve">_______     </w:t>
      </w:r>
      <w:r>
        <w:rPr>
          <w:lang w:eastAsia="ru-RU"/>
        </w:rPr>
        <w:t>____________</w:t>
      </w:r>
      <w:r w:rsidR="004D3949">
        <w:rPr>
          <w:lang w:eastAsia="ru-RU"/>
        </w:rPr>
        <w:t>___</w:t>
      </w:r>
      <w:r w:rsidRPr="00FB5244">
        <w:rPr>
          <w:lang w:eastAsia="ru-RU"/>
        </w:rPr>
        <w:t>.</w:t>
      </w:r>
      <w:r w:rsidR="004D3949">
        <w:rPr>
          <w:lang w:eastAsia="ru-RU"/>
        </w:rPr>
        <w:t xml:space="preserve"> </w:t>
      </w:r>
    </w:p>
    <w:p w:rsidR="007622AA" w:rsidRDefault="00454A30" w:rsidP="007622AA">
      <w:pPr>
        <w:widowControl w:val="0"/>
        <w:rPr>
          <w:lang w:eastAsia="ru-RU"/>
        </w:rPr>
      </w:pPr>
      <w:r w:rsidRPr="00FB5244">
        <w:rPr>
          <w:lang w:eastAsia="ru-RU"/>
        </w:rPr>
        <w:tab/>
      </w:r>
      <w:r w:rsidRPr="00FB5244">
        <w:rPr>
          <w:lang w:eastAsia="ru-RU"/>
        </w:rPr>
        <w:tab/>
      </w:r>
      <w:r w:rsidRPr="00FB5244">
        <w:rPr>
          <w:lang w:eastAsia="ru-RU"/>
        </w:rPr>
        <w:tab/>
      </w:r>
      <w:r w:rsidR="003704F3">
        <w:rPr>
          <w:sz w:val="24"/>
          <w:szCs w:val="24"/>
          <w:lang w:eastAsia="ru-RU"/>
        </w:rPr>
        <w:t xml:space="preserve">                 </w:t>
      </w:r>
      <w:r w:rsidR="004D3949" w:rsidRPr="00F70A18">
        <w:rPr>
          <w:lang w:eastAsia="ru-RU"/>
        </w:rPr>
        <w:t xml:space="preserve">(підпис)  </w:t>
      </w:r>
      <w:r w:rsidR="00EB6315" w:rsidRPr="00A54347">
        <w:rPr>
          <w:lang w:eastAsia="ru-RU"/>
        </w:rPr>
        <w:t xml:space="preserve">(ініціали, прізвище) </w:t>
      </w:r>
      <w:r w:rsidRPr="00EB6315">
        <w:rPr>
          <w:lang w:eastAsia="ru-RU"/>
        </w:rPr>
        <w:tab/>
      </w:r>
      <w:r w:rsidRPr="00EB6315">
        <w:rPr>
          <w:lang w:eastAsia="ru-RU"/>
        </w:rPr>
        <w:tab/>
      </w:r>
      <w:r w:rsidRPr="00EB6315">
        <w:rPr>
          <w:lang w:eastAsia="ru-RU"/>
        </w:rPr>
        <w:tab/>
      </w:r>
      <w:r w:rsidR="003704F3">
        <w:rPr>
          <w:lang w:eastAsia="ru-RU"/>
        </w:rPr>
        <w:t xml:space="preserve">                    </w:t>
      </w:r>
      <w:r w:rsidR="004D3949">
        <w:rPr>
          <w:lang w:eastAsia="ru-RU"/>
        </w:rPr>
        <w:t xml:space="preserve">     </w:t>
      </w:r>
      <w:r w:rsidR="004D3949" w:rsidRPr="00F70A18">
        <w:rPr>
          <w:lang w:eastAsia="ru-RU"/>
        </w:rPr>
        <w:t xml:space="preserve">(підпис)  </w:t>
      </w:r>
      <w:r w:rsidRPr="00A54347">
        <w:rPr>
          <w:lang w:eastAsia="ru-RU"/>
        </w:rPr>
        <w:t>(і</w:t>
      </w:r>
      <w:r w:rsidR="003704F3" w:rsidRPr="00DA4F1D">
        <w:rPr>
          <w:lang w:eastAsia="ru-RU"/>
        </w:rPr>
        <w:t>ніціали, прізвище)</w:t>
      </w:r>
      <w:r w:rsidR="003704F3" w:rsidRPr="00F70A18">
        <w:rPr>
          <w:highlight w:val="yellow"/>
          <w:lang w:eastAsia="ru-RU"/>
        </w:rPr>
        <w:t xml:space="preserve"> </w:t>
      </w:r>
    </w:p>
    <w:p w:rsidR="007622AA" w:rsidRDefault="007622AA" w:rsidP="007622AA">
      <w:pPr>
        <w:widowControl w:val="0"/>
        <w:rPr>
          <w:lang w:eastAsia="ru-RU"/>
        </w:rPr>
      </w:pPr>
    </w:p>
    <w:p w:rsidR="009A13E0" w:rsidRDefault="00C95993" w:rsidP="00836F31">
      <w:pPr>
        <w:widowControl w:val="0"/>
        <w:jc w:val="center"/>
      </w:pPr>
      <w:r>
        <w:lastRenderedPageBreak/>
        <w:t>Пояснення до заповнення додатк</w:t>
      </w:r>
      <w:r w:rsidR="00836F31">
        <w:t>а</w:t>
      </w:r>
    </w:p>
    <w:p w:rsidR="009A13E0" w:rsidRDefault="009A13E0" w:rsidP="00454A30"/>
    <w:p w:rsidR="009A13E0" w:rsidRDefault="00BB2ADD" w:rsidP="00BA40A9">
      <w:pPr>
        <w:ind w:firstLine="708"/>
        <w:jc w:val="both"/>
      </w:pPr>
      <w:r>
        <w:t>1</w:t>
      </w:r>
      <w:r w:rsidR="009A13E0">
        <w:t xml:space="preserve">. </w:t>
      </w:r>
      <w:r w:rsidR="00EC30EC">
        <w:t>Колонка</w:t>
      </w:r>
      <w:r w:rsidR="009A13E0">
        <w:t xml:space="preserve"> 4 таблиці з</w:t>
      </w:r>
      <w:r w:rsidR="009A13E0" w:rsidRPr="009A13E0">
        <w:t>аповнюється в разі проведення ревізії запасів готівки</w:t>
      </w:r>
      <w:r w:rsidR="00576F78" w:rsidRPr="00576F78">
        <w:rPr>
          <w:lang w:val="ru-RU"/>
        </w:rPr>
        <w:t xml:space="preserve"> на </w:t>
      </w:r>
      <w:r w:rsidR="00576F78" w:rsidRPr="00380589">
        <w:t>зберіганні</w:t>
      </w:r>
      <w:r w:rsidR="009A13E0" w:rsidRPr="009A13E0">
        <w:t xml:space="preserve"> за розпорядчим актом Національного банку.</w:t>
      </w:r>
    </w:p>
    <w:p w:rsidR="009A13E0" w:rsidRDefault="009A13E0" w:rsidP="00BA40A9">
      <w:pPr>
        <w:jc w:val="both"/>
      </w:pPr>
    </w:p>
    <w:p w:rsidR="0052177D" w:rsidRDefault="00BB2ADD" w:rsidP="00BA40A9">
      <w:pPr>
        <w:ind w:firstLine="708"/>
        <w:jc w:val="both"/>
      </w:pPr>
      <w:r>
        <w:t>2</w:t>
      </w:r>
      <w:r w:rsidR="009A13E0">
        <w:t xml:space="preserve">. </w:t>
      </w:r>
      <w:r w:rsidR="0052177D" w:rsidRPr="0052177D">
        <w:t xml:space="preserve">У разі зберігання готівки операційної каси </w:t>
      </w:r>
      <w:r w:rsidR="0052177D">
        <w:t xml:space="preserve">уповноваженого </w:t>
      </w:r>
      <w:r w:rsidR="0052177D" w:rsidRPr="0052177D">
        <w:t xml:space="preserve">банку в одному сховищі із запасами готівки на зберіганні таблиця </w:t>
      </w:r>
      <w:r w:rsidR="00977719">
        <w:t xml:space="preserve">після рядка з реквізитом “Разом” </w:t>
      </w:r>
      <w:r w:rsidR="0052177D" w:rsidRPr="0052177D">
        <w:t xml:space="preserve">доповнюється </w:t>
      </w:r>
      <w:r w:rsidR="0052177D">
        <w:t xml:space="preserve">рядком, </w:t>
      </w:r>
      <w:r w:rsidR="00F63680">
        <w:t>у</w:t>
      </w:r>
      <w:r w:rsidR="0052177D">
        <w:t xml:space="preserve"> якому зазначається інформація</w:t>
      </w:r>
      <w:r w:rsidR="0052177D" w:rsidRPr="0052177D">
        <w:t xml:space="preserve"> щодо готівки операційної каси </w:t>
      </w:r>
      <w:r w:rsidR="0052177D">
        <w:t xml:space="preserve">уповноваженого </w:t>
      </w:r>
      <w:r w:rsidR="0052177D" w:rsidRPr="0052177D">
        <w:t>банку в національній валюті (без розподілу за індексами та номіналами).</w:t>
      </w:r>
    </w:p>
    <w:p w:rsidR="0052177D" w:rsidRDefault="0052177D" w:rsidP="00BA40A9">
      <w:pPr>
        <w:ind w:firstLine="708"/>
        <w:jc w:val="both"/>
      </w:pPr>
    </w:p>
    <w:p w:rsidR="001E6FFA" w:rsidRDefault="00BB2ADD" w:rsidP="00BA40A9">
      <w:pPr>
        <w:ind w:firstLine="708"/>
        <w:jc w:val="both"/>
      </w:pPr>
      <w:r>
        <w:t>3</w:t>
      </w:r>
      <w:r w:rsidR="001E6FFA">
        <w:t>.</w:t>
      </w:r>
      <w:r w:rsidR="001E6FFA" w:rsidRPr="001E6FFA">
        <w:t xml:space="preserve"> </w:t>
      </w:r>
      <w:r w:rsidR="003D4520">
        <w:t>Пункт</w:t>
      </w:r>
      <w:r w:rsidR="003D4520" w:rsidRPr="003D4520">
        <w:t xml:space="preserve"> </w:t>
      </w:r>
      <w:r w:rsidR="003D4520">
        <w:t xml:space="preserve">2 </w:t>
      </w:r>
      <w:r w:rsidR="00A21709">
        <w:t>цього додатк</w:t>
      </w:r>
      <w:r w:rsidR="00F63680">
        <w:t>а</w:t>
      </w:r>
      <w:r w:rsidR="00A21709">
        <w:t xml:space="preserve"> </w:t>
      </w:r>
      <w:r w:rsidR="00F63680">
        <w:t>зазначається</w:t>
      </w:r>
      <w:r w:rsidR="00C165D7">
        <w:t>,</w:t>
      </w:r>
      <w:r w:rsidR="001E6FFA" w:rsidRPr="00C165D7">
        <w:t xml:space="preserve"> </w:t>
      </w:r>
      <w:r w:rsidR="001E6FFA" w:rsidRPr="001E6FFA">
        <w:t xml:space="preserve">якщо </w:t>
      </w:r>
      <w:r w:rsidR="005E2441">
        <w:t>готівка операційної каси уповноваженого банку</w:t>
      </w:r>
      <w:r w:rsidR="001E6FFA" w:rsidRPr="001E6FFA">
        <w:t xml:space="preserve"> не зберігалася </w:t>
      </w:r>
      <w:r w:rsidR="00590261">
        <w:t>в</w:t>
      </w:r>
      <w:r w:rsidR="001E6FFA" w:rsidRPr="001E6FFA">
        <w:t xml:space="preserve"> одному сховищі із запасами готівки на зберіганні.  </w:t>
      </w:r>
    </w:p>
    <w:p w:rsidR="00394D48" w:rsidRDefault="00394D48" w:rsidP="00BA40A9">
      <w:pPr>
        <w:ind w:firstLine="708"/>
        <w:jc w:val="both"/>
      </w:pPr>
    </w:p>
    <w:p w:rsidR="00A21709" w:rsidRDefault="00BB2ADD" w:rsidP="00BA40A9">
      <w:pPr>
        <w:ind w:firstLine="708"/>
        <w:jc w:val="both"/>
      </w:pPr>
      <w:r>
        <w:t>4</w:t>
      </w:r>
      <w:r w:rsidR="001E6FFA">
        <w:t>.</w:t>
      </w:r>
      <w:r w:rsidR="001E6FFA" w:rsidRPr="001E6FFA">
        <w:t xml:space="preserve"> </w:t>
      </w:r>
      <w:r w:rsidR="003D4520">
        <w:t>Інформація щодо переда</w:t>
      </w:r>
      <w:r>
        <w:t>вання</w:t>
      </w:r>
      <w:r w:rsidR="007A5965">
        <w:t>/прийма</w:t>
      </w:r>
      <w:r>
        <w:t>ння</w:t>
      </w:r>
      <w:r w:rsidR="003D4520">
        <w:t xml:space="preserve"> цінност</w:t>
      </w:r>
      <w:r w:rsidR="00F60A58">
        <w:t>ей</w:t>
      </w:r>
      <w:r w:rsidR="003D4520">
        <w:t xml:space="preserve"> д</w:t>
      </w:r>
      <w:r w:rsidR="00E1217A" w:rsidRPr="00C165D7">
        <w:t>рукується</w:t>
      </w:r>
      <w:r w:rsidR="001E6FFA" w:rsidRPr="001E6FFA">
        <w:t xml:space="preserve"> в разі зміни відповідальних осіб сховища.</w:t>
      </w:r>
    </w:p>
    <w:p w:rsidR="00F70DC8" w:rsidRDefault="00F70DC8" w:rsidP="00BA40A9">
      <w:pPr>
        <w:ind w:firstLine="708"/>
        <w:jc w:val="both"/>
      </w:pPr>
    </w:p>
    <w:p w:rsidR="00F33114" w:rsidRDefault="00BB2ADD" w:rsidP="00BA40A9">
      <w:pPr>
        <w:ind w:firstLine="708"/>
        <w:jc w:val="both"/>
      </w:pPr>
      <w:r>
        <w:t>5</w:t>
      </w:r>
      <w:r w:rsidR="00340F4D">
        <w:t xml:space="preserve">. </w:t>
      </w:r>
      <w:r w:rsidR="00F63680">
        <w:t>Якщо немає</w:t>
      </w:r>
      <w:r w:rsidR="001B7EE5" w:rsidRPr="001B7EE5">
        <w:t xml:space="preserve"> інформації</w:t>
      </w:r>
      <w:r w:rsidR="00F63680">
        <w:t>, то</w:t>
      </w:r>
      <w:r w:rsidR="001B7EE5" w:rsidRPr="001B7EE5">
        <w:t xml:space="preserve"> у колонках таблиці проставляються прочерки.   </w:t>
      </w:r>
    </w:p>
    <w:p w:rsidR="00F33114" w:rsidRDefault="00F33114" w:rsidP="00BA40A9">
      <w:pPr>
        <w:jc w:val="both"/>
        <w:sectPr w:rsidR="00F33114" w:rsidSect="00836F31">
          <w:headerReference w:type="default" r:id="rId25"/>
          <w:headerReference w:type="first" r:id="rId26"/>
          <w:pgSz w:w="16838" w:h="11906" w:orient="landscape"/>
          <w:pgMar w:top="567" w:right="567" w:bottom="1701" w:left="851" w:header="709" w:footer="709" w:gutter="0"/>
          <w:pgNumType w:start="1"/>
          <w:cols w:space="708"/>
          <w:titlePg/>
          <w:docGrid w:linePitch="381"/>
        </w:sectPr>
      </w:pPr>
      <w:r w:rsidRPr="00F33114">
        <w:t xml:space="preserve">  </w:t>
      </w:r>
    </w:p>
    <w:p w:rsidR="002024FC" w:rsidRPr="00044BC5" w:rsidRDefault="002024FC" w:rsidP="00226B52">
      <w:pPr>
        <w:ind w:left="5387"/>
        <w:rPr>
          <w:color w:val="000000"/>
        </w:rPr>
      </w:pPr>
      <w:r>
        <w:rPr>
          <w:color w:val="000000"/>
        </w:rPr>
        <w:lastRenderedPageBreak/>
        <w:t xml:space="preserve">Додаток </w:t>
      </w:r>
      <w:r w:rsidR="003855BD">
        <w:rPr>
          <w:color w:val="000000"/>
        </w:rPr>
        <w:t>2</w:t>
      </w:r>
      <w:r w:rsidR="00777740">
        <w:rPr>
          <w:color w:val="000000"/>
        </w:rPr>
        <w:t>3</w:t>
      </w:r>
    </w:p>
    <w:p w:rsidR="002024FC" w:rsidRPr="00044BC5" w:rsidRDefault="002024FC" w:rsidP="00226B52">
      <w:pPr>
        <w:ind w:left="5387"/>
        <w:rPr>
          <w:color w:val="000000"/>
        </w:rPr>
      </w:pPr>
      <w:r w:rsidRPr="00044BC5">
        <w:rPr>
          <w:color w:val="000000"/>
        </w:rPr>
        <w:t xml:space="preserve">до Положення про передавання </w:t>
      </w:r>
    </w:p>
    <w:p w:rsidR="002024FC" w:rsidRPr="00044BC5" w:rsidRDefault="002024FC" w:rsidP="00226B52">
      <w:pPr>
        <w:ind w:left="5387"/>
        <w:rPr>
          <w:color w:val="000000"/>
        </w:rPr>
      </w:pPr>
      <w:r w:rsidRPr="00044BC5">
        <w:rPr>
          <w:color w:val="000000"/>
        </w:rPr>
        <w:t xml:space="preserve">запасів готівки на зберігання до </w:t>
      </w:r>
    </w:p>
    <w:p w:rsidR="002024FC" w:rsidRDefault="002024FC" w:rsidP="00226B52">
      <w:pPr>
        <w:ind w:left="5387"/>
        <w:rPr>
          <w:color w:val="000000"/>
        </w:rPr>
      </w:pPr>
      <w:r w:rsidRPr="00044BC5">
        <w:rPr>
          <w:color w:val="000000"/>
        </w:rPr>
        <w:t>уповноважених банків</w:t>
      </w:r>
    </w:p>
    <w:p w:rsidR="002024FC" w:rsidRPr="00044BC5" w:rsidRDefault="002024FC" w:rsidP="00226B52">
      <w:pPr>
        <w:ind w:left="5387"/>
        <w:rPr>
          <w:color w:val="000000"/>
        </w:rPr>
      </w:pPr>
      <w:r w:rsidRPr="00910BC8">
        <w:rPr>
          <w:color w:val="000000"/>
        </w:rPr>
        <w:t xml:space="preserve">та </w:t>
      </w:r>
      <w:r w:rsidR="00D77D46" w:rsidRPr="00D77D46">
        <w:rPr>
          <w:color w:val="000000"/>
        </w:rPr>
        <w:t>проведення</w:t>
      </w:r>
      <w:r w:rsidRPr="00910BC8">
        <w:rPr>
          <w:color w:val="000000"/>
        </w:rPr>
        <w:t xml:space="preserve"> операцій з ними</w:t>
      </w:r>
    </w:p>
    <w:p w:rsidR="002024FC" w:rsidRPr="007527AD" w:rsidRDefault="002024FC" w:rsidP="00226B52">
      <w:pPr>
        <w:tabs>
          <w:tab w:val="left" w:pos="5387"/>
        </w:tabs>
        <w:ind w:left="5387"/>
      </w:pPr>
      <w:r w:rsidRPr="007527AD">
        <w:t xml:space="preserve">(пункт </w:t>
      </w:r>
      <w:r w:rsidRPr="00E30E06">
        <w:rPr>
          <w:lang w:val="ru-RU"/>
        </w:rPr>
        <w:t>1</w:t>
      </w:r>
      <w:r>
        <w:rPr>
          <w:lang w:val="ru-RU"/>
        </w:rPr>
        <w:t>4</w:t>
      </w:r>
      <w:r w:rsidR="003D4BEB">
        <w:rPr>
          <w:lang w:val="ru-RU"/>
        </w:rPr>
        <w:t>6</w:t>
      </w:r>
      <w:r w:rsidRPr="007527AD">
        <w:t xml:space="preserve"> розділу </w:t>
      </w:r>
      <w:r w:rsidRPr="007527AD">
        <w:rPr>
          <w:lang w:val="en-US"/>
        </w:rPr>
        <w:t>X</w:t>
      </w:r>
      <w:r w:rsidRPr="007527AD">
        <w:t>)</w:t>
      </w:r>
    </w:p>
    <w:p w:rsidR="002024FC" w:rsidRDefault="002024FC" w:rsidP="002024FC">
      <w:pPr>
        <w:ind w:left="-426"/>
        <w:rPr>
          <w:color w:val="000000"/>
          <w:sz w:val="24"/>
          <w:szCs w:val="24"/>
        </w:rPr>
      </w:pPr>
    </w:p>
    <w:tbl>
      <w:tblPr>
        <w:tblW w:w="10036" w:type="dxa"/>
        <w:tblInd w:w="-5" w:type="dxa"/>
        <w:tblLayout w:type="fixed"/>
        <w:tblLook w:val="0000" w:firstRow="0" w:lastRow="0" w:firstColumn="0" w:lastColumn="0" w:noHBand="0" w:noVBand="0"/>
      </w:tblPr>
      <w:tblGrid>
        <w:gridCol w:w="4933"/>
        <w:gridCol w:w="5103"/>
      </w:tblGrid>
      <w:tr w:rsidR="002024FC" w:rsidRPr="00E52DFB" w:rsidTr="00B65717">
        <w:tc>
          <w:tcPr>
            <w:tcW w:w="4933" w:type="dxa"/>
            <w:shd w:val="clear" w:color="auto" w:fill="auto"/>
          </w:tcPr>
          <w:p w:rsidR="002024FC" w:rsidRDefault="002024FC" w:rsidP="00F66731">
            <w:pPr>
              <w:suppressAutoHyphens/>
              <w:snapToGrid w:val="0"/>
              <w:rPr>
                <w:lang w:eastAsia="ar-SA"/>
              </w:rPr>
            </w:pPr>
            <w:r w:rsidRPr="00845703">
              <w:rPr>
                <w:lang w:eastAsia="ar-SA"/>
              </w:rPr>
              <w:t>Національний банк України</w:t>
            </w:r>
          </w:p>
          <w:p w:rsidR="002024FC" w:rsidRPr="00E52DFB" w:rsidRDefault="002024FC" w:rsidP="00F66731">
            <w:pPr>
              <w:suppressAutoHyphens/>
              <w:snapToGrid w:val="0"/>
              <w:rPr>
                <w:lang w:eastAsia="ar-SA"/>
              </w:rPr>
            </w:pPr>
            <w:r>
              <w:rPr>
                <w:lang w:eastAsia="ar-SA"/>
              </w:rPr>
              <w:t>Департамент грошового обігу</w:t>
            </w:r>
          </w:p>
        </w:tc>
        <w:tc>
          <w:tcPr>
            <w:tcW w:w="5103" w:type="dxa"/>
            <w:shd w:val="clear" w:color="auto" w:fill="auto"/>
          </w:tcPr>
          <w:p w:rsidR="002024FC" w:rsidRPr="00D23F59" w:rsidRDefault="002024FC" w:rsidP="00F66731">
            <w:pPr>
              <w:rPr>
                <w:lang w:eastAsia="ar-SA"/>
              </w:rPr>
            </w:pPr>
            <w:r w:rsidRPr="00D23F59">
              <w:rPr>
                <w:lang w:eastAsia="ar-SA"/>
              </w:rPr>
              <w:t xml:space="preserve">Керівнику________________________ </w:t>
            </w:r>
          </w:p>
          <w:p w:rsidR="002024FC" w:rsidRPr="00B65717" w:rsidRDefault="00B65717" w:rsidP="00F66731">
            <w:pPr>
              <w:rPr>
                <w:rFonts w:eastAsia="Calibri"/>
                <w:lang w:eastAsia="ar-SA"/>
              </w:rPr>
            </w:pPr>
            <w:r>
              <w:rPr>
                <w:rFonts w:eastAsia="Calibri"/>
                <w:sz w:val="24"/>
                <w:szCs w:val="24"/>
                <w:lang w:eastAsia="ar-SA"/>
              </w:rPr>
              <w:t xml:space="preserve">               </w:t>
            </w:r>
            <w:r w:rsidR="002024FC" w:rsidRPr="00B65717">
              <w:rPr>
                <w:rFonts w:eastAsia="Calibri"/>
                <w:lang w:eastAsia="ar-SA"/>
              </w:rPr>
              <w:t xml:space="preserve">(найменування </w:t>
            </w:r>
            <w:r w:rsidRPr="00B65717">
              <w:rPr>
                <w:rFonts w:eastAsia="Calibri"/>
                <w:lang w:eastAsia="ar-SA"/>
              </w:rPr>
              <w:t>уповноваженого</w:t>
            </w:r>
            <w:r w:rsidR="002024FC" w:rsidRPr="00B65717">
              <w:rPr>
                <w:rFonts w:eastAsia="Calibri"/>
                <w:lang w:eastAsia="ar-SA"/>
              </w:rPr>
              <w:t xml:space="preserve"> банку/відокремленого підрозділу)</w:t>
            </w:r>
          </w:p>
          <w:p w:rsidR="006120BD" w:rsidRPr="00D23F59" w:rsidRDefault="006120BD" w:rsidP="00F66731">
            <w:pPr>
              <w:rPr>
                <w:rFonts w:eastAsia="Calibri"/>
                <w:sz w:val="24"/>
                <w:szCs w:val="24"/>
                <w:lang w:eastAsia="ar-SA"/>
              </w:rPr>
            </w:pPr>
            <w:r>
              <w:rPr>
                <w:rFonts w:eastAsia="Calibri"/>
                <w:sz w:val="24"/>
                <w:szCs w:val="24"/>
                <w:lang w:eastAsia="ar-SA"/>
              </w:rPr>
              <w:t>______________________________________</w:t>
            </w:r>
          </w:p>
          <w:p w:rsidR="002024FC" w:rsidRPr="00B65717" w:rsidRDefault="006120BD" w:rsidP="00F66731">
            <w:pPr>
              <w:suppressAutoHyphens/>
              <w:ind w:left="1210"/>
              <w:rPr>
                <w:lang w:eastAsia="ar-SA"/>
              </w:rPr>
            </w:pPr>
            <w:r w:rsidRPr="00B65717">
              <w:rPr>
                <w:rFonts w:eastAsia="Calibri"/>
                <w:lang w:eastAsia="ar-SA"/>
              </w:rPr>
              <w:t xml:space="preserve"> </w:t>
            </w:r>
            <w:r w:rsidR="002024FC" w:rsidRPr="00B65717">
              <w:rPr>
                <w:rFonts w:eastAsia="Calibri"/>
                <w:lang w:eastAsia="ar-SA"/>
              </w:rPr>
              <w:t>(</w:t>
            </w:r>
            <w:r w:rsidR="002024FC" w:rsidRPr="00B65717">
              <w:rPr>
                <w:rFonts w:eastAsia="Calibri"/>
                <w:lang w:eastAsia="en-US"/>
              </w:rPr>
              <w:t>прізвище, ініціали)</w:t>
            </w:r>
          </w:p>
          <w:p w:rsidR="002024FC" w:rsidRPr="00E52DFB" w:rsidRDefault="002024FC" w:rsidP="00F66731">
            <w:pPr>
              <w:suppressAutoHyphens/>
              <w:spacing w:before="120"/>
              <w:ind w:left="1210"/>
              <w:rPr>
                <w:lang w:eastAsia="ar-SA"/>
              </w:rPr>
            </w:pPr>
          </w:p>
        </w:tc>
      </w:tr>
    </w:tbl>
    <w:p w:rsidR="002024FC" w:rsidRPr="00E52DFB" w:rsidRDefault="002024FC" w:rsidP="002024FC">
      <w:pPr>
        <w:suppressAutoHyphens/>
        <w:jc w:val="center"/>
        <w:rPr>
          <w:lang w:val="ru-RU" w:eastAsia="ar-SA"/>
        </w:rPr>
      </w:pPr>
      <w:r w:rsidRPr="00E52DFB">
        <w:rPr>
          <w:bCs/>
          <w:lang w:eastAsia="ar-SA"/>
        </w:rPr>
        <w:t xml:space="preserve">Запит </w:t>
      </w:r>
      <w:r w:rsidRPr="00E52DFB">
        <w:rPr>
          <w:lang w:eastAsia="ar-SA"/>
        </w:rPr>
        <w:t>№</w:t>
      </w:r>
    </w:p>
    <w:p w:rsidR="002024FC" w:rsidRPr="00E52DFB" w:rsidRDefault="002024FC" w:rsidP="002024FC">
      <w:pPr>
        <w:suppressAutoHyphens/>
        <w:jc w:val="center"/>
        <w:rPr>
          <w:b/>
          <w:bCs/>
          <w:lang w:eastAsia="ar-SA"/>
        </w:rPr>
      </w:pPr>
      <w:r w:rsidRPr="00E52DFB">
        <w:rPr>
          <w:lang w:eastAsia="ar-SA"/>
        </w:rPr>
        <w:t>на отримання документів та інформації</w:t>
      </w:r>
      <w:r w:rsidRPr="00E52DFB">
        <w:rPr>
          <w:b/>
          <w:bCs/>
          <w:lang w:eastAsia="ar-SA"/>
        </w:rPr>
        <w:t xml:space="preserve"> </w:t>
      </w:r>
    </w:p>
    <w:p w:rsidR="002024FC" w:rsidRPr="00E52DFB" w:rsidRDefault="00D76F2E" w:rsidP="002024FC">
      <w:pPr>
        <w:suppressAutoHyphens/>
        <w:jc w:val="center"/>
        <w:rPr>
          <w:bCs/>
          <w:lang w:eastAsia="ar-SA"/>
        </w:rPr>
      </w:pPr>
      <w:r>
        <w:rPr>
          <w:bCs/>
          <w:lang w:eastAsia="ar-SA"/>
        </w:rPr>
        <w:t>“</w:t>
      </w:r>
      <w:r w:rsidR="002024FC" w:rsidRPr="00E52DFB">
        <w:rPr>
          <w:bCs/>
          <w:lang w:eastAsia="ar-SA"/>
        </w:rPr>
        <w:t>___</w:t>
      </w:r>
      <w:r>
        <w:rPr>
          <w:bCs/>
          <w:lang w:eastAsia="ar-SA"/>
        </w:rPr>
        <w:t>”</w:t>
      </w:r>
      <w:r w:rsidR="002024FC" w:rsidRPr="00E52DFB">
        <w:rPr>
          <w:bCs/>
          <w:lang w:eastAsia="ar-SA"/>
        </w:rPr>
        <w:t xml:space="preserve"> ____________ ____ року</w:t>
      </w:r>
    </w:p>
    <w:p w:rsidR="002024FC" w:rsidRPr="00E52DFB" w:rsidRDefault="002024FC" w:rsidP="002024FC">
      <w:pPr>
        <w:suppressAutoHyphens/>
        <w:jc w:val="center"/>
        <w:rPr>
          <w:lang w:eastAsia="ar-SA"/>
        </w:rPr>
      </w:pPr>
    </w:p>
    <w:p w:rsidR="002024FC" w:rsidRDefault="002024FC" w:rsidP="00CC59DB">
      <w:pPr>
        <w:suppressAutoHyphens/>
        <w:ind w:firstLine="709"/>
        <w:rPr>
          <w:lang w:eastAsia="ar-SA"/>
        </w:rPr>
      </w:pPr>
      <w:r w:rsidRPr="00E52DFB">
        <w:rPr>
          <w:lang w:eastAsia="ar-SA"/>
        </w:rPr>
        <w:t>У зв’язку з проведенням ревізії</w:t>
      </w:r>
      <w:r>
        <w:rPr>
          <w:lang w:eastAsia="ar-SA"/>
        </w:rPr>
        <w:t>/перевірки в</w:t>
      </w:r>
      <w:r w:rsidRPr="00845703">
        <w:t xml:space="preserve"> </w:t>
      </w:r>
      <w:r>
        <w:rPr>
          <w:lang w:eastAsia="ar-SA"/>
        </w:rPr>
        <w:t xml:space="preserve"> ____________________________________________________________________</w:t>
      </w:r>
    </w:p>
    <w:p w:rsidR="002024FC" w:rsidRPr="00B65717" w:rsidRDefault="002024FC" w:rsidP="002024FC">
      <w:pPr>
        <w:suppressAutoHyphens/>
        <w:rPr>
          <w:lang w:eastAsia="ar-SA"/>
        </w:rPr>
      </w:pPr>
      <w:r w:rsidRPr="00B65717">
        <w:rPr>
          <w:lang w:eastAsia="ar-SA"/>
        </w:rPr>
        <w:t>(найменування уповноваженого банку/відокремленого підрозділу</w:t>
      </w:r>
      <w:r w:rsidR="00373265" w:rsidRPr="00B65717">
        <w:rPr>
          <w:lang w:eastAsia="ar-SA"/>
        </w:rPr>
        <w:t>, місто</w:t>
      </w:r>
      <w:r w:rsidRPr="00B65717">
        <w:rPr>
          <w:lang w:eastAsia="ar-SA"/>
        </w:rPr>
        <w:t xml:space="preserve">) </w:t>
      </w:r>
    </w:p>
    <w:p w:rsidR="002024FC" w:rsidRPr="00E52DFB" w:rsidRDefault="002024FC" w:rsidP="002024FC">
      <w:pPr>
        <w:suppressAutoHyphens/>
        <w:spacing w:after="120"/>
        <w:rPr>
          <w:lang w:eastAsia="ar-SA"/>
        </w:rPr>
      </w:pPr>
      <w:r w:rsidRPr="00845703">
        <w:rPr>
          <w:lang w:eastAsia="ar-SA"/>
        </w:rPr>
        <w:t>(далі – Банк) відповідно до розпоряд</w:t>
      </w:r>
      <w:r w:rsidR="000F5031">
        <w:rPr>
          <w:lang w:eastAsia="ar-SA"/>
        </w:rPr>
        <w:t xml:space="preserve">чого </w:t>
      </w:r>
      <w:proofErr w:type="spellStart"/>
      <w:r w:rsidR="000F5031">
        <w:rPr>
          <w:lang w:eastAsia="ar-SA"/>
        </w:rPr>
        <w:t>акта</w:t>
      </w:r>
      <w:proofErr w:type="spellEnd"/>
      <w:r w:rsidR="000F5031">
        <w:rPr>
          <w:lang w:eastAsia="ar-SA"/>
        </w:rPr>
        <w:t xml:space="preserve"> </w:t>
      </w:r>
      <w:r w:rsidRPr="00845703">
        <w:rPr>
          <w:lang w:eastAsia="ar-SA"/>
        </w:rPr>
        <w:t xml:space="preserve">Національного банку України від </w:t>
      </w:r>
      <w:r w:rsidR="008A4EB0">
        <w:rPr>
          <w:lang w:eastAsia="ar-SA"/>
        </w:rPr>
        <w:t>“</w:t>
      </w:r>
      <w:r w:rsidRPr="00845703">
        <w:rPr>
          <w:lang w:eastAsia="ar-SA"/>
        </w:rPr>
        <w:t>___</w:t>
      </w:r>
      <w:r w:rsidR="008A4EB0">
        <w:rPr>
          <w:lang w:eastAsia="ar-SA"/>
        </w:rPr>
        <w:t>”</w:t>
      </w:r>
      <w:r w:rsidRPr="00845703">
        <w:rPr>
          <w:lang w:eastAsia="ar-SA"/>
        </w:rPr>
        <w:t xml:space="preserve"> ____________ ____ року №</w:t>
      </w:r>
      <w:r w:rsidR="003339F9">
        <w:rPr>
          <w:lang w:eastAsia="ar-SA"/>
        </w:rPr>
        <w:t xml:space="preserve"> </w:t>
      </w:r>
      <w:r w:rsidRPr="00845703">
        <w:rPr>
          <w:lang w:eastAsia="ar-SA"/>
        </w:rPr>
        <w:t>___ просимо надати такі документи та інформацію в строк до ___________:</w:t>
      </w:r>
      <w:r w:rsidRPr="00E52DFB">
        <w:rPr>
          <w:lang w:eastAsia="ar-SA"/>
        </w:rPr>
        <w:t xml:space="preserve"> </w:t>
      </w:r>
    </w:p>
    <w:tbl>
      <w:tblPr>
        <w:tblStyle w:val="2"/>
        <w:tblW w:w="9634" w:type="dxa"/>
        <w:tblLook w:val="00A0" w:firstRow="1" w:lastRow="0" w:firstColumn="1" w:lastColumn="0" w:noHBand="0" w:noVBand="0"/>
      </w:tblPr>
      <w:tblGrid>
        <w:gridCol w:w="472"/>
        <w:gridCol w:w="4932"/>
        <w:gridCol w:w="2577"/>
        <w:gridCol w:w="1653"/>
      </w:tblGrid>
      <w:tr w:rsidR="002024FC" w:rsidRPr="00E52DFB" w:rsidTr="00C94535">
        <w:trPr>
          <w:trHeight w:val="737"/>
        </w:trPr>
        <w:tc>
          <w:tcPr>
            <w:tcW w:w="495" w:type="dxa"/>
            <w:hideMark/>
          </w:tcPr>
          <w:p w:rsidR="002024FC" w:rsidRPr="00D45630" w:rsidRDefault="002024FC" w:rsidP="00F66731">
            <w:pPr>
              <w:suppressAutoHyphens/>
              <w:ind w:left="-166" w:right="-113"/>
              <w:jc w:val="center"/>
              <w:rPr>
                <w:lang w:eastAsia="ar-SA"/>
              </w:rPr>
            </w:pPr>
            <w:r w:rsidRPr="00D45630">
              <w:rPr>
                <w:lang w:eastAsia="ar-SA"/>
              </w:rPr>
              <w:t>№</w:t>
            </w:r>
          </w:p>
          <w:p w:rsidR="002024FC" w:rsidRPr="00D45630" w:rsidRDefault="002024FC" w:rsidP="00F66731">
            <w:pPr>
              <w:suppressAutoHyphens/>
              <w:ind w:left="-166" w:right="-113"/>
              <w:jc w:val="center"/>
              <w:rPr>
                <w:lang w:eastAsia="en-US"/>
              </w:rPr>
            </w:pPr>
            <w:r w:rsidRPr="00D45630">
              <w:rPr>
                <w:lang w:eastAsia="ar-SA"/>
              </w:rPr>
              <w:t>з/п</w:t>
            </w:r>
          </w:p>
        </w:tc>
        <w:tc>
          <w:tcPr>
            <w:tcW w:w="5879" w:type="dxa"/>
            <w:hideMark/>
          </w:tcPr>
          <w:p w:rsidR="002024FC" w:rsidRPr="00D45630" w:rsidRDefault="002024FC" w:rsidP="00F81185">
            <w:pPr>
              <w:suppressAutoHyphens/>
              <w:jc w:val="center"/>
              <w:rPr>
                <w:color w:val="000000"/>
                <w:lang w:eastAsia="en-US"/>
              </w:rPr>
            </w:pPr>
            <w:r w:rsidRPr="00D45630">
              <w:rPr>
                <w:color w:val="000000"/>
                <w:lang w:eastAsia="ar-SA"/>
              </w:rPr>
              <w:t>Назва документ</w:t>
            </w:r>
            <w:r w:rsidR="00F81185">
              <w:rPr>
                <w:color w:val="000000"/>
                <w:lang w:eastAsia="ar-SA"/>
              </w:rPr>
              <w:t>а</w:t>
            </w:r>
          </w:p>
        </w:tc>
        <w:tc>
          <w:tcPr>
            <w:tcW w:w="1559" w:type="dxa"/>
            <w:hideMark/>
          </w:tcPr>
          <w:p w:rsidR="002024FC" w:rsidRPr="00D45630" w:rsidRDefault="002024FC" w:rsidP="00F66731">
            <w:pPr>
              <w:suppressAutoHyphens/>
              <w:ind w:left="-153" w:right="-181"/>
              <w:jc w:val="center"/>
              <w:rPr>
                <w:color w:val="000000"/>
                <w:lang w:eastAsia="ar-SA"/>
              </w:rPr>
            </w:pPr>
            <w:r w:rsidRPr="00D45630">
              <w:rPr>
                <w:color w:val="000000"/>
                <w:lang w:eastAsia="ar-SA"/>
              </w:rPr>
              <w:t>Форма виконання</w:t>
            </w:r>
          </w:p>
          <w:p w:rsidR="002024FC" w:rsidRPr="00D45630" w:rsidRDefault="00066D0A" w:rsidP="00F81185">
            <w:pPr>
              <w:suppressAutoHyphens/>
              <w:ind w:left="-153" w:right="-181"/>
              <w:jc w:val="center"/>
              <w:rPr>
                <w:color w:val="000000"/>
                <w:lang w:eastAsia="en-US"/>
              </w:rPr>
            </w:pPr>
            <w:r>
              <w:rPr>
                <w:color w:val="000000"/>
                <w:lang w:eastAsia="ar-SA"/>
              </w:rPr>
              <w:t>електронн</w:t>
            </w:r>
            <w:r w:rsidR="00F81185">
              <w:rPr>
                <w:color w:val="000000"/>
                <w:lang w:eastAsia="ar-SA"/>
              </w:rPr>
              <w:t>а</w:t>
            </w:r>
            <w:r>
              <w:rPr>
                <w:color w:val="000000"/>
                <w:lang w:eastAsia="ar-SA"/>
              </w:rPr>
              <w:t>/паперов</w:t>
            </w:r>
            <w:r w:rsidR="00F81185">
              <w:rPr>
                <w:color w:val="000000"/>
                <w:lang w:eastAsia="ar-SA"/>
              </w:rPr>
              <w:t>а</w:t>
            </w:r>
            <w:r>
              <w:rPr>
                <w:color w:val="000000"/>
                <w:lang w:eastAsia="ar-SA"/>
              </w:rPr>
              <w:t xml:space="preserve"> </w:t>
            </w:r>
            <w:r w:rsidRPr="00066D0A">
              <w:rPr>
                <w:color w:val="000000"/>
                <w:lang w:eastAsia="ar-SA"/>
              </w:rPr>
              <w:t xml:space="preserve"> </w:t>
            </w:r>
            <w:r w:rsidR="002024FC" w:rsidRPr="00D45630">
              <w:rPr>
                <w:color w:val="000000"/>
                <w:lang w:eastAsia="ar-SA"/>
              </w:rPr>
              <w:t>(Е/П)</w:t>
            </w:r>
          </w:p>
        </w:tc>
        <w:tc>
          <w:tcPr>
            <w:tcW w:w="1701" w:type="dxa"/>
            <w:hideMark/>
          </w:tcPr>
          <w:p w:rsidR="002024FC" w:rsidRPr="00D45630" w:rsidRDefault="002024FC" w:rsidP="00F66731">
            <w:pPr>
              <w:suppressAutoHyphens/>
              <w:jc w:val="center"/>
              <w:rPr>
                <w:color w:val="000000"/>
                <w:lang w:eastAsia="en-US"/>
              </w:rPr>
            </w:pPr>
            <w:r w:rsidRPr="00D45630">
              <w:rPr>
                <w:color w:val="000000"/>
                <w:lang w:eastAsia="ar-SA"/>
              </w:rPr>
              <w:t>Дата виконання</w:t>
            </w:r>
          </w:p>
        </w:tc>
      </w:tr>
      <w:tr w:rsidR="002024FC" w:rsidRPr="00E52DFB" w:rsidTr="00C94535">
        <w:trPr>
          <w:trHeight w:val="318"/>
        </w:trPr>
        <w:tc>
          <w:tcPr>
            <w:tcW w:w="495" w:type="dxa"/>
          </w:tcPr>
          <w:p w:rsidR="002024FC" w:rsidRPr="00D45630" w:rsidRDefault="002024FC" w:rsidP="00F66731">
            <w:pPr>
              <w:spacing w:line="276" w:lineRule="auto"/>
              <w:ind w:left="-1"/>
              <w:contextualSpacing/>
              <w:jc w:val="center"/>
              <w:rPr>
                <w:lang w:eastAsia="en-US"/>
              </w:rPr>
            </w:pPr>
            <w:r w:rsidRPr="00D45630">
              <w:rPr>
                <w:lang w:eastAsia="en-US"/>
              </w:rPr>
              <w:t>1</w:t>
            </w:r>
          </w:p>
        </w:tc>
        <w:tc>
          <w:tcPr>
            <w:tcW w:w="5879" w:type="dxa"/>
          </w:tcPr>
          <w:p w:rsidR="002024FC" w:rsidRPr="00D45630" w:rsidRDefault="002024FC" w:rsidP="00F66731">
            <w:pPr>
              <w:suppressAutoHyphens/>
              <w:ind w:right="-74"/>
              <w:jc w:val="center"/>
              <w:rPr>
                <w:lang w:eastAsia="ar-SA"/>
              </w:rPr>
            </w:pPr>
            <w:r w:rsidRPr="00D45630">
              <w:rPr>
                <w:lang w:eastAsia="ar-SA"/>
              </w:rPr>
              <w:t>2</w:t>
            </w:r>
          </w:p>
        </w:tc>
        <w:tc>
          <w:tcPr>
            <w:tcW w:w="1559" w:type="dxa"/>
          </w:tcPr>
          <w:p w:rsidR="002024FC" w:rsidRPr="00D45630" w:rsidRDefault="002024FC" w:rsidP="00F66731">
            <w:pPr>
              <w:suppressAutoHyphens/>
              <w:spacing w:line="276" w:lineRule="auto"/>
              <w:jc w:val="center"/>
              <w:rPr>
                <w:color w:val="000000"/>
                <w:lang w:eastAsia="en-US"/>
              </w:rPr>
            </w:pPr>
            <w:r w:rsidRPr="00D45630">
              <w:rPr>
                <w:color w:val="000000"/>
                <w:lang w:eastAsia="en-US"/>
              </w:rPr>
              <w:t>3</w:t>
            </w:r>
          </w:p>
        </w:tc>
        <w:tc>
          <w:tcPr>
            <w:tcW w:w="1701" w:type="dxa"/>
          </w:tcPr>
          <w:p w:rsidR="002024FC" w:rsidRPr="00D45630" w:rsidRDefault="002024FC" w:rsidP="00F66731">
            <w:pPr>
              <w:suppressAutoHyphens/>
              <w:spacing w:line="276" w:lineRule="auto"/>
              <w:jc w:val="center"/>
              <w:rPr>
                <w:color w:val="000000"/>
                <w:lang w:eastAsia="en-US"/>
              </w:rPr>
            </w:pPr>
            <w:r w:rsidRPr="00D45630">
              <w:rPr>
                <w:color w:val="000000"/>
                <w:lang w:eastAsia="en-US"/>
              </w:rPr>
              <w:t>4</w:t>
            </w:r>
          </w:p>
        </w:tc>
      </w:tr>
      <w:tr w:rsidR="005A66C5" w:rsidRPr="00E52DFB" w:rsidTr="00C94535">
        <w:trPr>
          <w:trHeight w:val="323"/>
        </w:trPr>
        <w:tc>
          <w:tcPr>
            <w:tcW w:w="495" w:type="dxa"/>
          </w:tcPr>
          <w:p w:rsidR="005A66C5" w:rsidRPr="00D45630" w:rsidRDefault="005A66C5" w:rsidP="00F66731">
            <w:pPr>
              <w:spacing w:line="276" w:lineRule="auto"/>
              <w:ind w:left="-1"/>
              <w:contextualSpacing/>
              <w:jc w:val="center"/>
              <w:rPr>
                <w:lang w:eastAsia="en-US"/>
              </w:rPr>
            </w:pPr>
          </w:p>
        </w:tc>
        <w:tc>
          <w:tcPr>
            <w:tcW w:w="5879" w:type="dxa"/>
          </w:tcPr>
          <w:p w:rsidR="005A66C5" w:rsidRPr="00D45630" w:rsidRDefault="005A66C5" w:rsidP="00F66731">
            <w:pPr>
              <w:suppressAutoHyphens/>
              <w:ind w:right="-74"/>
              <w:jc w:val="center"/>
              <w:rPr>
                <w:lang w:eastAsia="ar-SA"/>
              </w:rPr>
            </w:pPr>
          </w:p>
        </w:tc>
        <w:tc>
          <w:tcPr>
            <w:tcW w:w="1559" w:type="dxa"/>
          </w:tcPr>
          <w:p w:rsidR="005A66C5" w:rsidRPr="00D45630" w:rsidRDefault="005A66C5" w:rsidP="00F66731">
            <w:pPr>
              <w:suppressAutoHyphens/>
              <w:spacing w:line="276" w:lineRule="auto"/>
              <w:jc w:val="center"/>
              <w:rPr>
                <w:color w:val="000000"/>
                <w:lang w:eastAsia="en-US"/>
              </w:rPr>
            </w:pPr>
          </w:p>
        </w:tc>
        <w:tc>
          <w:tcPr>
            <w:tcW w:w="1701" w:type="dxa"/>
          </w:tcPr>
          <w:p w:rsidR="005A66C5" w:rsidRPr="00D45630" w:rsidRDefault="005A66C5" w:rsidP="00F66731">
            <w:pPr>
              <w:suppressAutoHyphens/>
              <w:spacing w:line="276" w:lineRule="auto"/>
              <w:jc w:val="center"/>
              <w:rPr>
                <w:color w:val="000000"/>
                <w:lang w:eastAsia="en-US"/>
              </w:rPr>
            </w:pPr>
          </w:p>
        </w:tc>
      </w:tr>
    </w:tbl>
    <w:p w:rsidR="002024FC" w:rsidRDefault="002024FC" w:rsidP="007D67DE">
      <w:pPr>
        <w:suppressAutoHyphens/>
        <w:ind w:firstLine="709"/>
        <w:jc w:val="both"/>
        <w:rPr>
          <w:lang w:eastAsia="ar-SA"/>
        </w:rPr>
      </w:pPr>
      <w:r w:rsidRPr="00FF481A">
        <w:rPr>
          <w:lang w:eastAsia="ar-SA"/>
        </w:rPr>
        <w:t xml:space="preserve">Якщо в Банку немає інформації чи документів за будь-яким пунктом запиту, то </w:t>
      </w:r>
      <w:r w:rsidR="003339F9">
        <w:rPr>
          <w:lang w:eastAsia="ar-SA"/>
        </w:rPr>
        <w:t>просимо</w:t>
      </w:r>
      <w:r w:rsidR="003339F9" w:rsidRPr="00FF481A">
        <w:rPr>
          <w:lang w:eastAsia="ar-SA"/>
        </w:rPr>
        <w:t xml:space="preserve"> </w:t>
      </w:r>
      <w:r w:rsidRPr="00FF481A">
        <w:rPr>
          <w:lang w:eastAsia="ar-SA"/>
        </w:rPr>
        <w:t>надати відповідне пояснення в письмовій формі за підписом керівництва Банку.</w:t>
      </w:r>
    </w:p>
    <w:p w:rsidR="00A61725" w:rsidRDefault="00A61725" w:rsidP="00A61725">
      <w:pPr>
        <w:suppressAutoHyphens/>
        <w:ind w:firstLine="567"/>
        <w:rPr>
          <w:lang w:eastAsia="ar-SA"/>
        </w:rPr>
      </w:pPr>
    </w:p>
    <w:p w:rsidR="00A61725" w:rsidRDefault="00A61725" w:rsidP="00A61725">
      <w:pPr>
        <w:suppressAutoHyphens/>
        <w:rPr>
          <w:lang w:eastAsia="ar-SA"/>
        </w:rPr>
      </w:pPr>
      <w:r>
        <w:rPr>
          <w:lang w:eastAsia="ar-SA"/>
        </w:rPr>
        <w:t>Керівник ревізійної комісії/групи перевірників    ________  ________________</w:t>
      </w:r>
      <w:r w:rsidR="003339F9">
        <w:rPr>
          <w:lang w:eastAsia="ar-SA"/>
        </w:rPr>
        <w:t>.</w:t>
      </w:r>
    </w:p>
    <w:p w:rsidR="00A61725" w:rsidRPr="00B65717" w:rsidRDefault="00A61725" w:rsidP="00A61725">
      <w:pPr>
        <w:suppressAutoHyphens/>
        <w:ind w:firstLine="567"/>
        <w:rPr>
          <w:lang w:eastAsia="ar-SA"/>
        </w:rPr>
      </w:pPr>
      <w:r>
        <w:rPr>
          <w:lang w:eastAsia="ar-SA"/>
        </w:rPr>
        <w:t xml:space="preserve">                                                                              </w:t>
      </w:r>
      <w:r w:rsidR="00B65717" w:rsidRPr="00A54347">
        <w:rPr>
          <w:lang w:eastAsia="ar-SA"/>
        </w:rPr>
        <w:t xml:space="preserve">(підпис)  </w:t>
      </w:r>
      <w:r w:rsidRPr="00A54347">
        <w:rPr>
          <w:lang w:eastAsia="ar-SA"/>
        </w:rPr>
        <w:t>(ініціали, прізвище)</w:t>
      </w:r>
    </w:p>
    <w:p w:rsidR="001E6FFA" w:rsidRDefault="001E6FFA" w:rsidP="007C411C">
      <w:pPr>
        <w:pStyle w:val="af7"/>
        <w:ind w:right="-144"/>
        <w:jc w:val="both"/>
        <w:rPr>
          <w:sz w:val="24"/>
          <w:szCs w:val="24"/>
          <w:vertAlign w:val="superscript"/>
        </w:rPr>
      </w:pPr>
    </w:p>
    <w:p w:rsidR="001E6FFA" w:rsidRDefault="001E6FFA" w:rsidP="003D4520">
      <w:pPr>
        <w:pStyle w:val="af7"/>
        <w:ind w:right="-144"/>
        <w:jc w:val="center"/>
        <w:rPr>
          <w:sz w:val="28"/>
          <w:szCs w:val="28"/>
        </w:rPr>
      </w:pPr>
      <w:r>
        <w:rPr>
          <w:sz w:val="28"/>
          <w:szCs w:val="28"/>
        </w:rPr>
        <w:t>Пояснення до заповнення додатк</w:t>
      </w:r>
      <w:r w:rsidR="003339F9">
        <w:rPr>
          <w:sz w:val="28"/>
          <w:szCs w:val="28"/>
        </w:rPr>
        <w:t>а</w:t>
      </w:r>
    </w:p>
    <w:p w:rsidR="001E6FFA" w:rsidRDefault="001E6FFA" w:rsidP="007C411C">
      <w:pPr>
        <w:pStyle w:val="af7"/>
        <w:ind w:right="-144"/>
        <w:jc w:val="both"/>
        <w:rPr>
          <w:sz w:val="28"/>
          <w:szCs w:val="28"/>
        </w:rPr>
      </w:pPr>
    </w:p>
    <w:p w:rsidR="001E6FFA" w:rsidRDefault="00543004" w:rsidP="007D67DE">
      <w:pPr>
        <w:pStyle w:val="af7"/>
        <w:ind w:right="-144" w:firstLine="708"/>
        <w:jc w:val="both"/>
        <w:rPr>
          <w:sz w:val="28"/>
          <w:szCs w:val="28"/>
        </w:rPr>
      </w:pPr>
      <w:r w:rsidRPr="00543004">
        <w:rPr>
          <w:sz w:val="28"/>
          <w:szCs w:val="28"/>
        </w:rPr>
        <w:t xml:space="preserve">1. До передбаченого цим додатком запиту на отримання документів та інформації додатково надається інформація у формі </w:t>
      </w:r>
      <w:r w:rsidR="003339F9">
        <w:rPr>
          <w:sz w:val="28"/>
          <w:szCs w:val="28"/>
        </w:rPr>
        <w:t xml:space="preserve">паперової </w:t>
      </w:r>
      <w:r w:rsidRPr="00543004">
        <w:rPr>
          <w:sz w:val="28"/>
          <w:szCs w:val="28"/>
        </w:rPr>
        <w:t xml:space="preserve">довідки щодо осіб (зазначити посаду та </w:t>
      </w:r>
      <w:r w:rsidR="002A1070" w:rsidRPr="002A1070">
        <w:rPr>
          <w:sz w:val="28"/>
          <w:szCs w:val="28"/>
        </w:rPr>
        <w:t>прізвище, ініціали</w:t>
      </w:r>
      <w:r w:rsidR="002A1070">
        <w:rPr>
          <w:sz w:val="28"/>
          <w:szCs w:val="28"/>
        </w:rPr>
        <w:t xml:space="preserve"> </w:t>
      </w:r>
      <w:r w:rsidRPr="00543004">
        <w:rPr>
          <w:sz w:val="28"/>
          <w:szCs w:val="28"/>
        </w:rPr>
        <w:t>працівника), відповідальних за виконання запиту (у розрізі пунктів запиту).</w:t>
      </w:r>
    </w:p>
    <w:p w:rsidR="00384DBA" w:rsidRDefault="00384DBA" w:rsidP="007D67DE">
      <w:pPr>
        <w:pStyle w:val="af7"/>
        <w:ind w:right="-144" w:firstLine="708"/>
        <w:jc w:val="both"/>
        <w:rPr>
          <w:sz w:val="28"/>
          <w:szCs w:val="28"/>
        </w:rPr>
      </w:pPr>
    </w:p>
    <w:p w:rsidR="001E6FFA" w:rsidRPr="001E6FFA" w:rsidRDefault="00543004" w:rsidP="007D67DE">
      <w:pPr>
        <w:pStyle w:val="af7"/>
        <w:ind w:right="-144" w:firstLine="708"/>
        <w:jc w:val="both"/>
        <w:rPr>
          <w:sz w:val="28"/>
          <w:szCs w:val="28"/>
        </w:rPr>
      </w:pPr>
      <w:r w:rsidRPr="00FE3A26">
        <w:rPr>
          <w:sz w:val="28"/>
          <w:szCs w:val="28"/>
        </w:rPr>
        <w:lastRenderedPageBreak/>
        <w:t xml:space="preserve">2. У колонці 3 таблиці </w:t>
      </w:r>
      <w:r w:rsidR="000A15D9">
        <w:rPr>
          <w:sz w:val="28"/>
          <w:szCs w:val="28"/>
        </w:rPr>
        <w:t xml:space="preserve"> з</w:t>
      </w:r>
      <w:r w:rsidRPr="00FE3A26">
        <w:rPr>
          <w:sz w:val="28"/>
          <w:szCs w:val="28"/>
        </w:rPr>
        <w:t xml:space="preserve">азначається, у </w:t>
      </w:r>
      <w:r w:rsidR="00CD25FA" w:rsidRPr="00FE3A26">
        <w:rPr>
          <w:sz w:val="28"/>
          <w:szCs w:val="28"/>
        </w:rPr>
        <w:t>якій формі</w:t>
      </w:r>
      <w:r w:rsidRPr="00FE3A26">
        <w:rPr>
          <w:sz w:val="28"/>
          <w:szCs w:val="28"/>
        </w:rPr>
        <w:t xml:space="preserve"> надаються документи та інформація: в електронн</w:t>
      </w:r>
      <w:r w:rsidR="00CD25FA" w:rsidRPr="00FE3A26">
        <w:rPr>
          <w:sz w:val="28"/>
          <w:szCs w:val="28"/>
        </w:rPr>
        <w:t>ій</w:t>
      </w:r>
      <w:r w:rsidRPr="00FE3A26">
        <w:rPr>
          <w:sz w:val="28"/>
          <w:szCs w:val="28"/>
        </w:rPr>
        <w:t xml:space="preserve"> (Е)</w:t>
      </w:r>
      <w:r w:rsidR="00384DBA" w:rsidRPr="00FE3A26">
        <w:t xml:space="preserve"> </w:t>
      </w:r>
      <w:r w:rsidR="00384DBA" w:rsidRPr="00FE3A26">
        <w:rPr>
          <w:sz w:val="28"/>
          <w:szCs w:val="28"/>
        </w:rPr>
        <w:t>та/або</w:t>
      </w:r>
      <w:r w:rsidRPr="00FE3A26">
        <w:rPr>
          <w:sz w:val="28"/>
          <w:szCs w:val="28"/>
        </w:rPr>
        <w:t xml:space="preserve"> паперов</w:t>
      </w:r>
      <w:r w:rsidR="00CD25FA" w:rsidRPr="00FE3A26">
        <w:rPr>
          <w:sz w:val="28"/>
          <w:szCs w:val="28"/>
        </w:rPr>
        <w:t>ій</w:t>
      </w:r>
      <w:r w:rsidRPr="00FE3A26">
        <w:rPr>
          <w:sz w:val="28"/>
          <w:szCs w:val="28"/>
        </w:rPr>
        <w:t xml:space="preserve"> (П), </w:t>
      </w:r>
      <w:r w:rsidR="00C13BD6" w:rsidRPr="00FE3A26">
        <w:rPr>
          <w:sz w:val="28"/>
          <w:szCs w:val="28"/>
        </w:rPr>
        <w:t xml:space="preserve">засвідчені </w:t>
      </w:r>
      <w:r w:rsidRPr="00FE3A26">
        <w:rPr>
          <w:sz w:val="28"/>
          <w:szCs w:val="28"/>
        </w:rPr>
        <w:t>належним чином.</w:t>
      </w:r>
    </w:p>
    <w:p w:rsidR="001E6FFA" w:rsidRPr="001E6FFA" w:rsidRDefault="001E6FFA" w:rsidP="007D67DE">
      <w:pPr>
        <w:pStyle w:val="af7"/>
        <w:ind w:right="-144"/>
        <w:jc w:val="both"/>
        <w:rPr>
          <w:sz w:val="28"/>
          <w:szCs w:val="28"/>
        </w:rPr>
      </w:pPr>
    </w:p>
    <w:p w:rsidR="00C02C96" w:rsidRDefault="00C02C96" w:rsidP="007C411C">
      <w:pPr>
        <w:pStyle w:val="af7"/>
        <w:ind w:right="-144"/>
        <w:jc w:val="both"/>
        <w:rPr>
          <w:sz w:val="24"/>
          <w:szCs w:val="24"/>
        </w:rPr>
      </w:pPr>
    </w:p>
    <w:p w:rsidR="00C02C96" w:rsidRDefault="00C02C96" w:rsidP="007C411C">
      <w:pPr>
        <w:pStyle w:val="af7"/>
        <w:ind w:right="-144"/>
        <w:jc w:val="both"/>
        <w:rPr>
          <w:sz w:val="24"/>
          <w:szCs w:val="24"/>
        </w:rPr>
        <w:sectPr w:rsidR="00C02C96" w:rsidSect="004D3D85">
          <w:headerReference w:type="default" r:id="rId27"/>
          <w:headerReference w:type="first" r:id="rId28"/>
          <w:pgSz w:w="11906" w:h="16838" w:code="9"/>
          <w:pgMar w:top="567" w:right="567" w:bottom="1701" w:left="1701" w:header="709" w:footer="709" w:gutter="0"/>
          <w:pgNumType w:start="1"/>
          <w:cols w:space="708"/>
          <w:titlePg/>
          <w:docGrid w:linePitch="381"/>
        </w:sectPr>
      </w:pPr>
    </w:p>
    <w:p w:rsidR="00162D01" w:rsidRPr="007D0B46" w:rsidRDefault="00162D01" w:rsidP="00701223">
      <w:pPr>
        <w:ind w:left="10206"/>
        <w:rPr>
          <w:color w:val="000000"/>
        </w:rPr>
      </w:pPr>
      <w:r w:rsidRPr="007D0B46">
        <w:rPr>
          <w:color w:val="000000"/>
        </w:rPr>
        <w:lastRenderedPageBreak/>
        <w:t xml:space="preserve">Додаток </w:t>
      </w:r>
      <w:r w:rsidR="003855BD" w:rsidRPr="007D0B46">
        <w:rPr>
          <w:color w:val="000000"/>
        </w:rPr>
        <w:t>2</w:t>
      </w:r>
      <w:r w:rsidR="00B673A4">
        <w:rPr>
          <w:color w:val="000000"/>
        </w:rPr>
        <w:t>4</w:t>
      </w:r>
    </w:p>
    <w:p w:rsidR="00162D01" w:rsidRPr="007D0B46" w:rsidRDefault="00162D01" w:rsidP="00701223">
      <w:pPr>
        <w:ind w:left="10206"/>
        <w:rPr>
          <w:color w:val="000000"/>
        </w:rPr>
      </w:pPr>
      <w:r w:rsidRPr="007D0B46">
        <w:rPr>
          <w:color w:val="000000"/>
        </w:rPr>
        <w:t xml:space="preserve">до Положення про передавання </w:t>
      </w:r>
    </w:p>
    <w:p w:rsidR="00162D01" w:rsidRPr="007D0B46" w:rsidRDefault="00162D01" w:rsidP="00701223">
      <w:pPr>
        <w:ind w:left="10206"/>
        <w:rPr>
          <w:color w:val="000000"/>
        </w:rPr>
      </w:pPr>
      <w:r w:rsidRPr="007D0B46">
        <w:rPr>
          <w:color w:val="000000"/>
        </w:rPr>
        <w:t xml:space="preserve">запасів готівки на зберігання до </w:t>
      </w:r>
    </w:p>
    <w:p w:rsidR="00162D01" w:rsidRDefault="00162D01" w:rsidP="00701223">
      <w:pPr>
        <w:ind w:left="10206"/>
        <w:rPr>
          <w:color w:val="000000"/>
        </w:rPr>
      </w:pPr>
      <w:r w:rsidRPr="007D0B46">
        <w:rPr>
          <w:color w:val="000000"/>
        </w:rPr>
        <w:t>уповноважених банків</w:t>
      </w:r>
    </w:p>
    <w:p w:rsidR="00162D01" w:rsidRPr="007D0B46" w:rsidRDefault="00162D01" w:rsidP="00701223">
      <w:pPr>
        <w:ind w:left="10206"/>
        <w:rPr>
          <w:color w:val="000000"/>
        </w:rPr>
      </w:pPr>
      <w:r w:rsidRPr="00910BC8">
        <w:rPr>
          <w:color w:val="000000"/>
        </w:rPr>
        <w:t xml:space="preserve">та </w:t>
      </w:r>
      <w:r w:rsidR="00D77D46" w:rsidRPr="00D77D46">
        <w:rPr>
          <w:color w:val="000000"/>
        </w:rPr>
        <w:t>проведення</w:t>
      </w:r>
      <w:r w:rsidRPr="00910BC8">
        <w:rPr>
          <w:color w:val="000000"/>
        </w:rPr>
        <w:t xml:space="preserve"> операцій з ними</w:t>
      </w:r>
    </w:p>
    <w:p w:rsidR="00162D01" w:rsidRPr="007527AD" w:rsidRDefault="00162D01" w:rsidP="00701223">
      <w:pPr>
        <w:tabs>
          <w:tab w:val="left" w:pos="5387"/>
        </w:tabs>
        <w:ind w:left="10206"/>
      </w:pPr>
      <w:r w:rsidRPr="007527AD">
        <w:t xml:space="preserve">(пункт </w:t>
      </w:r>
      <w:r w:rsidRPr="007527AD">
        <w:rPr>
          <w:lang w:val="ru-RU"/>
        </w:rPr>
        <w:t>1</w:t>
      </w:r>
      <w:r>
        <w:rPr>
          <w:lang w:val="ru-RU"/>
        </w:rPr>
        <w:t>4</w:t>
      </w:r>
      <w:r w:rsidR="003D4BEB">
        <w:rPr>
          <w:lang w:val="ru-RU"/>
        </w:rPr>
        <w:t>9</w:t>
      </w:r>
      <w:r w:rsidRPr="007527AD">
        <w:t xml:space="preserve"> розділу </w:t>
      </w:r>
      <w:r w:rsidRPr="007527AD">
        <w:rPr>
          <w:lang w:val="en-US"/>
        </w:rPr>
        <w:t>X</w:t>
      </w:r>
      <w:r w:rsidRPr="007527AD">
        <w:t>)</w:t>
      </w:r>
    </w:p>
    <w:p w:rsidR="00701223" w:rsidRDefault="00162D01" w:rsidP="00701223">
      <w:pPr>
        <w:spacing w:before="100" w:beforeAutospacing="1"/>
        <w:jc w:val="center"/>
        <w:outlineLvl w:val="2"/>
      </w:pPr>
      <w:r w:rsidRPr="00A370C2">
        <w:rPr>
          <w:bCs/>
          <w:color w:val="000000"/>
        </w:rPr>
        <w:t>Акт про приймання-передавання</w:t>
      </w:r>
      <w:r>
        <w:rPr>
          <w:bCs/>
          <w:color w:val="000000"/>
        </w:rPr>
        <w:t xml:space="preserve"> документів під час проведення Національним банком </w:t>
      </w:r>
      <w:r w:rsidRPr="005A1C41">
        <w:rPr>
          <w:bCs/>
          <w:color w:val="000000"/>
        </w:rPr>
        <w:t>ревізії/перевірки</w:t>
      </w:r>
      <w:r w:rsidRPr="00BE6BFF">
        <w:t xml:space="preserve"> </w:t>
      </w:r>
    </w:p>
    <w:p w:rsidR="00162D01" w:rsidRPr="00A370C2" w:rsidRDefault="00162D01" w:rsidP="00701223">
      <w:pPr>
        <w:spacing w:after="100" w:afterAutospacing="1"/>
        <w:jc w:val="center"/>
        <w:outlineLvl w:val="2"/>
        <w:rPr>
          <w:bCs/>
          <w:color w:val="000000"/>
        </w:rPr>
      </w:pPr>
    </w:p>
    <w:tbl>
      <w:tblPr>
        <w:tblStyle w:val="2"/>
        <w:tblW w:w="5172" w:type="pct"/>
        <w:tblInd w:w="-289" w:type="dxa"/>
        <w:tblLayout w:type="fixed"/>
        <w:tblLook w:val="04A0" w:firstRow="1" w:lastRow="0" w:firstColumn="1" w:lastColumn="0" w:noHBand="0" w:noVBand="1"/>
      </w:tblPr>
      <w:tblGrid>
        <w:gridCol w:w="606"/>
        <w:gridCol w:w="1239"/>
        <w:gridCol w:w="2206"/>
        <w:gridCol w:w="1327"/>
        <w:gridCol w:w="1033"/>
        <w:gridCol w:w="1474"/>
        <w:gridCol w:w="1177"/>
        <w:gridCol w:w="1477"/>
        <w:gridCol w:w="1030"/>
        <w:gridCol w:w="1474"/>
        <w:gridCol w:w="1033"/>
        <w:gridCol w:w="1571"/>
      </w:tblGrid>
      <w:tr w:rsidR="00D23942" w:rsidRPr="005B29C7" w:rsidTr="00701223">
        <w:tc>
          <w:tcPr>
            <w:tcW w:w="194" w:type="pct"/>
            <w:vMerge w:val="restart"/>
            <w:hideMark/>
          </w:tcPr>
          <w:p w:rsidR="00162D01" w:rsidRPr="00D45630" w:rsidRDefault="00186792" w:rsidP="00186792">
            <w:pPr>
              <w:spacing w:before="100" w:beforeAutospacing="1" w:after="100" w:afterAutospacing="1"/>
              <w:jc w:val="center"/>
            </w:pPr>
            <w:r w:rsidRPr="00D45630">
              <w:rPr>
                <w:color w:val="000000"/>
              </w:rPr>
              <w:t>№</w:t>
            </w:r>
            <w:r w:rsidR="00162D01" w:rsidRPr="00D45630">
              <w:rPr>
                <w:color w:val="000000"/>
              </w:rPr>
              <w:br/>
              <w:t>з/п</w:t>
            </w:r>
          </w:p>
        </w:tc>
        <w:tc>
          <w:tcPr>
            <w:tcW w:w="396" w:type="pct"/>
            <w:vMerge w:val="restart"/>
            <w:hideMark/>
          </w:tcPr>
          <w:p w:rsidR="00162D01" w:rsidRPr="00D45630" w:rsidRDefault="00162D01" w:rsidP="00496E36">
            <w:pPr>
              <w:spacing w:before="100" w:beforeAutospacing="1" w:after="100" w:afterAutospacing="1"/>
              <w:jc w:val="center"/>
            </w:pPr>
            <w:r w:rsidRPr="00D45630">
              <w:rPr>
                <w:color w:val="000000"/>
              </w:rPr>
              <w:t>Номер запиту</w:t>
            </w:r>
            <w:r w:rsidRPr="00D45630">
              <w:rPr>
                <w:color w:val="000000"/>
              </w:rPr>
              <w:br/>
              <w:t xml:space="preserve">(на який </w:t>
            </w:r>
            <w:proofErr w:type="spellStart"/>
            <w:r w:rsidRPr="00D45630">
              <w:rPr>
                <w:color w:val="000000"/>
              </w:rPr>
              <w:t>надаєть</w:t>
            </w:r>
            <w:proofErr w:type="spellEnd"/>
            <w:r w:rsidR="00701223">
              <w:rPr>
                <w:color w:val="000000"/>
              </w:rPr>
              <w:t>-</w:t>
            </w:r>
            <w:r w:rsidRPr="00D45630">
              <w:rPr>
                <w:color w:val="000000"/>
              </w:rPr>
              <w:t xml:space="preserve">ся </w:t>
            </w:r>
            <w:proofErr w:type="spellStart"/>
            <w:r w:rsidRPr="00D45630">
              <w:rPr>
                <w:color w:val="000000"/>
              </w:rPr>
              <w:t>інфор</w:t>
            </w:r>
            <w:r w:rsidR="00701223">
              <w:rPr>
                <w:color w:val="000000"/>
              </w:rPr>
              <w:t>-</w:t>
            </w:r>
            <w:r w:rsidRPr="00D45630">
              <w:rPr>
                <w:color w:val="000000"/>
              </w:rPr>
              <w:t>мація</w:t>
            </w:r>
            <w:proofErr w:type="spellEnd"/>
            <w:r w:rsidRPr="00D45630">
              <w:rPr>
                <w:color w:val="000000"/>
              </w:rPr>
              <w:t>)</w:t>
            </w:r>
          </w:p>
        </w:tc>
        <w:tc>
          <w:tcPr>
            <w:tcW w:w="705" w:type="pct"/>
            <w:vMerge w:val="restart"/>
            <w:hideMark/>
          </w:tcPr>
          <w:p w:rsidR="00162D01" w:rsidRPr="00D45630" w:rsidRDefault="00162D01" w:rsidP="00F66731">
            <w:pPr>
              <w:spacing w:before="100" w:beforeAutospacing="1" w:after="100" w:afterAutospacing="1"/>
              <w:jc w:val="center"/>
            </w:pPr>
            <w:r w:rsidRPr="00D45630">
              <w:rPr>
                <w:color w:val="000000"/>
              </w:rPr>
              <w:t>Перелік документів, матеріалів, інформації</w:t>
            </w:r>
          </w:p>
        </w:tc>
        <w:tc>
          <w:tcPr>
            <w:tcW w:w="424" w:type="pct"/>
            <w:vMerge w:val="restart"/>
            <w:hideMark/>
          </w:tcPr>
          <w:p w:rsidR="00162D01" w:rsidRPr="00D45630" w:rsidRDefault="00162D01" w:rsidP="00F66731">
            <w:pPr>
              <w:spacing w:before="100" w:beforeAutospacing="1" w:after="100" w:afterAutospacing="1"/>
              <w:jc w:val="center"/>
            </w:pPr>
            <w:r w:rsidRPr="00D45630">
              <w:rPr>
                <w:color w:val="000000"/>
              </w:rPr>
              <w:t>Форма надання</w:t>
            </w:r>
          </w:p>
        </w:tc>
        <w:tc>
          <w:tcPr>
            <w:tcW w:w="801" w:type="pct"/>
            <w:gridSpan w:val="2"/>
            <w:hideMark/>
          </w:tcPr>
          <w:p w:rsidR="00162D01" w:rsidRPr="00D45630" w:rsidRDefault="00162D01" w:rsidP="00F66731">
            <w:pPr>
              <w:spacing w:before="100" w:beforeAutospacing="1" w:after="100" w:afterAutospacing="1"/>
              <w:jc w:val="center"/>
            </w:pPr>
            <w:r w:rsidRPr="00D45630">
              <w:rPr>
                <w:color w:val="000000"/>
              </w:rPr>
              <w:t>Передано уповноваженим банком/відокрем</w:t>
            </w:r>
            <w:r w:rsidR="00972F45">
              <w:rPr>
                <w:color w:val="000000"/>
              </w:rPr>
              <w:t>-</w:t>
            </w:r>
            <w:proofErr w:type="spellStart"/>
            <w:r w:rsidRPr="00D45630">
              <w:rPr>
                <w:color w:val="000000"/>
              </w:rPr>
              <w:t>леним</w:t>
            </w:r>
            <w:proofErr w:type="spellEnd"/>
            <w:r w:rsidRPr="00D45630">
              <w:rPr>
                <w:color w:val="000000"/>
              </w:rPr>
              <w:t xml:space="preserve"> підрозділом</w:t>
            </w:r>
          </w:p>
        </w:tc>
        <w:tc>
          <w:tcPr>
            <w:tcW w:w="848" w:type="pct"/>
            <w:gridSpan w:val="2"/>
            <w:hideMark/>
          </w:tcPr>
          <w:p w:rsidR="00162D01" w:rsidRPr="00D45630" w:rsidRDefault="00162D01" w:rsidP="00F66731">
            <w:pPr>
              <w:spacing w:before="100" w:beforeAutospacing="1" w:after="100" w:afterAutospacing="1"/>
              <w:jc w:val="center"/>
            </w:pPr>
            <w:r w:rsidRPr="00D45630">
              <w:rPr>
                <w:color w:val="000000"/>
              </w:rPr>
              <w:t>Отримано керівником ревізійної комісії/групи перевірників</w:t>
            </w:r>
          </w:p>
        </w:tc>
        <w:tc>
          <w:tcPr>
            <w:tcW w:w="800" w:type="pct"/>
            <w:gridSpan w:val="2"/>
            <w:hideMark/>
          </w:tcPr>
          <w:p w:rsidR="00162D01" w:rsidRPr="00D45630" w:rsidRDefault="00162D01" w:rsidP="00F66731">
            <w:pPr>
              <w:spacing w:before="100" w:beforeAutospacing="1" w:after="100" w:afterAutospacing="1"/>
              <w:jc w:val="center"/>
            </w:pPr>
            <w:r w:rsidRPr="00D45630">
              <w:rPr>
                <w:color w:val="000000"/>
              </w:rPr>
              <w:t>Передано керівником ревізійної комісії/групи перевірників</w:t>
            </w:r>
          </w:p>
        </w:tc>
        <w:tc>
          <w:tcPr>
            <w:tcW w:w="832" w:type="pct"/>
            <w:gridSpan w:val="2"/>
            <w:hideMark/>
          </w:tcPr>
          <w:p w:rsidR="00162D01" w:rsidRPr="00D45630" w:rsidRDefault="00162D01" w:rsidP="00F66731">
            <w:pPr>
              <w:spacing w:before="100" w:beforeAutospacing="1" w:after="100" w:afterAutospacing="1"/>
              <w:jc w:val="center"/>
            </w:pPr>
            <w:r w:rsidRPr="00D45630">
              <w:rPr>
                <w:color w:val="000000"/>
              </w:rPr>
              <w:t>Отримано уповноваженим банком/відокрем</w:t>
            </w:r>
            <w:r w:rsidR="00701223">
              <w:rPr>
                <w:color w:val="000000"/>
              </w:rPr>
              <w:t>-</w:t>
            </w:r>
            <w:proofErr w:type="spellStart"/>
            <w:r w:rsidRPr="00D45630">
              <w:rPr>
                <w:color w:val="000000"/>
              </w:rPr>
              <w:t>леним</w:t>
            </w:r>
            <w:proofErr w:type="spellEnd"/>
            <w:r w:rsidRPr="00D45630">
              <w:rPr>
                <w:color w:val="000000"/>
              </w:rPr>
              <w:t xml:space="preserve"> підрозділом</w:t>
            </w:r>
          </w:p>
        </w:tc>
      </w:tr>
      <w:tr w:rsidR="00D23942" w:rsidRPr="005B29C7" w:rsidTr="00701223">
        <w:tc>
          <w:tcPr>
            <w:tcW w:w="194" w:type="pct"/>
            <w:vMerge/>
            <w:hideMark/>
          </w:tcPr>
          <w:p w:rsidR="00162D01" w:rsidRPr="00186792" w:rsidRDefault="00162D01" w:rsidP="00F66731"/>
        </w:tc>
        <w:tc>
          <w:tcPr>
            <w:tcW w:w="396" w:type="pct"/>
            <w:vMerge/>
            <w:hideMark/>
          </w:tcPr>
          <w:p w:rsidR="00162D01" w:rsidRPr="00186792" w:rsidRDefault="00162D01" w:rsidP="00F66731"/>
        </w:tc>
        <w:tc>
          <w:tcPr>
            <w:tcW w:w="705" w:type="pct"/>
            <w:vMerge/>
            <w:hideMark/>
          </w:tcPr>
          <w:p w:rsidR="00162D01" w:rsidRPr="00186792" w:rsidRDefault="00162D01" w:rsidP="00F66731"/>
        </w:tc>
        <w:tc>
          <w:tcPr>
            <w:tcW w:w="424" w:type="pct"/>
            <w:vMerge/>
            <w:hideMark/>
          </w:tcPr>
          <w:p w:rsidR="00162D01" w:rsidRPr="00186792" w:rsidRDefault="00162D01" w:rsidP="00F66731"/>
        </w:tc>
        <w:tc>
          <w:tcPr>
            <w:tcW w:w="330" w:type="pct"/>
            <w:hideMark/>
          </w:tcPr>
          <w:p w:rsidR="00162D01" w:rsidRPr="00D45630" w:rsidRDefault="00162D01" w:rsidP="00F66731">
            <w:pPr>
              <w:spacing w:before="100" w:beforeAutospacing="1" w:after="100" w:afterAutospacing="1"/>
              <w:jc w:val="center"/>
            </w:pPr>
            <w:r w:rsidRPr="00D45630">
              <w:rPr>
                <w:color w:val="000000"/>
              </w:rPr>
              <w:t xml:space="preserve">дата, час </w:t>
            </w:r>
            <w:proofErr w:type="spellStart"/>
            <w:r w:rsidRPr="00D45630">
              <w:rPr>
                <w:color w:val="000000"/>
              </w:rPr>
              <w:t>надан</w:t>
            </w:r>
            <w:proofErr w:type="spellEnd"/>
            <w:r w:rsidR="00701223">
              <w:rPr>
                <w:color w:val="000000"/>
              </w:rPr>
              <w:t>-</w:t>
            </w:r>
            <w:r w:rsidRPr="00D45630">
              <w:rPr>
                <w:color w:val="000000"/>
              </w:rPr>
              <w:t>ня</w:t>
            </w:r>
          </w:p>
        </w:tc>
        <w:tc>
          <w:tcPr>
            <w:tcW w:w="471" w:type="pct"/>
            <w:hideMark/>
          </w:tcPr>
          <w:p w:rsidR="00162D01" w:rsidRPr="00D45630" w:rsidRDefault="00162D01" w:rsidP="00F66731">
            <w:pPr>
              <w:spacing w:before="100" w:beforeAutospacing="1" w:after="100" w:afterAutospacing="1"/>
              <w:jc w:val="center"/>
            </w:pPr>
            <w:r w:rsidRPr="00D45630">
              <w:rPr>
                <w:color w:val="000000"/>
              </w:rPr>
              <w:t>ініціал</w:t>
            </w:r>
            <w:r w:rsidR="00D23942">
              <w:rPr>
                <w:color w:val="000000"/>
              </w:rPr>
              <w:t>и</w:t>
            </w:r>
            <w:r w:rsidRPr="00D45630">
              <w:rPr>
                <w:color w:val="000000"/>
              </w:rPr>
              <w:t>, прізвище, підпис</w:t>
            </w:r>
          </w:p>
        </w:tc>
        <w:tc>
          <w:tcPr>
            <w:tcW w:w="376" w:type="pct"/>
            <w:hideMark/>
          </w:tcPr>
          <w:p w:rsidR="00162D01" w:rsidRPr="00D45630" w:rsidRDefault="00162D01" w:rsidP="00F66731">
            <w:pPr>
              <w:spacing w:before="100" w:beforeAutospacing="1" w:after="100" w:afterAutospacing="1"/>
              <w:jc w:val="center"/>
            </w:pPr>
            <w:r w:rsidRPr="00D45630">
              <w:rPr>
                <w:color w:val="000000"/>
              </w:rPr>
              <w:t>дата, час отри</w:t>
            </w:r>
            <w:r w:rsidR="00701223">
              <w:rPr>
                <w:color w:val="000000"/>
              </w:rPr>
              <w:t>-</w:t>
            </w:r>
            <w:proofErr w:type="spellStart"/>
            <w:r w:rsidRPr="00D45630">
              <w:rPr>
                <w:color w:val="000000"/>
              </w:rPr>
              <w:t>мання</w:t>
            </w:r>
            <w:proofErr w:type="spellEnd"/>
          </w:p>
        </w:tc>
        <w:tc>
          <w:tcPr>
            <w:tcW w:w="471" w:type="pct"/>
            <w:hideMark/>
          </w:tcPr>
          <w:p w:rsidR="00162D01" w:rsidRPr="00D45630" w:rsidRDefault="00162D01" w:rsidP="00F66731">
            <w:pPr>
              <w:spacing w:before="100" w:beforeAutospacing="1" w:after="100" w:afterAutospacing="1"/>
              <w:jc w:val="center"/>
            </w:pPr>
            <w:r w:rsidRPr="00D45630">
              <w:rPr>
                <w:color w:val="000000"/>
              </w:rPr>
              <w:t>ініціал</w:t>
            </w:r>
            <w:r w:rsidR="00D23942">
              <w:rPr>
                <w:color w:val="000000"/>
              </w:rPr>
              <w:t>и</w:t>
            </w:r>
            <w:r w:rsidRPr="00D45630">
              <w:rPr>
                <w:color w:val="000000"/>
              </w:rPr>
              <w:t>, прізвище, підпис</w:t>
            </w:r>
          </w:p>
        </w:tc>
        <w:tc>
          <w:tcPr>
            <w:tcW w:w="329" w:type="pct"/>
            <w:hideMark/>
          </w:tcPr>
          <w:p w:rsidR="00162D01" w:rsidRPr="00D45630" w:rsidRDefault="00162D01" w:rsidP="00F66731">
            <w:pPr>
              <w:spacing w:before="100" w:beforeAutospacing="1" w:after="100" w:afterAutospacing="1"/>
              <w:jc w:val="center"/>
            </w:pPr>
            <w:r w:rsidRPr="00D45630">
              <w:rPr>
                <w:color w:val="000000"/>
              </w:rPr>
              <w:t xml:space="preserve">дата, час </w:t>
            </w:r>
            <w:proofErr w:type="spellStart"/>
            <w:r w:rsidRPr="00D45630">
              <w:rPr>
                <w:color w:val="000000"/>
              </w:rPr>
              <w:t>надан</w:t>
            </w:r>
            <w:proofErr w:type="spellEnd"/>
            <w:r w:rsidR="00701223">
              <w:rPr>
                <w:color w:val="000000"/>
              </w:rPr>
              <w:t>-</w:t>
            </w:r>
            <w:r w:rsidRPr="00D45630">
              <w:rPr>
                <w:color w:val="000000"/>
              </w:rPr>
              <w:t>ня</w:t>
            </w:r>
          </w:p>
        </w:tc>
        <w:tc>
          <w:tcPr>
            <w:tcW w:w="471" w:type="pct"/>
            <w:hideMark/>
          </w:tcPr>
          <w:p w:rsidR="00162D01" w:rsidRPr="00D45630" w:rsidRDefault="00162D01" w:rsidP="00F66731">
            <w:pPr>
              <w:spacing w:before="100" w:beforeAutospacing="1" w:after="100" w:afterAutospacing="1"/>
              <w:jc w:val="center"/>
            </w:pPr>
            <w:r w:rsidRPr="00D45630">
              <w:rPr>
                <w:color w:val="000000"/>
              </w:rPr>
              <w:t>ініціал</w:t>
            </w:r>
            <w:r w:rsidR="00D23942">
              <w:rPr>
                <w:color w:val="000000"/>
              </w:rPr>
              <w:t>и</w:t>
            </w:r>
            <w:r w:rsidRPr="00D45630">
              <w:rPr>
                <w:color w:val="000000"/>
              </w:rPr>
              <w:t>, прізвище, підпис</w:t>
            </w:r>
          </w:p>
        </w:tc>
        <w:tc>
          <w:tcPr>
            <w:tcW w:w="330" w:type="pct"/>
            <w:hideMark/>
          </w:tcPr>
          <w:p w:rsidR="00162D01" w:rsidRPr="00D45630" w:rsidRDefault="00162D01" w:rsidP="00F66731">
            <w:pPr>
              <w:spacing w:before="100" w:beforeAutospacing="1" w:after="100" w:afterAutospacing="1"/>
              <w:jc w:val="center"/>
            </w:pPr>
            <w:r w:rsidRPr="00D45630">
              <w:rPr>
                <w:color w:val="000000"/>
              </w:rPr>
              <w:t>дата, час отри</w:t>
            </w:r>
            <w:r w:rsidR="00701223">
              <w:rPr>
                <w:color w:val="000000"/>
              </w:rPr>
              <w:t>-</w:t>
            </w:r>
            <w:proofErr w:type="spellStart"/>
            <w:r w:rsidRPr="00D45630">
              <w:rPr>
                <w:color w:val="000000"/>
              </w:rPr>
              <w:t>мання</w:t>
            </w:r>
            <w:proofErr w:type="spellEnd"/>
          </w:p>
        </w:tc>
        <w:tc>
          <w:tcPr>
            <w:tcW w:w="502" w:type="pct"/>
            <w:hideMark/>
          </w:tcPr>
          <w:p w:rsidR="00162D01" w:rsidRPr="00D45630" w:rsidRDefault="00162D01" w:rsidP="00F66731">
            <w:pPr>
              <w:spacing w:before="100" w:beforeAutospacing="1" w:after="100" w:afterAutospacing="1"/>
              <w:jc w:val="center"/>
            </w:pPr>
            <w:r w:rsidRPr="00D45630">
              <w:rPr>
                <w:color w:val="000000"/>
              </w:rPr>
              <w:t>ініціал</w:t>
            </w:r>
            <w:r w:rsidR="00D23942">
              <w:rPr>
                <w:color w:val="000000"/>
              </w:rPr>
              <w:t>и</w:t>
            </w:r>
            <w:r w:rsidRPr="00D45630">
              <w:rPr>
                <w:color w:val="000000"/>
              </w:rPr>
              <w:t>, прізвище, підпис</w:t>
            </w:r>
          </w:p>
        </w:tc>
      </w:tr>
      <w:tr w:rsidR="00D23942" w:rsidRPr="005B29C7" w:rsidTr="00701223">
        <w:tc>
          <w:tcPr>
            <w:tcW w:w="194" w:type="pct"/>
            <w:hideMark/>
          </w:tcPr>
          <w:p w:rsidR="00162D01" w:rsidRPr="00D45630" w:rsidRDefault="00162D01" w:rsidP="00F66731">
            <w:pPr>
              <w:spacing w:before="100" w:beforeAutospacing="1" w:after="100" w:afterAutospacing="1"/>
              <w:jc w:val="center"/>
            </w:pPr>
            <w:r w:rsidRPr="00D45630">
              <w:rPr>
                <w:color w:val="000000"/>
              </w:rPr>
              <w:t>1</w:t>
            </w:r>
          </w:p>
        </w:tc>
        <w:tc>
          <w:tcPr>
            <w:tcW w:w="396" w:type="pct"/>
            <w:hideMark/>
          </w:tcPr>
          <w:p w:rsidR="00162D01" w:rsidRPr="00D45630" w:rsidRDefault="00162D01" w:rsidP="00F66731">
            <w:pPr>
              <w:spacing w:before="100" w:beforeAutospacing="1" w:after="100" w:afterAutospacing="1"/>
              <w:jc w:val="center"/>
            </w:pPr>
            <w:r w:rsidRPr="00D45630">
              <w:rPr>
                <w:color w:val="000000"/>
              </w:rPr>
              <w:t>2</w:t>
            </w:r>
          </w:p>
        </w:tc>
        <w:tc>
          <w:tcPr>
            <w:tcW w:w="705" w:type="pct"/>
            <w:hideMark/>
          </w:tcPr>
          <w:p w:rsidR="00162D01" w:rsidRPr="00D45630" w:rsidRDefault="00162D01" w:rsidP="00F66731">
            <w:pPr>
              <w:spacing w:before="100" w:beforeAutospacing="1" w:after="100" w:afterAutospacing="1"/>
              <w:jc w:val="center"/>
            </w:pPr>
            <w:r w:rsidRPr="00D45630">
              <w:rPr>
                <w:color w:val="000000"/>
              </w:rPr>
              <w:t>3</w:t>
            </w:r>
          </w:p>
        </w:tc>
        <w:tc>
          <w:tcPr>
            <w:tcW w:w="424" w:type="pct"/>
            <w:hideMark/>
          </w:tcPr>
          <w:p w:rsidR="00162D01" w:rsidRPr="00D45630" w:rsidRDefault="00162D01" w:rsidP="00F66731">
            <w:pPr>
              <w:spacing w:before="100" w:beforeAutospacing="1" w:after="100" w:afterAutospacing="1"/>
              <w:jc w:val="center"/>
            </w:pPr>
            <w:r w:rsidRPr="00D45630">
              <w:rPr>
                <w:color w:val="000000"/>
              </w:rPr>
              <w:t>4</w:t>
            </w:r>
          </w:p>
        </w:tc>
        <w:tc>
          <w:tcPr>
            <w:tcW w:w="330" w:type="pct"/>
            <w:hideMark/>
          </w:tcPr>
          <w:p w:rsidR="00162D01" w:rsidRPr="00D45630" w:rsidRDefault="00162D01" w:rsidP="00F66731">
            <w:pPr>
              <w:spacing w:before="100" w:beforeAutospacing="1" w:after="100" w:afterAutospacing="1"/>
              <w:jc w:val="center"/>
            </w:pPr>
            <w:r w:rsidRPr="00D45630">
              <w:rPr>
                <w:color w:val="000000"/>
              </w:rPr>
              <w:t>5</w:t>
            </w:r>
          </w:p>
        </w:tc>
        <w:tc>
          <w:tcPr>
            <w:tcW w:w="471" w:type="pct"/>
            <w:hideMark/>
          </w:tcPr>
          <w:p w:rsidR="00162D01" w:rsidRPr="00D45630" w:rsidRDefault="00162D01" w:rsidP="00F66731">
            <w:pPr>
              <w:spacing w:before="100" w:beforeAutospacing="1" w:after="100" w:afterAutospacing="1"/>
              <w:jc w:val="center"/>
            </w:pPr>
            <w:r w:rsidRPr="00D45630">
              <w:rPr>
                <w:color w:val="000000"/>
              </w:rPr>
              <w:t>6</w:t>
            </w:r>
          </w:p>
        </w:tc>
        <w:tc>
          <w:tcPr>
            <w:tcW w:w="376" w:type="pct"/>
            <w:hideMark/>
          </w:tcPr>
          <w:p w:rsidR="00162D01" w:rsidRPr="00D45630" w:rsidRDefault="00162D01" w:rsidP="00F66731">
            <w:pPr>
              <w:spacing w:before="100" w:beforeAutospacing="1" w:after="100" w:afterAutospacing="1"/>
              <w:jc w:val="center"/>
            </w:pPr>
            <w:r w:rsidRPr="00D45630">
              <w:rPr>
                <w:color w:val="000000"/>
              </w:rPr>
              <w:t>7</w:t>
            </w:r>
          </w:p>
        </w:tc>
        <w:tc>
          <w:tcPr>
            <w:tcW w:w="471" w:type="pct"/>
            <w:hideMark/>
          </w:tcPr>
          <w:p w:rsidR="00162D01" w:rsidRPr="00D45630" w:rsidRDefault="00162D01" w:rsidP="00F66731">
            <w:pPr>
              <w:spacing w:before="100" w:beforeAutospacing="1" w:after="100" w:afterAutospacing="1"/>
              <w:jc w:val="center"/>
            </w:pPr>
            <w:r w:rsidRPr="00D45630">
              <w:rPr>
                <w:color w:val="000000"/>
              </w:rPr>
              <w:t>8</w:t>
            </w:r>
          </w:p>
        </w:tc>
        <w:tc>
          <w:tcPr>
            <w:tcW w:w="329" w:type="pct"/>
            <w:hideMark/>
          </w:tcPr>
          <w:p w:rsidR="00162D01" w:rsidRPr="00D45630" w:rsidRDefault="00162D01" w:rsidP="00F66731">
            <w:pPr>
              <w:spacing w:before="100" w:beforeAutospacing="1" w:after="100" w:afterAutospacing="1"/>
              <w:jc w:val="center"/>
            </w:pPr>
            <w:r w:rsidRPr="00D45630">
              <w:rPr>
                <w:color w:val="000000"/>
              </w:rPr>
              <w:t>9</w:t>
            </w:r>
          </w:p>
        </w:tc>
        <w:tc>
          <w:tcPr>
            <w:tcW w:w="471" w:type="pct"/>
            <w:hideMark/>
          </w:tcPr>
          <w:p w:rsidR="00162D01" w:rsidRPr="00D45630" w:rsidRDefault="00162D01" w:rsidP="00F66731">
            <w:pPr>
              <w:spacing w:before="100" w:beforeAutospacing="1" w:after="100" w:afterAutospacing="1"/>
              <w:jc w:val="center"/>
            </w:pPr>
            <w:r w:rsidRPr="00D45630">
              <w:rPr>
                <w:color w:val="000000"/>
              </w:rPr>
              <w:t>10</w:t>
            </w:r>
          </w:p>
        </w:tc>
        <w:tc>
          <w:tcPr>
            <w:tcW w:w="330" w:type="pct"/>
            <w:hideMark/>
          </w:tcPr>
          <w:p w:rsidR="00162D01" w:rsidRPr="00D45630" w:rsidRDefault="00162D01" w:rsidP="00F66731">
            <w:pPr>
              <w:spacing w:before="100" w:beforeAutospacing="1" w:after="100" w:afterAutospacing="1"/>
              <w:jc w:val="center"/>
            </w:pPr>
            <w:r w:rsidRPr="00D45630">
              <w:rPr>
                <w:color w:val="000000"/>
              </w:rPr>
              <w:t>11</w:t>
            </w:r>
          </w:p>
        </w:tc>
        <w:tc>
          <w:tcPr>
            <w:tcW w:w="502" w:type="pct"/>
            <w:hideMark/>
          </w:tcPr>
          <w:p w:rsidR="00162D01" w:rsidRPr="00D45630" w:rsidRDefault="00162D01" w:rsidP="00F66731">
            <w:pPr>
              <w:spacing w:before="100" w:beforeAutospacing="1" w:after="100" w:afterAutospacing="1"/>
              <w:jc w:val="center"/>
            </w:pPr>
            <w:r w:rsidRPr="00D45630">
              <w:rPr>
                <w:color w:val="000000"/>
              </w:rPr>
              <w:t>12</w:t>
            </w:r>
          </w:p>
        </w:tc>
      </w:tr>
      <w:tr w:rsidR="00D23942" w:rsidRPr="005B29C7" w:rsidTr="00701223">
        <w:tc>
          <w:tcPr>
            <w:tcW w:w="194" w:type="pct"/>
            <w:hideMark/>
          </w:tcPr>
          <w:p w:rsidR="00162D01" w:rsidRPr="00D45630" w:rsidRDefault="00162D01" w:rsidP="00F66731">
            <w:pPr>
              <w:spacing w:before="100" w:beforeAutospacing="1" w:after="100" w:afterAutospacing="1"/>
            </w:pPr>
            <w:r w:rsidRPr="00D45630">
              <w:rPr>
                <w:color w:val="000000"/>
              </w:rPr>
              <w:t> </w:t>
            </w:r>
          </w:p>
        </w:tc>
        <w:tc>
          <w:tcPr>
            <w:tcW w:w="396" w:type="pct"/>
            <w:hideMark/>
          </w:tcPr>
          <w:p w:rsidR="00162D01" w:rsidRPr="00D45630" w:rsidRDefault="00162D01" w:rsidP="00F66731">
            <w:pPr>
              <w:spacing w:before="100" w:beforeAutospacing="1" w:after="100" w:afterAutospacing="1"/>
            </w:pPr>
            <w:r w:rsidRPr="00D45630">
              <w:rPr>
                <w:color w:val="000000"/>
              </w:rPr>
              <w:t> </w:t>
            </w:r>
          </w:p>
        </w:tc>
        <w:tc>
          <w:tcPr>
            <w:tcW w:w="705" w:type="pct"/>
            <w:hideMark/>
          </w:tcPr>
          <w:p w:rsidR="00162D01" w:rsidRPr="00D45630" w:rsidRDefault="00162D01" w:rsidP="00F66731">
            <w:pPr>
              <w:spacing w:before="100" w:beforeAutospacing="1" w:after="100" w:afterAutospacing="1"/>
            </w:pPr>
            <w:r w:rsidRPr="00D45630">
              <w:rPr>
                <w:color w:val="000000"/>
              </w:rPr>
              <w:t> </w:t>
            </w:r>
          </w:p>
        </w:tc>
        <w:tc>
          <w:tcPr>
            <w:tcW w:w="424" w:type="pct"/>
            <w:hideMark/>
          </w:tcPr>
          <w:p w:rsidR="00162D01" w:rsidRPr="00D45630" w:rsidRDefault="00162D01" w:rsidP="00F66731">
            <w:pPr>
              <w:spacing w:before="100" w:beforeAutospacing="1" w:after="100" w:afterAutospacing="1"/>
            </w:pPr>
            <w:r w:rsidRPr="00D45630">
              <w:rPr>
                <w:color w:val="000000"/>
              </w:rPr>
              <w:t> </w:t>
            </w:r>
          </w:p>
        </w:tc>
        <w:tc>
          <w:tcPr>
            <w:tcW w:w="330" w:type="pct"/>
            <w:hideMark/>
          </w:tcPr>
          <w:p w:rsidR="00162D01" w:rsidRPr="00D45630" w:rsidRDefault="00162D01" w:rsidP="00F66731">
            <w:pPr>
              <w:spacing w:before="100" w:beforeAutospacing="1" w:after="100" w:afterAutospacing="1"/>
            </w:pPr>
            <w:r w:rsidRPr="00D45630">
              <w:rPr>
                <w:color w:val="000000"/>
              </w:rPr>
              <w:t> </w:t>
            </w:r>
          </w:p>
        </w:tc>
        <w:tc>
          <w:tcPr>
            <w:tcW w:w="471" w:type="pct"/>
            <w:hideMark/>
          </w:tcPr>
          <w:p w:rsidR="00162D01" w:rsidRPr="00D45630" w:rsidRDefault="00162D01" w:rsidP="00F66731">
            <w:pPr>
              <w:spacing w:before="100" w:beforeAutospacing="1" w:after="100" w:afterAutospacing="1"/>
            </w:pPr>
            <w:r w:rsidRPr="00D45630">
              <w:rPr>
                <w:color w:val="000000"/>
              </w:rPr>
              <w:t> </w:t>
            </w:r>
          </w:p>
        </w:tc>
        <w:tc>
          <w:tcPr>
            <w:tcW w:w="376" w:type="pct"/>
            <w:hideMark/>
          </w:tcPr>
          <w:p w:rsidR="00162D01" w:rsidRPr="00D45630" w:rsidRDefault="00162D01" w:rsidP="00F66731">
            <w:pPr>
              <w:spacing w:before="100" w:beforeAutospacing="1" w:after="100" w:afterAutospacing="1"/>
            </w:pPr>
            <w:r w:rsidRPr="00D45630">
              <w:rPr>
                <w:color w:val="000000"/>
              </w:rPr>
              <w:t> </w:t>
            </w:r>
          </w:p>
        </w:tc>
        <w:tc>
          <w:tcPr>
            <w:tcW w:w="471" w:type="pct"/>
            <w:hideMark/>
          </w:tcPr>
          <w:p w:rsidR="00162D01" w:rsidRPr="00D45630" w:rsidRDefault="00162D01" w:rsidP="00F66731">
            <w:pPr>
              <w:spacing w:before="100" w:beforeAutospacing="1" w:after="100" w:afterAutospacing="1"/>
            </w:pPr>
            <w:r w:rsidRPr="00D45630">
              <w:rPr>
                <w:color w:val="000000"/>
              </w:rPr>
              <w:t> </w:t>
            </w:r>
          </w:p>
        </w:tc>
        <w:tc>
          <w:tcPr>
            <w:tcW w:w="329" w:type="pct"/>
            <w:hideMark/>
          </w:tcPr>
          <w:p w:rsidR="00162D01" w:rsidRPr="00D45630" w:rsidRDefault="00162D01" w:rsidP="00F66731">
            <w:pPr>
              <w:spacing w:before="100" w:beforeAutospacing="1" w:after="100" w:afterAutospacing="1"/>
            </w:pPr>
            <w:r w:rsidRPr="00D45630">
              <w:rPr>
                <w:color w:val="000000"/>
              </w:rPr>
              <w:t> </w:t>
            </w:r>
          </w:p>
        </w:tc>
        <w:tc>
          <w:tcPr>
            <w:tcW w:w="471" w:type="pct"/>
            <w:hideMark/>
          </w:tcPr>
          <w:p w:rsidR="00162D01" w:rsidRPr="00D45630" w:rsidRDefault="00162D01" w:rsidP="00F66731">
            <w:pPr>
              <w:spacing w:before="100" w:beforeAutospacing="1" w:after="100" w:afterAutospacing="1"/>
            </w:pPr>
            <w:r w:rsidRPr="00D45630">
              <w:rPr>
                <w:color w:val="000000"/>
              </w:rPr>
              <w:t> </w:t>
            </w:r>
          </w:p>
        </w:tc>
        <w:tc>
          <w:tcPr>
            <w:tcW w:w="330" w:type="pct"/>
            <w:hideMark/>
          </w:tcPr>
          <w:p w:rsidR="00162D01" w:rsidRPr="00D45630" w:rsidRDefault="00162D01" w:rsidP="00F66731">
            <w:pPr>
              <w:spacing w:before="100" w:beforeAutospacing="1" w:after="100" w:afterAutospacing="1"/>
            </w:pPr>
            <w:r w:rsidRPr="00D45630">
              <w:rPr>
                <w:color w:val="000000"/>
              </w:rPr>
              <w:t> </w:t>
            </w:r>
          </w:p>
        </w:tc>
        <w:tc>
          <w:tcPr>
            <w:tcW w:w="502" w:type="pct"/>
            <w:hideMark/>
          </w:tcPr>
          <w:p w:rsidR="00162D01" w:rsidRPr="00D45630" w:rsidRDefault="00162D01" w:rsidP="00F66731">
            <w:pPr>
              <w:spacing w:before="100" w:beforeAutospacing="1" w:after="100" w:afterAutospacing="1"/>
            </w:pPr>
            <w:r w:rsidRPr="00D45630">
              <w:rPr>
                <w:color w:val="000000"/>
              </w:rPr>
              <w:t> </w:t>
            </w:r>
          </w:p>
        </w:tc>
      </w:tr>
    </w:tbl>
    <w:p w:rsidR="00162D01" w:rsidRPr="00B13AC6" w:rsidRDefault="00162D01" w:rsidP="00162D01">
      <w:pPr>
        <w:rPr>
          <w:color w:val="000000"/>
        </w:rPr>
      </w:pPr>
      <w:r w:rsidRPr="005B29C7">
        <w:br w:type="textWrapping" w:clear="all"/>
      </w:r>
      <w:r w:rsidRPr="00B13AC6">
        <w:rPr>
          <w:color w:val="000000"/>
        </w:rPr>
        <w:t>Акт складено та підписано у двох примірниках, які мають однакову силу. </w:t>
      </w:r>
    </w:p>
    <w:p w:rsidR="00066594" w:rsidRPr="007C411C" w:rsidRDefault="00066594" w:rsidP="00C02C96">
      <w:pPr>
        <w:ind w:left="5387" w:hanging="5529"/>
        <w:rPr>
          <w:sz w:val="24"/>
          <w:szCs w:val="24"/>
        </w:rPr>
      </w:pPr>
    </w:p>
    <w:sectPr w:rsidR="00066594" w:rsidRPr="007C411C" w:rsidSect="00701223">
      <w:pgSz w:w="16838" w:h="11906" w:orient="landscape" w:code="9"/>
      <w:pgMar w:top="567" w:right="567" w:bottom="170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33" w:rsidRDefault="000C3233" w:rsidP="00E53CCD">
      <w:r>
        <w:separator/>
      </w:r>
    </w:p>
  </w:endnote>
  <w:endnote w:type="continuationSeparator" w:id="0">
    <w:p w:rsidR="000C3233" w:rsidRDefault="000C3233"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7" w:rsidRPr="00AB062E" w:rsidRDefault="00F72C67" w:rsidP="00F93C70">
    <w:pPr>
      <w:pStyle w:val="a5"/>
      <w:jc w:val="right"/>
      <w:rPr>
        <w:color w:val="FFFFFF" w:themeColor="background1"/>
      </w:rPr>
    </w:pPr>
    <w:r w:rsidRPr="00AB062E">
      <w:rPr>
        <w:color w:val="FFFFFF" w:themeColor="background1"/>
      </w:rPr>
      <w:t>Шаблон</w:t>
    </w:r>
  </w:p>
  <w:p w:rsidR="00F72C67" w:rsidRPr="00F93C70" w:rsidRDefault="00F72C67"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33" w:rsidRDefault="000C3233" w:rsidP="00E53CCD">
      <w:r>
        <w:separator/>
      </w:r>
    </w:p>
  </w:footnote>
  <w:footnote w:type="continuationSeparator" w:id="0">
    <w:p w:rsidR="000C3233" w:rsidRDefault="000C3233"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165971"/>
      <w:docPartObj>
        <w:docPartGallery w:val="Page Numbers (Top of Page)"/>
        <w:docPartUnique/>
      </w:docPartObj>
    </w:sdtPr>
    <w:sdtEndPr/>
    <w:sdtContent>
      <w:p w:rsidR="00F72C67" w:rsidRDefault="00F72C67">
        <w:pPr>
          <w:pStyle w:val="a5"/>
          <w:jc w:val="center"/>
        </w:pPr>
        <w:r>
          <w:fldChar w:fldCharType="begin"/>
        </w:r>
        <w:r>
          <w:instrText xml:space="preserve"> PAGE   \* MERGEFORMAT </w:instrText>
        </w:r>
        <w:r>
          <w:fldChar w:fldCharType="separate"/>
        </w:r>
        <w:r w:rsidR="00C34ADF">
          <w:rPr>
            <w:noProof/>
          </w:rPr>
          <w:t>3</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08241"/>
      <w:docPartObj>
        <w:docPartGallery w:val="Page Numbers (Top of Page)"/>
        <w:docPartUnique/>
      </w:docPartObj>
    </w:sdtPr>
    <w:sdtEndPr/>
    <w:sdtContent>
      <w:p w:rsidR="00F72C67" w:rsidRDefault="00F72C67">
        <w:pPr>
          <w:pStyle w:val="a5"/>
          <w:jc w:val="center"/>
        </w:pPr>
        <w:r>
          <w:t xml:space="preserve">                                                                2                           Продовження додатка 4</w: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37052"/>
      <w:docPartObj>
        <w:docPartGallery w:val="Page Numbers (Top of Page)"/>
        <w:docPartUnique/>
      </w:docPartObj>
    </w:sdtPr>
    <w:sdtEndPr/>
    <w:sdtContent>
      <w:p w:rsidR="00F72C67" w:rsidRDefault="00F72C67">
        <w:pPr>
          <w:pStyle w:val="a5"/>
          <w:jc w:val="center"/>
        </w:pPr>
        <w:r>
          <w:fldChar w:fldCharType="begin"/>
        </w:r>
        <w:r>
          <w:instrText>PAGE   \* MERGEFORMAT</w:instrText>
        </w:r>
        <w:r>
          <w:fldChar w:fldCharType="separate"/>
        </w:r>
        <w:r w:rsidR="00C34ADF">
          <w:rPr>
            <w:noProof/>
          </w:rPr>
          <w:t>2</w:t>
        </w:r>
        <w:r>
          <w:fldChar w:fldCharType="end"/>
        </w:r>
      </w:p>
    </w:sdtContent>
  </w:sdt>
  <w:p w:rsidR="00F72C67" w:rsidRDefault="00F72C67" w:rsidP="007622AA">
    <w:pPr>
      <w:pStyle w:val="a5"/>
      <w:ind w:left="6521"/>
    </w:pPr>
    <w:r>
      <w:t>Продовження додатка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7" w:rsidRPr="00777253" w:rsidRDefault="00F72C67" w:rsidP="00777253">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277973"/>
      <w:docPartObj>
        <w:docPartGallery w:val="Page Numbers (Top of Page)"/>
        <w:docPartUnique/>
      </w:docPartObj>
    </w:sdtPr>
    <w:sdtEndPr/>
    <w:sdtContent>
      <w:p w:rsidR="00F72C67" w:rsidRDefault="00F72C67">
        <w:pPr>
          <w:pStyle w:val="a5"/>
          <w:jc w:val="center"/>
        </w:pPr>
        <w:r>
          <w:fldChar w:fldCharType="begin"/>
        </w:r>
        <w:r>
          <w:instrText>PAGE   \* MERGEFORMAT</w:instrText>
        </w:r>
        <w:r>
          <w:fldChar w:fldCharType="separate"/>
        </w:r>
        <w:r w:rsidR="00C34ADF">
          <w:rPr>
            <w:noProof/>
          </w:rPr>
          <w:t>2</w:t>
        </w:r>
        <w:r>
          <w:fldChar w:fldCharType="end"/>
        </w:r>
      </w:p>
    </w:sdtContent>
  </w:sdt>
  <w:p w:rsidR="00F72C67" w:rsidRDefault="00F72C67" w:rsidP="00574C1E">
    <w:pPr>
      <w:pStyle w:val="a5"/>
      <w:ind w:left="6237"/>
    </w:pPr>
    <w:r>
      <w:t>Продовження додатка 5</w:t>
    </w:r>
  </w:p>
  <w:p w:rsidR="00F72C67" w:rsidRPr="002500BC" w:rsidRDefault="00F72C67" w:rsidP="00574C1E">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65033"/>
      <w:docPartObj>
        <w:docPartGallery w:val="Page Numbers (Top of Page)"/>
        <w:docPartUnique/>
      </w:docPartObj>
    </w:sdtPr>
    <w:sdtEndPr/>
    <w:sdtContent>
      <w:p w:rsidR="00F72C67" w:rsidRDefault="00F72C67">
        <w:pPr>
          <w:pStyle w:val="a5"/>
          <w:jc w:val="center"/>
        </w:pPr>
        <w:r>
          <w:fldChar w:fldCharType="begin"/>
        </w:r>
        <w:r>
          <w:instrText>PAGE   \* MERGEFORMAT</w:instrText>
        </w:r>
        <w:r>
          <w:fldChar w:fldCharType="separate"/>
        </w:r>
        <w:r w:rsidR="00C34ADF">
          <w:rPr>
            <w:noProof/>
          </w:rPr>
          <w:t>4</w:t>
        </w:r>
        <w:r>
          <w:fldChar w:fldCharType="end"/>
        </w:r>
      </w:p>
      <w:p w:rsidR="00F72C67" w:rsidRPr="007622AA" w:rsidRDefault="00F72C67" w:rsidP="00836F31">
        <w:pPr>
          <w:pStyle w:val="a5"/>
          <w:ind w:left="11907"/>
        </w:pPr>
        <w:r>
          <w:t>Продовження додатка 22</w: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7" w:rsidRPr="007622AA" w:rsidRDefault="00F72C67" w:rsidP="007622AA">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87593"/>
      <w:docPartObj>
        <w:docPartGallery w:val="Page Numbers (Top of Page)"/>
        <w:docPartUnique/>
      </w:docPartObj>
    </w:sdtPr>
    <w:sdtEndPr/>
    <w:sdtContent>
      <w:p w:rsidR="00F72C67" w:rsidRDefault="00F72C67">
        <w:pPr>
          <w:pStyle w:val="a5"/>
          <w:jc w:val="center"/>
          <w:rPr>
            <w:lang w:val="en-US"/>
          </w:rPr>
        </w:pPr>
        <w:r>
          <w:fldChar w:fldCharType="begin"/>
        </w:r>
        <w:r>
          <w:instrText>PAGE   \* MERGEFORMAT</w:instrText>
        </w:r>
        <w:r>
          <w:fldChar w:fldCharType="separate"/>
        </w:r>
        <w:r w:rsidR="00C34ADF">
          <w:rPr>
            <w:noProof/>
          </w:rPr>
          <w:t>2</w:t>
        </w:r>
        <w:r>
          <w:fldChar w:fldCharType="end"/>
        </w:r>
        <w:r>
          <w:rPr>
            <w:lang w:val="en-US"/>
          </w:rPr>
          <w:t xml:space="preserve">                     </w:t>
        </w:r>
      </w:p>
      <w:p w:rsidR="00F72C67" w:rsidRDefault="00F72C67" w:rsidP="00D7291B">
        <w:pPr>
          <w:pStyle w:val="a5"/>
          <w:jc w:val="right"/>
        </w:pPr>
        <w:r>
          <w:t>Продовження додатка 23</w:t>
        </w:r>
      </w:p>
    </w:sdtContent>
  </w:sdt>
  <w:p w:rsidR="00F72C67" w:rsidRPr="002500BC" w:rsidRDefault="00F72C67" w:rsidP="002500BC">
    <w:pPr>
      <w:pStyle w:val="a5"/>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7" w:rsidRPr="007D6C27" w:rsidRDefault="00F72C67" w:rsidP="007D6C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CB" w:rsidRDefault="00F370CB">
    <w:pPr>
      <w:pStyle w:val="a5"/>
    </w:pPr>
    <w:r>
      <w:t xml:space="preserve">                                                                              </w:t>
    </w:r>
  </w:p>
  <w:p w:rsidR="007E1D5F" w:rsidRPr="00C34ADF" w:rsidRDefault="00F370CB">
    <w:pPr>
      <w:pStyle w:val="a5"/>
      <w:rPr>
        <w:sz w:val="24"/>
        <w:szCs w:val="24"/>
      </w:rPr>
    </w:pPr>
    <w:r>
      <w:tab/>
    </w:r>
    <w:r>
      <w:tab/>
    </w:r>
    <w:r w:rsidR="007E1D5F" w:rsidRPr="00C34ADF">
      <w:rPr>
        <w:sz w:val="24"/>
        <w:szCs w:val="24"/>
      </w:rPr>
      <w:t xml:space="preserve">Офіційно опубліковано </w:t>
    </w:r>
    <w:r w:rsidR="00EF77BD" w:rsidRPr="00C34ADF">
      <w:rPr>
        <w:sz w:val="24"/>
        <w:szCs w:val="24"/>
      </w:rPr>
      <w:t>23</w:t>
    </w:r>
    <w:r w:rsidR="007E1D5F" w:rsidRPr="00C34ADF">
      <w:rPr>
        <w:sz w:val="24"/>
        <w:szCs w:val="24"/>
      </w:rPr>
      <w:t>.09.2021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62845"/>
      <w:docPartObj>
        <w:docPartGallery w:val="Page Numbers (Top of Page)"/>
        <w:docPartUnique/>
      </w:docPartObj>
    </w:sdtPr>
    <w:sdtEndPr/>
    <w:sdtContent>
      <w:p w:rsidR="00F72C67" w:rsidRDefault="00F72C67">
        <w:pPr>
          <w:pStyle w:val="a5"/>
          <w:jc w:val="center"/>
        </w:pPr>
        <w:r>
          <w:fldChar w:fldCharType="begin"/>
        </w:r>
        <w:r>
          <w:instrText xml:space="preserve"> PAGE   \* MERGEFORMAT </w:instrText>
        </w:r>
        <w:r>
          <w:fldChar w:fldCharType="separate"/>
        </w:r>
        <w:r w:rsidR="00C34ADF">
          <w:rPr>
            <w:noProof/>
          </w:rPr>
          <w:t>18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7" w:rsidRPr="00C2641A" w:rsidRDefault="00F72C67" w:rsidP="0085293A">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282998"/>
      <w:docPartObj>
        <w:docPartGallery w:val="Page Numbers (Top of Page)"/>
        <w:docPartUnique/>
      </w:docPartObj>
    </w:sdtPr>
    <w:sdtEndPr/>
    <w:sdtContent>
      <w:p w:rsidR="00F72C67" w:rsidRDefault="00F72C67">
        <w:pPr>
          <w:pStyle w:val="a5"/>
          <w:jc w:val="center"/>
        </w:pPr>
        <w:r>
          <w:fldChar w:fldCharType="begin"/>
        </w:r>
        <w:r>
          <w:instrText>PAGE   \* MERGEFORMAT</w:instrText>
        </w:r>
        <w:r>
          <w:fldChar w:fldCharType="separate"/>
        </w:r>
        <w:r w:rsidR="00C34ADF" w:rsidRPr="00C34ADF">
          <w:rPr>
            <w:noProof/>
            <w:lang w:val="ru-RU"/>
          </w:rPr>
          <w:t>6</w:t>
        </w:r>
        <w:r>
          <w:fldChar w:fldCharType="end"/>
        </w:r>
      </w:p>
      <w:p w:rsidR="00F72C67" w:rsidRDefault="00F72C67" w:rsidP="00BF1DDE">
        <w:pPr>
          <w:pStyle w:val="a5"/>
          <w:ind w:left="5670"/>
          <w:jc w:val="center"/>
        </w:pPr>
        <w:r>
          <w:t>Продовження додатка 1</w:t>
        </w:r>
      </w:p>
    </w:sdtContent>
  </w:sdt>
  <w:p w:rsidR="00F72C67" w:rsidRDefault="00F72C67" w:rsidP="00BF1DDE">
    <w:pPr>
      <w:pStyle w:val="a5"/>
      <w:ind w:left="5387"/>
      <w:jc w:val="center"/>
    </w:pPr>
    <w:r>
      <w:t>Продовження таблиці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7" w:rsidRPr="00777253" w:rsidRDefault="00F72C67" w:rsidP="0077725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7" w:rsidRPr="00777253" w:rsidRDefault="00F72C67" w:rsidP="00777253">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05011"/>
      <w:docPartObj>
        <w:docPartGallery w:val="Page Numbers (Top of Page)"/>
        <w:docPartUnique/>
      </w:docPartObj>
    </w:sdtPr>
    <w:sdtEndPr/>
    <w:sdtContent>
      <w:p w:rsidR="00F72C67" w:rsidRDefault="00F72C67">
        <w:pPr>
          <w:pStyle w:val="a5"/>
          <w:jc w:val="center"/>
        </w:pPr>
        <w:r>
          <w:fldChar w:fldCharType="begin"/>
        </w:r>
        <w:r>
          <w:instrText>PAGE   \* MERGEFORMAT</w:instrText>
        </w:r>
        <w:r>
          <w:fldChar w:fldCharType="separate"/>
        </w:r>
        <w:r w:rsidR="00C34ADF" w:rsidRPr="00C34ADF">
          <w:rPr>
            <w:noProof/>
            <w:lang w:val="ru-RU"/>
          </w:rPr>
          <w:t>19</w:t>
        </w:r>
        <w:r>
          <w:fldChar w:fldCharType="end"/>
        </w:r>
      </w:p>
    </w:sdtContent>
  </w:sdt>
  <w:p w:rsidR="00F72C67" w:rsidRDefault="00F72C67" w:rsidP="00777253">
    <w:pPr>
      <w:pStyle w:val="a5"/>
      <w:ind w:left="6379"/>
      <w:jc w:val="center"/>
    </w:pPr>
    <w:r>
      <w:t>Продовження додатка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7" w:rsidRPr="00777253" w:rsidRDefault="00F72C67" w:rsidP="007772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186C0C04"/>
    <w:multiLevelType w:val="hybridMultilevel"/>
    <w:tmpl w:val="4C864962"/>
    <w:lvl w:ilvl="0" w:tplc="139E08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074342D"/>
    <w:multiLevelType w:val="hybridMultilevel"/>
    <w:tmpl w:val="8CD65F5A"/>
    <w:lvl w:ilvl="0" w:tplc="043825AC">
      <w:start w:val="1"/>
      <w:numFmt w:val="decimal"/>
      <w:lvlText w:val="%1)"/>
      <w:lvlJc w:val="left"/>
      <w:pPr>
        <w:ind w:left="806" w:hanging="390"/>
      </w:pPr>
      <w:rPr>
        <w:rFonts w:hint="default"/>
      </w:rPr>
    </w:lvl>
    <w:lvl w:ilvl="1" w:tplc="20000019" w:tentative="1">
      <w:start w:val="1"/>
      <w:numFmt w:val="lowerLetter"/>
      <w:lvlText w:val="%2."/>
      <w:lvlJc w:val="left"/>
      <w:pPr>
        <w:ind w:left="1496" w:hanging="360"/>
      </w:pPr>
    </w:lvl>
    <w:lvl w:ilvl="2" w:tplc="2000001B" w:tentative="1">
      <w:start w:val="1"/>
      <w:numFmt w:val="lowerRoman"/>
      <w:lvlText w:val="%3."/>
      <w:lvlJc w:val="right"/>
      <w:pPr>
        <w:ind w:left="2216" w:hanging="180"/>
      </w:pPr>
    </w:lvl>
    <w:lvl w:ilvl="3" w:tplc="2000000F" w:tentative="1">
      <w:start w:val="1"/>
      <w:numFmt w:val="decimal"/>
      <w:lvlText w:val="%4."/>
      <w:lvlJc w:val="left"/>
      <w:pPr>
        <w:ind w:left="2936" w:hanging="360"/>
      </w:pPr>
    </w:lvl>
    <w:lvl w:ilvl="4" w:tplc="20000019" w:tentative="1">
      <w:start w:val="1"/>
      <w:numFmt w:val="lowerLetter"/>
      <w:lvlText w:val="%5."/>
      <w:lvlJc w:val="left"/>
      <w:pPr>
        <w:ind w:left="3656" w:hanging="360"/>
      </w:pPr>
    </w:lvl>
    <w:lvl w:ilvl="5" w:tplc="2000001B" w:tentative="1">
      <w:start w:val="1"/>
      <w:numFmt w:val="lowerRoman"/>
      <w:lvlText w:val="%6."/>
      <w:lvlJc w:val="right"/>
      <w:pPr>
        <w:ind w:left="4376" w:hanging="180"/>
      </w:pPr>
    </w:lvl>
    <w:lvl w:ilvl="6" w:tplc="2000000F" w:tentative="1">
      <w:start w:val="1"/>
      <w:numFmt w:val="decimal"/>
      <w:lvlText w:val="%7."/>
      <w:lvlJc w:val="left"/>
      <w:pPr>
        <w:ind w:left="5096" w:hanging="360"/>
      </w:pPr>
    </w:lvl>
    <w:lvl w:ilvl="7" w:tplc="20000019" w:tentative="1">
      <w:start w:val="1"/>
      <w:numFmt w:val="lowerLetter"/>
      <w:lvlText w:val="%8."/>
      <w:lvlJc w:val="left"/>
      <w:pPr>
        <w:ind w:left="5816" w:hanging="360"/>
      </w:pPr>
    </w:lvl>
    <w:lvl w:ilvl="8" w:tplc="2000001B" w:tentative="1">
      <w:start w:val="1"/>
      <w:numFmt w:val="lowerRoman"/>
      <w:lvlText w:val="%9."/>
      <w:lvlJc w:val="right"/>
      <w:pPr>
        <w:ind w:left="6536" w:hanging="180"/>
      </w:pPr>
    </w:lvl>
  </w:abstractNum>
  <w:abstractNum w:abstractNumId="3">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3BF60B62"/>
    <w:multiLevelType w:val="hybridMultilevel"/>
    <w:tmpl w:val="151E9EF6"/>
    <w:lvl w:ilvl="0" w:tplc="5A861D4A">
      <w:start w:val="4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5E273895"/>
    <w:multiLevelType w:val="hybridMultilevel"/>
    <w:tmpl w:val="A436234C"/>
    <w:lvl w:ilvl="0" w:tplc="C076F8F0">
      <w:start w:val="1"/>
      <w:numFmt w:val="decimal"/>
      <w:lvlText w:val="%1)"/>
      <w:lvlJc w:val="left"/>
      <w:pPr>
        <w:ind w:left="1129" w:hanging="4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0"/>
  <w:proofState w:spelling="clean"/>
  <w:defaultTabStop w:val="708"/>
  <w:hyphenationZone w:val="425"/>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B7E"/>
    <w:rsid w:val="00000CA7"/>
    <w:rsid w:val="00000EDC"/>
    <w:rsid w:val="00000EF1"/>
    <w:rsid w:val="00000FA2"/>
    <w:rsid w:val="000015B5"/>
    <w:rsid w:val="00001BE3"/>
    <w:rsid w:val="000029FA"/>
    <w:rsid w:val="00003989"/>
    <w:rsid w:val="000047A3"/>
    <w:rsid w:val="00004ED4"/>
    <w:rsid w:val="00005FD2"/>
    <w:rsid w:val="000064FA"/>
    <w:rsid w:val="0000690A"/>
    <w:rsid w:val="000069AF"/>
    <w:rsid w:val="000104BB"/>
    <w:rsid w:val="00010828"/>
    <w:rsid w:val="00010D59"/>
    <w:rsid w:val="00011381"/>
    <w:rsid w:val="00013414"/>
    <w:rsid w:val="00014783"/>
    <w:rsid w:val="00014CE2"/>
    <w:rsid w:val="00014E33"/>
    <w:rsid w:val="0001503D"/>
    <w:rsid w:val="00015899"/>
    <w:rsid w:val="00015CF3"/>
    <w:rsid w:val="00015F18"/>
    <w:rsid w:val="00015FDE"/>
    <w:rsid w:val="00016317"/>
    <w:rsid w:val="00017B93"/>
    <w:rsid w:val="0002043A"/>
    <w:rsid w:val="0002067F"/>
    <w:rsid w:val="00020875"/>
    <w:rsid w:val="0002179B"/>
    <w:rsid w:val="00022A7D"/>
    <w:rsid w:val="000235C5"/>
    <w:rsid w:val="00023C53"/>
    <w:rsid w:val="00024188"/>
    <w:rsid w:val="00025860"/>
    <w:rsid w:val="00025C66"/>
    <w:rsid w:val="0002618C"/>
    <w:rsid w:val="000265D4"/>
    <w:rsid w:val="00026DBD"/>
    <w:rsid w:val="000271C0"/>
    <w:rsid w:val="00030156"/>
    <w:rsid w:val="00030EF5"/>
    <w:rsid w:val="000320BF"/>
    <w:rsid w:val="00032B4B"/>
    <w:rsid w:val="00032FAA"/>
    <w:rsid w:val="000332E4"/>
    <w:rsid w:val="0003331E"/>
    <w:rsid w:val="00033A38"/>
    <w:rsid w:val="00033AC9"/>
    <w:rsid w:val="000342A5"/>
    <w:rsid w:val="00034399"/>
    <w:rsid w:val="000351FC"/>
    <w:rsid w:val="000354B8"/>
    <w:rsid w:val="00035EF0"/>
    <w:rsid w:val="00035F8D"/>
    <w:rsid w:val="00036C27"/>
    <w:rsid w:val="000371F5"/>
    <w:rsid w:val="0003793C"/>
    <w:rsid w:val="00037991"/>
    <w:rsid w:val="0004080A"/>
    <w:rsid w:val="00040BB2"/>
    <w:rsid w:val="000427A3"/>
    <w:rsid w:val="0004395B"/>
    <w:rsid w:val="00045185"/>
    <w:rsid w:val="000451DF"/>
    <w:rsid w:val="00045BDF"/>
    <w:rsid w:val="00045FEC"/>
    <w:rsid w:val="00047031"/>
    <w:rsid w:val="00050160"/>
    <w:rsid w:val="000505DD"/>
    <w:rsid w:val="0005318D"/>
    <w:rsid w:val="00053546"/>
    <w:rsid w:val="0005387B"/>
    <w:rsid w:val="000543C6"/>
    <w:rsid w:val="00054B23"/>
    <w:rsid w:val="00055FCB"/>
    <w:rsid w:val="000564DC"/>
    <w:rsid w:val="000578A6"/>
    <w:rsid w:val="00057F36"/>
    <w:rsid w:val="000600A8"/>
    <w:rsid w:val="00060D28"/>
    <w:rsid w:val="0006137E"/>
    <w:rsid w:val="00061C52"/>
    <w:rsid w:val="000620F2"/>
    <w:rsid w:val="00063480"/>
    <w:rsid w:val="000638F2"/>
    <w:rsid w:val="00064826"/>
    <w:rsid w:val="000653F2"/>
    <w:rsid w:val="00066594"/>
    <w:rsid w:val="00066D0A"/>
    <w:rsid w:val="00067108"/>
    <w:rsid w:val="0006734F"/>
    <w:rsid w:val="00067B7A"/>
    <w:rsid w:val="000705DC"/>
    <w:rsid w:val="0007068D"/>
    <w:rsid w:val="00070892"/>
    <w:rsid w:val="000723EA"/>
    <w:rsid w:val="000726A8"/>
    <w:rsid w:val="000727C9"/>
    <w:rsid w:val="00072FAD"/>
    <w:rsid w:val="00073942"/>
    <w:rsid w:val="000745BE"/>
    <w:rsid w:val="00075A3B"/>
    <w:rsid w:val="00075B4F"/>
    <w:rsid w:val="0007757D"/>
    <w:rsid w:val="00081790"/>
    <w:rsid w:val="00081832"/>
    <w:rsid w:val="00081CED"/>
    <w:rsid w:val="000820E4"/>
    <w:rsid w:val="000834C9"/>
    <w:rsid w:val="00083B75"/>
    <w:rsid w:val="0008524D"/>
    <w:rsid w:val="0008678B"/>
    <w:rsid w:val="00086DDF"/>
    <w:rsid w:val="00086F4B"/>
    <w:rsid w:val="00087CFA"/>
    <w:rsid w:val="00090DC2"/>
    <w:rsid w:val="00092756"/>
    <w:rsid w:val="00092828"/>
    <w:rsid w:val="00093ED3"/>
    <w:rsid w:val="00094121"/>
    <w:rsid w:val="000941E8"/>
    <w:rsid w:val="000942B8"/>
    <w:rsid w:val="00094AEC"/>
    <w:rsid w:val="000966B5"/>
    <w:rsid w:val="000969F3"/>
    <w:rsid w:val="000A04E0"/>
    <w:rsid w:val="000A066C"/>
    <w:rsid w:val="000A1086"/>
    <w:rsid w:val="000A15D9"/>
    <w:rsid w:val="000A17D7"/>
    <w:rsid w:val="000A1E5D"/>
    <w:rsid w:val="000A205F"/>
    <w:rsid w:val="000A229A"/>
    <w:rsid w:val="000A2D66"/>
    <w:rsid w:val="000A424A"/>
    <w:rsid w:val="000A622A"/>
    <w:rsid w:val="000A639E"/>
    <w:rsid w:val="000A6502"/>
    <w:rsid w:val="000A6DBC"/>
    <w:rsid w:val="000B05D2"/>
    <w:rsid w:val="000B0A78"/>
    <w:rsid w:val="000B12B7"/>
    <w:rsid w:val="000B2990"/>
    <w:rsid w:val="000B3958"/>
    <w:rsid w:val="000B3AF9"/>
    <w:rsid w:val="000B4465"/>
    <w:rsid w:val="000B4466"/>
    <w:rsid w:val="000B46C2"/>
    <w:rsid w:val="000B4B73"/>
    <w:rsid w:val="000B4CD6"/>
    <w:rsid w:val="000B4D33"/>
    <w:rsid w:val="000B5B08"/>
    <w:rsid w:val="000B6E1D"/>
    <w:rsid w:val="000B7D2A"/>
    <w:rsid w:val="000C0B71"/>
    <w:rsid w:val="000C14F5"/>
    <w:rsid w:val="000C1FC5"/>
    <w:rsid w:val="000C287A"/>
    <w:rsid w:val="000C2C70"/>
    <w:rsid w:val="000C3233"/>
    <w:rsid w:val="000C3D40"/>
    <w:rsid w:val="000C50D6"/>
    <w:rsid w:val="000C567D"/>
    <w:rsid w:val="000C59FB"/>
    <w:rsid w:val="000C669A"/>
    <w:rsid w:val="000C6CAA"/>
    <w:rsid w:val="000C6DA7"/>
    <w:rsid w:val="000C77B8"/>
    <w:rsid w:val="000D025E"/>
    <w:rsid w:val="000D0D9B"/>
    <w:rsid w:val="000D1070"/>
    <w:rsid w:val="000D159D"/>
    <w:rsid w:val="000D1C9C"/>
    <w:rsid w:val="000D20B5"/>
    <w:rsid w:val="000D259E"/>
    <w:rsid w:val="000D2FB2"/>
    <w:rsid w:val="000D3492"/>
    <w:rsid w:val="000D3E28"/>
    <w:rsid w:val="000D4844"/>
    <w:rsid w:val="000D5269"/>
    <w:rsid w:val="000D556E"/>
    <w:rsid w:val="000D6B9D"/>
    <w:rsid w:val="000D7157"/>
    <w:rsid w:val="000D778F"/>
    <w:rsid w:val="000E0AF2"/>
    <w:rsid w:val="000E0CB3"/>
    <w:rsid w:val="000E2482"/>
    <w:rsid w:val="000E2B57"/>
    <w:rsid w:val="000E3528"/>
    <w:rsid w:val="000E38F9"/>
    <w:rsid w:val="000E40AF"/>
    <w:rsid w:val="000E4887"/>
    <w:rsid w:val="000E4A13"/>
    <w:rsid w:val="000E5659"/>
    <w:rsid w:val="000E5825"/>
    <w:rsid w:val="000E5B8C"/>
    <w:rsid w:val="000E69BE"/>
    <w:rsid w:val="000E7086"/>
    <w:rsid w:val="000E7743"/>
    <w:rsid w:val="000E7A13"/>
    <w:rsid w:val="000F01F5"/>
    <w:rsid w:val="000F162F"/>
    <w:rsid w:val="000F17DD"/>
    <w:rsid w:val="000F1977"/>
    <w:rsid w:val="000F1E90"/>
    <w:rsid w:val="000F1FA1"/>
    <w:rsid w:val="000F213C"/>
    <w:rsid w:val="000F2B0D"/>
    <w:rsid w:val="000F3852"/>
    <w:rsid w:val="000F5031"/>
    <w:rsid w:val="000F51E9"/>
    <w:rsid w:val="000F542A"/>
    <w:rsid w:val="000F6DDF"/>
    <w:rsid w:val="000F6F76"/>
    <w:rsid w:val="000F765D"/>
    <w:rsid w:val="000F7DBC"/>
    <w:rsid w:val="00100023"/>
    <w:rsid w:val="00100C62"/>
    <w:rsid w:val="001013B0"/>
    <w:rsid w:val="001018DD"/>
    <w:rsid w:val="001024DA"/>
    <w:rsid w:val="00102620"/>
    <w:rsid w:val="00102E90"/>
    <w:rsid w:val="00104083"/>
    <w:rsid w:val="001042FB"/>
    <w:rsid w:val="001043B5"/>
    <w:rsid w:val="00104AB1"/>
    <w:rsid w:val="00104CCB"/>
    <w:rsid w:val="00105426"/>
    <w:rsid w:val="001056D0"/>
    <w:rsid w:val="001058E3"/>
    <w:rsid w:val="00105C38"/>
    <w:rsid w:val="0010620F"/>
    <w:rsid w:val="00106229"/>
    <w:rsid w:val="00106C63"/>
    <w:rsid w:val="001075B9"/>
    <w:rsid w:val="0011154A"/>
    <w:rsid w:val="00111599"/>
    <w:rsid w:val="0011286A"/>
    <w:rsid w:val="00113D75"/>
    <w:rsid w:val="001141BF"/>
    <w:rsid w:val="00114777"/>
    <w:rsid w:val="00114E51"/>
    <w:rsid w:val="001157E1"/>
    <w:rsid w:val="00115ECF"/>
    <w:rsid w:val="00116E00"/>
    <w:rsid w:val="0012043D"/>
    <w:rsid w:val="001205A1"/>
    <w:rsid w:val="00120773"/>
    <w:rsid w:val="001214DD"/>
    <w:rsid w:val="00122B3A"/>
    <w:rsid w:val="0012478A"/>
    <w:rsid w:val="0012491A"/>
    <w:rsid w:val="00124E55"/>
    <w:rsid w:val="001250CD"/>
    <w:rsid w:val="0012510E"/>
    <w:rsid w:val="00125285"/>
    <w:rsid w:val="0012552D"/>
    <w:rsid w:val="00125D77"/>
    <w:rsid w:val="001268F2"/>
    <w:rsid w:val="0012787A"/>
    <w:rsid w:val="001306EC"/>
    <w:rsid w:val="0013133E"/>
    <w:rsid w:val="00131E22"/>
    <w:rsid w:val="00131E4F"/>
    <w:rsid w:val="001328EC"/>
    <w:rsid w:val="0013290A"/>
    <w:rsid w:val="00132FB3"/>
    <w:rsid w:val="001355AD"/>
    <w:rsid w:val="00135859"/>
    <w:rsid w:val="00135B4E"/>
    <w:rsid w:val="00135CC8"/>
    <w:rsid w:val="0013635C"/>
    <w:rsid w:val="001366B9"/>
    <w:rsid w:val="001366D0"/>
    <w:rsid w:val="00136B13"/>
    <w:rsid w:val="001372A2"/>
    <w:rsid w:val="00137E2E"/>
    <w:rsid w:val="00137ED5"/>
    <w:rsid w:val="00137FC4"/>
    <w:rsid w:val="00140AED"/>
    <w:rsid w:val="00140DB2"/>
    <w:rsid w:val="001414FB"/>
    <w:rsid w:val="001424C0"/>
    <w:rsid w:val="00142546"/>
    <w:rsid w:val="00142824"/>
    <w:rsid w:val="00143617"/>
    <w:rsid w:val="00143B4D"/>
    <w:rsid w:val="00143B86"/>
    <w:rsid w:val="00144A11"/>
    <w:rsid w:val="00144C89"/>
    <w:rsid w:val="00144D62"/>
    <w:rsid w:val="00146171"/>
    <w:rsid w:val="001479DA"/>
    <w:rsid w:val="00147A80"/>
    <w:rsid w:val="00150699"/>
    <w:rsid w:val="001511A2"/>
    <w:rsid w:val="00152189"/>
    <w:rsid w:val="001539CC"/>
    <w:rsid w:val="00153CA7"/>
    <w:rsid w:val="00153D6D"/>
    <w:rsid w:val="00153D87"/>
    <w:rsid w:val="0015446B"/>
    <w:rsid w:val="00154DDA"/>
    <w:rsid w:val="0015551C"/>
    <w:rsid w:val="00155E90"/>
    <w:rsid w:val="001560C5"/>
    <w:rsid w:val="001560F6"/>
    <w:rsid w:val="001562E3"/>
    <w:rsid w:val="00156B99"/>
    <w:rsid w:val="0015782C"/>
    <w:rsid w:val="00157910"/>
    <w:rsid w:val="00157A50"/>
    <w:rsid w:val="00157D72"/>
    <w:rsid w:val="0016066B"/>
    <w:rsid w:val="001615B2"/>
    <w:rsid w:val="00161932"/>
    <w:rsid w:val="00162D01"/>
    <w:rsid w:val="001631E2"/>
    <w:rsid w:val="001633A6"/>
    <w:rsid w:val="00164B07"/>
    <w:rsid w:val="001659D0"/>
    <w:rsid w:val="00165CC7"/>
    <w:rsid w:val="0016656D"/>
    <w:rsid w:val="00166A98"/>
    <w:rsid w:val="00166F7C"/>
    <w:rsid w:val="001671A3"/>
    <w:rsid w:val="001671DB"/>
    <w:rsid w:val="001710C0"/>
    <w:rsid w:val="001715E1"/>
    <w:rsid w:val="001716B0"/>
    <w:rsid w:val="001717F5"/>
    <w:rsid w:val="00171A50"/>
    <w:rsid w:val="001726A0"/>
    <w:rsid w:val="001734F8"/>
    <w:rsid w:val="00173755"/>
    <w:rsid w:val="00173D48"/>
    <w:rsid w:val="001740B4"/>
    <w:rsid w:val="001740C0"/>
    <w:rsid w:val="001742D8"/>
    <w:rsid w:val="00174A5A"/>
    <w:rsid w:val="00174B6B"/>
    <w:rsid w:val="001764F8"/>
    <w:rsid w:val="00176866"/>
    <w:rsid w:val="001769D4"/>
    <w:rsid w:val="00176C29"/>
    <w:rsid w:val="00177836"/>
    <w:rsid w:val="001811E9"/>
    <w:rsid w:val="0018185B"/>
    <w:rsid w:val="001829A0"/>
    <w:rsid w:val="00184100"/>
    <w:rsid w:val="0018468A"/>
    <w:rsid w:val="0018494B"/>
    <w:rsid w:val="00186792"/>
    <w:rsid w:val="00187177"/>
    <w:rsid w:val="00190544"/>
    <w:rsid w:val="0019067F"/>
    <w:rsid w:val="00190BF8"/>
    <w:rsid w:val="00190E1A"/>
    <w:rsid w:val="0019125C"/>
    <w:rsid w:val="001924FB"/>
    <w:rsid w:val="001927CA"/>
    <w:rsid w:val="00192891"/>
    <w:rsid w:val="00192A31"/>
    <w:rsid w:val="00192C57"/>
    <w:rsid w:val="00193450"/>
    <w:rsid w:val="00193B54"/>
    <w:rsid w:val="00194319"/>
    <w:rsid w:val="0019438C"/>
    <w:rsid w:val="00196129"/>
    <w:rsid w:val="0019651A"/>
    <w:rsid w:val="001973C5"/>
    <w:rsid w:val="00197D43"/>
    <w:rsid w:val="001A0EE5"/>
    <w:rsid w:val="001A11F3"/>
    <w:rsid w:val="001A16FA"/>
    <w:rsid w:val="001A2A80"/>
    <w:rsid w:val="001A2E04"/>
    <w:rsid w:val="001A31D8"/>
    <w:rsid w:val="001A4210"/>
    <w:rsid w:val="001A4687"/>
    <w:rsid w:val="001A4A67"/>
    <w:rsid w:val="001A4CB9"/>
    <w:rsid w:val="001A5016"/>
    <w:rsid w:val="001A5BBA"/>
    <w:rsid w:val="001A6795"/>
    <w:rsid w:val="001A688A"/>
    <w:rsid w:val="001A74C3"/>
    <w:rsid w:val="001A7988"/>
    <w:rsid w:val="001B10AF"/>
    <w:rsid w:val="001B21E9"/>
    <w:rsid w:val="001B3C7C"/>
    <w:rsid w:val="001B4286"/>
    <w:rsid w:val="001B491A"/>
    <w:rsid w:val="001B55EE"/>
    <w:rsid w:val="001B69CD"/>
    <w:rsid w:val="001B6D7D"/>
    <w:rsid w:val="001B6EEA"/>
    <w:rsid w:val="001B755F"/>
    <w:rsid w:val="001B7BE8"/>
    <w:rsid w:val="001B7EE5"/>
    <w:rsid w:val="001C1367"/>
    <w:rsid w:val="001C137A"/>
    <w:rsid w:val="001C206C"/>
    <w:rsid w:val="001C289A"/>
    <w:rsid w:val="001C2D55"/>
    <w:rsid w:val="001C38ED"/>
    <w:rsid w:val="001C3C77"/>
    <w:rsid w:val="001C48A2"/>
    <w:rsid w:val="001C4EEB"/>
    <w:rsid w:val="001C612E"/>
    <w:rsid w:val="001C7BE8"/>
    <w:rsid w:val="001D05FD"/>
    <w:rsid w:val="001D0880"/>
    <w:rsid w:val="001D0EFA"/>
    <w:rsid w:val="001D19D8"/>
    <w:rsid w:val="001D2331"/>
    <w:rsid w:val="001D2FA2"/>
    <w:rsid w:val="001D3A99"/>
    <w:rsid w:val="001D450C"/>
    <w:rsid w:val="001D487A"/>
    <w:rsid w:val="001D4BCF"/>
    <w:rsid w:val="001D532C"/>
    <w:rsid w:val="001D6C50"/>
    <w:rsid w:val="001D79F4"/>
    <w:rsid w:val="001D7AAE"/>
    <w:rsid w:val="001D7C19"/>
    <w:rsid w:val="001E092D"/>
    <w:rsid w:val="001E0FBB"/>
    <w:rsid w:val="001E2736"/>
    <w:rsid w:val="001E4423"/>
    <w:rsid w:val="001E486B"/>
    <w:rsid w:val="001E48B4"/>
    <w:rsid w:val="001E5A65"/>
    <w:rsid w:val="001E5D4C"/>
    <w:rsid w:val="001E648D"/>
    <w:rsid w:val="001E6FFA"/>
    <w:rsid w:val="001E7590"/>
    <w:rsid w:val="001F02DE"/>
    <w:rsid w:val="001F128E"/>
    <w:rsid w:val="001F146E"/>
    <w:rsid w:val="001F19B7"/>
    <w:rsid w:val="001F2800"/>
    <w:rsid w:val="001F2B29"/>
    <w:rsid w:val="001F37CB"/>
    <w:rsid w:val="001F37D7"/>
    <w:rsid w:val="001F38D3"/>
    <w:rsid w:val="001F4B39"/>
    <w:rsid w:val="001F4BFA"/>
    <w:rsid w:val="001F4C97"/>
    <w:rsid w:val="001F6C18"/>
    <w:rsid w:val="001F746C"/>
    <w:rsid w:val="001F7F1A"/>
    <w:rsid w:val="00200783"/>
    <w:rsid w:val="00200C35"/>
    <w:rsid w:val="00200C90"/>
    <w:rsid w:val="00200FD3"/>
    <w:rsid w:val="00201962"/>
    <w:rsid w:val="00201E1C"/>
    <w:rsid w:val="00201F0B"/>
    <w:rsid w:val="002021D6"/>
    <w:rsid w:val="002024FC"/>
    <w:rsid w:val="002025B8"/>
    <w:rsid w:val="0020279C"/>
    <w:rsid w:val="0020279F"/>
    <w:rsid w:val="00203880"/>
    <w:rsid w:val="002047C7"/>
    <w:rsid w:val="0020519A"/>
    <w:rsid w:val="00205287"/>
    <w:rsid w:val="0020557D"/>
    <w:rsid w:val="00205901"/>
    <w:rsid w:val="002066F5"/>
    <w:rsid w:val="00206E77"/>
    <w:rsid w:val="0020765B"/>
    <w:rsid w:val="00207CE9"/>
    <w:rsid w:val="0021019A"/>
    <w:rsid w:val="002101A5"/>
    <w:rsid w:val="00211644"/>
    <w:rsid w:val="00211C4A"/>
    <w:rsid w:val="00211E9B"/>
    <w:rsid w:val="00212324"/>
    <w:rsid w:val="00213529"/>
    <w:rsid w:val="00213C83"/>
    <w:rsid w:val="002142B7"/>
    <w:rsid w:val="00214C0F"/>
    <w:rsid w:val="00215DB9"/>
    <w:rsid w:val="00215E38"/>
    <w:rsid w:val="002178BC"/>
    <w:rsid w:val="00222B84"/>
    <w:rsid w:val="00222CE2"/>
    <w:rsid w:val="002238D1"/>
    <w:rsid w:val="00223A41"/>
    <w:rsid w:val="00224628"/>
    <w:rsid w:val="00224760"/>
    <w:rsid w:val="00224DFE"/>
    <w:rsid w:val="002259EF"/>
    <w:rsid w:val="00226985"/>
    <w:rsid w:val="00226AF6"/>
    <w:rsid w:val="00226B52"/>
    <w:rsid w:val="00226BCE"/>
    <w:rsid w:val="00226F70"/>
    <w:rsid w:val="00227844"/>
    <w:rsid w:val="002278DB"/>
    <w:rsid w:val="00227BD8"/>
    <w:rsid w:val="002313F2"/>
    <w:rsid w:val="00231499"/>
    <w:rsid w:val="00231BF9"/>
    <w:rsid w:val="00231E9C"/>
    <w:rsid w:val="0023231E"/>
    <w:rsid w:val="00232A6E"/>
    <w:rsid w:val="00232D5F"/>
    <w:rsid w:val="0023388F"/>
    <w:rsid w:val="00233AB8"/>
    <w:rsid w:val="00233D2F"/>
    <w:rsid w:val="00233F37"/>
    <w:rsid w:val="00233F7D"/>
    <w:rsid w:val="002348C4"/>
    <w:rsid w:val="002354CF"/>
    <w:rsid w:val="00236156"/>
    <w:rsid w:val="00236FF0"/>
    <w:rsid w:val="00237309"/>
    <w:rsid w:val="0024006A"/>
    <w:rsid w:val="00241373"/>
    <w:rsid w:val="002416A3"/>
    <w:rsid w:val="00242067"/>
    <w:rsid w:val="002426D3"/>
    <w:rsid w:val="00242903"/>
    <w:rsid w:val="00243B79"/>
    <w:rsid w:val="0024462F"/>
    <w:rsid w:val="00244B1A"/>
    <w:rsid w:val="002457D8"/>
    <w:rsid w:val="002465B2"/>
    <w:rsid w:val="00246628"/>
    <w:rsid w:val="002500BC"/>
    <w:rsid w:val="0025137D"/>
    <w:rsid w:val="00251416"/>
    <w:rsid w:val="0025333C"/>
    <w:rsid w:val="002534C6"/>
    <w:rsid w:val="002538CC"/>
    <w:rsid w:val="00253BF9"/>
    <w:rsid w:val="002547F4"/>
    <w:rsid w:val="00254F32"/>
    <w:rsid w:val="002552C4"/>
    <w:rsid w:val="00255433"/>
    <w:rsid w:val="00255FE3"/>
    <w:rsid w:val="00257D42"/>
    <w:rsid w:val="002607E6"/>
    <w:rsid w:val="00261573"/>
    <w:rsid w:val="002617C6"/>
    <w:rsid w:val="00261A62"/>
    <w:rsid w:val="00261E65"/>
    <w:rsid w:val="00262151"/>
    <w:rsid w:val="00262F3D"/>
    <w:rsid w:val="00264293"/>
    <w:rsid w:val="002645A7"/>
    <w:rsid w:val="002648A8"/>
    <w:rsid w:val="00264983"/>
    <w:rsid w:val="00264CAE"/>
    <w:rsid w:val="002654C4"/>
    <w:rsid w:val="00266141"/>
    <w:rsid w:val="0026644B"/>
    <w:rsid w:val="00266678"/>
    <w:rsid w:val="00266D43"/>
    <w:rsid w:val="0026748C"/>
    <w:rsid w:val="00270605"/>
    <w:rsid w:val="00270DF2"/>
    <w:rsid w:val="002717B3"/>
    <w:rsid w:val="00271BDC"/>
    <w:rsid w:val="0027292D"/>
    <w:rsid w:val="0027345A"/>
    <w:rsid w:val="00273F18"/>
    <w:rsid w:val="00273FAB"/>
    <w:rsid w:val="002740AA"/>
    <w:rsid w:val="00274A7A"/>
    <w:rsid w:val="00274CA0"/>
    <w:rsid w:val="00275494"/>
    <w:rsid w:val="00275DD1"/>
    <w:rsid w:val="00276486"/>
    <w:rsid w:val="00276988"/>
    <w:rsid w:val="00276B46"/>
    <w:rsid w:val="002779DC"/>
    <w:rsid w:val="00280251"/>
    <w:rsid w:val="00280948"/>
    <w:rsid w:val="00280AC7"/>
    <w:rsid w:val="00280DCC"/>
    <w:rsid w:val="00280EAB"/>
    <w:rsid w:val="00282282"/>
    <w:rsid w:val="00285257"/>
    <w:rsid w:val="002853CD"/>
    <w:rsid w:val="00285625"/>
    <w:rsid w:val="00285C13"/>
    <w:rsid w:val="00285C3A"/>
    <w:rsid w:val="00285DDA"/>
    <w:rsid w:val="00285ED7"/>
    <w:rsid w:val="00286BE7"/>
    <w:rsid w:val="002874C3"/>
    <w:rsid w:val="00287960"/>
    <w:rsid w:val="002879DB"/>
    <w:rsid w:val="00290169"/>
    <w:rsid w:val="00290519"/>
    <w:rsid w:val="00290A05"/>
    <w:rsid w:val="0029200D"/>
    <w:rsid w:val="00292647"/>
    <w:rsid w:val="0029320B"/>
    <w:rsid w:val="002949CF"/>
    <w:rsid w:val="00294A74"/>
    <w:rsid w:val="00295177"/>
    <w:rsid w:val="00295217"/>
    <w:rsid w:val="002953C9"/>
    <w:rsid w:val="00295E76"/>
    <w:rsid w:val="00297682"/>
    <w:rsid w:val="002A1070"/>
    <w:rsid w:val="002A124E"/>
    <w:rsid w:val="002A1AD6"/>
    <w:rsid w:val="002A2391"/>
    <w:rsid w:val="002A3894"/>
    <w:rsid w:val="002A4215"/>
    <w:rsid w:val="002A5D56"/>
    <w:rsid w:val="002A619A"/>
    <w:rsid w:val="002A691B"/>
    <w:rsid w:val="002A786C"/>
    <w:rsid w:val="002B1AEF"/>
    <w:rsid w:val="002B21A6"/>
    <w:rsid w:val="002B2646"/>
    <w:rsid w:val="002B3191"/>
    <w:rsid w:val="002B351E"/>
    <w:rsid w:val="002B36D5"/>
    <w:rsid w:val="002B3F71"/>
    <w:rsid w:val="002B4258"/>
    <w:rsid w:val="002B4640"/>
    <w:rsid w:val="002B582B"/>
    <w:rsid w:val="002B66FA"/>
    <w:rsid w:val="002B6A05"/>
    <w:rsid w:val="002B7960"/>
    <w:rsid w:val="002C0C8A"/>
    <w:rsid w:val="002C0E63"/>
    <w:rsid w:val="002C1689"/>
    <w:rsid w:val="002C18F7"/>
    <w:rsid w:val="002C1CC0"/>
    <w:rsid w:val="002C1E1C"/>
    <w:rsid w:val="002C1FDB"/>
    <w:rsid w:val="002C2BD7"/>
    <w:rsid w:val="002C52D7"/>
    <w:rsid w:val="002C6B9E"/>
    <w:rsid w:val="002C6F05"/>
    <w:rsid w:val="002C7180"/>
    <w:rsid w:val="002C7C62"/>
    <w:rsid w:val="002D11C2"/>
    <w:rsid w:val="002D1790"/>
    <w:rsid w:val="002D25F4"/>
    <w:rsid w:val="002D3E3D"/>
    <w:rsid w:val="002D427F"/>
    <w:rsid w:val="002D526F"/>
    <w:rsid w:val="002D5FF7"/>
    <w:rsid w:val="002D6193"/>
    <w:rsid w:val="002D6640"/>
    <w:rsid w:val="002D6851"/>
    <w:rsid w:val="002D722F"/>
    <w:rsid w:val="002D7EBC"/>
    <w:rsid w:val="002E10D3"/>
    <w:rsid w:val="002E2A2C"/>
    <w:rsid w:val="002E3FF5"/>
    <w:rsid w:val="002E447D"/>
    <w:rsid w:val="002E4609"/>
    <w:rsid w:val="002E52E1"/>
    <w:rsid w:val="002E542A"/>
    <w:rsid w:val="002E5C7E"/>
    <w:rsid w:val="002E5DBB"/>
    <w:rsid w:val="002E6180"/>
    <w:rsid w:val="002E65C5"/>
    <w:rsid w:val="002E6786"/>
    <w:rsid w:val="002E6880"/>
    <w:rsid w:val="002E7A66"/>
    <w:rsid w:val="002F008B"/>
    <w:rsid w:val="002F0CDF"/>
    <w:rsid w:val="002F0D21"/>
    <w:rsid w:val="002F21DC"/>
    <w:rsid w:val="002F25C5"/>
    <w:rsid w:val="002F3537"/>
    <w:rsid w:val="002F3ECC"/>
    <w:rsid w:val="002F4843"/>
    <w:rsid w:val="002F48EF"/>
    <w:rsid w:val="002F759E"/>
    <w:rsid w:val="003003A6"/>
    <w:rsid w:val="00300465"/>
    <w:rsid w:val="00300C1A"/>
    <w:rsid w:val="00300DD6"/>
    <w:rsid w:val="003015EF"/>
    <w:rsid w:val="00302D54"/>
    <w:rsid w:val="003032D9"/>
    <w:rsid w:val="00303B24"/>
    <w:rsid w:val="003044D4"/>
    <w:rsid w:val="00305633"/>
    <w:rsid w:val="003056A8"/>
    <w:rsid w:val="0030614D"/>
    <w:rsid w:val="0030727B"/>
    <w:rsid w:val="003102E6"/>
    <w:rsid w:val="0031062E"/>
    <w:rsid w:val="00310868"/>
    <w:rsid w:val="00311A6E"/>
    <w:rsid w:val="00313FB6"/>
    <w:rsid w:val="00314248"/>
    <w:rsid w:val="00314747"/>
    <w:rsid w:val="0031751E"/>
    <w:rsid w:val="00317526"/>
    <w:rsid w:val="00317A1D"/>
    <w:rsid w:val="00321038"/>
    <w:rsid w:val="003229FD"/>
    <w:rsid w:val="00322FBF"/>
    <w:rsid w:val="00323343"/>
    <w:rsid w:val="00323A68"/>
    <w:rsid w:val="00323C24"/>
    <w:rsid w:val="0032583E"/>
    <w:rsid w:val="00325E72"/>
    <w:rsid w:val="0032693F"/>
    <w:rsid w:val="00326E38"/>
    <w:rsid w:val="00330271"/>
    <w:rsid w:val="003303D8"/>
    <w:rsid w:val="00331332"/>
    <w:rsid w:val="003314EF"/>
    <w:rsid w:val="00332091"/>
    <w:rsid w:val="003322EA"/>
    <w:rsid w:val="00332701"/>
    <w:rsid w:val="0033290E"/>
    <w:rsid w:val="00333615"/>
    <w:rsid w:val="003339F9"/>
    <w:rsid w:val="00334CB1"/>
    <w:rsid w:val="00335093"/>
    <w:rsid w:val="003357D5"/>
    <w:rsid w:val="00336EB5"/>
    <w:rsid w:val="00337326"/>
    <w:rsid w:val="00337E72"/>
    <w:rsid w:val="00340220"/>
    <w:rsid w:val="00340633"/>
    <w:rsid w:val="00340725"/>
    <w:rsid w:val="00340877"/>
    <w:rsid w:val="00340D07"/>
    <w:rsid w:val="00340F4D"/>
    <w:rsid w:val="00341774"/>
    <w:rsid w:val="003417AB"/>
    <w:rsid w:val="00341D8B"/>
    <w:rsid w:val="003427AC"/>
    <w:rsid w:val="00343EDA"/>
    <w:rsid w:val="0034440A"/>
    <w:rsid w:val="00344DF1"/>
    <w:rsid w:val="00345982"/>
    <w:rsid w:val="00345B8F"/>
    <w:rsid w:val="00345D75"/>
    <w:rsid w:val="00345E2F"/>
    <w:rsid w:val="003477CD"/>
    <w:rsid w:val="00347D92"/>
    <w:rsid w:val="00350F56"/>
    <w:rsid w:val="0035133F"/>
    <w:rsid w:val="00351C08"/>
    <w:rsid w:val="003520A5"/>
    <w:rsid w:val="003528AF"/>
    <w:rsid w:val="00352B28"/>
    <w:rsid w:val="00352FBB"/>
    <w:rsid w:val="00353E24"/>
    <w:rsid w:val="00353FBD"/>
    <w:rsid w:val="00354071"/>
    <w:rsid w:val="003544D1"/>
    <w:rsid w:val="003546F2"/>
    <w:rsid w:val="00354722"/>
    <w:rsid w:val="00354AC3"/>
    <w:rsid w:val="00356996"/>
    <w:rsid w:val="00356E34"/>
    <w:rsid w:val="00357414"/>
    <w:rsid w:val="00357676"/>
    <w:rsid w:val="003600F9"/>
    <w:rsid w:val="00360BF1"/>
    <w:rsid w:val="00360C8A"/>
    <w:rsid w:val="00360FDA"/>
    <w:rsid w:val="0036120E"/>
    <w:rsid w:val="00361F96"/>
    <w:rsid w:val="003621FA"/>
    <w:rsid w:val="00362A71"/>
    <w:rsid w:val="00362C42"/>
    <w:rsid w:val="003631D6"/>
    <w:rsid w:val="003635B6"/>
    <w:rsid w:val="003635C3"/>
    <w:rsid w:val="00363ED9"/>
    <w:rsid w:val="00363EE1"/>
    <w:rsid w:val="0036449A"/>
    <w:rsid w:val="003644BD"/>
    <w:rsid w:val="00364A8F"/>
    <w:rsid w:val="0036531F"/>
    <w:rsid w:val="003656AE"/>
    <w:rsid w:val="003661CE"/>
    <w:rsid w:val="00366EE7"/>
    <w:rsid w:val="00367526"/>
    <w:rsid w:val="003704F3"/>
    <w:rsid w:val="00370504"/>
    <w:rsid w:val="00370885"/>
    <w:rsid w:val="00370DEB"/>
    <w:rsid w:val="00370E84"/>
    <w:rsid w:val="00370F6A"/>
    <w:rsid w:val="003711A3"/>
    <w:rsid w:val="0037137F"/>
    <w:rsid w:val="003718DA"/>
    <w:rsid w:val="00371CC7"/>
    <w:rsid w:val="00371E9D"/>
    <w:rsid w:val="00371EA4"/>
    <w:rsid w:val="003723BE"/>
    <w:rsid w:val="00373265"/>
    <w:rsid w:val="00373EBF"/>
    <w:rsid w:val="00374732"/>
    <w:rsid w:val="0037524C"/>
    <w:rsid w:val="00375FBE"/>
    <w:rsid w:val="00376760"/>
    <w:rsid w:val="0037762A"/>
    <w:rsid w:val="00380589"/>
    <w:rsid w:val="00380DF1"/>
    <w:rsid w:val="0038148F"/>
    <w:rsid w:val="00381B18"/>
    <w:rsid w:val="00381C39"/>
    <w:rsid w:val="00381D36"/>
    <w:rsid w:val="00381F4E"/>
    <w:rsid w:val="0038215C"/>
    <w:rsid w:val="0038385E"/>
    <w:rsid w:val="00383DEC"/>
    <w:rsid w:val="00384389"/>
    <w:rsid w:val="00384DBA"/>
    <w:rsid w:val="00384F65"/>
    <w:rsid w:val="00385203"/>
    <w:rsid w:val="003855BD"/>
    <w:rsid w:val="003855EC"/>
    <w:rsid w:val="003858A7"/>
    <w:rsid w:val="00386EFB"/>
    <w:rsid w:val="003870C0"/>
    <w:rsid w:val="00387B7B"/>
    <w:rsid w:val="00387B91"/>
    <w:rsid w:val="00387D0B"/>
    <w:rsid w:val="00390862"/>
    <w:rsid w:val="00391519"/>
    <w:rsid w:val="003919F1"/>
    <w:rsid w:val="003923C3"/>
    <w:rsid w:val="00392F2C"/>
    <w:rsid w:val="00393D4A"/>
    <w:rsid w:val="00394370"/>
    <w:rsid w:val="00394D48"/>
    <w:rsid w:val="00394FD3"/>
    <w:rsid w:val="00395A00"/>
    <w:rsid w:val="003963E2"/>
    <w:rsid w:val="00396401"/>
    <w:rsid w:val="0039714A"/>
    <w:rsid w:val="0039725C"/>
    <w:rsid w:val="003974F1"/>
    <w:rsid w:val="003A04B2"/>
    <w:rsid w:val="003A057C"/>
    <w:rsid w:val="003A0640"/>
    <w:rsid w:val="003A0D3B"/>
    <w:rsid w:val="003A16E7"/>
    <w:rsid w:val="003A2592"/>
    <w:rsid w:val="003A3972"/>
    <w:rsid w:val="003A3A24"/>
    <w:rsid w:val="003A45ED"/>
    <w:rsid w:val="003A4E4C"/>
    <w:rsid w:val="003A59A5"/>
    <w:rsid w:val="003A5AB9"/>
    <w:rsid w:val="003A5CF7"/>
    <w:rsid w:val="003A5EC4"/>
    <w:rsid w:val="003A6163"/>
    <w:rsid w:val="003A6858"/>
    <w:rsid w:val="003A69D5"/>
    <w:rsid w:val="003A751F"/>
    <w:rsid w:val="003A75D0"/>
    <w:rsid w:val="003A7AA7"/>
    <w:rsid w:val="003B08D2"/>
    <w:rsid w:val="003B0D38"/>
    <w:rsid w:val="003B182E"/>
    <w:rsid w:val="003B1DC0"/>
    <w:rsid w:val="003B2FE1"/>
    <w:rsid w:val="003B3753"/>
    <w:rsid w:val="003B41A7"/>
    <w:rsid w:val="003B59C1"/>
    <w:rsid w:val="003B7BD0"/>
    <w:rsid w:val="003B7F02"/>
    <w:rsid w:val="003C09D7"/>
    <w:rsid w:val="003C1221"/>
    <w:rsid w:val="003C1C4B"/>
    <w:rsid w:val="003C3282"/>
    <w:rsid w:val="003C3471"/>
    <w:rsid w:val="003C3985"/>
    <w:rsid w:val="003C3B66"/>
    <w:rsid w:val="003C434A"/>
    <w:rsid w:val="003C58D0"/>
    <w:rsid w:val="003C6926"/>
    <w:rsid w:val="003C6D2F"/>
    <w:rsid w:val="003D1283"/>
    <w:rsid w:val="003D15CA"/>
    <w:rsid w:val="003D2189"/>
    <w:rsid w:val="003D29D0"/>
    <w:rsid w:val="003D39DF"/>
    <w:rsid w:val="003D3D45"/>
    <w:rsid w:val="003D4010"/>
    <w:rsid w:val="003D4520"/>
    <w:rsid w:val="003D4BEB"/>
    <w:rsid w:val="003D5069"/>
    <w:rsid w:val="003D60FE"/>
    <w:rsid w:val="003D67B9"/>
    <w:rsid w:val="003D6B33"/>
    <w:rsid w:val="003E0229"/>
    <w:rsid w:val="003E0662"/>
    <w:rsid w:val="003E0B6F"/>
    <w:rsid w:val="003E0F96"/>
    <w:rsid w:val="003E154F"/>
    <w:rsid w:val="003E42EB"/>
    <w:rsid w:val="003E56FA"/>
    <w:rsid w:val="003E68A5"/>
    <w:rsid w:val="003E6AED"/>
    <w:rsid w:val="003E6BD3"/>
    <w:rsid w:val="003E72CA"/>
    <w:rsid w:val="003E7E13"/>
    <w:rsid w:val="003E7E26"/>
    <w:rsid w:val="003F01BF"/>
    <w:rsid w:val="003F0441"/>
    <w:rsid w:val="003F0877"/>
    <w:rsid w:val="003F0F6A"/>
    <w:rsid w:val="003F148D"/>
    <w:rsid w:val="003F15D0"/>
    <w:rsid w:val="003F28B5"/>
    <w:rsid w:val="003F28D9"/>
    <w:rsid w:val="003F3121"/>
    <w:rsid w:val="003F33FE"/>
    <w:rsid w:val="003F34D0"/>
    <w:rsid w:val="003F5673"/>
    <w:rsid w:val="003F69FA"/>
    <w:rsid w:val="003F7093"/>
    <w:rsid w:val="003F7EEB"/>
    <w:rsid w:val="00400470"/>
    <w:rsid w:val="00400751"/>
    <w:rsid w:val="00400920"/>
    <w:rsid w:val="004013C5"/>
    <w:rsid w:val="004015CF"/>
    <w:rsid w:val="00401EDB"/>
    <w:rsid w:val="004026FB"/>
    <w:rsid w:val="00402AA8"/>
    <w:rsid w:val="00403169"/>
    <w:rsid w:val="004035C0"/>
    <w:rsid w:val="004036ED"/>
    <w:rsid w:val="0040391E"/>
    <w:rsid w:val="00404339"/>
    <w:rsid w:val="00404C93"/>
    <w:rsid w:val="00404DF5"/>
    <w:rsid w:val="004050C5"/>
    <w:rsid w:val="00405D55"/>
    <w:rsid w:val="0040676E"/>
    <w:rsid w:val="00406E4E"/>
    <w:rsid w:val="00407278"/>
    <w:rsid w:val="00407877"/>
    <w:rsid w:val="00410566"/>
    <w:rsid w:val="00410C64"/>
    <w:rsid w:val="00411313"/>
    <w:rsid w:val="004130B9"/>
    <w:rsid w:val="004139D8"/>
    <w:rsid w:val="004143E8"/>
    <w:rsid w:val="00414991"/>
    <w:rsid w:val="00414BC1"/>
    <w:rsid w:val="00415395"/>
    <w:rsid w:val="0041561A"/>
    <w:rsid w:val="004159B1"/>
    <w:rsid w:val="00415DC5"/>
    <w:rsid w:val="00415F28"/>
    <w:rsid w:val="00417872"/>
    <w:rsid w:val="00417A58"/>
    <w:rsid w:val="00417AA7"/>
    <w:rsid w:val="00417F4D"/>
    <w:rsid w:val="00420AB5"/>
    <w:rsid w:val="00420D61"/>
    <w:rsid w:val="00421535"/>
    <w:rsid w:val="004218D8"/>
    <w:rsid w:val="00421A1A"/>
    <w:rsid w:val="00421D17"/>
    <w:rsid w:val="004224AB"/>
    <w:rsid w:val="004225DD"/>
    <w:rsid w:val="0042299B"/>
    <w:rsid w:val="004230F5"/>
    <w:rsid w:val="00423EF5"/>
    <w:rsid w:val="0042457A"/>
    <w:rsid w:val="00424752"/>
    <w:rsid w:val="00424A48"/>
    <w:rsid w:val="00424DCB"/>
    <w:rsid w:val="00425D95"/>
    <w:rsid w:val="00426A16"/>
    <w:rsid w:val="0042749E"/>
    <w:rsid w:val="00427E72"/>
    <w:rsid w:val="0043122F"/>
    <w:rsid w:val="004319A6"/>
    <w:rsid w:val="004321E1"/>
    <w:rsid w:val="00433254"/>
    <w:rsid w:val="00433876"/>
    <w:rsid w:val="00433FDE"/>
    <w:rsid w:val="0043496A"/>
    <w:rsid w:val="004349A2"/>
    <w:rsid w:val="00434E6C"/>
    <w:rsid w:val="004350A1"/>
    <w:rsid w:val="0043615A"/>
    <w:rsid w:val="004364C0"/>
    <w:rsid w:val="0043653D"/>
    <w:rsid w:val="004366C2"/>
    <w:rsid w:val="004368A3"/>
    <w:rsid w:val="00436C2A"/>
    <w:rsid w:val="00436D73"/>
    <w:rsid w:val="0043762E"/>
    <w:rsid w:val="00437DFE"/>
    <w:rsid w:val="0044101D"/>
    <w:rsid w:val="0044140C"/>
    <w:rsid w:val="00441B1A"/>
    <w:rsid w:val="00442C70"/>
    <w:rsid w:val="00446704"/>
    <w:rsid w:val="00446C11"/>
    <w:rsid w:val="0044705C"/>
    <w:rsid w:val="00447B74"/>
    <w:rsid w:val="00447F7A"/>
    <w:rsid w:val="00450260"/>
    <w:rsid w:val="00450601"/>
    <w:rsid w:val="00450DEA"/>
    <w:rsid w:val="004510E8"/>
    <w:rsid w:val="004514D2"/>
    <w:rsid w:val="00452335"/>
    <w:rsid w:val="00454A30"/>
    <w:rsid w:val="00454DCC"/>
    <w:rsid w:val="0045530C"/>
    <w:rsid w:val="004556A0"/>
    <w:rsid w:val="00455B45"/>
    <w:rsid w:val="00455B6C"/>
    <w:rsid w:val="0045680E"/>
    <w:rsid w:val="0045751E"/>
    <w:rsid w:val="004609F4"/>
    <w:rsid w:val="00460BA2"/>
    <w:rsid w:val="00461898"/>
    <w:rsid w:val="0046293D"/>
    <w:rsid w:val="00463042"/>
    <w:rsid w:val="00463359"/>
    <w:rsid w:val="00463512"/>
    <w:rsid w:val="00463633"/>
    <w:rsid w:val="0046462B"/>
    <w:rsid w:val="0046463F"/>
    <w:rsid w:val="00464EF5"/>
    <w:rsid w:val="00465051"/>
    <w:rsid w:val="0046512D"/>
    <w:rsid w:val="004655A6"/>
    <w:rsid w:val="00465C5F"/>
    <w:rsid w:val="004666D6"/>
    <w:rsid w:val="00466840"/>
    <w:rsid w:val="004669E9"/>
    <w:rsid w:val="00466E63"/>
    <w:rsid w:val="00466EE2"/>
    <w:rsid w:val="0047086E"/>
    <w:rsid w:val="004708E1"/>
    <w:rsid w:val="00471413"/>
    <w:rsid w:val="0047398D"/>
    <w:rsid w:val="004740EE"/>
    <w:rsid w:val="00474571"/>
    <w:rsid w:val="00474594"/>
    <w:rsid w:val="0047477D"/>
    <w:rsid w:val="0047563A"/>
    <w:rsid w:val="00475BCF"/>
    <w:rsid w:val="00477D72"/>
    <w:rsid w:val="00480BAC"/>
    <w:rsid w:val="00480C0C"/>
    <w:rsid w:val="00480C5D"/>
    <w:rsid w:val="00481C25"/>
    <w:rsid w:val="00483E26"/>
    <w:rsid w:val="00484FCF"/>
    <w:rsid w:val="004855ED"/>
    <w:rsid w:val="00485982"/>
    <w:rsid w:val="0048657C"/>
    <w:rsid w:val="0048688B"/>
    <w:rsid w:val="00486D9F"/>
    <w:rsid w:val="00487640"/>
    <w:rsid w:val="00490726"/>
    <w:rsid w:val="004907E4"/>
    <w:rsid w:val="00491FE7"/>
    <w:rsid w:val="004921AE"/>
    <w:rsid w:val="00492F2D"/>
    <w:rsid w:val="00494014"/>
    <w:rsid w:val="00496151"/>
    <w:rsid w:val="004963A9"/>
    <w:rsid w:val="00496E36"/>
    <w:rsid w:val="00496F12"/>
    <w:rsid w:val="0049784F"/>
    <w:rsid w:val="004A1CFC"/>
    <w:rsid w:val="004A1E57"/>
    <w:rsid w:val="004A3625"/>
    <w:rsid w:val="004A41CD"/>
    <w:rsid w:val="004A589E"/>
    <w:rsid w:val="004A5A8B"/>
    <w:rsid w:val="004A637F"/>
    <w:rsid w:val="004A6CB5"/>
    <w:rsid w:val="004A7EE3"/>
    <w:rsid w:val="004A7F75"/>
    <w:rsid w:val="004B08F3"/>
    <w:rsid w:val="004B1856"/>
    <w:rsid w:val="004B1FE9"/>
    <w:rsid w:val="004B42EA"/>
    <w:rsid w:val="004B4626"/>
    <w:rsid w:val="004B4C15"/>
    <w:rsid w:val="004B5574"/>
    <w:rsid w:val="004B5787"/>
    <w:rsid w:val="004B6817"/>
    <w:rsid w:val="004B6908"/>
    <w:rsid w:val="004B6FD0"/>
    <w:rsid w:val="004B7334"/>
    <w:rsid w:val="004B7432"/>
    <w:rsid w:val="004B7A5D"/>
    <w:rsid w:val="004C2C1F"/>
    <w:rsid w:val="004C3398"/>
    <w:rsid w:val="004C34E0"/>
    <w:rsid w:val="004C3A31"/>
    <w:rsid w:val="004C3CFF"/>
    <w:rsid w:val="004C4103"/>
    <w:rsid w:val="004C4E8B"/>
    <w:rsid w:val="004C595A"/>
    <w:rsid w:val="004C771D"/>
    <w:rsid w:val="004C79DF"/>
    <w:rsid w:val="004D0713"/>
    <w:rsid w:val="004D0F58"/>
    <w:rsid w:val="004D10CF"/>
    <w:rsid w:val="004D1285"/>
    <w:rsid w:val="004D194A"/>
    <w:rsid w:val="004D1A6A"/>
    <w:rsid w:val="004D1D95"/>
    <w:rsid w:val="004D29A9"/>
    <w:rsid w:val="004D2B57"/>
    <w:rsid w:val="004D2E27"/>
    <w:rsid w:val="004D35A9"/>
    <w:rsid w:val="004D3949"/>
    <w:rsid w:val="004D3D85"/>
    <w:rsid w:val="004D3FFE"/>
    <w:rsid w:val="004D4650"/>
    <w:rsid w:val="004D4E23"/>
    <w:rsid w:val="004D4E3D"/>
    <w:rsid w:val="004D53DC"/>
    <w:rsid w:val="004D6CC6"/>
    <w:rsid w:val="004D6F98"/>
    <w:rsid w:val="004D727D"/>
    <w:rsid w:val="004E175D"/>
    <w:rsid w:val="004E22BF"/>
    <w:rsid w:val="004E22E2"/>
    <w:rsid w:val="004E2697"/>
    <w:rsid w:val="004E2964"/>
    <w:rsid w:val="004E311F"/>
    <w:rsid w:val="004E3C29"/>
    <w:rsid w:val="004E3DBE"/>
    <w:rsid w:val="004E4576"/>
    <w:rsid w:val="004E4A42"/>
    <w:rsid w:val="004E4C9C"/>
    <w:rsid w:val="004E4DD4"/>
    <w:rsid w:val="004E54CA"/>
    <w:rsid w:val="004E5B30"/>
    <w:rsid w:val="004E5F04"/>
    <w:rsid w:val="004E62AA"/>
    <w:rsid w:val="004E7C1C"/>
    <w:rsid w:val="004F0D5A"/>
    <w:rsid w:val="004F0F87"/>
    <w:rsid w:val="004F1374"/>
    <w:rsid w:val="004F239B"/>
    <w:rsid w:val="004F2756"/>
    <w:rsid w:val="004F2C76"/>
    <w:rsid w:val="004F3A02"/>
    <w:rsid w:val="004F3E7A"/>
    <w:rsid w:val="004F40AB"/>
    <w:rsid w:val="004F41C8"/>
    <w:rsid w:val="004F4DA7"/>
    <w:rsid w:val="004F4EA3"/>
    <w:rsid w:val="004F5319"/>
    <w:rsid w:val="004F5B28"/>
    <w:rsid w:val="004F5FD8"/>
    <w:rsid w:val="004F64BE"/>
    <w:rsid w:val="004F7A83"/>
    <w:rsid w:val="0050071C"/>
    <w:rsid w:val="00500C9A"/>
    <w:rsid w:val="00501366"/>
    <w:rsid w:val="005014C6"/>
    <w:rsid w:val="0050563F"/>
    <w:rsid w:val="00505DAB"/>
    <w:rsid w:val="00505E25"/>
    <w:rsid w:val="005068FC"/>
    <w:rsid w:val="00506ED2"/>
    <w:rsid w:val="005070BE"/>
    <w:rsid w:val="00507B69"/>
    <w:rsid w:val="00510155"/>
    <w:rsid w:val="0051022D"/>
    <w:rsid w:val="005111DB"/>
    <w:rsid w:val="005127C1"/>
    <w:rsid w:val="0051286E"/>
    <w:rsid w:val="00513727"/>
    <w:rsid w:val="00513D5A"/>
    <w:rsid w:val="00513ECB"/>
    <w:rsid w:val="00514A0A"/>
    <w:rsid w:val="005156DC"/>
    <w:rsid w:val="00515FD6"/>
    <w:rsid w:val="00516347"/>
    <w:rsid w:val="005163A0"/>
    <w:rsid w:val="00516BC0"/>
    <w:rsid w:val="00516E33"/>
    <w:rsid w:val="00517B6F"/>
    <w:rsid w:val="00520480"/>
    <w:rsid w:val="005207AB"/>
    <w:rsid w:val="00520CDD"/>
    <w:rsid w:val="005212A1"/>
    <w:rsid w:val="005212C5"/>
    <w:rsid w:val="0052177D"/>
    <w:rsid w:val="00522997"/>
    <w:rsid w:val="00523630"/>
    <w:rsid w:val="00523C13"/>
    <w:rsid w:val="00524F07"/>
    <w:rsid w:val="00525311"/>
    <w:rsid w:val="005257C2"/>
    <w:rsid w:val="00525889"/>
    <w:rsid w:val="00525B76"/>
    <w:rsid w:val="00526135"/>
    <w:rsid w:val="00526CE9"/>
    <w:rsid w:val="00526E63"/>
    <w:rsid w:val="00527499"/>
    <w:rsid w:val="005276C9"/>
    <w:rsid w:val="005278F3"/>
    <w:rsid w:val="0053075D"/>
    <w:rsid w:val="00530F36"/>
    <w:rsid w:val="0053148B"/>
    <w:rsid w:val="005324FF"/>
    <w:rsid w:val="005325AC"/>
    <w:rsid w:val="00532633"/>
    <w:rsid w:val="00532B3B"/>
    <w:rsid w:val="00532FC9"/>
    <w:rsid w:val="00533015"/>
    <w:rsid w:val="00533B6B"/>
    <w:rsid w:val="00533C73"/>
    <w:rsid w:val="00533F43"/>
    <w:rsid w:val="00533FA5"/>
    <w:rsid w:val="00534653"/>
    <w:rsid w:val="0053493D"/>
    <w:rsid w:val="005354CA"/>
    <w:rsid w:val="005362F2"/>
    <w:rsid w:val="005368A1"/>
    <w:rsid w:val="0053775C"/>
    <w:rsid w:val="00540331"/>
    <w:rsid w:val="005403F1"/>
    <w:rsid w:val="00540529"/>
    <w:rsid w:val="00540764"/>
    <w:rsid w:val="00540A2E"/>
    <w:rsid w:val="00542451"/>
    <w:rsid w:val="00542533"/>
    <w:rsid w:val="00542DE1"/>
    <w:rsid w:val="00543004"/>
    <w:rsid w:val="005434BA"/>
    <w:rsid w:val="00543FE9"/>
    <w:rsid w:val="00544FD1"/>
    <w:rsid w:val="005456A9"/>
    <w:rsid w:val="00545CC4"/>
    <w:rsid w:val="00546044"/>
    <w:rsid w:val="00546AB3"/>
    <w:rsid w:val="00547D5F"/>
    <w:rsid w:val="0055085B"/>
    <w:rsid w:val="00551358"/>
    <w:rsid w:val="00551375"/>
    <w:rsid w:val="005517DD"/>
    <w:rsid w:val="00552EC6"/>
    <w:rsid w:val="0055334E"/>
    <w:rsid w:val="00554054"/>
    <w:rsid w:val="00554AFE"/>
    <w:rsid w:val="00555642"/>
    <w:rsid w:val="00555753"/>
    <w:rsid w:val="00555AB1"/>
    <w:rsid w:val="005561F6"/>
    <w:rsid w:val="00556342"/>
    <w:rsid w:val="005570D9"/>
    <w:rsid w:val="00557DB1"/>
    <w:rsid w:val="00560A06"/>
    <w:rsid w:val="00560CD4"/>
    <w:rsid w:val="00561558"/>
    <w:rsid w:val="00561960"/>
    <w:rsid w:val="00561AD9"/>
    <w:rsid w:val="005622E4"/>
    <w:rsid w:val="005624B6"/>
    <w:rsid w:val="00562C46"/>
    <w:rsid w:val="00563357"/>
    <w:rsid w:val="00565073"/>
    <w:rsid w:val="00565CF7"/>
    <w:rsid w:val="00565D8C"/>
    <w:rsid w:val="00566A6C"/>
    <w:rsid w:val="005675EC"/>
    <w:rsid w:val="00567610"/>
    <w:rsid w:val="00567A48"/>
    <w:rsid w:val="00567BCB"/>
    <w:rsid w:val="00567C63"/>
    <w:rsid w:val="00567DF0"/>
    <w:rsid w:val="005704C2"/>
    <w:rsid w:val="00570741"/>
    <w:rsid w:val="00570B15"/>
    <w:rsid w:val="00570B3C"/>
    <w:rsid w:val="00571144"/>
    <w:rsid w:val="005711D4"/>
    <w:rsid w:val="0057208F"/>
    <w:rsid w:val="0057237F"/>
    <w:rsid w:val="00572627"/>
    <w:rsid w:val="00572836"/>
    <w:rsid w:val="00572A98"/>
    <w:rsid w:val="00572CC1"/>
    <w:rsid w:val="00572DA8"/>
    <w:rsid w:val="00573D71"/>
    <w:rsid w:val="00574B16"/>
    <w:rsid w:val="00574C1E"/>
    <w:rsid w:val="00574E30"/>
    <w:rsid w:val="0057534A"/>
    <w:rsid w:val="005753EB"/>
    <w:rsid w:val="00575F70"/>
    <w:rsid w:val="005764E8"/>
    <w:rsid w:val="00576AB6"/>
    <w:rsid w:val="00576E26"/>
    <w:rsid w:val="00576F78"/>
    <w:rsid w:val="00577402"/>
    <w:rsid w:val="00577B0B"/>
    <w:rsid w:val="00580D77"/>
    <w:rsid w:val="00581AA8"/>
    <w:rsid w:val="0058228E"/>
    <w:rsid w:val="005822CB"/>
    <w:rsid w:val="00582309"/>
    <w:rsid w:val="00583D9F"/>
    <w:rsid w:val="00583F39"/>
    <w:rsid w:val="00585026"/>
    <w:rsid w:val="0058537E"/>
    <w:rsid w:val="00585A86"/>
    <w:rsid w:val="00586EEC"/>
    <w:rsid w:val="0058714D"/>
    <w:rsid w:val="00587FE6"/>
    <w:rsid w:val="00590261"/>
    <w:rsid w:val="005906FF"/>
    <w:rsid w:val="005913B4"/>
    <w:rsid w:val="00592293"/>
    <w:rsid w:val="00593B36"/>
    <w:rsid w:val="00593D67"/>
    <w:rsid w:val="005940E4"/>
    <w:rsid w:val="005946B2"/>
    <w:rsid w:val="00594A94"/>
    <w:rsid w:val="00594C6B"/>
    <w:rsid w:val="00595221"/>
    <w:rsid w:val="00596A6B"/>
    <w:rsid w:val="0059781D"/>
    <w:rsid w:val="00597AB6"/>
    <w:rsid w:val="005A01AC"/>
    <w:rsid w:val="005A07D2"/>
    <w:rsid w:val="005A0F4B"/>
    <w:rsid w:val="005A15AD"/>
    <w:rsid w:val="005A1D3C"/>
    <w:rsid w:val="005A2252"/>
    <w:rsid w:val="005A2342"/>
    <w:rsid w:val="005A367A"/>
    <w:rsid w:val="005A3F34"/>
    <w:rsid w:val="005A4EB5"/>
    <w:rsid w:val="005A52D7"/>
    <w:rsid w:val="005A5320"/>
    <w:rsid w:val="005A63B1"/>
    <w:rsid w:val="005A66C5"/>
    <w:rsid w:val="005A69AC"/>
    <w:rsid w:val="005A6FDC"/>
    <w:rsid w:val="005A76F5"/>
    <w:rsid w:val="005A7869"/>
    <w:rsid w:val="005B0249"/>
    <w:rsid w:val="005B2D03"/>
    <w:rsid w:val="005B2E4F"/>
    <w:rsid w:val="005B442C"/>
    <w:rsid w:val="005B4B3A"/>
    <w:rsid w:val="005B4B68"/>
    <w:rsid w:val="005B4C90"/>
    <w:rsid w:val="005B4DD1"/>
    <w:rsid w:val="005B60CB"/>
    <w:rsid w:val="005B6B9F"/>
    <w:rsid w:val="005B6EBE"/>
    <w:rsid w:val="005B7212"/>
    <w:rsid w:val="005B76FF"/>
    <w:rsid w:val="005C0716"/>
    <w:rsid w:val="005C0A51"/>
    <w:rsid w:val="005C0F4C"/>
    <w:rsid w:val="005C22EF"/>
    <w:rsid w:val="005C268A"/>
    <w:rsid w:val="005C290B"/>
    <w:rsid w:val="005C347B"/>
    <w:rsid w:val="005C3613"/>
    <w:rsid w:val="005C3931"/>
    <w:rsid w:val="005C482F"/>
    <w:rsid w:val="005C4E73"/>
    <w:rsid w:val="005C5CBF"/>
    <w:rsid w:val="005C6BFA"/>
    <w:rsid w:val="005C76A2"/>
    <w:rsid w:val="005D0484"/>
    <w:rsid w:val="005D10DC"/>
    <w:rsid w:val="005D1BF9"/>
    <w:rsid w:val="005D260C"/>
    <w:rsid w:val="005D2EEC"/>
    <w:rsid w:val="005D3422"/>
    <w:rsid w:val="005D38D6"/>
    <w:rsid w:val="005D3B88"/>
    <w:rsid w:val="005D3D9F"/>
    <w:rsid w:val="005D45F5"/>
    <w:rsid w:val="005D4791"/>
    <w:rsid w:val="005D4D22"/>
    <w:rsid w:val="005D559B"/>
    <w:rsid w:val="005D5CFB"/>
    <w:rsid w:val="005D6315"/>
    <w:rsid w:val="005D634B"/>
    <w:rsid w:val="005D6B65"/>
    <w:rsid w:val="005E0307"/>
    <w:rsid w:val="005E03CA"/>
    <w:rsid w:val="005E1A73"/>
    <w:rsid w:val="005E2441"/>
    <w:rsid w:val="005E288A"/>
    <w:rsid w:val="005E2FDF"/>
    <w:rsid w:val="005E3BB7"/>
    <w:rsid w:val="005E3FA8"/>
    <w:rsid w:val="005E4418"/>
    <w:rsid w:val="005E6E1E"/>
    <w:rsid w:val="005E717F"/>
    <w:rsid w:val="005E75D5"/>
    <w:rsid w:val="005E7E05"/>
    <w:rsid w:val="005F010D"/>
    <w:rsid w:val="005F0439"/>
    <w:rsid w:val="005F10C3"/>
    <w:rsid w:val="005F18C6"/>
    <w:rsid w:val="005F1BD2"/>
    <w:rsid w:val="005F3AAE"/>
    <w:rsid w:val="005F3E19"/>
    <w:rsid w:val="005F3F81"/>
    <w:rsid w:val="005F4936"/>
    <w:rsid w:val="005F4CB4"/>
    <w:rsid w:val="005F5752"/>
    <w:rsid w:val="005F58BB"/>
    <w:rsid w:val="005F5AA2"/>
    <w:rsid w:val="005F5F66"/>
    <w:rsid w:val="005F62A2"/>
    <w:rsid w:val="005F63C1"/>
    <w:rsid w:val="005F655E"/>
    <w:rsid w:val="005F6B35"/>
    <w:rsid w:val="005F6E69"/>
    <w:rsid w:val="005F73BD"/>
    <w:rsid w:val="005F757C"/>
    <w:rsid w:val="005F7991"/>
    <w:rsid w:val="005F7D0A"/>
    <w:rsid w:val="0060030D"/>
    <w:rsid w:val="00600653"/>
    <w:rsid w:val="00600A67"/>
    <w:rsid w:val="00601181"/>
    <w:rsid w:val="00601568"/>
    <w:rsid w:val="00601A8D"/>
    <w:rsid w:val="00602787"/>
    <w:rsid w:val="006029EB"/>
    <w:rsid w:val="00602B72"/>
    <w:rsid w:val="00603B23"/>
    <w:rsid w:val="006046A2"/>
    <w:rsid w:val="006062DF"/>
    <w:rsid w:val="0060631B"/>
    <w:rsid w:val="00606757"/>
    <w:rsid w:val="006103E4"/>
    <w:rsid w:val="00610657"/>
    <w:rsid w:val="00612074"/>
    <w:rsid w:val="006120BD"/>
    <w:rsid w:val="00612115"/>
    <w:rsid w:val="00615466"/>
    <w:rsid w:val="00615BAA"/>
    <w:rsid w:val="00615E7E"/>
    <w:rsid w:val="00616541"/>
    <w:rsid w:val="00617AA2"/>
    <w:rsid w:val="006202ED"/>
    <w:rsid w:val="00620D3F"/>
    <w:rsid w:val="00620F57"/>
    <w:rsid w:val="006210D2"/>
    <w:rsid w:val="0062299B"/>
    <w:rsid w:val="00623149"/>
    <w:rsid w:val="006248F0"/>
    <w:rsid w:val="00624AE6"/>
    <w:rsid w:val="00624ED8"/>
    <w:rsid w:val="0062590F"/>
    <w:rsid w:val="00626782"/>
    <w:rsid w:val="0062761B"/>
    <w:rsid w:val="006276AB"/>
    <w:rsid w:val="006277BF"/>
    <w:rsid w:val="006307B0"/>
    <w:rsid w:val="006311AF"/>
    <w:rsid w:val="00632348"/>
    <w:rsid w:val="00632832"/>
    <w:rsid w:val="00632A01"/>
    <w:rsid w:val="0063432E"/>
    <w:rsid w:val="00634F1A"/>
    <w:rsid w:val="00635771"/>
    <w:rsid w:val="006362D6"/>
    <w:rsid w:val="006363B1"/>
    <w:rsid w:val="0063677B"/>
    <w:rsid w:val="00637294"/>
    <w:rsid w:val="00637A74"/>
    <w:rsid w:val="006403EC"/>
    <w:rsid w:val="00640612"/>
    <w:rsid w:val="0064070E"/>
    <w:rsid w:val="00640E07"/>
    <w:rsid w:val="00641297"/>
    <w:rsid w:val="0064227D"/>
    <w:rsid w:val="00642B56"/>
    <w:rsid w:val="0064359B"/>
    <w:rsid w:val="00643AFE"/>
    <w:rsid w:val="00644E6D"/>
    <w:rsid w:val="00644EA7"/>
    <w:rsid w:val="00645D48"/>
    <w:rsid w:val="0064632C"/>
    <w:rsid w:val="00646D7E"/>
    <w:rsid w:val="006502CB"/>
    <w:rsid w:val="006502EA"/>
    <w:rsid w:val="006511D7"/>
    <w:rsid w:val="0065179F"/>
    <w:rsid w:val="00652BD8"/>
    <w:rsid w:val="006537F1"/>
    <w:rsid w:val="00653C4C"/>
    <w:rsid w:val="0065532D"/>
    <w:rsid w:val="0065590C"/>
    <w:rsid w:val="00655C5B"/>
    <w:rsid w:val="00656341"/>
    <w:rsid w:val="00657593"/>
    <w:rsid w:val="006578FE"/>
    <w:rsid w:val="0065793D"/>
    <w:rsid w:val="00657A11"/>
    <w:rsid w:val="00662124"/>
    <w:rsid w:val="006621C8"/>
    <w:rsid w:val="0066252F"/>
    <w:rsid w:val="006626D5"/>
    <w:rsid w:val="006629B7"/>
    <w:rsid w:val="00662D91"/>
    <w:rsid w:val="00663CED"/>
    <w:rsid w:val="0066450A"/>
    <w:rsid w:val="006648D5"/>
    <w:rsid w:val="00664AF8"/>
    <w:rsid w:val="00664CAB"/>
    <w:rsid w:val="006650B6"/>
    <w:rsid w:val="006655A0"/>
    <w:rsid w:val="00665697"/>
    <w:rsid w:val="00665D2C"/>
    <w:rsid w:val="00666775"/>
    <w:rsid w:val="006670B3"/>
    <w:rsid w:val="0066746F"/>
    <w:rsid w:val="00667D75"/>
    <w:rsid w:val="00670240"/>
    <w:rsid w:val="006707CB"/>
    <w:rsid w:val="00670C95"/>
    <w:rsid w:val="00671983"/>
    <w:rsid w:val="00672124"/>
    <w:rsid w:val="00672C6D"/>
    <w:rsid w:val="00674141"/>
    <w:rsid w:val="00674345"/>
    <w:rsid w:val="0067437E"/>
    <w:rsid w:val="0067474E"/>
    <w:rsid w:val="00674FBE"/>
    <w:rsid w:val="00675616"/>
    <w:rsid w:val="00675694"/>
    <w:rsid w:val="006756E4"/>
    <w:rsid w:val="00676134"/>
    <w:rsid w:val="00677536"/>
    <w:rsid w:val="0067754C"/>
    <w:rsid w:val="00677793"/>
    <w:rsid w:val="00677940"/>
    <w:rsid w:val="00677D13"/>
    <w:rsid w:val="006800AB"/>
    <w:rsid w:val="006801D8"/>
    <w:rsid w:val="006810C5"/>
    <w:rsid w:val="006823FA"/>
    <w:rsid w:val="00682672"/>
    <w:rsid w:val="00682A04"/>
    <w:rsid w:val="00684524"/>
    <w:rsid w:val="00684539"/>
    <w:rsid w:val="0068454B"/>
    <w:rsid w:val="00685B6B"/>
    <w:rsid w:val="00685E5D"/>
    <w:rsid w:val="00686032"/>
    <w:rsid w:val="006862FF"/>
    <w:rsid w:val="00686654"/>
    <w:rsid w:val="00686940"/>
    <w:rsid w:val="00686B34"/>
    <w:rsid w:val="00686D90"/>
    <w:rsid w:val="00691BA8"/>
    <w:rsid w:val="006925CE"/>
    <w:rsid w:val="00692C8C"/>
    <w:rsid w:val="00693575"/>
    <w:rsid w:val="00693E6E"/>
    <w:rsid w:val="0069600E"/>
    <w:rsid w:val="0069654A"/>
    <w:rsid w:val="00696BE5"/>
    <w:rsid w:val="00696C19"/>
    <w:rsid w:val="00697F94"/>
    <w:rsid w:val="006A16E5"/>
    <w:rsid w:val="006A1F98"/>
    <w:rsid w:val="006A20C5"/>
    <w:rsid w:val="006A2F38"/>
    <w:rsid w:val="006A31CA"/>
    <w:rsid w:val="006A3FD1"/>
    <w:rsid w:val="006A460B"/>
    <w:rsid w:val="006A4BD6"/>
    <w:rsid w:val="006A4C6C"/>
    <w:rsid w:val="006A58FB"/>
    <w:rsid w:val="006A5EF8"/>
    <w:rsid w:val="006A5F03"/>
    <w:rsid w:val="006A6DFA"/>
    <w:rsid w:val="006A756A"/>
    <w:rsid w:val="006A7917"/>
    <w:rsid w:val="006A7AFE"/>
    <w:rsid w:val="006B0500"/>
    <w:rsid w:val="006B0CB5"/>
    <w:rsid w:val="006B1117"/>
    <w:rsid w:val="006B2748"/>
    <w:rsid w:val="006B2860"/>
    <w:rsid w:val="006B367F"/>
    <w:rsid w:val="006B3D61"/>
    <w:rsid w:val="006B4488"/>
    <w:rsid w:val="006B465F"/>
    <w:rsid w:val="006B4AC8"/>
    <w:rsid w:val="006B4BF3"/>
    <w:rsid w:val="006B57CD"/>
    <w:rsid w:val="006B58FB"/>
    <w:rsid w:val="006B6A4A"/>
    <w:rsid w:val="006B6DCD"/>
    <w:rsid w:val="006C06A1"/>
    <w:rsid w:val="006C0998"/>
    <w:rsid w:val="006C0F22"/>
    <w:rsid w:val="006C10E1"/>
    <w:rsid w:val="006C13B1"/>
    <w:rsid w:val="006C28A5"/>
    <w:rsid w:val="006C2C09"/>
    <w:rsid w:val="006C4176"/>
    <w:rsid w:val="006C43A4"/>
    <w:rsid w:val="006C54AB"/>
    <w:rsid w:val="006C5909"/>
    <w:rsid w:val="006C5E34"/>
    <w:rsid w:val="006C5FD0"/>
    <w:rsid w:val="006C61D4"/>
    <w:rsid w:val="006C61F4"/>
    <w:rsid w:val="006C6207"/>
    <w:rsid w:val="006C6410"/>
    <w:rsid w:val="006C66EF"/>
    <w:rsid w:val="006C7942"/>
    <w:rsid w:val="006C7D20"/>
    <w:rsid w:val="006D20D7"/>
    <w:rsid w:val="006D25BE"/>
    <w:rsid w:val="006D2617"/>
    <w:rsid w:val="006D265F"/>
    <w:rsid w:val="006D40B6"/>
    <w:rsid w:val="006D4924"/>
    <w:rsid w:val="006D5FA4"/>
    <w:rsid w:val="006D6562"/>
    <w:rsid w:val="006D674D"/>
    <w:rsid w:val="006D6866"/>
    <w:rsid w:val="006D6A19"/>
    <w:rsid w:val="006D6A4C"/>
    <w:rsid w:val="006D7D1D"/>
    <w:rsid w:val="006D7D40"/>
    <w:rsid w:val="006D7E97"/>
    <w:rsid w:val="006E05F7"/>
    <w:rsid w:val="006E133F"/>
    <w:rsid w:val="006E14D1"/>
    <w:rsid w:val="006E223D"/>
    <w:rsid w:val="006E28F6"/>
    <w:rsid w:val="006E3EB3"/>
    <w:rsid w:val="006E57F8"/>
    <w:rsid w:val="006E5969"/>
    <w:rsid w:val="006E6861"/>
    <w:rsid w:val="006E7F92"/>
    <w:rsid w:val="006F117A"/>
    <w:rsid w:val="006F1DF4"/>
    <w:rsid w:val="006F1F14"/>
    <w:rsid w:val="006F3710"/>
    <w:rsid w:val="006F3BDC"/>
    <w:rsid w:val="006F3C85"/>
    <w:rsid w:val="006F4246"/>
    <w:rsid w:val="006F6472"/>
    <w:rsid w:val="00700AA3"/>
    <w:rsid w:val="00700DE8"/>
    <w:rsid w:val="00701223"/>
    <w:rsid w:val="00701805"/>
    <w:rsid w:val="007027E6"/>
    <w:rsid w:val="0070329C"/>
    <w:rsid w:val="007033D1"/>
    <w:rsid w:val="00704180"/>
    <w:rsid w:val="007043A0"/>
    <w:rsid w:val="00704D5C"/>
    <w:rsid w:val="007054C8"/>
    <w:rsid w:val="00705966"/>
    <w:rsid w:val="00706137"/>
    <w:rsid w:val="00706375"/>
    <w:rsid w:val="00706400"/>
    <w:rsid w:val="0070730D"/>
    <w:rsid w:val="007076C4"/>
    <w:rsid w:val="0071134C"/>
    <w:rsid w:val="007113A5"/>
    <w:rsid w:val="00711649"/>
    <w:rsid w:val="007119E7"/>
    <w:rsid w:val="00711ABA"/>
    <w:rsid w:val="00712658"/>
    <w:rsid w:val="00712CE0"/>
    <w:rsid w:val="0071384A"/>
    <w:rsid w:val="007142BA"/>
    <w:rsid w:val="00714823"/>
    <w:rsid w:val="007153B5"/>
    <w:rsid w:val="00715954"/>
    <w:rsid w:val="00715AD0"/>
    <w:rsid w:val="007167E7"/>
    <w:rsid w:val="00717092"/>
    <w:rsid w:val="00717197"/>
    <w:rsid w:val="0071789F"/>
    <w:rsid w:val="0071799D"/>
    <w:rsid w:val="00717B57"/>
    <w:rsid w:val="00720347"/>
    <w:rsid w:val="00722041"/>
    <w:rsid w:val="0072274C"/>
    <w:rsid w:val="007230F1"/>
    <w:rsid w:val="007234DB"/>
    <w:rsid w:val="00723E31"/>
    <w:rsid w:val="00723EC5"/>
    <w:rsid w:val="007242EA"/>
    <w:rsid w:val="007245C8"/>
    <w:rsid w:val="00724938"/>
    <w:rsid w:val="00724DD6"/>
    <w:rsid w:val="00725506"/>
    <w:rsid w:val="007257CC"/>
    <w:rsid w:val="00726328"/>
    <w:rsid w:val="007274FC"/>
    <w:rsid w:val="00727780"/>
    <w:rsid w:val="00727D5E"/>
    <w:rsid w:val="00730088"/>
    <w:rsid w:val="007309ED"/>
    <w:rsid w:val="00731132"/>
    <w:rsid w:val="007332CC"/>
    <w:rsid w:val="00734B00"/>
    <w:rsid w:val="00734B43"/>
    <w:rsid w:val="00734B77"/>
    <w:rsid w:val="00734E6B"/>
    <w:rsid w:val="00735545"/>
    <w:rsid w:val="00735F69"/>
    <w:rsid w:val="00736E5E"/>
    <w:rsid w:val="00736EEB"/>
    <w:rsid w:val="007370B3"/>
    <w:rsid w:val="007401A0"/>
    <w:rsid w:val="00740B3C"/>
    <w:rsid w:val="00742105"/>
    <w:rsid w:val="00742C2B"/>
    <w:rsid w:val="00743C8C"/>
    <w:rsid w:val="00744079"/>
    <w:rsid w:val="0074497E"/>
    <w:rsid w:val="00744D23"/>
    <w:rsid w:val="00745C27"/>
    <w:rsid w:val="00746A51"/>
    <w:rsid w:val="00747222"/>
    <w:rsid w:val="00747479"/>
    <w:rsid w:val="0075036F"/>
    <w:rsid w:val="00750898"/>
    <w:rsid w:val="00751101"/>
    <w:rsid w:val="007511DD"/>
    <w:rsid w:val="00752D86"/>
    <w:rsid w:val="00753494"/>
    <w:rsid w:val="007539BA"/>
    <w:rsid w:val="00753A51"/>
    <w:rsid w:val="00754402"/>
    <w:rsid w:val="00754AEB"/>
    <w:rsid w:val="00755346"/>
    <w:rsid w:val="007554FF"/>
    <w:rsid w:val="00756D68"/>
    <w:rsid w:val="007610BC"/>
    <w:rsid w:val="007618D9"/>
    <w:rsid w:val="00761BED"/>
    <w:rsid w:val="007622AA"/>
    <w:rsid w:val="00764CA1"/>
    <w:rsid w:val="007654DF"/>
    <w:rsid w:val="00765521"/>
    <w:rsid w:val="0076683A"/>
    <w:rsid w:val="00767A23"/>
    <w:rsid w:val="00767BF3"/>
    <w:rsid w:val="0077016B"/>
    <w:rsid w:val="007710A7"/>
    <w:rsid w:val="0077227F"/>
    <w:rsid w:val="00772958"/>
    <w:rsid w:val="0077345F"/>
    <w:rsid w:val="00773559"/>
    <w:rsid w:val="00773B56"/>
    <w:rsid w:val="00773F67"/>
    <w:rsid w:val="007746F8"/>
    <w:rsid w:val="00774DCE"/>
    <w:rsid w:val="00775054"/>
    <w:rsid w:val="00775C28"/>
    <w:rsid w:val="00777253"/>
    <w:rsid w:val="00777740"/>
    <w:rsid w:val="0078127A"/>
    <w:rsid w:val="007812F3"/>
    <w:rsid w:val="007816B1"/>
    <w:rsid w:val="00781C82"/>
    <w:rsid w:val="00781D56"/>
    <w:rsid w:val="00782895"/>
    <w:rsid w:val="00783AF2"/>
    <w:rsid w:val="0078434C"/>
    <w:rsid w:val="007848F5"/>
    <w:rsid w:val="00786234"/>
    <w:rsid w:val="00786B70"/>
    <w:rsid w:val="00786BCC"/>
    <w:rsid w:val="00787E46"/>
    <w:rsid w:val="00790769"/>
    <w:rsid w:val="0079085E"/>
    <w:rsid w:val="0079160B"/>
    <w:rsid w:val="007918B6"/>
    <w:rsid w:val="007919E0"/>
    <w:rsid w:val="00791B89"/>
    <w:rsid w:val="00791C54"/>
    <w:rsid w:val="00792C33"/>
    <w:rsid w:val="00792DAC"/>
    <w:rsid w:val="007932AA"/>
    <w:rsid w:val="007937B1"/>
    <w:rsid w:val="007938FF"/>
    <w:rsid w:val="00793D49"/>
    <w:rsid w:val="007948BC"/>
    <w:rsid w:val="00794986"/>
    <w:rsid w:val="00794DC4"/>
    <w:rsid w:val="00796546"/>
    <w:rsid w:val="00797321"/>
    <w:rsid w:val="00797F96"/>
    <w:rsid w:val="007A0600"/>
    <w:rsid w:val="007A0D23"/>
    <w:rsid w:val="007A162C"/>
    <w:rsid w:val="007A1F22"/>
    <w:rsid w:val="007A2BCB"/>
    <w:rsid w:val="007A44BA"/>
    <w:rsid w:val="007A505B"/>
    <w:rsid w:val="007A5965"/>
    <w:rsid w:val="007A65E0"/>
    <w:rsid w:val="007A6609"/>
    <w:rsid w:val="007A7674"/>
    <w:rsid w:val="007A7D81"/>
    <w:rsid w:val="007B13B4"/>
    <w:rsid w:val="007B195B"/>
    <w:rsid w:val="007B22A8"/>
    <w:rsid w:val="007B2571"/>
    <w:rsid w:val="007B30C0"/>
    <w:rsid w:val="007B30E3"/>
    <w:rsid w:val="007B30EE"/>
    <w:rsid w:val="007B3538"/>
    <w:rsid w:val="007B58AB"/>
    <w:rsid w:val="007B619B"/>
    <w:rsid w:val="007B6B51"/>
    <w:rsid w:val="007B6CB5"/>
    <w:rsid w:val="007B74FA"/>
    <w:rsid w:val="007B7B73"/>
    <w:rsid w:val="007C059C"/>
    <w:rsid w:val="007C05CE"/>
    <w:rsid w:val="007C0AA0"/>
    <w:rsid w:val="007C137B"/>
    <w:rsid w:val="007C138C"/>
    <w:rsid w:val="007C1714"/>
    <w:rsid w:val="007C1729"/>
    <w:rsid w:val="007C1D7D"/>
    <w:rsid w:val="007C1E1E"/>
    <w:rsid w:val="007C2C34"/>
    <w:rsid w:val="007C2CED"/>
    <w:rsid w:val="007C35E0"/>
    <w:rsid w:val="007C411C"/>
    <w:rsid w:val="007C41F8"/>
    <w:rsid w:val="007C4787"/>
    <w:rsid w:val="007C5361"/>
    <w:rsid w:val="007C5B11"/>
    <w:rsid w:val="007C666D"/>
    <w:rsid w:val="007C70F6"/>
    <w:rsid w:val="007C783A"/>
    <w:rsid w:val="007D077E"/>
    <w:rsid w:val="007D0E3D"/>
    <w:rsid w:val="007D1121"/>
    <w:rsid w:val="007D13AF"/>
    <w:rsid w:val="007D1563"/>
    <w:rsid w:val="007D231F"/>
    <w:rsid w:val="007D2C6B"/>
    <w:rsid w:val="007D317A"/>
    <w:rsid w:val="007D3C10"/>
    <w:rsid w:val="007D40F5"/>
    <w:rsid w:val="007D578B"/>
    <w:rsid w:val="007D5BFE"/>
    <w:rsid w:val="007D67DE"/>
    <w:rsid w:val="007D6939"/>
    <w:rsid w:val="007D6C27"/>
    <w:rsid w:val="007D6D4B"/>
    <w:rsid w:val="007D6DD1"/>
    <w:rsid w:val="007D6F1A"/>
    <w:rsid w:val="007E0444"/>
    <w:rsid w:val="007E0DB6"/>
    <w:rsid w:val="007E101F"/>
    <w:rsid w:val="007E1D5F"/>
    <w:rsid w:val="007E3972"/>
    <w:rsid w:val="007E3B70"/>
    <w:rsid w:val="007E408B"/>
    <w:rsid w:val="007E47B7"/>
    <w:rsid w:val="007E48D1"/>
    <w:rsid w:val="007E4BBA"/>
    <w:rsid w:val="007E50C9"/>
    <w:rsid w:val="007E5880"/>
    <w:rsid w:val="007E5C40"/>
    <w:rsid w:val="007E6378"/>
    <w:rsid w:val="007E709C"/>
    <w:rsid w:val="007E732C"/>
    <w:rsid w:val="007F1463"/>
    <w:rsid w:val="007F20A8"/>
    <w:rsid w:val="007F2937"/>
    <w:rsid w:val="007F5AAC"/>
    <w:rsid w:val="007F5F79"/>
    <w:rsid w:val="007F67B6"/>
    <w:rsid w:val="007F68C9"/>
    <w:rsid w:val="007F6952"/>
    <w:rsid w:val="007F6C0D"/>
    <w:rsid w:val="007F6F0F"/>
    <w:rsid w:val="007F719A"/>
    <w:rsid w:val="00800268"/>
    <w:rsid w:val="008008D9"/>
    <w:rsid w:val="00801BD5"/>
    <w:rsid w:val="0080258D"/>
    <w:rsid w:val="008028CA"/>
    <w:rsid w:val="00802988"/>
    <w:rsid w:val="00802BA2"/>
    <w:rsid w:val="00803461"/>
    <w:rsid w:val="00803C1B"/>
    <w:rsid w:val="00803CC5"/>
    <w:rsid w:val="00804926"/>
    <w:rsid w:val="00806868"/>
    <w:rsid w:val="00806ADE"/>
    <w:rsid w:val="00806D6A"/>
    <w:rsid w:val="00810354"/>
    <w:rsid w:val="0081164A"/>
    <w:rsid w:val="0081177A"/>
    <w:rsid w:val="0081192B"/>
    <w:rsid w:val="0081278C"/>
    <w:rsid w:val="00813955"/>
    <w:rsid w:val="0081418B"/>
    <w:rsid w:val="00814208"/>
    <w:rsid w:val="0081422B"/>
    <w:rsid w:val="008150B9"/>
    <w:rsid w:val="00815F44"/>
    <w:rsid w:val="00816370"/>
    <w:rsid w:val="00816D02"/>
    <w:rsid w:val="00817896"/>
    <w:rsid w:val="00817AC2"/>
    <w:rsid w:val="0082038C"/>
    <w:rsid w:val="00820F0B"/>
    <w:rsid w:val="0082150E"/>
    <w:rsid w:val="00822D0B"/>
    <w:rsid w:val="00823543"/>
    <w:rsid w:val="008238D5"/>
    <w:rsid w:val="00825430"/>
    <w:rsid w:val="008255F2"/>
    <w:rsid w:val="00825E34"/>
    <w:rsid w:val="00826E77"/>
    <w:rsid w:val="008272FA"/>
    <w:rsid w:val="00830F88"/>
    <w:rsid w:val="008313D0"/>
    <w:rsid w:val="008315D2"/>
    <w:rsid w:val="008323D2"/>
    <w:rsid w:val="00832D93"/>
    <w:rsid w:val="00832E5B"/>
    <w:rsid w:val="00833994"/>
    <w:rsid w:val="00835542"/>
    <w:rsid w:val="0083655D"/>
    <w:rsid w:val="00836F31"/>
    <w:rsid w:val="0084003B"/>
    <w:rsid w:val="00840354"/>
    <w:rsid w:val="008404F0"/>
    <w:rsid w:val="00840555"/>
    <w:rsid w:val="008415A0"/>
    <w:rsid w:val="008424EA"/>
    <w:rsid w:val="00842A1B"/>
    <w:rsid w:val="00843DF9"/>
    <w:rsid w:val="00844EEB"/>
    <w:rsid w:val="008450D5"/>
    <w:rsid w:val="008455C2"/>
    <w:rsid w:val="00847480"/>
    <w:rsid w:val="008476DF"/>
    <w:rsid w:val="00847767"/>
    <w:rsid w:val="0085293A"/>
    <w:rsid w:val="00852A2A"/>
    <w:rsid w:val="0085364B"/>
    <w:rsid w:val="0085366B"/>
    <w:rsid w:val="00853CEA"/>
    <w:rsid w:val="008549EC"/>
    <w:rsid w:val="00855068"/>
    <w:rsid w:val="00855076"/>
    <w:rsid w:val="008559C6"/>
    <w:rsid w:val="00855BCB"/>
    <w:rsid w:val="00856222"/>
    <w:rsid w:val="00860CF0"/>
    <w:rsid w:val="008613FE"/>
    <w:rsid w:val="008617DD"/>
    <w:rsid w:val="0086184C"/>
    <w:rsid w:val="00861C8A"/>
    <w:rsid w:val="00861CBB"/>
    <w:rsid w:val="008620AE"/>
    <w:rsid w:val="0086226A"/>
    <w:rsid w:val="00863430"/>
    <w:rsid w:val="0086431C"/>
    <w:rsid w:val="00866974"/>
    <w:rsid w:val="00866993"/>
    <w:rsid w:val="00866FA7"/>
    <w:rsid w:val="008675C4"/>
    <w:rsid w:val="00870086"/>
    <w:rsid w:val="008701D3"/>
    <w:rsid w:val="008705A7"/>
    <w:rsid w:val="0087061E"/>
    <w:rsid w:val="00870AB7"/>
    <w:rsid w:val="00870D82"/>
    <w:rsid w:val="00870EEA"/>
    <w:rsid w:val="00871E71"/>
    <w:rsid w:val="008725D4"/>
    <w:rsid w:val="00872670"/>
    <w:rsid w:val="00872D3B"/>
    <w:rsid w:val="00873F16"/>
    <w:rsid w:val="00874366"/>
    <w:rsid w:val="00874616"/>
    <w:rsid w:val="008746DA"/>
    <w:rsid w:val="00874A8F"/>
    <w:rsid w:val="00874CAF"/>
    <w:rsid w:val="00875554"/>
    <w:rsid w:val="008762D8"/>
    <w:rsid w:val="008766FE"/>
    <w:rsid w:val="0087769B"/>
    <w:rsid w:val="008804B5"/>
    <w:rsid w:val="008806C5"/>
    <w:rsid w:val="00880B5A"/>
    <w:rsid w:val="008814FC"/>
    <w:rsid w:val="0088150D"/>
    <w:rsid w:val="0088167A"/>
    <w:rsid w:val="00882214"/>
    <w:rsid w:val="00882359"/>
    <w:rsid w:val="0088259F"/>
    <w:rsid w:val="00882AD4"/>
    <w:rsid w:val="0088355C"/>
    <w:rsid w:val="00883632"/>
    <w:rsid w:val="00884361"/>
    <w:rsid w:val="008845D4"/>
    <w:rsid w:val="008852D3"/>
    <w:rsid w:val="00886333"/>
    <w:rsid w:val="0088777D"/>
    <w:rsid w:val="00887A6A"/>
    <w:rsid w:val="00890064"/>
    <w:rsid w:val="00890B5B"/>
    <w:rsid w:val="00890FA1"/>
    <w:rsid w:val="008912C9"/>
    <w:rsid w:val="008914CA"/>
    <w:rsid w:val="00891760"/>
    <w:rsid w:val="00891DE5"/>
    <w:rsid w:val="00892967"/>
    <w:rsid w:val="00892B9E"/>
    <w:rsid w:val="00892D87"/>
    <w:rsid w:val="008933C9"/>
    <w:rsid w:val="00893A74"/>
    <w:rsid w:val="00893DE6"/>
    <w:rsid w:val="00894ECE"/>
    <w:rsid w:val="00895274"/>
    <w:rsid w:val="00895EAD"/>
    <w:rsid w:val="00896398"/>
    <w:rsid w:val="00896A89"/>
    <w:rsid w:val="00896F81"/>
    <w:rsid w:val="00897035"/>
    <w:rsid w:val="008A0A59"/>
    <w:rsid w:val="008A1C53"/>
    <w:rsid w:val="008A213B"/>
    <w:rsid w:val="008A22A0"/>
    <w:rsid w:val="008A238C"/>
    <w:rsid w:val="008A2D79"/>
    <w:rsid w:val="008A393A"/>
    <w:rsid w:val="008A41F7"/>
    <w:rsid w:val="008A4563"/>
    <w:rsid w:val="008A45BE"/>
    <w:rsid w:val="008A480B"/>
    <w:rsid w:val="008A4EB0"/>
    <w:rsid w:val="008A53CB"/>
    <w:rsid w:val="008A5848"/>
    <w:rsid w:val="008A74CE"/>
    <w:rsid w:val="008A78C1"/>
    <w:rsid w:val="008A79FE"/>
    <w:rsid w:val="008A7A56"/>
    <w:rsid w:val="008B00B7"/>
    <w:rsid w:val="008B061C"/>
    <w:rsid w:val="008B0EA8"/>
    <w:rsid w:val="008B10B8"/>
    <w:rsid w:val="008B12D8"/>
    <w:rsid w:val="008B1512"/>
    <w:rsid w:val="008B1589"/>
    <w:rsid w:val="008B1DA6"/>
    <w:rsid w:val="008B2A33"/>
    <w:rsid w:val="008B3C99"/>
    <w:rsid w:val="008B3FB8"/>
    <w:rsid w:val="008B46C0"/>
    <w:rsid w:val="008B48C8"/>
    <w:rsid w:val="008B4B98"/>
    <w:rsid w:val="008B6B4E"/>
    <w:rsid w:val="008B7434"/>
    <w:rsid w:val="008B74DD"/>
    <w:rsid w:val="008B756F"/>
    <w:rsid w:val="008B777B"/>
    <w:rsid w:val="008C088C"/>
    <w:rsid w:val="008C0F70"/>
    <w:rsid w:val="008C2A6E"/>
    <w:rsid w:val="008C2D9E"/>
    <w:rsid w:val="008C3459"/>
    <w:rsid w:val="008C371D"/>
    <w:rsid w:val="008C444A"/>
    <w:rsid w:val="008C5657"/>
    <w:rsid w:val="008C72B5"/>
    <w:rsid w:val="008D0646"/>
    <w:rsid w:val="008D098D"/>
    <w:rsid w:val="008D0C22"/>
    <w:rsid w:val="008D10FD"/>
    <w:rsid w:val="008D122F"/>
    <w:rsid w:val="008D149E"/>
    <w:rsid w:val="008D18F0"/>
    <w:rsid w:val="008D198D"/>
    <w:rsid w:val="008D2046"/>
    <w:rsid w:val="008D39E2"/>
    <w:rsid w:val="008D3D30"/>
    <w:rsid w:val="008D3E78"/>
    <w:rsid w:val="008D4D69"/>
    <w:rsid w:val="008D535B"/>
    <w:rsid w:val="008D599D"/>
    <w:rsid w:val="008D5F60"/>
    <w:rsid w:val="008D63C2"/>
    <w:rsid w:val="008D6DA5"/>
    <w:rsid w:val="008D727F"/>
    <w:rsid w:val="008D7BB3"/>
    <w:rsid w:val="008E052C"/>
    <w:rsid w:val="008E0555"/>
    <w:rsid w:val="008E1180"/>
    <w:rsid w:val="008E1482"/>
    <w:rsid w:val="008E2528"/>
    <w:rsid w:val="008E3B6E"/>
    <w:rsid w:val="008E4245"/>
    <w:rsid w:val="008E47C4"/>
    <w:rsid w:val="008E4F4A"/>
    <w:rsid w:val="008E669A"/>
    <w:rsid w:val="008E6A6E"/>
    <w:rsid w:val="008E75BB"/>
    <w:rsid w:val="008E7752"/>
    <w:rsid w:val="008F0179"/>
    <w:rsid w:val="008F0210"/>
    <w:rsid w:val="008F06F0"/>
    <w:rsid w:val="008F178E"/>
    <w:rsid w:val="008F1A49"/>
    <w:rsid w:val="008F1E28"/>
    <w:rsid w:val="008F2173"/>
    <w:rsid w:val="008F256E"/>
    <w:rsid w:val="008F2600"/>
    <w:rsid w:val="008F2D3B"/>
    <w:rsid w:val="008F2EFA"/>
    <w:rsid w:val="008F398D"/>
    <w:rsid w:val="008F3BC1"/>
    <w:rsid w:val="008F3E2E"/>
    <w:rsid w:val="008F53C3"/>
    <w:rsid w:val="008F5D52"/>
    <w:rsid w:val="008F6798"/>
    <w:rsid w:val="008F7171"/>
    <w:rsid w:val="008F7E45"/>
    <w:rsid w:val="009003B9"/>
    <w:rsid w:val="00900EF7"/>
    <w:rsid w:val="009018A3"/>
    <w:rsid w:val="00902C5A"/>
    <w:rsid w:val="00904F17"/>
    <w:rsid w:val="00905C81"/>
    <w:rsid w:val="00906649"/>
    <w:rsid w:val="00910043"/>
    <w:rsid w:val="00910DAE"/>
    <w:rsid w:val="00910FB6"/>
    <w:rsid w:val="00911AB0"/>
    <w:rsid w:val="009121BC"/>
    <w:rsid w:val="00912836"/>
    <w:rsid w:val="00912C03"/>
    <w:rsid w:val="00912C15"/>
    <w:rsid w:val="00912EF2"/>
    <w:rsid w:val="009137E9"/>
    <w:rsid w:val="00913E41"/>
    <w:rsid w:val="009142EE"/>
    <w:rsid w:val="00915885"/>
    <w:rsid w:val="0091611C"/>
    <w:rsid w:val="00916969"/>
    <w:rsid w:val="00916CAC"/>
    <w:rsid w:val="00917B4F"/>
    <w:rsid w:val="00920F20"/>
    <w:rsid w:val="0092162C"/>
    <w:rsid w:val="009223B7"/>
    <w:rsid w:val="00922966"/>
    <w:rsid w:val="00922FEF"/>
    <w:rsid w:val="00923CEE"/>
    <w:rsid w:val="00924B4A"/>
    <w:rsid w:val="0092710A"/>
    <w:rsid w:val="009274BB"/>
    <w:rsid w:val="00927E66"/>
    <w:rsid w:val="00930F02"/>
    <w:rsid w:val="00932DE4"/>
    <w:rsid w:val="0093321A"/>
    <w:rsid w:val="00933A58"/>
    <w:rsid w:val="0093489C"/>
    <w:rsid w:val="00935A20"/>
    <w:rsid w:val="0093614A"/>
    <w:rsid w:val="00936773"/>
    <w:rsid w:val="00936BC3"/>
    <w:rsid w:val="00936F75"/>
    <w:rsid w:val="009373F3"/>
    <w:rsid w:val="00937557"/>
    <w:rsid w:val="00937AE3"/>
    <w:rsid w:val="00937D24"/>
    <w:rsid w:val="00940002"/>
    <w:rsid w:val="00940113"/>
    <w:rsid w:val="00940221"/>
    <w:rsid w:val="00940405"/>
    <w:rsid w:val="0094072B"/>
    <w:rsid w:val="009415CC"/>
    <w:rsid w:val="009416C0"/>
    <w:rsid w:val="00943175"/>
    <w:rsid w:val="009455E3"/>
    <w:rsid w:val="009461D6"/>
    <w:rsid w:val="00946AC9"/>
    <w:rsid w:val="009473EE"/>
    <w:rsid w:val="00950227"/>
    <w:rsid w:val="009505D0"/>
    <w:rsid w:val="0095099E"/>
    <w:rsid w:val="0095108C"/>
    <w:rsid w:val="0095181D"/>
    <w:rsid w:val="00951ADC"/>
    <w:rsid w:val="00952916"/>
    <w:rsid w:val="00953886"/>
    <w:rsid w:val="009540C4"/>
    <w:rsid w:val="00954131"/>
    <w:rsid w:val="0095499E"/>
    <w:rsid w:val="00955B5A"/>
    <w:rsid w:val="00956291"/>
    <w:rsid w:val="009562E6"/>
    <w:rsid w:val="00956D26"/>
    <w:rsid w:val="0095741D"/>
    <w:rsid w:val="009578D7"/>
    <w:rsid w:val="0096037F"/>
    <w:rsid w:val="00960BD4"/>
    <w:rsid w:val="009615CD"/>
    <w:rsid w:val="00961E8D"/>
    <w:rsid w:val="009622AC"/>
    <w:rsid w:val="00962B1C"/>
    <w:rsid w:val="009644C9"/>
    <w:rsid w:val="00964EF9"/>
    <w:rsid w:val="00965EC5"/>
    <w:rsid w:val="00966887"/>
    <w:rsid w:val="00966B19"/>
    <w:rsid w:val="00970292"/>
    <w:rsid w:val="009702B8"/>
    <w:rsid w:val="00971B9F"/>
    <w:rsid w:val="00971E9C"/>
    <w:rsid w:val="00972123"/>
    <w:rsid w:val="0097288F"/>
    <w:rsid w:val="00972A6C"/>
    <w:rsid w:val="00972F45"/>
    <w:rsid w:val="009739DA"/>
    <w:rsid w:val="00974CA5"/>
    <w:rsid w:val="00975261"/>
    <w:rsid w:val="00975BC5"/>
    <w:rsid w:val="00975C19"/>
    <w:rsid w:val="00976337"/>
    <w:rsid w:val="0097711D"/>
    <w:rsid w:val="00977602"/>
    <w:rsid w:val="00977719"/>
    <w:rsid w:val="0098097B"/>
    <w:rsid w:val="00980C66"/>
    <w:rsid w:val="00982027"/>
    <w:rsid w:val="0098207E"/>
    <w:rsid w:val="0098469D"/>
    <w:rsid w:val="009846E9"/>
    <w:rsid w:val="00984E50"/>
    <w:rsid w:val="009851B9"/>
    <w:rsid w:val="00985AA9"/>
    <w:rsid w:val="00985D33"/>
    <w:rsid w:val="00985E5A"/>
    <w:rsid w:val="00986148"/>
    <w:rsid w:val="009867F5"/>
    <w:rsid w:val="009868F5"/>
    <w:rsid w:val="00986FB0"/>
    <w:rsid w:val="00987CD8"/>
    <w:rsid w:val="00987EE7"/>
    <w:rsid w:val="00990197"/>
    <w:rsid w:val="00990AAE"/>
    <w:rsid w:val="0099180D"/>
    <w:rsid w:val="00991B87"/>
    <w:rsid w:val="00991F87"/>
    <w:rsid w:val="0099236B"/>
    <w:rsid w:val="00992AAB"/>
    <w:rsid w:val="00993DD0"/>
    <w:rsid w:val="0099443C"/>
    <w:rsid w:val="00994955"/>
    <w:rsid w:val="00997654"/>
    <w:rsid w:val="00997795"/>
    <w:rsid w:val="00997C24"/>
    <w:rsid w:val="009A025F"/>
    <w:rsid w:val="009A0C55"/>
    <w:rsid w:val="009A13E0"/>
    <w:rsid w:val="009A1571"/>
    <w:rsid w:val="009A336A"/>
    <w:rsid w:val="009A3A34"/>
    <w:rsid w:val="009A3C30"/>
    <w:rsid w:val="009A4C02"/>
    <w:rsid w:val="009A54BF"/>
    <w:rsid w:val="009A639E"/>
    <w:rsid w:val="009A671C"/>
    <w:rsid w:val="009A7204"/>
    <w:rsid w:val="009A784A"/>
    <w:rsid w:val="009B051C"/>
    <w:rsid w:val="009B0CCC"/>
    <w:rsid w:val="009B1B3E"/>
    <w:rsid w:val="009B22E5"/>
    <w:rsid w:val="009B23E3"/>
    <w:rsid w:val="009B2410"/>
    <w:rsid w:val="009B24F8"/>
    <w:rsid w:val="009B25A8"/>
    <w:rsid w:val="009B3369"/>
    <w:rsid w:val="009B407E"/>
    <w:rsid w:val="009B4184"/>
    <w:rsid w:val="009B4E2E"/>
    <w:rsid w:val="009B555A"/>
    <w:rsid w:val="009B6120"/>
    <w:rsid w:val="009B73B9"/>
    <w:rsid w:val="009B763E"/>
    <w:rsid w:val="009C0659"/>
    <w:rsid w:val="009C102B"/>
    <w:rsid w:val="009C1563"/>
    <w:rsid w:val="009C1D1C"/>
    <w:rsid w:val="009C1E98"/>
    <w:rsid w:val="009C22FC"/>
    <w:rsid w:val="009C2F76"/>
    <w:rsid w:val="009C3385"/>
    <w:rsid w:val="009C47BB"/>
    <w:rsid w:val="009C48E0"/>
    <w:rsid w:val="009C551F"/>
    <w:rsid w:val="009C58C4"/>
    <w:rsid w:val="009C5952"/>
    <w:rsid w:val="009C5DA5"/>
    <w:rsid w:val="009C6B4D"/>
    <w:rsid w:val="009C74C6"/>
    <w:rsid w:val="009C7A21"/>
    <w:rsid w:val="009C7A9F"/>
    <w:rsid w:val="009D00FF"/>
    <w:rsid w:val="009D038F"/>
    <w:rsid w:val="009D0439"/>
    <w:rsid w:val="009D0A51"/>
    <w:rsid w:val="009D18EE"/>
    <w:rsid w:val="009D2A35"/>
    <w:rsid w:val="009D32F4"/>
    <w:rsid w:val="009D3359"/>
    <w:rsid w:val="009D3697"/>
    <w:rsid w:val="009D4285"/>
    <w:rsid w:val="009D428B"/>
    <w:rsid w:val="009D4368"/>
    <w:rsid w:val="009D53B1"/>
    <w:rsid w:val="009D544E"/>
    <w:rsid w:val="009D567A"/>
    <w:rsid w:val="009D5909"/>
    <w:rsid w:val="009D59CE"/>
    <w:rsid w:val="009D6325"/>
    <w:rsid w:val="009E0276"/>
    <w:rsid w:val="009E1733"/>
    <w:rsid w:val="009E1900"/>
    <w:rsid w:val="009E20D8"/>
    <w:rsid w:val="009E469F"/>
    <w:rsid w:val="009E5E6B"/>
    <w:rsid w:val="009E6160"/>
    <w:rsid w:val="009E6A6F"/>
    <w:rsid w:val="009E6B4B"/>
    <w:rsid w:val="009E6C0B"/>
    <w:rsid w:val="009E749B"/>
    <w:rsid w:val="009F0C08"/>
    <w:rsid w:val="009F0DD7"/>
    <w:rsid w:val="009F12D3"/>
    <w:rsid w:val="009F1B37"/>
    <w:rsid w:val="009F1D70"/>
    <w:rsid w:val="009F27F6"/>
    <w:rsid w:val="009F2976"/>
    <w:rsid w:val="009F2F89"/>
    <w:rsid w:val="009F31BB"/>
    <w:rsid w:val="009F38A1"/>
    <w:rsid w:val="009F4C8B"/>
    <w:rsid w:val="009F513F"/>
    <w:rsid w:val="009F5312"/>
    <w:rsid w:val="009F73CF"/>
    <w:rsid w:val="009F77F7"/>
    <w:rsid w:val="009F7B48"/>
    <w:rsid w:val="00A00C2E"/>
    <w:rsid w:val="00A022BC"/>
    <w:rsid w:val="00A0250A"/>
    <w:rsid w:val="00A02AEC"/>
    <w:rsid w:val="00A049CD"/>
    <w:rsid w:val="00A049F3"/>
    <w:rsid w:val="00A049F7"/>
    <w:rsid w:val="00A0594A"/>
    <w:rsid w:val="00A064F8"/>
    <w:rsid w:val="00A072EB"/>
    <w:rsid w:val="00A07374"/>
    <w:rsid w:val="00A07E88"/>
    <w:rsid w:val="00A07FA3"/>
    <w:rsid w:val="00A102BA"/>
    <w:rsid w:val="00A10E98"/>
    <w:rsid w:val="00A115B3"/>
    <w:rsid w:val="00A119A3"/>
    <w:rsid w:val="00A12322"/>
    <w:rsid w:val="00A12375"/>
    <w:rsid w:val="00A12A28"/>
    <w:rsid w:val="00A12C47"/>
    <w:rsid w:val="00A13B2F"/>
    <w:rsid w:val="00A13C6F"/>
    <w:rsid w:val="00A14404"/>
    <w:rsid w:val="00A144F8"/>
    <w:rsid w:val="00A14FE8"/>
    <w:rsid w:val="00A1566E"/>
    <w:rsid w:val="00A15C1A"/>
    <w:rsid w:val="00A16381"/>
    <w:rsid w:val="00A169B1"/>
    <w:rsid w:val="00A178B3"/>
    <w:rsid w:val="00A17BE1"/>
    <w:rsid w:val="00A203DD"/>
    <w:rsid w:val="00A207D7"/>
    <w:rsid w:val="00A20D11"/>
    <w:rsid w:val="00A211AF"/>
    <w:rsid w:val="00A21709"/>
    <w:rsid w:val="00A21E8B"/>
    <w:rsid w:val="00A22DBD"/>
    <w:rsid w:val="00A2383D"/>
    <w:rsid w:val="00A23E04"/>
    <w:rsid w:val="00A2528F"/>
    <w:rsid w:val="00A26EF1"/>
    <w:rsid w:val="00A27594"/>
    <w:rsid w:val="00A27806"/>
    <w:rsid w:val="00A27AD0"/>
    <w:rsid w:val="00A27B90"/>
    <w:rsid w:val="00A300EE"/>
    <w:rsid w:val="00A3039D"/>
    <w:rsid w:val="00A30746"/>
    <w:rsid w:val="00A308CF"/>
    <w:rsid w:val="00A30CF6"/>
    <w:rsid w:val="00A313F3"/>
    <w:rsid w:val="00A32D46"/>
    <w:rsid w:val="00A336B0"/>
    <w:rsid w:val="00A337B0"/>
    <w:rsid w:val="00A33BC1"/>
    <w:rsid w:val="00A340A9"/>
    <w:rsid w:val="00A35A91"/>
    <w:rsid w:val="00A361D3"/>
    <w:rsid w:val="00A3634E"/>
    <w:rsid w:val="00A36C05"/>
    <w:rsid w:val="00A3707B"/>
    <w:rsid w:val="00A37A55"/>
    <w:rsid w:val="00A37E64"/>
    <w:rsid w:val="00A40613"/>
    <w:rsid w:val="00A41063"/>
    <w:rsid w:val="00A4199C"/>
    <w:rsid w:val="00A41F97"/>
    <w:rsid w:val="00A42F8D"/>
    <w:rsid w:val="00A4455A"/>
    <w:rsid w:val="00A46C15"/>
    <w:rsid w:val="00A50564"/>
    <w:rsid w:val="00A50857"/>
    <w:rsid w:val="00A50DC0"/>
    <w:rsid w:val="00A51395"/>
    <w:rsid w:val="00A51FA1"/>
    <w:rsid w:val="00A525CD"/>
    <w:rsid w:val="00A52946"/>
    <w:rsid w:val="00A52EA1"/>
    <w:rsid w:val="00A534FC"/>
    <w:rsid w:val="00A53705"/>
    <w:rsid w:val="00A538C7"/>
    <w:rsid w:val="00A54347"/>
    <w:rsid w:val="00A54643"/>
    <w:rsid w:val="00A54687"/>
    <w:rsid w:val="00A54AC4"/>
    <w:rsid w:val="00A54EAA"/>
    <w:rsid w:val="00A55E43"/>
    <w:rsid w:val="00A55FCE"/>
    <w:rsid w:val="00A5652A"/>
    <w:rsid w:val="00A567C9"/>
    <w:rsid w:val="00A56D9D"/>
    <w:rsid w:val="00A573C9"/>
    <w:rsid w:val="00A573FE"/>
    <w:rsid w:val="00A57DF3"/>
    <w:rsid w:val="00A60154"/>
    <w:rsid w:val="00A601BB"/>
    <w:rsid w:val="00A6129E"/>
    <w:rsid w:val="00A61725"/>
    <w:rsid w:val="00A626DE"/>
    <w:rsid w:val="00A63230"/>
    <w:rsid w:val="00A63695"/>
    <w:rsid w:val="00A63BD5"/>
    <w:rsid w:val="00A6416A"/>
    <w:rsid w:val="00A66AF4"/>
    <w:rsid w:val="00A66C7D"/>
    <w:rsid w:val="00A67030"/>
    <w:rsid w:val="00A671E6"/>
    <w:rsid w:val="00A67405"/>
    <w:rsid w:val="00A7002C"/>
    <w:rsid w:val="00A70420"/>
    <w:rsid w:val="00A71990"/>
    <w:rsid w:val="00A72C9A"/>
    <w:rsid w:val="00A72F06"/>
    <w:rsid w:val="00A730F2"/>
    <w:rsid w:val="00A73456"/>
    <w:rsid w:val="00A73522"/>
    <w:rsid w:val="00A7430A"/>
    <w:rsid w:val="00A74B28"/>
    <w:rsid w:val="00A74FBA"/>
    <w:rsid w:val="00A7523A"/>
    <w:rsid w:val="00A7604F"/>
    <w:rsid w:val="00A76A61"/>
    <w:rsid w:val="00A76E12"/>
    <w:rsid w:val="00A776CF"/>
    <w:rsid w:val="00A77778"/>
    <w:rsid w:val="00A77FFD"/>
    <w:rsid w:val="00A802ED"/>
    <w:rsid w:val="00A80379"/>
    <w:rsid w:val="00A80601"/>
    <w:rsid w:val="00A80CE0"/>
    <w:rsid w:val="00A8246B"/>
    <w:rsid w:val="00A82607"/>
    <w:rsid w:val="00A833FE"/>
    <w:rsid w:val="00A83E12"/>
    <w:rsid w:val="00A83F6A"/>
    <w:rsid w:val="00A84306"/>
    <w:rsid w:val="00A852E9"/>
    <w:rsid w:val="00A85568"/>
    <w:rsid w:val="00A85695"/>
    <w:rsid w:val="00A87D52"/>
    <w:rsid w:val="00A87F34"/>
    <w:rsid w:val="00A911FC"/>
    <w:rsid w:val="00A9143E"/>
    <w:rsid w:val="00A91CC2"/>
    <w:rsid w:val="00A91EEE"/>
    <w:rsid w:val="00A926CD"/>
    <w:rsid w:val="00A93E27"/>
    <w:rsid w:val="00A94891"/>
    <w:rsid w:val="00A95B2C"/>
    <w:rsid w:val="00A9722F"/>
    <w:rsid w:val="00AA258F"/>
    <w:rsid w:val="00AA2A1D"/>
    <w:rsid w:val="00AA3C56"/>
    <w:rsid w:val="00AA4481"/>
    <w:rsid w:val="00AA54FD"/>
    <w:rsid w:val="00AA620E"/>
    <w:rsid w:val="00AA63DC"/>
    <w:rsid w:val="00AA6923"/>
    <w:rsid w:val="00AA6B6B"/>
    <w:rsid w:val="00AA6D17"/>
    <w:rsid w:val="00AA732A"/>
    <w:rsid w:val="00AA7A8C"/>
    <w:rsid w:val="00AB0043"/>
    <w:rsid w:val="00AB062E"/>
    <w:rsid w:val="00AB0E7E"/>
    <w:rsid w:val="00AB10BF"/>
    <w:rsid w:val="00AB12C9"/>
    <w:rsid w:val="00AB22F0"/>
    <w:rsid w:val="00AB2803"/>
    <w:rsid w:val="00AB2D9D"/>
    <w:rsid w:val="00AB379A"/>
    <w:rsid w:val="00AB4108"/>
    <w:rsid w:val="00AB4323"/>
    <w:rsid w:val="00AB4554"/>
    <w:rsid w:val="00AB46F0"/>
    <w:rsid w:val="00AB5A81"/>
    <w:rsid w:val="00AB5ECE"/>
    <w:rsid w:val="00AB6CE9"/>
    <w:rsid w:val="00AB7830"/>
    <w:rsid w:val="00AC09D0"/>
    <w:rsid w:val="00AC1B62"/>
    <w:rsid w:val="00AC2246"/>
    <w:rsid w:val="00AC2472"/>
    <w:rsid w:val="00AC3084"/>
    <w:rsid w:val="00AC3913"/>
    <w:rsid w:val="00AC3CA9"/>
    <w:rsid w:val="00AC416C"/>
    <w:rsid w:val="00AC47B6"/>
    <w:rsid w:val="00AC4EE5"/>
    <w:rsid w:val="00AC5B39"/>
    <w:rsid w:val="00AC608A"/>
    <w:rsid w:val="00AC71C8"/>
    <w:rsid w:val="00AC7F1A"/>
    <w:rsid w:val="00AD0401"/>
    <w:rsid w:val="00AD047C"/>
    <w:rsid w:val="00AD095B"/>
    <w:rsid w:val="00AD1473"/>
    <w:rsid w:val="00AD1F4E"/>
    <w:rsid w:val="00AD2084"/>
    <w:rsid w:val="00AD2342"/>
    <w:rsid w:val="00AD2553"/>
    <w:rsid w:val="00AD2D76"/>
    <w:rsid w:val="00AD301B"/>
    <w:rsid w:val="00AD3039"/>
    <w:rsid w:val="00AD34F9"/>
    <w:rsid w:val="00AD36E4"/>
    <w:rsid w:val="00AD3804"/>
    <w:rsid w:val="00AD3F5F"/>
    <w:rsid w:val="00AD4B80"/>
    <w:rsid w:val="00AD53A1"/>
    <w:rsid w:val="00AD5B0A"/>
    <w:rsid w:val="00AD5B8D"/>
    <w:rsid w:val="00AD6E3D"/>
    <w:rsid w:val="00AD6E48"/>
    <w:rsid w:val="00AD762D"/>
    <w:rsid w:val="00AD7DF9"/>
    <w:rsid w:val="00AE0776"/>
    <w:rsid w:val="00AE1321"/>
    <w:rsid w:val="00AE1A4D"/>
    <w:rsid w:val="00AE2821"/>
    <w:rsid w:val="00AE29BB"/>
    <w:rsid w:val="00AE2CAF"/>
    <w:rsid w:val="00AE3EEF"/>
    <w:rsid w:val="00AE3F25"/>
    <w:rsid w:val="00AE4319"/>
    <w:rsid w:val="00AE5D9B"/>
    <w:rsid w:val="00AE5F8E"/>
    <w:rsid w:val="00AE65AF"/>
    <w:rsid w:val="00AE67AC"/>
    <w:rsid w:val="00AE67AE"/>
    <w:rsid w:val="00AE71DC"/>
    <w:rsid w:val="00AE7470"/>
    <w:rsid w:val="00AE7526"/>
    <w:rsid w:val="00AE7DE7"/>
    <w:rsid w:val="00AF073A"/>
    <w:rsid w:val="00AF0B02"/>
    <w:rsid w:val="00AF1062"/>
    <w:rsid w:val="00AF1065"/>
    <w:rsid w:val="00AF2391"/>
    <w:rsid w:val="00AF240A"/>
    <w:rsid w:val="00AF2E13"/>
    <w:rsid w:val="00AF3173"/>
    <w:rsid w:val="00AF33D9"/>
    <w:rsid w:val="00AF4C8A"/>
    <w:rsid w:val="00AF5339"/>
    <w:rsid w:val="00AF5610"/>
    <w:rsid w:val="00AF5711"/>
    <w:rsid w:val="00AF778B"/>
    <w:rsid w:val="00AF7E6C"/>
    <w:rsid w:val="00B002E4"/>
    <w:rsid w:val="00B0046D"/>
    <w:rsid w:val="00B005EC"/>
    <w:rsid w:val="00B00B37"/>
    <w:rsid w:val="00B00CB0"/>
    <w:rsid w:val="00B0167F"/>
    <w:rsid w:val="00B0220E"/>
    <w:rsid w:val="00B024F2"/>
    <w:rsid w:val="00B02858"/>
    <w:rsid w:val="00B0298C"/>
    <w:rsid w:val="00B02DBA"/>
    <w:rsid w:val="00B03423"/>
    <w:rsid w:val="00B03B70"/>
    <w:rsid w:val="00B04ABE"/>
    <w:rsid w:val="00B04C54"/>
    <w:rsid w:val="00B056DC"/>
    <w:rsid w:val="00B0673E"/>
    <w:rsid w:val="00B06BD3"/>
    <w:rsid w:val="00B06C2F"/>
    <w:rsid w:val="00B06C80"/>
    <w:rsid w:val="00B07498"/>
    <w:rsid w:val="00B07CB5"/>
    <w:rsid w:val="00B07E9E"/>
    <w:rsid w:val="00B109ED"/>
    <w:rsid w:val="00B10AA9"/>
    <w:rsid w:val="00B10D5E"/>
    <w:rsid w:val="00B11B4D"/>
    <w:rsid w:val="00B1231C"/>
    <w:rsid w:val="00B1253D"/>
    <w:rsid w:val="00B1303C"/>
    <w:rsid w:val="00B13789"/>
    <w:rsid w:val="00B13AC6"/>
    <w:rsid w:val="00B142EC"/>
    <w:rsid w:val="00B15250"/>
    <w:rsid w:val="00B1592A"/>
    <w:rsid w:val="00B15F6B"/>
    <w:rsid w:val="00B16A96"/>
    <w:rsid w:val="00B16F29"/>
    <w:rsid w:val="00B17D9B"/>
    <w:rsid w:val="00B210ED"/>
    <w:rsid w:val="00B214A9"/>
    <w:rsid w:val="00B22241"/>
    <w:rsid w:val="00B22E4F"/>
    <w:rsid w:val="00B23411"/>
    <w:rsid w:val="00B2527B"/>
    <w:rsid w:val="00B25D34"/>
    <w:rsid w:val="00B26A2F"/>
    <w:rsid w:val="00B2769F"/>
    <w:rsid w:val="00B27A16"/>
    <w:rsid w:val="00B3064E"/>
    <w:rsid w:val="00B30727"/>
    <w:rsid w:val="00B31FC6"/>
    <w:rsid w:val="00B32011"/>
    <w:rsid w:val="00B328BB"/>
    <w:rsid w:val="00B33016"/>
    <w:rsid w:val="00B332B2"/>
    <w:rsid w:val="00B33D03"/>
    <w:rsid w:val="00B33DA7"/>
    <w:rsid w:val="00B34CCC"/>
    <w:rsid w:val="00B34DD3"/>
    <w:rsid w:val="00B3560B"/>
    <w:rsid w:val="00B3603D"/>
    <w:rsid w:val="00B36EC7"/>
    <w:rsid w:val="00B36EDD"/>
    <w:rsid w:val="00B370DD"/>
    <w:rsid w:val="00B37CCD"/>
    <w:rsid w:val="00B37F31"/>
    <w:rsid w:val="00B4015B"/>
    <w:rsid w:val="00B406EF"/>
    <w:rsid w:val="00B40B77"/>
    <w:rsid w:val="00B41974"/>
    <w:rsid w:val="00B41F92"/>
    <w:rsid w:val="00B4326E"/>
    <w:rsid w:val="00B438E6"/>
    <w:rsid w:val="00B43E47"/>
    <w:rsid w:val="00B43F7D"/>
    <w:rsid w:val="00B443A9"/>
    <w:rsid w:val="00B44EAE"/>
    <w:rsid w:val="00B45399"/>
    <w:rsid w:val="00B46E5C"/>
    <w:rsid w:val="00B4717C"/>
    <w:rsid w:val="00B47AAE"/>
    <w:rsid w:val="00B47F52"/>
    <w:rsid w:val="00B50CD0"/>
    <w:rsid w:val="00B51229"/>
    <w:rsid w:val="00B51BA4"/>
    <w:rsid w:val="00B52C96"/>
    <w:rsid w:val="00B52FB5"/>
    <w:rsid w:val="00B535D5"/>
    <w:rsid w:val="00B5418E"/>
    <w:rsid w:val="00B5617F"/>
    <w:rsid w:val="00B5671D"/>
    <w:rsid w:val="00B56938"/>
    <w:rsid w:val="00B57219"/>
    <w:rsid w:val="00B57FC6"/>
    <w:rsid w:val="00B610D1"/>
    <w:rsid w:val="00B61C97"/>
    <w:rsid w:val="00B628C5"/>
    <w:rsid w:val="00B6300C"/>
    <w:rsid w:val="00B63E83"/>
    <w:rsid w:val="00B6463A"/>
    <w:rsid w:val="00B65475"/>
    <w:rsid w:val="00B65717"/>
    <w:rsid w:val="00B658E0"/>
    <w:rsid w:val="00B65991"/>
    <w:rsid w:val="00B659D2"/>
    <w:rsid w:val="00B65B27"/>
    <w:rsid w:val="00B65F53"/>
    <w:rsid w:val="00B6639B"/>
    <w:rsid w:val="00B669B5"/>
    <w:rsid w:val="00B673A4"/>
    <w:rsid w:val="00B6778B"/>
    <w:rsid w:val="00B67E5B"/>
    <w:rsid w:val="00B70D6F"/>
    <w:rsid w:val="00B71933"/>
    <w:rsid w:val="00B72285"/>
    <w:rsid w:val="00B731F9"/>
    <w:rsid w:val="00B73597"/>
    <w:rsid w:val="00B735C0"/>
    <w:rsid w:val="00B73643"/>
    <w:rsid w:val="00B73EE5"/>
    <w:rsid w:val="00B747F7"/>
    <w:rsid w:val="00B74D4F"/>
    <w:rsid w:val="00B7508B"/>
    <w:rsid w:val="00B75B63"/>
    <w:rsid w:val="00B768CE"/>
    <w:rsid w:val="00B7730F"/>
    <w:rsid w:val="00B8078D"/>
    <w:rsid w:val="00B80B13"/>
    <w:rsid w:val="00B80CAD"/>
    <w:rsid w:val="00B8219D"/>
    <w:rsid w:val="00B822D2"/>
    <w:rsid w:val="00B82A28"/>
    <w:rsid w:val="00B82F20"/>
    <w:rsid w:val="00B832CB"/>
    <w:rsid w:val="00B8372B"/>
    <w:rsid w:val="00B83B83"/>
    <w:rsid w:val="00B83CA8"/>
    <w:rsid w:val="00B83CD6"/>
    <w:rsid w:val="00B85A52"/>
    <w:rsid w:val="00B86BDA"/>
    <w:rsid w:val="00B87CBA"/>
    <w:rsid w:val="00B87EB3"/>
    <w:rsid w:val="00B92440"/>
    <w:rsid w:val="00B9400F"/>
    <w:rsid w:val="00B94B91"/>
    <w:rsid w:val="00B94E45"/>
    <w:rsid w:val="00B9524B"/>
    <w:rsid w:val="00B96841"/>
    <w:rsid w:val="00B97CD2"/>
    <w:rsid w:val="00BA0124"/>
    <w:rsid w:val="00BA01A7"/>
    <w:rsid w:val="00BA0868"/>
    <w:rsid w:val="00BA1295"/>
    <w:rsid w:val="00BA2353"/>
    <w:rsid w:val="00BA2A37"/>
    <w:rsid w:val="00BA2E50"/>
    <w:rsid w:val="00BA30FE"/>
    <w:rsid w:val="00BA33C2"/>
    <w:rsid w:val="00BA3C79"/>
    <w:rsid w:val="00BA40A9"/>
    <w:rsid w:val="00BA5103"/>
    <w:rsid w:val="00BA51BB"/>
    <w:rsid w:val="00BA590F"/>
    <w:rsid w:val="00BA5E43"/>
    <w:rsid w:val="00BA5E77"/>
    <w:rsid w:val="00BA6013"/>
    <w:rsid w:val="00BA662F"/>
    <w:rsid w:val="00BA6730"/>
    <w:rsid w:val="00BA6DDC"/>
    <w:rsid w:val="00BA6FD2"/>
    <w:rsid w:val="00BA7B1E"/>
    <w:rsid w:val="00BA7F73"/>
    <w:rsid w:val="00BB05AF"/>
    <w:rsid w:val="00BB0F33"/>
    <w:rsid w:val="00BB1544"/>
    <w:rsid w:val="00BB1EC4"/>
    <w:rsid w:val="00BB26BE"/>
    <w:rsid w:val="00BB2ADD"/>
    <w:rsid w:val="00BB2B5F"/>
    <w:rsid w:val="00BB320E"/>
    <w:rsid w:val="00BB38EE"/>
    <w:rsid w:val="00BB3EBD"/>
    <w:rsid w:val="00BB450B"/>
    <w:rsid w:val="00BB4512"/>
    <w:rsid w:val="00BB46FB"/>
    <w:rsid w:val="00BB4B99"/>
    <w:rsid w:val="00BB567D"/>
    <w:rsid w:val="00BB571B"/>
    <w:rsid w:val="00BB5740"/>
    <w:rsid w:val="00BB57CB"/>
    <w:rsid w:val="00BB5F28"/>
    <w:rsid w:val="00BB6A20"/>
    <w:rsid w:val="00BB718B"/>
    <w:rsid w:val="00BB7D22"/>
    <w:rsid w:val="00BC0571"/>
    <w:rsid w:val="00BC0AC3"/>
    <w:rsid w:val="00BC4373"/>
    <w:rsid w:val="00BC43F6"/>
    <w:rsid w:val="00BC5853"/>
    <w:rsid w:val="00BC5A09"/>
    <w:rsid w:val="00BC5CE9"/>
    <w:rsid w:val="00BC6AD3"/>
    <w:rsid w:val="00BC6B39"/>
    <w:rsid w:val="00BC7042"/>
    <w:rsid w:val="00BC74D4"/>
    <w:rsid w:val="00BC79DA"/>
    <w:rsid w:val="00BC7B71"/>
    <w:rsid w:val="00BD08AF"/>
    <w:rsid w:val="00BD0929"/>
    <w:rsid w:val="00BD0A4A"/>
    <w:rsid w:val="00BD0D86"/>
    <w:rsid w:val="00BD0F61"/>
    <w:rsid w:val="00BD12A3"/>
    <w:rsid w:val="00BD142B"/>
    <w:rsid w:val="00BD1802"/>
    <w:rsid w:val="00BD188B"/>
    <w:rsid w:val="00BD22F4"/>
    <w:rsid w:val="00BD23DF"/>
    <w:rsid w:val="00BD2930"/>
    <w:rsid w:val="00BD4CF2"/>
    <w:rsid w:val="00BD5669"/>
    <w:rsid w:val="00BD5910"/>
    <w:rsid w:val="00BD631F"/>
    <w:rsid w:val="00BD6D34"/>
    <w:rsid w:val="00BD707F"/>
    <w:rsid w:val="00BD7BA1"/>
    <w:rsid w:val="00BD7F6E"/>
    <w:rsid w:val="00BE0F27"/>
    <w:rsid w:val="00BE152F"/>
    <w:rsid w:val="00BE258C"/>
    <w:rsid w:val="00BE2EEB"/>
    <w:rsid w:val="00BE357B"/>
    <w:rsid w:val="00BE3B0B"/>
    <w:rsid w:val="00BE4B52"/>
    <w:rsid w:val="00BE527C"/>
    <w:rsid w:val="00BE5DFA"/>
    <w:rsid w:val="00BE6C7F"/>
    <w:rsid w:val="00BE73DE"/>
    <w:rsid w:val="00BE7A3E"/>
    <w:rsid w:val="00BE7F17"/>
    <w:rsid w:val="00BF110B"/>
    <w:rsid w:val="00BF1DDE"/>
    <w:rsid w:val="00BF3B72"/>
    <w:rsid w:val="00BF4014"/>
    <w:rsid w:val="00BF4570"/>
    <w:rsid w:val="00BF47B0"/>
    <w:rsid w:val="00BF4EC6"/>
    <w:rsid w:val="00BF4FBC"/>
    <w:rsid w:val="00BF52E2"/>
    <w:rsid w:val="00BF5327"/>
    <w:rsid w:val="00BF556E"/>
    <w:rsid w:val="00BF5728"/>
    <w:rsid w:val="00BF5910"/>
    <w:rsid w:val="00BF5A86"/>
    <w:rsid w:val="00BF5D03"/>
    <w:rsid w:val="00BF60B7"/>
    <w:rsid w:val="00BF6E3C"/>
    <w:rsid w:val="00BF6FDA"/>
    <w:rsid w:val="00BF7BA4"/>
    <w:rsid w:val="00BF7EFA"/>
    <w:rsid w:val="00C00282"/>
    <w:rsid w:val="00C006F4"/>
    <w:rsid w:val="00C0140F"/>
    <w:rsid w:val="00C02143"/>
    <w:rsid w:val="00C0291B"/>
    <w:rsid w:val="00C02BC7"/>
    <w:rsid w:val="00C02C96"/>
    <w:rsid w:val="00C0410B"/>
    <w:rsid w:val="00C0425D"/>
    <w:rsid w:val="00C053A5"/>
    <w:rsid w:val="00C055A3"/>
    <w:rsid w:val="00C059D8"/>
    <w:rsid w:val="00C05F42"/>
    <w:rsid w:val="00C06335"/>
    <w:rsid w:val="00C070A8"/>
    <w:rsid w:val="00C07132"/>
    <w:rsid w:val="00C10973"/>
    <w:rsid w:val="00C11CE9"/>
    <w:rsid w:val="00C126CF"/>
    <w:rsid w:val="00C12FF4"/>
    <w:rsid w:val="00C13BD6"/>
    <w:rsid w:val="00C149F0"/>
    <w:rsid w:val="00C165D7"/>
    <w:rsid w:val="00C16B96"/>
    <w:rsid w:val="00C16D4B"/>
    <w:rsid w:val="00C16EF1"/>
    <w:rsid w:val="00C1709D"/>
    <w:rsid w:val="00C17B8B"/>
    <w:rsid w:val="00C17BCA"/>
    <w:rsid w:val="00C20775"/>
    <w:rsid w:val="00C21B54"/>
    <w:rsid w:val="00C21D33"/>
    <w:rsid w:val="00C24CB1"/>
    <w:rsid w:val="00C250F8"/>
    <w:rsid w:val="00C25EC0"/>
    <w:rsid w:val="00C2641A"/>
    <w:rsid w:val="00C2686C"/>
    <w:rsid w:val="00C27A46"/>
    <w:rsid w:val="00C3030D"/>
    <w:rsid w:val="00C31D7E"/>
    <w:rsid w:val="00C32428"/>
    <w:rsid w:val="00C32C15"/>
    <w:rsid w:val="00C3314F"/>
    <w:rsid w:val="00C333CD"/>
    <w:rsid w:val="00C3382F"/>
    <w:rsid w:val="00C33A20"/>
    <w:rsid w:val="00C34ADF"/>
    <w:rsid w:val="00C359AD"/>
    <w:rsid w:val="00C35D69"/>
    <w:rsid w:val="00C3620D"/>
    <w:rsid w:val="00C37B8D"/>
    <w:rsid w:val="00C404D1"/>
    <w:rsid w:val="00C40721"/>
    <w:rsid w:val="00C40F00"/>
    <w:rsid w:val="00C41366"/>
    <w:rsid w:val="00C41948"/>
    <w:rsid w:val="00C42C77"/>
    <w:rsid w:val="00C42D20"/>
    <w:rsid w:val="00C4377C"/>
    <w:rsid w:val="00C44529"/>
    <w:rsid w:val="00C44917"/>
    <w:rsid w:val="00C44C19"/>
    <w:rsid w:val="00C46154"/>
    <w:rsid w:val="00C4631B"/>
    <w:rsid w:val="00C46A28"/>
    <w:rsid w:val="00C46DCF"/>
    <w:rsid w:val="00C46EF0"/>
    <w:rsid w:val="00C47DC0"/>
    <w:rsid w:val="00C47F0F"/>
    <w:rsid w:val="00C502F7"/>
    <w:rsid w:val="00C506D0"/>
    <w:rsid w:val="00C5079B"/>
    <w:rsid w:val="00C50830"/>
    <w:rsid w:val="00C51D84"/>
    <w:rsid w:val="00C51F95"/>
    <w:rsid w:val="00C52158"/>
    <w:rsid w:val="00C52506"/>
    <w:rsid w:val="00C529DB"/>
    <w:rsid w:val="00C52C9C"/>
    <w:rsid w:val="00C53DF1"/>
    <w:rsid w:val="00C54410"/>
    <w:rsid w:val="00C54599"/>
    <w:rsid w:val="00C57CCB"/>
    <w:rsid w:val="00C61075"/>
    <w:rsid w:val="00C62FCF"/>
    <w:rsid w:val="00C63093"/>
    <w:rsid w:val="00C64873"/>
    <w:rsid w:val="00C652D2"/>
    <w:rsid w:val="00C6565D"/>
    <w:rsid w:val="00C65AC9"/>
    <w:rsid w:val="00C65FF1"/>
    <w:rsid w:val="00C6620A"/>
    <w:rsid w:val="00C6696B"/>
    <w:rsid w:val="00C66BC7"/>
    <w:rsid w:val="00C67359"/>
    <w:rsid w:val="00C704D9"/>
    <w:rsid w:val="00C7081D"/>
    <w:rsid w:val="00C708F0"/>
    <w:rsid w:val="00C712B9"/>
    <w:rsid w:val="00C716B0"/>
    <w:rsid w:val="00C72110"/>
    <w:rsid w:val="00C72204"/>
    <w:rsid w:val="00C7269F"/>
    <w:rsid w:val="00C72D45"/>
    <w:rsid w:val="00C734DE"/>
    <w:rsid w:val="00C736B6"/>
    <w:rsid w:val="00C757E9"/>
    <w:rsid w:val="00C75A52"/>
    <w:rsid w:val="00C75D86"/>
    <w:rsid w:val="00C75F77"/>
    <w:rsid w:val="00C7646E"/>
    <w:rsid w:val="00C77231"/>
    <w:rsid w:val="00C77B10"/>
    <w:rsid w:val="00C808EB"/>
    <w:rsid w:val="00C82259"/>
    <w:rsid w:val="00C828A9"/>
    <w:rsid w:val="00C82F2E"/>
    <w:rsid w:val="00C83DF4"/>
    <w:rsid w:val="00C83FA6"/>
    <w:rsid w:val="00C84CB6"/>
    <w:rsid w:val="00C854DB"/>
    <w:rsid w:val="00C85E77"/>
    <w:rsid w:val="00C86EDE"/>
    <w:rsid w:val="00C8727E"/>
    <w:rsid w:val="00C87BD5"/>
    <w:rsid w:val="00C9003D"/>
    <w:rsid w:val="00C90368"/>
    <w:rsid w:val="00C91A46"/>
    <w:rsid w:val="00C9297C"/>
    <w:rsid w:val="00C92FF3"/>
    <w:rsid w:val="00C93670"/>
    <w:rsid w:val="00C9391F"/>
    <w:rsid w:val="00C94014"/>
    <w:rsid w:val="00C94535"/>
    <w:rsid w:val="00C9478A"/>
    <w:rsid w:val="00C94EA6"/>
    <w:rsid w:val="00C95993"/>
    <w:rsid w:val="00C95FAB"/>
    <w:rsid w:val="00C97BD8"/>
    <w:rsid w:val="00CA0316"/>
    <w:rsid w:val="00CA0586"/>
    <w:rsid w:val="00CA0BD5"/>
    <w:rsid w:val="00CA1111"/>
    <w:rsid w:val="00CA35A0"/>
    <w:rsid w:val="00CA3B4C"/>
    <w:rsid w:val="00CA49A1"/>
    <w:rsid w:val="00CA4F0E"/>
    <w:rsid w:val="00CA4FFE"/>
    <w:rsid w:val="00CA52C8"/>
    <w:rsid w:val="00CA602E"/>
    <w:rsid w:val="00CA7C02"/>
    <w:rsid w:val="00CA7D05"/>
    <w:rsid w:val="00CB08E2"/>
    <w:rsid w:val="00CB0A99"/>
    <w:rsid w:val="00CB2F6B"/>
    <w:rsid w:val="00CB31C2"/>
    <w:rsid w:val="00CB397B"/>
    <w:rsid w:val="00CB445F"/>
    <w:rsid w:val="00CB4F5B"/>
    <w:rsid w:val="00CB5205"/>
    <w:rsid w:val="00CB53D3"/>
    <w:rsid w:val="00CB554F"/>
    <w:rsid w:val="00CB572A"/>
    <w:rsid w:val="00CB59D0"/>
    <w:rsid w:val="00CB5A09"/>
    <w:rsid w:val="00CB6524"/>
    <w:rsid w:val="00CB673C"/>
    <w:rsid w:val="00CB6888"/>
    <w:rsid w:val="00CB69B4"/>
    <w:rsid w:val="00CB75C0"/>
    <w:rsid w:val="00CB79BA"/>
    <w:rsid w:val="00CB7A6A"/>
    <w:rsid w:val="00CB7D04"/>
    <w:rsid w:val="00CC017A"/>
    <w:rsid w:val="00CC0990"/>
    <w:rsid w:val="00CC18B6"/>
    <w:rsid w:val="00CC21CB"/>
    <w:rsid w:val="00CC2ABA"/>
    <w:rsid w:val="00CC31FC"/>
    <w:rsid w:val="00CC3BE1"/>
    <w:rsid w:val="00CC3D8E"/>
    <w:rsid w:val="00CC43A0"/>
    <w:rsid w:val="00CC43D1"/>
    <w:rsid w:val="00CC468A"/>
    <w:rsid w:val="00CC5487"/>
    <w:rsid w:val="00CC59DB"/>
    <w:rsid w:val="00CC77F4"/>
    <w:rsid w:val="00CD0861"/>
    <w:rsid w:val="00CD0A82"/>
    <w:rsid w:val="00CD0AB4"/>
    <w:rsid w:val="00CD0CD4"/>
    <w:rsid w:val="00CD212A"/>
    <w:rsid w:val="00CD25FA"/>
    <w:rsid w:val="00CD402D"/>
    <w:rsid w:val="00CD4B3F"/>
    <w:rsid w:val="00CD60C9"/>
    <w:rsid w:val="00CD62F4"/>
    <w:rsid w:val="00CD66D6"/>
    <w:rsid w:val="00CD7B0F"/>
    <w:rsid w:val="00CD7F15"/>
    <w:rsid w:val="00CE07F4"/>
    <w:rsid w:val="00CE1824"/>
    <w:rsid w:val="00CE1D2D"/>
    <w:rsid w:val="00CE227D"/>
    <w:rsid w:val="00CE2651"/>
    <w:rsid w:val="00CE2CD2"/>
    <w:rsid w:val="00CE3938"/>
    <w:rsid w:val="00CE3B9F"/>
    <w:rsid w:val="00CE4588"/>
    <w:rsid w:val="00CE5701"/>
    <w:rsid w:val="00CE5C97"/>
    <w:rsid w:val="00CE74EA"/>
    <w:rsid w:val="00CE7A20"/>
    <w:rsid w:val="00CF05CA"/>
    <w:rsid w:val="00CF17FC"/>
    <w:rsid w:val="00CF1DFB"/>
    <w:rsid w:val="00CF1FB8"/>
    <w:rsid w:val="00CF2C12"/>
    <w:rsid w:val="00CF2C5F"/>
    <w:rsid w:val="00CF2C65"/>
    <w:rsid w:val="00CF3158"/>
    <w:rsid w:val="00CF324C"/>
    <w:rsid w:val="00CF4A69"/>
    <w:rsid w:val="00CF608A"/>
    <w:rsid w:val="00CF65B7"/>
    <w:rsid w:val="00CF6CD9"/>
    <w:rsid w:val="00CF6DC6"/>
    <w:rsid w:val="00CF6E14"/>
    <w:rsid w:val="00CF752A"/>
    <w:rsid w:val="00D01089"/>
    <w:rsid w:val="00D01EA7"/>
    <w:rsid w:val="00D021AE"/>
    <w:rsid w:val="00D03643"/>
    <w:rsid w:val="00D03EEE"/>
    <w:rsid w:val="00D04400"/>
    <w:rsid w:val="00D04BF5"/>
    <w:rsid w:val="00D053DC"/>
    <w:rsid w:val="00D05771"/>
    <w:rsid w:val="00D05B29"/>
    <w:rsid w:val="00D05B8F"/>
    <w:rsid w:val="00D078B6"/>
    <w:rsid w:val="00D1022C"/>
    <w:rsid w:val="00D10497"/>
    <w:rsid w:val="00D11AD9"/>
    <w:rsid w:val="00D12EFD"/>
    <w:rsid w:val="00D1310F"/>
    <w:rsid w:val="00D1339A"/>
    <w:rsid w:val="00D1362F"/>
    <w:rsid w:val="00D13855"/>
    <w:rsid w:val="00D151D2"/>
    <w:rsid w:val="00D15EE0"/>
    <w:rsid w:val="00D15F9A"/>
    <w:rsid w:val="00D16534"/>
    <w:rsid w:val="00D16BA4"/>
    <w:rsid w:val="00D17AA9"/>
    <w:rsid w:val="00D20690"/>
    <w:rsid w:val="00D20C80"/>
    <w:rsid w:val="00D211D3"/>
    <w:rsid w:val="00D21685"/>
    <w:rsid w:val="00D228D0"/>
    <w:rsid w:val="00D235C8"/>
    <w:rsid w:val="00D23942"/>
    <w:rsid w:val="00D23E39"/>
    <w:rsid w:val="00D254CF"/>
    <w:rsid w:val="00D25854"/>
    <w:rsid w:val="00D26914"/>
    <w:rsid w:val="00D27115"/>
    <w:rsid w:val="00D27D26"/>
    <w:rsid w:val="00D27EC2"/>
    <w:rsid w:val="00D30CAE"/>
    <w:rsid w:val="00D3278F"/>
    <w:rsid w:val="00D32A99"/>
    <w:rsid w:val="00D32BEB"/>
    <w:rsid w:val="00D32CA9"/>
    <w:rsid w:val="00D3330F"/>
    <w:rsid w:val="00D33BF8"/>
    <w:rsid w:val="00D33CD7"/>
    <w:rsid w:val="00D341AF"/>
    <w:rsid w:val="00D34DCC"/>
    <w:rsid w:val="00D351B6"/>
    <w:rsid w:val="00D3544C"/>
    <w:rsid w:val="00D365C2"/>
    <w:rsid w:val="00D3688F"/>
    <w:rsid w:val="00D403DF"/>
    <w:rsid w:val="00D40897"/>
    <w:rsid w:val="00D40E71"/>
    <w:rsid w:val="00D413BA"/>
    <w:rsid w:val="00D42263"/>
    <w:rsid w:val="00D44D20"/>
    <w:rsid w:val="00D452E5"/>
    <w:rsid w:val="00D4547E"/>
    <w:rsid w:val="00D45630"/>
    <w:rsid w:val="00D463CE"/>
    <w:rsid w:val="00D467F8"/>
    <w:rsid w:val="00D46D50"/>
    <w:rsid w:val="00D46F4E"/>
    <w:rsid w:val="00D47FD6"/>
    <w:rsid w:val="00D50074"/>
    <w:rsid w:val="00D50CE5"/>
    <w:rsid w:val="00D50E08"/>
    <w:rsid w:val="00D521C1"/>
    <w:rsid w:val="00D53E82"/>
    <w:rsid w:val="00D54C6F"/>
    <w:rsid w:val="00D55408"/>
    <w:rsid w:val="00D5690F"/>
    <w:rsid w:val="00D572E1"/>
    <w:rsid w:val="00D5730C"/>
    <w:rsid w:val="00D577E8"/>
    <w:rsid w:val="00D6069C"/>
    <w:rsid w:val="00D61592"/>
    <w:rsid w:val="00D61D9B"/>
    <w:rsid w:val="00D625D6"/>
    <w:rsid w:val="00D63336"/>
    <w:rsid w:val="00D63838"/>
    <w:rsid w:val="00D6415F"/>
    <w:rsid w:val="00D64250"/>
    <w:rsid w:val="00D646B6"/>
    <w:rsid w:val="00D64CAE"/>
    <w:rsid w:val="00D650AA"/>
    <w:rsid w:val="00D6515F"/>
    <w:rsid w:val="00D67A93"/>
    <w:rsid w:val="00D67B4A"/>
    <w:rsid w:val="00D70371"/>
    <w:rsid w:val="00D706A6"/>
    <w:rsid w:val="00D7121F"/>
    <w:rsid w:val="00D71643"/>
    <w:rsid w:val="00D71954"/>
    <w:rsid w:val="00D7253D"/>
    <w:rsid w:val="00D7291B"/>
    <w:rsid w:val="00D72C40"/>
    <w:rsid w:val="00D72F05"/>
    <w:rsid w:val="00D73520"/>
    <w:rsid w:val="00D73CAB"/>
    <w:rsid w:val="00D73FC4"/>
    <w:rsid w:val="00D7436F"/>
    <w:rsid w:val="00D7456D"/>
    <w:rsid w:val="00D748EA"/>
    <w:rsid w:val="00D751E7"/>
    <w:rsid w:val="00D75EA6"/>
    <w:rsid w:val="00D76164"/>
    <w:rsid w:val="00D767C3"/>
    <w:rsid w:val="00D76F2E"/>
    <w:rsid w:val="00D7781A"/>
    <w:rsid w:val="00D77D46"/>
    <w:rsid w:val="00D80179"/>
    <w:rsid w:val="00D80B58"/>
    <w:rsid w:val="00D82DDF"/>
    <w:rsid w:val="00D83D32"/>
    <w:rsid w:val="00D83E6C"/>
    <w:rsid w:val="00D84A33"/>
    <w:rsid w:val="00D85CF4"/>
    <w:rsid w:val="00D86062"/>
    <w:rsid w:val="00D861BD"/>
    <w:rsid w:val="00D87C72"/>
    <w:rsid w:val="00D91207"/>
    <w:rsid w:val="00D914AD"/>
    <w:rsid w:val="00D9172F"/>
    <w:rsid w:val="00D92316"/>
    <w:rsid w:val="00D93B5F"/>
    <w:rsid w:val="00D9510F"/>
    <w:rsid w:val="00D955DB"/>
    <w:rsid w:val="00D957D4"/>
    <w:rsid w:val="00D958CC"/>
    <w:rsid w:val="00D962C8"/>
    <w:rsid w:val="00D971C2"/>
    <w:rsid w:val="00D9784A"/>
    <w:rsid w:val="00DA061B"/>
    <w:rsid w:val="00DA0E99"/>
    <w:rsid w:val="00DA1487"/>
    <w:rsid w:val="00DA18D3"/>
    <w:rsid w:val="00DA22AA"/>
    <w:rsid w:val="00DA2F09"/>
    <w:rsid w:val="00DA31FE"/>
    <w:rsid w:val="00DA4798"/>
    <w:rsid w:val="00DA483F"/>
    <w:rsid w:val="00DA4F1D"/>
    <w:rsid w:val="00DA5E93"/>
    <w:rsid w:val="00DA7777"/>
    <w:rsid w:val="00DA7E08"/>
    <w:rsid w:val="00DB02E2"/>
    <w:rsid w:val="00DB112A"/>
    <w:rsid w:val="00DB1A3F"/>
    <w:rsid w:val="00DB1F43"/>
    <w:rsid w:val="00DB2524"/>
    <w:rsid w:val="00DB329B"/>
    <w:rsid w:val="00DB4BB6"/>
    <w:rsid w:val="00DB52FA"/>
    <w:rsid w:val="00DB6583"/>
    <w:rsid w:val="00DB6A61"/>
    <w:rsid w:val="00DB6A78"/>
    <w:rsid w:val="00DB6CDD"/>
    <w:rsid w:val="00DB6FB6"/>
    <w:rsid w:val="00DB78BE"/>
    <w:rsid w:val="00DC0ED0"/>
    <w:rsid w:val="00DC172F"/>
    <w:rsid w:val="00DC19F3"/>
    <w:rsid w:val="00DC1E60"/>
    <w:rsid w:val="00DC265F"/>
    <w:rsid w:val="00DC26B0"/>
    <w:rsid w:val="00DC291F"/>
    <w:rsid w:val="00DC2FF4"/>
    <w:rsid w:val="00DC3CE5"/>
    <w:rsid w:val="00DC42C5"/>
    <w:rsid w:val="00DC5515"/>
    <w:rsid w:val="00DC59FE"/>
    <w:rsid w:val="00DC5C79"/>
    <w:rsid w:val="00DC695E"/>
    <w:rsid w:val="00DC6F72"/>
    <w:rsid w:val="00DC7949"/>
    <w:rsid w:val="00DC79D8"/>
    <w:rsid w:val="00DD022D"/>
    <w:rsid w:val="00DD0E3E"/>
    <w:rsid w:val="00DD17CC"/>
    <w:rsid w:val="00DD19DE"/>
    <w:rsid w:val="00DD1C6A"/>
    <w:rsid w:val="00DD1CE2"/>
    <w:rsid w:val="00DD24CA"/>
    <w:rsid w:val="00DD3FEB"/>
    <w:rsid w:val="00DD4D86"/>
    <w:rsid w:val="00DD521C"/>
    <w:rsid w:val="00DD5373"/>
    <w:rsid w:val="00DD56AE"/>
    <w:rsid w:val="00DD5DEA"/>
    <w:rsid w:val="00DD60CC"/>
    <w:rsid w:val="00DD6DE7"/>
    <w:rsid w:val="00DD7059"/>
    <w:rsid w:val="00DD73D1"/>
    <w:rsid w:val="00DD76CD"/>
    <w:rsid w:val="00DE02DE"/>
    <w:rsid w:val="00DE0F6E"/>
    <w:rsid w:val="00DE1D5D"/>
    <w:rsid w:val="00DE247A"/>
    <w:rsid w:val="00DE33F1"/>
    <w:rsid w:val="00DE3B5E"/>
    <w:rsid w:val="00DE3C2B"/>
    <w:rsid w:val="00DE3F19"/>
    <w:rsid w:val="00DE4838"/>
    <w:rsid w:val="00DE49A4"/>
    <w:rsid w:val="00DE4B32"/>
    <w:rsid w:val="00DE50EA"/>
    <w:rsid w:val="00DE5767"/>
    <w:rsid w:val="00DE5AEB"/>
    <w:rsid w:val="00DE5CC9"/>
    <w:rsid w:val="00DE5F32"/>
    <w:rsid w:val="00DE6727"/>
    <w:rsid w:val="00DE6FD3"/>
    <w:rsid w:val="00DE718F"/>
    <w:rsid w:val="00DF0239"/>
    <w:rsid w:val="00DF07EC"/>
    <w:rsid w:val="00DF303B"/>
    <w:rsid w:val="00DF350A"/>
    <w:rsid w:val="00DF4C74"/>
    <w:rsid w:val="00DF4D12"/>
    <w:rsid w:val="00DF5248"/>
    <w:rsid w:val="00DF5381"/>
    <w:rsid w:val="00DF5846"/>
    <w:rsid w:val="00DF5966"/>
    <w:rsid w:val="00DF5E48"/>
    <w:rsid w:val="00DF6BD7"/>
    <w:rsid w:val="00E01370"/>
    <w:rsid w:val="00E018C7"/>
    <w:rsid w:val="00E01DB4"/>
    <w:rsid w:val="00E02208"/>
    <w:rsid w:val="00E02F24"/>
    <w:rsid w:val="00E032B0"/>
    <w:rsid w:val="00E03E4D"/>
    <w:rsid w:val="00E03FE7"/>
    <w:rsid w:val="00E05286"/>
    <w:rsid w:val="00E054D2"/>
    <w:rsid w:val="00E0659A"/>
    <w:rsid w:val="00E0683B"/>
    <w:rsid w:val="00E06F5C"/>
    <w:rsid w:val="00E0715E"/>
    <w:rsid w:val="00E0736B"/>
    <w:rsid w:val="00E07487"/>
    <w:rsid w:val="00E077E3"/>
    <w:rsid w:val="00E07800"/>
    <w:rsid w:val="00E07B6A"/>
    <w:rsid w:val="00E07C2B"/>
    <w:rsid w:val="00E10663"/>
    <w:rsid w:val="00E10AE2"/>
    <w:rsid w:val="00E10F0A"/>
    <w:rsid w:val="00E1100A"/>
    <w:rsid w:val="00E11262"/>
    <w:rsid w:val="00E1206B"/>
    <w:rsid w:val="00E1217A"/>
    <w:rsid w:val="00E12651"/>
    <w:rsid w:val="00E12B1C"/>
    <w:rsid w:val="00E1417F"/>
    <w:rsid w:val="00E15151"/>
    <w:rsid w:val="00E15569"/>
    <w:rsid w:val="00E15BFA"/>
    <w:rsid w:val="00E17912"/>
    <w:rsid w:val="00E17AF9"/>
    <w:rsid w:val="00E20842"/>
    <w:rsid w:val="00E21875"/>
    <w:rsid w:val="00E21E57"/>
    <w:rsid w:val="00E22BB0"/>
    <w:rsid w:val="00E248C0"/>
    <w:rsid w:val="00E2511E"/>
    <w:rsid w:val="00E25407"/>
    <w:rsid w:val="00E2572B"/>
    <w:rsid w:val="00E25F17"/>
    <w:rsid w:val="00E26DEE"/>
    <w:rsid w:val="00E26FF5"/>
    <w:rsid w:val="00E2747A"/>
    <w:rsid w:val="00E274CA"/>
    <w:rsid w:val="00E27DD9"/>
    <w:rsid w:val="00E27FD2"/>
    <w:rsid w:val="00E31BEB"/>
    <w:rsid w:val="00E321CF"/>
    <w:rsid w:val="00E32599"/>
    <w:rsid w:val="00E32D92"/>
    <w:rsid w:val="00E32E0D"/>
    <w:rsid w:val="00E33807"/>
    <w:rsid w:val="00E33B0E"/>
    <w:rsid w:val="00E33C34"/>
    <w:rsid w:val="00E353A9"/>
    <w:rsid w:val="00E356CF"/>
    <w:rsid w:val="00E359B6"/>
    <w:rsid w:val="00E363DA"/>
    <w:rsid w:val="00E36D15"/>
    <w:rsid w:val="00E36D40"/>
    <w:rsid w:val="00E408B9"/>
    <w:rsid w:val="00E4130D"/>
    <w:rsid w:val="00E4152B"/>
    <w:rsid w:val="00E41C39"/>
    <w:rsid w:val="00E41CA5"/>
    <w:rsid w:val="00E42621"/>
    <w:rsid w:val="00E431EF"/>
    <w:rsid w:val="00E43801"/>
    <w:rsid w:val="00E438F9"/>
    <w:rsid w:val="00E446A6"/>
    <w:rsid w:val="00E44841"/>
    <w:rsid w:val="00E46E89"/>
    <w:rsid w:val="00E50FBD"/>
    <w:rsid w:val="00E51839"/>
    <w:rsid w:val="00E51962"/>
    <w:rsid w:val="00E52BD3"/>
    <w:rsid w:val="00E533A0"/>
    <w:rsid w:val="00E53425"/>
    <w:rsid w:val="00E53CB5"/>
    <w:rsid w:val="00E53CCD"/>
    <w:rsid w:val="00E53FD7"/>
    <w:rsid w:val="00E55813"/>
    <w:rsid w:val="00E563B7"/>
    <w:rsid w:val="00E567D3"/>
    <w:rsid w:val="00E56EBF"/>
    <w:rsid w:val="00E57571"/>
    <w:rsid w:val="00E57763"/>
    <w:rsid w:val="00E57BBA"/>
    <w:rsid w:val="00E57F82"/>
    <w:rsid w:val="00E60117"/>
    <w:rsid w:val="00E618B3"/>
    <w:rsid w:val="00E61A24"/>
    <w:rsid w:val="00E61B3D"/>
    <w:rsid w:val="00E62363"/>
    <w:rsid w:val="00E62607"/>
    <w:rsid w:val="00E628FE"/>
    <w:rsid w:val="00E62C49"/>
    <w:rsid w:val="00E62E66"/>
    <w:rsid w:val="00E62FA1"/>
    <w:rsid w:val="00E63053"/>
    <w:rsid w:val="00E63AE9"/>
    <w:rsid w:val="00E64D9F"/>
    <w:rsid w:val="00E65AFD"/>
    <w:rsid w:val="00E66635"/>
    <w:rsid w:val="00E67217"/>
    <w:rsid w:val="00E70288"/>
    <w:rsid w:val="00E702D9"/>
    <w:rsid w:val="00E70818"/>
    <w:rsid w:val="00E70AA1"/>
    <w:rsid w:val="00E71018"/>
    <w:rsid w:val="00E71404"/>
    <w:rsid w:val="00E71855"/>
    <w:rsid w:val="00E719A9"/>
    <w:rsid w:val="00E72E2D"/>
    <w:rsid w:val="00E72FB4"/>
    <w:rsid w:val="00E73080"/>
    <w:rsid w:val="00E739CF"/>
    <w:rsid w:val="00E74AAF"/>
    <w:rsid w:val="00E762CC"/>
    <w:rsid w:val="00E77B4C"/>
    <w:rsid w:val="00E8059F"/>
    <w:rsid w:val="00E80B02"/>
    <w:rsid w:val="00E819C9"/>
    <w:rsid w:val="00E81C7D"/>
    <w:rsid w:val="00E824F3"/>
    <w:rsid w:val="00E83D4A"/>
    <w:rsid w:val="00E83F45"/>
    <w:rsid w:val="00E84F04"/>
    <w:rsid w:val="00E8538B"/>
    <w:rsid w:val="00E855B7"/>
    <w:rsid w:val="00E85975"/>
    <w:rsid w:val="00E87215"/>
    <w:rsid w:val="00E90A02"/>
    <w:rsid w:val="00E90AF7"/>
    <w:rsid w:val="00E90EB9"/>
    <w:rsid w:val="00E91012"/>
    <w:rsid w:val="00E9303D"/>
    <w:rsid w:val="00E93789"/>
    <w:rsid w:val="00E93E2A"/>
    <w:rsid w:val="00E95E51"/>
    <w:rsid w:val="00E964F9"/>
    <w:rsid w:val="00E9693B"/>
    <w:rsid w:val="00EA1BFD"/>
    <w:rsid w:val="00EA1DE4"/>
    <w:rsid w:val="00EA2E7E"/>
    <w:rsid w:val="00EA2F84"/>
    <w:rsid w:val="00EA3010"/>
    <w:rsid w:val="00EA341B"/>
    <w:rsid w:val="00EA37FB"/>
    <w:rsid w:val="00EA4C22"/>
    <w:rsid w:val="00EA52B8"/>
    <w:rsid w:val="00EA60EA"/>
    <w:rsid w:val="00EA62F7"/>
    <w:rsid w:val="00EA6827"/>
    <w:rsid w:val="00EA75B1"/>
    <w:rsid w:val="00EA764A"/>
    <w:rsid w:val="00EB0C45"/>
    <w:rsid w:val="00EB27EA"/>
    <w:rsid w:val="00EB29BF"/>
    <w:rsid w:val="00EB3646"/>
    <w:rsid w:val="00EB3B08"/>
    <w:rsid w:val="00EB4AF9"/>
    <w:rsid w:val="00EB53DC"/>
    <w:rsid w:val="00EB5811"/>
    <w:rsid w:val="00EB5D68"/>
    <w:rsid w:val="00EB5E42"/>
    <w:rsid w:val="00EB6315"/>
    <w:rsid w:val="00EB669B"/>
    <w:rsid w:val="00EB76FC"/>
    <w:rsid w:val="00EC07F2"/>
    <w:rsid w:val="00EC14CD"/>
    <w:rsid w:val="00EC2740"/>
    <w:rsid w:val="00EC2A4C"/>
    <w:rsid w:val="00EC30EC"/>
    <w:rsid w:val="00EC32E3"/>
    <w:rsid w:val="00EC3301"/>
    <w:rsid w:val="00EC45E3"/>
    <w:rsid w:val="00EC4B61"/>
    <w:rsid w:val="00EC4D41"/>
    <w:rsid w:val="00EC565C"/>
    <w:rsid w:val="00EC6115"/>
    <w:rsid w:val="00EC61F0"/>
    <w:rsid w:val="00EC694E"/>
    <w:rsid w:val="00EC6B65"/>
    <w:rsid w:val="00EC7C7F"/>
    <w:rsid w:val="00EC7CE1"/>
    <w:rsid w:val="00EC7DB2"/>
    <w:rsid w:val="00ED021B"/>
    <w:rsid w:val="00ED0370"/>
    <w:rsid w:val="00ED0A83"/>
    <w:rsid w:val="00ED125F"/>
    <w:rsid w:val="00ED1CAE"/>
    <w:rsid w:val="00ED31E7"/>
    <w:rsid w:val="00ED3FCE"/>
    <w:rsid w:val="00ED48B6"/>
    <w:rsid w:val="00ED4CFA"/>
    <w:rsid w:val="00ED5020"/>
    <w:rsid w:val="00ED5086"/>
    <w:rsid w:val="00ED52A8"/>
    <w:rsid w:val="00ED5534"/>
    <w:rsid w:val="00ED6760"/>
    <w:rsid w:val="00ED67DE"/>
    <w:rsid w:val="00EE258E"/>
    <w:rsid w:val="00EE3B33"/>
    <w:rsid w:val="00EE3C0F"/>
    <w:rsid w:val="00EE5652"/>
    <w:rsid w:val="00EE5C0C"/>
    <w:rsid w:val="00EE674F"/>
    <w:rsid w:val="00EE67A9"/>
    <w:rsid w:val="00EE7AB4"/>
    <w:rsid w:val="00EF011F"/>
    <w:rsid w:val="00EF16B8"/>
    <w:rsid w:val="00EF1757"/>
    <w:rsid w:val="00EF1F61"/>
    <w:rsid w:val="00EF2DF4"/>
    <w:rsid w:val="00EF36ED"/>
    <w:rsid w:val="00EF3A6F"/>
    <w:rsid w:val="00EF3EEB"/>
    <w:rsid w:val="00EF4242"/>
    <w:rsid w:val="00EF4782"/>
    <w:rsid w:val="00EF4B42"/>
    <w:rsid w:val="00EF4BD2"/>
    <w:rsid w:val="00EF53F2"/>
    <w:rsid w:val="00EF5489"/>
    <w:rsid w:val="00EF6845"/>
    <w:rsid w:val="00EF6B08"/>
    <w:rsid w:val="00EF7362"/>
    <w:rsid w:val="00EF745C"/>
    <w:rsid w:val="00EF76EE"/>
    <w:rsid w:val="00EF77BD"/>
    <w:rsid w:val="00F003D3"/>
    <w:rsid w:val="00F0080E"/>
    <w:rsid w:val="00F008AB"/>
    <w:rsid w:val="00F02211"/>
    <w:rsid w:val="00F03646"/>
    <w:rsid w:val="00F03665"/>
    <w:rsid w:val="00F03E32"/>
    <w:rsid w:val="00F041AA"/>
    <w:rsid w:val="00F04C0B"/>
    <w:rsid w:val="00F04C5A"/>
    <w:rsid w:val="00F054C1"/>
    <w:rsid w:val="00F055EA"/>
    <w:rsid w:val="00F06E52"/>
    <w:rsid w:val="00F072F3"/>
    <w:rsid w:val="00F07893"/>
    <w:rsid w:val="00F07E54"/>
    <w:rsid w:val="00F103BB"/>
    <w:rsid w:val="00F111C9"/>
    <w:rsid w:val="00F11FEB"/>
    <w:rsid w:val="00F14252"/>
    <w:rsid w:val="00F14BB7"/>
    <w:rsid w:val="00F14CA8"/>
    <w:rsid w:val="00F168B6"/>
    <w:rsid w:val="00F16CF4"/>
    <w:rsid w:val="00F16E8E"/>
    <w:rsid w:val="00F177F1"/>
    <w:rsid w:val="00F2008B"/>
    <w:rsid w:val="00F20133"/>
    <w:rsid w:val="00F204CC"/>
    <w:rsid w:val="00F214E4"/>
    <w:rsid w:val="00F2154B"/>
    <w:rsid w:val="00F21C29"/>
    <w:rsid w:val="00F2220E"/>
    <w:rsid w:val="00F2287B"/>
    <w:rsid w:val="00F22A3C"/>
    <w:rsid w:val="00F24A85"/>
    <w:rsid w:val="00F2672B"/>
    <w:rsid w:val="00F273E2"/>
    <w:rsid w:val="00F274F2"/>
    <w:rsid w:val="00F27EBE"/>
    <w:rsid w:val="00F27FAC"/>
    <w:rsid w:val="00F30247"/>
    <w:rsid w:val="00F30D41"/>
    <w:rsid w:val="00F30E11"/>
    <w:rsid w:val="00F317B7"/>
    <w:rsid w:val="00F31A1F"/>
    <w:rsid w:val="00F31BD0"/>
    <w:rsid w:val="00F31D86"/>
    <w:rsid w:val="00F32009"/>
    <w:rsid w:val="00F33114"/>
    <w:rsid w:val="00F3317A"/>
    <w:rsid w:val="00F33EC5"/>
    <w:rsid w:val="00F354C7"/>
    <w:rsid w:val="00F35732"/>
    <w:rsid w:val="00F359C8"/>
    <w:rsid w:val="00F35DE3"/>
    <w:rsid w:val="00F370CB"/>
    <w:rsid w:val="00F37CDA"/>
    <w:rsid w:val="00F40187"/>
    <w:rsid w:val="00F4065D"/>
    <w:rsid w:val="00F4183E"/>
    <w:rsid w:val="00F42231"/>
    <w:rsid w:val="00F42289"/>
    <w:rsid w:val="00F42E75"/>
    <w:rsid w:val="00F430A5"/>
    <w:rsid w:val="00F4377B"/>
    <w:rsid w:val="00F43B75"/>
    <w:rsid w:val="00F44004"/>
    <w:rsid w:val="00F44057"/>
    <w:rsid w:val="00F45A79"/>
    <w:rsid w:val="00F45C03"/>
    <w:rsid w:val="00F45D31"/>
    <w:rsid w:val="00F45D65"/>
    <w:rsid w:val="00F4666E"/>
    <w:rsid w:val="00F46729"/>
    <w:rsid w:val="00F470B7"/>
    <w:rsid w:val="00F47E07"/>
    <w:rsid w:val="00F50B5C"/>
    <w:rsid w:val="00F5100E"/>
    <w:rsid w:val="00F51503"/>
    <w:rsid w:val="00F517FA"/>
    <w:rsid w:val="00F51C99"/>
    <w:rsid w:val="00F529BC"/>
    <w:rsid w:val="00F52A71"/>
    <w:rsid w:val="00F52C0E"/>
    <w:rsid w:val="00F52D16"/>
    <w:rsid w:val="00F531D5"/>
    <w:rsid w:val="00F544AA"/>
    <w:rsid w:val="00F5498B"/>
    <w:rsid w:val="00F54D26"/>
    <w:rsid w:val="00F54DB7"/>
    <w:rsid w:val="00F55952"/>
    <w:rsid w:val="00F5638D"/>
    <w:rsid w:val="00F56A2D"/>
    <w:rsid w:val="00F56CA9"/>
    <w:rsid w:val="00F60A58"/>
    <w:rsid w:val="00F61221"/>
    <w:rsid w:val="00F61A59"/>
    <w:rsid w:val="00F62D67"/>
    <w:rsid w:val="00F63168"/>
    <w:rsid w:val="00F634CB"/>
    <w:rsid w:val="00F63626"/>
    <w:rsid w:val="00F63680"/>
    <w:rsid w:val="00F63BD9"/>
    <w:rsid w:val="00F63D8C"/>
    <w:rsid w:val="00F6485B"/>
    <w:rsid w:val="00F652A6"/>
    <w:rsid w:val="00F666A9"/>
    <w:rsid w:val="00F66731"/>
    <w:rsid w:val="00F6694C"/>
    <w:rsid w:val="00F67948"/>
    <w:rsid w:val="00F703CA"/>
    <w:rsid w:val="00F70A18"/>
    <w:rsid w:val="00F70DC8"/>
    <w:rsid w:val="00F710C2"/>
    <w:rsid w:val="00F71A2B"/>
    <w:rsid w:val="00F722DE"/>
    <w:rsid w:val="00F727DB"/>
    <w:rsid w:val="00F72C67"/>
    <w:rsid w:val="00F72D7D"/>
    <w:rsid w:val="00F74A6C"/>
    <w:rsid w:val="00F7599D"/>
    <w:rsid w:val="00F75F8D"/>
    <w:rsid w:val="00F76D8D"/>
    <w:rsid w:val="00F77673"/>
    <w:rsid w:val="00F77699"/>
    <w:rsid w:val="00F80649"/>
    <w:rsid w:val="00F80ED7"/>
    <w:rsid w:val="00F81185"/>
    <w:rsid w:val="00F813AE"/>
    <w:rsid w:val="00F8145F"/>
    <w:rsid w:val="00F81594"/>
    <w:rsid w:val="00F81E99"/>
    <w:rsid w:val="00F82063"/>
    <w:rsid w:val="00F8244C"/>
    <w:rsid w:val="00F839A8"/>
    <w:rsid w:val="00F858BA"/>
    <w:rsid w:val="00F86050"/>
    <w:rsid w:val="00F86381"/>
    <w:rsid w:val="00F90E5D"/>
    <w:rsid w:val="00F9111D"/>
    <w:rsid w:val="00F91482"/>
    <w:rsid w:val="00F91BC1"/>
    <w:rsid w:val="00F92698"/>
    <w:rsid w:val="00F9270D"/>
    <w:rsid w:val="00F9283D"/>
    <w:rsid w:val="00F93C70"/>
    <w:rsid w:val="00F94114"/>
    <w:rsid w:val="00F948EB"/>
    <w:rsid w:val="00F9490B"/>
    <w:rsid w:val="00F94993"/>
    <w:rsid w:val="00F94A25"/>
    <w:rsid w:val="00F9560A"/>
    <w:rsid w:val="00F95D07"/>
    <w:rsid w:val="00F95D62"/>
    <w:rsid w:val="00F96F18"/>
    <w:rsid w:val="00F9765D"/>
    <w:rsid w:val="00FA07E7"/>
    <w:rsid w:val="00FA1340"/>
    <w:rsid w:val="00FA1390"/>
    <w:rsid w:val="00FA2422"/>
    <w:rsid w:val="00FA4083"/>
    <w:rsid w:val="00FA4F72"/>
    <w:rsid w:val="00FA508E"/>
    <w:rsid w:val="00FA50B6"/>
    <w:rsid w:val="00FA5320"/>
    <w:rsid w:val="00FA551B"/>
    <w:rsid w:val="00FA5BBA"/>
    <w:rsid w:val="00FA6634"/>
    <w:rsid w:val="00FA6EA9"/>
    <w:rsid w:val="00FA7846"/>
    <w:rsid w:val="00FB009C"/>
    <w:rsid w:val="00FB052A"/>
    <w:rsid w:val="00FB0A95"/>
    <w:rsid w:val="00FB0E96"/>
    <w:rsid w:val="00FB1F8D"/>
    <w:rsid w:val="00FB2AD7"/>
    <w:rsid w:val="00FB3361"/>
    <w:rsid w:val="00FB360F"/>
    <w:rsid w:val="00FB3E65"/>
    <w:rsid w:val="00FB43A3"/>
    <w:rsid w:val="00FB481F"/>
    <w:rsid w:val="00FB4CDE"/>
    <w:rsid w:val="00FB567C"/>
    <w:rsid w:val="00FB666D"/>
    <w:rsid w:val="00FB6941"/>
    <w:rsid w:val="00FB70BF"/>
    <w:rsid w:val="00FB7413"/>
    <w:rsid w:val="00FB7431"/>
    <w:rsid w:val="00FB7824"/>
    <w:rsid w:val="00FC037B"/>
    <w:rsid w:val="00FC1510"/>
    <w:rsid w:val="00FC18B5"/>
    <w:rsid w:val="00FC1DFE"/>
    <w:rsid w:val="00FC26E5"/>
    <w:rsid w:val="00FC286E"/>
    <w:rsid w:val="00FC329A"/>
    <w:rsid w:val="00FC340E"/>
    <w:rsid w:val="00FC34B0"/>
    <w:rsid w:val="00FC4956"/>
    <w:rsid w:val="00FC5A27"/>
    <w:rsid w:val="00FC5B1E"/>
    <w:rsid w:val="00FC64AC"/>
    <w:rsid w:val="00FC69BC"/>
    <w:rsid w:val="00FC7FAF"/>
    <w:rsid w:val="00FD0FC8"/>
    <w:rsid w:val="00FD156D"/>
    <w:rsid w:val="00FD182D"/>
    <w:rsid w:val="00FD19F1"/>
    <w:rsid w:val="00FD24E1"/>
    <w:rsid w:val="00FD27D5"/>
    <w:rsid w:val="00FD27FC"/>
    <w:rsid w:val="00FD2C64"/>
    <w:rsid w:val="00FD370F"/>
    <w:rsid w:val="00FD3F35"/>
    <w:rsid w:val="00FD423B"/>
    <w:rsid w:val="00FD580C"/>
    <w:rsid w:val="00FD644D"/>
    <w:rsid w:val="00FD680E"/>
    <w:rsid w:val="00FD6AF5"/>
    <w:rsid w:val="00FD76E3"/>
    <w:rsid w:val="00FE0050"/>
    <w:rsid w:val="00FE0909"/>
    <w:rsid w:val="00FE0B90"/>
    <w:rsid w:val="00FE0BB1"/>
    <w:rsid w:val="00FE0C2B"/>
    <w:rsid w:val="00FE16FF"/>
    <w:rsid w:val="00FE1702"/>
    <w:rsid w:val="00FE18ED"/>
    <w:rsid w:val="00FE197A"/>
    <w:rsid w:val="00FE243C"/>
    <w:rsid w:val="00FE245A"/>
    <w:rsid w:val="00FE25AF"/>
    <w:rsid w:val="00FE3782"/>
    <w:rsid w:val="00FE3A26"/>
    <w:rsid w:val="00FE4580"/>
    <w:rsid w:val="00FE4C9D"/>
    <w:rsid w:val="00FE58E8"/>
    <w:rsid w:val="00FE59D0"/>
    <w:rsid w:val="00FE5E2F"/>
    <w:rsid w:val="00FE747E"/>
    <w:rsid w:val="00FE7C27"/>
    <w:rsid w:val="00FF18D1"/>
    <w:rsid w:val="00FF2633"/>
    <w:rsid w:val="00FF2BE9"/>
    <w:rsid w:val="00FF2E2C"/>
    <w:rsid w:val="00FF4333"/>
    <w:rsid w:val="00FF495E"/>
    <w:rsid w:val="00FF4C41"/>
    <w:rsid w:val="00FF4C7D"/>
    <w:rsid w:val="00FF4CB9"/>
    <w:rsid w:val="00FF559B"/>
    <w:rsid w:val="00FF6089"/>
    <w:rsid w:val="00FF67FE"/>
    <w:rsid w:val="00FF71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6FA"/>
    <w:rPr>
      <w:rFonts w:ascii="Times New Roman" w:hAnsi="Times New Roman" w:cs="Times New Roman"/>
      <w:sz w:val="28"/>
      <w:szCs w:val="28"/>
      <w:lang w:eastAsia="uk-UA"/>
    </w:rPr>
  </w:style>
  <w:style w:type="paragraph" w:styleId="3">
    <w:name w:val="heading 3"/>
    <w:basedOn w:val="a"/>
    <w:link w:val="30"/>
    <w:uiPriority w:val="9"/>
    <w:qFormat/>
    <w:rsid w:val="002142B7"/>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30">
    <w:name w:val="Заголовок 3 Знак"/>
    <w:basedOn w:val="a0"/>
    <w:link w:val="3"/>
    <w:uiPriority w:val="9"/>
    <w:rsid w:val="002142B7"/>
    <w:rPr>
      <w:rFonts w:ascii="Times New Roman" w:eastAsiaTheme="minorEastAsia" w:hAnsi="Times New Roman" w:cs="Times New Roman"/>
      <w:b/>
      <w:bCs/>
      <w:sz w:val="27"/>
      <w:szCs w:val="27"/>
      <w:lang w:eastAsia="uk-UA"/>
    </w:rPr>
  </w:style>
  <w:style w:type="table" w:customStyle="1" w:styleId="1">
    <w:name w:val="Сетка таблицы1"/>
    <w:basedOn w:val="a1"/>
    <w:next w:val="a9"/>
    <w:uiPriority w:val="59"/>
    <w:rsid w:val="002142B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uiPriority w:val="99"/>
    <w:unhideWhenUsed/>
    <w:rsid w:val="002142B7"/>
    <w:pPr>
      <w:spacing w:before="100" w:beforeAutospacing="1" w:after="100" w:afterAutospacing="1"/>
    </w:pPr>
    <w:rPr>
      <w:rFonts w:eastAsiaTheme="minorEastAsia"/>
      <w:sz w:val="24"/>
      <w:szCs w:val="24"/>
    </w:rPr>
  </w:style>
  <w:style w:type="character" w:customStyle="1" w:styleId="af5">
    <w:name w:val="Обычный (веб) Знак"/>
    <w:link w:val="af4"/>
    <w:locked/>
    <w:rsid w:val="002142B7"/>
    <w:rPr>
      <w:rFonts w:ascii="Times New Roman" w:eastAsiaTheme="minorEastAsia" w:hAnsi="Times New Roman" w:cs="Times New Roman"/>
      <w:sz w:val="24"/>
      <w:szCs w:val="24"/>
      <w:lang w:eastAsia="uk-UA"/>
    </w:rPr>
  </w:style>
  <w:style w:type="table" w:customStyle="1" w:styleId="2">
    <w:name w:val="Сетка таблицы2"/>
    <w:basedOn w:val="a1"/>
    <w:next w:val="a9"/>
    <w:uiPriority w:val="39"/>
    <w:rsid w:val="002142B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2142B7"/>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unhideWhenUsed/>
    <w:rsid w:val="002142B7"/>
    <w:pPr>
      <w:suppressAutoHyphens/>
    </w:pPr>
    <w:rPr>
      <w:sz w:val="20"/>
      <w:szCs w:val="20"/>
      <w:lang w:eastAsia="ar-SA"/>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rsid w:val="002142B7"/>
    <w:rPr>
      <w:rFonts w:ascii="Times New Roman" w:hAnsi="Times New Roman" w:cs="Times New Roman"/>
      <w:sz w:val="20"/>
      <w:szCs w:val="20"/>
      <w:lang w:eastAsia="ar-SA"/>
    </w:rPr>
  </w:style>
  <w:style w:type="character" w:styleId="af9">
    <w:name w:val="footnote reference"/>
    <w:uiPriority w:val="99"/>
    <w:unhideWhenUsed/>
    <w:rsid w:val="002142B7"/>
    <w:rPr>
      <w:vertAlign w:val="superscript"/>
    </w:rPr>
  </w:style>
  <w:style w:type="paragraph" w:styleId="afa">
    <w:name w:val="annotation text"/>
    <w:basedOn w:val="a"/>
    <w:link w:val="afb"/>
    <w:uiPriority w:val="99"/>
    <w:semiHidden/>
    <w:unhideWhenUsed/>
    <w:rsid w:val="002142B7"/>
    <w:rPr>
      <w:sz w:val="20"/>
      <w:szCs w:val="20"/>
    </w:rPr>
  </w:style>
  <w:style w:type="character" w:customStyle="1" w:styleId="afb">
    <w:name w:val="Текст примечания Знак"/>
    <w:basedOn w:val="a0"/>
    <w:link w:val="afa"/>
    <w:uiPriority w:val="99"/>
    <w:semiHidden/>
    <w:rsid w:val="002142B7"/>
    <w:rPr>
      <w:rFonts w:ascii="Times New Roman" w:hAnsi="Times New Roman" w:cs="Times New Roman"/>
      <w:sz w:val="20"/>
      <w:szCs w:val="20"/>
      <w:lang w:eastAsia="uk-UA"/>
    </w:rPr>
  </w:style>
  <w:style w:type="character" w:styleId="afc">
    <w:name w:val="annotation reference"/>
    <w:basedOn w:val="a0"/>
    <w:uiPriority w:val="99"/>
    <w:semiHidden/>
    <w:unhideWhenUsed/>
    <w:rsid w:val="002142B7"/>
    <w:rPr>
      <w:sz w:val="16"/>
      <w:szCs w:val="16"/>
    </w:rPr>
  </w:style>
  <w:style w:type="paragraph" w:styleId="afd">
    <w:name w:val="annotation subject"/>
    <w:basedOn w:val="afa"/>
    <w:next w:val="afa"/>
    <w:link w:val="afe"/>
    <w:uiPriority w:val="99"/>
    <w:semiHidden/>
    <w:unhideWhenUsed/>
    <w:rsid w:val="008914CA"/>
    <w:rPr>
      <w:b/>
      <w:bCs/>
    </w:rPr>
  </w:style>
  <w:style w:type="character" w:customStyle="1" w:styleId="afe">
    <w:name w:val="Тема примечания Знак"/>
    <w:basedOn w:val="afb"/>
    <w:link w:val="afd"/>
    <w:uiPriority w:val="99"/>
    <w:semiHidden/>
    <w:rsid w:val="008914CA"/>
    <w:rPr>
      <w:rFonts w:ascii="Times New Roman" w:hAnsi="Times New Roman" w:cs="Times New Roman"/>
      <w:b/>
      <w:bCs/>
      <w:sz w:val="20"/>
      <w:szCs w:val="20"/>
      <w:lang w:eastAsia="uk-UA"/>
    </w:rPr>
  </w:style>
  <w:style w:type="table" w:customStyle="1" w:styleId="11">
    <w:name w:val="Сетка таблицы11"/>
    <w:basedOn w:val="a1"/>
    <w:next w:val="a9"/>
    <w:uiPriority w:val="59"/>
    <w:rsid w:val="00192891"/>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8455C2"/>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4971">
      <w:bodyDiv w:val="1"/>
      <w:marLeft w:val="0"/>
      <w:marRight w:val="0"/>
      <w:marTop w:val="0"/>
      <w:marBottom w:val="0"/>
      <w:divBdr>
        <w:top w:val="none" w:sz="0" w:space="0" w:color="auto"/>
        <w:left w:val="none" w:sz="0" w:space="0" w:color="auto"/>
        <w:bottom w:val="none" w:sz="0" w:space="0" w:color="auto"/>
        <w:right w:val="none" w:sz="0" w:space="0" w:color="auto"/>
      </w:divBdr>
    </w:div>
    <w:div w:id="507449478">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80351902">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984359036">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oleObject" Target="embeddings/oleObject1.bin"/><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FBF30B-3A7E-436E-B368-C28B3B2C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22260</Words>
  <Characters>168677</Characters>
  <Application>Microsoft Office Word</Application>
  <DocSecurity>0</DocSecurity>
  <Lines>1405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2021-09-22T08:06:00Z</dcterms:created>
  <dcterms:modified xsi:type="dcterms:W3CDTF">2021-09-22T08:07:00Z</dcterms:modified>
</cp:coreProperties>
</file>