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2D830D63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688305170" r:id="rId10"/>
              </w:object>
            </w:r>
          </w:p>
        </w:tc>
        <w:tc>
          <w:tcPr>
            <w:tcW w:w="3285" w:type="dxa"/>
          </w:tcPr>
          <w:p w14:paraId="12D933A3" w14:textId="0C397DB6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702FEEAC" w:rsidR="00657593" w:rsidRPr="00AB4FCE" w:rsidRDefault="00AB4FCE" w:rsidP="00E054A9">
            <w:r>
              <w:t>18 червня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79E4321E" w:rsidR="00657593" w:rsidRDefault="00AB4FCE" w:rsidP="00290169">
            <w:pPr>
              <w:jc w:val="left"/>
            </w:pPr>
            <w:r>
              <w:t>№ 55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23D38EC7" w:rsidR="002B3F71" w:rsidRPr="00CD0CD4" w:rsidRDefault="00135964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35964">
              <w:rPr>
                <w:color w:val="000000" w:themeColor="text1"/>
                <w:lang w:eastAsia="en-US"/>
              </w:rPr>
              <w:t>Про затвердження Змін до Правил визначення платіжних ознак та обміну банкнот, розмінних та обігових монет національної валюти України</w:t>
            </w:r>
          </w:p>
        </w:tc>
      </w:tr>
    </w:tbl>
    <w:p w14:paraId="32B2F6BD" w14:textId="2DF2450F" w:rsidR="00E53CCD" w:rsidRDefault="00135964" w:rsidP="00E62607">
      <w:pPr>
        <w:spacing w:before="240" w:after="240"/>
        <w:ind w:firstLine="709"/>
        <w:rPr>
          <w:b/>
        </w:rPr>
      </w:pPr>
      <w:r w:rsidRPr="003E591E">
        <w:rPr>
          <w:rFonts w:eastAsiaTheme="minorEastAsia"/>
          <w:color w:val="000000" w:themeColor="text1"/>
          <w:lang w:eastAsia="en-US"/>
        </w:rPr>
        <w:t xml:space="preserve">Відповідно до статей 7, 15, 33, 56 Закону України “Про Національний банк України”, з метою </w:t>
      </w:r>
      <w:r>
        <w:rPr>
          <w:rFonts w:eastAsiaTheme="minorEastAsia"/>
          <w:color w:val="000000" w:themeColor="text1"/>
          <w:lang w:eastAsia="en-US"/>
        </w:rPr>
        <w:t>з</w:t>
      </w:r>
      <w:r w:rsidRPr="004D1118">
        <w:rPr>
          <w:rFonts w:eastAsiaTheme="minorEastAsia"/>
          <w:color w:val="000000" w:themeColor="text1"/>
          <w:lang w:eastAsia="en-US"/>
        </w:rPr>
        <w:t>абезпеч</w:t>
      </w:r>
      <w:r>
        <w:rPr>
          <w:rFonts w:eastAsiaTheme="minorEastAsia"/>
          <w:color w:val="000000" w:themeColor="text1"/>
          <w:lang w:eastAsia="en-US"/>
        </w:rPr>
        <w:t>ення</w:t>
      </w:r>
      <w:r w:rsidRPr="004D1118">
        <w:rPr>
          <w:rFonts w:eastAsiaTheme="minorEastAsia"/>
          <w:color w:val="000000" w:themeColor="text1"/>
          <w:lang w:eastAsia="en-US"/>
        </w:rPr>
        <w:t xml:space="preserve"> вдосконалення контрольних процедур за сортуванням розмінних та обігових монет відповідно до встановлених правил визначення платіжних ознак</w:t>
      </w:r>
      <w:r>
        <w:rPr>
          <w:rFonts w:eastAsiaTheme="minorEastAsia"/>
          <w:color w:val="000000" w:themeColor="text1"/>
          <w:lang w:eastAsia="en-US"/>
        </w:rPr>
        <w:t xml:space="preserve"> та вдосконалення визначення платіжних ознак готівки національної валюти України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5A0351C7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135964" w:rsidRPr="003E591E">
        <w:rPr>
          <w:rFonts w:eastAsiaTheme="minorEastAsia"/>
          <w:color w:val="000000" w:themeColor="text1"/>
          <w:lang w:eastAsia="en-US"/>
        </w:rPr>
        <w:t xml:space="preserve">Затвердити Зміни до </w:t>
      </w:r>
      <w:r w:rsidR="00135964" w:rsidRPr="003E591E">
        <w:rPr>
          <w:color w:val="000000"/>
        </w:rPr>
        <w:t>Правил визначення платіжних ознак та обміну банкнот, розмінних та обігових монет національної валюти України</w:t>
      </w:r>
      <w:r w:rsidR="00135964" w:rsidRPr="003E591E">
        <w:rPr>
          <w:rFonts w:eastAsiaTheme="minorEastAsia"/>
          <w:color w:val="000000" w:themeColor="text1"/>
          <w:lang w:eastAsia="en-US"/>
        </w:rPr>
        <w:t>, затверджених постановою Правління Національного банку України від 03</w:t>
      </w:r>
      <w:r w:rsidR="00135964">
        <w:rPr>
          <w:rFonts w:eastAsiaTheme="minorEastAsia"/>
          <w:color w:val="000000" w:themeColor="text1"/>
          <w:lang w:val="en-US" w:eastAsia="en-US"/>
        </w:rPr>
        <w:t> </w:t>
      </w:r>
      <w:r w:rsidR="00135964" w:rsidRPr="003E591E">
        <w:rPr>
          <w:rFonts w:eastAsiaTheme="minorEastAsia"/>
          <w:color w:val="000000" w:themeColor="text1"/>
          <w:lang w:eastAsia="en-US"/>
        </w:rPr>
        <w:t>грудня 2018 року № 134</w:t>
      </w:r>
      <w:r w:rsidR="00135964">
        <w:rPr>
          <w:rFonts w:eastAsiaTheme="minorEastAsia"/>
          <w:color w:val="000000" w:themeColor="text1"/>
          <w:lang w:eastAsia="en-US"/>
        </w:rPr>
        <w:t xml:space="preserve"> (зі змінами)</w:t>
      </w:r>
      <w:r w:rsidR="00135964" w:rsidRPr="003E591E">
        <w:rPr>
          <w:rFonts w:eastAsiaTheme="minorEastAsia"/>
          <w:color w:val="000000" w:themeColor="text1"/>
          <w:lang w:eastAsia="en-US"/>
        </w:rPr>
        <w:t>, що додаються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5060D55" w14:textId="67F5F90A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C20E94" w:rsidRPr="003E591E">
        <w:rPr>
          <w:rFonts w:eastAsiaTheme="minorEastAsia"/>
          <w:color w:val="000000" w:themeColor="text1"/>
          <w:lang w:eastAsia="en-US"/>
        </w:rPr>
        <w:t>Департаменту грошового обігу (Віктор Зайвенко) після офіційного опублікування довести до відома банків України інформацію про прийняття цієї постанови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2FAB7435" w14:textId="1E0B013E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C20E94" w:rsidRPr="003E591E">
        <w:rPr>
          <w:rFonts w:eastAsiaTheme="minorEastAsia"/>
          <w:color w:val="000000" w:themeColor="text1"/>
          <w:lang w:eastAsia="en-US"/>
        </w:rPr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="00C20E94" w:rsidRPr="003E591E">
        <w:rPr>
          <w:rFonts w:eastAsiaTheme="minorEastAsia"/>
          <w:color w:val="000000" w:themeColor="text1"/>
          <w:lang w:eastAsia="en-US"/>
        </w:rPr>
        <w:t>Шабана</w:t>
      </w:r>
      <w:proofErr w:type="spellEnd"/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77405064" w14:textId="18F52580" w:rsidR="00AD7DF9" w:rsidRDefault="00AD7DF9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4A7BB3" w:rsidRPr="003E591E">
        <w:rPr>
          <w:rFonts w:eastAsiaTheme="minorEastAsia"/>
          <w:color w:val="000000" w:themeColor="text1"/>
          <w:lang w:eastAsia="en-US"/>
        </w:rPr>
        <w:t>Постанова набирає чинності з 01 липня 2021 року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0EFACC14" w14:textId="56EC06C1" w:rsidR="00AD7DF9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3E276E97" w:rsidR="00DD60CC" w:rsidRPr="00CD0CD4" w:rsidRDefault="00B124BB" w:rsidP="00B124BB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1A60A500" w:rsidR="00DD60CC" w:rsidRPr="00CD0CD4" w:rsidRDefault="00B124BB" w:rsidP="00B124B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42DF0C92" w14:textId="77777777" w:rsidR="00B124BB" w:rsidRDefault="00FA508E" w:rsidP="00FA508E">
      <w:pPr>
        <w:jc w:val="left"/>
        <w:sectPr w:rsidR="00B124BB" w:rsidSect="00183D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B124BB">
        <w:t>50</w:t>
      </w:r>
    </w:p>
    <w:p w14:paraId="7EB0F98B" w14:textId="77777777" w:rsidR="00C32492" w:rsidRPr="003E591E" w:rsidRDefault="00C32492" w:rsidP="00C32492">
      <w:pPr>
        <w:ind w:left="4956" w:firstLine="708"/>
      </w:pPr>
      <w:r w:rsidRPr="003E591E">
        <w:lastRenderedPageBreak/>
        <w:t>ЗАТВЕРДЖЕНО</w:t>
      </w:r>
    </w:p>
    <w:p w14:paraId="666239BD" w14:textId="77777777" w:rsidR="00C32492" w:rsidRPr="003E591E" w:rsidRDefault="00C32492" w:rsidP="00C32492">
      <w:pPr>
        <w:ind w:left="4956" w:firstLine="708"/>
      </w:pPr>
      <w:r w:rsidRPr="003E591E">
        <w:t>Постанова  Правління</w:t>
      </w:r>
    </w:p>
    <w:p w14:paraId="614DE565" w14:textId="77777777" w:rsidR="00C32492" w:rsidRPr="003E591E" w:rsidRDefault="00C32492" w:rsidP="00C32492">
      <w:pPr>
        <w:ind w:left="4956" w:firstLine="708"/>
      </w:pPr>
      <w:r w:rsidRPr="003E591E">
        <w:t>Національного банку України</w:t>
      </w:r>
    </w:p>
    <w:p w14:paraId="04663673" w14:textId="0563904C" w:rsidR="00C32492" w:rsidRPr="003E591E" w:rsidRDefault="00AB4FCE" w:rsidP="00C32492">
      <w:pPr>
        <w:ind w:left="4956" w:firstLine="708"/>
      </w:pPr>
      <w:r>
        <w:t>18 червня 2021 року № 55</w:t>
      </w:r>
    </w:p>
    <w:p w14:paraId="60439CB0" w14:textId="77777777" w:rsidR="00C32492" w:rsidRPr="003E591E" w:rsidRDefault="00C32492" w:rsidP="00C32492">
      <w:pPr>
        <w:ind w:left="4956" w:firstLine="708"/>
      </w:pPr>
    </w:p>
    <w:p w14:paraId="1CDEEDA5" w14:textId="77777777" w:rsidR="00C32492" w:rsidRPr="003E591E" w:rsidRDefault="00C32492" w:rsidP="00C32492">
      <w:pPr>
        <w:jc w:val="center"/>
      </w:pPr>
    </w:p>
    <w:p w14:paraId="2F4FA763" w14:textId="77777777" w:rsidR="00C32492" w:rsidRPr="003E591E" w:rsidRDefault="00C32492" w:rsidP="00C32492">
      <w:pPr>
        <w:jc w:val="center"/>
      </w:pPr>
    </w:p>
    <w:p w14:paraId="1DD54FA4" w14:textId="77777777" w:rsidR="00C32492" w:rsidRPr="003E591E" w:rsidRDefault="00C32492" w:rsidP="00C32492">
      <w:pPr>
        <w:jc w:val="center"/>
      </w:pPr>
    </w:p>
    <w:p w14:paraId="1B5D15C8" w14:textId="77777777" w:rsidR="00C32492" w:rsidRPr="003E591E" w:rsidRDefault="00C32492" w:rsidP="00C32492">
      <w:pPr>
        <w:jc w:val="center"/>
      </w:pPr>
    </w:p>
    <w:p w14:paraId="5D194CE8" w14:textId="77777777" w:rsidR="00C32492" w:rsidRPr="003E591E" w:rsidRDefault="00C32492" w:rsidP="00C32492">
      <w:pPr>
        <w:jc w:val="center"/>
      </w:pPr>
      <w:r w:rsidRPr="003E591E">
        <w:t>Зміни до Правил визначення платіжних</w:t>
      </w:r>
    </w:p>
    <w:p w14:paraId="2EA8436A" w14:textId="77777777" w:rsidR="00C32492" w:rsidRPr="003E591E" w:rsidRDefault="00C32492" w:rsidP="00C3249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  <w:r w:rsidRPr="003E591E">
        <w:rPr>
          <w:rFonts w:eastAsiaTheme="minorEastAsia"/>
          <w:color w:val="000000" w:themeColor="text1"/>
          <w:lang w:eastAsia="en-US"/>
        </w:rPr>
        <w:t>ознак та обміну банкнот, розмінних та обігових монет</w:t>
      </w:r>
    </w:p>
    <w:p w14:paraId="082EF8E7" w14:textId="77777777" w:rsidR="00C32492" w:rsidRPr="003E591E" w:rsidRDefault="00C32492" w:rsidP="00C32492">
      <w:pPr>
        <w:jc w:val="center"/>
      </w:pPr>
      <w:r w:rsidRPr="003E591E">
        <w:rPr>
          <w:rFonts w:eastAsiaTheme="minorEastAsia"/>
          <w:color w:val="000000" w:themeColor="text1"/>
          <w:lang w:eastAsia="en-US"/>
        </w:rPr>
        <w:t>національної валюти України</w:t>
      </w:r>
    </w:p>
    <w:p w14:paraId="0D0F5CA9" w14:textId="77777777" w:rsidR="00C32492" w:rsidRPr="003E591E" w:rsidRDefault="00C32492" w:rsidP="00C32492">
      <w:pPr>
        <w:ind w:firstLine="709"/>
      </w:pPr>
    </w:p>
    <w:p w14:paraId="21626F5A" w14:textId="77777777" w:rsidR="00C32492" w:rsidRPr="003E591E" w:rsidRDefault="00C32492" w:rsidP="00C32492">
      <w:pPr>
        <w:ind w:firstLine="709"/>
      </w:pPr>
      <w:r w:rsidRPr="003E591E">
        <w:t>1. У пункті 2</w:t>
      </w:r>
      <w:r>
        <w:t xml:space="preserve"> </w:t>
      </w:r>
      <w:r w:rsidRPr="003E591E">
        <w:t>розділ</w:t>
      </w:r>
      <w:r>
        <w:t>у</w:t>
      </w:r>
      <w:r w:rsidRPr="003E591E">
        <w:t xml:space="preserve"> І:</w:t>
      </w:r>
    </w:p>
    <w:p w14:paraId="58568CC3" w14:textId="77777777" w:rsidR="00C32492" w:rsidRPr="003E591E" w:rsidRDefault="00C32492" w:rsidP="00C32492">
      <w:pPr>
        <w:ind w:firstLine="709"/>
      </w:pPr>
    </w:p>
    <w:p w14:paraId="0B62F01B" w14:textId="77777777" w:rsidR="00C32492" w:rsidRPr="003E591E" w:rsidRDefault="00C32492" w:rsidP="00C32492">
      <w:pPr>
        <w:ind w:firstLine="709"/>
      </w:pPr>
      <w:r w:rsidRPr="003E591E">
        <w:t>1) підпункт 1 викласти в такій редакції:</w:t>
      </w:r>
    </w:p>
    <w:p w14:paraId="6DA1F86C" w14:textId="77777777" w:rsidR="00C32492" w:rsidRDefault="00C32492" w:rsidP="00C32492">
      <w:pPr>
        <w:ind w:firstLine="709"/>
      </w:pPr>
      <w:r w:rsidRPr="003E591E">
        <w:t>“1) банкноти (монети), вилучені з обігу, – банкноти (монети) відповідного зразка (року виготовлення), які з дати, оголошеної Національним банком, перестали бути законним засобом платежу та виводяться</w:t>
      </w:r>
      <w:r>
        <w:t>/виведені</w:t>
      </w:r>
      <w:r w:rsidRPr="003E591E">
        <w:t xml:space="preserve"> з обігу;”;</w:t>
      </w:r>
    </w:p>
    <w:p w14:paraId="79C44569" w14:textId="77777777" w:rsidR="00C32492" w:rsidRPr="003E591E" w:rsidRDefault="00C32492" w:rsidP="00C32492">
      <w:pPr>
        <w:ind w:firstLine="709"/>
      </w:pPr>
    </w:p>
    <w:p w14:paraId="79A7C8D9" w14:textId="77777777" w:rsidR="00C32492" w:rsidRPr="003E591E" w:rsidRDefault="00C32492" w:rsidP="00C32492">
      <w:pPr>
        <w:ind w:firstLine="709"/>
      </w:pPr>
      <w:r>
        <w:t xml:space="preserve">2) </w:t>
      </w:r>
      <w:r w:rsidRPr="003E591E">
        <w:t>абзац перший підпункту 2 викласти в такій редакції:</w:t>
      </w:r>
    </w:p>
    <w:p w14:paraId="34D128D7" w14:textId="77777777" w:rsidR="00C32492" w:rsidRDefault="00C32492" w:rsidP="00C32492">
      <w:pPr>
        <w:ind w:firstLine="709"/>
      </w:pPr>
      <w:r w:rsidRPr="003E591E">
        <w:t>“</w:t>
      </w:r>
      <w:r w:rsidRPr="003F5139">
        <w:rPr>
          <w:lang w:val="ru-RU"/>
        </w:rPr>
        <w:t xml:space="preserve">2) </w:t>
      </w:r>
      <w:r w:rsidRPr="003E591E">
        <w:t>банкноти (монети) з дефектами виробника ‒ платіжні банкноти (монети), що не відповідають затвердженим зразкам, зображення та описи яких розміщені на сторінках офіційного Інтернет-представництва Національного банку:”;</w:t>
      </w:r>
    </w:p>
    <w:p w14:paraId="57188B42" w14:textId="77777777" w:rsidR="00C32492" w:rsidRPr="003E591E" w:rsidRDefault="00C32492" w:rsidP="00C32492">
      <w:pPr>
        <w:ind w:firstLine="709"/>
      </w:pPr>
    </w:p>
    <w:p w14:paraId="63A343EF" w14:textId="77777777" w:rsidR="00C32492" w:rsidRPr="003E591E" w:rsidRDefault="00C32492" w:rsidP="00C32492">
      <w:pPr>
        <w:ind w:firstLine="709"/>
      </w:pPr>
      <w:r>
        <w:t xml:space="preserve">3) </w:t>
      </w:r>
      <w:r w:rsidRPr="003E591E">
        <w:t>підпункт 3 викласти в такій редакції:</w:t>
      </w:r>
    </w:p>
    <w:p w14:paraId="09720351" w14:textId="77777777" w:rsidR="00C32492" w:rsidRDefault="00C32492" w:rsidP="00C32492">
      <w:pPr>
        <w:ind w:firstLine="709"/>
      </w:pPr>
      <w:r w:rsidRPr="003E591E">
        <w:t xml:space="preserve">“3) вилучення з обігу сумнівних банкнот (монет) – банківська операція, під час якої банкноти (монети) переводяться до категорії неплатіжних або приймаються для проведення їх дослідження Національним банком </w:t>
      </w:r>
      <w:r>
        <w:t>і</w:t>
      </w:r>
      <w:r w:rsidRPr="003E591E">
        <w:t xml:space="preserve">з метою перевірки наявності ознак справжності та </w:t>
      </w:r>
      <w:proofErr w:type="spellStart"/>
      <w:r w:rsidRPr="003E591E">
        <w:t>платіжності</w:t>
      </w:r>
      <w:proofErr w:type="spellEnd"/>
      <w:r>
        <w:t>,</w:t>
      </w:r>
      <w:r w:rsidRPr="003E591E">
        <w:t xml:space="preserve"> оцінки їх відповідності затвердженим зразкам;”;</w:t>
      </w:r>
    </w:p>
    <w:p w14:paraId="75F5E595" w14:textId="77777777" w:rsidR="00C32492" w:rsidRPr="003E591E" w:rsidRDefault="00C32492" w:rsidP="00C32492">
      <w:pPr>
        <w:ind w:firstLine="709"/>
      </w:pPr>
    </w:p>
    <w:p w14:paraId="757576F1" w14:textId="77777777" w:rsidR="00C32492" w:rsidRPr="003E591E" w:rsidRDefault="00C32492" w:rsidP="00C32492">
      <w:pPr>
        <w:ind w:firstLine="709"/>
      </w:pPr>
      <w:r>
        <w:t xml:space="preserve">4) </w:t>
      </w:r>
      <w:r w:rsidRPr="003E591E">
        <w:t>пункт після підпункту 4 доповнити новим підпунктом 4</w:t>
      </w:r>
      <w:r w:rsidRPr="003E591E">
        <w:rPr>
          <w:vertAlign w:val="superscript"/>
        </w:rPr>
        <w:t>1</w:t>
      </w:r>
      <w:r w:rsidRPr="003E591E">
        <w:t xml:space="preserve"> такого змісту:</w:t>
      </w:r>
    </w:p>
    <w:p w14:paraId="3660F875" w14:textId="77777777" w:rsidR="00C32492" w:rsidRDefault="00C32492" w:rsidP="00C32492">
      <w:pPr>
        <w:ind w:firstLine="709"/>
      </w:pPr>
      <w:r w:rsidRPr="003E591E">
        <w:t>“4)</w:t>
      </w:r>
      <w:r w:rsidRPr="003E591E">
        <w:rPr>
          <w:vertAlign w:val="superscript"/>
        </w:rPr>
        <w:t>1</w:t>
      </w:r>
      <w:r w:rsidRPr="003E591E">
        <w:t xml:space="preserve"> зразок банкноти </w:t>
      </w:r>
      <w:r>
        <w:t>–</w:t>
      </w:r>
      <w:r w:rsidRPr="003E591E">
        <w:t xml:space="preserve"> контрольний примірник банкноти певного номіналу, виготовлений </w:t>
      </w:r>
      <w:r>
        <w:t>і</w:t>
      </w:r>
      <w:r w:rsidRPr="003E591E">
        <w:t xml:space="preserve">з повною системою ознак </w:t>
      </w:r>
      <w:proofErr w:type="spellStart"/>
      <w:r w:rsidRPr="003E591E">
        <w:t>платіжності</w:t>
      </w:r>
      <w:proofErr w:type="spellEnd"/>
      <w:r w:rsidRPr="003E591E">
        <w:t xml:space="preserve"> та елементів захисту, який має нульову нумерацію і на якому за допомогою друку з обох боків або перфорації нанесено слово “ЗРАЗОК” або “SPECIMEN”. Як виняток, зразок банкноти може бути виготовлений з обігової пронумерованої банкноти шляхом перфорації слова </w:t>
      </w:r>
      <w:r>
        <w:t>“</w:t>
      </w:r>
      <w:r w:rsidRPr="003E591E">
        <w:t>ЗРАЗОК</w:t>
      </w:r>
      <w:r>
        <w:t>”</w:t>
      </w:r>
      <w:r w:rsidRPr="003E591E">
        <w:t xml:space="preserve"> або “SPECIMEN”;”;</w:t>
      </w:r>
    </w:p>
    <w:p w14:paraId="4128728D" w14:textId="77777777" w:rsidR="00C32492" w:rsidRPr="003E591E" w:rsidRDefault="00C32492" w:rsidP="00C32492">
      <w:pPr>
        <w:ind w:firstLine="709"/>
      </w:pPr>
    </w:p>
    <w:p w14:paraId="47BF6117" w14:textId="77777777" w:rsidR="00C32492" w:rsidRPr="003E591E" w:rsidRDefault="00C32492" w:rsidP="00C32492">
      <w:pPr>
        <w:ind w:firstLine="709"/>
      </w:pPr>
      <w:r>
        <w:t xml:space="preserve">5) </w:t>
      </w:r>
      <w:r w:rsidRPr="003E591E">
        <w:t>підпункти 5 і 6 викласти в такій редакції:</w:t>
      </w:r>
    </w:p>
    <w:p w14:paraId="13FC8F57" w14:textId="77777777" w:rsidR="00C32492" w:rsidRPr="003E591E" w:rsidRDefault="00C32492" w:rsidP="00C32492">
      <w:pPr>
        <w:ind w:firstLine="709"/>
      </w:pPr>
      <w:r w:rsidRPr="003E591E">
        <w:lastRenderedPageBreak/>
        <w:t>“5)  навмисно пошкоджені з метою вчинення кримінального правопорушення банкноти – неплатіжні банкноти, що складені/склеєні</w:t>
      </w:r>
      <w:r w:rsidRPr="0084618A">
        <w:t xml:space="preserve"> з неплатіжних частин</w:t>
      </w:r>
      <w:r>
        <w:t xml:space="preserve"> від</w:t>
      </w:r>
      <w:r w:rsidRPr="0084618A">
        <w:t>:</w:t>
      </w:r>
    </w:p>
    <w:p w14:paraId="5B13CA3B" w14:textId="77777777" w:rsidR="00C32492" w:rsidRPr="003E591E" w:rsidRDefault="00C32492" w:rsidP="00C32492">
      <w:pPr>
        <w:ind w:firstLine="709"/>
      </w:pPr>
      <w:r w:rsidRPr="003E591E">
        <w:t>різних справжніх банкнот;</w:t>
      </w:r>
    </w:p>
    <w:p w14:paraId="21421A2B" w14:textId="77777777" w:rsidR="00C32492" w:rsidRPr="003E591E" w:rsidRDefault="00C32492" w:rsidP="00C32492">
      <w:pPr>
        <w:ind w:firstLine="709"/>
      </w:pPr>
      <w:r w:rsidRPr="003E591E">
        <w:t>різних справжніх банкнот та частин від виробів</w:t>
      </w:r>
      <w:r>
        <w:t>,</w:t>
      </w:r>
      <w:r w:rsidRPr="003E591E">
        <w:t xml:space="preserve"> схожих за дизайном на банкноти, на яких </w:t>
      </w:r>
      <w:r>
        <w:t>немає</w:t>
      </w:r>
      <w:r w:rsidRPr="003E591E">
        <w:t xml:space="preserve"> імітаці</w:t>
      </w:r>
      <w:r>
        <w:t>ї</w:t>
      </w:r>
      <w:r w:rsidRPr="003E591E">
        <w:t xml:space="preserve"> елементів захисту, та/або смуг звичайного паперу;</w:t>
      </w:r>
    </w:p>
    <w:p w14:paraId="7FF2AA33" w14:textId="77777777" w:rsidR="00C32492" w:rsidRPr="003E591E" w:rsidRDefault="00C32492" w:rsidP="00C32492">
      <w:pPr>
        <w:ind w:firstLine="709"/>
      </w:pPr>
    </w:p>
    <w:p w14:paraId="1B786AC7" w14:textId="77777777" w:rsidR="00C32492" w:rsidRPr="003E591E" w:rsidRDefault="00C32492" w:rsidP="00C32492">
      <w:pPr>
        <w:ind w:firstLine="709"/>
      </w:pPr>
      <w:r w:rsidRPr="003E591E">
        <w:t>6) неплатіжні банкноти (монети) – справжні банкноти (монети), що не можуть використовуватися за всіма видами платежів, а також для зарахування на рахунки, вклади, акредитиви та для переказів у зв’язку з набуттям у процесі обігу або неналежного зберігання ознак зношення та пошкодження, які не відповідають установленим Національним банком критеріям, а також:</w:t>
      </w:r>
    </w:p>
    <w:p w14:paraId="75A51EB2" w14:textId="77777777" w:rsidR="00C32492" w:rsidRPr="003E591E" w:rsidRDefault="00C32492" w:rsidP="00C32492">
      <w:pPr>
        <w:ind w:firstLine="709"/>
      </w:pPr>
      <w:r w:rsidRPr="003E591E">
        <w:t>навмисно пошкоджені з метою вчинення кримінального правопорушення банкноти;</w:t>
      </w:r>
    </w:p>
    <w:p w14:paraId="5A977AAA" w14:textId="77777777" w:rsidR="00C32492" w:rsidRPr="003E591E" w:rsidRDefault="00C32492" w:rsidP="00C32492">
      <w:pPr>
        <w:ind w:firstLine="709"/>
      </w:pPr>
      <w:r w:rsidRPr="003E591E">
        <w:t>банкноти (монети), які вилучені Національним банком з обігу;</w:t>
      </w:r>
    </w:p>
    <w:p w14:paraId="0049AA19" w14:textId="77777777" w:rsidR="00C32492" w:rsidRPr="003E591E" w:rsidRDefault="00C32492" w:rsidP="00C32492">
      <w:pPr>
        <w:ind w:firstLine="709"/>
      </w:pPr>
      <w:r w:rsidRPr="003E591E">
        <w:t>зразки банкнот;</w:t>
      </w:r>
    </w:p>
    <w:p w14:paraId="250F287F" w14:textId="77777777" w:rsidR="00C32492" w:rsidRPr="003E591E" w:rsidRDefault="00C32492" w:rsidP="00C32492">
      <w:pPr>
        <w:ind w:firstLine="709"/>
      </w:pPr>
      <w:r w:rsidRPr="003E591E">
        <w:t>банкноти, погашені штампами або написами “до обміну”, “неплатіжна”;</w:t>
      </w:r>
    </w:p>
    <w:p w14:paraId="51915871" w14:textId="77777777" w:rsidR="00C32492" w:rsidRDefault="00C32492" w:rsidP="00C32492">
      <w:pPr>
        <w:ind w:firstLine="709"/>
      </w:pPr>
      <w:r w:rsidRPr="00492B05">
        <w:t>монети, які мають одну або більше з таких ознак: механічні пошкодження (надрізані, з отворами, з видаленою частиною, розділені на частини), з повністю відсутніми зображеннями аверсу та/або реверсу</w:t>
      </w:r>
      <w:r w:rsidRPr="003E591E">
        <w:t>;”;</w:t>
      </w:r>
    </w:p>
    <w:p w14:paraId="4FFADA24" w14:textId="77777777" w:rsidR="00C32492" w:rsidRPr="003E591E" w:rsidRDefault="00C32492" w:rsidP="00C32492">
      <w:pPr>
        <w:ind w:firstLine="709"/>
      </w:pPr>
    </w:p>
    <w:p w14:paraId="658F70EA" w14:textId="77777777" w:rsidR="00C32492" w:rsidRPr="003E591E" w:rsidRDefault="00C32492" w:rsidP="00C32492">
      <w:pPr>
        <w:ind w:firstLine="709"/>
      </w:pPr>
      <w:r>
        <w:t xml:space="preserve">6) </w:t>
      </w:r>
      <w:r w:rsidRPr="003E591E">
        <w:t>у підпункті 8:</w:t>
      </w:r>
    </w:p>
    <w:p w14:paraId="4AEBB90B" w14:textId="77777777" w:rsidR="00C32492" w:rsidRPr="003E591E" w:rsidRDefault="00C32492" w:rsidP="00C32492">
      <w:pPr>
        <w:ind w:firstLine="709"/>
      </w:pPr>
      <w:r w:rsidRPr="003E591E">
        <w:t>абзац четвертий викласти в такій редакції:</w:t>
      </w:r>
    </w:p>
    <w:p w14:paraId="5026B463" w14:textId="77777777" w:rsidR="00C32492" w:rsidRPr="003E591E" w:rsidRDefault="00C32492" w:rsidP="00C32492">
      <w:pPr>
        <w:ind w:firstLine="709"/>
      </w:pPr>
      <w:r w:rsidRPr="003E591E">
        <w:t>“вироби, схожі за дизайном на банкноти, на яких видалені та/або приховані написи рекламного чи сувенірного характеру, та імітовані окремі елементи захисту справжніх банкнот;”;</w:t>
      </w:r>
    </w:p>
    <w:p w14:paraId="77E30830" w14:textId="77777777" w:rsidR="00C32492" w:rsidRPr="003E591E" w:rsidRDefault="00C32492" w:rsidP="00C32492">
      <w:pPr>
        <w:ind w:firstLine="709"/>
      </w:pPr>
      <w:r w:rsidRPr="003E591E">
        <w:t>абзац шостий виключити</w:t>
      </w:r>
      <w:r>
        <w:t>.</w:t>
      </w:r>
    </w:p>
    <w:p w14:paraId="5BBE0B8D" w14:textId="77777777" w:rsidR="00C32492" w:rsidRPr="003E591E" w:rsidRDefault="00C32492" w:rsidP="00C32492">
      <w:pPr>
        <w:ind w:firstLine="709"/>
      </w:pPr>
    </w:p>
    <w:p w14:paraId="24CE12A4" w14:textId="77777777" w:rsidR="00C32492" w:rsidRPr="003E591E" w:rsidRDefault="00C32492" w:rsidP="00C32492">
      <w:pPr>
        <w:ind w:firstLine="709"/>
      </w:pPr>
      <w:r w:rsidRPr="003E591E">
        <w:t>2. У розділі ІІ:</w:t>
      </w:r>
    </w:p>
    <w:p w14:paraId="10ADDF12" w14:textId="77777777" w:rsidR="00C32492" w:rsidRDefault="00C32492" w:rsidP="00C32492">
      <w:pPr>
        <w:ind w:firstLine="709"/>
      </w:pPr>
    </w:p>
    <w:p w14:paraId="79535F92" w14:textId="77777777" w:rsidR="00C32492" w:rsidRDefault="00C32492" w:rsidP="00C32492">
      <w:pPr>
        <w:ind w:firstLine="709"/>
      </w:pPr>
      <w:r>
        <w:t>1) у</w:t>
      </w:r>
      <w:r w:rsidRPr="009539E4">
        <w:t xml:space="preserve"> пункті </w:t>
      </w:r>
      <w:r>
        <w:t>6</w:t>
      </w:r>
      <w:r w:rsidRPr="009539E4">
        <w:t>:</w:t>
      </w:r>
    </w:p>
    <w:p w14:paraId="0E86606C" w14:textId="77777777" w:rsidR="00C32492" w:rsidRDefault="00C32492" w:rsidP="00C32492">
      <w:pPr>
        <w:ind w:firstLine="709"/>
      </w:pPr>
      <w:r w:rsidRPr="003E591E">
        <w:t>абзац другий</w:t>
      </w:r>
      <w:r>
        <w:t xml:space="preserve"> замінити </w:t>
      </w:r>
      <w:r w:rsidRPr="00E50543">
        <w:t>п’ятьма новими абзацами</w:t>
      </w:r>
      <w:r>
        <w:rPr>
          <w:lang w:val="en-US"/>
        </w:rPr>
        <w:t xml:space="preserve"> </w:t>
      </w:r>
      <w:r>
        <w:t xml:space="preserve">другим – шостим </w:t>
      </w:r>
      <w:r w:rsidRPr="00E50543">
        <w:t xml:space="preserve"> такого змісту:</w:t>
      </w:r>
    </w:p>
    <w:p w14:paraId="7C03A677" w14:textId="77777777" w:rsidR="00C32492" w:rsidRPr="003E3967" w:rsidRDefault="00C32492" w:rsidP="00C32492">
      <w:pPr>
        <w:ind w:firstLine="709"/>
      </w:pPr>
      <w:r w:rsidRPr="003E591E">
        <w:t>“</w:t>
      </w:r>
      <w:r w:rsidRPr="003E3967">
        <w:t>Придатні до обігу монети можуть мати одну або більше з ознак, що не перешкоджають без сумніву визначити справжність та номінал монети:</w:t>
      </w:r>
    </w:p>
    <w:p w14:paraId="33162F93" w14:textId="77777777" w:rsidR="00C32492" w:rsidRPr="003E3967" w:rsidRDefault="00C32492" w:rsidP="00C32492">
      <w:pPr>
        <w:ind w:firstLine="709"/>
      </w:pPr>
      <w:r w:rsidRPr="003E3967">
        <w:t>потемніння поверхні;</w:t>
      </w:r>
    </w:p>
    <w:p w14:paraId="752BD61E" w14:textId="77777777" w:rsidR="00C32492" w:rsidRPr="003E3967" w:rsidRDefault="00C32492" w:rsidP="00C32492">
      <w:pPr>
        <w:ind w:firstLine="709"/>
      </w:pPr>
      <w:r w:rsidRPr="003E3967">
        <w:t>дрібні механічні пошкодження (подряпини, вм’ятини);</w:t>
      </w:r>
    </w:p>
    <w:p w14:paraId="2DC23430" w14:textId="77777777" w:rsidR="00C32492" w:rsidRPr="003E3967" w:rsidRDefault="00C32492" w:rsidP="00C32492">
      <w:pPr>
        <w:ind w:firstLine="709"/>
      </w:pPr>
      <w:r w:rsidRPr="003E3967">
        <w:t>точкова корозія поверхні/елементів дизайну;</w:t>
      </w:r>
    </w:p>
    <w:p w14:paraId="0E58CF83" w14:textId="77777777" w:rsidR="00C32492" w:rsidRDefault="00C32492" w:rsidP="00C32492">
      <w:pPr>
        <w:ind w:firstLine="709"/>
      </w:pPr>
      <w:r w:rsidRPr="003E3967">
        <w:t>забруднення у вигляді локальних плям, дрібних крапок.</w:t>
      </w:r>
      <w:r w:rsidRPr="003E591E">
        <w:t>”</w:t>
      </w:r>
      <w:r>
        <w:t>.</w:t>
      </w:r>
    </w:p>
    <w:p w14:paraId="001D7F4E" w14:textId="77777777" w:rsidR="00C32492" w:rsidRPr="003E591E" w:rsidRDefault="00C32492" w:rsidP="00C32492">
      <w:pPr>
        <w:ind w:firstLine="709"/>
      </w:pPr>
      <w:r>
        <w:t>У зв’язку з цим абзаци третій, четвертий уважати відповідно абзацами сьомим, восьмим;</w:t>
      </w:r>
    </w:p>
    <w:p w14:paraId="06A974FC" w14:textId="77777777" w:rsidR="00C32492" w:rsidRPr="003E591E" w:rsidRDefault="00C32492" w:rsidP="00C32492">
      <w:pPr>
        <w:ind w:firstLine="709"/>
      </w:pPr>
    </w:p>
    <w:p w14:paraId="2DF98A04" w14:textId="77777777" w:rsidR="00C32492" w:rsidRPr="003E591E" w:rsidRDefault="00C32492" w:rsidP="00C32492">
      <w:pPr>
        <w:ind w:firstLine="709"/>
      </w:pPr>
      <w:r w:rsidRPr="003E591E">
        <w:t xml:space="preserve">2) у підпункті 2 пункту 8 слова “крім штампів та/або написів про погашення” замінити словами </w:t>
      </w:r>
      <w:r>
        <w:t>«</w:t>
      </w:r>
      <w:r w:rsidRPr="003E591E">
        <w:t>крім штампів або написів про погашення “до обміну”, “неплатіжна”</w:t>
      </w:r>
      <w:r>
        <w:rPr>
          <w:lang w:val="ru-RU"/>
        </w:rPr>
        <w:t>»</w:t>
      </w:r>
      <w:r w:rsidRPr="003E591E">
        <w:t>;</w:t>
      </w:r>
    </w:p>
    <w:p w14:paraId="59309294" w14:textId="77777777" w:rsidR="00C32492" w:rsidRPr="003E591E" w:rsidRDefault="00C32492" w:rsidP="00C32492">
      <w:pPr>
        <w:ind w:firstLine="709"/>
      </w:pPr>
    </w:p>
    <w:p w14:paraId="37742A98" w14:textId="77777777" w:rsidR="00C32492" w:rsidRPr="003E591E" w:rsidRDefault="00C32492" w:rsidP="00C32492">
      <w:pPr>
        <w:ind w:firstLine="709"/>
      </w:pPr>
      <w:r>
        <w:t>3</w:t>
      </w:r>
      <w:r w:rsidRPr="003E591E">
        <w:t>) пункт 9 викласти в такій редакції:</w:t>
      </w:r>
    </w:p>
    <w:p w14:paraId="7E92DDE2" w14:textId="77777777" w:rsidR="00C32492" w:rsidRPr="009C2367" w:rsidRDefault="00C32492" w:rsidP="00C32492">
      <w:pPr>
        <w:pStyle w:val="ab"/>
        <w:ind w:firstLine="709"/>
      </w:pPr>
      <w:r w:rsidRPr="003E591E">
        <w:t>“</w:t>
      </w:r>
      <w:r w:rsidRPr="009539E4">
        <w:t xml:space="preserve">9. </w:t>
      </w:r>
      <w:r w:rsidRPr="009C2367">
        <w:t>До зношених монет належать монети, які мають одну або більше з ознак пошкодження, які не перешкоджають без сумніву визначити справжність та номінал монети:</w:t>
      </w:r>
    </w:p>
    <w:p w14:paraId="6357310B" w14:textId="77777777" w:rsidR="00C32492" w:rsidRPr="009C2367" w:rsidRDefault="00C32492" w:rsidP="00C32492">
      <w:pPr>
        <w:pStyle w:val="ab"/>
        <w:ind w:firstLine="709"/>
      </w:pPr>
      <w:r w:rsidRPr="009C2367">
        <w:t>погнуті або деформовані таким чином, що унеможливлює їх машинний підрахунок;</w:t>
      </w:r>
    </w:p>
    <w:p w14:paraId="23015C46" w14:textId="77777777" w:rsidR="00C32492" w:rsidRPr="003E591E" w:rsidRDefault="00C32492" w:rsidP="00C32492">
      <w:pPr>
        <w:pStyle w:val="ab"/>
        <w:ind w:firstLine="709"/>
      </w:pPr>
      <w:r w:rsidRPr="009C2367">
        <w:t>із спотвореними та частково збереженими зображеннями аверсу та/або реверсу внаслідок тривалого перебування в обігу, впливу навколишнього середовища та/або дії води/хімічних речовин/вогню (утворення корозійних раковин, зміна кольору, оплавлення)</w:t>
      </w:r>
      <w:r>
        <w:t>.</w:t>
      </w:r>
      <w:r w:rsidRPr="003E591E">
        <w:t>”;</w:t>
      </w:r>
    </w:p>
    <w:p w14:paraId="063DA4C7" w14:textId="77777777" w:rsidR="00C32492" w:rsidRPr="003E591E" w:rsidRDefault="00C32492" w:rsidP="00C32492">
      <w:pPr>
        <w:pStyle w:val="ab"/>
        <w:ind w:firstLine="709"/>
      </w:pPr>
    </w:p>
    <w:p w14:paraId="05E71461" w14:textId="77777777" w:rsidR="00C32492" w:rsidRPr="003E591E" w:rsidRDefault="00C32492" w:rsidP="00C32492">
      <w:pPr>
        <w:pStyle w:val="ab"/>
        <w:ind w:firstLine="709"/>
      </w:pPr>
      <w:r>
        <w:t>4</w:t>
      </w:r>
      <w:r w:rsidRPr="003E591E">
        <w:t>) у пункті 11:</w:t>
      </w:r>
    </w:p>
    <w:p w14:paraId="0D05758E" w14:textId="77777777" w:rsidR="00C32492" w:rsidRPr="003E591E" w:rsidRDefault="00C32492" w:rsidP="00C32492">
      <w:pPr>
        <w:pStyle w:val="ab"/>
        <w:ind w:firstLine="709"/>
      </w:pPr>
      <w:r w:rsidRPr="003E591E">
        <w:t xml:space="preserve">у підпункті 1 слова </w:t>
      </w:r>
      <w:r w:rsidRPr="003E591E">
        <w:rPr>
          <w:color w:val="000000"/>
        </w:rPr>
        <w:t>“вогнем, водою, різними рідинами або хімікатами, з утраченими частинами та/або з отворами” замінити словами “внаслідок дії хімічних речовин, води, вогню та/або з утраченими частинами (отворами)”;</w:t>
      </w:r>
    </w:p>
    <w:p w14:paraId="257B716C" w14:textId="77777777" w:rsidR="00C32492" w:rsidRPr="003E591E" w:rsidRDefault="00C32492" w:rsidP="00C32492">
      <w:pPr>
        <w:pStyle w:val="ab"/>
        <w:ind w:firstLine="709"/>
      </w:pPr>
      <w:r w:rsidRPr="003E591E">
        <w:t xml:space="preserve">у підпункті 4 слова “крім штампів та/або написів про погашення” замінити словами </w:t>
      </w:r>
      <w:r>
        <w:t>«</w:t>
      </w:r>
      <w:r w:rsidRPr="003E591E">
        <w:t>крім штампів або написів про погашення “до обміну”, “неплатіжна”</w:t>
      </w:r>
      <w:r>
        <w:rPr>
          <w:lang w:val="ru-RU"/>
        </w:rPr>
        <w:t>»</w:t>
      </w:r>
      <w:r w:rsidRPr="003E591E">
        <w:t>;</w:t>
      </w:r>
    </w:p>
    <w:p w14:paraId="0BBB15DA" w14:textId="77777777" w:rsidR="00C32492" w:rsidRPr="003E591E" w:rsidRDefault="00C32492" w:rsidP="00C32492">
      <w:pPr>
        <w:pStyle w:val="ab"/>
        <w:ind w:firstLine="709"/>
      </w:pPr>
      <w:r w:rsidRPr="003E591E">
        <w:t>у підпункті 12 слова “які внаслідок значного пошкодження вогнем, водою, різними рідинами або хімікатами” замінити словами “</w:t>
      </w:r>
      <w:r w:rsidRPr="00563542">
        <w:t>значно пошкоджені внаслідок дії хімічних речовин, води, вогню та/або</w:t>
      </w:r>
      <w:r w:rsidRPr="003E591E">
        <w:t>”;</w:t>
      </w:r>
    </w:p>
    <w:p w14:paraId="234208F7" w14:textId="77777777" w:rsidR="00C32492" w:rsidRPr="003E591E" w:rsidRDefault="00C32492" w:rsidP="00C32492">
      <w:pPr>
        <w:ind w:firstLine="709"/>
      </w:pPr>
    </w:p>
    <w:p w14:paraId="375EAB1F" w14:textId="77777777" w:rsidR="00C32492" w:rsidRDefault="00C32492" w:rsidP="00C32492">
      <w:pPr>
        <w:ind w:firstLine="709"/>
      </w:pPr>
      <w:r>
        <w:t>5</w:t>
      </w:r>
      <w:r w:rsidRPr="003E591E">
        <w:t>) </w:t>
      </w:r>
      <w:r>
        <w:t>у пункті 20:</w:t>
      </w:r>
    </w:p>
    <w:p w14:paraId="45D7915D" w14:textId="77777777" w:rsidR="00C32492" w:rsidRDefault="00C32492" w:rsidP="00C32492">
      <w:pPr>
        <w:ind w:firstLine="709"/>
      </w:pPr>
      <w:r w:rsidRPr="00603432">
        <w:t xml:space="preserve">в абзаці </w:t>
      </w:r>
      <w:r>
        <w:t>другому</w:t>
      </w:r>
      <w:r w:rsidRPr="00603432">
        <w:t xml:space="preserve"> слов</w:t>
      </w:r>
      <w:r>
        <w:t>о</w:t>
      </w:r>
      <w:r w:rsidRPr="00603432">
        <w:t xml:space="preserve"> “виведені” </w:t>
      </w:r>
      <w:r>
        <w:t>замінити</w:t>
      </w:r>
      <w:r w:rsidRPr="00603432">
        <w:t xml:space="preserve"> слов</w:t>
      </w:r>
      <w:r>
        <w:t>ом</w:t>
      </w:r>
      <w:r w:rsidRPr="00603432">
        <w:t xml:space="preserve"> “вилучені</w:t>
      </w:r>
      <w:r>
        <w:t>”;</w:t>
      </w:r>
    </w:p>
    <w:p w14:paraId="79F07319" w14:textId="77777777" w:rsidR="00C32492" w:rsidRPr="003E591E" w:rsidRDefault="00C32492" w:rsidP="00C32492">
      <w:pPr>
        <w:ind w:firstLine="709"/>
      </w:pPr>
      <w:r>
        <w:t xml:space="preserve">перше речення </w:t>
      </w:r>
      <w:r w:rsidRPr="003E591E">
        <w:t>абзац</w:t>
      </w:r>
      <w:r>
        <w:t>у</w:t>
      </w:r>
      <w:r w:rsidRPr="003E591E">
        <w:t xml:space="preserve"> трет</w:t>
      </w:r>
      <w:r>
        <w:t>ього</w:t>
      </w:r>
      <w:r w:rsidRPr="003E591E">
        <w:t xml:space="preserve"> після слова “цінностей” до</w:t>
      </w:r>
      <w:r>
        <w:t>повнити</w:t>
      </w:r>
      <w:r w:rsidRPr="003E591E">
        <w:t xml:space="preserve"> слова</w:t>
      </w:r>
      <w:r>
        <w:t>ми</w:t>
      </w:r>
      <w:r w:rsidRPr="003E591E">
        <w:t xml:space="preserve"> “</w:t>
      </w:r>
      <w:r w:rsidRPr="00603432">
        <w:t>навмисно пошкоджених з метою вчинення кримінального правопорушення</w:t>
      </w:r>
      <w:r w:rsidRPr="003E591E">
        <w:t>”.</w:t>
      </w:r>
    </w:p>
    <w:p w14:paraId="187C8FE1" w14:textId="77777777" w:rsidR="00C32492" w:rsidRPr="003E591E" w:rsidRDefault="00C32492" w:rsidP="00C32492">
      <w:pPr>
        <w:ind w:firstLine="709"/>
      </w:pPr>
    </w:p>
    <w:p w14:paraId="7DA85FB6" w14:textId="77777777" w:rsidR="00C32492" w:rsidRPr="003E591E" w:rsidRDefault="00C32492" w:rsidP="00C32492">
      <w:pPr>
        <w:ind w:firstLine="709"/>
      </w:pPr>
      <w:r w:rsidRPr="003E591E">
        <w:t>3. У розділі ІІІ:</w:t>
      </w:r>
    </w:p>
    <w:p w14:paraId="3F6CB311" w14:textId="77777777" w:rsidR="00C32492" w:rsidRPr="003E591E" w:rsidRDefault="00C32492" w:rsidP="00C32492">
      <w:pPr>
        <w:ind w:firstLine="709"/>
      </w:pPr>
    </w:p>
    <w:p w14:paraId="481E6705" w14:textId="77777777" w:rsidR="00C32492" w:rsidRPr="003E591E" w:rsidRDefault="00C32492" w:rsidP="00C32492">
      <w:pPr>
        <w:ind w:firstLine="709"/>
      </w:pPr>
      <w:r w:rsidRPr="003E591E">
        <w:t>1) назв</w:t>
      </w:r>
      <w:r>
        <w:t>у</w:t>
      </w:r>
      <w:r w:rsidRPr="003E591E">
        <w:t xml:space="preserve"> розділу після слова “банку” до</w:t>
      </w:r>
      <w:r>
        <w:t>повнити</w:t>
      </w:r>
      <w:r w:rsidRPr="003E591E">
        <w:t xml:space="preserve"> слова</w:t>
      </w:r>
      <w:r>
        <w:t>ми</w:t>
      </w:r>
      <w:r w:rsidRPr="003E591E">
        <w:t xml:space="preserve"> “та інкасаторської компанії”;</w:t>
      </w:r>
    </w:p>
    <w:p w14:paraId="51630E78" w14:textId="77777777" w:rsidR="00C32492" w:rsidRPr="003E591E" w:rsidRDefault="00C32492" w:rsidP="00C32492">
      <w:pPr>
        <w:ind w:firstLine="709"/>
      </w:pPr>
    </w:p>
    <w:p w14:paraId="602F01C2" w14:textId="77777777" w:rsidR="00C32492" w:rsidRPr="003E591E" w:rsidRDefault="00C32492" w:rsidP="00C32492">
      <w:pPr>
        <w:ind w:firstLine="709"/>
      </w:pPr>
      <w:r w:rsidRPr="003E591E">
        <w:t>2) абзац п’ятий пункту 22 викласти в такій редакції:</w:t>
      </w:r>
    </w:p>
    <w:p w14:paraId="06636C76" w14:textId="77777777" w:rsidR="00C32492" w:rsidRPr="003E591E" w:rsidRDefault="00C32492" w:rsidP="00C32492">
      <w:pPr>
        <w:ind w:firstLine="709"/>
      </w:pPr>
      <w:r w:rsidRPr="003E591E">
        <w:t>“</w:t>
      </w:r>
      <w:r w:rsidRPr="00EB2530">
        <w:t xml:space="preserve">Банк не передає до Національного банку для досліджень вироби, схожі за дизайном на банкноти, </w:t>
      </w:r>
      <w:r>
        <w:t>і</w:t>
      </w:r>
      <w:r w:rsidRPr="00EB2530">
        <w:t>з написами рекламного чи сувенірного характеру і на яких не імітовані елементи захисту справжніх банкнот</w:t>
      </w:r>
      <w:r w:rsidRPr="003E591E">
        <w:t>.”</w:t>
      </w:r>
      <w:r>
        <w:t>;</w:t>
      </w:r>
    </w:p>
    <w:p w14:paraId="2F449D72" w14:textId="77777777" w:rsidR="00C32492" w:rsidRPr="003E591E" w:rsidRDefault="00C32492" w:rsidP="00C32492">
      <w:pPr>
        <w:ind w:firstLine="709"/>
      </w:pPr>
    </w:p>
    <w:p w14:paraId="7658E931" w14:textId="77777777" w:rsidR="00C32492" w:rsidRPr="003E591E" w:rsidRDefault="00C32492" w:rsidP="00C32492">
      <w:pPr>
        <w:ind w:firstLine="709"/>
      </w:pPr>
      <w:r w:rsidRPr="003E591E">
        <w:lastRenderedPageBreak/>
        <w:t>3) пункт 23 доповнити новим абзацом такого змісту:</w:t>
      </w:r>
    </w:p>
    <w:p w14:paraId="4BF6E147" w14:textId="77777777" w:rsidR="00C32492" w:rsidRPr="003E591E" w:rsidRDefault="00C32492" w:rsidP="00C32492">
      <w:pPr>
        <w:ind w:firstLine="709"/>
      </w:pPr>
      <w:r w:rsidRPr="003E591E">
        <w:t>“</w:t>
      </w:r>
      <w:r w:rsidRPr="00EB2530">
        <w:t xml:space="preserve">Інкасаторські компанії не передають до Національного банку для досліджень вироби, схожі за дизайном на банкноти, </w:t>
      </w:r>
      <w:r>
        <w:t>і</w:t>
      </w:r>
      <w:r w:rsidRPr="00EB2530">
        <w:t>з написами рекламного чи сувенірного характеру і на яких не імітовані елементи захисту справжніх банкнот</w:t>
      </w:r>
      <w:r w:rsidRPr="003E591E">
        <w:t>.”</w:t>
      </w:r>
      <w:r>
        <w:t>.</w:t>
      </w:r>
    </w:p>
    <w:p w14:paraId="592D50F6" w14:textId="77777777" w:rsidR="00C32492" w:rsidRPr="003E591E" w:rsidRDefault="00C32492" w:rsidP="00C32492">
      <w:pPr>
        <w:ind w:firstLine="709"/>
      </w:pPr>
    </w:p>
    <w:p w14:paraId="3A87C3FC" w14:textId="77777777" w:rsidR="00C32492" w:rsidRPr="00CD0CD4" w:rsidRDefault="00C32492" w:rsidP="00C32492">
      <w:pPr>
        <w:jc w:val="left"/>
      </w:pPr>
    </w:p>
    <w:p w14:paraId="32B2F6CB" w14:textId="1967EC40" w:rsidR="00FA508E" w:rsidRPr="00CD0CD4" w:rsidRDefault="00FA508E" w:rsidP="00FA508E">
      <w:pPr>
        <w:jc w:val="left"/>
      </w:pPr>
    </w:p>
    <w:sectPr w:rsidR="00FA508E" w:rsidRPr="00CD0CD4" w:rsidSect="00080994">
      <w:headerReference w:type="first" r:id="rId17"/>
      <w:pgSz w:w="11906" w:h="16838"/>
      <w:pgMar w:top="567" w:right="567" w:bottom="1701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1F7D" w14:textId="77777777" w:rsidR="00AE0CC9" w:rsidRDefault="00AE0CC9" w:rsidP="00E53CCD">
      <w:r>
        <w:separator/>
      </w:r>
    </w:p>
  </w:endnote>
  <w:endnote w:type="continuationSeparator" w:id="0">
    <w:p w14:paraId="1C0BDDA7" w14:textId="77777777" w:rsidR="00AE0CC9" w:rsidRDefault="00AE0CC9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7C3C" w14:textId="77777777" w:rsidR="00DF4AA8" w:rsidRDefault="00DF4A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109BF" w14:textId="77777777" w:rsidR="00DF4AA8" w:rsidRDefault="00DF4A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DEF5B" w14:textId="77777777" w:rsidR="00AE0CC9" w:rsidRDefault="00AE0CC9" w:rsidP="00E53CCD">
      <w:r>
        <w:separator/>
      </w:r>
    </w:p>
  </w:footnote>
  <w:footnote w:type="continuationSeparator" w:id="0">
    <w:p w14:paraId="1D64B3E9" w14:textId="77777777" w:rsidR="00AE0CC9" w:rsidRDefault="00AE0CC9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20FF" w14:textId="77777777" w:rsidR="00DF4AA8" w:rsidRDefault="00DF4A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349D70AB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DF4AA8">
          <w:rPr>
            <w:noProof/>
          </w:rPr>
          <w:t>4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6AF7" w14:textId="4552A905" w:rsidR="00D07C0E" w:rsidRDefault="00D07C0E" w:rsidP="00D07C0E">
    <w:pPr>
      <w:pStyle w:val="a5"/>
      <w:jc w:val="right"/>
    </w:pPr>
    <w:r>
      <w:t>Офіційно опубліковано 25.06.2021</w:t>
    </w:r>
  </w:p>
  <w:p w14:paraId="2BDE4A3A" w14:textId="77777777" w:rsidR="00D07C0E" w:rsidRDefault="00D07C0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737E" w14:textId="77777777" w:rsidR="001064D9" w:rsidRDefault="00DF4AA8">
    <w:pPr>
      <w:pStyle w:val="a5"/>
      <w:jc w:val="center"/>
    </w:pPr>
  </w:p>
  <w:p w14:paraId="2C394D31" w14:textId="77777777" w:rsidR="001064D9" w:rsidRDefault="00DF4A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6229"/>
    <w:rsid w:val="00115ECF"/>
    <w:rsid w:val="00135964"/>
    <w:rsid w:val="001631E2"/>
    <w:rsid w:val="001716B0"/>
    <w:rsid w:val="001740C0"/>
    <w:rsid w:val="00183D5B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A7C69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9220B"/>
    <w:rsid w:val="004A1CFC"/>
    <w:rsid w:val="004A3B72"/>
    <w:rsid w:val="004A7BB3"/>
    <w:rsid w:val="004A7F75"/>
    <w:rsid w:val="004B1FE9"/>
    <w:rsid w:val="004B5574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33FBF"/>
    <w:rsid w:val="00747222"/>
    <w:rsid w:val="00750898"/>
    <w:rsid w:val="0076356A"/>
    <w:rsid w:val="00773559"/>
    <w:rsid w:val="0078127A"/>
    <w:rsid w:val="00783AF2"/>
    <w:rsid w:val="00787E46"/>
    <w:rsid w:val="007A6609"/>
    <w:rsid w:val="007B7B73"/>
    <w:rsid w:val="007C2CED"/>
    <w:rsid w:val="007F16F3"/>
    <w:rsid w:val="00802988"/>
    <w:rsid w:val="008274C0"/>
    <w:rsid w:val="008415A0"/>
    <w:rsid w:val="0085364B"/>
    <w:rsid w:val="00866993"/>
    <w:rsid w:val="00874366"/>
    <w:rsid w:val="008762D8"/>
    <w:rsid w:val="00897035"/>
    <w:rsid w:val="008B1589"/>
    <w:rsid w:val="008B5CF2"/>
    <w:rsid w:val="008B74DD"/>
    <w:rsid w:val="008C6DEC"/>
    <w:rsid w:val="008C72B5"/>
    <w:rsid w:val="008D10FD"/>
    <w:rsid w:val="008D122F"/>
    <w:rsid w:val="008D5F60"/>
    <w:rsid w:val="008D727F"/>
    <w:rsid w:val="008E5B95"/>
    <w:rsid w:val="008F0210"/>
    <w:rsid w:val="008F0463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B4FCE"/>
    <w:rsid w:val="00AC47B6"/>
    <w:rsid w:val="00AD7DF9"/>
    <w:rsid w:val="00AE0CC9"/>
    <w:rsid w:val="00AE29BB"/>
    <w:rsid w:val="00AE2CAF"/>
    <w:rsid w:val="00AF33D9"/>
    <w:rsid w:val="00B002E4"/>
    <w:rsid w:val="00B04702"/>
    <w:rsid w:val="00B07339"/>
    <w:rsid w:val="00B124BB"/>
    <w:rsid w:val="00B332B2"/>
    <w:rsid w:val="00B34CCC"/>
    <w:rsid w:val="00B36EC7"/>
    <w:rsid w:val="00B36EDD"/>
    <w:rsid w:val="00B61C97"/>
    <w:rsid w:val="00B628C5"/>
    <w:rsid w:val="00B71933"/>
    <w:rsid w:val="00B8078D"/>
    <w:rsid w:val="00B936C9"/>
    <w:rsid w:val="00BD12A3"/>
    <w:rsid w:val="00BD6D34"/>
    <w:rsid w:val="00BD7F6E"/>
    <w:rsid w:val="00BF47B0"/>
    <w:rsid w:val="00BF5327"/>
    <w:rsid w:val="00C20E94"/>
    <w:rsid w:val="00C21D33"/>
    <w:rsid w:val="00C32492"/>
    <w:rsid w:val="00C3382F"/>
    <w:rsid w:val="00C4377C"/>
    <w:rsid w:val="00C47F0F"/>
    <w:rsid w:val="00C51D84"/>
    <w:rsid w:val="00C52506"/>
    <w:rsid w:val="00C565A9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07C0E"/>
    <w:rsid w:val="00D1022C"/>
    <w:rsid w:val="00D27115"/>
    <w:rsid w:val="00D34DCC"/>
    <w:rsid w:val="00D61D9B"/>
    <w:rsid w:val="00D818A9"/>
    <w:rsid w:val="00DA2F09"/>
    <w:rsid w:val="00DC1E60"/>
    <w:rsid w:val="00DD60CC"/>
    <w:rsid w:val="00DE1BC8"/>
    <w:rsid w:val="00DF4AA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86928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00DDA-F3B1-4CF9-B099-D5C392AE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2021-07-20T13:53:00Z</dcterms:created>
  <dcterms:modified xsi:type="dcterms:W3CDTF">2021-07-20T13:53:00Z</dcterms:modified>
</cp:coreProperties>
</file>