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FC0CE" w14:textId="4F0E43A5" w:rsidR="00364FAC" w:rsidRPr="00364FAC" w:rsidRDefault="00FE28F3" w:rsidP="00364FAC">
      <w:pPr>
        <w:spacing w:after="0" w:line="240" w:lineRule="auto"/>
        <w:jc w:val="both"/>
        <w:rPr>
          <w:rFonts w:ascii="Times New Roman" w:eastAsia="Times New Roman" w:hAnsi="Times New Roman"/>
          <w:sz w:val="2"/>
          <w:szCs w:val="2"/>
          <w:lang w:val="uk-UA" w:eastAsia="uk-UA"/>
        </w:rPr>
      </w:pPr>
      <w:r>
        <w:rPr>
          <w:rFonts w:ascii="Times New Roman" w:hAnsi="Times New Roman"/>
          <w:noProof/>
          <w:sz w:val="24"/>
          <w:szCs w:val="24"/>
          <w:lang w:val="uk-UA" w:eastAsia="uk-UA"/>
        </w:rPr>
        <mc:AlternateContent>
          <mc:Choice Requires="wps">
            <w:drawing>
              <wp:anchor distT="0" distB="0" distL="114300" distR="114300" simplePos="0" relativeHeight="251659264" behindDoc="0" locked="0" layoutInCell="1" allowOverlap="1" wp14:anchorId="5A1B7785" wp14:editId="67AB1035">
                <wp:simplePos x="0" y="0"/>
                <wp:positionH relativeFrom="column">
                  <wp:posOffset>3716976</wp:posOffset>
                </wp:positionH>
                <wp:positionV relativeFrom="paragraph">
                  <wp:posOffset>-511273</wp:posOffset>
                </wp:positionV>
                <wp:extent cx="2552700" cy="409575"/>
                <wp:effectExtent l="0" t="0" r="0" b="9525"/>
                <wp:wrapNone/>
                <wp:docPr id="2" name="Поле 2"/>
                <wp:cNvGraphicFramePr/>
                <a:graphic xmlns:a="http://schemas.openxmlformats.org/drawingml/2006/main">
                  <a:graphicData uri="http://schemas.microsoft.com/office/word/2010/wordprocessingShape">
                    <wps:wsp>
                      <wps:cNvSpPr txBox="1"/>
                      <wps:spPr>
                        <a:xfrm flipH="1">
                          <a:off x="0" y="0"/>
                          <a:ext cx="2552700" cy="409575"/>
                        </a:xfrm>
                        <a:prstGeom prst="rect">
                          <a:avLst/>
                        </a:prstGeom>
                        <a:solidFill>
                          <a:schemeClr val="lt1"/>
                        </a:solidFill>
                        <a:ln w="6350">
                          <a:noFill/>
                        </a:ln>
                      </wps:spPr>
                      <wps:txbx>
                        <w:txbxContent>
                          <w:p w14:paraId="6AC50BD8" w14:textId="1AF04723" w:rsidR="00E33708" w:rsidRDefault="00432F0C" w:rsidP="00FE28F3">
                            <w:pPr>
                              <w:spacing w:after="0" w:line="240" w:lineRule="auto"/>
                              <w:contextualSpacing/>
                              <w:rPr>
                                <w:rFonts w:ascii="Times New Roman" w:hAnsi="Times New Roman"/>
                                <w:sz w:val="24"/>
                                <w:szCs w:val="24"/>
                              </w:rPr>
                            </w:pPr>
                            <w:proofErr w:type="spellStart"/>
                            <w:r>
                              <w:rPr>
                                <w:rFonts w:ascii="Times New Roman" w:hAnsi="Times New Roman"/>
                                <w:sz w:val="24"/>
                                <w:szCs w:val="24"/>
                              </w:rPr>
                              <w:t>Офіційно</w:t>
                            </w:r>
                            <w:proofErr w:type="spellEnd"/>
                            <w:r>
                              <w:rPr>
                                <w:rFonts w:ascii="Times New Roman" w:hAnsi="Times New Roman"/>
                                <w:sz w:val="24"/>
                                <w:szCs w:val="24"/>
                              </w:rPr>
                              <w:t xml:space="preserve"> </w:t>
                            </w:r>
                            <w:proofErr w:type="spellStart"/>
                            <w:r>
                              <w:rPr>
                                <w:rFonts w:ascii="Times New Roman" w:hAnsi="Times New Roman"/>
                                <w:sz w:val="24"/>
                                <w:szCs w:val="24"/>
                              </w:rPr>
                              <w:t>опубліковано</w:t>
                            </w:r>
                            <w:proofErr w:type="spellEnd"/>
                            <w:r>
                              <w:rPr>
                                <w:rFonts w:ascii="Times New Roman" w:hAnsi="Times New Roman"/>
                                <w:sz w:val="24"/>
                                <w:szCs w:val="24"/>
                              </w:rPr>
                              <w:t xml:space="preserve"> 22</w:t>
                            </w:r>
                            <w:r w:rsidR="00E33708">
                              <w:rPr>
                                <w:rFonts w:ascii="Times New Roman" w:hAnsi="Times New Roman"/>
                                <w:sz w:val="24"/>
                                <w:szCs w:val="24"/>
                              </w:rPr>
                              <w:t>.07.2024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B7785" id="_x0000_t202" coordsize="21600,21600" o:spt="202" path="m,l,21600r21600,l21600,xe">
                <v:stroke joinstyle="miter"/>
                <v:path gradientshapeok="t" o:connecttype="rect"/>
              </v:shapetype>
              <v:shape id="Поле 2" o:spid="_x0000_s1026" type="#_x0000_t202" style="position:absolute;left:0;text-align:left;margin-left:292.7pt;margin-top:-40.25pt;width:201pt;height:3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" fillcolor="white [3201]" stroked="f" strokeweight=".5pt">
                <v:textbox>
                  <w:txbxContent>
                    <w:p w14:paraId="6AC50BD8" w14:textId="1AF04723" w:rsidR="00E33708" w:rsidRDefault="00432F0C" w:rsidP="00FE28F3">
                      <w:pPr>
                        <w:spacing w:after="0" w:line="240" w:lineRule="auto"/>
                        <w:contextualSpacing/>
                        <w:rPr>
                          <w:rFonts w:ascii="Times New Roman" w:hAnsi="Times New Roman"/>
                          <w:sz w:val="24"/>
                          <w:szCs w:val="24"/>
                        </w:rPr>
                      </w:pPr>
                      <w:proofErr w:type="spellStart"/>
                      <w:r>
                        <w:rPr>
                          <w:rFonts w:ascii="Times New Roman" w:hAnsi="Times New Roman"/>
                          <w:sz w:val="24"/>
                          <w:szCs w:val="24"/>
                        </w:rPr>
                        <w:t>Офіційно</w:t>
                      </w:r>
                      <w:proofErr w:type="spellEnd"/>
                      <w:r>
                        <w:rPr>
                          <w:rFonts w:ascii="Times New Roman" w:hAnsi="Times New Roman"/>
                          <w:sz w:val="24"/>
                          <w:szCs w:val="24"/>
                        </w:rPr>
                        <w:t xml:space="preserve"> </w:t>
                      </w:r>
                      <w:proofErr w:type="spellStart"/>
                      <w:r>
                        <w:rPr>
                          <w:rFonts w:ascii="Times New Roman" w:hAnsi="Times New Roman"/>
                          <w:sz w:val="24"/>
                          <w:szCs w:val="24"/>
                        </w:rPr>
                        <w:t>опубліковано</w:t>
                      </w:r>
                      <w:proofErr w:type="spellEnd"/>
                      <w:r>
                        <w:rPr>
                          <w:rFonts w:ascii="Times New Roman" w:hAnsi="Times New Roman"/>
                          <w:sz w:val="24"/>
                          <w:szCs w:val="24"/>
                        </w:rPr>
                        <w:t xml:space="preserve"> 22</w:t>
                      </w:r>
                      <w:r w:rsidR="00E33708">
                        <w:rPr>
                          <w:rFonts w:ascii="Times New Roman" w:hAnsi="Times New Roman"/>
                          <w:sz w:val="24"/>
                          <w:szCs w:val="24"/>
                        </w:rPr>
                        <w:t>.07.2024</w:t>
                      </w:r>
                    </w:p>
                  </w:txbxContent>
                </v:textbox>
              </v:shape>
            </w:pict>
          </mc:Fallback>
        </mc:AlternateContent>
      </w:r>
      <w:r w:rsidR="00634673">
        <w:rPr>
          <w:rFonts w:ascii="Times New Roman" w:eastAsia="Times New Roman" w:hAnsi="Times New Roman"/>
          <w:sz w:val="2"/>
          <w:szCs w:val="2"/>
          <w:lang w:val="uk-UA" w:eastAsia="uk-UA"/>
        </w:rPr>
        <w:t xml:space="preserve"> </w:t>
      </w:r>
      <w:r w:rsidR="00561922">
        <w:rPr>
          <w:rFonts w:ascii="Times New Roman" w:eastAsia="Times New Roman" w:hAnsi="Times New Roman"/>
          <w:sz w:val="2"/>
          <w:szCs w:val="2"/>
          <w:lang w:val="uk-UA" w:eastAsia="uk-UA"/>
        </w:rPr>
        <w:t xml:space="preserve"> </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364FAC" w:rsidRPr="00364FAC" w14:paraId="1CFE8DA3" w14:textId="77777777" w:rsidTr="00364FAC">
        <w:trPr>
          <w:trHeight w:val="851"/>
        </w:trPr>
        <w:tc>
          <w:tcPr>
            <w:tcW w:w="3207" w:type="dxa"/>
          </w:tcPr>
          <w:p w14:paraId="0BC48FD5" w14:textId="77777777" w:rsidR="00364FAC" w:rsidRPr="00364FAC" w:rsidRDefault="00364FAC" w:rsidP="00364FAC">
            <w:pPr>
              <w:spacing w:after="0" w:line="240" w:lineRule="auto"/>
              <w:jc w:val="both"/>
              <w:rPr>
                <w:rFonts w:ascii="Times New Roman" w:hAnsi="Times New Roman"/>
                <w:sz w:val="28"/>
                <w:szCs w:val="28"/>
                <w:lang w:val="uk-UA" w:eastAsia="uk-UA"/>
              </w:rPr>
            </w:pPr>
          </w:p>
        </w:tc>
        <w:tc>
          <w:tcPr>
            <w:tcW w:w="3227" w:type="dxa"/>
            <w:vMerge w:val="restart"/>
          </w:tcPr>
          <w:p w14:paraId="0ECE8E90" w14:textId="77777777" w:rsidR="00364FAC" w:rsidRPr="00364FAC" w:rsidRDefault="00364FAC" w:rsidP="00364FAC">
            <w:pPr>
              <w:spacing w:after="0" w:line="240" w:lineRule="auto"/>
              <w:jc w:val="center"/>
              <w:rPr>
                <w:rFonts w:ascii="Times New Roman" w:hAnsi="Times New Roman"/>
                <w:sz w:val="28"/>
                <w:szCs w:val="28"/>
                <w:lang w:val="uk-UA" w:eastAsia="uk-UA"/>
              </w:rPr>
            </w:pPr>
            <w:r w:rsidRPr="00364FAC">
              <w:rPr>
                <w:rFonts w:ascii="Times New Roman" w:eastAsia="Calibri" w:hAnsi="Times New Roman"/>
                <w:sz w:val="28"/>
                <w:szCs w:val="28"/>
                <w:lang w:val="uk-UA" w:eastAsia="uk-UA"/>
              </w:rPr>
              <w:object w:dxaOrig="1595" w:dyaOrig="2201" w14:anchorId="29489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48.85pt" o:ole="">
                  <v:imagedata r:id="rId8" o:title=""/>
                </v:shape>
                <o:OLEObject Type="Embed" ProgID="CorelDraw.Graphic.16" ShapeID="_x0000_i1025" DrawAspect="Content" ObjectID="_1783149631" r:id="rId9"/>
              </w:object>
            </w:r>
          </w:p>
        </w:tc>
        <w:tc>
          <w:tcPr>
            <w:tcW w:w="3204" w:type="dxa"/>
          </w:tcPr>
          <w:p w14:paraId="253FD5EC" w14:textId="77777777" w:rsidR="00364FAC" w:rsidRPr="00364FAC" w:rsidRDefault="00364FAC" w:rsidP="00364FAC">
            <w:pPr>
              <w:spacing w:after="0" w:line="240" w:lineRule="auto"/>
              <w:jc w:val="both"/>
              <w:rPr>
                <w:rFonts w:ascii="Times New Roman" w:hAnsi="Times New Roman"/>
                <w:sz w:val="28"/>
                <w:szCs w:val="28"/>
                <w:lang w:val="uk-UA" w:eastAsia="uk-UA"/>
              </w:rPr>
            </w:pPr>
          </w:p>
        </w:tc>
      </w:tr>
      <w:tr w:rsidR="00364FAC" w:rsidRPr="00364FAC" w14:paraId="17BA0FB6" w14:textId="77777777" w:rsidTr="00364FAC">
        <w:tc>
          <w:tcPr>
            <w:tcW w:w="3207" w:type="dxa"/>
          </w:tcPr>
          <w:p w14:paraId="6C8C63F4" w14:textId="77777777" w:rsidR="00364FAC" w:rsidRPr="00364FAC" w:rsidRDefault="00364FAC" w:rsidP="00364FAC">
            <w:pPr>
              <w:spacing w:after="0" w:line="240" w:lineRule="auto"/>
              <w:jc w:val="both"/>
              <w:rPr>
                <w:rFonts w:ascii="Times New Roman" w:hAnsi="Times New Roman"/>
                <w:sz w:val="28"/>
                <w:szCs w:val="28"/>
                <w:lang w:val="uk-UA" w:eastAsia="uk-UA"/>
              </w:rPr>
            </w:pPr>
          </w:p>
        </w:tc>
        <w:tc>
          <w:tcPr>
            <w:tcW w:w="3227" w:type="dxa"/>
            <w:vMerge/>
          </w:tcPr>
          <w:p w14:paraId="60E37B41" w14:textId="77777777" w:rsidR="00364FAC" w:rsidRPr="00364FAC" w:rsidRDefault="00364FAC" w:rsidP="00364FAC">
            <w:pPr>
              <w:spacing w:after="0" w:line="240" w:lineRule="auto"/>
              <w:jc w:val="both"/>
              <w:rPr>
                <w:rFonts w:ascii="Times New Roman" w:hAnsi="Times New Roman"/>
                <w:sz w:val="28"/>
                <w:szCs w:val="28"/>
                <w:lang w:val="uk-UA" w:eastAsia="uk-UA"/>
              </w:rPr>
            </w:pPr>
          </w:p>
        </w:tc>
        <w:tc>
          <w:tcPr>
            <w:tcW w:w="3204" w:type="dxa"/>
          </w:tcPr>
          <w:p w14:paraId="11FC50F2" w14:textId="77777777" w:rsidR="00364FAC" w:rsidRPr="00364FAC" w:rsidRDefault="00364FAC" w:rsidP="00364FAC">
            <w:pPr>
              <w:spacing w:after="0" w:line="240" w:lineRule="auto"/>
              <w:jc w:val="both"/>
              <w:rPr>
                <w:rFonts w:ascii="Times New Roman" w:hAnsi="Times New Roman"/>
                <w:sz w:val="28"/>
                <w:szCs w:val="28"/>
                <w:lang w:val="uk-UA" w:eastAsia="uk-UA"/>
              </w:rPr>
            </w:pPr>
          </w:p>
        </w:tc>
      </w:tr>
      <w:tr w:rsidR="00364FAC" w:rsidRPr="00364FAC" w14:paraId="5818470F" w14:textId="77777777" w:rsidTr="00364FAC">
        <w:tc>
          <w:tcPr>
            <w:tcW w:w="9638" w:type="dxa"/>
            <w:gridSpan w:val="3"/>
          </w:tcPr>
          <w:p w14:paraId="57F96AA5" w14:textId="77777777" w:rsidR="00364FAC" w:rsidRPr="00364FAC" w:rsidRDefault="00364FAC" w:rsidP="00364FAC">
            <w:pPr>
              <w:tabs>
                <w:tab w:val="left" w:pos="-3600"/>
              </w:tabs>
              <w:spacing w:before="120" w:after="120" w:line="240" w:lineRule="auto"/>
              <w:jc w:val="center"/>
              <w:rPr>
                <w:rFonts w:ascii="Times New Roman" w:hAnsi="Times New Roman"/>
                <w:b/>
                <w:bCs/>
                <w:color w:val="006600"/>
                <w:spacing w:val="10"/>
                <w:sz w:val="28"/>
                <w:szCs w:val="28"/>
                <w:lang w:val="uk-UA" w:eastAsia="uk-UA"/>
              </w:rPr>
            </w:pPr>
            <w:r w:rsidRPr="00364FAC">
              <w:rPr>
                <w:rFonts w:ascii="Times New Roman" w:hAnsi="Times New Roman"/>
                <w:b/>
                <w:bCs/>
                <w:color w:val="006600"/>
                <w:spacing w:val="10"/>
                <w:sz w:val="28"/>
                <w:szCs w:val="28"/>
                <w:lang w:val="uk-UA" w:eastAsia="uk-UA"/>
              </w:rPr>
              <w:t>Правління Національного банку України</w:t>
            </w:r>
          </w:p>
          <w:p w14:paraId="167D1842" w14:textId="77777777" w:rsidR="00364FAC" w:rsidRPr="00364FAC" w:rsidRDefault="00364FAC" w:rsidP="00364FAC">
            <w:pPr>
              <w:spacing w:after="0" w:line="240" w:lineRule="auto"/>
              <w:jc w:val="center"/>
              <w:rPr>
                <w:rFonts w:ascii="Times New Roman" w:hAnsi="Times New Roman"/>
                <w:sz w:val="28"/>
                <w:szCs w:val="28"/>
                <w:lang w:val="uk-UA" w:eastAsia="uk-UA"/>
              </w:rPr>
            </w:pPr>
            <w:r w:rsidRPr="00364FAC">
              <w:rPr>
                <w:rFonts w:ascii="Times New Roman" w:hAnsi="Times New Roman"/>
                <w:b/>
                <w:bCs/>
                <w:color w:val="006600"/>
                <w:sz w:val="32"/>
                <w:szCs w:val="32"/>
                <w:lang w:val="uk-UA" w:eastAsia="uk-UA"/>
              </w:rPr>
              <w:t>П О С Т А Н О В А</w:t>
            </w:r>
          </w:p>
        </w:tc>
      </w:tr>
    </w:tbl>
    <w:p w14:paraId="366AF54C" w14:textId="77777777" w:rsidR="00364FAC" w:rsidRPr="00364FAC" w:rsidRDefault="00364FAC" w:rsidP="00364FAC">
      <w:pPr>
        <w:spacing w:after="0" w:line="240" w:lineRule="auto"/>
        <w:jc w:val="both"/>
        <w:rPr>
          <w:rFonts w:ascii="Times New Roman" w:eastAsia="Times New Roman" w:hAnsi="Times New Roman"/>
          <w:sz w:val="4"/>
          <w:szCs w:val="4"/>
          <w:lang w:val="uk-UA" w:eastAsia="uk-UA"/>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2633"/>
        <w:gridCol w:w="1674"/>
        <w:gridCol w:w="1902"/>
      </w:tblGrid>
      <w:tr w:rsidR="00364FAC" w:rsidRPr="00364FAC" w14:paraId="64F0F96C" w14:textId="77777777" w:rsidTr="00364FAC">
        <w:tc>
          <w:tcPr>
            <w:tcW w:w="3510" w:type="dxa"/>
            <w:vAlign w:val="bottom"/>
          </w:tcPr>
          <w:p w14:paraId="40513F33" w14:textId="59C95808" w:rsidR="00364FAC" w:rsidRPr="00364FAC" w:rsidRDefault="00C24CD9" w:rsidP="00364FAC">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19 липня 2024 року</w:t>
            </w:r>
          </w:p>
        </w:tc>
        <w:tc>
          <w:tcPr>
            <w:tcW w:w="2694" w:type="dxa"/>
          </w:tcPr>
          <w:p w14:paraId="07F25229" w14:textId="77777777" w:rsidR="00364FAC" w:rsidRPr="00364FAC" w:rsidRDefault="00364FAC" w:rsidP="00364FAC">
            <w:pPr>
              <w:spacing w:before="240" w:after="0" w:line="240" w:lineRule="auto"/>
              <w:jc w:val="center"/>
              <w:rPr>
                <w:rFonts w:ascii="Times New Roman" w:hAnsi="Times New Roman"/>
                <w:sz w:val="28"/>
                <w:szCs w:val="28"/>
                <w:lang w:val="uk-UA" w:eastAsia="uk-UA"/>
              </w:rPr>
            </w:pPr>
            <w:r w:rsidRPr="00364FAC">
              <w:rPr>
                <w:rFonts w:ascii="Times New Roman" w:hAnsi="Times New Roman"/>
                <w:color w:val="006600"/>
                <w:sz w:val="28"/>
                <w:szCs w:val="28"/>
                <w:lang w:eastAsia="uk-UA"/>
              </w:rPr>
              <w:t xml:space="preserve"> </w:t>
            </w:r>
            <w:r w:rsidRPr="00364FAC">
              <w:rPr>
                <w:rFonts w:ascii="Times New Roman" w:hAnsi="Times New Roman"/>
                <w:color w:val="006600"/>
                <w:sz w:val="28"/>
                <w:szCs w:val="28"/>
                <w:lang w:val="uk-UA" w:eastAsia="uk-UA"/>
              </w:rPr>
              <w:t>Київ</w:t>
            </w:r>
          </w:p>
        </w:tc>
        <w:tc>
          <w:tcPr>
            <w:tcW w:w="1713" w:type="dxa"/>
            <w:vAlign w:val="bottom"/>
          </w:tcPr>
          <w:p w14:paraId="76469F12" w14:textId="77777777" w:rsidR="00364FAC" w:rsidRPr="00364FAC" w:rsidRDefault="00364FAC" w:rsidP="00364FAC">
            <w:pPr>
              <w:spacing w:after="0" w:line="240" w:lineRule="auto"/>
              <w:jc w:val="right"/>
              <w:rPr>
                <w:rFonts w:ascii="Times New Roman" w:hAnsi="Times New Roman"/>
                <w:sz w:val="28"/>
                <w:szCs w:val="28"/>
                <w:lang w:val="uk-UA" w:eastAsia="uk-UA"/>
              </w:rPr>
            </w:pPr>
            <w:r w:rsidRPr="00364FAC">
              <w:rPr>
                <w:rFonts w:ascii="Times New Roman" w:hAnsi="Times New Roman"/>
                <w:color w:val="FFFFFF"/>
                <w:sz w:val="28"/>
                <w:szCs w:val="28"/>
                <w:lang w:val="uk-UA" w:eastAsia="uk-UA"/>
              </w:rPr>
              <w:t>№</w:t>
            </w:r>
          </w:p>
        </w:tc>
        <w:tc>
          <w:tcPr>
            <w:tcW w:w="1937" w:type="dxa"/>
            <w:vAlign w:val="bottom"/>
          </w:tcPr>
          <w:p w14:paraId="0E516DE1" w14:textId="61A837B6" w:rsidR="00364FAC" w:rsidRPr="00364FAC" w:rsidRDefault="00C24CD9" w:rsidP="00364FAC">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 89</w:t>
            </w:r>
          </w:p>
        </w:tc>
      </w:tr>
    </w:tbl>
    <w:p w14:paraId="0B9D9647" w14:textId="77777777" w:rsidR="00364FAC" w:rsidRPr="00364FAC" w:rsidRDefault="00364FAC" w:rsidP="00364FAC">
      <w:pPr>
        <w:spacing w:after="0" w:line="240" w:lineRule="auto"/>
        <w:jc w:val="both"/>
        <w:rPr>
          <w:rFonts w:ascii="Times New Roman" w:eastAsia="Times New Roman" w:hAnsi="Times New Roman"/>
          <w:sz w:val="2"/>
          <w:szCs w:val="2"/>
          <w:lang w:val="uk-UA" w:eastAsia="uk-UA"/>
        </w:rPr>
      </w:pPr>
    </w:p>
    <w:p w14:paraId="379AE6CE" w14:textId="77777777" w:rsidR="00364FAC" w:rsidRPr="00364FAC" w:rsidRDefault="00364FAC" w:rsidP="00364FAC">
      <w:pPr>
        <w:spacing w:after="0" w:line="240" w:lineRule="auto"/>
        <w:ind w:firstLine="709"/>
        <w:jc w:val="center"/>
        <w:rPr>
          <w:rFonts w:ascii="Times New Roman" w:eastAsia="Times New Roman" w:hAnsi="Times New Roman"/>
          <w:color w:val="000000"/>
          <w:sz w:val="28"/>
          <w:szCs w:val="28"/>
          <w:lang w:val="uk-UA"/>
        </w:rPr>
      </w:pPr>
    </w:p>
    <w:tbl>
      <w:tblPr>
        <w:tblStyle w:val="12"/>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364FAC" w:rsidRPr="00364FAC" w14:paraId="11B1BB78" w14:textId="77777777" w:rsidTr="00364FAC">
        <w:trPr>
          <w:jc w:val="center"/>
        </w:trPr>
        <w:tc>
          <w:tcPr>
            <w:tcW w:w="5000" w:type="pct"/>
          </w:tcPr>
          <w:p w14:paraId="4C952B7A" w14:textId="77777777" w:rsidR="00364FAC" w:rsidRPr="00364FAC" w:rsidRDefault="00364FAC" w:rsidP="00364FAC">
            <w:pPr>
              <w:spacing w:after="0" w:line="240" w:lineRule="auto"/>
              <w:jc w:val="center"/>
              <w:rPr>
                <w:rFonts w:ascii="Times New Roman" w:hAnsi="Times New Roman"/>
                <w:bCs/>
                <w:sz w:val="28"/>
                <w:szCs w:val="28"/>
                <w:lang w:val="uk-UA" w:eastAsia="uk-UA"/>
              </w:rPr>
            </w:pPr>
            <w:r w:rsidRPr="00364FAC">
              <w:rPr>
                <w:rFonts w:ascii="Times New Roman" w:hAnsi="Times New Roman"/>
                <w:color w:val="000000"/>
                <w:sz w:val="28"/>
                <w:szCs w:val="28"/>
                <w:lang w:val="uk-UA"/>
              </w:rPr>
              <w:t xml:space="preserve">Про затвердження </w:t>
            </w:r>
            <w:r w:rsidRPr="00364FAC">
              <w:rPr>
                <w:rFonts w:ascii="Times New Roman" w:hAnsi="Times New Roman"/>
                <w:bCs/>
                <w:sz w:val="28"/>
                <w:szCs w:val="28"/>
                <w:lang w:val="uk-UA" w:eastAsia="uk-UA"/>
              </w:rPr>
              <w:t>Положення про порядок розрахунку банками України та банківськими групами</w:t>
            </w:r>
            <w:r w:rsidRPr="00364FAC">
              <w:rPr>
                <w:rFonts w:ascii="Times New Roman" w:hAnsi="Times New Roman"/>
                <w:bCs/>
                <w:color w:val="FF0000"/>
                <w:sz w:val="28"/>
                <w:szCs w:val="28"/>
                <w:lang w:val="uk-UA" w:eastAsia="uk-UA"/>
              </w:rPr>
              <w:t xml:space="preserve"> </w:t>
            </w:r>
            <w:r w:rsidRPr="00364FAC">
              <w:rPr>
                <w:rFonts w:ascii="Times New Roman" w:hAnsi="Times New Roman"/>
                <w:bCs/>
                <w:sz w:val="28"/>
                <w:szCs w:val="28"/>
                <w:lang w:val="uk-UA" w:eastAsia="uk-UA"/>
              </w:rPr>
              <w:t>значення коефіцієнта левериджу</w:t>
            </w:r>
          </w:p>
        </w:tc>
      </w:tr>
    </w:tbl>
    <w:p w14:paraId="6A719D65" w14:textId="77777777" w:rsidR="00364FAC" w:rsidRPr="00364FAC" w:rsidRDefault="00364FAC" w:rsidP="00364FAC">
      <w:pPr>
        <w:spacing w:before="240" w:after="240" w:line="240" w:lineRule="auto"/>
        <w:ind w:firstLine="567"/>
        <w:jc w:val="both"/>
        <w:rPr>
          <w:rFonts w:ascii="Times New Roman" w:eastAsia="Times New Roman" w:hAnsi="Times New Roman"/>
          <w:b/>
          <w:sz w:val="28"/>
          <w:szCs w:val="28"/>
          <w:lang w:val="uk-UA" w:eastAsia="uk-UA"/>
        </w:rPr>
      </w:pPr>
      <w:r w:rsidRPr="00364FAC">
        <w:rPr>
          <w:rFonts w:ascii="Times New Roman" w:eastAsia="Times New Roman" w:hAnsi="Times New Roman"/>
          <w:sz w:val="28"/>
          <w:szCs w:val="28"/>
          <w:lang w:val="uk-UA" w:eastAsia="uk-UA"/>
        </w:rPr>
        <w:t xml:space="preserve">Відповідно до статей 7, 15, 55, 56 Закону України “Про Національний банк України”, статей 9, 35, 66 Закону України “Про банки і банківську діяльність”, </w:t>
      </w:r>
      <w:r w:rsidRPr="00364FAC">
        <w:rPr>
          <w:rFonts w:ascii="Times New Roman" w:eastAsia="Times New Roman" w:hAnsi="Times New Roman"/>
          <w:sz w:val="28"/>
          <w:szCs w:val="28"/>
          <w:shd w:val="clear" w:color="auto" w:fill="FFFFFF"/>
          <w:lang w:val="uk-UA" w:eastAsia="uk-UA"/>
        </w:rPr>
        <w:t xml:space="preserve">з метою імплементації положень Регламенту Європейського Парламенту і Ради (ЄС) № 575/2013 від 26 червня 2013 року про </w:t>
      </w:r>
      <w:proofErr w:type="spellStart"/>
      <w:r w:rsidRPr="00364FAC">
        <w:rPr>
          <w:rFonts w:ascii="Times New Roman" w:eastAsia="Times New Roman" w:hAnsi="Times New Roman"/>
          <w:sz w:val="28"/>
          <w:szCs w:val="28"/>
          <w:shd w:val="clear" w:color="auto" w:fill="FFFFFF"/>
          <w:lang w:val="uk-UA" w:eastAsia="uk-UA"/>
        </w:rPr>
        <w:t>пруденційні</w:t>
      </w:r>
      <w:proofErr w:type="spellEnd"/>
      <w:r w:rsidRPr="00364FAC">
        <w:rPr>
          <w:rFonts w:ascii="Times New Roman" w:eastAsia="Times New Roman" w:hAnsi="Times New Roman"/>
          <w:sz w:val="28"/>
          <w:szCs w:val="28"/>
          <w:shd w:val="clear" w:color="auto" w:fill="FFFFFF"/>
          <w:lang w:val="uk-UA" w:eastAsia="uk-UA"/>
        </w:rPr>
        <w:t xml:space="preserve"> вимоги до кредитних установ та про внесення змін до Регламенту (ЄС) № 648/2012 (зі змінами) щодо розрахунку коефіцієнта левериджу </w:t>
      </w:r>
      <w:r w:rsidRPr="00364FAC">
        <w:rPr>
          <w:rFonts w:ascii="Times New Roman" w:eastAsia="Times New Roman" w:hAnsi="Times New Roman"/>
          <w:sz w:val="28"/>
          <w:szCs w:val="28"/>
          <w:lang w:val="uk-UA" w:eastAsia="uk-UA"/>
        </w:rPr>
        <w:t>Правління Національного банку України</w:t>
      </w:r>
      <w:r w:rsidRPr="00364FAC">
        <w:rPr>
          <w:rFonts w:ascii="Times New Roman" w:eastAsia="Times New Roman" w:hAnsi="Times New Roman"/>
          <w:b/>
          <w:sz w:val="28"/>
          <w:szCs w:val="28"/>
          <w:lang w:val="uk-UA" w:eastAsia="uk-UA"/>
        </w:rPr>
        <w:t xml:space="preserve"> постановляє: </w:t>
      </w:r>
    </w:p>
    <w:p w14:paraId="23B00B60" w14:textId="77777777" w:rsidR="00364FAC" w:rsidRPr="00364FAC" w:rsidRDefault="00364FAC" w:rsidP="00364FAC">
      <w:pPr>
        <w:tabs>
          <w:tab w:val="left" w:pos="851"/>
        </w:tabs>
        <w:spacing w:before="240" w:after="240" w:line="240" w:lineRule="auto"/>
        <w:ind w:firstLine="567"/>
        <w:jc w:val="both"/>
        <w:rPr>
          <w:rFonts w:ascii="Times New Roman" w:eastAsia="Times New Roman" w:hAnsi="Times New Roman"/>
          <w:noProof/>
          <w:color w:val="000000"/>
          <w:sz w:val="28"/>
          <w:szCs w:val="28"/>
          <w:lang w:val="uk-UA"/>
        </w:rPr>
      </w:pPr>
      <w:r w:rsidRPr="00364FAC">
        <w:rPr>
          <w:rFonts w:ascii="Times New Roman" w:eastAsia="Times New Roman" w:hAnsi="Times New Roman"/>
          <w:sz w:val="28"/>
          <w:szCs w:val="28"/>
          <w:lang w:eastAsia="uk-UA"/>
        </w:rPr>
        <w:t>1. </w:t>
      </w:r>
      <w:proofErr w:type="spellStart"/>
      <w:r w:rsidRPr="00364FAC">
        <w:rPr>
          <w:rFonts w:ascii="Times New Roman" w:eastAsia="Times New Roman" w:hAnsi="Times New Roman"/>
          <w:sz w:val="28"/>
          <w:szCs w:val="28"/>
          <w:lang w:eastAsia="uk-UA"/>
        </w:rPr>
        <w:t>Затвердити</w:t>
      </w:r>
      <w:proofErr w:type="spellEnd"/>
      <w:r w:rsidRPr="00364FAC">
        <w:rPr>
          <w:rFonts w:ascii="Times New Roman" w:eastAsia="Times New Roman" w:hAnsi="Times New Roman"/>
          <w:sz w:val="28"/>
          <w:szCs w:val="28"/>
          <w:lang w:eastAsia="uk-UA"/>
        </w:rPr>
        <w:t xml:space="preserve"> </w:t>
      </w:r>
      <w:r w:rsidRPr="00364FAC">
        <w:rPr>
          <w:rFonts w:ascii="Times New Roman" w:eastAsia="Times New Roman" w:hAnsi="Times New Roman"/>
          <w:bCs/>
          <w:sz w:val="28"/>
          <w:szCs w:val="28"/>
          <w:lang w:val="uk-UA" w:eastAsia="uk-UA"/>
        </w:rPr>
        <w:t>Положення про порядок розрахунку банками України та банківськими групами</w:t>
      </w:r>
      <w:r w:rsidRPr="00364FAC">
        <w:rPr>
          <w:rFonts w:ascii="Times New Roman" w:eastAsia="Times New Roman" w:hAnsi="Times New Roman"/>
          <w:bCs/>
          <w:color w:val="FF0000"/>
          <w:sz w:val="28"/>
          <w:szCs w:val="28"/>
          <w:lang w:val="uk-UA" w:eastAsia="uk-UA"/>
        </w:rPr>
        <w:t xml:space="preserve"> </w:t>
      </w:r>
      <w:r w:rsidRPr="00364FAC">
        <w:rPr>
          <w:rFonts w:ascii="Times New Roman" w:eastAsia="Times New Roman" w:hAnsi="Times New Roman"/>
          <w:bCs/>
          <w:sz w:val="28"/>
          <w:szCs w:val="28"/>
          <w:lang w:val="uk-UA" w:eastAsia="uk-UA"/>
        </w:rPr>
        <w:t>значення коефіцієнта левериджу (далі – Положення)</w:t>
      </w:r>
      <w:r w:rsidRPr="00364FAC">
        <w:rPr>
          <w:rFonts w:ascii="Times New Roman" w:eastAsia="Times New Roman" w:hAnsi="Times New Roman"/>
          <w:noProof/>
          <w:color w:val="000000"/>
          <w:sz w:val="28"/>
          <w:szCs w:val="28"/>
          <w:lang w:val="uk-UA"/>
        </w:rPr>
        <w:t>, що додається.</w:t>
      </w:r>
    </w:p>
    <w:p w14:paraId="33B139FE" w14:textId="77777777" w:rsidR="00364FAC" w:rsidRPr="00364FAC" w:rsidRDefault="00364FAC" w:rsidP="00364FAC">
      <w:pPr>
        <w:tabs>
          <w:tab w:val="left" w:pos="851"/>
        </w:tabs>
        <w:spacing w:before="240" w:after="240" w:line="240" w:lineRule="auto"/>
        <w:ind w:firstLine="567"/>
        <w:jc w:val="both"/>
        <w:rPr>
          <w:rFonts w:ascii="Times New Roman" w:eastAsia="Times New Roman" w:hAnsi="Times New Roman"/>
          <w:noProof/>
          <w:color w:val="000000"/>
          <w:sz w:val="28"/>
          <w:szCs w:val="28"/>
          <w:lang w:val="uk-UA"/>
        </w:rPr>
      </w:pPr>
      <w:r w:rsidRPr="00364FAC">
        <w:rPr>
          <w:rFonts w:ascii="Times New Roman" w:eastAsia="Times New Roman" w:hAnsi="Times New Roman"/>
          <w:noProof/>
          <w:color w:val="000000"/>
          <w:sz w:val="28"/>
          <w:szCs w:val="28"/>
          <w:lang w:val="uk-UA"/>
        </w:rPr>
        <w:t>2. Банкам України:</w:t>
      </w:r>
    </w:p>
    <w:p w14:paraId="310A9021" w14:textId="77777777" w:rsidR="00364FAC" w:rsidRPr="00BD3A9F" w:rsidRDefault="00364FAC" w:rsidP="00364FAC">
      <w:pPr>
        <w:tabs>
          <w:tab w:val="left" w:pos="851"/>
        </w:tabs>
        <w:spacing w:before="240" w:after="240" w:line="240" w:lineRule="auto"/>
        <w:ind w:firstLine="567"/>
        <w:jc w:val="both"/>
        <w:rPr>
          <w:rFonts w:ascii="Times New Roman" w:eastAsia="Times New Roman" w:hAnsi="Times New Roman"/>
          <w:sz w:val="28"/>
          <w:szCs w:val="28"/>
          <w:shd w:val="clear" w:color="auto" w:fill="FFFFFF"/>
          <w:lang w:val="uk-UA" w:eastAsia="uk-UA"/>
        </w:rPr>
      </w:pPr>
      <w:r w:rsidRPr="00364FAC">
        <w:rPr>
          <w:rFonts w:ascii="Times New Roman" w:eastAsia="Times New Roman" w:hAnsi="Times New Roman"/>
          <w:noProof/>
          <w:color w:val="000000"/>
          <w:sz w:val="28"/>
          <w:szCs w:val="28"/>
          <w:lang w:val="uk-UA"/>
        </w:rPr>
        <w:t>1) </w:t>
      </w:r>
      <w:r w:rsidRPr="00364FAC">
        <w:rPr>
          <w:rFonts w:ascii="Times New Roman" w:eastAsia="Times New Roman" w:hAnsi="Times New Roman"/>
          <w:sz w:val="28"/>
          <w:szCs w:val="28"/>
          <w:shd w:val="clear" w:color="auto" w:fill="FFFFFF"/>
          <w:lang w:val="uk-UA" w:eastAsia="uk-UA"/>
        </w:rPr>
        <w:t xml:space="preserve">розробити </w:t>
      </w:r>
      <w:r w:rsidRPr="00BD3A9F">
        <w:rPr>
          <w:rFonts w:ascii="Times New Roman" w:eastAsia="Times New Roman" w:hAnsi="Times New Roman"/>
          <w:sz w:val="28"/>
          <w:szCs w:val="28"/>
          <w:shd w:val="clear" w:color="auto" w:fill="FFFFFF"/>
          <w:lang w:val="uk-UA" w:eastAsia="uk-UA"/>
        </w:rPr>
        <w:t>внутрішньобанківське положення щодо порядку розрахунку знач</w:t>
      </w:r>
      <w:r w:rsidR="000E0DD9" w:rsidRPr="00BD3A9F">
        <w:rPr>
          <w:rFonts w:ascii="Times New Roman" w:eastAsia="Times New Roman" w:hAnsi="Times New Roman"/>
          <w:sz w:val="28"/>
          <w:szCs w:val="28"/>
          <w:shd w:val="clear" w:color="auto" w:fill="FFFFFF"/>
          <w:lang w:val="uk-UA" w:eastAsia="uk-UA"/>
        </w:rPr>
        <w:t>ення коефіцієнта левериджу до 31 березня</w:t>
      </w:r>
      <w:r w:rsidRPr="00BD3A9F">
        <w:rPr>
          <w:rFonts w:ascii="Times New Roman" w:eastAsia="Times New Roman" w:hAnsi="Times New Roman"/>
          <w:sz w:val="28"/>
          <w:szCs w:val="28"/>
          <w:shd w:val="clear" w:color="auto" w:fill="FFFFFF"/>
          <w:lang w:val="uk-UA" w:eastAsia="uk-UA"/>
        </w:rPr>
        <w:t xml:space="preserve"> 2025 року</w:t>
      </w:r>
      <w:r w:rsidR="00BD3A9F" w:rsidRPr="00BD3A9F">
        <w:rPr>
          <w:rFonts w:ascii="Times New Roman" w:eastAsia="Times New Roman" w:hAnsi="Times New Roman"/>
          <w:sz w:val="28"/>
          <w:szCs w:val="28"/>
          <w:shd w:val="clear" w:color="auto" w:fill="FFFFFF"/>
          <w:lang w:val="uk-UA" w:eastAsia="uk-UA"/>
        </w:rPr>
        <w:t xml:space="preserve"> (включно)</w:t>
      </w:r>
      <w:r w:rsidRPr="00BD3A9F">
        <w:rPr>
          <w:rFonts w:ascii="Times New Roman" w:eastAsia="Times New Roman" w:hAnsi="Times New Roman"/>
          <w:sz w:val="28"/>
          <w:szCs w:val="28"/>
          <w:shd w:val="clear" w:color="auto" w:fill="FFFFFF"/>
          <w:lang w:val="uk-UA" w:eastAsia="uk-UA"/>
        </w:rPr>
        <w:t>;</w:t>
      </w:r>
    </w:p>
    <w:p w14:paraId="7D480712" w14:textId="77777777" w:rsidR="00364FAC" w:rsidRPr="00BD3A9F" w:rsidRDefault="00364FAC" w:rsidP="00364FAC">
      <w:pPr>
        <w:tabs>
          <w:tab w:val="left" w:pos="851"/>
        </w:tabs>
        <w:spacing w:before="240" w:after="240" w:line="240" w:lineRule="auto"/>
        <w:ind w:firstLine="567"/>
        <w:jc w:val="both"/>
        <w:rPr>
          <w:rFonts w:ascii="Times New Roman" w:eastAsia="Times New Roman" w:hAnsi="Times New Roman"/>
          <w:sz w:val="28"/>
          <w:szCs w:val="28"/>
          <w:shd w:val="clear" w:color="auto" w:fill="FFFFFF"/>
          <w:lang w:val="uk-UA" w:eastAsia="uk-UA"/>
        </w:rPr>
      </w:pPr>
      <w:r w:rsidRPr="00BD3A9F">
        <w:rPr>
          <w:rFonts w:ascii="Times New Roman" w:eastAsia="Times New Roman" w:hAnsi="Times New Roman"/>
          <w:sz w:val="28"/>
          <w:szCs w:val="28"/>
          <w:shd w:val="clear" w:color="auto" w:fill="FFFFFF"/>
          <w:lang w:val="uk-UA" w:eastAsia="uk-UA"/>
        </w:rPr>
        <w:t xml:space="preserve">2) здійснити розрахунок у тестовому режимі значення коефіцієнта левериджу </w:t>
      </w:r>
      <w:r w:rsidRPr="00BD3A9F">
        <w:rPr>
          <w:rFonts w:ascii="Times New Roman" w:eastAsia="Times New Roman" w:hAnsi="Times New Roman"/>
          <w:sz w:val="28"/>
          <w:szCs w:val="28"/>
          <w:lang w:val="uk-UA" w:eastAsia="uk-UA"/>
        </w:rPr>
        <w:t xml:space="preserve">згідно з вимогами Положення </w:t>
      </w:r>
      <w:r w:rsidRPr="00BD3A9F">
        <w:rPr>
          <w:rFonts w:ascii="Times New Roman" w:eastAsia="Times New Roman" w:hAnsi="Times New Roman"/>
          <w:sz w:val="28"/>
          <w:szCs w:val="28"/>
          <w:shd w:val="clear" w:color="auto" w:fill="FFFFFF"/>
          <w:lang w:val="uk-UA" w:eastAsia="uk-UA"/>
        </w:rPr>
        <w:t>станом на 01 квітня, 01 травня, 01 червня</w:t>
      </w:r>
      <w:r w:rsidR="00BD3E5B">
        <w:rPr>
          <w:rFonts w:ascii="Times New Roman" w:eastAsia="Times New Roman" w:hAnsi="Times New Roman"/>
          <w:sz w:val="28"/>
          <w:szCs w:val="28"/>
          <w:shd w:val="clear" w:color="auto" w:fill="FFFFFF"/>
          <w:lang w:val="uk-UA" w:eastAsia="uk-UA"/>
        </w:rPr>
        <w:t>, 01 липня</w:t>
      </w:r>
      <w:r w:rsidRPr="00BD3A9F">
        <w:rPr>
          <w:rFonts w:ascii="Times New Roman" w:eastAsia="Times New Roman" w:hAnsi="Times New Roman"/>
          <w:sz w:val="28"/>
          <w:szCs w:val="28"/>
          <w:shd w:val="clear" w:color="auto" w:fill="FFFFFF"/>
          <w:lang w:val="uk-UA" w:eastAsia="uk-UA"/>
        </w:rPr>
        <w:t xml:space="preserve"> 2025 року та</w:t>
      </w:r>
      <w:r w:rsidRPr="00BD3A9F">
        <w:rPr>
          <w:rFonts w:ascii="Times New Roman" w:eastAsia="Times New Roman" w:hAnsi="Times New Roman"/>
          <w:noProof/>
          <w:sz w:val="28"/>
          <w:szCs w:val="28"/>
          <w:lang w:val="uk-UA" w:eastAsia="uk-UA"/>
        </w:rPr>
        <w:t> </w:t>
      </w:r>
      <w:r w:rsidRPr="00BD3A9F">
        <w:rPr>
          <w:rFonts w:ascii="Times New Roman" w:eastAsia="Times New Roman" w:hAnsi="Times New Roman"/>
          <w:sz w:val="28"/>
          <w:szCs w:val="28"/>
          <w:shd w:val="clear" w:color="auto" w:fill="FFFFFF"/>
          <w:lang w:eastAsia="uk-UA"/>
        </w:rPr>
        <w:t>на</w:t>
      </w:r>
      <w:r w:rsidRPr="00BD3A9F">
        <w:rPr>
          <w:rFonts w:ascii="Times New Roman" w:eastAsia="Times New Roman" w:hAnsi="Times New Roman"/>
          <w:sz w:val="28"/>
          <w:szCs w:val="28"/>
          <w:shd w:val="clear" w:color="auto" w:fill="FFFFFF"/>
          <w:lang w:val="uk-UA" w:eastAsia="uk-UA"/>
        </w:rPr>
        <w:t xml:space="preserve">дати інформацію про результати такого розрахунку до Національного банку України за встановленою ним формою </w:t>
      </w:r>
      <w:r w:rsidRPr="00BD3A9F">
        <w:rPr>
          <w:rFonts w:ascii="Times New Roman" w:eastAsia="Times New Roman" w:hAnsi="Times New Roman"/>
          <w:sz w:val="28"/>
          <w:szCs w:val="28"/>
          <w:lang w:val="uk-UA" w:eastAsia="uk-UA"/>
        </w:rPr>
        <w:t>не</w:t>
      </w:r>
      <w:r w:rsidRPr="00BD3A9F">
        <w:rPr>
          <w:rFonts w:ascii="Times New Roman" w:eastAsia="Times New Roman" w:hAnsi="Times New Roman"/>
          <w:sz w:val="28"/>
          <w:szCs w:val="28"/>
          <w:shd w:val="clear" w:color="auto" w:fill="FFFFFF"/>
          <w:lang w:val="uk-UA" w:eastAsia="uk-UA"/>
        </w:rPr>
        <w:t xml:space="preserve"> пізніше 15 квітня, 15 травня, 16 червня</w:t>
      </w:r>
      <w:r w:rsidR="00FA11A0">
        <w:rPr>
          <w:rFonts w:ascii="Times New Roman" w:eastAsia="Times New Roman" w:hAnsi="Times New Roman"/>
          <w:sz w:val="28"/>
          <w:szCs w:val="28"/>
          <w:shd w:val="clear" w:color="auto" w:fill="FFFFFF"/>
          <w:lang w:val="uk-UA" w:eastAsia="uk-UA"/>
        </w:rPr>
        <w:t>, 15 липня</w:t>
      </w:r>
      <w:r w:rsidRPr="00BD3A9F">
        <w:rPr>
          <w:rFonts w:ascii="Times New Roman" w:eastAsia="Times New Roman" w:hAnsi="Times New Roman"/>
          <w:sz w:val="28"/>
          <w:szCs w:val="28"/>
          <w:shd w:val="clear" w:color="auto" w:fill="FFFFFF"/>
          <w:lang w:val="uk-UA" w:eastAsia="uk-UA"/>
        </w:rPr>
        <w:t xml:space="preserve"> 2025 року відповідно;</w:t>
      </w:r>
    </w:p>
    <w:p w14:paraId="4F442983" w14:textId="77777777" w:rsidR="00364FAC" w:rsidRPr="00BD3A9F" w:rsidRDefault="00364FAC" w:rsidP="00364FAC">
      <w:pPr>
        <w:tabs>
          <w:tab w:val="left" w:pos="851"/>
        </w:tabs>
        <w:spacing w:before="240" w:after="240" w:line="240" w:lineRule="auto"/>
        <w:ind w:firstLine="567"/>
        <w:jc w:val="both"/>
        <w:rPr>
          <w:rFonts w:ascii="Times New Roman" w:eastAsia="Times New Roman" w:hAnsi="Times New Roman"/>
          <w:sz w:val="28"/>
          <w:szCs w:val="28"/>
          <w:shd w:val="clear" w:color="auto" w:fill="FFFFFF"/>
          <w:lang w:val="uk-UA" w:eastAsia="uk-UA"/>
        </w:rPr>
      </w:pPr>
      <w:r w:rsidRPr="00BD3A9F">
        <w:rPr>
          <w:rFonts w:ascii="Times New Roman" w:eastAsia="Times New Roman" w:hAnsi="Times New Roman"/>
          <w:sz w:val="28"/>
          <w:szCs w:val="28"/>
          <w:shd w:val="clear" w:color="auto" w:fill="FFFFFF"/>
          <w:lang w:val="uk-UA" w:eastAsia="uk-UA"/>
        </w:rPr>
        <w:t>3) затвердити та запровадити внутрішньобанківське положення щодо порядку розрахунку знач</w:t>
      </w:r>
      <w:r w:rsidR="00D064E5" w:rsidRPr="00BD3A9F">
        <w:rPr>
          <w:rFonts w:ascii="Times New Roman" w:eastAsia="Times New Roman" w:hAnsi="Times New Roman"/>
          <w:sz w:val="28"/>
          <w:szCs w:val="28"/>
          <w:shd w:val="clear" w:color="auto" w:fill="FFFFFF"/>
          <w:lang w:val="uk-UA" w:eastAsia="uk-UA"/>
        </w:rPr>
        <w:t>ення коефіцієнта левериджу до 3</w:t>
      </w:r>
      <w:r w:rsidR="00970105">
        <w:rPr>
          <w:rFonts w:ascii="Times New Roman" w:eastAsia="Times New Roman" w:hAnsi="Times New Roman"/>
          <w:sz w:val="28"/>
          <w:szCs w:val="28"/>
          <w:shd w:val="clear" w:color="auto" w:fill="FFFFFF"/>
          <w:lang w:val="uk-UA" w:eastAsia="uk-UA"/>
        </w:rPr>
        <w:t>1</w:t>
      </w:r>
      <w:r w:rsidR="00D064E5" w:rsidRPr="00BD3A9F">
        <w:rPr>
          <w:rFonts w:ascii="Times New Roman" w:eastAsia="Times New Roman" w:hAnsi="Times New Roman"/>
          <w:sz w:val="28"/>
          <w:szCs w:val="28"/>
          <w:shd w:val="clear" w:color="auto" w:fill="FFFFFF"/>
          <w:lang w:val="uk-UA" w:eastAsia="uk-UA"/>
        </w:rPr>
        <w:t xml:space="preserve"> </w:t>
      </w:r>
      <w:r w:rsidR="00FA11A0">
        <w:rPr>
          <w:rFonts w:ascii="Times New Roman" w:eastAsia="Times New Roman" w:hAnsi="Times New Roman"/>
          <w:sz w:val="28"/>
          <w:szCs w:val="28"/>
          <w:shd w:val="clear" w:color="auto" w:fill="FFFFFF"/>
          <w:lang w:val="uk-UA" w:eastAsia="uk-UA"/>
        </w:rPr>
        <w:t>липня</w:t>
      </w:r>
      <w:r w:rsidRPr="00BD3A9F">
        <w:rPr>
          <w:rFonts w:ascii="Times New Roman" w:eastAsia="Times New Roman" w:hAnsi="Times New Roman"/>
          <w:sz w:val="28"/>
          <w:szCs w:val="28"/>
          <w:shd w:val="clear" w:color="auto" w:fill="FFFFFF"/>
          <w:lang w:val="uk-UA" w:eastAsia="uk-UA"/>
        </w:rPr>
        <w:t xml:space="preserve"> 2025 року</w:t>
      </w:r>
      <w:r w:rsidR="00BD3A9F" w:rsidRPr="00BD3A9F">
        <w:rPr>
          <w:rFonts w:ascii="Times New Roman" w:eastAsia="Times New Roman" w:hAnsi="Times New Roman"/>
          <w:sz w:val="28"/>
          <w:szCs w:val="28"/>
          <w:shd w:val="clear" w:color="auto" w:fill="FFFFFF"/>
          <w:lang w:val="uk-UA" w:eastAsia="uk-UA"/>
        </w:rPr>
        <w:t xml:space="preserve"> (включно)</w:t>
      </w:r>
      <w:r w:rsidRPr="00BD3A9F">
        <w:rPr>
          <w:rFonts w:ascii="Times New Roman" w:eastAsia="Times New Roman" w:hAnsi="Times New Roman"/>
          <w:sz w:val="28"/>
          <w:szCs w:val="28"/>
          <w:shd w:val="clear" w:color="auto" w:fill="FFFFFF"/>
          <w:lang w:val="uk-UA" w:eastAsia="uk-UA"/>
        </w:rPr>
        <w:t>;</w:t>
      </w:r>
    </w:p>
    <w:p w14:paraId="04F956B1" w14:textId="7C746F88" w:rsidR="00364FAC" w:rsidRDefault="00364FAC" w:rsidP="00364FAC">
      <w:pPr>
        <w:tabs>
          <w:tab w:val="left" w:pos="851"/>
        </w:tabs>
        <w:spacing w:before="240" w:after="240" w:line="240" w:lineRule="auto"/>
        <w:ind w:firstLine="567"/>
        <w:jc w:val="both"/>
        <w:rPr>
          <w:rFonts w:ascii="Times New Roman" w:eastAsia="Times New Roman" w:hAnsi="Times New Roman"/>
          <w:sz w:val="28"/>
          <w:szCs w:val="28"/>
          <w:shd w:val="clear" w:color="auto" w:fill="FFFFFF"/>
          <w:lang w:val="uk-UA" w:eastAsia="uk-UA"/>
        </w:rPr>
      </w:pPr>
      <w:r w:rsidRPr="00BD3A9F">
        <w:rPr>
          <w:rFonts w:ascii="Times New Roman" w:eastAsia="Times New Roman" w:hAnsi="Times New Roman"/>
          <w:sz w:val="28"/>
          <w:szCs w:val="28"/>
          <w:shd w:val="clear" w:color="auto" w:fill="FFFFFF"/>
          <w:lang w:val="uk-UA" w:eastAsia="uk-UA"/>
        </w:rPr>
        <w:t>4) здійснювати розрахунок значення коефіцієнта левериджу з</w:t>
      </w:r>
      <w:r w:rsidR="00D064E5" w:rsidRPr="00BD3A9F">
        <w:rPr>
          <w:rFonts w:ascii="Times New Roman" w:eastAsia="Times New Roman" w:hAnsi="Times New Roman"/>
          <w:sz w:val="28"/>
          <w:szCs w:val="28"/>
          <w:shd w:val="clear" w:color="auto" w:fill="FFFFFF"/>
          <w:lang w:val="uk-UA" w:eastAsia="uk-UA"/>
        </w:rPr>
        <w:t>гідно з вимогами Положення</w:t>
      </w:r>
      <w:r w:rsidR="00460E2C" w:rsidRPr="00BD3A9F">
        <w:rPr>
          <w:rFonts w:ascii="Times New Roman" w:eastAsia="Times New Roman" w:hAnsi="Times New Roman"/>
          <w:sz w:val="28"/>
          <w:szCs w:val="28"/>
          <w:shd w:val="clear" w:color="auto" w:fill="FFFFFF"/>
          <w:lang w:val="uk-UA" w:eastAsia="uk-UA"/>
        </w:rPr>
        <w:t xml:space="preserve"> починаючи</w:t>
      </w:r>
      <w:r w:rsidR="00D064E5" w:rsidRPr="00BD3A9F">
        <w:rPr>
          <w:rFonts w:ascii="Times New Roman" w:eastAsia="Times New Roman" w:hAnsi="Times New Roman"/>
          <w:sz w:val="28"/>
          <w:szCs w:val="28"/>
          <w:shd w:val="clear" w:color="auto" w:fill="FFFFFF"/>
          <w:lang w:val="uk-UA" w:eastAsia="uk-UA"/>
        </w:rPr>
        <w:t xml:space="preserve"> зі звітної дати</w:t>
      </w:r>
      <w:r w:rsidR="00BD3A9F" w:rsidRPr="00BD3A9F">
        <w:rPr>
          <w:rFonts w:ascii="Times New Roman" w:eastAsia="Times New Roman" w:hAnsi="Times New Roman"/>
          <w:sz w:val="28"/>
          <w:szCs w:val="28"/>
          <w:shd w:val="clear" w:color="auto" w:fill="FFFFFF"/>
          <w:lang w:val="uk-UA" w:eastAsia="uk-UA"/>
        </w:rPr>
        <w:t xml:space="preserve"> станом на</w:t>
      </w:r>
      <w:r w:rsidRPr="00BD3A9F">
        <w:rPr>
          <w:rFonts w:ascii="Times New Roman" w:eastAsia="Times New Roman" w:hAnsi="Times New Roman"/>
          <w:sz w:val="28"/>
          <w:szCs w:val="28"/>
          <w:shd w:val="clear" w:color="auto" w:fill="FFFFFF"/>
          <w:lang w:val="uk-UA" w:eastAsia="uk-UA"/>
        </w:rPr>
        <w:t xml:space="preserve"> 01 </w:t>
      </w:r>
      <w:r w:rsidR="00FA11A0">
        <w:rPr>
          <w:rFonts w:ascii="Times New Roman" w:eastAsia="Times New Roman" w:hAnsi="Times New Roman"/>
          <w:sz w:val="28"/>
          <w:szCs w:val="28"/>
          <w:shd w:val="clear" w:color="auto" w:fill="FFFFFF"/>
          <w:lang w:val="uk-UA" w:eastAsia="uk-UA"/>
        </w:rPr>
        <w:t>серпня</w:t>
      </w:r>
      <w:r w:rsidRPr="00BD3A9F">
        <w:rPr>
          <w:rFonts w:ascii="Times New Roman" w:eastAsia="Times New Roman" w:hAnsi="Times New Roman"/>
          <w:sz w:val="28"/>
          <w:szCs w:val="28"/>
          <w:shd w:val="clear" w:color="auto" w:fill="FFFFFF"/>
          <w:lang w:val="uk-UA" w:eastAsia="uk-UA"/>
        </w:rPr>
        <w:t xml:space="preserve"> 2025 року. </w:t>
      </w:r>
    </w:p>
    <w:p w14:paraId="19E7B13D" w14:textId="77777777" w:rsidR="00336C84" w:rsidRPr="00941746" w:rsidRDefault="00336C84" w:rsidP="00364FAC">
      <w:pPr>
        <w:tabs>
          <w:tab w:val="left" w:pos="851"/>
        </w:tabs>
        <w:spacing w:before="240" w:after="240" w:line="240" w:lineRule="auto"/>
        <w:ind w:firstLine="567"/>
        <w:jc w:val="both"/>
        <w:rPr>
          <w:rFonts w:ascii="Times New Roman" w:eastAsia="Times New Roman" w:hAnsi="Times New Roman"/>
          <w:sz w:val="28"/>
          <w:szCs w:val="28"/>
          <w:shd w:val="clear" w:color="auto" w:fill="FFFFFF"/>
          <w:lang w:eastAsia="uk-UA"/>
        </w:rPr>
      </w:pPr>
    </w:p>
    <w:p w14:paraId="6C7F7E71" w14:textId="77777777" w:rsidR="00364FAC" w:rsidRPr="00BD3A9F" w:rsidRDefault="00364FAC" w:rsidP="00364FAC">
      <w:pPr>
        <w:tabs>
          <w:tab w:val="left" w:pos="851"/>
        </w:tabs>
        <w:spacing w:before="240" w:after="240" w:line="240" w:lineRule="auto"/>
        <w:ind w:firstLine="567"/>
        <w:jc w:val="both"/>
        <w:rPr>
          <w:rFonts w:ascii="Times New Roman" w:eastAsia="Times New Roman" w:hAnsi="Times New Roman"/>
          <w:noProof/>
          <w:sz w:val="28"/>
          <w:szCs w:val="28"/>
          <w:lang w:val="uk-UA"/>
        </w:rPr>
      </w:pPr>
      <w:r w:rsidRPr="00BD3A9F">
        <w:rPr>
          <w:rFonts w:ascii="Times New Roman" w:eastAsia="Times New Roman" w:hAnsi="Times New Roman"/>
          <w:sz w:val="28"/>
          <w:szCs w:val="28"/>
          <w:shd w:val="clear" w:color="auto" w:fill="FFFFFF"/>
          <w:lang w:val="uk-UA" w:eastAsia="uk-UA"/>
        </w:rPr>
        <w:lastRenderedPageBreak/>
        <w:t>3. </w:t>
      </w:r>
      <w:r w:rsidRPr="00BD3A9F">
        <w:rPr>
          <w:rFonts w:ascii="Times New Roman" w:eastAsia="Times New Roman" w:hAnsi="Times New Roman"/>
          <w:noProof/>
          <w:sz w:val="28"/>
          <w:szCs w:val="28"/>
          <w:lang w:val="uk-UA"/>
        </w:rPr>
        <w:t>Відповідальним особам банківських груп:</w:t>
      </w:r>
    </w:p>
    <w:p w14:paraId="7222B374" w14:textId="77777777" w:rsidR="00364FAC" w:rsidRPr="00364FAC" w:rsidRDefault="00364FAC" w:rsidP="00364FAC">
      <w:pPr>
        <w:spacing w:before="240" w:after="240" w:line="240" w:lineRule="auto"/>
        <w:ind w:firstLine="567"/>
        <w:jc w:val="both"/>
        <w:rPr>
          <w:rFonts w:ascii="Times New Roman" w:eastAsia="Times New Roman" w:hAnsi="Times New Roman"/>
          <w:sz w:val="28"/>
          <w:szCs w:val="28"/>
          <w:shd w:val="clear" w:color="auto" w:fill="FFFFFF"/>
          <w:lang w:val="uk-UA" w:eastAsia="uk-UA"/>
        </w:rPr>
      </w:pPr>
      <w:r w:rsidRPr="00BD3A9F">
        <w:rPr>
          <w:rFonts w:ascii="Times New Roman" w:eastAsia="Times New Roman" w:hAnsi="Times New Roman"/>
          <w:noProof/>
          <w:sz w:val="28"/>
          <w:szCs w:val="28"/>
          <w:lang w:val="uk-UA"/>
        </w:rPr>
        <w:t>1)</w:t>
      </w:r>
      <w:r w:rsidRPr="00BD3A9F">
        <w:rPr>
          <w:rFonts w:ascii="Times New Roman" w:eastAsia="Times New Roman" w:hAnsi="Times New Roman"/>
          <w:noProof/>
          <w:sz w:val="28"/>
          <w:szCs w:val="28"/>
        </w:rPr>
        <w:t> </w:t>
      </w:r>
      <w:r w:rsidRPr="00BD3A9F">
        <w:rPr>
          <w:rFonts w:ascii="Times New Roman" w:eastAsia="Times New Roman" w:hAnsi="Times New Roman"/>
          <w:sz w:val="28"/>
          <w:szCs w:val="28"/>
          <w:shd w:val="clear" w:color="auto" w:fill="FFFFFF"/>
          <w:lang w:val="uk-UA" w:eastAsia="uk-UA"/>
        </w:rPr>
        <w:t xml:space="preserve">розробити </w:t>
      </w:r>
      <w:proofErr w:type="spellStart"/>
      <w:r w:rsidRPr="00BD3A9F">
        <w:rPr>
          <w:rFonts w:ascii="Times New Roman" w:eastAsia="Times New Roman" w:hAnsi="Times New Roman"/>
          <w:sz w:val="28"/>
          <w:szCs w:val="28"/>
          <w:shd w:val="clear" w:color="auto" w:fill="FFFFFF"/>
          <w:lang w:val="uk-UA" w:eastAsia="uk-UA"/>
        </w:rPr>
        <w:t>внутрішньогрупові</w:t>
      </w:r>
      <w:proofErr w:type="spellEnd"/>
      <w:r w:rsidRPr="00BD3A9F">
        <w:rPr>
          <w:rFonts w:ascii="Times New Roman" w:eastAsia="Times New Roman" w:hAnsi="Times New Roman"/>
          <w:sz w:val="28"/>
          <w:szCs w:val="28"/>
          <w:shd w:val="clear" w:color="auto" w:fill="FFFFFF"/>
          <w:lang w:val="uk-UA" w:eastAsia="uk-UA"/>
        </w:rPr>
        <w:t xml:space="preserve"> документи щодо порядку розрахунку значення коефіцієнта левериджу до </w:t>
      </w:r>
      <w:r w:rsidR="00451C9C" w:rsidRPr="00BD3A9F">
        <w:rPr>
          <w:rFonts w:ascii="Times New Roman" w:eastAsia="Times New Roman" w:hAnsi="Times New Roman"/>
          <w:sz w:val="28"/>
          <w:szCs w:val="28"/>
          <w:shd w:val="clear" w:color="auto" w:fill="FFFFFF"/>
          <w:lang w:val="uk-UA" w:eastAsia="uk-UA"/>
        </w:rPr>
        <w:t>30 червня</w:t>
      </w:r>
      <w:r w:rsidRPr="00BD3A9F">
        <w:rPr>
          <w:rFonts w:ascii="Times New Roman" w:eastAsia="Times New Roman" w:hAnsi="Times New Roman"/>
          <w:sz w:val="28"/>
          <w:szCs w:val="28"/>
          <w:shd w:val="clear" w:color="auto" w:fill="FFFFFF"/>
          <w:lang w:val="uk-UA" w:eastAsia="uk-UA"/>
        </w:rPr>
        <w:t xml:space="preserve"> 2025 року</w:t>
      </w:r>
      <w:r w:rsidR="00BD3A9F" w:rsidRPr="00BD3A9F">
        <w:rPr>
          <w:rFonts w:ascii="Times New Roman" w:eastAsia="Times New Roman" w:hAnsi="Times New Roman"/>
          <w:sz w:val="28"/>
          <w:szCs w:val="28"/>
          <w:shd w:val="clear" w:color="auto" w:fill="FFFFFF"/>
          <w:lang w:val="uk-UA" w:eastAsia="uk-UA"/>
        </w:rPr>
        <w:t xml:space="preserve"> (включно</w:t>
      </w:r>
      <w:r w:rsidR="00BD3A9F">
        <w:rPr>
          <w:rFonts w:ascii="Times New Roman" w:eastAsia="Times New Roman" w:hAnsi="Times New Roman"/>
          <w:sz w:val="28"/>
          <w:szCs w:val="28"/>
          <w:shd w:val="clear" w:color="auto" w:fill="FFFFFF"/>
          <w:lang w:val="uk-UA" w:eastAsia="uk-UA"/>
        </w:rPr>
        <w:t>)</w:t>
      </w:r>
      <w:r w:rsidRPr="00364FAC">
        <w:rPr>
          <w:rFonts w:ascii="Times New Roman" w:eastAsia="Times New Roman" w:hAnsi="Times New Roman"/>
          <w:sz w:val="28"/>
          <w:szCs w:val="28"/>
          <w:shd w:val="clear" w:color="auto" w:fill="FFFFFF"/>
          <w:lang w:val="uk-UA" w:eastAsia="uk-UA"/>
        </w:rPr>
        <w:t>;</w:t>
      </w:r>
    </w:p>
    <w:p w14:paraId="384B5377" w14:textId="43F4AAC1" w:rsidR="00364FAC" w:rsidRPr="00BD3A9F" w:rsidRDefault="00364FAC" w:rsidP="00364FAC">
      <w:pPr>
        <w:spacing w:before="240" w:after="240" w:line="240" w:lineRule="auto"/>
        <w:ind w:firstLine="567"/>
        <w:jc w:val="both"/>
        <w:rPr>
          <w:rFonts w:ascii="Times New Roman" w:eastAsia="Times New Roman" w:hAnsi="Times New Roman"/>
          <w:sz w:val="28"/>
          <w:szCs w:val="28"/>
          <w:shd w:val="clear" w:color="auto" w:fill="FFFFFF"/>
          <w:lang w:val="uk-UA" w:eastAsia="uk-UA"/>
        </w:rPr>
      </w:pPr>
      <w:r w:rsidRPr="00364FAC">
        <w:rPr>
          <w:rFonts w:ascii="Times New Roman" w:eastAsia="Times New Roman" w:hAnsi="Times New Roman"/>
          <w:sz w:val="28"/>
          <w:szCs w:val="28"/>
          <w:shd w:val="clear" w:color="auto" w:fill="FFFFFF"/>
          <w:lang w:val="uk-UA" w:eastAsia="uk-UA"/>
        </w:rPr>
        <w:t xml:space="preserve">2) здійснити розрахунок у тестовому режимі значення коефіцієнта левериджу </w:t>
      </w:r>
      <w:r w:rsidRPr="00364FAC">
        <w:rPr>
          <w:rFonts w:ascii="Times New Roman" w:eastAsia="Times New Roman" w:hAnsi="Times New Roman"/>
          <w:sz w:val="28"/>
          <w:szCs w:val="28"/>
          <w:lang w:val="uk-UA" w:eastAsia="uk-UA"/>
        </w:rPr>
        <w:t xml:space="preserve">згідно з вимогами </w:t>
      </w:r>
      <w:r w:rsidRPr="00BD3A9F">
        <w:rPr>
          <w:rFonts w:ascii="Times New Roman" w:eastAsia="Times New Roman" w:hAnsi="Times New Roman"/>
          <w:sz w:val="28"/>
          <w:szCs w:val="28"/>
          <w:lang w:val="uk-UA" w:eastAsia="uk-UA"/>
        </w:rPr>
        <w:t xml:space="preserve">Положення </w:t>
      </w:r>
      <w:r w:rsidR="00BD3A9F" w:rsidRPr="00BD3A9F">
        <w:rPr>
          <w:rFonts w:ascii="Times New Roman" w:eastAsia="Times New Roman" w:hAnsi="Times New Roman"/>
          <w:sz w:val="28"/>
          <w:szCs w:val="28"/>
          <w:lang w:val="uk-UA" w:eastAsia="uk-UA"/>
        </w:rPr>
        <w:t>станом на</w:t>
      </w:r>
      <w:r w:rsidR="00451C9C" w:rsidRPr="00BD3A9F">
        <w:rPr>
          <w:rFonts w:ascii="Times New Roman" w:eastAsia="Times New Roman" w:hAnsi="Times New Roman"/>
          <w:sz w:val="28"/>
          <w:szCs w:val="28"/>
          <w:lang w:val="uk-UA" w:eastAsia="uk-UA"/>
        </w:rPr>
        <w:t xml:space="preserve"> </w:t>
      </w:r>
      <w:r w:rsidRPr="00BD3A9F">
        <w:rPr>
          <w:rFonts w:ascii="Times New Roman" w:eastAsia="Times New Roman" w:hAnsi="Times New Roman"/>
          <w:sz w:val="28"/>
          <w:szCs w:val="28"/>
          <w:shd w:val="clear" w:color="auto" w:fill="FFFFFF"/>
          <w:lang w:val="uk-UA" w:eastAsia="uk-UA"/>
        </w:rPr>
        <w:t>01 липня, 01 жовтня 2025 року, 01 січня 2026 року та</w:t>
      </w:r>
      <w:r w:rsidRPr="00BD3A9F">
        <w:rPr>
          <w:rFonts w:ascii="Times New Roman" w:eastAsia="Times New Roman" w:hAnsi="Times New Roman"/>
          <w:noProof/>
          <w:sz w:val="28"/>
          <w:szCs w:val="28"/>
          <w:lang w:val="uk-UA" w:eastAsia="uk-UA"/>
        </w:rPr>
        <w:t> </w:t>
      </w:r>
      <w:r w:rsidRPr="00BD3A9F">
        <w:rPr>
          <w:rFonts w:ascii="Times New Roman" w:eastAsia="Times New Roman" w:hAnsi="Times New Roman"/>
          <w:sz w:val="28"/>
          <w:szCs w:val="28"/>
          <w:shd w:val="clear" w:color="auto" w:fill="FFFFFF"/>
          <w:lang w:eastAsia="uk-UA"/>
        </w:rPr>
        <w:t>на</w:t>
      </w:r>
      <w:r w:rsidRPr="00BD3A9F">
        <w:rPr>
          <w:rFonts w:ascii="Times New Roman" w:eastAsia="Times New Roman" w:hAnsi="Times New Roman"/>
          <w:sz w:val="28"/>
          <w:szCs w:val="28"/>
          <w:shd w:val="clear" w:color="auto" w:fill="FFFFFF"/>
          <w:lang w:val="uk-UA" w:eastAsia="uk-UA"/>
        </w:rPr>
        <w:t xml:space="preserve">дати інформацію про результати такого розрахунку до Національного банку України за встановленою ним формою </w:t>
      </w:r>
      <w:r w:rsidRPr="00BD3A9F">
        <w:rPr>
          <w:rFonts w:ascii="Times New Roman" w:eastAsia="Times New Roman" w:hAnsi="Times New Roman"/>
          <w:sz w:val="28"/>
          <w:szCs w:val="28"/>
          <w:lang w:val="uk-UA" w:eastAsia="uk-UA"/>
        </w:rPr>
        <w:t>не</w:t>
      </w:r>
      <w:r w:rsidRPr="00BD3A9F">
        <w:rPr>
          <w:rFonts w:ascii="Times New Roman" w:eastAsia="Times New Roman" w:hAnsi="Times New Roman"/>
          <w:sz w:val="28"/>
          <w:szCs w:val="28"/>
          <w:shd w:val="clear" w:color="auto" w:fill="FFFFFF"/>
          <w:lang w:val="uk-UA" w:eastAsia="uk-UA"/>
        </w:rPr>
        <w:t xml:space="preserve"> пізніше 10</w:t>
      </w:r>
      <w:r w:rsidR="008A4F67">
        <w:rPr>
          <w:rFonts w:ascii="Times New Roman" w:eastAsia="Times New Roman" w:hAnsi="Times New Roman"/>
          <w:sz w:val="28"/>
          <w:szCs w:val="28"/>
          <w:shd w:val="clear" w:color="auto" w:fill="FFFFFF"/>
          <w:lang w:val="uk-UA" w:eastAsia="uk-UA"/>
        </w:rPr>
        <w:t> </w:t>
      </w:r>
      <w:r w:rsidRPr="00BD3A9F">
        <w:rPr>
          <w:rFonts w:ascii="Times New Roman" w:eastAsia="Times New Roman" w:hAnsi="Times New Roman"/>
          <w:sz w:val="28"/>
          <w:szCs w:val="28"/>
          <w:shd w:val="clear" w:color="auto" w:fill="FFFFFF"/>
          <w:lang w:val="uk-UA" w:eastAsia="uk-UA"/>
        </w:rPr>
        <w:t>вересня, 10 грудня 2025 року, 10 березня 2026 року відповідно;</w:t>
      </w:r>
    </w:p>
    <w:p w14:paraId="3CCDCC7B" w14:textId="77777777" w:rsidR="00364FAC" w:rsidRPr="00BD3A9F" w:rsidRDefault="00364FAC" w:rsidP="00364FAC">
      <w:pPr>
        <w:spacing w:before="240" w:after="240" w:line="240" w:lineRule="auto"/>
        <w:ind w:firstLine="567"/>
        <w:jc w:val="both"/>
        <w:rPr>
          <w:rFonts w:ascii="Times New Roman" w:eastAsia="Times New Roman" w:hAnsi="Times New Roman"/>
          <w:sz w:val="28"/>
          <w:szCs w:val="28"/>
          <w:shd w:val="clear" w:color="auto" w:fill="FFFFFF"/>
          <w:lang w:val="uk-UA" w:eastAsia="uk-UA"/>
        </w:rPr>
      </w:pPr>
      <w:r w:rsidRPr="00BD3A9F">
        <w:rPr>
          <w:rFonts w:ascii="Times New Roman" w:eastAsia="Times New Roman" w:hAnsi="Times New Roman"/>
          <w:sz w:val="28"/>
          <w:szCs w:val="28"/>
          <w:shd w:val="clear" w:color="auto" w:fill="FFFFFF"/>
          <w:lang w:val="uk-UA" w:eastAsia="uk-UA"/>
        </w:rPr>
        <w:t xml:space="preserve">3) затвердити та запровадити </w:t>
      </w:r>
      <w:proofErr w:type="spellStart"/>
      <w:r w:rsidRPr="00BD3A9F">
        <w:rPr>
          <w:rFonts w:ascii="Times New Roman" w:eastAsia="Times New Roman" w:hAnsi="Times New Roman"/>
          <w:sz w:val="28"/>
          <w:szCs w:val="28"/>
          <w:shd w:val="clear" w:color="auto" w:fill="FFFFFF"/>
          <w:lang w:val="uk-UA" w:eastAsia="uk-UA"/>
        </w:rPr>
        <w:t>внутрішньогрупові</w:t>
      </w:r>
      <w:proofErr w:type="spellEnd"/>
      <w:r w:rsidRPr="00BD3A9F">
        <w:rPr>
          <w:rFonts w:ascii="Times New Roman" w:eastAsia="Times New Roman" w:hAnsi="Times New Roman"/>
          <w:sz w:val="28"/>
          <w:szCs w:val="28"/>
          <w:shd w:val="clear" w:color="auto" w:fill="FFFFFF"/>
          <w:lang w:val="uk-UA" w:eastAsia="uk-UA"/>
        </w:rPr>
        <w:t xml:space="preserve"> документи щодо порядку розрахунку значення коефіцієнта левериджу до </w:t>
      </w:r>
      <w:r w:rsidR="00451C9C" w:rsidRPr="00BD3A9F">
        <w:rPr>
          <w:rFonts w:ascii="Times New Roman" w:eastAsia="Times New Roman" w:hAnsi="Times New Roman"/>
          <w:sz w:val="28"/>
          <w:szCs w:val="28"/>
          <w:shd w:val="clear" w:color="auto" w:fill="FFFFFF"/>
          <w:lang w:val="uk-UA" w:eastAsia="uk-UA"/>
        </w:rPr>
        <w:t>31 березня</w:t>
      </w:r>
      <w:r w:rsidRPr="00BD3A9F">
        <w:rPr>
          <w:rFonts w:ascii="Times New Roman" w:eastAsia="Times New Roman" w:hAnsi="Times New Roman"/>
          <w:sz w:val="28"/>
          <w:szCs w:val="28"/>
          <w:shd w:val="clear" w:color="auto" w:fill="FFFFFF"/>
          <w:lang w:val="uk-UA" w:eastAsia="uk-UA"/>
        </w:rPr>
        <w:t xml:space="preserve"> 2026 року</w:t>
      </w:r>
      <w:r w:rsidR="00BD3A9F" w:rsidRPr="00BD3A9F">
        <w:rPr>
          <w:rFonts w:ascii="Times New Roman" w:eastAsia="Times New Roman" w:hAnsi="Times New Roman"/>
          <w:sz w:val="28"/>
          <w:szCs w:val="28"/>
          <w:shd w:val="clear" w:color="auto" w:fill="FFFFFF"/>
          <w:lang w:val="uk-UA" w:eastAsia="uk-UA"/>
        </w:rPr>
        <w:t xml:space="preserve"> (включно)</w:t>
      </w:r>
      <w:r w:rsidRPr="00BD3A9F">
        <w:rPr>
          <w:rFonts w:ascii="Times New Roman" w:eastAsia="Times New Roman" w:hAnsi="Times New Roman"/>
          <w:sz w:val="28"/>
          <w:szCs w:val="28"/>
          <w:shd w:val="clear" w:color="auto" w:fill="FFFFFF"/>
          <w:lang w:val="uk-UA" w:eastAsia="uk-UA"/>
        </w:rPr>
        <w:t>;</w:t>
      </w:r>
    </w:p>
    <w:p w14:paraId="3E2A52C4" w14:textId="77777777" w:rsidR="00364FAC" w:rsidRPr="00BD3A9F" w:rsidRDefault="00364FAC" w:rsidP="00364FAC">
      <w:pPr>
        <w:spacing w:before="240" w:after="240" w:line="240" w:lineRule="auto"/>
        <w:ind w:firstLine="567"/>
        <w:jc w:val="both"/>
        <w:rPr>
          <w:rFonts w:ascii="Times New Roman" w:eastAsia="Times New Roman" w:hAnsi="Times New Roman"/>
          <w:sz w:val="28"/>
          <w:szCs w:val="28"/>
          <w:shd w:val="clear" w:color="auto" w:fill="FFFFFF"/>
          <w:lang w:val="uk-UA" w:eastAsia="uk-UA"/>
        </w:rPr>
      </w:pPr>
      <w:r w:rsidRPr="00BD3A9F">
        <w:rPr>
          <w:rFonts w:ascii="Times New Roman" w:eastAsia="Times New Roman" w:hAnsi="Times New Roman"/>
          <w:sz w:val="28"/>
          <w:szCs w:val="28"/>
          <w:shd w:val="clear" w:color="auto" w:fill="FFFFFF"/>
          <w:lang w:val="uk-UA" w:eastAsia="uk-UA"/>
        </w:rPr>
        <w:t xml:space="preserve">4) здійснювати розрахунок значення коефіцієнта левериджу згідно </w:t>
      </w:r>
      <w:r w:rsidR="00460E2C" w:rsidRPr="00BD3A9F">
        <w:rPr>
          <w:rFonts w:ascii="Times New Roman" w:eastAsia="Times New Roman" w:hAnsi="Times New Roman"/>
          <w:sz w:val="28"/>
          <w:szCs w:val="28"/>
          <w:shd w:val="clear" w:color="auto" w:fill="FFFFFF"/>
          <w:lang w:val="uk-UA" w:eastAsia="uk-UA"/>
        </w:rPr>
        <w:t>з вимогами Положення починаючи зі звітної дати</w:t>
      </w:r>
      <w:r w:rsidR="00BD3A9F" w:rsidRPr="00BD3A9F">
        <w:rPr>
          <w:rFonts w:ascii="Times New Roman" w:eastAsia="Times New Roman" w:hAnsi="Times New Roman"/>
          <w:sz w:val="28"/>
          <w:szCs w:val="28"/>
          <w:shd w:val="clear" w:color="auto" w:fill="FFFFFF"/>
          <w:lang w:val="uk-UA" w:eastAsia="uk-UA"/>
        </w:rPr>
        <w:t xml:space="preserve"> станом на</w:t>
      </w:r>
      <w:r w:rsidR="00460E2C" w:rsidRPr="00BD3A9F">
        <w:rPr>
          <w:rFonts w:ascii="Times New Roman" w:eastAsia="Times New Roman" w:hAnsi="Times New Roman"/>
          <w:sz w:val="28"/>
          <w:szCs w:val="28"/>
          <w:shd w:val="clear" w:color="auto" w:fill="FFFFFF"/>
          <w:lang w:val="uk-UA" w:eastAsia="uk-UA"/>
        </w:rPr>
        <w:t xml:space="preserve"> </w:t>
      </w:r>
      <w:r w:rsidRPr="00BD3A9F">
        <w:rPr>
          <w:rFonts w:ascii="Times New Roman" w:eastAsia="Times New Roman" w:hAnsi="Times New Roman"/>
          <w:sz w:val="28"/>
          <w:szCs w:val="28"/>
          <w:shd w:val="clear" w:color="auto" w:fill="FFFFFF"/>
          <w:lang w:val="uk-UA" w:eastAsia="uk-UA"/>
        </w:rPr>
        <w:t>01 квітня 2026 року.</w:t>
      </w:r>
    </w:p>
    <w:p w14:paraId="78B5F900" w14:textId="77777777" w:rsidR="00364FAC" w:rsidRPr="00BD3A9F" w:rsidRDefault="00364FAC" w:rsidP="00364FAC">
      <w:pPr>
        <w:spacing w:before="240" w:after="240" w:line="240" w:lineRule="auto"/>
        <w:ind w:firstLine="567"/>
        <w:jc w:val="both"/>
        <w:rPr>
          <w:rFonts w:ascii="Times New Roman" w:eastAsia="Times New Roman" w:hAnsi="Times New Roman"/>
          <w:noProof/>
          <w:sz w:val="28"/>
          <w:szCs w:val="28"/>
          <w:lang w:val="uk-UA"/>
        </w:rPr>
      </w:pPr>
      <w:r w:rsidRPr="00BD3A9F">
        <w:rPr>
          <w:rFonts w:ascii="Times New Roman" w:eastAsia="Times New Roman" w:hAnsi="Times New Roman"/>
          <w:noProof/>
          <w:sz w:val="28"/>
          <w:szCs w:val="28"/>
          <w:lang w:val="uk-UA"/>
        </w:rPr>
        <w:t>4. </w:t>
      </w:r>
      <w:r w:rsidRPr="00BD3A9F">
        <w:rPr>
          <w:rFonts w:ascii="Times New Roman" w:eastAsia="Times New Roman" w:hAnsi="Times New Roman"/>
          <w:sz w:val="28"/>
          <w:szCs w:val="28"/>
          <w:shd w:val="clear" w:color="auto" w:fill="FFFFFF"/>
          <w:lang w:val="uk-UA" w:eastAsia="uk-UA"/>
        </w:rPr>
        <w:t xml:space="preserve">Департаменту методології </w:t>
      </w:r>
      <w:r w:rsidRPr="00BD3A9F">
        <w:rPr>
          <w:rFonts w:ascii="Times New Roman" w:eastAsia="Times New Roman" w:hAnsi="Times New Roman"/>
          <w:sz w:val="28"/>
          <w:szCs w:val="28"/>
          <w:lang w:val="uk-UA" w:eastAsia="uk-UA"/>
        </w:rPr>
        <w:t>регулювання діяльності банків</w:t>
      </w:r>
      <w:r w:rsidRPr="00BD3A9F">
        <w:rPr>
          <w:rFonts w:ascii="Times New Roman" w:eastAsia="Times New Roman" w:hAnsi="Times New Roman"/>
          <w:sz w:val="28"/>
          <w:szCs w:val="28"/>
          <w:shd w:val="clear" w:color="auto" w:fill="FFFFFF"/>
          <w:lang w:val="uk-UA" w:eastAsia="uk-UA"/>
        </w:rPr>
        <w:t xml:space="preserve"> (Оксана Присяженко) після офіційного опублікування довести до відома банків України</w:t>
      </w:r>
      <w:r w:rsidR="005126BE">
        <w:rPr>
          <w:rFonts w:ascii="Times New Roman" w:eastAsia="Times New Roman" w:hAnsi="Times New Roman"/>
          <w:sz w:val="28"/>
          <w:szCs w:val="28"/>
          <w:shd w:val="clear" w:color="auto" w:fill="FFFFFF"/>
          <w:lang w:val="uk-UA" w:eastAsia="uk-UA"/>
        </w:rPr>
        <w:t xml:space="preserve"> </w:t>
      </w:r>
      <w:r w:rsidRPr="00BD3A9F">
        <w:rPr>
          <w:rFonts w:ascii="Times New Roman" w:eastAsia="Times New Roman" w:hAnsi="Times New Roman"/>
          <w:sz w:val="28"/>
          <w:szCs w:val="28"/>
          <w:shd w:val="clear" w:color="auto" w:fill="FFFFFF"/>
          <w:lang w:val="uk-UA" w:eastAsia="uk-UA"/>
        </w:rPr>
        <w:t>інформацію про прийняття цієї постанови</w:t>
      </w:r>
      <w:r w:rsidRPr="00BD3A9F">
        <w:rPr>
          <w:rFonts w:ascii="Times New Roman" w:eastAsia="Times New Roman" w:hAnsi="Times New Roman"/>
          <w:noProof/>
          <w:sz w:val="28"/>
          <w:szCs w:val="28"/>
          <w:lang w:val="uk-UA"/>
        </w:rPr>
        <w:t>.</w:t>
      </w:r>
    </w:p>
    <w:p w14:paraId="781E5FFF" w14:textId="77777777" w:rsidR="00364FAC" w:rsidRPr="00364FAC" w:rsidRDefault="00364FAC" w:rsidP="00364FAC">
      <w:pPr>
        <w:spacing w:before="240" w:after="240" w:line="240" w:lineRule="auto"/>
        <w:ind w:firstLine="567"/>
        <w:jc w:val="both"/>
        <w:rPr>
          <w:rFonts w:ascii="Times New Roman" w:eastAsia="Times New Roman" w:hAnsi="Times New Roman"/>
          <w:noProof/>
          <w:sz w:val="28"/>
          <w:szCs w:val="28"/>
          <w:lang w:val="uk-UA"/>
        </w:rPr>
      </w:pPr>
      <w:r w:rsidRPr="00BD3A9F">
        <w:rPr>
          <w:rFonts w:ascii="Times New Roman" w:eastAsia="Times New Roman" w:hAnsi="Times New Roman"/>
          <w:noProof/>
          <w:sz w:val="28"/>
          <w:szCs w:val="28"/>
          <w:lang w:val="uk-UA"/>
        </w:rPr>
        <w:t>5. </w:t>
      </w:r>
      <w:r w:rsidRPr="00BD3A9F">
        <w:rPr>
          <w:rFonts w:ascii="Times New Roman" w:eastAsia="Times New Roman" w:hAnsi="Times New Roman"/>
          <w:sz w:val="28"/>
          <w:szCs w:val="28"/>
          <w:shd w:val="clear" w:color="auto" w:fill="FFFFFF"/>
          <w:lang w:val="uk-UA" w:eastAsia="uk-UA"/>
        </w:rPr>
        <w:t>Постанова набирає чинності з 05 серпня 2024 року</w:t>
      </w:r>
      <w:r w:rsidRPr="00364FAC">
        <w:rPr>
          <w:rFonts w:ascii="Times New Roman" w:eastAsia="Times New Roman" w:hAnsi="Times New Roman"/>
          <w:sz w:val="28"/>
          <w:szCs w:val="28"/>
          <w:shd w:val="clear" w:color="auto" w:fill="FFFFFF"/>
          <w:lang w:val="uk-UA" w:eastAsia="uk-UA"/>
        </w:rPr>
        <w:t>.</w:t>
      </w:r>
    </w:p>
    <w:p w14:paraId="4055A229" w14:textId="77777777" w:rsidR="00364FAC" w:rsidRPr="00364FAC" w:rsidRDefault="00364FAC" w:rsidP="00364FAC">
      <w:pPr>
        <w:spacing w:after="120" w:line="240" w:lineRule="auto"/>
        <w:jc w:val="both"/>
        <w:rPr>
          <w:rFonts w:ascii="Times New Roman" w:eastAsia="Times New Roman" w:hAnsi="Times New Roman"/>
          <w:sz w:val="28"/>
          <w:szCs w:val="28"/>
          <w:lang w:eastAsia="uk-UA"/>
        </w:rPr>
      </w:pPr>
    </w:p>
    <w:p w14:paraId="303AE7B8" w14:textId="77777777" w:rsidR="00364FAC" w:rsidRPr="00364FAC" w:rsidRDefault="00364FAC" w:rsidP="00364FAC">
      <w:pPr>
        <w:spacing w:after="120" w:line="240" w:lineRule="auto"/>
        <w:jc w:val="both"/>
        <w:rPr>
          <w:rFonts w:ascii="Times New Roman" w:eastAsia="Times New Roman" w:hAnsi="Times New Roman"/>
          <w:sz w:val="28"/>
          <w:szCs w:val="28"/>
          <w:lang w:val="uk-UA" w:eastAsia="uk-UA"/>
        </w:rPr>
      </w:pPr>
    </w:p>
    <w:tbl>
      <w:tblPr>
        <w:tblStyle w:val="1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364FAC" w:rsidRPr="00364FAC" w14:paraId="4738FFD3" w14:textId="77777777" w:rsidTr="00364FAC">
        <w:tc>
          <w:tcPr>
            <w:tcW w:w="5387" w:type="dxa"/>
            <w:vAlign w:val="bottom"/>
          </w:tcPr>
          <w:p w14:paraId="5ED85C1A" w14:textId="77777777" w:rsidR="00364FAC" w:rsidRPr="00364FAC" w:rsidRDefault="00364FAC" w:rsidP="00364FAC">
            <w:pPr>
              <w:autoSpaceDE w:val="0"/>
              <w:autoSpaceDN w:val="0"/>
              <w:spacing w:after="0" w:line="240" w:lineRule="auto"/>
              <w:ind w:left="-111"/>
              <w:rPr>
                <w:rFonts w:ascii="Times New Roman" w:hAnsi="Times New Roman"/>
                <w:sz w:val="28"/>
                <w:szCs w:val="28"/>
                <w:lang w:val="uk-UA" w:eastAsia="uk-UA"/>
              </w:rPr>
            </w:pPr>
            <w:r w:rsidRPr="00364FAC">
              <w:rPr>
                <w:rFonts w:ascii="Times New Roman" w:hAnsi="Times New Roman"/>
                <w:sz w:val="28"/>
                <w:szCs w:val="28"/>
                <w:lang w:val="uk-UA" w:eastAsia="uk-UA"/>
              </w:rPr>
              <w:t>Голова</w:t>
            </w:r>
          </w:p>
        </w:tc>
        <w:tc>
          <w:tcPr>
            <w:tcW w:w="4252" w:type="dxa"/>
            <w:vAlign w:val="bottom"/>
          </w:tcPr>
          <w:p w14:paraId="2D523E9E" w14:textId="77777777" w:rsidR="00364FAC" w:rsidRPr="00364FAC" w:rsidRDefault="00364FAC" w:rsidP="00364FAC">
            <w:pPr>
              <w:tabs>
                <w:tab w:val="left" w:pos="7020"/>
                <w:tab w:val="left" w:pos="7200"/>
              </w:tabs>
              <w:autoSpaceDE w:val="0"/>
              <w:autoSpaceDN w:val="0"/>
              <w:spacing w:after="0" w:line="240" w:lineRule="auto"/>
              <w:ind w:left="32"/>
              <w:jc w:val="right"/>
              <w:rPr>
                <w:rFonts w:ascii="Times New Roman" w:hAnsi="Times New Roman"/>
                <w:sz w:val="28"/>
                <w:szCs w:val="28"/>
                <w:lang w:val="uk-UA" w:eastAsia="uk-UA"/>
              </w:rPr>
            </w:pPr>
            <w:r w:rsidRPr="00364FAC">
              <w:rPr>
                <w:rFonts w:ascii="Times New Roman" w:hAnsi="Times New Roman"/>
                <w:sz w:val="28"/>
                <w:szCs w:val="28"/>
                <w:lang w:val="uk-UA" w:eastAsia="uk-UA"/>
              </w:rPr>
              <w:t>Андрій ПИШНИЙ</w:t>
            </w:r>
          </w:p>
        </w:tc>
      </w:tr>
    </w:tbl>
    <w:p w14:paraId="70BB25FB" w14:textId="77777777" w:rsidR="00364FAC" w:rsidRPr="00364FAC" w:rsidRDefault="00364FAC" w:rsidP="00364FAC">
      <w:pPr>
        <w:spacing w:after="0" w:line="240" w:lineRule="auto"/>
        <w:jc w:val="both"/>
        <w:rPr>
          <w:rFonts w:ascii="Times New Roman" w:eastAsia="Times New Roman" w:hAnsi="Times New Roman"/>
          <w:sz w:val="28"/>
          <w:szCs w:val="28"/>
          <w:lang w:val="uk-UA" w:eastAsia="uk-UA"/>
        </w:rPr>
      </w:pPr>
    </w:p>
    <w:p w14:paraId="56ACF057" w14:textId="77777777" w:rsidR="00364FAC" w:rsidRPr="00364FAC" w:rsidRDefault="00364FAC" w:rsidP="00364FAC">
      <w:pPr>
        <w:spacing w:after="0" w:line="240" w:lineRule="auto"/>
        <w:jc w:val="both"/>
        <w:rPr>
          <w:rFonts w:ascii="Times New Roman" w:eastAsia="Times New Roman" w:hAnsi="Times New Roman"/>
          <w:sz w:val="28"/>
          <w:szCs w:val="28"/>
          <w:lang w:val="uk-UA" w:eastAsia="uk-UA"/>
        </w:rPr>
      </w:pPr>
    </w:p>
    <w:p w14:paraId="438D11A5" w14:textId="77777777" w:rsidR="00364FAC" w:rsidRDefault="00364FAC" w:rsidP="00A00D26">
      <w:pPr>
        <w:spacing w:after="0" w:line="240" w:lineRule="auto"/>
        <w:rPr>
          <w:rFonts w:ascii="Times New Roman" w:eastAsia="Times New Roman" w:hAnsi="Times New Roman"/>
          <w:sz w:val="28"/>
          <w:szCs w:val="28"/>
          <w:lang w:val="uk-UA" w:eastAsia="uk-UA"/>
        </w:rPr>
      </w:pPr>
      <w:r w:rsidRPr="00364FAC">
        <w:rPr>
          <w:rFonts w:ascii="Times New Roman" w:eastAsia="Times New Roman" w:hAnsi="Times New Roman"/>
          <w:sz w:val="28"/>
          <w:szCs w:val="28"/>
          <w:lang w:val="uk-UA" w:eastAsia="uk-UA"/>
        </w:rPr>
        <w:t>Інд.</w:t>
      </w:r>
      <w:r w:rsidRPr="00364FAC">
        <w:rPr>
          <w:rFonts w:ascii="Times New Roman" w:eastAsia="Times New Roman" w:hAnsi="Times New Roman"/>
          <w:lang w:val="uk-UA" w:eastAsia="uk-UA"/>
        </w:rPr>
        <w:t xml:space="preserve"> </w:t>
      </w:r>
      <w:r w:rsidRPr="00364FAC">
        <w:rPr>
          <w:rFonts w:ascii="Times New Roman" w:eastAsia="Times New Roman" w:hAnsi="Times New Roman"/>
          <w:sz w:val="28"/>
          <w:szCs w:val="28"/>
          <w:lang w:val="uk-UA" w:eastAsia="uk-UA"/>
        </w:rPr>
        <w:t>22</w:t>
      </w:r>
    </w:p>
    <w:p w14:paraId="15EAD131" w14:textId="77777777" w:rsidR="00A00D26" w:rsidRDefault="00A00D26" w:rsidP="00A00D26">
      <w:pPr>
        <w:rPr>
          <w:lang w:val="uk-UA"/>
        </w:rPr>
      </w:pPr>
    </w:p>
    <w:p w14:paraId="6C680E01" w14:textId="77777777" w:rsidR="00A00D26" w:rsidRDefault="00A00D26" w:rsidP="00A00D26">
      <w:pPr>
        <w:rPr>
          <w:lang w:val="uk-UA"/>
        </w:rPr>
      </w:pPr>
    </w:p>
    <w:p w14:paraId="6EEE27F5" w14:textId="77777777" w:rsidR="00A00D26" w:rsidRDefault="00A00D26" w:rsidP="00A00D26">
      <w:pPr>
        <w:rPr>
          <w:lang w:val="uk-UA"/>
        </w:rPr>
      </w:pPr>
    </w:p>
    <w:p w14:paraId="417FDBEA" w14:textId="77777777" w:rsidR="00A00D26" w:rsidRDefault="00A00D26" w:rsidP="00A00D26">
      <w:pPr>
        <w:rPr>
          <w:lang w:val="uk-UA"/>
        </w:rPr>
      </w:pPr>
    </w:p>
    <w:p w14:paraId="612467DD" w14:textId="77777777" w:rsidR="00A00D26" w:rsidRDefault="00A00D26" w:rsidP="00A00D26">
      <w:pPr>
        <w:rPr>
          <w:lang w:val="uk-UA"/>
        </w:rPr>
      </w:pPr>
    </w:p>
    <w:p w14:paraId="4CB16A8B" w14:textId="77777777" w:rsidR="00A00D26" w:rsidRDefault="00A00D26" w:rsidP="00A00D26">
      <w:pPr>
        <w:rPr>
          <w:lang w:val="uk-UA"/>
        </w:rPr>
      </w:pPr>
    </w:p>
    <w:p w14:paraId="4D51277E" w14:textId="77777777" w:rsidR="00A00D26" w:rsidRDefault="00A00D26" w:rsidP="00A00D26">
      <w:pPr>
        <w:rPr>
          <w:lang w:val="uk-UA"/>
        </w:rPr>
      </w:pPr>
    </w:p>
    <w:p w14:paraId="3D64F42D" w14:textId="77777777" w:rsidR="00A00D26" w:rsidRDefault="00A00D26" w:rsidP="00A00D26">
      <w:pPr>
        <w:rPr>
          <w:lang w:val="uk-UA"/>
        </w:rPr>
      </w:pPr>
    </w:p>
    <w:p w14:paraId="64F82F4C" w14:textId="77777777" w:rsidR="00A00D26" w:rsidRDefault="00A00D26" w:rsidP="00A00D26">
      <w:pPr>
        <w:rPr>
          <w:lang w:val="uk-UA"/>
        </w:rPr>
      </w:pPr>
    </w:p>
    <w:p w14:paraId="203B655B" w14:textId="77777777" w:rsidR="00A00D26" w:rsidRDefault="00A00D26" w:rsidP="00A00D26">
      <w:pPr>
        <w:rPr>
          <w:lang w:val="uk-UA"/>
        </w:rPr>
      </w:pPr>
    </w:p>
    <w:p w14:paraId="21AC195F" w14:textId="77777777" w:rsidR="00A00D26" w:rsidRDefault="00A00D26" w:rsidP="00A00D26">
      <w:pPr>
        <w:rPr>
          <w:lang w:val="uk-UA"/>
        </w:rPr>
        <w:sectPr w:rsidR="00A00D26" w:rsidSect="00AB2E53">
          <w:headerReference w:type="default" r:id="rId10"/>
          <w:headerReference w:type="first" r:id="rId11"/>
          <w:type w:val="continuous"/>
          <w:pgSz w:w="11906" w:h="16838"/>
          <w:pgMar w:top="567" w:right="567" w:bottom="1701" w:left="1701" w:header="709" w:footer="709" w:gutter="0"/>
          <w:pgNumType w:start="1"/>
          <w:cols w:space="708"/>
          <w:titlePg/>
          <w:docGrid w:linePitch="360"/>
        </w:sectPr>
      </w:pPr>
    </w:p>
    <w:p w14:paraId="625605A9" w14:textId="77777777" w:rsidR="001A4B89" w:rsidRPr="007D2204" w:rsidRDefault="001A4B89" w:rsidP="00161564">
      <w:pPr>
        <w:pStyle w:val="6"/>
        <w:shd w:val="clear" w:color="auto" w:fill="FFFFFF" w:themeFill="background1"/>
        <w:spacing w:line="240" w:lineRule="auto"/>
        <w:ind w:firstLine="5670"/>
        <w:jc w:val="both"/>
        <w:rPr>
          <w:rFonts w:ascii="Times New Roman" w:hAnsi="Times New Roman" w:cs="Times New Roman"/>
          <w:color w:val="auto"/>
          <w:sz w:val="28"/>
          <w:szCs w:val="28"/>
          <w:lang w:val="uk-UA"/>
        </w:rPr>
      </w:pPr>
      <w:r w:rsidRPr="007D2204">
        <w:rPr>
          <w:rFonts w:ascii="Times New Roman" w:hAnsi="Times New Roman" w:cs="Times New Roman"/>
          <w:color w:val="auto"/>
          <w:sz w:val="28"/>
          <w:szCs w:val="28"/>
          <w:lang w:val="uk-UA"/>
        </w:rPr>
        <w:lastRenderedPageBreak/>
        <w:t>ЗАТВЕРДЖЕНО</w:t>
      </w:r>
    </w:p>
    <w:p w14:paraId="19240E6C" w14:textId="77777777" w:rsidR="001A4B89" w:rsidRPr="007D2204" w:rsidRDefault="001A4B89" w:rsidP="00161564">
      <w:pPr>
        <w:shd w:val="clear" w:color="auto" w:fill="FFFFFF" w:themeFill="background1"/>
        <w:spacing w:after="0" w:line="240" w:lineRule="auto"/>
        <w:ind w:firstLine="5670"/>
        <w:jc w:val="both"/>
        <w:rPr>
          <w:rFonts w:ascii="Times New Roman" w:hAnsi="Times New Roman"/>
          <w:sz w:val="28"/>
          <w:szCs w:val="28"/>
          <w:lang w:val="uk-UA"/>
        </w:rPr>
      </w:pPr>
      <w:r w:rsidRPr="007D2204">
        <w:rPr>
          <w:rFonts w:ascii="Times New Roman" w:hAnsi="Times New Roman"/>
          <w:sz w:val="28"/>
          <w:szCs w:val="28"/>
          <w:lang w:val="uk-UA"/>
        </w:rPr>
        <w:t>Постанова Правління</w:t>
      </w:r>
    </w:p>
    <w:p w14:paraId="1749F98A" w14:textId="77777777" w:rsidR="001A4B89" w:rsidRPr="007D2204" w:rsidRDefault="00161564" w:rsidP="00161564">
      <w:pPr>
        <w:shd w:val="clear" w:color="auto" w:fill="FFFFFF" w:themeFill="background1"/>
        <w:spacing w:after="0" w:line="240" w:lineRule="auto"/>
        <w:ind w:firstLine="5670"/>
        <w:jc w:val="both"/>
        <w:rPr>
          <w:rFonts w:ascii="Times New Roman" w:hAnsi="Times New Roman"/>
          <w:sz w:val="28"/>
          <w:szCs w:val="28"/>
          <w:lang w:val="uk-UA"/>
        </w:rPr>
      </w:pPr>
      <w:r w:rsidRPr="007D2204">
        <w:rPr>
          <w:rFonts w:ascii="Times New Roman" w:hAnsi="Times New Roman"/>
          <w:sz w:val="28"/>
          <w:szCs w:val="28"/>
          <w:lang w:val="uk-UA"/>
        </w:rPr>
        <w:t xml:space="preserve">Національного банку </w:t>
      </w:r>
      <w:r w:rsidR="001A4B89" w:rsidRPr="007D2204">
        <w:rPr>
          <w:rFonts w:ascii="Times New Roman" w:hAnsi="Times New Roman"/>
          <w:sz w:val="28"/>
          <w:szCs w:val="28"/>
          <w:lang w:val="uk-UA"/>
        </w:rPr>
        <w:t>України</w:t>
      </w:r>
    </w:p>
    <w:p w14:paraId="1FBFE0E4" w14:textId="2CA9963E" w:rsidR="00E33708" w:rsidRDefault="00E722A2" w:rsidP="00E722A2">
      <w:pPr>
        <w:shd w:val="clear" w:color="auto" w:fill="FFFFFF" w:themeFill="background1"/>
        <w:tabs>
          <w:tab w:val="left" w:pos="5670"/>
        </w:tabs>
        <w:spacing w:after="0" w:line="240" w:lineRule="auto"/>
        <w:ind w:firstLine="5670"/>
        <w:rPr>
          <w:rFonts w:ascii="Times New Roman" w:hAnsi="Times New Roman"/>
          <w:sz w:val="28"/>
          <w:szCs w:val="28"/>
          <w:lang w:val="uk-UA"/>
        </w:rPr>
      </w:pPr>
      <w:bookmarkStart w:id="0" w:name="_GoBack"/>
      <w:bookmarkEnd w:id="0"/>
      <w:r>
        <w:rPr>
          <w:rFonts w:ascii="Times New Roman" w:hAnsi="Times New Roman"/>
          <w:sz w:val="28"/>
          <w:szCs w:val="28"/>
        </w:rPr>
        <w:t xml:space="preserve">19 </w:t>
      </w:r>
      <w:proofErr w:type="spellStart"/>
      <w:r>
        <w:rPr>
          <w:rFonts w:ascii="Times New Roman" w:hAnsi="Times New Roman"/>
          <w:sz w:val="28"/>
          <w:szCs w:val="28"/>
        </w:rPr>
        <w:t>липня</w:t>
      </w:r>
      <w:proofErr w:type="spellEnd"/>
      <w:r>
        <w:rPr>
          <w:rFonts w:ascii="Times New Roman" w:hAnsi="Times New Roman"/>
          <w:sz w:val="28"/>
          <w:szCs w:val="28"/>
        </w:rPr>
        <w:t xml:space="preserve"> 2024 року № 89</w:t>
      </w:r>
      <w:r w:rsidR="00E33708">
        <w:rPr>
          <w:rFonts w:ascii="Times New Roman" w:hAnsi="Times New Roman"/>
          <w:sz w:val="28"/>
          <w:szCs w:val="28"/>
        </w:rPr>
        <w:t xml:space="preserve"> </w:t>
      </w:r>
    </w:p>
    <w:p w14:paraId="1657BE93" w14:textId="77777777" w:rsidR="00161564" w:rsidRPr="007D2204" w:rsidRDefault="00161564" w:rsidP="00044278">
      <w:pPr>
        <w:spacing w:after="0" w:line="240" w:lineRule="auto"/>
        <w:jc w:val="center"/>
        <w:rPr>
          <w:rStyle w:val="rvts23"/>
          <w:rFonts w:ascii="Times New Roman" w:hAnsi="Times New Roman"/>
          <w:bCs/>
          <w:sz w:val="28"/>
          <w:szCs w:val="28"/>
          <w:lang w:val="uk-UA"/>
        </w:rPr>
      </w:pPr>
    </w:p>
    <w:p w14:paraId="3F36B963" w14:textId="77777777" w:rsidR="001E3AB0" w:rsidRPr="007D2204" w:rsidRDefault="001E3AB0" w:rsidP="00044278">
      <w:pPr>
        <w:spacing w:after="0" w:line="240" w:lineRule="auto"/>
        <w:jc w:val="center"/>
        <w:rPr>
          <w:rStyle w:val="rvts23"/>
          <w:rFonts w:ascii="Times New Roman" w:hAnsi="Times New Roman"/>
          <w:bCs/>
          <w:sz w:val="28"/>
          <w:szCs w:val="28"/>
          <w:lang w:val="uk-UA"/>
        </w:rPr>
      </w:pPr>
      <w:r w:rsidRPr="007D2204">
        <w:rPr>
          <w:rStyle w:val="rvts23"/>
          <w:rFonts w:ascii="Times New Roman" w:hAnsi="Times New Roman"/>
          <w:bCs/>
          <w:sz w:val="28"/>
          <w:szCs w:val="28"/>
          <w:lang w:val="uk-UA"/>
        </w:rPr>
        <w:t xml:space="preserve">Положення </w:t>
      </w:r>
      <w:r w:rsidR="00663F41" w:rsidRPr="007D2204">
        <w:rPr>
          <w:rStyle w:val="rvts23"/>
          <w:rFonts w:ascii="Times New Roman" w:hAnsi="Times New Roman"/>
          <w:bCs/>
          <w:sz w:val="28"/>
          <w:szCs w:val="28"/>
          <w:lang w:val="uk-UA"/>
        </w:rPr>
        <w:t xml:space="preserve">про </w:t>
      </w:r>
      <w:bookmarkStart w:id="1" w:name="_Hlk105494925"/>
      <w:r w:rsidR="00663F41" w:rsidRPr="007D2204">
        <w:rPr>
          <w:rStyle w:val="rvts23"/>
          <w:rFonts w:ascii="Times New Roman" w:hAnsi="Times New Roman"/>
          <w:bCs/>
          <w:sz w:val="28"/>
          <w:szCs w:val="28"/>
          <w:lang w:val="uk-UA"/>
        </w:rPr>
        <w:t xml:space="preserve">порядок розрахунку </w:t>
      </w:r>
    </w:p>
    <w:p w14:paraId="3172D658" w14:textId="77777777" w:rsidR="001E3AB0" w:rsidRPr="007D2204" w:rsidRDefault="00663F41" w:rsidP="00044278">
      <w:pPr>
        <w:spacing w:after="0" w:line="240" w:lineRule="auto"/>
        <w:jc w:val="center"/>
        <w:rPr>
          <w:rStyle w:val="rvts23"/>
          <w:rFonts w:ascii="Times New Roman" w:hAnsi="Times New Roman"/>
          <w:bCs/>
          <w:color w:val="FF0000"/>
          <w:sz w:val="28"/>
          <w:szCs w:val="28"/>
          <w:lang w:val="uk-UA"/>
        </w:rPr>
      </w:pPr>
      <w:r w:rsidRPr="007D2204">
        <w:rPr>
          <w:rStyle w:val="rvts23"/>
          <w:rFonts w:ascii="Times New Roman" w:hAnsi="Times New Roman"/>
          <w:bCs/>
          <w:sz w:val="28"/>
          <w:szCs w:val="28"/>
          <w:lang w:val="uk-UA"/>
        </w:rPr>
        <w:t>банками України</w:t>
      </w:r>
      <w:r w:rsidR="00204850" w:rsidRPr="007D2204">
        <w:rPr>
          <w:rStyle w:val="rvts23"/>
          <w:rFonts w:ascii="Times New Roman" w:hAnsi="Times New Roman"/>
          <w:bCs/>
          <w:sz w:val="28"/>
          <w:szCs w:val="28"/>
          <w:lang w:val="uk-UA"/>
        </w:rPr>
        <w:t xml:space="preserve"> та банківськими групами</w:t>
      </w:r>
      <w:r w:rsidR="00123780" w:rsidRPr="007D2204">
        <w:rPr>
          <w:rStyle w:val="rvts23"/>
          <w:rFonts w:ascii="Times New Roman" w:hAnsi="Times New Roman"/>
          <w:bCs/>
          <w:color w:val="FF0000"/>
          <w:sz w:val="28"/>
          <w:szCs w:val="28"/>
          <w:lang w:val="uk-UA"/>
        </w:rPr>
        <w:t xml:space="preserve"> </w:t>
      </w:r>
    </w:p>
    <w:p w14:paraId="1D95BD78" w14:textId="77777777" w:rsidR="00044278" w:rsidRPr="007D2204" w:rsidRDefault="003F05CD" w:rsidP="00044278">
      <w:pPr>
        <w:spacing w:after="0" w:line="240" w:lineRule="auto"/>
        <w:jc w:val="center"/>
        <w:rPr>
          <w:rFonts w:ascii="Times New Roman" w:hAnsi="Times New Roman"/>
          <w:bCs/>
          <w:sz w:val="28"/>
          <w:szCs w:val="28"/>
          <w:lang w:val="uk-UA"/>
        </w:rPr>
      </w:pPr>
      <w:r w:rsidRPr="007D2204">
        <w:rPr>
          <w:rStyle w:val="rvts23"/>
          <w:rFonts w:ascii="Times New Roman" w:hAnsi="Times New Roman"/>
          <w:bCs/>
          <w:sz w:val="28"/>
          <w:szCs w:val="28"/>
          <w:lang w:val="uk-UA"/>
        </w:rPr>
        <w:t xml:space="preserve">значення </w:t>
      </w:r>
      <w:r w:rsidR="00663F41" w:rsidRPr="007D2204">
        <w:rPr>
          <w:rStyle w:val="rvts23"/>
          <w:rFonts w:ascii="Times New Roman" w:hAnsi="Times New Roman"/>
          <w:bCs/>
          <w:sz w:val="28"/>
          <w:szCs w:val="28"/>
          <w:lang w:val="uk-UA"/>
        </w:rPr>
        <w:t>коефіцієнт</w:t>
      </w:r>
      <w:r w:rsidR="009B6596" w:rsidRPr="007D2204">
        <w:rPr>
          <w:rStyle w:val="rvts23"/>
          <w:rFonts w:ascii="Times New Roman" w:hAnsi="Times New Roman"/>
          <w:bCs/>
          <w:sz w:val="28"/>
          <w:szCs w:val="28"/>
          <w:lang w:val="uk-UA"/>
        </w:rPr>
        <w:t>а</w:t>
      </w:r>
      <w:r w:rsidR="00663F41" w:rsidRPr="007D2204">
        <w:rPr>
          <w:rStyle w:val="rvts23"/>
          <w:rFonts w:ascii="Times New Roman" w:hAnsi="Times New Roman"/>
          <w:bCs/>
          <w:sz w:val="28"/>
          <w:szCs w:val="28"/>
          <w:lang w:val="uk-UA"/>
        </w:rPr>
        <w:t xml:space="preserve"> левериджу</w:t>
      </w:r>
      <w:bookmarkEnd w:id="1"/>
    </w:p>
    <w:p w14:paraId="149273B9" w14:textId="77777777" w:rsidR="00663F41" w:rsidRPr="007D2204" w:rsidRDefault="00663F41" w:rsidP="00252535">
      <w:pPr>
        <w:pStyle w:val="rvps6"/>
        <w:shd w:val="clear" w:color="auto" w:fill="FFFFFF"/>
        <w:spacing w:before="0" w:beforeAutospacing="0" w:after="0" w:afterAutospacing="0"/>
        <w:ind w:left="448" w:right="448"/>
        <w:jc w:val="center"/>
        <w:rPr>
          <w:bCs/>
          <w:sz w:val="28"/>
          <w:szCs w:val="28"/>
        </w:rPr>
      </w:pPr>
    </w:p>
    <w:p w14:paraId="516E2C7D" w14:textId="77777777" w:rsidR="00663F41" w:rsidRPr="007D2204" w:rsidRDefault="00663F41" w:rsidP="00252535">
      <w:pPr>
        <w:pStyle w:val="rvps7"/>
        <w:shd w:val="clear" w:color="auto" w:fill="FFFFFF"/>
        <w:spacing w:before="0" w:beforeAutospacing="0" w:after="0" w:afterAutospacing="0"/>
        <w:ind w:left="450" w:right="450"/>
        <w:jc w:val="center"/>
        <w:rPr>
          <w:rStyle w:val="rvts15"/>
          <w:bCs/>
          <w:sz w:val="28"/>
          <w:szCs w:val="28"/>
        </w:rPr>
      </w:pPr>
      <w:bookmarkStart w:id="2" w:name="n15"/>
      <w:bookmarkEnd w:id="2"/>
      <w:r w:rsidRPr="007D2204">
        <w:rPr>
          <w:rStyle w:val="rvts15"/>
          <w:bCs/>
          <w:sz w:val="28"/>
          <w:szCs w:val="28"/>
        </w:rPr>
        <w:t>I. Загальні положення</w:t>
      </w:r>
    </w:p>
    <w:p w14:paraId="0AAD9EAA" w14:textId="77777777" w:rsidR="0083723B" w:rsidRPr="007D2204" w:rsidRDefault="0083723B" w:rsidP="00252535">
      <w:pPr>
        <w:pStyle w:val="rvps7"/>
        <w:shd w:val="clear" w:color="auto" w:fill="FFFFFF"/>
        <w:spacing w:before="0" w:beforeAutospacing="0" w:after="0" w:afterAutospacing="0"/>
        <w:ind w:left="450" w:right="450"/>
        <w:jc w:val="center"/>
        <w:rPr>
          <w:sz w:val="28"/>
          <w:szCs w:val="28"/>
        </w:rPr>
      </w:pPr>
    </w:p>
    <w:p w14:paraId="41AC9EC6" w14:textId="77777777" w:rsidR="00663F41" w:rsidRPr="007D2204" w:rsidRDefault="00663F41" w:rsidP="00C8267D">
      <w:pPr>
        <w:pStyle w:val="rvps2"/>
        <w:shd w:val="clear" w:color="auto" w:fill="FFFFFF"/>
        <w:spacing w:before="0" w:beforeAutospacing="0" w:after="0" w:afterAutospacing="0"/>
        <w:ind w:firstLine="567"/>
        <w:jc w:val="both"/>
        <w:rPr>
          <w:sz w:val="28"/>
          <w:szCs w:val="28"/>
          <w:lang w:val="uk-UA"/>
        </w:rPr>
      </w:pPr>
      <w:bookmarkStart w:id="3" w:name="n16"/>
      <w:bookmarkEnd w:id="3"/>
      <w:r w:rsidRPr="007D2204">
        <w:rPr>
          <w:sz w:val="28"/>
          <w:szCs w:val="28"/>
          <w:lang w:val="uk-UA"/>
        </w:rPr>
        <w:t>1. Це Положення розроблено відповідно до Законів України “Про банки і банківську діяльність”, “Про Національний банк України”.</w:t>
      </w:r>
    </w:p>
    <w:p w14:paraId="1653E28E" w14:textId="04FF5A46" w:rsidR="00663F41" w:rsidRPr="007D2204" w:rsidRDefault="00663F41" w:rsidP="00C8267D">
      <w:pPr>
        <w:pStyle w:val="rvps2"/>
        <w:shd w:val="clear" w:color="auto" w:fill="FFFFFF"/>
        <w:spacing w:before="0" w:beforeAutospacing="0" w:after="0" w:afterAutospacing="0"/>
        <w:ind w:firstLine="567"/>
        <w:jc w:val="both"/>
        <w:rPr>
          <w:sz w:val="28"/>
          <w:szCs w:val="28"/>
          <w:shd w:val="clear" w:color="auto" w:fill="FFFFFF"/>
          <w:lang w:val="uk-UA"/>
        </w:rPr>
      </w:pPr>
      <w:bookmarkStart w:id="4" w:name="n17"/>
      <w:bookmarkEnd w:id="4"/>
      <w:r w:rsidRPr="007D2204">
        <w:rPr>
          <w:sz w:val="28"/>
          <w:szCs w:val="28"/>
          <w:lang w:val="uk-UA"/>
        </w:rPr>
        <w:t xml:space="preserve">Підходи, визначені цим Положенням, ґрунтуються на нормах </w:t>
      </w:r>
      <w:r w:rsidRPr="007D2204">
        <w:rPr>
          <w:sz w:val="28"/>
          <w:szCs w:val="28"/>
          <w:shd w:val="clear" w:color="auto" w:fill="FFFFFF"/>
          <w:lang w:val="uk-UA"/>
        </w:rPr>
        <w:t>Регламенту Європейського Парламенту</w:t>
      </w:r>
      <w:r w:rsidR="009275B8" w:rsidRPr="007D2204">
        <w:rPr>
          <w:sz w:val="28"/>
          <w:szCs w:val="28"/>
          <w:shd w:val="clear" w:color="auto" w:fill="FFFFFF"/>
          <w:lang w:val="uk-UA"/>
        </w:rPr>
        <w:t xml:space="preserve"> і</w:t>
      </w:r>
      <w:r w:rsidRPr="007D2204">
        <w:rPr>
          <w:sz w:val="28"/>
          <w:szCs w:val="28"/>
          <w:shd w:val="clear" w:color="auto" w:fill="FFFFFF"/>
          <w:lang w:val="uk-UA"/>
        </w:rPr>
        <w:t xml:space="preserve"> Ради (ЄС) № 575/2013 від 26 червня 2013 року про </w:t>
      </w:r>
      <w:proofErr w:type="spellStart"/>
      <w:r w:rsidRPr="007D2204">
        <w:rPr>
          <w:sz w:val="28"/>
          <w:szCs w:val="28"/>
          <w:shd w:val="clear" w:color="auto" w:fill="FFFFFF"/>
          <w:lang w:val="uk-UA"/>
        </w:rPr>
        <w:t>пруденційні</w:t>
      </w:r>
      <w:proofErr w:type="spellEnd"/>
      <w:r w:rsidRPr="007D2204">
        <w:rPr>
          <w:sz w:val="28"/>
          <w:szCs w:val="28"/>
          <w:shd w:val="clear" w:color="auto" w:fill="FFFFFF"/>
          <w:lang w:val="uk-UA"/>
        </w:rPr>
        <w:t xml:space="preserve"> вимоги до кредитних </w:t>
      </w:r>
      <w:r w:rsidR="009275B8" w:rsidRPr="007D2204">
        <w:rPr>
          <w:sz w:val="28"/>
          <w:szCs w:val="28"/>
          <w:shd w:val="clear" w:color="auto" w:fill="FFFFFF"/>
          <w:lang w:val="uk-UA"/>
        </w:rPr>
        <w:t>установ</w:t>
      </w:r>
      <w:r w:rsidRPr="007D2204">
        <w:rPr>
          <w:sz w:val="28"/>
          <w:szCs w:val="28"/>
          <w:shd w:val="clear" w:color="auto" w:fill="FFFFFF"/>
          <w:lang w:val="uk-UA"/>
        </w:rPr>
        <w:t xml:space="preserve"> та </w:t>
      </w:r>
      <w:r w:rsidR="009275B8" w:rsidRPr="007D2204">
        <w:rPr>
          <w:sz w:val="28"/>
          <w:szCs w:val="28"/>
          <w:shd w:val="clear" w:color="auto" w:fill="FFFFFF"/>
          <w:lang w:val="uk-UA"/>
        </w:rPr>
        <w:t>про внесення</w:t>
      </w:r>
      <w:r w:rsidR="00AC5612" w:rsidRPr="007D2204">
        <w:rPr>
          <w:sz w:val="28"/>
          <w:szCs w:val="28"/>
          <w:shd w:val="clear" w:color="auto" w:fill="FFFFFF"/>
          <w:lang w:val="uk-UA"/>
        </w:rPr>
        <w:t xml:space="preserve"> змін до Регламенту (ЄС) № </w:t>
      </w:r>
      <w:r w:rsidRPr="007D2204">
        <w:rPr>
          <w:sz w:val="28"/>
          <w:szCs w:val="28"/>
          <w:shd w:val="clear" w:color="auto" w:fill="FFFFFF"/>
          <w:lang w:val="uk-UA"/>
        </w:rPr>
        <w:t xml:space="preserve">648/2012 (зі змінами), а також ураховують принципи і рекомендації Базельського комітету з банківського нагляду щодо </w:t>
      </w:r>
      <w:r w:rsidR="00A133A3">
        <w:rPr>
          <w:sz w:val="28"/>
          <w:szCs w:val="28"/>
          <w:shd w:val="clear" w:color="auto" w:fill="FFFFFF"/>
          <w:lang w:val="uk-UA"/>
        </w:rPr>
        <w:t>коефіцієнта</w:t>
      </w:r>
      <w:r w:rsidR="00D13698" w:rsidRPr="007D2204">
        <w:rPr>
          <w:sz w:val="28"/>
          <w:szCs w:val="28"/>
          <w:shd w:val="clear" w:color="auto" w:fill="FFFFFF"/>
          <w:lang w:val="uk-UA"/>
        </w:rPr>
        <w:t xml:space="preserve"> левериджу, визначені </w:t>
      </w:r>
      <w:bookmarkStart w:id="5" w:name="_Hlk132894421"/>
      <w:r w:rsidR="00C949A2">
        <w:rPr>
          <w:sz w:val="28"/>
          <w:szCs w:val="28"/>
          <w:shd w:val="clear" w:color="auto" w:fill="FFFFFF"/>
          <w:lang w:val="uk-UA"/>
        </w:rPr>
        <w:t>в</w:t>
      </w:r>
      <w:r w:rsidR="00641393" w:rsidRPr="007D2204">
        <w:rPr>
          <w:sz w:val="28"/>
          <w:szCs w:val="28"/>
          <w:shd w:val="clear" w:color="auto" w:fill="FFFFFF"/>
          <w:lang w:val="uk-UA"/>
        </w:rPr>
        <w:t xml:space="preserve"> документі </w:t>
      </w:r>
      <w:r w:rsidR="00663ABF" w:rsidRPr="007D2204">
        <w:rPr>
          <w:sz w:val="28"/>
          <w:szCs w:val="28"/>
          <w:shd w:val="clear" w:color="auto" w:fill="FFFFFF"/>
          <w:lang w:val="uk-UA"/>
        </w:rPr>
        <w:t>“Базель III: Остаточн</w:t>
      </w:r>
      <w:r w:rsidR="00C44E76" w:rsidRPr="007D2204">
        <w:rPr>
          <w:sz w:val="28"/>
          <w:szCs w:val="28"/>
          <w:shd w:val="clear" w:color="auto" w:fill="FFFFFF"/>
          <w:lang w:val="uk-UA"/>
        </w:rPr>
        <w:t>і</w:t>
      </w:r>
      <w:r w:rsidR="00663ABF" w:rsidRPr="007D2204">
        <w:rPr>
          <w:sz w:val="28"/>
          <w:szCs w:val="28"/>
          <w:shd w:val="clear" w:color="auto" w:fill="FFFFFF"/>
          <w:lang w:val="uk-UA"/>
        </w:rPr>
        <w:t xml:space="preserve"> </w:t>
      </w:r>
      <w:r w:rsidR="00C44E76" w:rsidRPr="007D2204">
        <w:rPr>
          <w:sz w:val="28"/>
          <w:szCs w:val="28"/>
          <w:shd w:val="clear" w:color="auto" w:fill="FFFFFF"/>
          <w:lang w:val="uk-UA"/>
        </w:rPr>
        <w:t>посткризові</w:t>
      </w:r>
      <w:r w:rsidR="00663ABF" w:rsidRPr="007D2204">
        <w:rPr>
          <w:sz w:val="28"/>
          <w:szCs w:val="28"/>
          <w:shd w:val="clear" w:color="auto" w:fill="FFFFFF"/>
          <w:lang w:val="uk-UA"/>
        </w:rPr>
        <w:t xml:space="preserve"> реформ</w:t>
      </w:r>
      <w:r w:rsidR="00C44E76" w:rsidRPr="007D2204">
        <w:rPr>
          <w:sz w:val="28"/>
          <w:szCs w:val="28"/>
          <w:shd w:val="clear" w:color="auto" w:fill="FFFFFF"/>
          <w:lang w:val="uk-UA"/>
        </w:rPr>
        <w:t>и</w:t>
      </w:r>
      <w:r w:rsidR="003A0572" w:rsidRPr="007D2204">
        <w:rPr>
          <w:sz w:val="28"/>
          <w:szCs w:val="28"/>
          <w:shd w:val="clear" w:color="auto" w:fill="FFFFFF"/>
          <w:lang w:val="uk-UA"/>
        </w:rPr>
        <w:t xml:space="preserve"> </w:t>
      </w:r>
      <w:r w:rsidR="006E7249" w:rsidRPr="007D2204">
        <w:rPr>
          <w:sz w:val="28"/>
          <w:szCs w:val="28"/>
          <w:shd w:val="clear" w:color="auto" w:fill="FFFFFF"/>
          <w:lang w:val="uk-UA"/>
        </w:rPr>
        <w:t>[</w:t>
      </w:r>
      <w:proofErr w:type="spellStart"/>
      <w:r w:rsidR="00B50D65" w:rsidRPr="007D2204">
        <w:rPr>
          <w:sz w:val="28"/>
          <w:szCs w:val="28"/>
          <w:shd w:val="clear" w:color="auto" w:fill="FFFFFF"/>
          <w:lang w:val="uk-UA"/>
        </w:rPr>
        <w:t>Basel</w:t>
      </w:r>
      <w:proofErr w:type="spellEnd"/>
      <w:r w:rsidR="00B50D65" w:rsidRPr="007D2204">
        <w:rPr>
          <w:sz w:val="28"/>
          <w:szCs w:val="28"/>
          <w:shd w:val="clear" w:color="auto" w:fill="FFFFFF"/>
          <w:lang w:val="uk-UA"/>
        </w:rPr>
        <w:t xml:space="preserve"> III</w:t>
      </w:r>
      <w:r w:rsidR="003A0572" w:rsidRPr="007D2204">
        <w:rPr>
          <w:sz w:val="28"/>
          <w:szCs w:val="28"/>
          <w:shd w:val="clear" w:color="auto" w:fill="FFFFFF"/>
          <w:lang w:val="uk-UA"/>
        </w:rPr>
        <w:t xml:space="preserve">: </w:t>
      </w:r>
      <w:proofErr w:type="spellStart"/>
      <w:r w:rsidR="00B50D65" w:rsidRPr="007D2204">
        <w:rPr>
          <w:sz w:val="28"/>
          <w:szCs w:val="28"/>
          <w:shd w:val="clear" w:color="auto" w:fill="FFFFFF"/>
          <w:lang w:val="uk-UA"/>
        </w:rPr>
        <w:t>Finalising</w:t>
      </w:r>
      <w:proofErr w:type="spellEnd"/>
      <w:r w:rsidR="00B50D65" w:rsidRPr="007D2204">
        <w:rPr>
          <w:sz w:val="28"/>
          <w:szCs w:val="28"/>
          <w:shd w:val="clear" w:color="auto" w:fill="FFFFFF"/>
          <w:lang w:val="uk-UA"/>
        </w:rPr>
        <w:t xml:space="preserve"> </w:t>
      </w:r>
      <w:proofErr w:type="spellStart"/>
      <w:r w:rsidR="00B50D65" w:rsidRPr="007D2204">
        <w:rPr>
          <w:sz w:val="28"/>
          <w:szCs w:val="28"/>
          <w:shd w:val="clear" w:color="auto" w:fill="FFFFFF"/>
          <w:lang w:val="uk-UA"/>
        </w:rPr>
        <w:t>post-crisis</w:t>
      </w:r>
      <w:proofErr w:type="spellEnd"/>
      <w:r w:rsidR="00B50D65" w:rsidRPr="007D2204">
        <w:rPr>
          <w:sz w:val="28"/>
          <w:szCs w:val="28"/>
          <w:shd w:val="clear" w:color="auto" w:fill="FFFFFF"/>
          <w:lang w:val="uk-UA"/>
        </w:rPr>
        <w:t xml:space="preserve"> </w:t>
      </w:r>
      <w:proofErr w:type="spellStart"/>
      <w:r w:rsidR="00B50D65" w:rsidRPr="007D2204">
        <w:rPr>
          <w:sz w:val="28"/>
          <w:szCs w:val="28"/>
          <w:shd w:val="clear" w:color="auto" w:fill="FFFFFF"/>
          <w:lang w:val="uk-UA"/>
        </w:rPr>
        <w:t>reform</w:t>
      </w:r>
      <w:proofErr w:type="spellEnd"/>
      <w:r w:rsidR="00C44E76" w:rsidRPr="007D2204">
        <w:rPr>
          <w:sz w:val="28"/>
          <w:szCs w:val="28"/>
          <w:shd w:val="clear" w:color="auto" w:fill="FFFFFF"/>
          <w:lang w:val="uk-UA"/>
        </w:rPr>
        <w:t xml:space="preserve"> (</w:t>
      </w:r>
      <w:r w:rsidR="006E7249" w:rsidRPr="007D2204">
        <w:rPr>
          <w:sz w:val="28"/>
          <w:szCs w:val="28"/>
          <w:shd w:val="clear" w:color="auto" w:fill="FFFFFF"/>
          <w:lang w:val="uk-UA"/>
        </w:rPr>
        <w:t xml:space="preserve">грудень </w:t>
      </w:r>
      <w:r w:rsidR="00663ABF" w:rsidRPr="007D2204">
        <w:rPr>
          <w:sz w:val="28"/>
          <w:szCs w:val="28"/>
          <w:shd w:val="clear" w:color="auto" w:fill="FFFFFF"/>
          <w:lang w:val="uk-UA"/>
        </w:rPr>
        <w:t>2017 року)</w:t>
      </w:r>
      <w:r w:rsidR="00B50D65" w:rsidRPr="007D2204">
        <w:rPr>
          <w:sz w:val="28"/>
          <w:szCs w:val="28"/>
          <w:shd w:val="clear" w:color="auto" w:fill="FFFFFF"/>
          <w:lang w:val="uk-UA"/>
        </w:rPr>
        <w:t>]</w:t>
      </w:r>
      <w:r w:rsidR="005A3750" w:rsidRPr="007D2204">
        <w:rPr>
          <w:sz w:val="28"/>
          <w:szCs w:val="28"/>
          <w:shd w:val="clear" w:color="auto" w:fill="FFFFFF"/>
          <w:lang w:val="uk-UA"/>
        </w:rPr>
        <w:t>”</w:t>
      </w:r>
      <w:r w:rsidR="00641393" w:rsidRPr="007D2204">
        <w:rPr>
          <w:sz w:val="28"/>
          <w:szCs w:val="28"/>
          <w:shd w:val="clear" w:color="auto" w:fill="FFFFFF"/>
          <w:lang w:val="uk-UA"/>
        </w:rPr>
        <w:t>.</w:t>
      </w:r>
    </w:p>
    <w:bookmarkEnd w:id="5"/>
    <w:p w14:paraId="2B272626" w14:textId="77777777" w:rsidR="00B50D65" w:rsidRPr="00367AA2" w:rsidRDefault="00B50D65" w:rsidP="00C8267D">
      <w:pPr>
        <w:shd w:val="clear" w:color="auto" w:fill="FFFFFF"/>
        <w:tabs>
          <w:tab w:val="left" w:pos="709"/>
          <w:tab w:val="left" w:pos="851"/>
          <w:tab w:val="left" w:pos="1276"/>
        </w:tabs>
        <w:spacing w:after="0" w:line="240" w:lineRule="auto"/>
        <w:ind w:firstLine="567"/>
        <w:jc w:val="both"/>
        <w:rPr>
          <w:rFonts w:ascii="Times New Roman" w:hAnsi="Times New Roman"/>
          <w:color w:val="333333"/>
          <w:sz w:val="28"/>
          <w:szCs w:val="28"/>
          <w:shd w:val="clear" w:color="auto" w:fill="FFFFFF"/>
          <w:lang w:val="uk-UA"/>
        </w:rPr>
      </w:pPr>
    </w:p>
    <w:p w14:paraId="17EF3B00" w14:textId="77777777" w:rsidR="008F168A" w:rsidRPr="007D2204" w:rsidRDefault="008F168A" w:rsidP="00C8267D">
      <w:pPr>
        <w:shd w:val="clear" w:color="auto" w:fill="FFFFFF"/>
        <w:tabs>
          <w:tab w:val="left" w:pos="709"/>
          <w:tab w:val="left" w:pos="851"/>
          <w:tab w:val="left" w:pos="1276"/>
        </w:tabs>
        <w:spacing w:after="0" w:line="240" w:lineRule="auto"/>
        <w:ind w:firstLine="567"/>
        <w:jc w:val="both"/>
        <w:rPr>
          <w:rFonts w:ascii="Times New Roman" w:eastAsia="Times New Roman" w:hAnsi="Times New Roman"/>
          <w:sz w:val="28"/>
          <w:szCs w:val="28"/>
          <w:lang w:val="uk-UA" w:eastAsia="ru-RU"/>
        </w:rPr>
      </w:pPr>
      <w:r w:rsidRPr="007D2204">
        <w:rPr>
          <w:rFonts w:ascii="Times New Roman" w:eastAsia="Times New Roman" w:hAnsi="Times New Roman"/>
          <w:sz w:val="28"/>
          <w:szCs w:val="28"/>
          <w:lang w:val="uk-UA" w:eastAsia="ru-RU"/>
        </w:rPr>
        <w:t>2. Терміни та скорочення в цьо</w:t>
      </w:r>
      <w:r w:rsidR="00C8267D" w:rsidRPr="007D2204">
        <w:rPr>
          <w:rFonts w:ascii="Times New Roman" w:eastAsia="Times New Roman" w:hAnsi="Times New Roman"/>
          <w:sz w:val="28"/>
          <w:szCs w:val="28"/>
          <w:lang w:val="uk-UA" w:eastAsia="ru-RU"/>
        </w:rPr>
        <w:t>му Положенні вживаються в так</w:t>
      </w:r>
      <w:r w:rsidR="00C949A2">
        <w:rPr>
          <w:rFonts w:ascii="Times New Roman" w:eastAsia="Times New Roman" w:hAnsi="Times New Roman"/>
          <w:sz w:val="28"/>
          <w:szCs w:val="28"/>
          <w:lang w:val="uk-UA" w:eastAsia="ru-RU"/>
        </w:rPr>
        <w:t>ому</w:t>
      </w:r>
      <w:r w:rsidR="00290A20">
        <w:rPr>
          <w:rFonts w:ascii="Times New Roman" w:eastAsia="Times New Roman" w:hAnsi="Times New Roman"/>
          <w:sz w:val="28"/>
          <w:szCs w:val="28"/>
          <w:lang w:val="uk-UA" w:eastAsia="ru-RU"/>
        </w:rPr>
        <w:t xml:space="preserve"> </w:t>
      </w:r>
      <w:r w:rsidRPr="007D2204">
        <w:rPr>
          <w:rFonts w:ascii="Times New Roman" w:eastAsia="Times New Roman" w:hAnsi="Times New Roman"/>
          <w:sz w:val="28"/>
          <w:szCs w:val="28"/>
          <w:lang w:val="uk-UA" w:eastAsia="ru-RU"/>
        </w:rPr>
        <w:t>значенн</w:t>
      </w:r>
      <w:r w:rsidR="00C949A2">
        <w:rPr>
          <w:rFonts w:ascii="Times New Roman" w:eastAsia="Times New Roman" w:hAnsi="Times New Roman"/>
          <w:sz w:val="28"/>
          <w:szCs w:val="28"/>
          <w:lang w:val="uk-UA" w:eastAsia="ru-RU"/>
        </w:rPr>
        <w:t>і</w:t>
      </w:r>
      <w:r w:rsidRPr="007D2204">
        <w:rPr>
          <w:rFonts w:ascii="Times New Roman" w:eastAsia="Times New Roman" w:hAnsi="Times New Roman"/>
          <w:sz w:val="28"/>
          <w:szCs w:val="28"/>
          <w:lang w:val="uk-UA" w:eastAsia="ru-RU"/>
        </w:rPr>
        <w:t>:</w:t>
      </w:r>
    </w:p>
    <w:p w14:paraId="4FB73582" w14:textId="77777777" w:rsidR="001F44EB" w:rsidRPr="007D2204" w:rsidRDefault="001F44EB" w:rsidP="00C8267D">
      <w:pPr>
        <w:spacing w:after="0" w:line="240" w:lineRule="auto"/>
        <w:ind w:firstLine="567"/>
        <w:jc w:val="both"/>
        <w:rPr>
          <w:rFonts w:ascii="Times New Roman" w:hAnsi="Times New Roman"/>
          <w:i/>
          <w:iCs/>
          <w:sz w:val="28"/>
          <w:szCs w:val="28"/>
          <w:lang w:val="uk-UA"/>
        </w:rPr>
      </w:pPr>
      <w:bookmarkStart w:id="6" w:name="n19"/>
      <w:bookmarkEnd w:id="6"/>
    </w:p>
    <w:p w14:paraId="428C9325" w14:textId="1FECB34F" w:rsidR="00153212" w:rsidRDefault="00110A17" w:rsidP="007C0599">
      <w:pPr>
        <w:spacing w:after="0" w:line="240" w:lineRule="auto"/>
        <w:ind w:firstLine="567"/>
        <w:jc w:val="both"/>
        <w:rPr>
          <w:rFonts w:ascii="Times New Roman" w:eastAsia="Times New Roman" w:hAnsi="Times New Roman"/>
          <w:bCs/>
          <w:sz w:val="28"/>
          <w:szCs w:val="28"/>
          <w:lang w:val="uk-UA" w:eastAsia="ru-RU"/>
        </w:rPr>
      </w:pPr>
      <w:r w:rsidRPr="00C94CBC">
        <w:rPr>
          <w:rFonts w:ascii="Times New Roman" w:eastAsia="Times New Roman" w:hAnsi="Times New Roman"/>
          <w:bCs/>
          <w:sz w:val="28"/>
          <w:szCs w:val="28"/>
          <w:lang w:val="uk-UA" w:eastAsia="ru-RU"/>
        </w:rPr>
        <w:t>1</w:t>
      </w:r>
      <w:r w:rsidR="00D44CD2" w:rsidRPr="00941746">
        <w:rPr>
          <w:rFonts w:ascii="Times New Roman" w:eastAsia="Times New Roman" w:hAnsi="Times New Roman"/>
          <w:bCs/>
          <w:sz w:val="28"/>
          <w:szCs w:val="28"/>
          <w:lang w:val="uk-UA" w:eastAsia="ru-RU"/>
        </w:rPr>
        <w:t xml:space="preserve">) </w:t>
      </w:r>
      <w:r w:rsidR="00153212" w:rsidRPr="00941746">
        <w:rPr>
          <w:rFonts w:ascii="Times New Roman" w:eastAsia="Times New Roman" w:hAnsi="Times New Roman"/>
          <w:bCs/>
          <w:sz w:val="28"/>
          <w:szCs w:val="28"/>
          <w:lang w:val="uk-UA" w:eastAsia="ru-RU"/>
        </w:rPr>
        <w:t>актив – актив</w:t>
      </w:r>
      <w:r w:rsidR="00381BFC" w:rsidRPr="00941746">
        <w:rPr>
          <w:rFonts w:ascii="Times New Roman" w:eastAsia="Times New Roman" w:hAnsi="Times New Roman"/>
          <w:bCs/>
          <w:sz w:val="28"/>
          <w:szCs w:val="28"/>
          <w:lang w:val="uk-UA" w:eastAsia="ru-RU"/>
        </w:rPr>
        <w:t xml:space="preserve">, що обліковується </w:t>
      </w:r>
      <w:r w:rsidR="009A20A6" w:rsidRPr="00941746">
        <w:rPr>
          <w:rFonts w:ascii="Times New Roman" w:eastAsia="Times New Roman" w:hAnsi="Times New Roman"/>
          <w:bCs/>
          <w:sz w:val="28"/>
          <w:szCs w:val="28"/>
          <w:lang w:val="uk-UA" w:eastAsia="ru-RU"/>
        </w:rPr>
        <w:t>за</w:t>
      </w:r>
      <w:r w:rsidR="00C96F65" w:rsidRPr="00941746">
        <w:rPr>
          <w:rFonts w:ascii="Times New Roman" w:eastAsia="Times New Roman" w:hAnsi="Times New Roman"/>
          <w:bCs/>
          <w:sz w:val="28"/>
          <w:szCs w:val="28"/>
          <w:lang w:val="uk-UA" w:eastAsia="ru-RU"/>
        </w:rPr>
        <w:t xml:space="preserve"> активним</w:t>
      </w:r>
      <w:r w:rsidR="009A20A6" w:rsidRPr="00941746">
        <w:rPr>
          <w:rFonts w:ascii="Times New Roman" w:eastAsia="Times New Roman" w:hAnsi="Times New Roman"/>
          <w:bCs/>
          <w:sz w:val="28"/>
          <w:szCs w:val="28"/>
          <w:lang w:val="uk-UA" w:eastAsia="ru-RU"/>
        </w:rPr>
        <w:t xml:space="preserve"> </w:t>
      </w:r>
      <w:r w:rsidR="00381BFC" w:rsidRPr="00941746">
        <w:rPr>
          <w:rFonts w:ascii="Times New Roman" w:eastAsia="Times New Roman" w:hAnsi="Times New Roman"/>
          <w:bCs/>
          <w:sz w:val="28"/>
          <w:szCs w:val="28"/>
          <w:lang w:val="uk-UA" w:eastAsia="ru-RU"/>
        </w:rPr>
        <w:t>балансовим рахунк</w:t>
      </w:r>
      <w:r w:rsidR="00C521D0" w:rsidRPr="00941746">
        <w:rPr>
          <w:rFonts w:ascii="Times New Roman" w:eastAsia="Times New Roman" w:hAnsi="Times New Roman"/>
          <w:bCs/>
          <w:sz w:val="28"/>
          <w:szCs w:val="28"/>
          <w:lang w:val="uk-UA" w:eastAsia="ru-RU"/>
        </w:rPr>
        <w:t>ом</w:t>
      </w:r>
      <w:r w:rsidR="00381BFC" w:rsidRPr="00941746">
        <w:rPr>
          <w:rFonts w:ascii="Times New Roman" w:eastAsia="Times New Roman" w:hAnsi="Times New Roman"/>
          <w:bCs/>
          <w:sz w:val="28"/>
          <w:szCs w:val="28"/>
          <w:lang w:val="uk-UA" w:eastAsia="ru-RU"/>
        </w:rPr>
        <w:t xml:space="preserve"> Плану рахунків бухгалтерського обліку банків України, затвердженого постановою Правління Національного банку України від 11 вересня 2017 року №</w:t>
      </w:r>
      <w:r w:rsidR="00F80B2C">
        <w:rPr>
          <w:rFonts w:ascii="Times New Roman" w:eastAsia="Times New Roman" w:hAnsi="Times New Roman"/>
          <w:bCs/>
          <w:sz w:val="28"/>
          <w:szCs w:val="28"/>
          <w:lang w:val="en-US" w:eastAsia="ru-RU"/>
        </w:rPr>
        <w:t> </w:t>
      </w:r>
      <w:r w:rsidR="00381BFC" w:rsidRPr="00941746">
        <w:rPr>
          <w:rFonts w:ascii="Times New Roman" w:eastAsia="Times New Roman" w:hAnsi="Times New Roman"/>
          <w:bCs/>
          <w:sz w:val="28"/>
          <w:szCs w:val="28"/>
          <w:lang w:val="uk-UA" w:eastAsia="ru-RU"/>
        </w:rPr>
        <w:t>89</w:t>
      </w:r>
      <w:r w:rsidR="00792B78" w:rsidRPr="00941746">
        <w:rPr>
          <w:rFonts w:ascii="Times New Roman" w:eastAsia="Times New Roman" w:hAnsi="Times New Roman"/>
          <w:bCs/>
          <w:sz w:val="28"/>
          <w:szCs w:val="28"/>
          <w:lang w:val="uk-UA" w:eastAsia="ru-RU"/>
        </w:rPr>
        <w:t> (зі змінами) (далі – План рахунків);</w:t>
      </w:r>
    </w:p>
    <w:p w14:paraId="25F5C0E5" w14:textId="77777777" w:rsidR="004E5B23" w:rsidRDefault="004E5B23" w:rsidP="007C0599">
      <w:pPr>
        <w:spacing w:after="0" w:line="240" w:lineRule="auto"/>
        <w:ind w:firstLine="567"/>
        <w:jc w:val="both"/>
        <w:rPr>
          <w:rFonts w:ascii="Times New Roman" w:eastAsia="Times New Roman" w:hAnsi="Times New Roman"/>
          <w:bCs/>
          <w:sz w:val="28"/>
          <w:szCs w:val="28"/>
          <w:lang w:val="uk-UA" w:eastAsia="ru-RU"/>
        </w:rPr>
      </w:pPr>
    </w:p>
    <w:p w14:paraId="5FF5CB7C" w14:textId="77777777" w:rsidR="00401BCA" w:rsidRPr="007D2204" w:rsidRDefault="00617866" w:rsidP="007C0599">
      <w:pPr>
        <w:spacing w:after="0" w:line="240" w:lineRule="auto"/>
        <w:ind w:firstLine="567"/>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2) </w:t>
      </w:r>
      <w:r w:rsidR="00401BCA" w:rsidRPr="007D2204">
        <w:rPr>
          <w:rFonts w:ascii="Times New Roman" w:eastAsia="Times New Roman" w:hAnsi="Times New Roman"/>
          <w:bCs/>
          <w:sz w:val="28"/>
          <w:szCs w:val="28"/>
          <w:lang w:val="uk-UA" w:eastAsia="ru-RU"/>
        </w:rPr>
        <w:t xml:space="preserve">базовий актив </w:t>
      </w:r>
      <w:proofErr w:type="spellStart"/>
      <w:r w:rsidR="007C0599" w:rsidRPr="007D2204">
        <w:rPr>
          <w:rFonts w:ascii="Times New Roman" w:eastAsia="Times New Roman" w:hAnsi="Times New Roman"/>
          <w:bCs/>
          <w:sz w:val="28"/>
          <w:szCs w:val="28"/>
          <w:lang w:val="uk-UA" w:eastAsia="ru-RU"/>
        </w:rPr>
        <w:t>деривативного</w:t>
      </w:r>
      <w:proofErr w:type="spellEnd"/>
      <w:r w:rsidR="007C0599" w:rsidRPr="007D2204">
        <w:rPr>
          <w:rFonts w:ascii="Times New Roman" w:eastAsia="Times New Roman" w:hAnsi="Times New Roman"/>
          <w:bCs/>
          <w:sz w:val="28"/>
          <w:szCs w:val="28"/>
          <w:lang w:val="uk-UA" w:eastAsia="ru-RU"/>
        </w:rPr>
        <w:t xml:space="preserve"> контракту (далі – базовий актив)</w:t>
      </w:r>
      <w:r w:rsidR="00A85005" w:rsidRPr="007D2204">
        <w:rPr>
          <w:rFonts w:ascii="Times New Roman" w:eastAsia="Times New Roman" w:hAnsi="Times New Roman"/>
          <w:bCs/>
          <w:sz w:val="28"/>
          <w:szCs w:val="28"/>
          <w:lang w:val="uk-UA" w:eastAsia="ru-RU"/>
        </w:rPr>
        <w:t xml:space="preserve"> </w:t>
      </w:r>
      <w:r w:rsidR="00401BCA" w:rsidRPr="007D2204">
        <w:rPr>
          <w:rFonts w:ascii="Times New Roman" w:eastAsia="Times New Roman" w:hAnsi="Times New Roman"/>
          <w:bCs/>
          <w:sz w:val="28"/>
          <w:szCs w:val="28"/>
          <w:lang w:val="uk-UA" w:eastAsia="ru-RU"/>
        </w:rPr>
        <w:t>–</w:t>
      </w:r>
      <w:r w:rsidR="006E00F3" w:rsidRPr="007D2204">
        <w:rPr>
          <w:rFonts w:ascii="Times New Roman" w:eastAsia="Times New Roman" w:hAnsi="Times New Roman"/>
          <w:bCs/>
          <w:sz w:val="28"/>
          <w:szCs w:val="28"/>
          <w:lang w:val="uk-UA" w:eastAsia="ru-RU"/>
        </w:rPr>
        <w:t xml:space="preserve"> </w:t>
      </w:r>
      <w:r w:rsidR="00C949A2">
        <w:rPr>
          <w:rFonts w:ascii="Times New Roman" w:eastAsia="Times New Roman" w:hAnsi="Times New Roman"/>
          <w:bCs/>
          <w:sz w:val="28"/>
          <w:szCs w:val="28"/>
          <w:lang w:val="uk-UA" w:eastAsia="ru-RU"/>
        </w:rPr>
        <w:t>уживається в</w:t>
      </w:r>
      <w:r w:rsidR="00401BCA" w:rsidRPr="007D2204">
        <w:rPr>
          <w:rFonts w:ascii="Times New Roman" w:eastAsia="Times New Roman" w:hAnsi="Times New Roman"/>
          <w:bCs/>
          <w:sz w:val="28"/>
          <w:szCs w:val="28"/>
          <w:lang w:val="uk-UA" w:eastAsia="ru-RU"/>
        </w:rPr>
        <w:t xml:space="preserve"> значенні, визначеному</w:t>
      </w:r>
      <w:r w:rsidR="00176382" w:rsidRPr="007D2204">
        <w:rPr>
          <w:rFonts w:ascii="Times New Roman" w:eastAsia="Times New Roman" w:hAnsi="Times New Roman"/>
          <w:bCs/>
          <w:sz w:val="28"/>
          <w:szCs w:val="28"/>
          <w:lang w:val="uk-UA" w:eastAsia="ru-RU"/>
        </w:rPr>
        <w:t xml:space="preserve"> </w:t>
      </w:r>
      <w:r w:rsidR="00993887" w:rsidRPr="007D2204">
        <w:rPr>
          <w:rFonts w:ascii="Times New Roman" w:eastAsia="Times New Roman" w:hAnsi="Times New Roman"/>
          <w:bCs/>
          <w:sz w:val="28"/>
          <w:szCs w:val="28"/>
          <w:lang w:val="uk-UA" w:eastAsia="ru-RU"/>
        </w:rPr>
        <w:t>в</w:t>
      </w:r>
      <w:r w:rsidR="00176382" w:rsidRPr="007D2204">
        <w:rPr>
          <w:rFonts w:ascii="Times New Roman" w:eastAsia="Times New Roman" w:hAnsi="Times New Roman"/>
          <w:bCs/>
          <w:sz w:val="28"/>
          <w:szCs w:val="28"/>
          <w:lang w:val="uk-UA" w:eastAsia="ru-RU"/>
        </w:rPr>
        <w:t xml:space="preserve"> </w:t>
      </w:r>
      <w:r w:rsidR="00073A1D" w:rsidRPr="007D2204">
        <w:rPr>
          <w:rFonts w:ascii="Times New Roman" w:eastAsia="Times New Roman" w:hAnsi="Times New Roman"/>
          <w:bCs/>
          <w:sz w:val="28"/>
          <w:szCs w:val="28"/>
          <w:lang w:val="uk-UA" w:eastAsia="ru-RU"/>
        </w:rPr>
        <w:t>частині</w:t>
      </w:r>
      <w:r w:rsidR="00993887" w:rsidRPr="007D2204">
        <w:rPr>
          <w:rFonts w:ascii="Times New Roman" w:eastAsia="Times New Roman" w:hAnsi="Times New Roman"/>
          <w:bCs/>
          <w:sz w:val="28"/>
          <w:szCs w:val="28"/>
          <w:lang w:val="uk-UA" w:eastAsia="ru-RU"/>
        </w:rPr>
        <w:t xml:space="preserve"> першій</w:t>
      </w:r>
      <w:r w:rsidR="00176382" w:rsidRPr="007D2204">
        <w:rPr>
          <w:rFonts w:ascii="Times New Roman" w:eastAsia="Times New Roman" w:hAnsi="Times New Roman"/>
          <w:bCs/>
          <w:sz w:val="28"/>
          <w:szCs w:val="28"/>
          <w:lang w:val="uk-UA" w:eastAsia="ru-RU"/>
        </w:rPr>
        <w:t xml:space="preserve"> статті </w:t>
      </w:r>
      <w:r w:rsidR="00073A1D" w:rsidRPr="007D2204">
        <w:rPr>
          <w:rFonts w:ascii="Times New Roman" w:eastAsia="Times New Roman" w:hAnsi="Times New Roman"/>
          <w:bCs/>
          <w:sz w:val="28"/>
          <w:szCs w:val="28"/>
          <w:lang w:val="uk-UA" w:eastAsia="ru-RU"/>
        </w:rPr>
        <w:t>3</w:t>
      </w:r>
      <w:r w:rsidR="00176382" w:rsidRPr="007D2204">
        <w:rPr>
          <w:rFonts w:ascii="Times New Roman" w:eastAsia="Times New Roman" w:hAnsi="Times New Roman"/>
          <w:bCs/>
          <w:sz w:val="28"/>
          <w:szCs w:val="28"/>
          <w:lang w:val="uk-UA" w:eastAsia="ru-RU"/>
        </w:rPr>
        <w:t>2</w:t>
      </w:r>
      <w:r w:rsidR="00C611CF">
        <w:rPr>
          <w:rFonts w:ascii="Times New Roman" w:eastAsia="Times New Roman" w:hAnsi="Times New Roman"/>
          <w:bCs/>
          <w:sz w:val="28"/>
          <w:szCs w:val="28"/>
          <w:lang w:val="uk-UA" w:eastAsia="ru-RU"/>
        </w:rPr>
        <w:t xml:space="preserve"> </w:t>
      </w:r>
      <w:r w:rsidR="00C611CF" w:rsidRPr="00C611CF">
        <w:rPr>
          <w:rFonts w:ascii="Times New Roman" w:eastAsia="Times New Roman" w:hAnsi="Times New Roman"/>
          <w:bCs/>
          <w:sz w:val="28"/>
          <w:szCs w:val="28"/>
          <w:lang w:val="uk-UA" w:eastAsia="ru-RU"/>
        </w:rPr>
        <w:t>Закон</w:t>
      </w:r>
      <w:r w:rsidR="00C611CF">
        <w:rPr>
          <w:rFonts w:ascii="Times New Roman" w:eastAsia="Times New Roman" w:hAnsi="Times New Roman"/>
          <w:bCs/>
          <w:sz w:val="28"/>
          <w:szCs w:val="28"/>
          <w:lang w:val="uk-UA" w:eastAsia="ru-RU"/>
        </w:rPr>
        <w:t>у</w:t>
      </w:r>
      <w:r w:rsidR="00C611CF" w:rsidRPr="00C611CF">
        <w:rPr>
          <w:rFonts w:ascii="Times New Roman" w:eastAsia="Times New Roman" w:hAnsi="Times New Roman"/>
          <w:bCs/>
          <w:sz w:val="28"/>
          <w:szCs w:val="28"/>
          <w:lang w:val="uk-UA" w:eastAsia="ru-RU"/>
        </w:rPr>
        <w:t xml:space="preserve"> України “Про ринки капіталу та організовані товарні ринки”</w:t>
      </w:r>
      <w:r w:rsidR="00C611CF">
        <w:rPr>
          <w:rFonts w:ascii="Times New Roman" w:eastAsia="Times New Roman" w:hAnsi="Times New Roman"/>
          <w:bCs/>
          <w:sz w:val="28"/>
          <w:szCs w:val="28"/>
          <w:lang w:val="uk-UA" w:eastAsia="ru-RU"/>
        </w:rPr>
        <w:t xml:space="preserve"> (далі </w:t>
      </w:r>
      <w:r w:rsidR="00C611CF" w:rsidRPr="007D2204">
        <w:rPr>
          <w:rFonts w:ascii="Times New Roman" w:eastAsia="Times New Roman" w:hAnsi="Times New Roman"/>
          <w:bCs/>
          <w:sz w:val="28"/>
          <w:szCs w:val="28"/>
          <w:lang w:val="uk-UA" w:eastAsia="ru-RU"/>
        </w:rPr>
        <w:t>–</w:t>
      </w:r>
      <w:r w:rsidR="00C611CF">
        <w:rPr>
          <w:rFonts w:ascii="Times New Roman" w:eastAsia="Times New Roman" w:hAnsi="Times New Roman"/>
          <w:bCs/>
          <w:sz w:val="28"/>
          <w:szCs w:val="28"/>
          <w:lang w:val="uk-UA" w:eastAsia="ru-RU"/>
        </w:rPr>
        <w:t xml:space="preserve"> </w:t>
      </w:r>
      <w:r w:rsidR="00176382" w:rsidRPr="007D2204">
        <w:rPr>
          <w:rFonts w:ascii="Times New Roman" w:eastAsia="Times New Roman" w:hAnsi="Times New Roman"/>
          <w:bCs/>
          <w:sz w:val="28"/>
          <w:szCs w:val="28"/>
          <w:lang w:val="uk-UA" w:eastAsia="ru-RU"/>
        </w:rPr>
        <w:t>Закон</w:t>
      </w:r>
      <w:r w:rsidR="00C611CF">
        <w:rPr>
          <w:rFonts w:ascii="Times New Roman" w:eastAsia="Times New Roman" w:hAnsi="Times New Roman"/>
          <w:bCs/>
          <w:sz w:val="28"/>
          <w:szCs w:val="28"/>
          <w:lang w:val="uk-UA" w:eastAsia="ru-RU"/>
        </w:rPr>
        <w:t xml:space="preserve"> </w:t>
      </w:r>
      <w:r w:rsidR="00176382" w:rsidRPr="007D2204">
        <w:rPr>
          <w:rFonts w:ascii="Times New Roman" w:eastAsia="Times New Roman" w:hAnsi="Times New Roman"/>
          <w:bCs/>
          <w:sz w:val="28"/>
          <w:szCs w:val="28"/>
          <w:lang w:val="uk-UA" w:eastAsia="ru-RU"/>
        </w:rPr>
        <w:t xml:space="preserve"> про ринки капіталу</w:t>
      </w:r>
      <w:r w:rsidR="00A81A94">
        <w:rPr>
          <w:rFonts w:ascii="Times New Roman" w:eastAsia="Times New Roman" w:hAnsi="Times New Roman"/>
          <w:bCs/>
          <w:sz w:val="28"/>
          <w:szCs w:val="28"/>
          <w:lang w:val="uk-UA" w:eastAsia="ru-RU"/>
        </w:rPr>
        <w:t>)</w:t>
      </w:r>
      <w:r w:rsidR="00176382" w:rsidRPr="007D2204">
        <w:rPr>
          <w:rFonts w:ascii="Times New Roman" w:eastAsia="Times New Roman" w:hAnsi="Times New Roman"/>
          <w:bCs/>
          <w:sz w:val="28"/>
          <w:szCs w:val="28"/>
          <w:lang w:val="uk-UA" w:eastAsia="ru-RU"/>
        </w:rPr>
        <w:t>;</w:t>
      </w:r>
    </w:p>
    <w:p w14:paraId="738C3A05" w14:textId="77777777" w:rsidR="00993887" w:rsidRPr="007D2204" w:rsidRDefault="00993887" w:rsidP="007C0599">
      <w:pPr>
        <w:spacing w:after="0" w:line="240" w:lineRule="auto"/>
        <w:ind w:firstLine="567"/>
        <w:jc w:val="both"/>
        <w:rPr>
          <w:rFonts w:ascii="Times New Roman" w:eastAsia="Times New Roman" w:hAnsi="Times New Roman"/>
          <w:bCs/>
          <w:sz w:val="28"/>
          <w:szCs w:val="28"/>
          <w:lang w:val="uk-UA" w:eastAsia="ru-RU"/>
        </w:rPr>
      </w:pPr>
    </w:p>
    <w:p w14:paraId="659ADA2F" w14:textId="77777777" w:rsidR="00993887" w:rsidRPr="007D2204" w:rsidRDefault="00617866" w:rsidP="007C0599">
      <w:pPr>
        <w:spacing w:after="0" w:line="240" w:lineRule="auto"/>
        <w:ind w:firstLine="567"/>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3</w:t>
      </w:r>
      <w:r w:rsidR="00993887" w:rsidRPr="007D2204">
        <w:rPr>
          <w:rFonts w:ascii="Times New Roman" w:eastAsia="Times New Roman" w:hAnsi="Times New Roman"/>
          <w:bCs/>
          <w:sz w:val="28"/>
          <w:szCs w:val="28"/>
          <w:lang w:val="uk-UA" w:eastAsia="ru-RU"/>
        </w:rPr>
        <w:t>) базовий показник</w:t>
      </w:r>
      <w:r w:rsidR="00CA0520" w:rsidRPr="007D2204">
        <w:rPr>
          <w:rFonts w:ascii="Times New Roman" w:eastAsia="Times New Roman" w:hAnsi="Times New Roman"/>
          <w:bCs/>
          <w:sz w:val="28"/>
          <w:szCs w:val="28"/>
          <w:lang w:val="uk-UA" w:eastAsia="ru-RU"/>
        </w:rPr>
        <w:t xml:space="preserve"> </w:t>
      </w:r>
      <w:proofErr w:type="spellStart"/>
      <w:r w:rsidR="00CA0520" w:rsidRPr="007D2204">
        <w:rPr>
          <w:rFonts w:ascii="Times New Roman" w:eastAsia="Times New Roman" w:hAnsi="Times New Roman"/>
          <w:bCs/>
          <w:sz w:val="28"/>
          <w:szCs w:val="28"/>
          <w:lang w:val="uk-UA" w:eastAsia="ru-RU"/>
        </w:rPr>
        <w:t>деривативного</w:t>
      </w:r>
      <w:proofErr w:type="spellEnd"/>
      <w:r w:rsidR="00CA0520" w:rsidRPr="007D2204">
        <w:rPr>
          <w:rFonts w:ascii="Times New Roman" w:eastAsia="Times New Roman" w:hAnsi="Times New Roman"/>
          <w:bCs/>
          <w:sz w:val="28"/>
          <w:szCs w:val="28"/>
          <w:lang w:val="uk-UA" w:eastAsia="ru-RU"/>
        </w:rPr>
        <w:t xml:space="preserve"> контракту (далі – базовий показник)</w:t>
      </w:r>
      <w:r w:rsidR="00A85005" w:rsidRPr="007D2204">
        <w:rPr>
          <w:rFonts w:ascii="Times New Roman" w:eastAsia="Times New Roman" w:hAnsi="Times New Roman"/>
          <w:bCs/>
          <w:sz w:val="28"/>
          <w:szCs w:val="28"/>
          <w:lang w:val="uk-UA" w:eastAsia="ru-RU"/>
        </w:rPr>
        <w:t> </w:t>
      </w:r>
      <w:r w:rsidR="00C949A2">
        <w:rPr>
          <w:rFonts w:ascii="Times New Roman" w:eastAsia="Times New Roman" w:hAnsi="Times New Roman"/>
          <w:bCs/>
          <w:sz w:val="28"/>
          <w:szCs w:val="28"/>
          <w:lang w:val="uk-UA" w:eastAsia="ru-RU"/>
        </w:rPr>
        <w:t>– уживається в</w:t>
      </w:r>
      <w:r w:rsidR="00993887" w:rsidRPr="007D2204">
        <w:rPr>
          <w:rFonts w:ascii="Times New Roman" w:eastAsia="Times New Roman" w:hAnsi="Times New Roman"/>
          <w:bCs/>
          <w:sz w:val="28"/>
          <w:szCs w:val="28"/>
          <w:lang w:val="uk-UA" w:eastAsia="ru-RU"/>
        </w:rPr>
        <w:t xml:space="preserve"> значенні, визначеному в частині </w:t>
      </w:r>
      <w:r w:rsidR="005B712A" w:rsidRPr="007D2204">
        <w:rPr>
          <w:rFonts w:ascii="Times New Roman" w:eastAsia="Times New Roman" w:hAnsi="Times New Roman"/>
          <w:bCs/>
          <w:sz w:val="28"/>
          <w:szCs w:val="28"/>
          <w:lang w:val="uk-UA" w:eastAsia="ru-RU"/>
        </w:rPr>
        <w:t>другій</w:t>
      </w:r>
      <w:r w:rsidR="00993887" w:rsidRPr="007D2204">
        <w:rPr>
          <w:rFonts w:ascii="Times New Roman" w:eastAsia="Times New Roman" w:hAnsi="Times New Roman"/>
          <w:bCs/>
          <w:sz w:val="28"/>
          <w:szCs w:val="28"/>
          <w:lang w:val="uk-UA" w:eastAsia="ru-RU"/>
        </w:rPr>
        <w:t xml:space="preserve"> статті 32 Закону про ринки капіталу</w:t>
      </w:r>
      <w:r w:rsidR="0081186E" w:rsidRPr="007D2204">
        <w:rPr>
          <w:rFonts w:ascii="Times New Roman" w:eastAsia="Times New Roman" w:hAnsi="Times New Roman"/>
          <w:bCs/>
          <w:sz w:val="28"/>
          <w:szCs w:val="28"/>
          <w:lang w:val="uk-UA" w:eastAsia="ru-RU"/>
        </w:rPr>
        <w:t>;</w:t>
      </w:r>
      <w:r w:rsidR="00993887" w:rsidRPr="007D2204">
        <w:rPr>
          <w:rFonts w:ascii="Times New Roman" w:eastAsia="Times New Roman" w:hAnsi="Times New Roman"/>
          <w:bCs/>
          <w:sz w:val="28"/>
          <w:szCs w:val="28"/>
          <w:lang w:val="uk-UA" w:eastAsia="ru-RU"/>
        </w:rPr>
        <w:t xml:space="preserve"> </w:t>
      </w:r>
    </w:p>
    <w:p w14:paraId="00B12D65" w14:textId="77777777" w:rsidR="00E951E9" w:rsidRPr="007D2204" w:rsidRDefault="00E951E9" w:rsidP="00C8267D">
      <w:pPr>
        <w:spacing w:after="0" w:line="240" w:lineRule="auto"/>
        <w:ind w:firstLine="567"/>
        <w:jc w:val="both"/>
        <w:rPr>
          <w:rFonts w:ascii="Times New Roman" w:hAnsi="Times New Roman"/>
          <w:iCs/>
          <w:sz w:val="28"/>
          <w:szCs w:val="28"/>
          <w:lang w:val="uk-UA"/>
        </w:rPr>
      </w:pPr>
    </w:p>
    <w:p w14:paraId="03E463CE" w14:textId="4D361E99" w:rsidR="00617866" w:rsidRDefault="00482A5F" w:rsidP="00415CEF">
      <w:pPr>
        <w:spacing w:after="0" w:line="240" w:lineRule="auto"/>
        <w:ind w:firstLine="567"/>
        <w:jc w:val="both"/>
        <w:rPr>
          <w:rFonts w:ascii="Times New Roman" w:hAnsi="Times New Roman"/>
          <w:sz w:val="28"/>
          <w:szCs w:val="28"/>
          <w:lang w:val="uk-UA"/>
        </w:rPr>
      </w:pPr>
      <w:r w:rsidRPr="00AB2E53">
        <w:rPr>
          <w:rFonts w:ascii="Times New Roman" w:hAnsi="Times New Roman"/>
          <w:sz w:val="28"/>
          <w:szCs w:val="28"/>
        </w:rPr>
        <w:t>4</w:t>
      </w:r>
      <w:r w:rsidR="006E6B61">
        <w:rPr>
          <w:rFonts w:ascii="Times New Roman" w:hAnsi="Times New Roman"/>
          <w:sz w:val="28"/>
          <w:szCs w:val="28"/>
          <w:lang w:val="uk-UA"/>
        </w:rPr>
        <w:t>) </w:t>
      </w:r>
      <w:r w:rsidR="00B12241" w:rsidRPr="00941746">
        <w:rPr>
          <w:rFonts w:ascii="Times New Roman" w:hAnsi="Times New Roman"/>
          <w:sz w:val="28"/>
          <w:szCs w:val="28"/>
          <w:lang w:val="uk-UA"/>
        </w:rPr>
        <w:t>групова основа –</w:t>
      </w:r>
      <w:r w:rsidR="00E2500D" w:rsidRPr="00941746">
        <w:rPr>
          <w:rFonts w:ascii="Times New Roman" w:hAnsi="Times New Roman"/>
          <w:sz w:val="28"/>
          <w:szCs w:val="28"/>
          <w:lang w:val="uk-UA"/>
        </w:rPr>
        <w:t xml:space="preserve"> </w:t>
      </w:r>
      <w:r w:rsidR="00B24DC2" w:rsidRPr="00941746">
        <w:rPr>
          <w:rFonts w:ascii="Times New Roman" w:hAnsi="Times New Roman"/>
          <w:sz w:val="28"/>
          <w:szCs w:val="28"/>
          <w:lang w:val="uk-UA"/>
        </w:rPr>
        <w:t>пі</w:t>
      </w:r>
      <w:r w:rsidR="00334BE4" w:rsidRPr="00941746">
        <w:rPr>
          <w:rFonts w:ascii="Times New Roman" w:hAnsi="Times New Roman"/>
          <w:sz w:val="28"/>
          <w:szCs w:val="28"/>
          <w:lang w:val="uk-UA"/>
        </w:rPr>
        <w:t>дхід</w:t>
      </w:r>
      <w:r w:rsidR="000B7209" w:rsidRPr="00941746">
        <w:rPr>
          <w:rFonts w:ascii="Times New Roman" w:hAnsi="Times New Roman"/>
          <w:sz w:val="28"/>
          <w:szCs w:val="28"/>
        </w:rPr>
        <w:t xml:space="preserve"> </w:t>
      </w:r>
      <w:r w:rsidR="00525C19" w:rsidRPr="00941746">
        <w:rPr>
          <w:rFonts w:ascii="Times New Roman" w:hAnsi="Times New Roman"/>
          <w:sz w:val="28"/>
          <w:szCs w:val="28"/>
          <w:lang w:val="uk-UA"/>
        </w:rPr>
        <w:t xml:space="preserve">до </w:t>
      </w:r>
      <w:r w:rsidR="00334BE4" w:rsidRPr="00941746">
        <w:rPr>
          <w:rFonts w:ascii="Times New Roman" w:hAnsi="Times New Roman"/>
          <w:sz w:val="28"/>
          <w:szCs w:val="28"/>
          <w:lang w:val="uk-UA"/>
        </w:rPr>
        <w:t>р</w:t>
      </w:r>
      <w:r w:rsidR="00992EF4" w:rsidRPr="00941746">
        <w:rPr>
          <w:rFonts w:ascii="Times New Roman" w:hAnsi="Times New Roman"/>
          <w:sz w:val="28"/>
          <w:szCs w:val="28"/>
          <w:lang w:val="uk-UA"/>
        </w:rPr>
        <w:t>озрахунку ро</w:t>
      </w:r>
      <w:r w:rsidR="00525C19" w:rsidRPr="00941746">
        <w:rPr>
          <w:rFonts w:ascii="Times New Roman" w:hAnsi="Times New Roman"/>
          <w:sz w:val="28"/>
          <w:szCs w:val="28"/>
          <w:lang w:val="uk-UA"/>
        </w:rPr>
        <w:t>з</w:t>
      </w:r>
      <w:r w:rsidR="0008113F" w:rsidRPr="00941746">
        <w:rPr>
          <w:rFonts w:ascii="Times New Roman" w:hAnsi="Times New Roman"/>
          <w:sz w:val="28"/>
          <w:szCs w:val="28"/>
          <w:lang w:val="uk-UA"/>
        </w:rPr>
        <w:t>міру експозиції за деривативом та/або</w:t>
      </w:r>
      <w:r w:rsidR="00CA4F74" w:rsidRPr="00941746">
        <w:rPr>
          <w:rFonts w:ascii="Times New Roman" w:hAnsi="Times New Roman"/>
          <w:sz w:val="28"/>
          <w:szCs w:val="28"/>
        </w:rPr>
        <w:t> </w:t>
      </w:r>
      <w:r w:rsidR="00835CA6" w:rsidRPr="00941746">
        <w:rPr>
          <w:rFonts w:ascii="Times New Roman" w:hAnsi="Times New Roman"/>
          <w:sz w:val="28"/>
          <w:szCs w:val="28"/>
          <w:lang w:val="uk-UA"/>
        </w:rPr>
        <w:t>розміру надбавки за кредитний ризик</w:t>
      </w:r>
      <w:r w:rsidR="00992EF4" w:rsidRPr="00941746">
        <w:rPr>
          <w:rFonts w:ascii="Times New Roman" w:hAnsi="Times New Roman"/>
          <w:sz w:val="28"/>
          <w:szCs w:val="28"/>
          <w:lang w:val="uk-UA"/>
        </w:rPr>
        <w:t xml:space="preserve"> контрагента </w:t>
      </w:r>
      <w:proofErr w:type="gramStart"/>
      <w:r w:rsidR="00992EF4" w:rsidRPr="00941746">
        <w:rPr>
          <w:rFonts w:ascii="Times New Roman" w:hAnsi="Times New Roman"/>
          <w:sz w:val="28"/>
          <w:szCs w:val="28"/>
          <w:lang w:val="uk-UA"/>
        </w:rPr>
        <w:t>за  операціями</w:t>
      </w:r>
      <w:proofErr w:type="gramEnd"/>
      <w:r w:rsidR="00992EF4" w:rsidRPr="00941746">
        <w:rPr>
          <w:rFonts w:ascii="Times New Roman" w:hAnsi="Times New Roman"/>
          <w:sz w:val="28"/>
          <w:szCs w:val="28"/>
          <w:lang w:val="uk-UA"/>
        </w:rPr>
        <w:t xml:space="preserve"> </w:t>
      </w:r>
      <w:proofErr w:type="spellStart"/>
      <w:r w:rsidR="00992EF4" w:rsidRPr="00941746">
        <w:rPr>
          <w:rFonts w:ascii="Times New Roman" w:hAnsi="Times New Roman"/>
          <w:sz w:val="28"/>
          <w:szCs w:val="28"/>
          <w:lang w:val="uk-UA"/>
        </w:rPr>
        <w:t>репо</w:t>
      </w:r>
      <w:proofErr w:type="spellEnd"/>
      <w:r w:rsidR="00992EF4" w:rsidRPr="00941746">
        <w:rPr>
          <w:rFonts w:ascii="Times New Roman" w:hAnsi="Times New Roman"/>
          <w:sz w:val="28"/>
          <w:szCs w:val="28"/>
          <w:lang w:val="uk-UA"/>
        </w:rPr>
        <w:t xml:space="preserve"> / зворотного </w:t>
      </w:r>
      <w:proofErr w:type="spellStart"/>
      <w:r w:rsidR="00992EF4" w:rsidRPr="00941746">
        <w:rPr>
          <w:rFonts w:ascii="Times New Roman" w:hAnsi="Times New Roman"/>
          <w:sz w:val="28"/>
          <w:szCs w:val="28"/>
          <w:lang w:val="uk-UA"/>
        </w:rPr>
        <w:t>репо</w:t>
      </w:r>
      <w:proofErr w:type="spellEnd"/>
      <w:r w:rsidR="0067733A" w:rsidRPr="00941746">
        <w:rPr>
          <w:rFonts w:ascii="Times New Roman" w:hAnsi="Times New Roman"/>
          <w:sz w:val="28"/>
          <w:szCs w:val="28"/>
          <w:lang w:val="uk-UA"/>
        </w:rPr>
        <w:t>, що</w:t>
      </w:r>
      <w:r w:rsidR="00DC3B6B" w:rsidRPr="00941746">
        <w:rPr>
          <w:rFonts w:ascii="Times New Roman" w:hAnsi="Times New Roman"/>
          <w:sz w:val="28"/>
          <w:szCs w:val="28"/>
          <w:lang w:val="uk-UA"/>
        </w:rPr>
        <w:t xml:space="preserve"> передбачає </w:t>
      </w:r>
      <w:r w:rsidR="001C719A" w:rsidRPr="00941746">
        <w:rPr>
          <w:rFonts w:ascii="Times New Roman" w:hAnsi="Times New Roman"/>
          <w:sz w:val="28"/>
          <w:szCs w:val="28"/>
          <w:lang w:val="uk-UA"/>
        </w:rPr>
        <w:t>здійснення розрахунку</w:t>
      </w:r>
      <w:r w:rsidR="00FD1084" w:rsidRPr="00941746">
        <w:rPr>
          <w:rFonts w:ascii="Times New Roman" w:hAnsi="Times New Roman"/>
          <w:sz w:val="28"/>
          <w:szCs w:val="28"/>
          <w:lang w:val="uk-UA"/>
        </w:rPr>
        <w:t xml:space="preserve"> за всіма де</w:t>
      </w:r>
      <w:r w:rsidR="009F732E" w:rsidRPr="00941746">
        <w:rPr>
          <w:rFonts w:ascii="Times New Roman" w:hAnsi="Times New Roman"/>
          <w:sz w:val="28"/>
          <w:szCs w:val="28"/>
          <w:lang w:val="uk-UA"/>
        </w:rPr>
        <w:t>ривативами та/або</w:t>
      </w:r>
      <w:r w:rsidR="00B94357" w:rsidRPr="00941746">
        <w:rPr>
          <w:rFonts w:ascii="Times New Roman" w:hAnsi="Times New Roman"/>
          <w:sz w:val="28"/>
          <w:szCs w:val="28"/>
          <w:lang w:val="uk-UA"/>
        </w:rPr>
        <w:t xml:space="preserve"> за всіма операціями </w:t>
      </w:r>
      <w:proofErr w:type="spellStart"/>
      <w:r w:rsidR="00B94357" w:rsidRPr="00941746">
        <w:rPr>
          <w:rFonts w:ascii="Times New Roman" w:hAnsi="Times New Roman"/>
          <w:sz w:val="28"/>
          <w:szCs w:val="28"/>
          <w:lang w:val="uk-UA"/>
        </w:rPr>
        <w:t>репо</w:t>
      </w:r>
      <w:proofErr w:type="spellEnd"/>
      <w:r w:rsidR="00A42F46" w:rsidRPr="00941746">
        <w:rPr>
          <w:rFonts w:ascii="Times New Roman" w:hAnsi="Times New Roman"/>
          <w:sz w:val="28"/>
          <w:szCs w:val="28"/>
          <w:lang w:val="uk-UA"/>
        </w:rPr>
        <w:t xml:space="preserve"> </w:t>
      </w:r>
      <w:r w:rsidR="00B94357" w:rsidRPr="00941746">
        <w:rPr>
          <w:rFonts w:ascii="Times New Roman" w:hAnsi="Times New Roman"/>
          <w:sz w:val="28"/>
          <w:szCs w:val="28"/>
          <w:lang w:val="uk-UA"/>
        </w:rPr>
        <w:t>/</w:t>
      </w:r>
      <w:r w:rsidR="00A42F46" w:rsidRPr="00941746">
        <w:rPr>
          <w:rFonts w:ascii="Times New Roman" w:hAnsi="Times New Roman"/>
          <w:sz w:val="28"/>
          <w:szCs w:val="28"/>
          <w:lang w:val="uk-UA"/>
        </w:rPr>
        <w:t> </w:t>
      </w:r>
      <w:r w:rsidR="00B94357" w:rsidRPr="00941746">
        <w:rPr>
          <w:rFonts w:ascii="Times New Roman" w:hAnsi="Times New Roman"/>
          <w:sz w:val="28"/>
          <w:szCs w:val="28"/>
          <w:lang w:val="uk-UA"/>
        </w:rPr>
        <w:t xml:space="preserve">зворотного </w:t>
      </w:r>
      <w:proofErr w:type="spellStart"/>
      <w:r w:rsidR="00B94357" w:rsidRPr="00941746">
        <w:rPr>
          <w:rFonts w:ascii="Times New Roman" w:hAnsi="Times New Roman"/>
          <w:sz w:val="28"/>
          <w:szCs w:val="28"/>
          <w:lang w:val="uk-UA"/>
        </w:rPr>
        <w:t>репо</w:t>
      </w:r>
      <w:proofErr w:type="spellEnd"/>
      <w:r w:rsidR="00FD1084" w:rsidRPr="00941746">
        <w:rPr>
          <w:rFonts w:ascii="Times New Roman" w:hAnsi="Times New Roman"/>
          <w:sz w:val="28"/>
          <w:szCs w:val="28"/>
          <w:lang w:val="uk-UA"/>
        </w:rPr>
        <w:t>,</w:t>
      </w:r>
      <w:r w:rsidR="00B94357" w:rsidRPr="00941746">
        <w:rPr>
          <w:rFonts w:ascii="Times New Roman" w:hAnsi="Times New Roman"/>
          <w:sz w:val="28"/>
          <w:szCs w:val="28"/>
          <w:lang w:val="uk-UA"/>
        </w:rPr>
        <w:t xml:space="preserve"> </w:t>
      </w:r>
      <w:r w:rsidR="00FD1084" w:rsidRPr="00941746">
        <w:rPr>
          <w:rFonts w:ascii="Times New Roman" w:hAnsi="Times New Roman"/>
          <w:sz w:val="28"/>
          <w:szCs w:val="28"/>
          <w:lang w:val="uk-UA"/>
        </w:rPr>
        <w:t xml:space="preserve">які є предметом угоди </w:t>
      </w:r>
      <w:r w:rsidR="00DC3B6B" w:rsidRPr="00941746">
        <w:rPr>
          <w:rFonts w:ascii="Times New Roman" w:hAnsi="Times New Roman"/>
          <w:sz w:val="28"/>
          <w:szCs w:val="28"/>
          <w:lang w:val="uk-UA"/>
        </w:rPr>
        <w:t xml:space="preserve">щодо </w:t>
      </w:r>
      <w:proofErr w:type="spellStart"/>
      <w:r w:rsidR="00DC3B6B" w:rsidRPr="00941746">
        <w:rPr>
          <w:rFonts w:ascii="Times New Roman" w:hAnsi="Times New Roman"/>
          <w:sz w:val="28"/>
          <w:szCs w:val="28"/>
          <w:lang w:val="uk-UA"/>
        </w:rPr>
        <w:t>неттінгу</w:t>
      </w:r>
      <w:proofErr w:type="spellEnd"/>
      <w:r w:rsidR="00DC3B6B" w:rsidRPr="00941746">
        <w:rPr>
          <w:rFonts w:ascii="Times New Roman" w:hAnsi="Times New Roman"/>
          <w:sz w:val="28"/>
          <w:szCs w:val="28"/>
          <w:lang w:val="uk-UA"/>
        </w:rPr>
        <w:t xml:space="preserve"> з контрагентом</w:t>
      </w:r>
      <w:r w:rsidR="00A42F46" w:rsidRPr="00941746">
        <w:rPr>
          <w:rFonts w:ascii="Times New Roman" w:hAnsi="Times New Roman"/>
          <w:sz w:val="28"/>
          <w:szCs w:val="28"/>
          <w:lang w:val="uk-UA"/>
        </w:rPr>
        <w:t>, згідно з вимогами цього Положення</w:t>
      </w:r>
      <w:r w:rsidR="00DC3B6B" w:rsidRPr="00941746">
        <w:rPr>
          <w:rFonts w:ascii="Times New Roman" w:hAnsi="Times New Roman"/>
          <w:sz w:val="28"/>
          <w:szCs w:val="28"/>
          <w:lang w:val="uk-UA"/>
        </w:rPr>
        <w:t>;</w:t>
      </w:r>
      <w:r w:rsidR="00DC3B6B" w:rsidRPr="00D1084F">
        <w:rPr>
          <w:rFonts w:ascii="Times New Roman" w:hAnsi="Times New Roman"/>
          <w:sz w:val="28"/>
          <w:szCs w:val="28"/>
          <w:lang w:val="uk-UA"/>
        </w:rPr>
        <w:t xml:space="preserve"> </w:t>
      </w:r>
    </w:p>
    <w:p w14:paraId="7995C895" w14:textId="254FFDB5" w:rsidR="0081186E" w:rsidRPr="007D2204" w:rsidRDefault="00482A5F" w:rsidP="000A5C6A">
      <w:pPr>
        <w:spacing w:after="0" w:line="240" w:lineRule="auto"/>
        <w:ind w:firstLine="567"/>
        <w:jc w:val="both"/>
        <w:rPr>
          <w:rFonts w:ascii="Times New Roman" w:eastAsia="Times New Roman" w:hAnsi="Times New Roman"/>
          <w:bCs/>
          <w:sz w:val="28"/>
          <w:szCs w:val="28"/>
          <w:lang w:val="uk-UA" w:eastAsia="ru-RU"/>
        </w:rPr>
      </w:pPr>
      <w:r w:rsidRPr="00AB2E53">
        <w:rPr>
          <w:rFonts w:ascii="Times New Roman" w:hAnsi="Times New Roman"/>
          <w:sz w:val="28"/>
          <w:szCs w:val="28"/>
        </w:rPr>
        <w:lastRenderedPageBreak/>
        <w:t>5</w:t>
      </w:r>
      <w:r w:rsidR="0081186E" w:rsidRPr="007D2204">
        <w:rPr>
          <w:rFonts w:ascii="Times New Roman" w:hAnsi="Times New Roman"/>
          <w:sz w:val="28"/>
          <w:szCs w:val="28"/>
          <w:lang w:val="uk-UA"/>
        </w:rPr>
        <w:t xml:space="preserve">) </w:t>
      </w:r>
      <w:proofErr w:type="spellStart"/>
      <w:r w:rsidR="0081186E" w:rsidRPr="007D2204">
        <w:rPr>
          <w:rFonts w:ascii="Times New Roman" w:hAnsi="Times New Roman"/>
          <w:sz w:val="28"/>
          <w:szCs w:val="28"/>
          <w:lang w:val="uk-UA"/>
        </w:rPr>
        <w:t>деривативний</w:t>
      </w:r>
      <w:proofErr w:type="spellEnd"/>
      <w:r w:rsidR="0081186E" w:rsidRPr="007D2204">
        <w:rPr>
          <w:rFonts w:ascii="Times New Roman" w:hAnsi="Times New Roman"/>
          <w:sz w:val="28"/>
          <w:szCs w:val="28"/>
          <w:lang w:val="uk-UA"/>
        </w:rPr>
        <w:t xml:space="preserve"> контракт – </w:t>
      </w:r>
      <w:r w:rsidR="00AF6BB3">
        <w:rPr>
          <w:rFonts w:ascii="Times New Roman" w:eastAsia="Times New Roman" w:hAnsi="Times New Roman"/>
          <w:bCs/>
          <w:sz w:val="28"/>
          <w:szCs w:val="28"/>
          <w:lang w:val="uk-UA" w:eastAsia="ru-RU"/>
        </w:rPr>
        <w:t>уживається в</w:t>
      </w:r>
      <w:r w:rsidR="0081186E" w:rsidRPr="007D2204">
        <w:rPr>
          <w:rFonts w:ascii="Times New Roman" w:eastAsia="Times New Roman" w:hAnsi="Times New Roman"/>
          <w:bCs/>
          <w:sz w:val="28"/>
          <w:szCs w:val="28"/>
          <w:lang w:val="uk-UA" w:eastAsia="ru-RU"/>
        </w:rPr>
        <w:t xml:space="preserve"> значенні, визначеному в частині </w:t>
      </w:r>
      <w:r w:rsidR="00C023DE" w:rsidRPr="007D2204">
        <w:rPr>
          <w:rFonts w:ascii="Times New Roman" w:eastAsia="Times New Roman" w:hAnsi="Times New Roman"/>
          <w:bCs/>
          <w:sz w:val="28"/>
          <w:szCs w:val="28"/>
          <w:lang w:val="uk-UA" w:eastAsia="ru-RU"/>
        </w:rPr>
        <w:t>першій</w:t>
      </w:r>
      <w:r w:rsidR="0081186E" w:rsidRPr="007D2204">
        <w:rPr>
          <w:rFonts w:ascii="Times New Roman" w:eastAsia="Times New Roman" w:hAnsi="Times New Roman"/>
          <w:bCs/>
          <w:sz w:val="28"/>
          <w:szCs w:val="28"/>
          <w:lang w:val="uk-UA" w:eastAsia="ru-RU"/>
        </w:rPr>
        <w:t xml:space="preserve"> статті 3</w:t>
      </w:r>
      <w:r w:rsidR="00C023DE" w:rsidRPr="007D2204">
        <w:rPr>
          <w:rFonts w:ascii="Times New Roman" w:eastAsia="Times New Roman" w:hAnsi="Times New Roman"/>
          <w:bCs/>
          <w:sz w:val="28"/>
          <w:szCs w:val="28"/>
          <w:lang w:val="uk-UA" w:eastAsia="ru-RU"/>
        </w:rPr>
        <w:t>1</w:t>
      </w:r>
      <w:r w:rsidR="0081186E" w:rsidRPr="007D2204">
        <w:rPr>
          <w:rFonts w:ascii="Times New Roman" w:eastAsia="Times New Roman" w:hAnsi="Times New Roman"/>
          <w:bCs/>
          <w:sz w:val="28"/>
          <w:szCs w:val="28"/>
          <w:lang w:val="uk-UA" w:eastAsia="ru-RU"/>
        </w:rPr>
        <w:t xml:space="preserve"> Закону про ринки капіталу; </w:t>
      </w:r>
    </w:p>
    <w:p w14:paraId="023CE9E7" w14:textId="77777777" w:rsidR="00A801D7" w:rsidRPr="007D2204" w:rsidRDefault="00A801D7" w:rsidP="00EE147D">
      <w:pPr>
        <w:spacing w:after="0" w:line="240" w:lineRule="auto"/>
        <w:ind w:firstLine="567"/>
        <w:jc w:val="both"/>
        <w:rPr>
          <w:rFonts w:ascii="Times New Roman" w:eastAsia="Times New Roman" w:hAnsi="Times New Roman"/>
          <w:bCs/>
          <w:color w:val="2E74B5" w:themeColor="accent1" w:themeShade="BF"/>
          <w:sz w:val="28"/>
          <w:szCs w:val="28"/>
          <w:lang w:val="uk-UA" w:eastAsia="ru-RU"/>
        </w:rPr>
      </w:pPr>
    </w:p>
    <w:p w14:paraId="75E5FA70" w14:textId="08C4D0C4" w:rsidR="00A801D7" w:rsidRPr="007D2204" w:rsidRDefault="00482A5F" w:rsidP="00EE147D">
      <w:pPr>
        <w:spacing w:after="0" w:line="240" w:lineRule="auto"/>
        <w:ind w:firstLine="567"/>
        <w:jc w:val="both"/>
        <w:rPr>
          <w:rFonts w:ascii="Times New Roman" w:eastAsia="Times New Roman" w:hAnsi="Times New Roman"/>
          <w:bCs/>
          <w:sz w:val="28"/>
          <w:szCs w:val="28"/>
          <w:lang w:val="uk-UA" w:eastAsia="ru-RU"/>
        </w:rPr>
      </w:pPr>
      <w:r w:rsidRPr="00AB2E53">
        <w:rPr>
          <w:rFonts w:ascii="Times New Roman" w:eastAsia="Times New Roman" w:hAnsi="Times New Roman"/>
          <w:bCs/>
          <w:sz w:val="28"/>
          <w:szCs w:val="28"/>
          <w:lang w:eastAsia="ru-RU"/>
        </w:rPr>
        <w:t>6</w:t>
      </w:r>
      <w:r w:rsidR="00A801D7" w:rsidRPr="007D2204">
        <w:rPr>
          <w:rFonts w:ascii="Times New Roman" w:eastAsia="Times New Roman" w:hAnsi="Times New Roman"/>
          <w:bCs/>
          <w:sz w:val="28"/>
          <w:szCs w:val="28"/>
          <w:lang w:val="uk-UA" w:eastAsia="ru-RU"/>
        </w:rPr>
        <w:t xml:space="preserve">)  </w:t>
      </w:r>
      <w:proofErr w:type="spellStart"/>
      <w:r w:rsidR="00C969BE" w:rsidRPr="007D2204">
        <w:rPr>
          <w:rFonts w:ascii="Times New Roman" w:eastAsia="Times New Roman" w:hAnsi="Times New Roman"/>
          <w:bCs/>
          <w:sz w:val="28"/>
          <w:szCs w:val="28"/>
          <w:lang w:val="uk-UA" w:eastAsia="ru-RU"/>
        </w:rPr>
        <w:t>деривативні</w:t>
      </w:r>
      <w:proofErr w:type="spellEnd"/>
      <w:r w:rsidR="00C969BE" w:rsidRPr="007D2204">
        <w:rPr>
          <w:rFonts w:ascii="Times New Roman" w:eastAsia="Times New Roman" w:hAnsi="Times New Roman"/>
          <w:bCs/>
          <w:sz w:val="28"/>
          <w:szCs w:val="28"/>
          <w:lang w:val="uk-UA" w:eastAsia="ru-RU"/>
        </w:rPr>
        <w:t xml:space="preserve"> фінансові</w:t>
      </w:r>
      <w:r w:rsidR="007F1EF6" w:rsidRPr="007D2204">
        <w:rPr>
          <w:rFonts w:ascii="Times New Roman" w:eastAsia="Times New Roman" w:hAnsi="Times New Roman"/>
          <w:bCs/>
          <w:sz w:val="28"/>
          <w:szCs w:val="28"/>
          <w:lang w:val="uk-UA" w:eastAsia="ru-RU"/>
        </w:rPr>
        <w:t xml:space="preserve"> </w:t>
      </w:r>
      <w:proofErr w:type="gramStart"/>
      <w:r w:rsidR="007F1EF6" w:rsidRPr="007D2204">
        <w:rPr>
          <w:rFonts w:ascii="Times New Roman" w:eastAsia="Times New Roman" w:hAnsi="Times New Roman"/>
          <w:bCs/>
          <w:sz w:val="28"/>
          <w:szCs w:val="28"/>
          <w:lang w:val="uk-UA" w:eastAsia="ru-RU"/>
        </w:rPr>
        <w:t>інструмент</w:t>
      </w:r>
      <w:r w:rsidR="00C969BE" w:rsidRPr="007D2204">
        <w:rPr>
          <w:rFonts w:ascii="Times New Roman" w:eastAsia="Times New Roman" w:hAnsi="Times New Roman"/>
          <w:bCs/>
          <w:sz w:val="28"/>
          <w:szCs w:val="28"/>
          <w:lang w:val="uk-UA" w:eastAsia="ru-RU"/>
        </w:rPr>
        <w:t>и</w:t>
      </w:r>
      <w:r w:rsidR="000B5B20" w:rsidRPr="007D2204">
        <w:rPr>
          <w:rFonts w:ascii="Times New Roman" w:eastAsia="Times New Roman" w:hAnsi="Times New Roman"/>
          <w:bCs/>
          <w:sz w:val="28"/>
          <w:szCs w:val="28"/>
          <w:lang w:val="uk-UA" w:eastAsia="ru-RU"/>
        </w:rPr>
        <w:t xml:space="preserve">  (</w:t>
      </w:r>
      <w:proofErr w:type="gramEnd"/>
      <w:r w:rsidR="000B5B20" w:rsidRPr="007D2204">
        <w:rPr>
          <w:rFonts w:ascii="Times New Roman" w:eastAsia="Times New Roman" w:hAnsi="Times New Roman"/>
          <w:bCs/>
          <w:sz w:val="28"/>
          <w:szCs w:val="28"/>
          <w:lang w:val="uk-UA" w:eastAsia="ru-RU"/>
        </w:rPr>
        <w:t>далі – дериватив</w:t>
      </w:r>
      <w:r w:rsidR="006B1665" w:rsidRPr="007D2204">
        <w:rPr>
          <w:rFonts w:ascii="Times New Roman" w:eastAsia="Times New Roman" w:hAnsi="Times New Roman"/>
          <w:bCs/>
          <w:sz w:val="28"/>
          <w:szCs w:val="28"/>
          <w:lang w:val="uk-UA" w:eastAsia="ru-RU"/>
        </w:rPr>
        <w:t>и</w:t>
      </w:r>
      <w:r w:rsidR="000B5B20" w:rsidRPr="007D2204">
        <w:rPr>
          <w:rFonts w:ascii="Times New Roman" w:eastAsia="Times New Roman" w:hAnsi="Times New Roman"/>
          <w:bCs/>
          <w:sz w:val="28"/>
          <w:szCs w:val="28"/>
          <w:lang w:val="uk-UA" w:eastAsia="ru-RU"/>
        </w:rPr>
        <w:t xml:space="preserve">) – </w:t>
      </w:r>
      <w:r w:rsidR="00677547" w:rsidRPr="007D2204">
        <w:rPr>
          <w:rFonts w:ascii="Times New Roman" w:eastAsia="Times New Roman" w:hAnsi="Times New Roman"/>
          <w:bCs/>
          <w:sz w:val="28"/>
          <w:szCs w:val="28"/>
          <w:lang w:val="uk-UA" w:eastAsia="ru-RU"/>
        </w:rPr>
        <w:t>уживається</w:t>
      </w:r>
      <w:r w:rsidR="000B5B20" w:rsidRPr="007D2204">
        <w:rPr>
          <w:rFonts w:ascii="Times New Roman" w:eastAsia="Times New Roman" w:hAnsi="Times New Roman"/>
          <w:bCs/>
          <w:sz w:val="28"/>
          <w:szCs w:val="28"/>
          <w:lang w:val="uk-UA" w:eastAsia="ru-RU"/>
        </w:rPr>
        <w:t xml:space="preserve"> </w:t>
      </w:r>
      <w:r w:rsidR="00AF6BB3">
        <w:rPr>
          <w:rFonts w:ascii="Times New Roman" w:eastAsia="Times New Roman" w:hAnsi="Times New Roman"/>
          <w:bCs/>
          <w:sz w:val="28"/>
          <w:szCs w:val="28"/>
          <w:lang w:val="uk-UA" w:eastAsia="ru-RU"/>
        </w:rPr>
        <w:t>в</w:t>
      </w:r>
      <w:r w:rsidR="000B5B20" w:rsidRPr="007D2204">
        <w:rPr>
          <w:rFonts w:ascii="Times New Roman" w:eastAsia="Times New Roman" w:hAnsi="Times New Roman"/>
          <w:bCs/>
          <w:sz w:val="28"/>
          <w:szCs w:val="28"/>
          <w:lang w:val="uk-UA" w:eastAsia="ru-RU"/>
        </w:rPr>
        <w:t xml:space="preserve"> значенні</w:t>
      </w:r>
      <w:r w:rsidR="005B712A" w:rsidRPr="007D2204">
        <w:rPr>
          <w:rFonts w:ascii="Times New Roman" w:eastAsia="Times New Roman" w:hAnsi="Times New Roman"/>
          <w:bCs/>
          <w:sz w:val="28"/>
          <w:szCs w:val="28"/>
          <w:lang w:val="uk-UA" w:eastAsia="ru-RU"/>
        </w:rPr>
        <w:t>, визначеному в</w:t>
      </w:r>
      <w:r w:rsidR="00677547" w:rsidRPr="007D2204">
        <w:rPr>
          <w:rFonts w:ascii="Times New Roman" w:eastAsia="Times New Roman" w:hAnsi="Times New Roman"/>
          <w:bCs/>
          <w:sz w:val="28"/>
          <w:szCs w:val="28"/>
          <w:lang w:val="uk-UA" w:eastAsia="ru-RU"/>
        </w:rPr>
        <w:t xml:space="preserve"> </w:t>
      </w:r>
      <w:r w:rsidR="0096147D" w:rsidRPr="007D2204">
        <w:rPr>
          <w:rFonts w:ascii="Times New Roman" w:eastAsia="Times New Roman" w:hAnsi="Times New Roman"/>
          <w:bCs/>
          <w:sz w:val="28"/>
          <w:szCs w:val="28"/>
          <w:lang w:val="uk-UA" w:eastAsia="ru-RU"/>
        </w:rPr>
        <w:t>пункті 13 частини першої</w:t>
      </w:r>
      <w:r w:rsidR="00677547" w:rsidRPr="007D2204">
        <w:rPr>
          <w:rFonts w:ascii="Times New Roman" w:eastAsia="Times New Roman" w:hAnsi="Times New Roman"/>
          <w:bCs/>
          <w:sz w:val="28"/>
          <w:szCs w:val="28"/>
          <w:lang w:val="uk-UA" w:eastAsia="ru-RU"/>
        </w:rPr>
        <w:t xml:space="preserve"> статті 2 </w:t>
      </w:r>
      <w:r w:rsidR="00F079EF" w:rsidRPr="007D2204">
        <w:rPr>
          <w:rFonts w:ascii="Times New Roman" w:eastAsia="Times New Roman" w:hAnsi="Times New Roman"/>
          <w:bCs/>
          <w:sz w:val="28"/>
          <w:szCs w:val="28"/>
          <w:lang w:val="uk-UA" w:eastAsia="ru-RU"/>
        </w:rPr>
        <w:t xml:space="preserve"> </w:t>
      </w:r>
      <w:r w:rsidR="00677547" w:rsidRPr="007D2204">
        <w:rPr>
          <w:rFonts w:ascii="Times New Roman" w:eastAsia="Times New Roman" w:hAnsi="Times New Roman"/>
          <w:bCs/>
          <w:sz w:val="28"/>
          <w:szCs w:val="28"/>
          <w:lang w:val="uk-UA" w:eastAsia="ru-RU"/>
        </w:rPr>
        <w:t xml:space="preserve">Закону </w:t>
      </w:r>
      <w:r w:rsidR="000956DE" w:rsidRPr="007D2204">
        <w:rPr>
          <w:rFonts w:ascii="Times New Roman" w:eastAsia="Times New Roman" w:hAnsi="Times New Roman"/>
          <w:bCs/>
          <w:sz w:val="28"/>
          <w:szCs w:val="28"/>
          <w:lang w:val="uk-UA" w:eastAsia="ru-RU"/>
        </w:rPr>
        <w:t>про ринки капіталу</w:t>
      </w:r>
      <w:r w:rsidR="00BA3DE3" w:rsidRPr="007D2204">
        <w:rPr>
          <w:rFonts w:ascii="Times New Roman" w:eastAsia="Times New Roman" w:hAnsi="Times New Roman"/>
          <w:bCs/>
          <w:sz w:val="28"/>
          <w:szCs w:val="28"/>
          <w:lang w:val="uk-UA" w:eastAsia="ru-RU"/>
        </w:rPr>
        <w:t>;</w:t>
      </w:r>
    </w:p>
    <w:p w14:paraId="12C58B63" w14:textId="77777777" w:rsidR="0086660A" w:rsidRPr="007D2204" w:rsidRDefault="0086660A" w:rsidP="00EE147D">
      <w:pPr>
        <w:spacing w:after="0" w:line="240" w:lineRule="auto"/>
        <w:ind w:firstLine="567"/>
        <w:jc w:val="both"/>
        <w:rPr>
          <w:rFonts w:ascii="Times New Roman" w:eastAsia="Times New Roman" w:hAnsi="Times New Roman"/>
          <w:bCs/>
          <w:color w:val="2E74B5" w:themeColor="accent1" w:themeShade="BF"/>
          <w:sz w:val="28"/>
          <w:szCs w:val="28"/>
          <w:lang w:val="uk-UA" w:eastAsia="ru-RU"/>
        </w:rPr>
      </w:pPr>
    </w:p>
    <w:p w14:paraId="3F810059" w14:textId="163838B8" w:rsidR="0006411E" w:rsidRPr="00941746" w:rsidRDefault="00482A5F" w:rsidP="000F0CDC">
      <w:pPr>
        <w:spacing w:after="0" w:line="240" w:lineRule="auto"/>
        <w:ind w:firstLine="567"/>
        <w:jc w:val="both"/>
        <w:rPr>
          <w:rFonts w:ascii="Times New Roman" w:hAnsi="Times New Roman"/>
          <w:sz w:val="28"/>
          <w:szCs w:val="28"/>
          <w:lang w:val="uk-UA" w:eastAsia="ru-RU"/>
        </w:rPr>
      </w:pPr>
      <w:r w:rsidRPr="00AB2E53">
        <w:rPr>
          <w:rFonts w:ascii="Times New Roman" w:eastAsia="Times New Roman" w:hAnsi="Times New Roman"/>
          <w:bCs/>
          <w:sz w:val="28"/>
          <w:szCs w:val="28"/>
          <w:lang w:val="uk-UA" w:eastAsia="ru-RU"/>
        </w:rPr>
        <w:t>7</w:t>
      </w:r>
      <w:r w:rsidR="00C30F07" w:rsidRPr="000F0CDC">
        <w:rPr>
          <w:rFonts w:ascii="Times New Roman" w:eastAsia="Times New Roman" w:hAnsi="Times New Roman"/>
          <w:bCs/>
          <w:sz w:val="28"/>
          <w:szCs w:val="28"/>
          <w:lang w:val="uk-UA" w:eastAsia="ru-RU"/>
        </w:rPr>
        <w:t xml:space="preserve">) </w:t>
      </w:r>
      <w:r w:rsidR="006F0C77" w:rsidRPr="002F50CF">
        <w:rPr>
          <w:rFonts w:ascii="Times New Roman" w:eastAsia="Times New Roman" w:hAnsi="Times New Roman"/>
          <w:bCs/>
          <w:sz w:val="28"/>
          <w:szCs w:val="28"/>
          <w:lang w:val="uk-UA" w:eastAsia="ru-RU"/>
        </w:rPr>
        <w:t xml:space="preserve">детермінована умовна </w:t>
      </w:r>
      <w:r w:rsidR="00002D3B" w:rsidRPr="002F50CF">
        <w:rPr>
          <w:rFonts w:ascii="Times New Roman" w:eastAsia="Times New Roman" w:hAnsi="Times New Roman"/>
          <w:bCs/>
          <w:sz w:val="28"/>
          <w:szCs w:val="28"/>
          <w:lang w:val="uk-UA" w:eastAsia="ru-RU"/>
        </w:rPr>
        <w:t>сума</w:t>
      </w:r>
      <w:r w:rsidR="00DD0A10" w:rsidRPr="002F50CF">
        <w:rPr>
          <w:rFonts w:ascii="Times New Roman" w:eastAsia="Times New Roman" w:hAnsi="Times New Roman"/>
          <w:bCs/>
          <w:sz w:val="28"/>
          <w:szCs w:val="28"/>
          <w:lang w:val="uk-UA" w:eastAsia="ru-RU"/>
        </w:rPr>
        <w:t xml:space="preserve"> (</w:t>
      </w:r>
      <w:proofErr w:type="spellStart"/>
      <w:r w:rsidR="00DD0A10" w:rsidRPr="002F50CF">
        <w:rPr>
          <w:rFonts w:ascii="Times New Roman" w:eastAsia="Times New Roman" w:hAnsi="Times New Roman"/>
          <w:bCs/>
          <w:sz w:val="28"/>
          <w:szCs w:val="28"/>
          <w:lang w:val="uk-UA" w:eastAsia="ru-RU"/>
        </w:rPr>
        <w:t>deterministic</w:t>
      </w:r>
      <w:proofErr w:type="spellEnd"/>
      <w:r w:rsidR="00DD0A10" w:rsidRPr="002F50CF">
        <w:rPr>
          <w:rFonts w:ascii="Times New Roman" w:eastAsia="Times New Roman" w:hAnsi="Times New Roman"/>
          <w:bCs/>
          <w:sz w:val="28"/>
          <w:szCs w:val="28"/>
          <w:lang w:val="uk-UA" w:eastAsia="ru-RU"/>
        </w:rPr>
        <w:t xml:space="preserve"> </w:t>
      </w:r>
      <w:proofErr w:type="spellStart"/>
      <w:r w:rsidR="00DD0A10" w:rsidRPr="002F50CF">
        <w:rPr>
          <w:rFonts w:ascii="Times New Roman" w:eastAsia="Times New Roman" w:hAnsi="Times New Roman"/>
          <w:bCs/>
          <w:sz w:val="28"/>
          <w:szCs w:val="28"/>
          <w:lang w:val="uk-UA" w:eastAsia="ru-RU"/>
        </w:rPr>
        <w:t>notional</w:t>
      </w:r>
      <w:proofErr w:type="spellEnd"/>
      <w:r w:rsidR="00DD0A10" w:rsidRPr="002F50CF">
        <w:rPr>
          <w:rFonts w:ascii="Times New Roman" w:eastAsia="Times New Roman" w:hAnsi="Times New Roman"/>
          <w:bCs/>
          <w:sz w:val="28"/>
          <w:szCs w:val="28"/>
          <w:lang w:val="uk-UA" w:eastAsia="ru-RU"/>
        </w:rPr>
        <w:t xml:space="preserve"> </w:t>
      </w:r>
      <w:proofErr w:type="spellStart"/>
      <w:r w:rsidR="00DD0A10" w:rsidRPr="002F50CF">
        <w:rPr>
          <w:rFonts w:ascii="Times New Roman" w:eastAsia="Times New Roman" w:hAnsi="Times New Roman"/>
          <w:bCs/>
          <w:sz w:val="28"/>
          <w:szCs w:val="28"/>
          <w:lang w:val="uk-UA" w:eastAsia="ru-RU"/>
        </w:rPr>
        <w:t>amount</w:t>
      </w:r>
      <w:proofErr w:type="spellEnd"/>
      <w:r w:rsidR="00DD0A10" w:rsidRPr="002F50CF">
        <w:rPr>
          <w:rFonts w:ascii="Times New Roman" w:eastAsia="Times New Roman" w:hAnsi="Times New Roman"/>
          <w:bCs/>
          <w:sz w:val="28"/>
          <w:szCs w:val="28"/>
          <w:lang w:val="uk-UA" w:eastAsia="ru-RU"/>
        </w:rPr>
        <w:t>)</w:t>
      </w:r>
      <w:r w:rsidR="00002D3B" w:rsidRPr="002F50CF">
        <w:rPr>
          <w:rFonts w:ascii="Times New Roman" w:eastAsia="Times New Roman" w:hAnsi="Times New Roman"/>
          <w:bCs/>
          <w:sz w:val="28"/>
          <w:szCs w:val="28"/>
          <w:lang w:val="uk-UA" w:eastAsia="ru-RU"/>
        </w:rPr>
        <w:t xml:space="preserve"> </w:t>
      </w:r>
      <w:r w:rsidR="006F0C77" w:rsidRPr="002F50CF">
        <w:rPr>
          <w:rFonts w:ascii="Times New Roman" w:eastAsia="Times New Roman" w:hAnsi="Times New Roman"/>
          <w:bCs/>
          <w:sz w:val="28"/>
          <w:szCs w:val="28"/>
          <w:lang w:val="uk-UA" w:eastAsia="ru-RU"/>
        </w:rPr>
        <w:t xml:space="preserve">– умовна </w:t>
      </w:r>
      <w:r w:rsidR="00002D3B" w:rsidRPr="002F50CF">
        <w:rPr>
          <w:rFonts w:ascii="Times New Roman" w:eastAsia="Times New Roman" w:hAnsi="Times New Roman"/>
          <w:bCs/>
          <w:sz w:val="28"/>
          <w:szCs w:val="28"/>
          <w:lang w:val="uk-UA" w:eastAsia="ru-RU"/>
        </w:rPr>
        <w:t xml:space="preserve">сума </w:t>
      </w:r>
      <w:r w:rsidR="00E21529" w:rsidRPr="002F50CF">
        <w:rPr>
          <w:rFonts w:ascii="Times New Roman" w:eastAsia="Times New Roman" w:hAnsi="Times New Roman"/>
          <w:bCs/>
          <w:sz w:val="28"/>
          <w:szCs w:val="28"/>
          <w:lang w:val="uk-UA" w:eastAsia="ru-RU"/>
        </w:rPr>
        <w:t>деривативу</w:t>
      </w:r>
      <w:r w:rsidR="006F0C77" w:rsidRPr="002F50CF">
        <w:rPr>
          <w:rFonts w:ascii="Times New Roman" w:eastAsia="Times New Roman" w:hAnsi="Times New Roman"/>
          <w:bCs/>
          <w:sz w:val="28"/>
          <w:szCs w:val="28"/>
          <w:lang w:val="uk-UA" w:eastAsia="ru-RU"/>
        </w:rPr>
        <w:t xml:space="preserve">, </w:t>
      </w:r>
      <w:r w:rsidR="0009482D" w:rsidRPr="002F50CF">
        <w:rPr>
          <w:rFonts w:ascii="Times New Roman" w:hAnsi="Times New Roman"/>
          <w:sz w:val="28"/>
          <w:szCs w:val="28"/>
          <w:lang w:val="uk-UA" w:eastAsia="ru-RU"/>
        </w:rPr>
        <w:t xml:space="preserve">яка </w:t>
      </w:r>
      <w:r w:rsidR="0009482D" w:rsidRPr="00941746">
        <w:rPr>
          <w:rFonts w:ascii="Times New Roman" w:hAnsi="Times New Roman"/>
          <w:sz w:val="28"/>
          <w:szCs w:val="28"/>
          <w:lang w:val="uk-UA" w:eastAsia="ru-RU"/>
        </w:rPr>
        <w:t xml:space="preserve">є змінною та </w:t>
      </w:r>
      <w:r w:rsidR="0006411E" w:rsidRPr="00941746">
        <w:rPr>
          <w:rFonts w:ascii="Times New Roman" w:hAnsi="Times New Roman"/>
          <w:sz w:val="28"/>
          <w:szCs w:val="28"/>
          <w:lang w:val="uk-UA" w:eastAsia="ru-RU"/>
        </w:rPr>
        <w:t>її прогнозовану суму можна достовірно визначи</w:t>
      </w:r>
      <w:r w:rsidR="00AF6BB3">
        <w:rPr>
          <w:rFonts w:ascii="Times New Roman" w:hAnsi="Times New Roman"/>
          <w:sz w:val="28"/>
          <w:szCs w:val="28"/>
          <w:lang w:val="uk-UA" w:eastAsia="ru-RU"/>
        </w:rPr>
        <w:t>ти з</w:t>
      </w:r>
      <w:r w:rsidR="008A4F67">
        <w:rPr>
          <w:rFonts w:ascii="Times New Roman" w:hAnsi="Times New Roman"/>
          <w:sz w:val="28"/>
          <w:szCs w:val="28"/>
          <w:lang w:val="uk-UA" w:eastAsia="ru-RU"/>
        </w:rPr>
        <w:t xml:space="preserve"> огляду на</w:t>
      </w:r>
      <w:r w:rsidR="00AF6BB3">
        <w:rPr>
          <w:rFonts w:ascii="Times New Roman" w:hAnsi="Times New Roman"/>
          <w:sz w:val="28"/>
          <w:szCs w:val="28"/>
          <w:lang w:val="uk-UA" w:eastAsia="ru-RU"/>
        </w:rPr>
        <w:t xml:space="preserve"> умов</w:t>
      </w:r>
      <w:r w:rsidR="008A4F67">
        <w:rPr>
          <w:rFonts w:ascii="Times New Roman" w:hAnsi="Times New Roman"/>
          <w:sz w:val="28"/>
          <w:szCs w:val="28"/>
          <w:lang w:val="uk-UA" w:eastAsia="ru-RU"/>
        </w:rPr>
        <w:t>и</w:t>
      </w:r>
      <w:r w:rsidR="00AF6BB3">
        <w:rPr>
          <w:rFonts w:ascii="Times New Roman" w:hAnsi="Times New Roman"/>
          <w:sz w:val="28"/>
          <w:szCs w:val="28"/>
          <w:lang w:val="uk-UA" w:eastAsia="ru-RU"/>
        </w:rPr>
        <w:t>, визначен</w:t>
      </w:r>
      <w:r w:rsidR="008A4F67">
        <w:rPr>
          <w:rFonts w:ascii="Times New Roman" w:hAnsi="Times New Roman"/>
          <w:sz w:val="28"/>
          <w:szCs w:val="28"/>
          <w:lang w:val="uk-UA" w:eastAsia="ru-RU"/>
        </w:rPr>
        <w:t>і в</w:t>
      </w:r>
      <w:r w:rsidR="0006411E" w:rsidRPr="00941746">
        <w:rPr>
          <w:rFonts w:ascii="Times New Roman" w:hAnsi="Times New Roman"/>
          <w:sz w:val="28"/>
          <w:szCs w:val="28"/>
          <w:lang w:val="uk-UA" w:eastAsia="ru-RU"/>
        </w:rPr>
        <w:t xml:space="preserve"> </w:t>
      </w:r>
      <w:proofErr w:type="spellStart"/>
      <w:r w:rsidR="0006411E" w:rsidRPr="00941746">
        <w:rPr>
          <w:rFonts w:ascii="Times New Roman" w:hAnsi="Times New Roman"/>
          <w:sz w:val="28"/>
          <w:szCs w:val="28"/>
          <w:lang w:val="uk-UA" w:eastAsia="ru-RU"/>
        </w:rPr>
        <w:t>деривативному</w:t>
      </w:r>
      <w:proofErr w:type="spellEnd"/>
      <w:r w:rsidR="0006411E" w:rsidRPr="00941746">
        <w:rPr>
          <w:rFonts w:ascii="Times New Roman" w:hAnsi="Times New Roman"/>
          <w:sz w:val="28"/>
          <w:szCs w:val="28"/>
          <w:lang w:val="uk-UA" w:eastAsia="ru-RU"/>
        </w:rPr>
        <w:t xml:space="preserve"> контракті;</w:t>
      </w:r>
    </w:p>
    <w:p w14:paraId="52F736B0" w14:textId="77777777" w:rsidR="006F0C77" w:rsidRPr="002F50CF" w:rsidRDefault="006F0C77" w:rsidP="00EE147D">
      <w:pPr>
        <w:pStyle w:val="rvps2"/>
        <w:shd w:val="clear" w:color="auto" w:fill="FFFFFF"/>
        <w:spacing w:before="0" w:beforeAutospacing="0" w:after="0" w:afterAutospacing="0"/>
        <w:ind w:firstLine="567"/>
        <w:jc w:val="both"/>
        <w:rPr>
          <w:iCs/>
          <w:color w:val="FF0000"/>
          <w:sz w:val="28"/>
          <w:szCs w:val="28"/>
          <w:lang w:val="uk-UA"/>
        </w:rPr>
      </w:pPr>
    </w:p>
    <w:p w14:paraId="70F9EE67" w14:textId="15A63C3E" w:rsidR="00740DD6" w:rsidRPr="002F50CF" w:rsidRDefault="00482A5F" w:rsidP="00EE147D">
      <w:pPr>
        <w:pStyle w:val="rvps2"/>
        <w:shd w:val="clear" w:color="auto" w:fill="FFFFFF"/>
        <w:spacing w:before="0" w:beforeAutospacing="0" w:after="0" w:afterAutospacing="0"/>
        <w:ind w:firstLine="567"/>
        <w:jc w:val="both"/>
        <w:rPr>
          <w:iCs/>
          <w:sz w:val="28"/>
          <w:szCs w:val="28"/>
          <w:lang w:val="uk-UA"/>
        </w:rPr>
      </w:pPr>
      <w:r w:rsidRPr="00AB2E53">
        <w:rPr>
          <w:iCs/>
          <w:sz w:val="28"/>
          <w:szCs w:val="28"/>
        </w:rPr>
        <w:t>8</w:t>
      </w:r>
      <w:r w:rsidR="00740DD6" w:rsidRPr="002F50CF">
        <w:rPr>
          <w:iCs/>
          <w:sz w:val="28"/>
          <w:szCs w:val="28"/>
          <w:lang w:val="uk-UA"/>
        </w:rPr>
        <w:t>) ДК1 – додатковий капітал 1 рівня;</w:t>
      </w:r>
    </w:p>
    <w:p w14:paraId="3F3BD7E9" w14:textId="77777777" w:rsidR="00740DD6" w:rsidRPr="00BA46F6" w:rsidRDefault="00740DD6" w:rsidP="00E52A4F">
      <w:pPr>
        <w:pStyle w:val="rvps2"/>
        <w:shd w:val="clear" w:color="auto" w:fill="FFFFFF"/>
        <w:spacing w:before="0" w:beforeAutospacing="0" w:after="0" w:afterAutospacing="0"/>
        <w:jc w:val="both"/>
        <w:rPr>
          <w:iCs/>
          <w:sz w:val="28"/>
          <w:szCs w:val="28"/>
          <w:lang w:val="uk-UA"/>
        </w:rPr>
      </w:pPr>
    </w:p>
    <w:p w14:paraId="75D6CE19" w14:textId="05E4BA46" w:rsidR="00203F4F" w:rsidRPr="00750041" w:rsidRDefault="00482A5F" w:rsidP="00750041">
      <w:pPr>
        <w:spacing w:after="0" w:line="240" w:lineRule="auto"/>
        <w:ind w:firstLine="567"/>
        <w:jc w:val="both"/>
        <w:rPr>
          <w:rFonts w:ascii="Times New Roman" w:hAnsi="Times New Roman"/>
          <w:iCs/>
          <w:sz w:val="28"/>
          <w:szCs w:val="28"/>
          <w:lang w:val="uk-UA"/>
        </w:rPr>
      </w:pPr>
      <w:r w:rsidRPr="00AB2E53">
        <w:rPr>
          <w:rFonts w:ascii="Times New Roman" w:hAnsi="Times New Roman"/>
          <w:iCs/>
          <w:sz w:val="28"/>
          <w:szCs w:val="28"/>
        </w:rPr>
        <w:t>9</w:t>
      </w:r>
      <w:r w:rsidR="001F44EB" w:rsidRPr="00941746">
        <w:rPr>
          <w:rFonts w:ascii="Times New Roman" w:hAnsi="Times New Roman"/>
          <w:iCs/>
          <w:sz w:val="28"/>
          <w:szCs w:val="28"/>
          <w:lang w:val="uk-UA"/>
        </w:rPr>
        <w:t>) експортні кредити</w:t>
      </w:r>
      <w:r w:rsidR="001F44EB" w:rsidRPr="00941746">
        <w:rPr>
          <w:rFonts w:ascii="Times New Roman" w:hAnsi="Times New Roman"/>
          <w:i/>
          <w:iCs/>
          <w:sz w:val="28"/>
          <w:szCs w:val="28"/>
          <w:lang w:val="uk-UA"/>
        </w:rPr>
        <w:t xml:space="preserve"> </w:t>
      </w:r>
      <w:r w:rsidR="001F44EB" w:rsidRPr="00941746">
        <w:rPr>
          <w:rFonts w:ascii="Times New Roman" w:hAnsi="Times New Roman"/>
          <w:sz w:val="28"/>
          <w:szCs w:val="28"/>
          <w:lang w:val="uk-UA"/>
        </w:rPr>
        <w:t>–</w:t>
      </w:r>
      <w:r w:rsidR="0056687C" w:rsidRPr="00941746">
        <w:rPr>
          <w:rFonts w:ascii="Times New Roman" w:hAnsi="Times New Roman"/>
          <w:sz w:val="28"/>
          <w:szCs w:val="28"/>
          <w:lang w:val="uk-UA"/>
        </w:rPr>
        <w:t xml:space="preserve"> </w:t>
      </w:r>
      <w:r w:rsidR="00813681" w:rsidRPr="00941746">
        <w:rPr>
          <w:rFonts w:ascii="Times New Roman" w:hAnsi="Times New Roman"/>
          <w:iCs/>
          <w:sz w:val="28"/>
          <w:szCs w:val="28"/>
          <w:lang w:val="uk-UA"/>
        </w:rPr>
        <w:t>кредити, надані за зовнішньо-економічними договорами (контрактами), укладеними з українським експортером</w:t>
      </w:r>
      <w:r w:rsidR="00C023DE" w:rsidRPr="00941746">
        <w:rPr>
          <w:rFonts w:ascii="Times New Roman" w:eastAsia="Times New Roman" w:hAnsi="Times New Roman"/>
          <w:sz w:val="28"/>
          <w:szCs w:val="28"/>
          <w:lang w:val="uk-UA" w:eastAsia="ru-RU"/>
        </w:rPr>
        <w:t>;</w:t>
      </w:r>
      <w:r w:rsidR="00263DEE" w:rsidRPr="007D2204">
        <w:rPr>
          <w:rFonts w:ascii="Times New Roman" w:hAnsi="Times New Roman"/>
          <w:iCs/>
          <w:color w:val="538135"/>
          <w:sz w:val="28"/>
          <w:szCs w:val="28"/>
          <w:lang w:val="uk-UA"/>
        </w:rPr>
        <w:t xml:space="preserve"> </w:t>
      </w:r>
    </w:p>
    <w:p w14:paraId="4CAD87B9" w14:textId="77777777" w:rsidR="009B5DCC" w:rsidRPr="007D2204" w:rsidRDefault="009B5DCC" w:rsidP="00FC6BF0">
      <w:pPr>
        <w:spacing w:after="0" w:line="240" w:lineRule="auto"/>
        <w:jc w:val="both"/>
        <w:rPr>
          <w:rFonts w:ascii="Times New Roman" w:eastAsia="Times New Roman" w:hAnsi="Times New Roman"/>
          <w:bCs/>
          <w:color w:val="2E74B5" w:themeColor="accent1" w:themeShade="BF"/>
          <w:sz w:val="28"/>
          <w:szCs w:val="28"/>
          <w:lang w:val="uk-UA" w:eastAsia="ru-RU"/>
        </w:rPr>
      </w:pPr>
    </w:p>
    <w:p w14:paraId="383C9AC0" w14:textId="35B44679" w:rsidR="00FC6BF0" w:rsidRPr="007D2204" w:rsidRDefault="00382843" w:rsidP="00EE147D">
      <w:pPr>
        <w:pStyle w:val="rvps2"/>
        <w:shd w:val="clear" w:color="auto" w:fill="FFFFFF"/>
        <w:spacing w:before="0" w:beforeAutospacing="0" w:after="0" w:afterAutospacing="0"/>
        <w:ind w:firstLine="567"/>
        <w:jc w:val="both"/>
        <w:rPr>
          <w:sz w:val="28"/>
          <w:szCs w:val="28"/>
          <w:shd w:val="clear" w:color="auto" w:fill="FFFFFF"/>
          <w:lang w:val="uk-UA"/>
        </w:rPr>
      </w:pPr>
      <w:r>
        <w:rPr>
          <w:iCs/>
          <w:sz w:val="28"/>
          <w:szCs w:val="28"/>
          <w:lang w:val="uk-UA"/>
        </w:rPr>
        <w:t>1</w:t>
      </w:r>
      <w:r w:rsidR="00482A5F" w:rsidRPr="00AB2E53">
        <w:rPr>
          <w:iCs/>
          <w:sz w:val="28"/>
          <w:szCs w:val="28"/>
        </w:rPr>
        <w:t>0</w:t>
      </w:r>
      <w:r w:rsidR="00B21252" w:rsidRPr="007D2204">
        <w:rPr>
          <w:iCs/>
          <w:sz w:val="28"/>
          <w:szCs w:val="28"/>
          <w:lang w:val="uk-UA"/>
        </w:rPr>
        <w:t xml:space="preserve">) </w:t>
      </w:r>
      <w:r w:rsidR="00B21252" w:rsidRPr="007D2204">
        <w:rPr>
          <w:sz w:val="28"/>
          <w:szCs w:val="28"/>
          <w:shd w:val="clear" w:color="auto" w:fill="FFFFFF"/>
          <w:lang w:val="uk-UA"/>
        </w:rPr>
        <w:t>Інструкція № 368 – Інструкція про порядок регулювання діяльності банків в Україні, затверджена постановою Правління Національного банку України від 28 серпня 2001 року № 368, зареєстрована в Міністерстві юстиції України 26 вересня 2001 року за № 841/6032 (зі змінами);</w:t>
      </w:r>
    </w:p>
    <w:p w14:paraId="080989BA" w14:textId="77777777" w:rsidR="00FC6BF0" w:rsidRPr="007D2204" w:rsidRDefault="00FC6BF0" w:rsidP="00EE147D">
      <w:pPr>
        <w:pStyle w:val="rvps2"/>
        <w:shd w:val="clear" w:color="auto" w:fill="FFFFFF"/>
        <w:spacing w:before="0" w:beforeAutospacing="0" w:after="0" w:afterAutospacing="0"/>
        <w:ind w:firstLine="567"/>
        <w:jc w:val="both"/>
        <w:rPr>
          <w:sz w:val="28"/>
          <w:szCs w:val="28"/>
          <w:shd w:val="clear" w:color="auto" w:fill="FFFFFF"/>
          <w:lang w:val="uk-UA"/>
        </w:rPr>
      </w:pPr>
    </w:p>
    <w:p w14:paraId="70F54D1B" w14:textId="60006423" w:rsidR="00C209C9" w:rsidRPr="007D2204" w:rsidRDefault="00382843" w:rsidP="00EE147D">
      <w:pPr>
        <w:pStyle w:val="rvps2"/>
        <w:shd w:val="clear" w:color="auto" w:fill="FFFFFF"/>
        <w:spacing w:before="0" w:beforeAutospacing="0" w:after="0" w:afterAutospacing="0"/>
        <w:ind w:firstLine="567"/>
        <w:jc w:val="both"/>
        <w:rPr>
          <w:sz w:val="28"/>
          <w:szCs w:val="28"/>
          <w:lang w:val="uk-UA"/>
        </w:rPr>
      </w:pPr>
      <w:r>
        <w:rPr>
          <w:iCs/>
          <w:sz w:val="28"/>
          <w:szCs w:val="28"/>
          <w:lang w:val="uk-UA"/>
        </w:rPr>
        <w:t>1</w:t>
      </w:r>
      <w:r w:rsidR="00482A5F" w:rsidRPr="00AB2E53">
        <w:rPr>
          <w:iCs/>
          <w:sz w:val="28"/>
          <w:szCs w:val="28"/>
        </w:rPr>
        <w:t>1</w:t>
      </w:r>
      <w:r w:rsidR="00C209C9" w:rsidRPr="007D2204">
        <w:rPr>
          <w:iCs/>
          <w:sz w:val="28"/>
          <w:szCs w:val="28"/>
          <w:lang w:val="uk-UA"/>
        </w:rPr>
        <w:t xml:space="preserve">) коефіцієнт </w:t>
      </w:r>
      <w:r w:rsidR="00445175" w:rsidRPr="007D2204">
        <w:rPr>
          <w:iCs/>
          <w:sz w:val="28"/>
          <w:szCs w:val="28"/>
          <w:lang w:val="uk-UA"/>
        </w:rPr>
        <w:t>кредитної конверсії (</w:t>
      </w:r>
      <w:r w:rsidR="00C209C9" w:rsidRPr="007D2204">
        <w:rPr>
          <w:iCs/>
          <w:sz w:val="28"/>
          <w:szCs w:val="28"/>
          <w:lang w:val="uk-UA"/>
        </w:rPr>
        <w:t>CCF</w:t>
      </w:r>
      <w:r w:rsidR="00445175" w:rsidRPr="007D2204">
        <w:rPr>
          <w:iCs/>
          <w:sz w:val="28"/>
          <w:szCs w:val="28"/>
          <w:lang w:val="uk-UA"/>
        </w:rPr>
        <w:t>)</w:t>
      </w:r>
      <w:r w:rsidR="00C209C9" w:rsidRPr="007D2204">
        <w:rPr>
          <w:sz w:val="28"/>
          <w:szCs w:val="28"/>
          <w:lang w:val="uk-UA"/>
        </w:rPr>
        <w:t xml:space="preserve"> –</w:t>
      </w:r>
      <w:r w:rsidR="00C209C9" w:rsidRPr="007D2204">
        <w:rPr>
          <w:color w:val="FF0000"/>
          <w:sz w:val="28"/>
          <w:szCs w:val="28"/>
          <w:lang w:val="uk-UA"/>
        </w:rPr>
        <w:t xml:space="preserve"> </w:t>
      </w:r>
      <w:r w:rsidR="00C209C9" w:rsidRPr="007D2204">
        <w:rPr>
          <w:sz w:val="28"/>
          <w:szCs w:val="28"/>
          <w:lang w:val="uk-UA"/>
        </w:rPr>
        <w:t>у</w:t>
      </w:r>
      <w:r w:rsidR="003D0349">
        <w:rPr>
          <w:sz w:val="28"/>
          <w:szCs w:val="28"/>
          <w:lang w:val="uk-UA"/>
        </w:rPr>
        <w:t>живається в</w:t>
      </w:r>
      <w:r w:rsidR="00C209C9" w:rsidRPr="007D2204">
        <w:rPr>
          <w:sz w:val="28"/>
          <w:szCs w:val="28"/>
          <w:lang w:val="uk-UA"/>
        </w:rPr>
        <w:t xml:space="preserve"> значенні,</w:t>
      </w:r>
      <w:r w:rsidR="00C209C9" w:rsidRPr="007D2204">
        <w:rPr>
          <w:color w:val="FF0000"/>
          <w:sz w:val="28"/>
          <w:szCs w:val="28"/>
          <w:lang w:val="uk-UA"/>
        </w:rPr>
        <w:t xml:space="preserve"> </w:t>
      </w:r>
      <w:r w:rsidR="00C209C9" w:rsidRPr="007D2204">
        <w:rPr>
          <w:sz w:val="28"/>
          <w:szCs w:val="28"/>
          <w:lang w:val="uk-UA"/>
        </w:rPr>
        <w:t xml:space="preserve">визначеному </w:t>
      </w:r>
      <w:r w:rsidR="009B0A23" w:rsidRPr="007D2204">
        <w:rPr>
          <w:sz w:val="28"/>
          <w:szCs w:val="28"/>
          <w:lang w:val="uk-UA"/>
        </w:rPr>
        <w:t>в</w:t>
      </w:r>
      <w:r w:rsidR="00DB04F4" w:rsidRPr="007D2204">
        <w:rPr>
          <w:sz w:val="28"/>
          <w:szCs w:val="28"/>
          <w:lang w:val="uk-UA"/>
        </w:rPr>
        <w:t xml:space="preserve"> підпункті</w:t>
      </w:r>
      <w:r w:rsidR="00C209C9" w:rsidRPr="007D2204">
        <w:rPr>
          <w:sz w:val="28"/>
          <w:szCs w:val="28"/>
          <w:lang w:val="uk-UA"/>
        </w:rPr>
        <w:t xml:space="preserve"> 14 пункту 5 розділу I </w:t>
      </w:r>
      <w:r w:rsidR="00871372" w:rsidRPr="00871372">
        <w:rPr>
          <w:sz w:val="28"/>
          <w:szCs w:val="28"/>
          <w:lang w:val="uk-UA"/>
        </w:rPr>
        <w:t>Положення про визначення банками України розміру кредитного ризику за активними банківськими операціями, затверджен</w:t>
      </w:r>
      <w:r w:rsidR="00871372">
        <w:rPr>
          <w:sz w:val="28"/>
          <w:szCs w:val="28"/>
          <w:lang w:val="uk-UA"/>
        </w:rPr>
        <w:t>ого</w:t>
      </w:r>
      <w:r w:rsidR="00871372" w:rsidRPr="00871372">
        <w:rPr>
          <w:sz w:val="28"/>
          <w:szCs w:val="28"/>
          <w:lang w:val="uk-UA"/>
        </w:rPr>
        <w:t xml:space="preserve"> постановою Правління Національного банку Ук</w:t>
      </w:r>
      <w:r w:rsidR="0061482F">
        <w:rPr>
          <w:sz w:val="28"/>
          <w:szCs w:val="28"/>
          <w:lang w:val="uk-UA"/>
        </w:rPr>
        <w:t>раїни від 30 червня 2016 року № </w:t>
      </w:r>
      <w:r w:rsidR="00871372" w:rsidRPr="00871372">
        <w:rPr>
          <w:sz w:val="28"/>
          <w:szCs w:val="28"/>
          <w:lang w:val="uk-UA"/>
        </w:rPr>
        <w:t>351 (зі змінами)</w:t>
      </w:r>
      <w:r w:rsidR="00871372">
        <w:rPr>
          <w:sz w:val="28"/>
          <w:szCs w:val="28"/>
          <w:lang w:val="uk-UA"/>
        </w:rPr>
        <w:t xml:space="preserve"> (далі </w:t>
      </w:r>
      <w:r w:rsidR="00871372" w:rsidRPr="007D2204">
        <w:rPr>
          <w:sz w:val="28"/>
          <w:szCs w:val="28"/>
          <w:lang w:val="uk-UA"/>
        </w:rPr>
        <w:t>–</w:t>
      </w:r>
      <w:r w:rsidR="00871372">
        <w:rPr>
          <w:sz w:val="28"/>
          <w:szCs w:val="28"/>
          <w:lang w:val="uk-UA"/>
        </w:rPr>
        <w:t xml:space="preserve"> </w:t>
      </w:r>
      <w:r w:rsidR="00C209C9" w:rsidRPr="007D2204">
        <w:rPr>
          <w:sz w:val="28"/>
          <w:szCs w:val="28"/>
          <w:lang w:val="uk-UA"/>
        </w:rPr>
        <w:t>Положення № 351</w:t>
      </w:r>
      <w:r w:rsidR="00871372">
        <w:rPr>
          <w:sz w:val="28"/>
          <w:szCs w:val="28"/>
          <w:lang w:val="uk-UA"/>
        </w:rPr>
        <w:t>)</w:t>
      </w:r>
      <w:r w:rsidR="00C209C9" w:rsidRPr="007D2204">
        <w:rPr>
          <w:sz w:val="28"/>
          <w:szCs w:val="28"/>
          <w:lang w:val="uk-UA"/>
        </w:rPr>
        <w:t>;</w:t>
      </w:r>
    </w:p>
    <w:p w14:paraId="0D9BE8EB" w14:textId="77777777" w:rsidR="00A07EB9" w:rsidRPr="007D2204" w:rsidRDefault="00A07EB9" w:rsidP="00EE147D">
      <w:pPr>
        <w:pStyle w:val="rvps2"/>
        <w:shd w:val="clear" w:color="auto" w:fill="FFFFFF"/>
        <w:spacing w:before="0" w:beforeAutospacing="0" w:after="0" w:afterAutospacing="0"/>
        <w:ind w:firstLine="567"/>
        <w:jc w:val="both"/>
        <w:rPr>
          <w:rFonts w:eastAsia="Calibri"/>
          <w:iCs/>
          <w:sz w:val="28"/>
          <w:szCs w:val="28"/>
          <w:lang w:val="uk-UA" w:eastAsia="en-US"/>
        </w:rPr>
      </w:pPr>
    </w:p>
    <w:p w14:paraId="31432643" w14:textId="69B18F5D" w:rsidR="00C94AC4" w:rsidRPr="007D2204" w:rsidRDefault="00482A5F" w:rsidP="00EE147D">
      <w:pPr>
        <w:pStyle w:val="rvps2"/>
        <w:shd w:val="clear" w:color="auto" w:fill="FFFFFF"/>
        <w:spacing w:before="0" w:beforeAutospacing="0" w:after="0" w:afterAutospacing="0"/>
        <w:ind w:firstLine="567"/>
        <w:jc w:val="both"/>
        <w:rPr>
          <w:strike/>
          <w:sz w:val="28"/>
          <w:szCs w:val="28"/>
          <w:lang w:val="uk-UA"/>
        </w:rPr>
      </w:pPr>
      <w:r w:rsidRPr="007E5B3E">
        <w:rPr>
          <w:rFonts w:eastAsia="Calibri"/>
          <w:iCs/>
          <w:sz w:val="28"/>
          <w:szCs w:val="28"/>
          <w:lang w:val="uk-UA" w:eastAsia="en-US"/>
        </w:rPr>
        <w:t>1</w:t>
      </w:r>
      <w:r w:rsidRPr="00AB2E53">
        <w:rPr>
          <w:rFonts w:eastAsia="Calibri"/>
          <w:iCs/>
          <w:sz w:val="28"/>
          <w:szCs w:val="28"/>
          <w:lang w:val="uk-UA" w:eastAsia="en-US"/>
        </w:rPr>
        <w:t>2</w:t>
      </w:r>
      <w:r w:rsidR="001F44EB" w:rsidRPr="005C05C8">
        <w:rPr>
          <w:rFonts w:eastAsia="Calibri"/>
          <w:iCs/>
          <w:sz w:val="28"/>
          <w:szCs w:val="28"/>
          <w:lang w:val="uk-UA" w:eastAsia="en-US"/>
        </w:rPr>
        <w:t xml:space="preserve">) консолідація </w:t>
      </w:r>
      <w:r w:rsidR="001F44EB" w:rsidRPr="007E5B3E">
        <w:rPr>
          <w:rFonts w:eastAsia="Calibri"/>
          <w:iCs/>
          <w:sz w:val="28"/>
          <w:szCs w:val="28"/>
          <w:lang w:val="uk-UA" w:eastAsia="en-US"/>
        </w:rPr>
        <w:t xml:space="preserve">грошових </w:t>
      </w:r>
      <w:r w:rsidR="001F44EB" w:rsidRPr="007D2204">
        <w:rPr>
          <w:rFonts w:eastAsia="Calibri"/>
          <w:iCs/>
          <w:sz w:val="28"/>
          <w:szCs w:val="28"/>
          <w:lang w:val="uk-UA" w:eastAsia="en-US"/>
        </w:rPr>
        <w:t>коштів (</w:t>
      </w:r>
      <w:bookmarkStart w:id="7" w:name="_Hlk133834220"/>
      <w:proofErr w:type="spellStart"/>
      <w:r w:rsidR="001F44EB" w:rsidRPr="007D2204">
        <w:rPr>
          <w:rFonts w:eastAsia="Calibri"/>
          <w:iCs/>
          <w:sz w:val="28"/>
          <w:szCs w:val="28"/>
          <w:lang w:val="uk-UA" w:eastAsia="en-US"/>
        </w:rPr>
        <w:t>сash</w:t>
      </w:r>
      <w:proofErr w:type="spellEnd"/>
      <w:r w:rsidR="001F44EB" w:rsidRPr="007D2204">
        <w:rPr>
          <w:rFonts w:eastAsia="Calibri"/>
          <w:iCs/>
          <w:sz w:val="28"/>
          <w:szCs w:val="28"/>
          <w:lang w:val="uk-UA" w:eastAsia="en-US"/>
        </w:rPr>
        <w:t xml:space="preserve"> </w:t>
      </w:r>
      <w:proofErr w:type="spellStart"/>
      <w:r w:rsidR="001F44EB" w:rsidRPr="007D2204">
        <w:rPr>
          <w:rFonts w:eastAsia="Calibri"/>
          <w:iCs/>
          <w:sz w:val="28"/>
          <w:szCs w:val="28"/>
          <w:lang w:val="uk-UA" w:eastAsia="en-US"/>
        </w:rPr>
        <w:t>po</w:t>
      </w:r>
      <w:r w:rsidR="00D8350F" w:rsidRPr="007D2204">
        <w:rPr>
          <w:rFonts w:eastAsia="Calibri"/>
          <w:iCs/>
          <w:sz w:val="28"/>
          <w:szCs w:val="28"/>
          <w:lang w:val="uk-UA" w:eastAsia="en-US"/>
        </w:rPr>
        <w:t>o</w:t>
      </w:r>
      <w:r w:rsidR="001F44EB" w:rsidRPr="007D2204">
        <w:rPr>
          <w:rFonts w:eastAsia="Calibri"/>
          <w:iCs/>
          <w:sz w:val="28"/>
          <w:szCs w:val="28"/>
          <w:lang w:val="uk-UA" w:eastAsia="en-US"/>
        </w:rPr>
        <w:t>ling</w:t>
      </w:r>
      <w:bookmarkEnd w:id="7"/>
      <w:proofErr w:type="spellEnd"/>
      <w:r w:rsidR="001F44EB" w:rsidRPr="007D2204">
        <w:rPr>
          <w:rFonts w:eastAsia="Calibri"/>
          <w:iCs/>
          <w:sz w:val="28"/>
          <w:szCs w:val="28"/>
          <w:lang w:val="uk-UA" w:eastAsia="en-US"/>
        </w:rPr>
        <w:t>)</w:t>
      </w:r>
      <w:r w:rsidR="001F44EB" w:rsidRPr="007D2204">
        <w:rPr>
          <w:sz w:val="28"/>
          <w:szCs w:val="28"/>
          <w:lang w:val="uk-UA"/>
        </w:rPr>
        <w:t xml:space="preserve"> </w:t>
      </w:r>
      <w:r w:rsidR="001F44EB" w:rsidRPr="00C70C2F">
        <w:rPr>
          <w:sz w:val="28"/>
          <w:szCs w:val="28"/>
          <w:lang w:val="uk-UA"/>
        </w:rPr>
        <w:t>–</w:t>
      </w:r>
      <w:r w:rsidR="009526C2" w:rsidRPr="00C70C2F">
        <w:rPr>
          <w:sz w:val="28"/>
          <w:szCs w:val="28"/>
          <w:lang w:val="uk-UA"/>
        </w:rPr>
        <w:t xml:space="preserve"> </w:t>
      </w:r>
      <w:r w:rsidR="007E5B3E">
        <w:rPr>
          <w:sz w:val="28"/>
          <w:szCs w:val="28"/>
          <w:lang w:val="uk-UA"/>
        </w:rPr>
        <w:t xml:space="preserve">механізм </w:t>
      </w:r>
      <w:r w:rsidR="00C94AC4" w:rsidRPr="00C70C2F">
        <w:rPr>
          <w:sz w:val="28"/>
          <w:szCs w:val="28"/>
          <w:lang w:val="uk-UA"/>
        </w:rPr>
        <w:t>об’єднання</w:t>
      </w:r>
      <w:r w:rsidR="00C94AC4" w:rsidRPr="007D2204">
        <w:rPr>
          <w:sz w:val="28"/>
          <w:szCs w:val="28"/>
          <w:lang w:val="uk-UA"/>
        </w:rPr>
        <w:t xml:space="preserve"> дебетових та</w:t>
      </w:r>
      <w:r w:rsidR="003D6E92" w:rsidRPr="00485156">
        <w:rPr>
          <w:sz w:val="28"/>
          <w:szCs w:val="28"/>
          <w:lang w:val="uk-UA"/>
        </w:rPr>
        <w:t>/</w:t>
      </w:r>
      <w:r w:rsidR="003D6E92">
        <w:rPr>
          <w:sz w:val="28"/>
          <w:szCs w:val="28"/>
          <w:lang w:val="uk-UA"/>
        </w:rPr>
        <w:t>або</w:t>
      </w:r>
      <w:r w:rsidR="00C94AC4" w:rsidRPr="007D2204">
        <w:rPr>
          <w:sz w:val="28"/>
          <w:szCs w:val="28"/>
          <w:lang w:val="uk-UA"/>
        </w:rPr>
        <w:t xml:space="preserve"> кредитових залишків коштів клієнта</w:t>
      </w:r>
      <w:r w:rsidR="00C82984" w:rsidRPr="007D2204">
        <w:rPr>
          <w:sz w:val="28"/>
          <w:szCs w:val="28"/>
          <w:lang w:val="uk-UA"/>
        </w:rPr>
        <w:t xml:space="preserve"> </w:t>
      </w:r>
      <w:r w:rsidR="00C94AC4" w:rsidRPr="007D2204">
        <w:rPr>
          <w:sz w:val="28"/>
          <w:szCs w:val="28"/>
          <w:lang w:val="uk-UA"/>
        </w:rPr>
        <w:t>/ декількох клієнтів</w:t>
      </w:r>
      <w:r w:rsidR="00D71497" w:rsidRPr="007D2204">
        <w:rPr>
          <w:sz w:val="28"/>
          <w:szCs w:val="28"/>
          <w:lang w:val="uk-UA"/>
        </w:rPr>
        <w:t xml:space="preserve">, що обліковуються </w:t>
      </w:r>
      <w:r w:rsidR="002F658F" w:rsidRPr="007D2204">
        <w:rPr>
          <w:sz w:val="28"/>
          <w:szCs w:val="28"/>
          <w:lang w:val="uk-UA"/>
        </w:rPr>
        <w:t>за</w:t>
      </w:r>
      <w:r w:rsidR="00D71497" w:rsidRPr="007D2204">
        <w:rPr>
          <w:sz w:val="28"/>
          <w:szCs w:val="28"/>
          <w:lang w:val="uk-UA"/>
        </w:rPr>
        <w:t xml:space="preserve"> балансови</w:t>
      </w:r>
      <w:r w:rsidR="002F658F" w:rsidRPr="007D2204">
        <w:rPr>
          <w:sz w:val="28"/>
          <w:szCs w:val="28"/>
          <w:lang w:val="uk-UA"/>
        </w:rPr>
        <w:t>ми</w:t>
      </w:r>
      <w:r w:rsidR="004D14AA" w:rsidRPr="007D2204">
        <w:rPr>
          <w:sz w:val="28"/>
          <w:szCs w:val="28"/>
          <w:lang w:val="uk-UA"/>
        </w:rPr>
        <w:t xml:space="preserve"> </w:t>
      </w:r>
      <w:r w:rsidR="00D71497" w:rsidRPr="007D2204">
        <w:rPr>
          <w:sz w:val="28"/>
          <w:szCs w:val="28"/>
          <w:lang w:val="uk-UA"/>
        </w:rPr>
        <w:t>рахунка</w:t>
      </w:r>
      <w:r w:rsidR="002F658F" w:rsidRPr="007D2204">
        <w:rPr>
          <w:sz w:val="28"/>
          <w:szCs w:val="28"/>
          <w:lang w:val="uk-UA"/>
        </w:rPr>
        <w:t>ми</w:t>
      </w:r>
      <w:r w:rsidR="00C94AC4" w:rsidRPr="007D2204">
        <w:rPr>
          <w:sz w:val="28"/>
          <w:szCs w:val="28"/>
          <w:lang w:val="uk-UA"/>
        </w:rPr>
        <w:t xml:space="preserve"> з обліку коштів на вимогу</w:t>
      </w:r>
      <w:r w:rsidR="00EF59D5">
        <w:rPr>
          <w:sz w:val="28"/>
          <w:szCs w:val="28"/>
          <w:lang w:val="uk-UA"/>
        </w:rPr>
        <w:t>,</w:t>
      </w:r>
      <w:r w:rsidR="00C94AC4" w:rsidRPr="007D2204">
        <w:rPr>
          <w:sz w:val="28"/>
          <w:szCs w:val="28"/>
          <w:lang w:val="uk-UA"/>
        </w:rPr>
        <w:t xml:space="preserve"> на </w:t>
      </w:r>
      <w:r w:rsidR="006E7128" w:rsidRPr="007D2204">
        <w:rPr>
          <w:sz w:val="28"/>
          <w:szCs w:val="28"/>
          <w:lang w:val="uk-UA"/>
        </w:rPr>
        <w:t xml:space="preserve">окремому </w:t>
      </w:r>
      <w:r w:rsidR="00C94AC4" w:rsidRPr="007D2204">
        <w:rPr>
          <w:sz w:val="28"/>
          <w:szCs w:val="28"/>
          <w:lang w:val="uk-UA"/>
        </w:rPr>
        <w:t>рахунку</w:t>
      </w:r>
      <w:r w:rsidR="004C45C7" w:rsidRPr="007D2204">
        <w:rPr>
          <w:sz w:val="28"/>
          <w:szCs w:val="28"/>
          <w:lang w:val="uk-UA"/>
        </w:rPr>
        <w:t xml:space="preserve"> (консолідованому рахунку)</w:t>
      </w:r>
      <w:r w:rsidR="00C94AC4" w:rsidRPr="007D2204">
        <w:rPr>
          <w:sz w:val="28"/>
          <w:szCs w:val="28"/>
          <w:lang w:val="uk-UA"/>
        </w:rPr>
        <w:t xml:space="preserve"> з метою управління ліквідністю та грошовими потоками</w:t>
      </w:r>
      <w:r w:rsidR="00E17041" w:rsidRPr="007D2204">
        <w:rPr>
          <w:sz w:val="28"/>
          <w:szCs w:val="28"/>
          <w:lang w:val="uk-UA"/>
        </w:rPr>
        <w:t xml:space="preserve"> цього клієнта</w:t>
      </w:r>
      <w:r w:rsidR="004D14AA" w:rsidRPr="007D2204">
        <w:rPr>
          <w:sz w:val="28"/>
          <w:szCs w:val="28"/>
          <w:lang w:val="uk-UA"/>
        </w:rPr>
        <w:t xml:space="preserve"> </w:t>
      </w:r>
      <w:r w:rsidR="00E17041" w:rsidRPr="007D2204">
        <w:rPr>
          <w:sz w:val="28"/>
          <w:szCs w:val="28"/>
          <w:lang w:val="uk-UA"/>
        </w:rPr>
        <w:t>/</w:t>
      </w:r>
      <w:r w:rsidR="004D14AA" w:rsidRPr="007D2204">
        <w:rPr>
          <w:sz w:val="28"/>
          <w:szCs w:val="28"/>
          <w:lang w:val="uk-UA"/>
        </w:rPr>
        <w:t xml:space="preserve"> </w:t>
      </w:r>
      <w:r w:rsidR="00E17041" w:rsidRPr="007D2204">
        <w:rPr>
          <w:sz w:val="28"/>
          <w:szCs w:val="28"/>
          <w:lang w:val="uk-UA"/>
        </w:rPr>
        <w:t xml:space="preserve">цих клієнтів </w:t>
      </w:r>
      <w:r w:rsidR="00C94AC4" w:rsidRPr="007D2204">
        <w:rPr>
          <w:sz w:val="28"/>
          <w:szCs w:val="28"/>
          <w:lang w:val="uk-UA"/>
        </w:rPr>
        <w:t>згідно з умовами договору</w:t>
      </w:r>
      <w:r w:rsidR="006C41A4">
        <w:rPr>
          <w:lang w:val="uk-UA"/>
        </w:rPr>
        <w:t> </w:t>
      </w:r>
      <w:r w:rsidR="00C94AC4" w:rsidRPr="007D2204">
        <w:rPr>
          <w:sz w:val="28"/>
          <w:szCs w:val="28"/>
          <w:lang w:val="uk-UA"/>
        </w:rPr>
        <w:t>/</w:t>
      </w:r>
      <w:r w:rsidR="00A74416" w:rsidRPr="007D2204">
        <w:rPr>
          <w:sz w:val="28"/>
          <w:szCs w:val="28"/>
          <w:lang w:val="uk-UA"/>
        </w:rPr>
        <w:t xml:space="preserve"> </w:t>
      </w:r>
      <w:r w:rsidR="00C94AC4" w:rsidRPr="007D2204">
        <w:rPr>
          <w:sz w:val="28"/>
          <w:szCs w:val="28"/>
          <w:lang w:val="uk-UA"/>
        </w:rPr>
        <w:t>договорів банківських рахунків, укладених з</w:t>
      </w:r>
      <w:r w:rsidR="00F568EA" w:rsidRPr="007D2204">
        <w:rPr>
          <w:sz w:val="28"/>
          <w:szCs w:val="28"/>
          <w:lang w:val="uk-UA"/>
        </w:rPr>
        <w:t xml:space="preserve"> цим клієнтом</w:t>
      </w:r>
      <w:r w:rsidR="00264F94">
        <w:rPr>
          <w:sz w:val="28"/>
          <w:szCs w:val="28"/>
          <w:lang w:val="uk-UA"/>
        </w:rPr>
        <w:t> </w:t>
      </w:r>
      <w:r w:rsidR="00F568EA" w:rsidRPr="007D2204">
        <w:rPr>
          <w:sz w:val="28"/>
          <w:szCs w:val="28"/>
          <w:lang w:val="uk-UA"/>
        </w:rPr>
        <w:t xml:space="preserve">/ </w:t>
      </w:r>
      <w:r w:rsidR="00C94AC4" w:rsidRPr="007D2204">
        <w:rPr>
          <w:sz w:val="28"/>
          <w:szCs w:val="28"/>
          <w:lang w:val="uk-UA"/>
        </w:rPr>
        <w:t>цими клієнтами;</w:t>
      </w:r>
    </w:p>
    <w:p w14:paraId="781F963A" w14:textId="77777777" w:rsidR="00C209C9" w:rsidRPr="007D2204" w:rsidRDefault="00C209C9" w:rsidP="00EE147D">
      <w:pPr>
        <w:pStyle w:val="rvps2"/>
        <w:shd w:val="clear" w:color="auto" w:fill="FFFFFF"/>
        <w:spacing w:before="0" w:beforeAutospacing="0" w:after="0" w:afterAutospacing="0"/>
        <w:ind w:firstLine="567"/>
        <w:jc w:val="both"/>
        <w:rPr>
          <w:sz w:val="28"/>
          <w:szCs w:val="28"/>
          <w:lang w:val="uk-UA"/>
        </w:rPr>
      </w:pPr>
    </w:p>
    <w:p w14:paraId="6ED3309E" w14:textId="407B0718" w:rsidR="00935264" w:rsidRPr="00911D5B" w:rsidRDefault="00482A5F" w:rsidP="00911D5B">
      <w:pPr>
        <w:pStyle w:val="rvps2"/>
        <w:shd w:val="clear" w:color="auto" w:fill="FFFFFF"/>
        <w:spacing w:before="0" w:beforeAutospacing="0" w:after="0" w:afterAutospacing="0"/>
        <w:ind w:firstLine="567"/>
        <w:jc w:val="both"/>
        <w:rPr>
          <w:sz w:val="28"/>
          <w:szCs w:val="28"/>
          <w:lang w:val="uk-UA"/>
        </w:rPr>
      </w:pPr>
      <w:r w:rsidRPr="00941746">
        <w:rPr>
          <w:bCs/>
          <w:sz w:val="28"/>
          <w:szCs w:val="28"/>
          <w:lang w:val="uk-UA"/>
        </w:rPr>
        <w:t>1</w:t>
      </w:r>
      <w:r w:rsidRPr="006E6FD7">
        <w:rPr>
          <w:bCs/>
          <w:sz w:val="28"/>
          <w:szCs w:val="28"/>
          <w:lang w:val="uk-UA"/>
        </w:rPr>
        <w:t>3</w:t>
      </w:r>
      <w:r w:rsidR="002B13BE" w:rsidRPr="00941746">
        <w:rPr>
          <w:bCs/>
          <w:sz w:val="28"/>
          <w:szCs w:val="28"/>
          <w:lang w:val="uk-UA"/>
        </w:rPr>
        <w:t xml:space="preserve">) </w:t>
      </w:r>
      <w:r w:rsidR="00C209C9" w:rsidRPr="00941746">
        <w:rPr>
          <w:bCs/>
          <w:sz w:val="28"/>
          <w:szCs w:val="28"/>
          <w:lang w:val="uk-UA"/>
        </w:rPr>
        <w:t xml:space="preserve">контрагент – </w:t>
      </w:r>
      <w:r w:rsidR="003D1B26" w:rsidRPr="003D1B26">
        <w:rPr>
          <w:sz w:val="28"/>
          <w:szCs w:val="28"/>
          <w:lang w:val="uk-UA"/>
        </w:rPr>
        <w:t>будь-яка юридична чи фізична особа, яка має з банком</w:t>
      </w:r>
      <w:r w:rsidR="003D1B26">
        <w:rPr>
          <w:sz w:val="28"/>
          <w:szCs w:val="28"/>
          <w:lang w:val="uk-UA"/>
        </w:rPr>
        <w:t xml:space="preserve"> /</w:t>
      </w:r>
      <w:r w:rsidR="006E6FD7">
        <w:rPr>
          <w:sz w:val="28"/>
          <w:szCs w:val="28"/>
          <w:lang w:val="uk-UA"/>
        </w:rPr>
        <w:t xml:space="preserve"> </w:t>
      </w:r>
      <w:r w:rsidR="00045788">
        <w:rPr>
          <w:sz w:val="28"/>
          <w:szCs w:val="28"/>
          <w:lang w:val="uk-UA"/>
        </w:rPr>
        <w:t xml:space="preserve">учасником </w:t>
      </w:r>
      <w:r w:rsidR="006E6FD7">
        <w:rPr>
          <w:sz w:val="28"/>
          <w:szCs w:val="28"/>
          <w:lang w:val="uk-UA"/>
        </w:rPr>
        <w:t>банківської групи</w:t>
      </w:r>
      <w:r w:rsidR="00045788">
        <w:rPr>
          <w:sz w:val="28"/>
          <w:szCs w:val="28"/>
          <w:lang w:val="uk-UA"/>
        </w:rPr>
        <w:t xml:space="preserve"> </w:t>
      </w:r>
      <w:r w:rsidR="003D1B26" w:rsidRPr="003D1B26">
        <w:rPr>
          <w:sz w:val="28"/>
          <w:szCs w:val="28"/>
          <w:lang w:val="uk-UA"/>
        </w:rPr>
        <w:t>в</w:t>
      </w:r>
      <w:r w:rsidR="0016765B">
        <w:rPr>
          <w:sz w:val="28"/>
          <w:szCs w:val="28"/>
          <w:lang w:val="uk-UA"/>
        </w:rPr>
        <w:t>ідносини фінансового характеру</w:t>
      </w:r>
      <w:r w:rsidR="009B3127">
        <w:rPr>
          <w:sz w:val="28"/>
          <w:szCs w:val="28"/>
          <w:lang w:val="uk-UA"/>
        </w:rPr>
        <w:t xml:space="preserve">, а також </w:t>
      </w:r>
      <w:r w:rsidR="0016765B">
        <w:rPr>
          <w:sz w:val="28"/>
          <w:szCs w:val="28"/>
          <w:lang w:val="uk-UA"/>
        </w:rPr>
        <w:t xml:space="preserve"> </w:t>
      </w:r>
      <w:r w:rsidR="003D1B26" w:rsidRPr="003D1B26">
        <w:rPr>
          <w:sz w:val="28"/>
          <w:szCs w:val="28"/>
          <w:lang w:val="uk-UA"/>
        </w:rPr>
        <w:t xml:space="preserve">одночасно </w:t>
      </w:r>
      <w:r w:rsidR="0016765B">
        <w:rPr>
          <w:sz w:val="28"/>
          <w:szCs w:val="28"/>
          <w:lang w:val="uk-UA"/>
        </w:rPr>
        <w:t xml:space="preserve">може </w:t>
      </w:r>
      <w:r w:rsidR="00C436A4">
        <w:rPr>
          <w:sz w:val="28"/>
          <w:szCs w:val="28"/>
          <w:lang w:val="uk-UA"/>
        </w:rPr>
        <w:t xml:space="preserve">мати </w:t>
      </w:r>
      <w:r w:rsidR="003D1B26" w:rsidRPr="003D1B26">
        <w:rPr>
          <w:sz w:val="28"/>
          <w:szCs w:val="28"/>
          <w:lang w:val="uk-UA"/>
        </w:rPr>
        <w:t>відносини іншо</w:t>
      </w:r>
      <w:r w:rsidR="00911D5B">
        <w:rPr>
          <w:sz w:val="28"/>
          <w:szCs w:val="28"/>
          <w:lang w:val="uk-UA"/>
        </w:rPr>
        <w:t xml:space="preserve">го характеру, </w:t>
      </w:r>
      <w:r w:rsidR="00217414">
        <w:rPr>
          <w:sz w:val="28"/>
          <w:szCs w:val="28"/>
          <w:lang w:val="uk-UA"/>
        </w:rPr>
        <w:t xml:space="preserve">включаючи </w:t>
      </w:r>
      <w:r w:rsidR="00911D5B">
        <w:rPr>
          <w:sz w:val="28"/>
          <w:szCs w:val="28"/>
          <w:lang w:val="uk-UA"/>
        </w:rPr>
        <w:t>трудові</w:t>
      </w:r>
      <w:r w:rsidR="005105AD" w:rsidRPr="00941746">
        <w:rPr>
          <w:bCs/>
          <w:sz w:val="28"/>
          <w:szCs w:val="28"/>
          <w:lang w:val="uk-UA"/>
        </w:rPr>
        <w:t>;</w:t>
      </w:r>
    </w:p>
    <w:p w14:paraId="36FD1FD9" w14:textId="77777777" w:rsidR="005105AD" w:rsidRPr="002F50CF" w:rsidRDefault="005105AD" w:rsidP="00EE147D">
      <w:pPr>
        <w:pStyle w:val="rvps2"/>
        <w:shd w:val="clear" w:color="auto" w:fill="FFFFFF"/>
        <w:spacing w:before="0" w:beforeAutospacing="0" w:after="0" w:afterAutospacing="0"/>
        <w:ind w:firstLine="567"/>
        <w:jc w:val="both"/>
        <w:rPr>
          <w:bCs/>
          <w:sz w:val="28"/>
          <w:szCs w:val="28"/>
          <w:lang w:val="uk-UA"/>
        </w:rPr>
      </w:pPr>
    </w:p>
    <w:p w14:paraId="27BBAAD0" w14:textId="24FDAE7A" w:rsidR="007254E0" w:rsidRDefault="00482A5F" w:rsidP="00EE147D">
      <w:pPr>
        <w:pStyle w:val="rvps2"/>
        <w:shd w:val="clear" w:color="auto" w:fill="FFFFFF"/>
        <w:spacing w:before="0" w:beforeAutospacing="0" w:after="0" w:afterAutospacing="0"/>
        <w:ind w:firstLine="567"/>
        <w:jc w:val="both"/>
        <w:rPr>
          <w:bCs/>
          <w:sz w:val="28"/>
          <w:szCs w:val="28"/>
          <w:lang w:val="uk-UA"/>
        </w:rPr>
      </w:pPr>
      <w:r w:rsidRPr="002F50CF">
        <w:rPr>
          <w:bCs/>
          <w:sz w:val="28"/>
          <w:szCs w:val="28"/>
          <w:lang w:val="uk-UA"/>
        </w:rPr>
        <w:t>1</w:t>
      </w:r>
      <w:r w:rsidRPr="00AB2E53">
        <w:rPr>
          <w:bCs/>
          <w:sz w:val="28"/>
          <w:szCs w:val="28"/>
        </w:rPr>
        <w:t>4</w:t>
      </w:r>
      <w:r w:rsidR="002B13BE" w:rsidRPr="002F50CF">
        <w:rPr>
          <w:bCs/>
          <w:sz w:val="28"/>
          <w:szCs w:val="28"/>
          <w:lang w:val="uk-UA"/>
        </w:rPr>
        <w:t xml:space="preserve">) </w:t>
      </w:r>
      <w:r w:rsidR="008325BA" w:rsidRPr="002F50CF">
        <w:rPr>
          <w:bCs/>
          <w:sz w:val="28"/>
          <w:szCs w:val="28"/>
          <w:lang w:val="uk-UA"/>
        </w:rPr>
        <w:t xml:space="preserve">ліквідаційний </w:t>
      </w:r>
      <w:proofErr w:type="spellStart"/>
      <w:r w:rsidR="008325BA" w:rsidRPr="002F50CF">
        <w:rPr>
          <w:bCs/>
          <w:sz w:val="28"/>
          <w:szCs w:val="28"/>
          <w:lang w:val="uk-UA"/>
        </w:rPr>
        <w:t>неттінг</w:t>
      </w:r>
      <w:proofErr w:type="spellEnd"/>
      <w:r w:rsidR="008325BA" w:rsidRPr="002F50CF">
        <w:rPr>
          <w:bCs/>
          <w:sz w:val="28"/>
          <w:szCs w:val="28"/>
          <w:lang w:val="uk-UA"/>
        </w:rPr>
        <w:t xml:space="preserve"> – </w:t>
      </w:r>
      <w:r w:rsidR="009B0A23" w:rsidRPr="002F50CF">
        <w:rPr>
          <w:bCs/>
          <w:sz w:val="28"/>
          <w:szCs w:val="28"/>
          <w:lang w:val="uk-UA"/>
        </w:rPr>
        <w:t xml:space="preserve">уживається </w:t>
      </w:r>
      <w:r w:rsidR="007841D3">
        <w:rPr>
          <w:bCs/>
          <w:sz w:val="28"/>
          <w:szCs w:val="28"/>
          <w:lang w:val="uk-UA"/>
        </w:rPr>
        <w:t>в</w:t>
      </w:r>
      <w:r w:rsidR="008325BA" w:rsidRPr="002F50CF">
        <w:rPr>
          <w:bCs/>
          <w:sz w:val="28"/>
          <w:szCs w:val="28"/>
          <w:lang w:val="uk-UA"/>
        </w:rPr>
        <w:t xml:space="preserve"> значенні, визначеному в</w:t>
      </w:r>
      <w:r w:rsidR="00192C64" w:rsidRPr="002F50CF">
        <w:rPr>
          <w:bCs/>
          <w:sz w:val="28"/>
          <w:szCs w:val="28"/>
          <w:lang w:val="uk-UA"/>
        </w:rPr>
        <w:t xml:space="preserve"> </w:t>
      </w:r>
      <w:r w:rsidR="0096147D" w:rsidRPr="002F50CF">
        <w:rPr>
          <w:bCs/>
          <w:sz w:val="28"/>
          <w:szCs w:val="28"/>
          <w:lang w:val="uk-UA"/>
        </w:rPr>
        <w:t xml:space="preserve">частині </w:t>
      </w:r>
      <w:r w:rsidR="00A74416" w:rsidRPr="002F50CF">
        <w:rPr>
          <w:bCs/>
          <w:sz w:val="28"/>
          <w:szCs w:val="28"/>
          <w:lang w:val="uk-UA"/>
        </w:rPr>
        <w:t>другій</w:t>
      </w:r>
      <w:r w:rsidR="008325BA" w:rsidRPr="002F50CF">
        <w:rPr>
          <w:bCs/>
          <w:sz w:val="28"/>
          <w:szCs w:val="28"/>
          <w:lang w:val="uk-UA"/>
        </w:rPr>
        <w:t xml:space="preserve"> статті 40 </w:t>
      </w:r>
      <w:r w:rsidR="008325BA" w:rsidRPr="002F50CF">
        <w:rPr>
          <w:bCs/>
          <w:sz w:val="28"/>
          <w:szCs w:val="28"/>
          <w:lang w:val="uk-UA" w:eastAsia="uk-UA"/>
        </w:rPr>
        <w:t>Закону про ринки капіталу</w:t>
      </w:r>
      <w:r w:rsidR="008325BA" w:rsidRPr="002F50CF">
        <w:rPr>
          <w:bCs/>
          <w:sz w:val="28"/>
          <w:szCs w:val="28"/>
          <w:lang w:val="uk-UA"/>
        </w:rPr>
        <w:t>;</w:t>
      </w:r>
    </w:p>
    <w:p w14:paraId="1E7E0492" w14:textId="77777777" w:rsidR="007841D3" w:rsidRPr="002F50CF" w:rsidRDefault="007841D3" w:rsidP="00EE147D">
      <w:pPr>
        <w:pStyle w:val="rvps2"/>
        <w:shd w:val="clear" w:color="auto" w:fill="FFFFFF"/>
        <w:spacing w:before="0" w:beforeAutospacing="0" w:after="0" w:afterAutospacing="0"/>
        <w:ind w:firstLine="567"/>
        <w:jc w:val="both"/>
        <w:rPr>
          <w:bCs/>
          <w:sz w:val="28"/>
          <w:szCs w:val="28"/>
          <w:lang w:val="uk-UA"/>
        </w:rPr>
      </w:pPr>
    </w:p>
    <w:p w14:paraId="1764EF96" w14:textId="0E8FD1AD" w:rsidR="007254E0" w:rsidRDefault="00482A5F" w:rsidP="00661A05">
      <w:pPr>
        <w:pStyle w:val="rvps2"/>
        <w:shd w:val="clear" w:color="auto" w:fill="FFFFFF"/>
        <w:spacing w:before="0" w:beforeAutospacing="0" w:after="0" w:afterAutospacing="0"/>
        <w:ind w:right="57" w:firstLine="567"/>
        <w:jc w:val="both"/>
        <w:rPr>
          <w:sz w:val="28"/>
          <w:szCs w:val="28"/>
          <w:lang w:val="uk-UA"/>
        </w:rPr>
      </w:pPr>
      <w:r w:rsidRPr="00941746">
        <w:rPr>
          <w:bCs/>
          <w:sz w:val="28"/>
          <w:szCs w:val="28"/>
          <w:lang w:val="uk-UA"/>
        </w:rPr>
        <w:t>1</w:t>
      </w:r>
      <w:r w:rsidRPr="00AB2E53">
        <w:rPr>
          <w:bCs/>
          <w:sz w:val="28"/>
          <w:szCs w:val="28"/>
        </w:rPr>
        <w:t>5</w:t>
      </w:r>
      <w:r w:rsidR="003D0349">
        <w:rPr>
          <w:bCs/>
          <w:sz w:val="28"/>
          <w:szCs w:val="28"/>
          <w:lang w:val="uk-UA"/>
        </w:rPr>
        <w:t>) </w:t>
      </w:r>
      <w:r w:rsidR="007254E0" w:rsidRPr="00941746">
        <w:rPr>
          <w:bCs/>
          <w:sz w:val="28"/>
          <w:szCs w:val="28"/>
          <w:lang w:val="uk-UA"/>
        </w:rPr>
        <w:t>маржинальна угода</w:t>
      </w:r>
      <w:r w:rsidR="007254E0" w:rsidRPr="00941746">
        <w:rPr>
          <w:sz w:val="28"/>
          <w:szCs w:val="28"/>
          <w:shd w:val="clear" w:color="auto" w:fill="FFFFFF"/>
          <w:lang w:val="uk-UA"/>
        </w:rPr>
        <w:t xml:space="preserve"> – </w:t>
      </w:r>
      <w:r w:rsidR="007254E0" w:rsidRPr="00941746">
        <w:rPr>
          <w:sz w:val="28"/>
          <w:szCs w:val="28"/>
          <w:lang w:val="uk-UA"/>
        </w:rPr>
        <w:t xml:space="preserve">договір, укладений між сторонами </w:t>
      </w:r>
      <w:proofErr w:type="spellStart"/>
      <w:r w:rsidR="007254E0" w:rsidRPr="00941746">
        <w:rPr>
          <w:sz w:val="28"/>
          <w:szCs w:val="28"/>
          <w:lang w:val="uk-UA"/>
        </w:rPr>
        <w:t>деривативного</w:t>
      </w:r>
      <w:proofErr w:type="spellEnd"/>
      <w:r w:rsidR="007254E0" w:rsidRPr="00941746">
        <w:rPr>
          <w:sz w:val="28"/>
          <w:szCs w:val="28"/>
          <w:lang w:val="uk-UA"/>
        </w:rPr>
        <w:t xml:space="preserve"> контракту, умови якого визначають </w:t>
      </w:r>
      <w:r w:rsidR="00AB52FC">
        <w:rPr>
          <w:sz w:val="28"/>
          <w:szCs w:val="28"/>
          <w:lang w:val="uk-UA"/>
        </w:rPr>
        <w:t>порядок передавання</w:t>
      </w:r>
      <w:r w:rsidR="004C4FD5" w:rsidRPr="00941746">
        <w:rPr>
          <w:sz w:val="28"/>
          <w:szCs w:val="28"/>
        </w:rPr>
        <w:t xml:space="preserve"> </w:t>
      </w:r>
      <w:r w:rsidR="004C4FD5" w:rsidRPr="00941746">
        <w:rPr>
          <w:sz w:val="28"/>
          <w:szCs w:val="28"/>
          <w:lang w:val="uk-UA"/>
        </w:rPr>
        <w:t xml:space="preserve">однією стороною </w:t>
      </w:r>
      <w:r w:rsidR="004C4FD5" w:rsidRPr="00941746">
        <w:rPr>
          <w:sz w:val="28"/>
          <w:szCs w:val="28"/>
          <w:lang w:val="uk-UA"/>
        </w:rPr>
        <w:lastRenderedPageBreak/>
        <w:t>іншій стороні</w:t>
      </w:r>
      <w:r w:rsidR="00AB52FC">
        <w:rPr>
          <w:sz w:val="28"/>
          <w:szCs w:val="28"/>
          <w:lang w:val="uk-UA"/>
        </w:rPr>
        <w:t xml:space="preserve"> гарантійного покриття в</w:t>
      </w:r>
      <w:r w:rsidR="00273ADC" w:rsidRPr="00941746">
        <w:rPr>
          <w:sz w:val="28"/>
          <w:szCs w:val="28"/>
          <w:lang w:val="uk-UA"/>
        </w:rPr>
        <w:t xml:space="preserve"> сумі, розмір якої залежить від</w:t>
      </w:r>
      <w:r w:rsidR="007254E0" w:rsidRPr="00941746">
        <w:rPr>
          <w:sz w:val="28"/>
          <w:szCs w:val="28"/>
          <w:lang w:val="uk-UA"/>
        </w:rPr>
        <w:t xml:space="preserve"> зміни значення базового показника (початкова, додаткова, варіаційна маржа);</w:t>
      </w:r>
    </w:p>
    <w:p w14:paraId="1647FCB3" w14:textId="77777777" w:rsidR="00AA33FE" w:rsidRPr="007D2204" w:rsidRDefault="00AA33FE" w:rsidP="00EE147D">
      <w:pPr>
        <w:pStyle w:val="rvps2"/>
        <w:shd w:val="clear" w:color="auto" w:fill="FFFFFF"/>
        <w:spacing w:before="0" w:beforeAutospacing="0" w:after="0" w:afterAutospacing="0"/>
        <w:ind w:firstLine="567"/>
        <w:jc w:val="both"/>
        <w:rPr>
          <w:sz w:val="28"/>
          <w:szCs w:val="28"/>
          <w:lang w:val="uk-UA"/>
        </w:rPr>
      </w:pPr>
    </w:p>
    <w:p w14:paraId="62B62323" w14:textId="05A704B9" w:rsidR="007254E0" w:rsidRDefault="00482A5F" w:rsidP="00EE147D">
      <w:pPr>
        <w:pStyle w:val="rvps2"/>
        <w:shd w:val="clear" w:color="auto" w:fill="FFFFFF"/>
        <w:spacing w:before="0" w:beforeAutospacing="0" w:after="0" w:afterAutospacing="0"/>
        <w:ind w:firstLine="567"/>
        <w:jc w:val="both"/>
        <w:rPr>
          <w:sz w:val="28"/>
          <w:szCs w:val="28"/>
          <w:lang w:val="uk-UA"/>
        </w:rPr>
      </w:pPr>
      <w:r w:rsidRPr="007D2204">
        <w:rPr>
          <w:sz w:val="28"/>
          <w:szCs w:val="28"/>
          <w:lang w:val="uk-UA"/>
        </w:rPr>
        <w:t>1</w:t>
      </w:r>
      <w:r w:rsidRPr="00AB2E53">
        <w:rPr>
          <w:sz w:val="28"/>
          <w:szCs w:val="28"/>
        </w:rPr>
        <w:t>6</w:t>
      </w:r>
      <w:r w:rsidR="002B13BE" w:rsidRPr="007D2204">
        <w:rPr>
          <w:sz w:val="28"/>
          <w:szCs w:val="28"/>
          <w:lang w:val="uk-UA"/>
        </w:rPr>
        <w:t xml:space="preserve">) </w:t>
      </w:r>
      <w:r w:rsidR="007254E0" w:rsidRPr="007D2204">
        <w:rPr>
          <w:sz w:val="28"/>
          <w:szCs w:val="28"/>
          <w:lang w:val="uk-UA"/>
        </w:rPr>
        <w:t>маржинальний поріг (</w:t>
      </w:r>
      <w:proofErr w:type="spellStart"/>
      <w:r w:rsidR="007254E0" w:rsidRPr="007D2204">
        <w:rPr>
          <w:sz w:val="28"/>
          <w:szCs w:val="28"/>
          <w:lang w:val="uk-UA"/>
        </w:rPr>
        <w:t>margin</w:t>
      </w:r>
      <w:proofErr w:type="spellEnd"/>
      <w:r w:rsidR="007254E0" w:rsidRPr="007D2204">
        <w:rPr>
          <w:sz w:val="28"/>
          <w:szCs w:val="28"/>
          <w:lang w:val="uk-UA"/>
        </w:rPr>
        <w:t xml:space="preserve"> </w:t>
      </w:r>
      <w:proofErr w:type="spellStart"/>
      <w:r w:rsidR="007254E0" w:rsidRPr="007D2204">
        <w:rPr>
          <w:sz w:val="28"/>
          <w:szCs w:val="28"/>
          <w:lang w:val="uk-UA"/>
        </w:rPr>
        <w:t>threshold</w:t>
      </w:r>
      <w:proofErr w:type="spellEnd"/>
      <w:r w:rsidR="007254E0" w:rsidRPr="007D2204">
        <w:rPr>
          <w:sz w:val="28"/>
          <w:szCs w:val="28"/>
          <w:lang w:val="uk-UA"/>
        </w:rPr>
        <w:t>)</w:t>
      </w:r>
      <w:r w:rsidR="00911D5B">
        <w:rPr>
          <w:sz w:val="28"/>
          <w:szCs w:val="28"/>
        </w:rPr>
        <w:t xml:space="preserve"> </w:t>
      </w:r>
      <w:r w:rsidR="007254E0" w:rsidRPr="007D2204">
        <w:rPr>
          <w:sz w:val="28"/>
          <w:szCs w:val="28"/>
          <w:lang w:val="uk-UA"/>
        </w:rPr>
        <w:t xml:space="preserve">– розмір максимальної суми незабезпечених зобов’язань за </w:t>
      </w:r>
      <w:proofErr w:type="spellStart"/>
      <w:r w:rsidR="007254E0" w:rsidRPr="007D2204">
        <w:rPr>
          <w:sz w:val="28"/>
          <w:szCs w:val="28"/>
          <w:lang w:val="uk-UA"/>
        </w:rPr>
        <w:t>деривативним</w:t>
      </w:r>
      <w:proofErr w:type="spellEnd"/>
      <w:r w:rsidR="007254E0" w:rsidRPr="007D2204">
        <w:rPr>
          <w:sz w:val="28"/>
          <w:szCs w:val="28"/>
          <w:lang w:val="uk-UA"/>
        </w:rPr>
        <w:t xml:space="preserve"> контрактом, перевище</w:t>
      </w:r>
      <w:r w:rsidR="00AB52FC">
        <w:rPr>
          <w:sz w:val="28"/>
          <w:szCs w:val="28"/>
          <w:lang w:val="uk-UA"/>
        </w:rPr>
        <w:t>ння якого призводить до передавання</w:t>
      </w:r>
      <w:r w:rsidR="007254E0" w:rsidRPr="007D2204">
        <w:rPr>
          <w:sz w:val="28"/>
          <w:szCs w:val="28"/>
          <w:lang w:val="uk-UA"/>
        </w:rPr>
        <w:t xml:space="preserve"> гарантійного покриття однією стороною (боржником) іншій стороні (кредитору);</w:t>
      </w:r>
    </w:p>
    <w:p w14:paraId="006ED3D4" w14:textId="77777777" w:rsidR="00AA33FE" w:rsidRPr="007D2204" w:rsidRDefault="00AA33FE" w:rsidP="00EE147D">
      <w:pPr>
        <w:pStyle w:val="rvps2"/>
        <w:shd w:val="clear" w:color="auto" w:fill="FFFFFF"/>
        <w:spacing w:before="0" w:beforeAutospacing="0" w:after="0" w:afterAutospacing="0"/>
        <w:ind w:firstLine="567"/>
        <w:jc w:val="both"/>
        <w:rPr>
          <w:sz w:val="28"/>
          <w:szCs w:val="28"/>
          <w:lang w:val="uk-UA"/>
        </w:rPr>
      </w:pPr>
    </w:p>
    <w:p w14:paraId="36C124E3" w14:textId="6DFCA930" w:rsidR="007254E0" w:rsidRPr="007D2204" w:rsidRDefault="00482A5F" w:rsidP="00EE147D">
      <w:pPr>
        <w:pStyle w:val="rvps2"/>
        <w:shd w:val="clear" w:color="auto" w:fill="FFFFFF"/>
        <w:spacing w:before="0" w:beforeAutospacing="0" w:after="0" w:afterAutospacing="0"/>
        <w:ind w:firstLine="567"/>
        <w:jc w:val="both"/>
        <w:rPr>
          <w:sz w:val="28"/>
          <w:szCs w:val="28"/>
          <w:lang w:val="uk-UA"/>
        </w:rPr>
      </w:pPr>
      <w:r w:rsidRPr="007D2204">
        <w:rPr>
          <w:sz w:val="28"/>
          <w:szCs w:val="28"/>
          <w:lang w:val="uk-UA"/>
        </w:rPr>
        <w:t>1</w:t>
      </w:r>
      <w:r w:rsidRPr="00AB2E53">
        <w:rPr>
          <w:sz w:val="28"/>
          <w:szCs w:val="28"/>
          <w:lang w:val="uk-UA"/>
        </w:rPr>
        <w:t>7</w:t>
      </w:r>
      <w:r w:rsidR="00C54035" w:rsidRPr="007D2204">
        <w:rPr>
          <w:sz w:val="28"/>
          <w:szCs w:val="28"/>
          <w:lang w:val="uk-UA"/>
        </w:rPr>
        <w:t xml:space="preserve">) </w:t>
      </w:r>
      <w:r w:rsidR="007254E0" w:rsidRPr="007D2204">
        <w:rPr>
          <w:sz w:val="28"/>
          <w:szCs w:val="28"/>
          <w:lang w:val="uk-UA"/>
        </w:rPr>
        <w:t>мінімальна сума переказу (</w:t>
      </w:r>
      <w:proofErr w:type="spellStart"/>
      <w:r w:rsidR="007254E0" w:rsidRPr="007D2204">
        <w:rPr>
          <w:sz w:val="28"/>
          <w:szCs w:val="28"/>
          <w:lang w:val="uk-UA"/>
        </w:rPr>
        <w:t>minimum</w:t>
      </w:r>
      <w:proofErr w:type="spellEnd"/>
      <w:r w:rsidR="007254E0" w:rsidRPr="007D2204">
        <w:rPr>
          <w:sz w:val="28"/>
          <w:szCs w:val="28"/>
          <w:lang w:val="uk-UA"/>
        </w:rPr>
        <w:t xml:space="preserve"> </w:t>
      </w:r>
      <w:proofErr w:type="spellStart"/>
      <w:r w:rsidR="007254E0" w:rsidRPr="007D2204">
        <w:rPr>
          <w:sz w:val="28"/>
          <w:szCs w:val="28"/>
          <w:lang w:val="uk-UA"/>
        </w:rPr>
        <w:t>transfer</w:t>
      </w:r>
      <w:proofErr w:type="spellEnd"/>
      <w:r w:rsidR="007254E0" w:rsidRPr="007D2204">
        <w:rPr>
          <w:sz w:val="28"/>
          <w:szCs w:val="28"/>
          <w:lang w:val="uk-UA"/>
        </w:rPr>
        <w:t xml:space="preserve"> </w:t>
      </w:r>
      <w:proofErr w:type="spellStart"/>
      <w:r w:rsidR="007254E0" w:rsidRPr="007D2204">
        <w:rPr>
          <w:sz w:val="28"/>
          <w:szCs w:val="28"/>
          <w:lang w:val="uk-UA"/>
        </w:rPr>
        <w:t>amount</w:t>
      </w:r>
      <w:proofErr w:type="spellEnd"/>
      <w:r w:rsidR="007254E0" w:rsidRPr="007D2204">
        <w:rPr>
          <w:sz w:val="28"/>
          <w:szCs w:val="28"/>
          <w:lang w:val="uk-UA"/>
        </w:rPr>
        <w:t>)</w:t>
      </w:r>
      <w:r w:rsidR="00911D5B">
        <w:rPr>
          <w:sz w:val="28"/>
          <w:szCs w:val="28"/>
          <w:lang w:val="uk-UA"/>
        </w:rPr>
        <w:t> </w:t>
      </w:r>
      <w:r w:rsidR="007254E0" w:rsidRPr="007D2204">
        <w:rPr>
          <w:sz w:val="28"/>
          <w:szCs w:val="28"/>
          <w:lang w:val="uk-UA"/>
        </w:rPr>
        <w:t xml:space="preserve">– мінімальна сума гарантійного покриття, яку згідно з маржинальною угодою </w:t>
      </w:r>
      <w:r w:rsidR="005D0F07">
        <w:rPr>
          <w:sz w:val="28"/>
          <w:szCs w:val="28"/>
          <w:lang w:val="uk-UA"/>
        </w:rPr>
        <w:t xml:space="preserve">одна </w:t>
      </w:r>
      <w:r w:rsidR="005D0F07" w:rsidRPr="007D2204">
        <w:rPr>
          <w:sz w:val="28"/>
          <w:szCs w:val="28"/>
          <w:lang w:val="uk-UA"/>
        </w:rPr>
        <w:t xml:space="preserve">сторона за </w:t>
      </w:r>
      <w:proofErr w:type="spellStart"/>
      <w:r w:rsidR="005D0F07" w:rsidRPr="007D2204">
        <w:rPr>
          <w:sz w:val="28"/>
          <w:szCs w:val="28"/>
          <w:lang w:val="uk-UA"/>
        </w:rPr>
        <w:t>деривативним</w:t>
      </w:r>
      <w:proofErr w:type="spellEnd"/>
      <w:r w:rsidR="005D0F07" w:rsidRPr="007D2204">
        <w:rPr>
          <w:sz w:val="28"/>
          <w:szCs w:val="28"/>
          <w:lang w:val="uk-UA"/>
        </w:rPr>
        <w:t xml:space="preserve"> контрактом</w:t>
      </w:r>
      <w:r w:rsidR="005D0F07">
        <w:rPr>
          <w:sz w:val="28"/>
          <w:szCs w:val="28"/>
          <w:lang w:val="uk-UA"/>
        </w:rPr>
        <w:t> </w:t>
      </w:r>
      <w:r w:rsidR="007254E0" w:rsidRPr="007D2204">
        <w:rPr>
          <w:sz w:val="28"/>
          <w:szCs w:val="28"/>
          <w:lang w:val="uk-UA"/>
        </w:rPr>
        <w:t>зобов’язується</w:t>
      </w:r>
      <w:r w:rsidR="005D0F07">
        <w:rPr>
          <w:sz w:val="28"/>
          <w:szCs w:val="28"/>
          <w:lang w:val="uk-UA"/>
        </w:rPr>
        <w:t xml:space="preserve"> перерахувати</w:t>
      </w:r>
      <w:r w:rsidR="007254E0" w:rsidRPr="007D2204">
        <w:rPr>
          <w:sz w:val="28"/>
          <w:szCs w:val="28"/>
          <w:lang w:val="uk-UA"/>
        </w:rPr>
        <w:t xml:space="preserve"> на вимогу іншої сторони внаслідок зм</w:t>
      </w:r>
      <w:r w:rsidR="00437F77" w:rsidRPr="007D2204">
        <w:rPr>
          <w:sz w:val="28"/>
          <w:szCs w:val="28"/>
          <w:lang w:val="uk-UA"/>
        </w:rPr>
        <w:t>іни значення базового показника</w:t>
      </w:r>
      <w:r w:rsidR="00490555" w:rsidRPr="00A00419">
        <w:rPr>
          <w:sz w:val="28"/>
          <w:szCs w:val="28"/>
          <w:lang w:val="uk-UA"/>
        </w:rPr>
        <w:t xml:space="preserve"> </w:t>
      </w:r>
      <w:r w:rsidR="00AB52FC">
        <w:rPr>
          <w:sz w:val="28"/>
          <w:szCs w:val="28"/>
          <w:lang w:val="uk-UA"/>
        </w:rPr>
        <w:t>в</w:t>
      </w:r>
      <w:r w:rsidR="00490555">
        <w:rPr>
          <w:sz w:val="28"/>
          <w:szCs w:val="28"/>
          <w:lang w:val="uk-UA"/>
        </w:rPr>
        <w:t xml:space="preserve"> разі </w:t>
      </w:r>
      <w:r w:rsidR="00AB52FC">
        <w:rPr>
          <w:sz w:val="28"/>
          <w:szCs w:val="28"/>
          <w:lang w:val="uk-UA"/>
        </w:rPr>
        <w:t xml:space="preserve">перевищення </w:t>
      </w:r>
      <w:r w:rsidR="00E34584" w:rsidRPr="00BA264A">
        <w:rPr>
          <w:sz w:val="28"/>
          <w:szCs w:val="28"/>
          <w:lang w:val="uk-UA"/>
        </w:rPr>
        <w:t>маржинального порогу</w:t>
      </w:r>
      <w:r w:rsidR="00437F77" w:rsidRPr="007D2204">
        <w:rPr>
          <w:sz w:val="28"/>
          <w:szCs w:val="28"/>
          <w:lang w:val="uk-UA"/>
        </w:rPr>
        <w:t>;</w:t>
      </w:r>
    </w:p>
    <w:p w14:paraId="2AB0ED23" w14:textId="77777777" w:rsidR="001F44EB" w:rsidRPr="007D2204" w:rsidRDefault="001F44EB" w:rsidP="00EE147D">
      <w:pPr>
        <w:pStyle w:val="rvps2"/>
        <w:shd w:val="clear" w:color="auto" w:fill="FFFFFF"/>
        <w:spacing w:before="0" w:beforeAutospacing="0" w:after="0" w:afterAutospacing="0"/>
        <w:ind w:firstLine="567"/>
        <w:jc w:val="both"/>
        <w:rPr>
          <w:sz w:val="28"/>
          <w:szCs w:val="28"/>
          <w:lang w:val="uk-UA"/>
        </w:rPr>
      </w:pPr>
    </w:p>
    <w:p w14:paraId="60862065" w14:textId="0B9EC13B" w:rsidR="00C346AE" w:rsidRPr="007D2204" w:rsidRDefault="00482A5F" w:rsidP="00EE147D">
      <w:pPr>
        <w:pStyle w:val="rvps2"/>
        <w:shd w:val="clear" w:color="auto" w:fill="FFFFFF"/>
        <w:spacing w:before="0" w:beforeAutospacing="0" w:after="0" w:afterAutospacing="0"/>
        <w:ind w:firstLine="567"/>
        <w:jc w:val="both"/>
        <w:rPr>
          <w:sz w:val="28"/>
          <w:szCs w:val="28"/>
          <w:lang w:val="uk-UA"/>
        </w:rPr>
      </w:pPr>
      <w:r w:rsidRPr="007D2204">
        <w:rPr>
          <w:sz w:val="28"/>
          <w:szCs w:val="28"/>
          <w:lang w:val="uk-UA"/>
        </w:rPr>
        <w:t>1</w:t>
      </w:r>
      <w:r w:rsidRPr="00AB2E53">
        <w:rPr>
          <w:sz w:val="28"/>
          <w:szCs w:val="28"/>
        </w:rPr>
        <w:t>8</w:t>
      </w:r>
      <w:r w:rsidR="00C346AE" w:rsidRPr="007D2204">
        <w:rPr>
          <w:sz w:val="28"/>
          <w:szCs w:val="28"/>
          <w:lang w:val="uk-UA"/>
        </w:rPr>
        <w:t>) МСФЗ</w:t>
      </w:r>
      <w:r w:rsidR="00F9585F" w:rsidRPr="007D2204">
        <w:rPr>
          <w:sz w:val="28"/>
          <w:szCs w:val="28"/>
          <w:lang w:val="uk-UA"/>
        </w:rPr>
        <w:t xml:space="preserve"> 9</w:t>
      </w:r>
      <w:r w:rsidR="00C346AE" w:rsidRPr="007D2204">
        <w:rPr>
          <w:sz w:val="28"/>
          <w:szCs w:val="28"/>
          <w:lang w:val="uk-UA"/>
        </w:rPr>
        <w:t xml:space="preserve"> – міжнародн</w:t>
      </w:r>
      <w:r w:rsidR="00DF39F8" w:rsidRPr="007D2204">
        <w:rPr>
          <w:sz w:val="28"/>
          <w:szCs w:val="28"/>
          <w:lang w:val="uk-UA"/>
        </w:rPr>
        <w:t>ий стандарт</w:t>
      </w:r>
      <w:r w:rsidR="00C346AE" w:rsidRPr="007D2204">
        <w:rPr>
          <w:sz w:val="28"/>
          <w:szCs w:val="28"/>
          <w:lang w:val="uk-UA"/>
        </w:rPr>
        <w:t xml:space="preserve"> фінансової звітності</w:t>
      </w:r>
      <w:r w:rsidR="00F9585F" w:rsidRPr="007D2204">
        <w:rPr>
          <w:sz w:val="28"/>
          <w:szCs w:val="28"/>
          <w:lang w:val="uk-UA"/>
        </w:rPr>
        <w:t xml:space="preserve"> 9 “Фінансові інструменти”</w:t>
      </w:r>
      <w:r w:rsidR="00C346AE" w:rsidRPr="007D2204">
        <w:rPr>
          <w:sz w:val="28"/>
          <w:szCs w:val="28"/>
          <w:lang w:val="uk-UA"/>
        </w:rPr>
        <w:t>;</w:t>
      </w:r>
    </w:p>
    <w:p w14:paraId="1495A3E0" w14:textId="77777777" w:rsidR="004D2B6B" w:rsidRPr="007D2204" w:rsidRDefault="004D2B6B" w:rsidP="00EE147D">
      <w:pPr>
        <w:pStyle w:val="rvps2"/>
        <w:shd w:val="clear" w:color="auto" w:fill="FFFFFF"/>
        <w:spacing w:before="0" w:beforeAutospacing="0" w:after="0" w:afterAutospacing="0"/>
        <w:ind w:firstLine="567"/>
        <w:jc w:val="both"/>
        <w:rPr>
          <w:sz w:val="28"/>
          <w:szCs w:val="28"/>
          <w:lang w:val="uk-UA"/>
        </w:rPr>
      </w:pPr>
    </w:p>
    <w:p w14:paraId="4BBC9267" w14:textId="02E6ADDD" w:rsidR="00F113FF" w:rsidRPr="00BA5F15" w:rsidRDefault="00482A5F" w:rsidP="003A00F3">
      <w:pPr>
        <w:pStyle w:val="rvps2"/>
        <w:shd w:val="clear" w:color="auto" w:fill="FFFFFF"/>
        <w:spacing w:before="0" w:beforeAutospacing="0" w:after="0" w:afterAutospacing="0"/>
        <w:ind w:firstLine="567"/>
        <w:jc w:val="both"/>
        <w:rPr>
          <w:sz w:val="28"/>
          <w:szCs w:val="28"/>
          <w:lang w:val="uk-UA"/>
        </w:rPr>
      </w:pPr>
      <w:r w:rsidRPr="00AB2E53">
        <w:rPr>
          <w:sz w:val="28"/>
          <w:szCs w:val="28"/>
          <w:lang w:val="uk-UA"/>
        </w:rPr>
        <w:t>19</w:t>
      </w:r>
      <w:r w:rsidR="004D2B6B" w:rsidRPr="00BA5F15">
        <w:rPr>
          <w:sz w:val="28"/>
          <w:szCs w:val="28"/>
          <w:lang w:val="uk-UA"/>
        </w:rPr>
        <w:t xml:space="preserve">) </w:t>
      </w:r>
      <w:r w:rsidR="00FB699B" w:rsidRPr="00BA5F15">
        <w:rPr>
          <w:sz w:val="28"/>
          <w:szCs w:val="28"/>
          <w:lang w:val="uk-UA"/>
        </w:rPr>
        <w:t>надбавка за кредитний ризик контрагента</w:t>
      </w:r>
      <w:r w:rsidR="00440790">
        <w:rPr>
          <w:sz w:val="28"/>
          <w:szCs w:val="28"/>
          <w:lang w:val="uk-UA"/>
        </w:rPr>
        <w:t xml:space="preserve"> (</w:t>
      </w:r>
      <w:r w:rsidR="00440790">
        <w:rPr>
          <w:sz w:val="28"/>
          <w:szCs w:val="28"/>
          <w:lang w:val="en-US"/>
        </w:rPr>
        <w:t>add</w:t>
      </w:r>
      <w:r w:rsidR="00440790" w:rsidRPr="002E3E77">
        <w:rPr>
          <w:sz w:val="28"/>
          <w:szCs w:val="28"/>
          <w:lang w:val="uk-UA"/>
        </w:rPr>
        <w:t>-</w:t>
      </w:r>
      <w:r w:rsidR="00440790">
        <w:rPr>
          <w:sz w:val="28"/>
          <w:szCs w:val="28"/>
          <w:lang w:val="en-US"/>
        </w:rPr>
        <w:t>on</w:t>
      </w:r>
      <w:r w:rsidR="00440790">
        <w:rPr>
          <w:sz w:val="28"/>
          <w:szCs w:val="28"/>
          <w:lang w:val="uk-UA"/>
        </w:rPr>
        <w:t>)</w:t>
      </w:r>
      <w:r w:rsidR="00911D5B">
        <w:rPr>
          <w:sz w:val="28"/>
          <w:szCs w:val="28"/>
          <w:lang w:val="uk-UA"/>
        </w:rPr>
        <w:t> </w:t>
      </w:r>
      <w:r w:rsidR="00FB699B" w:rsidRPr="00BA5F15">
        <w:rPr>
          <w:sz w:val="28"/>
          <w:szCs w:val="28"/>
          <w:lang w:val="uk-UA"/>
        </w:rPr>
        <w:t xml:space="preserve">– компонент розрахунку </w:t>
      </w:r>
      <w:r w:rsidR="00107472" w:rsidRPr="00BA5F15">
        <w:rPr>
          <w:sz w:val="28"/>
          <w:szCs w:val="28"/>
          <w:lang w:val="uk-UA"/>
        </w:rPr>
        <w:t>сукупн</w:t>
      </w:r>
      <w:r w:rsidR="00F242D8">
        <w:rPr>
          <w:sz w:val="28"/>
          <w:szCs w:val="28"/>
          <w:lang w:val="uk-UA"/>
        </w:rPr>
        <w:t>их</w:t>
      </w:r>
      <w:r w:rsidR="00107472" w:rsidRPr="00BA5F15">
        <w:rPr>
          <w:sz w:val="28"/>
          <w:szCs w:val="28"/>
          <w:lang w:val="uk-UA"/>
        </w:rPr>
        <w:t xml:space="preserve"> активів та позабалансових зобов’язань</w:t>
      </w:r>
      <w:r w:rsidR="0035652C">
        <w:rPr>
          <w:sz w:val="28"/>
          <w:szCs w:val="28"/>
          <w:lang w:val="uk-UA"/>
        </w:rPr>
        <w:t>, який</w:t>
      </w:r>
      <w:r w:rsidR="00C37B35" w:rsidRPr="00BA5F15">
        <w:rPr>
          <w:sz w:val="28"/>
          <w:szCs w:val="28"/>
          <w:lang w:val="uk-UA"/>
        </w:rPr>
        <w:t xml:space="preserve"> відображає розмір</w:t>
      </w:r>
      <w:r w:rsidR="00DD4461" w:rsidRPr="00BA5F15">
        <w:rPr>
          <w:sz w:val="28"/>
          <w:szCs w:val="28"/>
          <w:lang w:val="uk-UA"/>
        </w:rPr>
        <w:t xml:space="preserve"> </w:t>
      </w:r>
      <w:r w:rsidR="003E2100" w:rsidRPr="00BA5F15">
        <w:rPr>
          <w:sz w:val="28"/>
          <w:szCs w:val="28"/>
          <w:lang w:val="uk-UA"/>
        </w:rPr>
        <w:t>втрат (збитків)</w:t>
      </w:r>
      <w:r w:rsidR="001F1C47" w:rsidRPr="00BA5F15">
        <w:rPr>
          <w:sz w:val="28"/>
          <w:szCs w:val="28"/>
          <w:lang w:val="uk-UA"/>
        </w:rPr>
        <w:t xml:space="preserve"> банку</w:t>
      </w:r>
      <w:r w:rsidR="003E7E03">
        <w:rPr>
          <w:sz w:val="28"/>
          <w:szCs w:val="28"/>
          <w:lang w:val="uk-UA"/>
        </w:rPr>
        <w:t xml:space="preserve"> /</w:t>
      </w:r>
      <w:r w:rsidR="00E60E6C">
        <w:rPr>
          <w:sz w:val="28"/>
          <w:szCs w:val="28"/>
          <w:lang w:val="uk-UA"/>
        </w:rPr>
        <w:t xml:space="preserve"> </w:t>
      </w:r>
      <w:r w:rsidR="00714670" w:rsidRPr="00941746">
        <w:rPr>
          <w:sz w:val="28"/>
          <w:szCs w:val="28"/>
          <w:lang w:val="uk-UA"/>
        </w:rPr>
        <w:t>учасника банківської групи</w:t>
      </w:r>
      <w:r w:rsidR="003E2100" w:rsidRPr="004419C1">
        <w:rPr>
          <w:sz w:val="28"/>
          <w:szCs w:val="28"/>
          <w:lang w:val="uk-UA"/>
        </w:rPr>
        <w:t xml:space="preserve"> за операцією</w:t>
      </w:r>
      <w:r w:rsidR="003E2100" w:rsidRPr="00BA5F15">
        <w:rPr>
          <w:sz w:val="28"/>
          <w:szCs w:val="28"/>
          <w:lang w:val="uk-UA"/>
        </w:rPr>
        <w:t xml:space="preserve"> </w:t>
      </w:r>
      <w:proofErr w:type="spellStart"/>
      <w:r w:rsidR="003E2100" w:rsidRPr="00BA5F15">
        <w:rPr>
          <w:sz w:val="28"/>
          <w:szCs w:val="28"/>
          <w:lang w:val="uk-UA"/>
        </w:rPr>
        <w:t>репо</w:t>
      </w:r>
      <w:proofErr w:type="spellEnd"/>
      <w:r w:rsidR="003E2100" w:rsidRPr="00BA5F15">
        <w:rPr>
          <w:sz w:val="28"/>
          <w:szCs w:val="28"/>
          <w:lang w:val="uk-UA"/>
        </w:rPr>
        <w:t xml:space="preserve"> / зворотного </w:t>
      </w:r>
      <w:proofErr w:type="spellStart"/>
      <w:r w:rsidR="003E2100" w:rsidRPr="00BA5F15">
        <w:rPr>
          <w:sz w:val="28"/>
          <w:szCs w:val="28"/>
          <w:lang w:val="uk-UA"/>
        </w:rPr>
        <w:t>репо</w:t>
      </w:r>
      <w:proofErr w:type="spellEnd"/>
      <w:r w:rsidR="00D77601" w:rsidRPr="00BA5F15">
        <w:rPr>
          <w:sz w:val="28"/>
          <w:szCs w:val="28"/>
          <w:lang w:val="uk-UA"/>
        </w:rPr>
        <w:t xml:space="preserve"> </w:t>
      </w:r>
      <w:r w:rsidR="00C33A17" w:rsidRPr="00BA5F15">
        <w:rPr>
          <w:sz w:val="28"/>
          <w:szCs w:val="28"/>
          <w:lang w:val="uk-UA"/>
        </w:rPr>
        <w:t>внаслідок дефолту контрагента</w:t>
      </w:r>
      <w:r w:rsidR="00FD00C1" w:rsidRPr="00BA5F15">
        <w:rPr>
          <w:sz w:val="28"/>
          <w:szCs w:val="28"/>
          <w:lang w:val="uk-UA"/>
        </w:rPr>
        <w:t>, що</w:t>
      </w:r>
      <w:r w:rsidR="007377B9" w:rsidRPr="00BA5F15">
        <w:rPr>
          <w:sz w:val="28"/>
          <w:szCs w:val="28"/>
          <w:lang w:val="uk-UA"/>
        </w:rPr>
        <w:t xml:space="preserve"> виник</w:t>
      </w:r>
      <w:r w:rsidR="00171530" w:rsidRPr="00BA5F15">
        <w:rPr>
          <w:sz w:val="28"/>
          <w:szCs w:val="28"/>
          <w:lang w:val="uk-UA"/>
        </w:rPr>
        <w:t>ають</w:t>
      </w:r>
      <w:r w:rsidR="007377B9" w:rsidRPr="00BA5F15">
        <w:rPr>
          <w:sz w:val="28"/>
          <w:szCs w:val="28"/>
          <w:lang w:val="uk-UA"/>
        </w:rPr>
        <w:t xml:space="preserve"> </w:t>
      </w:r>
      <w:r w:rsidR="00D77601" w:rsidRPr="00BA5F15">
        <w:rPr>
          <w:sz w:val="28"/>
          <w:szCs w:val="28"/>
          <w:lang w:val="uk-UA"/>
        </w:rPr>
        <w:t>по</w:t>
      </w:r>
      <w:r w:rsidR="003E2100" w:rsidRPr="00BA5F15">
        <w:rPr>
          <w:sz w:val="28"/>
          <w:szCs w:val="28"/>
          <w:lang w:val="uk-UA"/>
        </w:rPr>
        <w:t>над</w:t>
      </w:r>
      <w:r w:rsidR="00A50281" w:rsidRPr="00BA5F15">
        <w:rPr>
          <w:sz w:val="28"/>
          <w:szCs w:val="28"/>
          <w:lang w:val="uk-UA"/>
        </w:rPr>
        <w:t xml:space="preserve"> розмір</w:t>
      </w:r>
      <w:r w:rsidR="007377B9" w:rsidRPr="00BA5F15">
        <w:rPr>
          <w:sz w:val="28"/>
          <w:szCs w:val="28"/>
          <w:lang w:val="uk-UA"/>
        </w:rPr>
        <w:t xml:space="preserve"> </w:t>
      </w:r>
      <w:r w:rsidR="00A50281" w:rsidRPr="00BA5F15">
        <w:rPr>
          <w:sz w:val="28"/>
          <w:szCs w:val="28"/>
          <w:lang w:val="uk-UA"/>
        </w:rPr>
        <w:t>експозиції</w:t>
      </w:r>
      <w:r w:rsidR="00010CA0">
        <w:rPr>
          <w:sz w:val="28"/>
          <w:szCs w:val="28"/>
          <w:lang w:val="uk-UA"/>
        </w:rPr>
        <w:t xml:space="preserve"> за активом</w:t>
      </w:r>
      <w:r w:rsidR="00FD00C1" w:rsidRPr="00BA5F15">
        <w:rPr>
          <w:sz w:val="28"/>
          <w:szCs w:val="28"/>
          <w:lang w:val="uk-UA"/>
        </w:rPr>
        <w:t xml:space="preserve"> </w:t>
      </w:r>
      <w:r w:rsidR="00171530" w:rsidRPr="00BA5F15">
        <w:rPr>
          <w:sz w:val="28"/>
          <w:szCs w:val="28"/>
          <w:lang w:val="uk-UA"/>
        </w:rPr>
        <w:t>за</w:t>
      </w:r>
      <w:r w:rsidR="00A50281" w:rsidRPr="00BA5F15">
        <w:rPr>
          <w:sz w:val="28"/>
          <w:szCs w:val="28"/>
          <w:lang w:val="uk-UA"/>
        </w:rPr>
        <w:t xml:space="preserve"> такою операцією</w:t>
      </w:r>
      <w:r w:rsidR="00FD00C1" w:rsidRPr="00BA5F15">
        <w:rPr>
          <w:sz w:val="28"/>
          <w:szCs w:val="28"/>
          <w:lang w:val="uk-UA"/>
        </w:rPr>
        <w:t xml:space="preserve">, </w:t>
      </w:r>
      <w:r w:rsidR="00C37B35" w:rsidRPr="00BA5F15">
        <w:rPr>
          <w:sz w:val="28"/>
          <w:szCs w:val="28"/>
          <w:lang w:val="uk-UA"/>
        </w:rPr>
        <w:t>розрахований згідно з розділом IV цього Положення</w:t>
      </w:r>
      <w:r w:rsidR="00CF412C" w:rsidRPr="00BA5F15">
        <w:rPr>
          <w:sz w:val="28"/>
          <w:szCs w:val="28"/>
          <w:lang w:val="uk-UA"/>
        </w:rPr>
        <w:t>;</w:t>
      </w:r>
    </w:p>
    <w:p w14:paraId="1C4964F1" w14:textId="77777777" w:rsidR="00FB699B" w:rsidRPr="007D2204" w:rsidRDefault="00FB699B" w:rsidP="00EE147D">
      <w:pPr>
        <w:pStyle w:val="rvps2"/>
        <w:shd w:val="clear" w:color="auto" w:fill="FFFFFF"/>
        <w:spacing w:before="0" w:beforeAutospacing="0" w:after="0" w:afterAutospacing="0"/>
        <w:ind w:firstLine="567"/>
        <w:jc w:val="both"/>
        <w:rPr>
          <w:sz w:val="28"/>
          <w:szCs w:val="28"/>
          <w:lang w:val="uk-UA"/>
        </w:rPr>
      </w:pPr>
    </w:p>
    <w:p w14:paraId="46B23E21" w14:textId="770ECDE9" w:rsidR="00895900" w:rsidRPr="007D2204" w:rsidRDefault="00382843" w:rsidP="00895900">
      <w:pPr>
        <w:pStyle w:val="rvps2"/>
        <w:shd w:val="clear" w:color="auto" w:fill="FFFFFF"/>
        <w:spacing w:before="0" w:beforeAutospacing="0" w:after="0" w:afterAutospacing="0"/>
        <w:ind w:firstLine="567"/>
        <w:jc w:val="both"/>
        <w:rPr>
          <w:bCs/>
          <w:sz w:val="28"/>
          <w:szCs w:val="28"/>
          <w:lang w:val="uk-UA"/>
        </w:rPr>
      </w:pPr>
      <w:r>
        <w:rPr>
          <w:sz w:val="28"/>
          <w:szCs w:val="28"/>
          <w:lang w:val="uk-UA"/>
        </w:rPr>
        <w:t>2</w:t>
      </w:r>
      <w:r w:rsidR="00482A5F" w:rsidRPr="00AB2E53">
        <w:rPr>
          <w:sz w:val="28"/>
          <w:szCs w:val="28"/>
        </w:rPr>
        <w:t>0</w:t>
      </w:r>
      <w:r w:rsidR="00F113FF" w:rsidRPr="007D2204">
        <w:rPr>
          <w:sz w:val="28"/>
          <w:szCs w:val="28"/>
          <w:lang w:val="uk-UA"/>
        </w:rPr>
        <w:t xml:space="preserve">) </w:t>
      </w:r>
      <w:proofErr w:type="spellStart"/>
      <w:r w:rsidR="00F113FF" w:rsidRPr="007D2204">
        <w:rPr>
          <w:sz w:val="28"/>
          <w:szCs w:val="28"/>
          <w:lang w:val="uk-UA"/>
        </w:rPr>
        <w:t>неттінг</w:t>
      </w:r>
      <w:proofErr w:type="spellEnd"/>
      <w:r w:rsidR="00F113FF" w:rsidRPr="007D2204">
        <w:rPr>
          <w:sz w:val="28"/>
          <w:szCs w:val="28"/>
          <w:lang w:val="uk-UA"/>
        </w:rPr>
        <w:t xml:space="preserve"> </w:t>
      </w:r>
      <w:r w:rsidR="003445BF" w:rsidRPr="007D2204">
        <w:rPr>
          <w:sz w:val="28"/>
          <w:szCs w:val="28"/>
          <w:lang w:val="uk-UA"/>
        </w:rPr>
        <w:t>–</w:t>
      </w:r>
      <w:r w:rsidR="00F113FF" w:rsidRPr="007D2204">
        <w:rPr>
          <w:sz w:val="28"/>
          <w:szCs w:val="28"/>
          <w:lang w:val="uk-UA"/>
        </w:rPr>
        <w:t xml:space="preserve"> </w:t>
      </w:r>
      <w:r w:rsidR="00EF502F" w:rsidRPr="007D2204">
        <w:rPr>
          <w:bCs/>
          <w:sz w:val="28"/>
          <w:szCs w:val="28"/>
          <w:lang w:val="uk-UA"/>
        </w:rPr>
        <w:t>уживаєтьс</w:t>
      </w:r>
      <w:r w:rsidR="004C56C0">
        <w:rPr>
          <w:bCs/>
          <w:sz w:val="28"/>
          <w:szCs w:val="28"/>
          <w:lang w:val="uk-UA"/>
        </w:rPr>
        <w:t>я в</w:t>
      </w:r>
      <w:r w:rsidR="00895900" w:rsidRPr="007D2204">
        <w:rPr>
          <w:bCs/>
          <w:sz w:val="28"/>
          <w:szCs w:val="28"/>
          <w:lang w:val="uk-UA"/>
        </w:rPr>
        <w:t xml:space="preserve"> значенні, визначеному в </w:t>
      </w:r>
      <w:r w:rsidR="00207D8C" w:rsidRPr="007D2204">
        <w:rPr>
          <w:bCs/>
          <w:sz w:val="28"/>
          <w:szCs w:val="28"/>
          <w:lang w:val="uk-UA"/>
        </w:rPr>
        <w:t xml:space="preserve">пункті 28 </w:t>
      </w:r>
      <w:r w:rsidR="009272D6" w:rsidRPr="007D2204">
        <w:rPr>
          <w:bCs/>
          <w:sz w:val="28"/>
          <w:szCs w:val="28"/>
          <w:lang w:val="uk-UA"/>
        </w:rPr>
        <w:t>частини першої</w:t>
      </w:r>
      <w:r w:rsidR="00895900" w:rsidRPr="007D2204">
        <w:rPr>
          <w:bCs/>
          <w:sz w:val="28"/>
          <w:szCs w:val="28"/>
          <w:lang w:val="uk-UA"/>
        </w:rPr>
        <w:t xml:space="preserve"> статті 2 </w:t>
      </w:r>
      <w:r w:rsidR="00895900" w:rsidRPr="007D2204">
        <w:rPr>
          <w:bCs/>
          <w:sz w:val="28"/>
          <w:szCs w:val="28"/>
          <w:lang w:val="uk-UA" w:eastAsia="uk-UA"/>
        </w:rPr>
        <w:t>Закону про ринки капіталу</w:t>
      </w:r>
      <w:r w:rsidR="00895900" w:rsidRPr="007D2204">
        <w:rPr>
          <w:bCs/>
          <w:sz w:val="28"/>
          <w:szCs w:val="28"/>
          <w:lang w:val="uk-UA"/>
        </w:rPr>
        <w:t>;</w:t>
      </w:r>
    </w:p>
    <w:p w14:paraId="3F0643E4" w14:textId="77777777" w:rsidR="002E49B0" w:rsidRPr="007D2204" w:rsidRDefault="002E49B0" w:rsidP="00895900">
      <w:pPr>
        <w:pStyle w:val="rvps2"/>
        <w:shd w:val="clear" w:color="auto" w:fill="FFFFFF"/>
        <w:spacing w:before="0" w:beforeAutospacing="0" w:after="0" w:afterAutospacing="0"/>
        <w:ind w:firstLine="567"/>
        <w:jc w:val="both"/>
        <w:rPr>
          <w:bCs/>
          <w:sz w:val="28"/>
          <w:szCs w:val="28"/>
          <w:lang w:val="uk-UA"/>
        </w:rPr>
      </w:pPr>
    </w:p>
    <w:p w14:paraId="6E675BBD" w14:textId="0DFE4F65" w:rsidR="002E49B0" w:rsidRPr="007D2204" w:rsidRDefault="00180978" w:rsidP="00895900">
      <w:pPr>
        <w:pStyle w:val="rvps2"/>
        <w:shd w:val="clear" w:color="auto" w:fill="FFFFFF"/>
        <w:spacing w:before="0" w:beforeAutospacing="0" w:after="0" w:afterAutospacing="0"/>
        <w:ind w:firstLine="567"/>
        <w:jc w:val="both"/>
        <w:rPr>
          <w:bCs/>
          <w:sz w:val="28"/>
          <w:szCs w:val="28"/>
          <w:lang w:val="uk-UA"/>
        </w:rPr>
      </w:pPr>
      <w:r w:rsidRPr="007D2204">
        <w:rPr>
          <w:bCs/>
          <w:sz w:val="28"/>
          <w:szCs w:val="28"/>
          <w:lang w:val="uk-UA"/>
        </w:rPr>
        <w:t>2</w:t>
      </w:r>
      <w:r w:rsidR="00482A5F" w:rsidRPr="00AB2E53">
        <w:rPr>
          <w:bCs/>
          <w:sz w:val="28"/>
          <w:szCs w:val="28"/>
          <w:lang w:val="uk-UA"/>
        </w:rPr>
        <w:t>1</w:t>
      </w:r>
      <w:r w:rsidR="003D4849" w:rsidRPr="007D2204">
        <w:rPr>
          <w:bCs/>
          <w:sz w:val="28"/>
          <w:szCs w:val="28"/>
          <w:lang w:val="uk-UA"/>
        </w:rPr>
        <w:t xml:space="preserve">) </w:t>
      </w:r>
      <w:proofErr w:type="spellStart"/>
      <w:r w:rsidR="004C56C0">
        <w:rPr>
          <w:bCs/>
          <w:sz w:val="28"/>
          <w:szCs w:val="28"/>
          <w:lang w:val="uk-UA"/>
        </w:rPr>
        <w:t>нетто</w:t>
      </w:r>
      <w:proofErr w:type="spellEnd"/>
      <w:r w:rsidR="004C56C0">
        <w:rPr>
          <w:bCs/>
          <w:sz w:val="28"/>
          <w:szCs w:val="28"/>
          <w:lang w:val="uk-UA"/>
        </w:rPr>
        <w:t>-</w:t>
      </w:r>
      <w:r w:rsidR="002E49B0" w:rsidRPr="007D2204">
        <w:rPr>
          <w:bCs/>
          <w:sz w:val="28"/>
          <w:szCs w:val="28"/>
          <w:lang w:val="uk-UA"/>
        </w:rPr>
        <w:t xml:space="preserve">зобов’язання – </w:t>
      </w:r>
      <w:r w:rsidR="000B659A" w:rsidRPr="007D2204">
        <w:rPr>
          <w:bCs/>
          <w:sz w:val="28"/>
          <w:szCs w:val="28"/>
          <w:lang w:val="uk-UA"/>
        </w:rPr>
        <w:t xml:space="preserve">сума грошового зобов’язання, що підлягає сплаті однією із сторін угоди щодо </w:t>
      </w:r>
      <w:proofErr w:type="spellStart"/>
      <w:r w:rsidR="000B659A" w:rsidRPr="007D2204">
        <w:rPr>
          <w:bCs/>
          <w:sz w:val="28"/>
          <w:szCs w:val="28"/>
          <w:lang w:val="uk-UA"/>
        </w:rPr>
        <w:t>неттінгу</w:t>
      </w:r>
      <w:proofErr w:type="spellEnd"/>
      <w:r w:rsidR="000B659A" w:rsidRPr="007D2204">
        <w:rPr>
          <w:bCs/>
          <w:sz w:val="28"/>
          <w:szCs w:val="28"/>
          <w:lang w:val="uk-UA"/>
        </w:rPr>
        <w:t xml:space="preserve"> (сума зобов’язань якої є більшою) іншій стороні такої угоди (сума зобов’язань якої є меншою) та визначається як різниця між сумами зобов’язань таких сторін;</w:t>
      </w:r>
      <w:r w:rsidR="00A85005" w:rsidRPr="007D2204">
        <w:rPr>
          <w:bCs/>
          <w:sz w:val="28"/>
          <w:szCs w:val="28"/>
          <w:lang w:val="uk-UA"/>
        </w:rPr>
        <w:t xml:space="preserve"> </w:t>
      </w:r>
    </w:p>
    <w:p w14:paraId="0E3760AB" w14:textId="77777777" w:rsidR="00554D5B" w:rsidRPr="007D2204" w:rsidRDefault="00554D5B" w:rsidP="002E2E7C">
      <w:pPr>
        <w:pStyle w:val="rvps2"/>
        <w:shd w:val="clear" w:color="auto" w:fill="FFFFFF"/>
        <w:spacing w:before="0" w:beforeAutospacing="0" w:after="0" w:afterAutospacing="0"/>
        <w:jc w:val="both"/>
        <w:rPr>
          <w:sz w:val="28"/>
          <w:szCs w:val="28"/>
          <w:lang w:val="uk-UA"/>
        </w:rPr>
      </w:pPr>
    </w:p>
    <w:p w14:paraId="7D842F19" w14:textId="703890F5" w:rsidR="001B0B34" w:rsidRPr="007D2204" w:rsidRDefault="00180978" w:rsidP="00E52A4F">
      <w:pPr>
        <w:pStyle w:val="rvps2"/>
        <w:shd w:val="clear" w:color="auto" w:fill="FFFFFF"/>
        <w:spacing w:before="0" w:beforeAutospacing="0" w:after="0" w:afterAutospacing="0"/>
        <w:ind w:firstLine="567"/>
        <w:jc w:val="both"/>
        <w:rPr>
          <w:iCs/>
          <w:sz w:val="28"/>
          <w:szCs w:val="28"/>
          <w:lang w:val="uk-UA"/>
        </w:rPr>
      </w:pPr>
      <w:r w:rsidRPr="007D2204">
        <w:rPr>
          <w:iCs/>
          <w:sz w:val="28"/>
          <w:szCs w:val="28"/>
          <w:lang w:val="uk-UA"/>
        </w:rPr>
        <w:t>2</w:t>
      </w:r>
      <w:r w:rsidR="000C039B" w:rsidRPr="00AB2E53">
        <w:rPr>
          <w:iCs/>
          <w:sz w:val="28"/>
          <w:szCs w:val="28"/>
        </w:rPr>
        <w:t>2</w:t>
      </w:r>
      <w:r w:rsidR="009664DD" w:rsidRPr="007D2204">
        <w:rPr>
          <w:iCs/>
          <w:sz w:val="28"/>
          <w:szCs w:val="28"/>
          <w:lang w:val="uk-UA"/>
        </w:rPr>
        <w:t xml:space="preserve">) ОК1 – </w:t>
      </w:r>
      <w:r w:rsidR="00D96640" w:rsidRPr="007D2204">
        <w:rPr>
          <w:iCs/>
          <w:sz w:val="28"/>
          <w:szCs w:val="28"/>
          <w:lang w:val="uk-UA"/>
        </w:rPr>
        <w:t xml:space="preserve">основний капітал </w:t>
      </w:r>
      <w:r w:rsidR="007B4AE8" w:rsidRPr="007D2204">
        <w:rPr>
          <w:iCs/>
          <w:sz w:val="28"/>
          <w:szCs w:val="28"/>
          <w:lang w:val="uk-UA"/>
        </w:rPr>
        <w:t>1 рівня</w:t>
      </w:r>
      <w:r w:rsidR="00D96640" w:rsidRPr="007D2204">
        <w:rPr>
          <w:iCs/>
          <w:sz w:val="28"/>
          <w:szCs w:val="28"/>
          <w:lang w:val="uk-UA"/>
        </w:rPr>
        <w:t>;</w:t>
      </w:r>
    </w:p>
    <w:p w14:paraId="530FCE03" w14:textId="77777777" w:rsidR="001B66C1" w:rsidRPr="007D2204" w:rsidRDefault="001B66C1" w:rsidP="00485156">
      <w:pPr>
        <w:pStyle w:val="rvps2"/>
        <w:shd w:val="clear" w:color="auto" w:fill="FFFFFF"/>
        <w:spacing w:before="0" w:beforeAutospacing="0" w:after="0" w:afterAutospacing="0"/>
        <w:jc w:val="both"/>
        <w:rPr>
          <w:sz w:val="28"/>
          <w:szCs w:val="28"/>
          <w:lang w:val="uk-UA"/>
        </w:rPr>
      </w:pPr>
    </w:p>
    <w:p w14:paraId="205F33B7" w14:textId="451DFAD8" w:rsidR="00207D8C" w:rsidRPr="007D2204" w:rsidRDefault="00180978" w:rsidP="00EE147D">
      <w:pPr>
        <w:pStyle w:val="rvps2"/>
        <w:shd w:val="clear" w:color="auto" w:fill="FFFFFF"/>
        <w:spacing w:before="0" w:beforeAutospacing="0" w:after="0" w:afterAutospacing="0"/>
        <w:ind w:firstLine="567"/>
        <w:jc w:val="both"/>
        <w:rPr>
          <w:sz w:val="28"/>
          <w:szCs w:val="28"/>
          <w:lang w:val="uk-UA"/>
        </w:rPr>
      </w:pPr>
      <w:r w:rsidRPr="002F50CF">
        <w:rPr>
          <w:sz w:val="28"/>
          <w:szCs w:val="28"/>
          <w:lang w:val="uk-UA"/>
        </w:rPr>
        <w:t>2</w:t>
      </w:r>
      <w:r w:rsidR="000C039B" w:rsidRPr="00AB2E53">
        <w:rPr>
          <w:sz w:val="28"/>
          <w:szCs w:val="28"/>
        </w:rPr>
        <w:t>3</w:t>
      </w:r>
      <w:r w:rsidR="00207D8C" w:rsidRPr="002F50CF">
        <w:rPr>
          <w:sz w:val="28"/>
          <w:szCs w:val="28"/>
          <w:lang w:val="uk-UA"/>
        </w:rPr>
        <w:t xml:space="preserve">) позабалансове зобов’язання </w:t>
      </w:r>
      <w:r w:rsidR="009272D6" w:rsidRPr="002F50CF">
        <w:rPr>
          <w:sz w:val="28"/>
          <w:szCs w:val="28"/>
          <w:lang w:val="uk-UA"/>
        </w:rPr>
        <w:t>–</w:t>
      </w:r>
      <w:r w:rsidR="00207D8C" w:rsidRPr="002F50CF">
        <w:rPr>
          <w:sz w:val="28"/>
          <w:szCs w:val="28"/>
          <w:lang w:val="uk-UA"/>
        </w:rPr>
        <w:t xml:space="preserve"> </w:t>
      </w:r>
      <w:r w:rsidR="009272D6" w:rsidRPr="002F50CF">
        <w:rPr>
          <w:sz w:val="28"/>
          <w:szCs w:val="28"/>
          <w:lang w:val="uk-UA"/>
        </w:rPr>
        <w:t>фінансове зобов’язання</w:t>
      </w:r>
      <w:r w:rsidR="005E7E9B" w:rsidRPr="002F50CF">
        <w:rPr>
          <w:sz w:val="28"/>
          <w:szCs w:val="28"/>
          <w:lang w:val="uk-UA"/>
        </w:rPr>
        <w:t xml:space="preserve"> </w:t>
      </w:r>
      <w:r w:rsidR="00F7160F" w:rsidRPr="002F50CF">
        <w:rPr>
          <w:sz w:val="28"/>
          <w:szCs w:val="28"/>
          <w:lang w:val="uk-UA"/>
        </w:rPr>
        <w:t>та активи</w:t>
      </w:r>
      <w:r w:rsidR="0061482F">
        <w:rPr>
          <w:sz w:val="28"/>
          <w:szCs w:val="28"/>
          <w:lang w:val="uk-UA"/>
        </w:rPr>
        <w:t xml:space="preserve"> в</w:t>
      </w:r>
      <w:r w:rsidR="00F7160F" w:rsidRPr="00BA46F6">
        <w:rPr>
          <w:sz w:val="28"/>
          <w:szCs w:val="28"/>
          <w:lang w:val="uk-UA"/>
        </w:rPr>
        <w:t xml:space="preserve"> </w:t>
      </w:r>
      <w:r w:rsidR="000678BA" w:rsidRPr="00D77D63">
        <w:rPr>
          <w:sz w:val="28"/>
          <w:szCs w:val="28"/>
          <w:lang w:val="uk-UA"/>
        </w:rPr>
        <w:t>довірчому управлінні</w:t>
      </w:r>
      <w:r w:rsidR="00792B78" w:rsidRPr="00941746">
        <w:rPr>
          <w:sz w:val="28"/>
          <w:szCs w:val="28"/>
          <w:lang w:val="uk-UA"/>
        </w:rPr>
        <w:t xml:space="preserve">, що </w:t>
      </w:r>
      <w:r w:rsidR="00792B78" w:rsidRPr="00941746">
        <w:rPr>
          <w:bCs/>
          <w:sz w:val="28"/>
          <w:szCs w:val="28"/>
          <w:lang w:val="uk-UA"/>
        </w:rPr>
        <w:t xml:space="preserve">обліковуються за </w:t>
      </w:r>
      <w:r w:rsidR="00A1143C" w:rsidRPr="00941746">
        <w:rPr>
          <w:bCs/>
          <w:sz w:val="28"/>
          <w:szCs w:val="28"/>
          <w:lang w:val="uk-UA"/>
        </w:rPr>
        <w:t xml:space="preserve">активними </w:t>
      </w:r>
      <w:r w:rsidR="00792B78" w:rsidRPr="00941746">
        <w:rPr>
          <w:bCs/>
          <w:sz w:val="28"/>
          <w:szCs w:val="28"/>
          <w:lang w:val="uk-UA"/>
        </w:rPr>
        <w:t>позабалансовими рахунками Плану рахунків</w:t>
      </w:r>
      <w:r w:rsidR="000678BA" w:rsidRPr="00941746">
        <w:rPr>
          <w:sz w:val="28"/>
          <w:szCs w:val="28"/>
          <w:lang w:val="uk-UA"/>
        </w:rPr>
        <w:t>;</w:t>
      </w:r>
    </w:p>
    <w:p w14:paraId="7F4FB929" w14:textId="77777777" w:rsidR="001F44EB" w:rsidRPr="007D2204" w:rsidRDefault="001F44EB" w:rsidP="00EE147D">
      <w:pPr>
        <w:pStyle w:val="a4"/>
        <w:tabs>
          <w:tab w:val="left" w:pos="993"/>
        </w:tabs>
        <w:spacing w:after="0" w:line="240" w:lineRule="auto"/>
        <w:ind w:left="0" w:firstLine="567"/>
        <w:contextualSpacing w:val="0"/>
        <w:jc w:val="both"/>
        <w:rPr>
          <w:rFonts w:ascii="Times New Roman" w:eastAsia="Times New Roman" w:hAnsi="Times New Roman"/>
          <w:i/>
          <w:iCs/>
          <w:sz w:val="28"/>
          <w:szCs w:val="28"/>
          <w:lang w:val="uk-UA" w:eastAsia="ru-RU"/>
        </w:rPr>
      </w:pPr>
    </w:p>
    <w:p w14:paraId="307F5740" w14:textId="2A2D036B" w:rsidR="005B5717" w:rsidRPr="007D2204" w:rsidRDefault="00180978" w:rsidP="00EE147D">
      <w:pPr>
        <w:pStyle w:val="a4"/>
        <w:tabs>
          <w:tab w:val="left" w:pos="993"/>
        </w:tabs>
        <w:spacing w:after="0" w:line="240" w:lineRule="auto"/>
        <w:ind w:left="0" w:firstLine="567"/>
        <w:contextualSpacing w:val="0"/>
        <w:jc w:val="both"/>
        <w:rPr>
          <w:rFonts w:ascii="Times New Roman" w:eastAsia="Times New Roman" w:hAnsi="Times New Roman"/>
          <w:sz w:val="28"/>
          <w:szCs w:val="28"/>
          <w:lang w:val="uk-UA"/>
        </w:rPr>
      </w:pPr>
      <w:r w:rsidRPr="007D2204">
        <w:rPr>
          <w:rFonts w:ascii="Times New Roman" w:eastAsia="Times New Roman" w:hAnsi="Times New Roman"/>
          <w:iCs/>
          <w:sz w:val="28"/>
          <w:szCs w:val="28"/>
          <w:lang w:val="uk-UA" w:eastAsia="ru-RU"/>
        </w:rPr>
        <w:t>2</w:t>
      </w:r>
      <w:r w:rsidR="000C039B" w:rsidRPr="00AB2E53">
        <w:rPr>
          <w:rFonts w:ascii="Times New Roman" w:eastAsia="Times New Roman" w:hAnsi="Times New Roman"/>
          <w:iCs/>
          <w:sz w:val="28"/>
          <w:szCs w:val="28"/>
          <w:lang w:eastAsia="ru-RU"/>
        </w:rPr>
        <w:t>4</w:t>
      </w:r>
      <w:r w:rsidR="001F44EB" w:rsidRPr="007D2204">
        <w:rPr>
          <w:rFonts w:ascii="Times New Roman" w:eastAsia="Times New Roman" w:hAnsi="Times New Roman"/>
          <w:iCs/>
          <w:sz w:val="28"/>
          <w:szCs w:val="28"/>
          <w:lang w:val="uk-UA" w:eastAsia="ru-RU"/>
        </w:rPr>
        <w:t>) </w:t>
      </w:r>
      <w:r w:rsidR="0061482F">
        <w:rPr>
          <w:rFonts w:ascii="Times New Roman" w:eastAsia="Times New Roman" w:hAnsi="Times New Roman"/>
          <w:iCs/>
          <w:sz w:val="28"/>
          <w:szCs w:val="28"/>
          <w:lang w:val="uk-UA" w:eastAsia="ru-RU"/>
        </w:rPr>
        <w:t>Положення №</w:t>
      </w:r>
      <w:r w:rsidR="0061482F">
        <w:rPr>
          <w:rFonts w:ascii="Times New Roman" w:eastAsia="Times New Roman" w:hAnsi="Times New Roman"/>
          <w:iCs/>
          <w:sz w:val="28"/>
          <w:szCs w:val="28"/>
          <w:lang w:val="en-US" w:eastAsia="ru-RU"/>
        </w:rPr>
        <w:t> </w:t>
      </w:r>
      <w:r w:rsidR="005B5717" w:rsidRPr="007D2204">
        <w:rPr>
          <w:rFonts w:ascii="Times New Roman" w:eastAsia="Times New Roman" w:hAnsi="Times New Roman"/>
          <w:iCs/>
          <w:sz w:val="28"/>
          <w:szCs w:val="28"/>
          <w:lang w:val="uk-UA" w:eastAsia="ru-RU"/>
        </w:rPr>
        <w:t xml:space="preserve">196 – </w:t>
      </w:r>
      <w:r w:rsidR="003242B0" w:rsidRPr="007D2204">
        <w:rPr>
          <w:rFonts w:ascii="Times New Roman" w:eastAsia="Times New Roman" w:hAnsi="Times New Roman"/>
          <w:sz w:val="28"/>
          <w:szCs w:val="28"/>
          <w:lang w:val="uk-UA"/>
        </w:rPr>
        <w:t>Положення про порядок визначення банками України розміру регулятивного капіталу, затверджене постановою Правління Націон</w:t>
      </w:r>
      <w:r w:rsidR="001E3040" w:rsidRPr="007D2204">
        <w:rPr>
          <w:rFonts w:ascii="Times New Roman" w:eastAsia="Times New Roman" w:hAnsi="Times New Roman"/>
          <w:sz w:val="28"/>
          <w:szCs w:val="28"/>
          <w:lang w:val="uk-UA"/>
        </w:rPr>
        <w:t xml:space="preserve">ального банку України від 28 грудня </w:t>
      </w:r>
      <w:r w:rsidR="003242B0" w:rsidRPr="007D2204">
        <w:rPr>
          <w:rFonts w:ascii="Times New Roman" w:eastAsia="Times New Roman" w:hAnsi="Times New Roman"/>
          <w:sz w:val="28"/>
          <w:szCs w:val="28"/>
          <w:lang w:val="uk-UA"/>
        </w:rPr>
        <w:t>2023</w:t>
      </w:r>
      <w:r w:rsidR="001E3040" w:rsidRPr="007D2204">
        <w:rPr>
          <w:rFonts w:ascii="Times New Roman" w:eastAsia="Times New Roman" w:hAnsi="Times New Roman"/>
          <w:sz w:val="28"/>
          <w:szCs w:val="28"/>
          <w:lang w:val="uk-UA"/>
        </w:rPr>
        <w:t xml:space="preserve"> року</w:t>
      </w:r>
      <w:r w:rsidR="00BC20EF" w:rsidRPr="007D2204">
        <w:rPr>
          <w:rFonts w:ascii="Times New Roman" w:eastAsia="Times New Roman" w:hAnsi="Times New Roman"/>
          <w:sz w:val="28"/>
          <w:szCs w:val="28"/>
          <w:lang w:val="uk-UA"/>
        </w:rPr>
        <w:t xml:space="preserve"> № 196</w:t>
      </w:r>
      <w:r w:rsidR="00D12381" w:rsidRPr="007D2204">
        <w:rPr>
          <w:rFonts w:ascii="Times New Roman" w:eastAsia="Times New Roman" w:hAnsi="Times New Roman"/>
          <w:sz w:val="28"/>
          <w:szCs w:val="28"/>
          <w:lang w:val="uk-UA"/>
        </w:rPr>
        <w:t xml:space="preserve"> (зі змінами)</w:t>
      </w:r>
      <w:r w:rsidR="009C1C02" w:rsidRPr="007D2204">
        <w:rPr>
          <w:rFonts w:ascii="Times New Roman" w:eastAsia="Times New Roman" w:hAnsi="Times New Roman"/>
          <w:sz w:val="28"/>
          <w:szCs w:val="28"/>
          <w:lang w:val="uk-UA"/>
        </w:rPr>
        <w:t>;</w:t>
      </w:r>
    </w:p>
    <w:p w14:paraId="1AE0F0D1" w14:textId="77777777" w:rsidR="00E510BE" w:rsidRPr="00E510BE" w:rsidRDefault="00E510BE" w:rsidP="00EE147D">
      <w:pPr>
        <w:pStyle w:val="a4"/>
        <w:tabs>
          <w:tab w:val="left" w:pos="993"/>
        </w:tabs>
        <w:spacing w:after="0" w:line="240" w:lineRule="auto"/>
        <w:ind w:left="0" w:firstLine="567"/>
        <w:contextualSpacing w:val="0"/>
        <w:jc w:val="both"/>
        <w:rPr>
          <w:rFonts w:ascii="Times New Roman" w:hAnsi="Times New Roman"/>
          <w:sz w:val="28"/>
          <w:szCs w:val="28"/>
          <w:lang w:val="uk-UA"/>
        </w:rPr>
      </w:pPr>
    </w:p>
    <w:p w14:paraId="468CE787" w14:textId="331B3ED6" w:rsidR="00FC45E5" w:rsidRPr="007D2204" w:rsidRDefault="00180978" w:rsidP="00EE147D">
      <w:pPr>
        <w:pStyle w:val="a4"/>
        <w:tabs>
          <w:tab w:val="left" w:pos="993"/>
        </w:tabs>
        <w:spacing w:after="0" w:line="240" w:lineRule="auto"/>
        <w:ind w:left="0" w:firstLine="567"/>
        <w:contextualSpacing w:val="0"/>
        <w:jc w:val="both"/>
        <w:rPr>
          <w:rFonts w:ascii="Times New Roman" w:eastAsia="Times New Roman" w:hAnsi="Times New Roman"/>
          <w:sz w:val="28"/>
          <w:szCs w:val="28"/>
          <w:lang w:val="uk-UA"/>
        </w:rPr>
      </w:pPr>
      <w:r w:rsidRPr="007D2204">
        <w:rPr>
          <w:rFonts w:ascii="Times New Roman" w:hAnsi="Times New Roman"/>
          <w:sz w:val="28"/>
          <w:szCs w:val="28"/>
          <w:lang w:val="uk-UA"/>
        </w:rPr>
        <w:lastRenderedPageBreak/>
        <w:t>2</w:t>
      </w:r>
      <w:r w:rsidR="000C039B" w:rsidRPr="00377158">
        <w:rPr>
          <w:rFonts w:ascii="Times New Roman" w:hAnsi="Times New Roman"/>
          <w:sz w:val="28"/>
          <w:szCs w:val="28"/>
          <w:lang w:val="uk-UA"/>
        </w:rPr>
        <w:t>5</w:t>
      </w:r>
      <w:r w:rsidR="00200124" w:rsidRPr="007D2204">
        <w:rPr>
          <w:rFonts w:ascii="Times New Roman" w:hAnsi="Times New Roman"/>
          <w:sz w:val="28"/>
          <w:szCs w:val="28"/>
          <w:lang w:val="uk-UA"/>
        </w:rPr>
        <w:t xml:space="preserve">) </w:t>
      </w:r>
      <w:r w:rsidR="00FC45E5" w:rsidRPr="007D2204">
        <w:rPr>
          <w:rFonts w:ascii="Times New Roman" w:hAnsi="Times New Roman"/>
          <w:sz w:val="28"/>
          <w:szCs w:val="28"/>
          <w:lang w:val="uk-UA"/>
        </w:rPr>
        <w:t xml:space="preserve">Положення № 254 – </w:t>
      </w:r>
      <w:r w:rsidR="0090395E" w:rsidRPr="007D2204">
        <w:rPr>
          <w:rFonts w:ascii="Times New Roman" w:eastAsia="Times New Roman" w:hAnsi="Times New Roman"/>
          <w:sz w:val="28"/>
          <w:szCs w:val="28"/>
          <w:lang w:val="uk-UA"/>
        </w:rPr>
        <w:t>Положення про порядок регулювання діяльності банківських груп</w:t>
      </w:r>
      <w:r w:rsidR="003107BB" w:rsidRPr="007D2204">
        <w:rPr>
          <w:rFonts w:ascii="Times New Roman" w:eastAsia="Times New Roman" w:hAnsi="Times New Roman"/>
          <w:sz w:val="28"/>
          <w:szCs w:val="28"/>
          <w:lang w:val="uk-UA"/>
        </w:rPr>
        <w:t>, затверджене постановою Правління Національного банку Ук</w:t>
      </w:r>
      <w:r w:rsidR="0061482F">
        <w:rPr>
          <w:rFonts w:ascii="Times New Roman" w:eastAsia="Times New Roman" w:hAnsi="Times New Roman"/>
          <w:sz w:val="28"/>
          <w:szCs w:val="28"/>
          <w:lang w:val="uk-UA"/>
        </w:rPr>
        <w:t>раїни від 20 червня 2012 року № </w:t>
      </w:r>
      <w:r w:rsidR="003107BB" w:rsidRPr="007D2204">
        <w:rPr>
          <w:rFonts w:ascii="Times New Roman" w:eastAsia="Times New Roman" w:hAnsi="Times New Roman"/>
          <w:sz w:val="28"/>
          <w:szCs w:val="28"/>
          <w:lang w:val="uk-UA"/>
        </w:rPr>
        <w:t>254</w:t>
      </w:r>
      <w:r w:rsidR="002A0718">
        <w:rPr>
          <w:rFonts w:ascii="Times New Roman" w:eastAsia="Times New Roman" w:hAnsi="Times New Roman"/>
          <w:sz w:val="28"/>
          <w:szCs w:val="28"/>
          <w:lang w:val="uk-UA"/>
        </w:rPr>
        <w:t xml:space="preserve">, </w:t>
      </w:r>
      <w:r w:rsidR="002A0718" w:rsidRPr="00A32353">
        <w:rPr>
          <w:rFonts w:ascii="Times New Roman" w:hAnsi="Times New Roman"/>
          <w:sz w:val="28"/>
          <w:szCs w:val="28"/>
          <w:shd w:val="clear" w:color="auto" w:fill="FFFFFF"/>
          <w:lang w:val="uk-UA"/>
        </w:rPr>
        <w:t>зареєстрован</w:t>
      </w:r>
      <w:r w:rsidR="002A0718">
        <w:rPr>
          <w:rFonts w:ascii="Times New Roman" w:hAnsi="Times New Roman"/>
          <w:sz w:val="28"/>
          <w:szCs w:val="28"/>
          <w:shd w:val="clear" w:color="auto" w:fill="FFFFFF"/>
          <w:lang w:val="uk-UA"/>
        </w:rPr>
        <w:t>е</w:t>
      </w:r>
      <w:r w:rsidR="002A0718" w:rsidRPr="00A32353">
        <w:rPr>
          <w:rFonts w:ascii="Times New Roman" w:hAnsi="Times New Roman"/>
          <w:sz w:val="28"/>
          <w:szCs w:val="28"/>
          <w:shd w:val="clear" w:color="auto" w:fill="FFFFFF"/>
          <w:lang w:val="uk-UA"/>
        </w:rPr>
        <w:t xml:space="preserve"> в Міністерстві юстиції України </w:t>
      </w:r>
      <w:r w:rsidR="002A0718">
        <w:rPr>
          <w:rFonts w:ascii="Times New Roman" w:hAnsi="Times New Roman"/>
          <w:sz w:val="28"/>
          <w:szCs w:val="28"/>
          <w:shd w:val="clear" w:color="auto" w:fill="FFFFFF"/>
          <w:lang w:val="uk-UA"/>
        </w:rPr>
        <w:t>12 липня</w:t>
      </w:r>
      <w:r w:rsidR="002A0718" w:rsidRPr="00A32353">
        <w:rPr>
          <w:rFonts w:ascii="Times New Roman" w:hAnsi="Times New Roman"/>
          <w:sz w:val="28"/>
          <w:szCs w:val="28"/>
          <w:shd w:val="clear" w:color="auto" w:fill="FFFFFF"/>
          <w:lang w:val="uk-UA"/>
        </w:rPr>
        <w:t xml:space="preserve"> 20</w:t>
      </w:r>
      <w:r w:rsidR="002A0718">
        <w:rPr>
          <w:rFonts w:ascii="Times New Roman" w:hAnsi="Times New Roman"/>
          <w:sz w:val="28"/>
          <w:szCs w:val="28"/>
          <w:shd w:val="clear" w:color="auto" w:fill="FFFFFF"/>
          <w:lang w:val="uk-UA"/>
        </w:rPr>
        <w:t>12</w:t>
      </w:r>
      <w:r w:rsidR="002A0718" w:rsidRPr="00A32353">
        <w:rPr>
          <w:rFonts w:ascii="Times New Roman" w:hAnsi="Times New Roman"/>
          <w:sz w:val="28"/>
          <w:szCs w:val="28"/>
          <w:shd w:val="clear" w:color="auto" w:fill="FFFFFF"/>
          <w:lang w:val="uk-UA"/>
        </w:rPr>
        <w:t xml:space="preserve"> року за № </w:t>
      </w:r>
      <w:r w:rsidR="002A0718">
        <w:rPr>
          <w:rFonts w:ascii="Times New Roman" w:hAnsi="Times New Roman"/>
          <w:sz w:val="28"/>
          <w:szCs w:val="28"/>
          <w:shd w:val="clear" w:color="auto" w:fill="FFFFFF"/>
          <w:lang w:val="uk-UA"/>
        </w:rPr>
        <w:t>1178</w:t>
      </w:r>
      <w:r w:rsidR="002A0718" w:rsidRPr="00A32353">
        <w:rPr>
          <w:rFonts w:ascii="Times New Roman" w:hAnsi="Times New Roman"/>
          <w:sz w:val="28"/>
          <w:szCs w:val="28"/>
          <w:shd w:val="clear" w:color="auto" w:fill="FFFFFF"/>
          <w:lang w:val="uk-UA"/>
        </w:rPr>
        <w:t>/</w:t>
      </w:r>
      <w:r w:rsidR="002A0718">
        <w:rPr>
          <w:rFonts w:ascii="Times New Roman" w:hAnsi="Times New Roman"/>
          <w:sz w:val="28"/>
          <w:szCs w:val="28"/>
          <w:shd w:val="clear" w:color="auto" w:fill="FFFFFF"/>
          <w:lang w:val="uk-UA"/>
        </w:rPr>
        <w:t>21490</w:t>
      </w:r>
      <w:r w:rsidR="002A0718" w:rsidRPr="007D2204">
        <w:rPr>
          <w:sz w:val="28"/>
          <w:szCs w:val="28"/>
          <w:shd w:val="clear" w:color="auto" w:fill="FFFFFF"/>
          <w:lang w:val="uk-UA"/>
        </w:rPr>
        <w:t xml:space="preserve"> </w:t>
      </w:r>
      <w:r w:rsidR="003107BB" w:rsidRPr="007D2204">
        <w:rPr>
          <w:rFonts w:ascii="Times New Roman" w:eastAsia="Times New Roman" w:hAnsi="Times New Roman"/>
          <w:sz w:val="28"/>
          <w:szCs w:val="28"/>
          <w:lang w:val="uk-UA"/>
        </w:rPr>
        <w:t>(зі змінами);</w:t>
      </w:r>
    </w:p>
    <w:p w14:paraId="269B0847" w14:textId="77777777" w:rsidR="00B77D1F" w:rsidRPr="007D2204" w:rsidRDefault="00B77D1F" w:rsidP="00EE147D">
      <w:pPr>
        <w:pStyle w:val="a4"/>
        <w:tabs>
          <w:tab w:val="left" w:pos="993"/>
        </w:tabs>
        <w:spacing w:after="0" w:line="240" w:lineRule="auto"/>
        <w:ind w:left="0" w:firstLine="567"/>
        <w:contextualSpacing w:val="0"/>
        <w:jc w:val="both"/>
        <w:rPr>
          <w:rFonts w:ascii="Times New Roman" w:eastAsia="Times New Roman" w:hAnsi="Times New Roman"/>
          <w:iCs/>
          <w:sz w:val="28"/>
          <w:szCs w:val="28"/>
          <w:lang w:val="uk-UA" w:eastAsia="ru-RU"/>
        </w:rPr>
      </w:pPr>
    </w:p>
    <w:p w14:paraId="2499444A" w14:textId="0253A826" w:rsidR="00B77D1F" w:rsidRPr="007D2204" w:rsidRDefault="00180978" w:rsidP="00EE147D">
      <w:pPr>
        <w:pStyle w:val="a4"/>
        <w:tabs>
          <w:tab w:val="left" w:pos="993"/>
        </w:tabs>
        <w:spacing w:after="0" w:line="240" w:lineRule="auto"/>
        <w:ind w:left="0" w:firstLine="567"/>
        <w:contextualSpacing w:val="0"/>
        <w:jc w:val="both"/>
        <w:rPr>
          <w:rFonts w:ascii="Times New Roman" w:eastAsia="Times New Roman" w:hAnsi="Times New Roman"/>
          <w:iCs/>
          <w:sz w:val="28"/>
          <w:szCs w:val="28"/>
          <w:lang w:val="uk-UA" w:eastAsia="ru-RU"/>
        </w:rPr>
      </w:pPr>
      <w:r w:rsidRPr="007D2204">
        <w:rPr>
          <w:rFonts w:ascii="Times New Roman" w:eastAsia="Times New Roman" w:hAnsi="Times New Roman"/>
          <w:iCs/>
          <w:sz w:val="28"/>
          <w:szCs w:val="28"/>
          <w:lang w:val="uk-UA" w:eastAsia="ru-RU"/>
        </w:rPr>
        <w:t>2</w:t>
      </w:r>
      <w:r w:rsidR="000C039B" w:rsidRPr="00AB2E53">
        <w:rPr>
          <w:rFonts w:ascii="Times New Roman" w:eastAsia="Times New Roman" w:hAnsi="Times New Roman"/>
          <w:iCs/>
          <w:sz w:val="28"/>
          <w:szCs w:val="28"/>
          <w:lang w:eastAsia="ru-RU"/>
        </w:rPr>
        <w:t>6</w:t>
      </w:r>
      <w:r w:rsidR="00B77D1F" w:rsidRPr="007D2204">
        <w:rPr>
          <w:rFonts w:ascii="Times New Roman" w:eastAsia="Times New Roman" w:hAnsi="Times New Roman"/>
          <w:iCs/>
          <w:sz w:val="28"/>
          <w:szCs w:val="28"/>
          <w:lang w:val="uk-UA" w:eastAsia="ru-RU"/>
        </w:rPr>
        <w:t>) Положення № 346 – Положення про застосування Національним банком України заходів впливу, затверджене постановою Правління Національного банку України від 17 серпня 2012 року № 346</w:t>
      </w:r>
      <w:r w:rsidR="00C379A5">
        <w:rPr>
          <w:rFonts w:ascii="Times New Roman" w:eastAsia="Times New Roman" w:hAnsi="Times New Roman"/>
          <w:iCs/>
          <w:sz w:val="28"/>
          <w:szCs w:val="28"/>
          <w:lang w:val="uk-UA" w:eastAsia="ru-RU"/>
        </w:rPr>
        <w:t xml:space="preserve">, зареєстроване </w:t>
      </w:r>
      <w:r w:rsidR="00395492" w:rsidRPr="00B84E60">
        <w:rPr>
          <w:rFonts w:ascii="Times New Roman" w:eastAsia="Times New Roman" w:hAnsi="Times New Roman"/>
          <w:iCs/>
          <w:sz w:val="28"/>
          <w:szCs w:val="28"/>
          <w:lang w:val="uk-UA" w:eastAsia="ru-RU"/>
        </w:rPr>
        <w:t>в Міністерстві юстиції</w:t>
      </w:r>
      <w:r w:rsidR="00C0075D" w:rsidRPr="00C0075D">
        <w:rPr>
          <w:rFonts w:ascii="Times New Roman" w:eastAsia="Times New Roman" w:hAnsi="Times New Roman"/>
          <w:iCs/>
          <w:sz w:val="28"/>
          <w:szCs w:val="28"/>
          <w:lang w:val="uk-UA" w:eastAsia="ru-RU"/>
        </w:rPr>
        <w:t xml:space="preserve"> України 17 вересня 2012 року </w:t>
      </w:r>
      <w:r w:rsidR="00EA2980">
        <w:rPr>
          <w:rFonts w:ascii="Times New Roman" w:eastAsia="Times New Roman" w:hAnsi="Times New Roman"/>
          <w:iCs/>
          <w:sz w:val="28"/>
          <w:szCs w:val="28"/>
          <w:lang w:val="uk-UA" w:eastAsia="ru-RU"/>
        </w:rPr>
        <w:t xml:space="preserve">за </w:t>
      </w:r>
      <w:r w:rsidR="00C0075D" w:rsidRPr="00C0075D">
        <w:rPr>
          <w:rFonts w:ascii="Times New Roman" w:eastAsia="Times New Roman" w:hAnsi="Times New Roman"/>
          <w:iCs/>
          <w:sz w:val="28"/>
          <w:szCs w:val="28"/>
          <w:lang w:val="uk-UA" w:eastAsia="ru-RU"/>
        </w:rPr>
        <w:t>№ </w:t>
      </w:r>
      <w:r w:rsidR="00395492" w:rsidRPr="00B84E60">
        <w:rPr>
          <w:rFonts w:ascii="Times New Roman" w:eastAsia="Times New Roman" w:hAnsi="Times New Roman"/>
          <w:iCs/>
          <w:sz w:val="28"/>
          <w:szCs w:val="28"/>
          <w:lang w:val="uk-UA" w:eastAsia="ru-RU"/>
        </w:rPr>
        <w:t>1590/21902</w:t>
      </w:r>
      <w:r w:rsidR="00B77D1F" w:rsidRPr="007D2204">
        <w:rPr>
          <w:rFonts w:ascii="Times New Roman" w:eastAsia="Times New Roman" w:hAnsi="Times New Roman"/>
          <w:iCs/>
          <w:sz w:val="28"/>
          <w:szCs w:val="28"/>
          <w:lang w:val="uk-UA" w:eastAsia="ru-RU"/>
        </w:rPr>
        <w:t xml:space="preserve"> (зі змінами);</w:t>
      </w:r>
    </w:p>
    <w:p w14:paraId="26DDA313" w14:textId="77777777" w:rsidR="00083845" w:rsidRPr="007D2204" w:rsidRDefault="00083845" w:rsidP="00EE147D">
      <w:pPr>
        <w:pStyle w:val="a4"/>
        <w:tabs>
          <w:tab w:val="left" w:pos="993"/>
        </w:tabs>
        <w:spacing w:after="0" w:line="240" w:lineRule="auto"/>
        <w:ind w:left="0" w:firstLine="567"/>
        <w:contextualSpacing w:val="0"/>
        <w:jc w:val="both"/>
        <w:rPr>
          <w:rFonts w:ascii="Times New Roman" w:eastAsia="Times New Roman" w:hAnsi="Times New Roman"/>
          <w:sz w:val="28"/>
          <w:szCs w:val="28"/>
          <w:lang w:val="uk-UA" w:eastAsia="ru-RU"/>
        </w:rPr>
      </w:pPr>
    </w:p>
    <w:p w14:paraId="1FC5E1BA" w14:textId="7D1C28FD" w:rsidR="00BC71EF" w:rsidRPr="00A03312" w:rsidRDefault="00AB73B1" w:rsidP="00FD00C1">
      <w:pPr>
        <w:spacing w:after="0" w:line="240" w:lineRule="auto"/>
        <w:ind w:firstLine="567"/>
        <w:jc w:val="both"/>
        <w:rPr>
          <w:rFonts w:ascii="Times New Roman" w:eastAsia="Times New Roman" w:hAnsi="Times New Roman"/>
          <w:sz w:val="28"/>
          <w:szCs w:val="28"/>
          <w:lang w:val="uk-UA" w:eastAsia="ru-RU"/>
        </w:rPr>
      </w:pPr>
      <w:r>
        <w:rPr>
          <w:rFonts w:ascii="Times New Roman" w:hAnsi="Times New Roman"/>
          <w:bCs/>
          <w:sz w:val="28"/>
          <w:szCs w:val="28"/>
          <w:lang w:val="uk-UA"/>
        </w:rPr>
        <w:t>2</w:t>
      </w:r>
      <w:r w:rsidR="000C039B" w:rsidRPr="00AB2E53">
        <w:rPr>
          <w:rFonts w:ascii="Times New Roman" w:hAnsi="Times New Roman"/>
          <w:bCs/>
          <w:sz w:val="28"/>
          <w:szCs w:val="28"/>
          <w:lang w:val="uk-UA"/>
        </w:rPr>
        <w:t>7</w:t>
      </w:r>
      <w:r w:rsidR="00A974A2" w:rsidRPr="002862CD">
        <w:rPr>
          <w:rFonts w:ascii="Times New Roman" w:hAnsi="Times New Roman"/>
          <w:bCs/>
          <w:sz w:val="28"/>
          <w:szCs w:val="28"/>
          <w:lang w:val="uk-UA"/>
        </w:rPr>
        <w:t>)</w:t>
      </w:r>
      <w:r w:rsidR="00FD00C1" w:rsidRPr="002862CD">
        <w:rPr>
          <w:rFonts w:ascii="Times New Roman" w:hAnsi="Times New Roman"/>
          <w:sz w:val="28"/>
          <w:szCs w:val="28"/>
          <w:lang w:val="uk-UA"/>
        </w:rPr>
        <w:t xml:space="preserve"> </w:t>
      </w:r>
      <w:r w:rsidR="00BC71EF" w:rsidRPr="002862CD">
        <w:rPr>
          <w:rFonts w:ascii="Times New Roman" w:eastAsia="Times New Roman" w:hAnsi="Times New Roman"/>
          <w:sz w:val="28"/>
          <w:szCs w:val="28"/>
          <w:lang w:val="uk-UA" w:eastAsia="ru-RU"/>
        </w:rPr>
        <w:t>потенційний майбутній розмір експозиції (</w:t>
      </w:r>
      <w:r w:rsidR="00466F67" w:rsidRPr="002862CD">
        <w:rPr>
          <w:rFonts w:ascii="Times New Roman" w:eastAsia="Times New Roman" w:hAnsi="Times New Roman"/>
          <w:sz w:val="28"/>
          <w:szCs w:val="28"/>
          <w:lang w:val="en-US" w:eastAsia="ru-RU"/>
        </w:rPr>
        <w:t>p</w:t>
      </w:r>
      <w:proofErr w:type="spellStart"/>
      <w:r w:rsidR="00BC71EF" w:rsidRPr="002862CD">
        <w:rPr>
          <w:rFonts w:ascii="Times New Roman" w:eastAsia="Times New Roman" w:hAnsi="Times New Roman"/>
          <w:sz w:val="28"/>
          <w:szCs w:val="28"/>
          <w:lang w:val="uk-UA" w:eastAsia="ru-RU"/>
        </w:rPr>
        <w:t>otential</w:t>
      </w:r>
      <w:proofErr w:type="spellEnd"/>
      <w:r w:rsidR="00BC71EF" w:rsidRPr="002862CD">
        <w:rPr>
          <w:rFonts w:ascii="Times New Roman" w:eastAsia="Times New Roman" w:hAnsi="Times New Roman"/>
          <w:sz w:val="28"/>
          <w:szCs w:val="28"/>
          <w:lang w:val="uk-UA" w:eastAsia="ru-RU"/>
        </w:rPr>
        <w:t xml:space="preserve"> </w:t>
      </w:r>
      <w:proofErr w:type="spellStart"/>
      <w:r w:rsidR="00BC71EF" w:rsidRPr="002862CD">
        <w:rPr>
          <w:rFonts w:ascii="Times New Roman" w:eastAsia="Times New Roman" w:hAnsi="Times New Roman"/>
          <w:sz w:val="28"/>
          <w:szCs w:val="28"/>
          <w:lang w:val="uk-UA" w:eastAsia="ru-RU"/>
        </w:rPr>
        <w:t>future</w:t>
      </w:r>
      <w:proofErr w:type="spellEnd"/>
      <w:r w:rsidR="00BC71EF" w:rsidRPr="002862CD">
        <w:rPr>
          <w:rFonts w:ascii="Times New Roman" w:eastAsia="Times New Roman" w:hAnsi="Times New Roman"/>
          <w:sz w:val="28"/>
          <w:szCs w:val="28"/>
          <w:lang w:val="uk-UA" w:eastAsia="ru-RU"/>
        </w:rPr>
        <w:t xml:space="preserve"> </w:t>
      </w:r>
      <w:proofErr w:type="spellStart"/>
      <w:r w:rsidR="00BC71EF" w:rsidRPr="002862CD">
        <w:rPr>
          <w:rFonts w:ascii="Times New Roman" w:eastAsia="Times New Roman" w:hAnsi="Times New Roman"/>
          <w:sz w:val="28"/>
          <w:szCs w:val="28"/>
          <w:lang w:val="uk-UA" w:eastAsia="ru-RU"/>
        </w:rPr>
        <w:t>exposure</w:t>
      </w:r>
      <w:proofErr w:type="spellEnd"/>
      <w:r w:rsidR="00BC71EF" w:rsidRPr="002862CD">
        <w:rPr>
          <w:rFonts w:ascii="Times New Roman" w:eastAsia="Times New Roman" w:hAnsi="Times New Roman"/>
          <w:sz w:val="28"/>
          <w:szCs w:val="28"/>
          <w:lang w:val="uk-UA" w:eastAsia="ru-RU"/>
        </w:rPr>
        <w:t>)</w:t>
      </w:r>
      <w:r w:rsidR="00F97BC5">
        <w:rPr>
          <w:rFonts w:ascii="Times New Roman" w:eastAsia="Times New Roman" w:hAnsi="Times New Roman"/>
          <w:sz w:val="28"/>
          <w:szCs w:val="28"/>
          <w:lang w:val="uk-UA" w:eastAsia="ru-RU"/>
        </w:rPr>
        <w:t> </w:t>
      </w:r>
      <w:r w:rsidR="00BC71EF" w:rsidRPr="002862CD">
        <w:rPr>
          <w:rFonts w:ascii="Times New Roman" w:eastAsia="Times New Roman" w:hAnsi="Times New Roman"/>
          <w:sz w:val="28"/>
          <w:szCs w:val="28"/>
          <w:lang w:val="uk-UA" w:eastAsia="ru-RU"/>
        </w:rPr>
        <w:t xml:space="preserve">– </w:t>
      </w:r>
      <w:r w:rsidR="00296009" w:rsidRPr="002862CD">
        <w:rPr>
          <w:rFonts w:ascii="Times New Roman" w:eastAsia="Times New Roman" w:hAnsi="Times New Roman"/>
          <w:sz w:val="28"/>
          <w:szCs w:val="28"/>
          <w:lang w:val="uk-UA" w:eastAsia="ru-RU"/>
        </w:rPr>
        <w:t>компонент розрахунк</w:t>
      </w:r>
      <w:r w:rsidR="00EF6499" w:rsidRPr="002862CD">
        <w:rPr>
          <w:rFonts w:ascii="Times New Roman" w:eastAsia="Times New Roman" w:hAnsi="Times New Roman"/>
          <w:sz w:val="28"/>
          <w:szCs w:val="28"/>
          <w:lang w:val="uk-UA" w:eastAsia="ru-RU"/>
        </w:rPr>
        <w:t xml:space="preserve">у розміру експозиції за деривативом, </w:t>
      </w:r>
      <w:r w:rsidR="0035652C" w:rsidRPr="002862CD">
        <w:rPr>
          <w:rFonts w:ascii="Times New Roman" w:eastAsia="Times New Roman" w:hAnsi="Times New Roman"/>
          <w:sz w:val="28"/>
          <w:szCs w:val="28"/>
          <w:lang w:val="uk-UA" w:eastAsia="ru-RU"/>
        </w:rPr>
        <w:t xml:space="preserve">який </w:t>
      </w:r>
      <w:r w:rsidR="00EF6499" w:rsidRPr="002862CD">
        <w:rPr>
          <w:rFonts w:ascii="Times New Roman" w:eastAsia="Times New Roman" w:hAnsi="Times New Roman"/>
          <w:sz w:val="28"/>
          <w:szCs w:val="28"/>
          <w:lang w:val="uk-UA" w:eastAsia="ru-RU"/>
        </w:rPr>
        <w:t xml:space="preserve">відображає </w:t>
      </w:r>
      <w:r w:rsidR="00BC71EF" w:rsidRPr="002862CD">
        <w:rPr>
          <w:rFonts w:ascii="Times New Roman" w:eastAsia="Times New Roman" w:hAnsi="Times New Roman"/>
          <w:sz w:val="28"/>
          <w:szCs w:val="28"/>
          <w:lang w:val="uk-UA" w:eastAsia="ru-RU"/>
        </w:rPr>
        <w:t>майбутню потенційну зміну вартості деривативу</w:t>
      </w:r>
      <w:r w:rsidR="00356368" w:rsidRPr="002862CD">
        <w:rPr>
          <w:rFonts w:ascii="Times New Roman" w:eastAsia="Times New Roman" w:hAnsi="Times New Roman"/>
          <w:sz w:val="28"/>
          <w:szCs w:val="28"/>
          <w:lang w:val="uk-UA" w:eastAsia="ru-RU"/>
        </w:rPr>
        <w:t>, розрахований згідно з розділом IІІ цього Положення</w:t>
      </w:r>
      <w:r w:rsidR="00D21AFA" w:rsidRPr="002862CD">
        <w:rPr>
          <w:rFonts w:ascii="Times New Roman" w:eastAsia="Times New Roman" w:hAnsi="Times New Roman"/>
          <w:sz w:val="28"/>
          <w:szCs w:val="28"/>
          <w:lang w:val="uk-UA" w:eastAsia="ru-RU"/>
        </w:rPr>
        <w:t>;</w:t>
      </w:r>
    </w:p>
    <w:p w14:paraId="05715D89" w14:textId="77777777" w:rsidR="008B04FD" w:rsidRPr="00377158" w:rsidRDefault="008B04FD" w:rsidP="00EE147D">
      <w:pPr>
        <w:spacing w:after="0" w:line="240" w:lineRule="auto"/>
        <w:ind w:firstLine="567"/>
        <w:jc w:val="both"/>
        <w:rPr>
          <w:rFonts w:ascii="Times New Roman" w:hAnsi="Times New Roman"/>
          <w:sz w:val="28"/>
          <w:szCs w:val="28"/>
          <w:lang w:val="uk-UA"/>
        </w:rPr>
      </w:pPr>
    </w:p>
    <w:p w14:paraId="691E16C0" w14:textId="70126888" w:rsidR="00D21AFA" w:rsidRPr="00A03312" w:rsidRDefault="00AB73B1" w:rsidP="00FE6C79">
      <w:pPr>
        <w:spacing w:after="0" w:line="240" w:lineRule="auto"/>
        <w:ind w:firstLine="567"/>
        <w:jc w:val="both"/>
        <w:rPr>
          <w:rFonts w:ascii="Times New Roman" w:hAnsi="Times New Roman"/>
          <w:bCs/>
          <w:sz w:val="28"/>
          <w:szCs w:val="28"/>
          <w:lang w:val="uk-UA"/>
        </w:rPr>
      </w:pPr>
      <w:r w:rsidRPr="00887C5F">
        <w:rPr>
          <w:rFonts w:ascii="Times New Roman" w:hAnsi="Times New Roman"/>
          <w:bCs/>
          <w:sz w:val="28"/>
          <w:szCs w:val="28"/>
          <w:lang w:val="uk-UA"/>
        </w:rPr>
        <w:t>2</w:t>
      </w:r>
      <w:r w:rsidR="000C039B" w:rsidRPr="00AB2E53">
        <w:rPr>
          <w:rFonts w:ascii="Times New Roman" w:hAnsi="Times New Roman"/>
          <w:bCs/>
          <w:sz w:val="28"/>
          <w:szCs w:val="28"/>
          <w:lang w:val="uk-UA"/>
        </w:rPr>
        <w:t>8</w:t>
      </w:r>
      <w:r w:rsidR="00A974A2" w:rsidRPr="00887C5F">
        <w:rPr>
          <w:rFonts w:ascii="Times New Roman" w:hAnsi="Times New Roman"/>
          <w:bCs/>
          <w:sz w:val="28"/>
          <w:szCs w:val="28"/>
          <w:lang w:val="uk-UA"/>
        </w:rPr>
        <w:t xml:space="preserve">) </w:t>
      </w:r>
      <w:r w:rsidR="00D21AFA" w:rsidRPr="00887C5F">
        <w:rPr>
          <w:rFonts w:ascii="Times New Roman" w:hAnsi="Times New Roman"/>
          <w:bCs/>
          <w:sz w:val="28"/>
          <w:szCs w:val="28"/>
          <w:lang w:val="uk-UA"/>
        </w:rPr>
        <w:t xml:space="preserve">поточна вартість заміщення  </w:t>
      </w:r>
      <w:r w:rsidR="00D21AFA" w:rsidRPr="00887C5F">
        <w:rPr>
          <w:rFonts w:ascii="Times New Roman" w:hAnsi="Times New Roman"/>
          <w:sz w:val="28"/>
          <w:szCs w:val="28"/>
          <w:lang w:val="uk-UA"/>
        </w:rPr>
        <w:t>(</w:t>
      </w:r>
      <w:proofErr w:type="spellStart"/>
      <w:r w:rsidR="00930D63" w:rsidRPr="00887C5F">
        <w:rPr>
          <w:rFonts w:ascii="Times New Roman" w:hAnsi="Times New Roman"/>
          <w:sz w:val="28"/>
          <w:szCs w:val="28"/>
          <w:lang w:val="uk-UA"/>
        </w:rPr>
        <w:t>с</w:t>
      </w:r>
      <w:r w:rsidR="00D21AFA" w:rsidRPr="00887C5F">
        <w:rPr>
          <w:rFonts w:ascii="Times New Roman" w:hAnsi="Times New Roman"/>
          <w:sz w:val="28"/>
          <w:szCs w:val="28"/>
          <w:lang w:val="uk-UA"/>
        </w:rPr>
        <w:t>urrent</w:t>
      </w:r>
      <w:proofErr w:type="spellEnd"/>
      <w:r w:rsidR="00D21AFA" w:rsidRPr="00887C5F">
        <w:rPr>
          <w:rFonts w:ascii="Times New Roman" w:hAnsi="Times New Roman"/>
          <w:sz w:val="28"/>
          <w:szCs w:val="28"/>
          <w:lang w:val="uk-UA"/>
        </w:rPr>
        <w:t xml:space="preserve"> </w:t>
      </w:r>
      <w:proofErr w:type="spellStart"/>
      <w:r w:rsidR="00D21AFA" w:rsidRPr="00887C5F">
        <w:rPr>
          <w:rFonts w:ascii="Times New Roman" w:hAnsi="Times New Roman"/>
          <w:sz w:val="28"/>
          <w:szCs w:val="28"/>
          <w:lang w:val="uk-UA"/>
        </w:rPr>
        <w:t>replacement</w:t>
      </w:r>
      <w:proofErr w:type="spellEnd"/>
      <w:r w:rsidR="00D21AFA" w:rsidRPr="00887C5F">
        <w:rPr>
          <w:rFonts w:ascii="Times New Roman" w:hAnsi="Times New Roman"/>
          <w:sz w:val="28"/>
          <w:szCs w:val="28"/>
          <w:lang w:val="uk-UA"/>
        </w:rPr>
        <w:t xml:space="preserve"> </w:t>
      </w:r>
      <w:proofErr w:type="spellStart"/>
      <w:r w:rsidR="00D21AFA" w:rsidRPr="00887C5F">
        <w:rPr>
          <w:rFonts w:ascii="Times New Roman" w:hAnsi="Times New Roman"/>
          <w:sz w:val="28"/>
          <w:szCs w:val="28"/>
          <w:lang w:val="uk-UA"/>
        </w:rPr>
        <w:t>cost</w:t>
      </w:r>
      <w:proofErr w:type="spellEnd"/>
      <w:r w:rsidR="00D21AFA" w:rsidRPr="00887C5F">
        <w:rPr>
          <w:rFonts w:ascii="Times New Roman" w:hAnsi="Times New Roman"/>
          <w:sz w:val="28"/>
          <w:szCs w:val="28"/>
          <w:lang w:val="uk-UA"/>
        </w:rPr>
        <w:t>)</w:t>
      </w:r>
      <w:r w:rsidR="00911D5B">
        <w:rPr>
          <w:rFonts w:ascii="Times New Roman" w:hAnsi="Times New Roman"/>
          <w:sz w:val="28"/>
          <w:szCs w:val="28"/>
          <w:lang w:val="uk-UA"/>
        </w:rPr>
        <w:t> </w:t>
      </w:r>
      <w:r w:rsidR="00D21AFA" w:rsidRPr="00887C5F">
        <w:rPr>
          <w:rFonts w:ascii="Times New Roman" w:hAnsi="Times New Roman"/>
          <w:bCs/>
          <w:sz w:val="28"/>
          <w:szCs w:val="28"/>
          <w:lang w:val="uk-UA"/>
        </w:rPr>
        <w:t xml:space="preserve">– </w:t>
      </w:r>
      <w:r w:rsidR="00FE6C79" w:rsidRPr="00887C5F">
        <w:rPr>
          <w:rFonts w:ascii="Times New Roman" w:eastAsia="Times New Roman" w:hAnsi="Times New Roman"/>
          <w:sz w:val="28"/>
          <w:szCs w:val="28"/>
          <w:lang w:val="uk-UA" w:eastAsia="ru-RU"/>
        </w:rPr>
        <w:t>компонент розрахунку розміру експозиції за деривативом,</w:t>
      </w:r>
      <w:r w:rsidR="0035652C" w:rsidRPr="00887C5F">
        <w:rPr>
          <w:rFonts w:ascii="Times New Roman" w:hAnsi="Times New Roman"/>
          <w:sz w:val="28"/>
          <w:szCs w:val="28"/>
          <w:lang w:val="uk-UA"/>
        </w:rPr>
        <w:t xml:space="preserve"> який</w:t>
      </w:r>
      <w:r w:rsidR="00D21AFA" w:rsidRPr="00887C5F">
        <w:rPr>
          <w:rFonts w:ascii="Times New Roman" w:hAnsi="Times New Roman"/>
          <w:sz w:val="28"/>
          <w:szCs w:val="28"/>
          <w:lang w:val="uk-UA"/>
        </w:rPr>
        <w:t xml:space="preserve"> відображає розмір втрат (збитків) </w:t>
      </w:r>
      <w:r w:rsidR="00E60DE2">
        <w:rPr>
          <w:rFonts w:ascii="Times New Roman" w:hAnsi="Times New Roman"/>
          <w:sz w:val="28"/>
          <w:szCs w:val="28"/>
          <w:lang w:val="uk-UA"/>
        </w:rPr>
        <w:t>у</w:t>
      </w:r>
      <w:r w:rsidR="000C039B" w:rsidRPr="00887C5F">
        <w:rPr>
          <w:rFonts w:ascii="Times New Roman" w:hAnsi="Times New Roman"/>
          <w:sz w:val="28"/>
          <w:szCs w:val="28"/>
          <w:lang w:val="uk-UA"/>
        </w:rPr>
        <w:t xml:space="preserve">наслідок </w:t>
      </w:r>
      <w:r w:rsidR="00D21AFA" w:rsidRPr="00887C5F">
        <w:rPr>
          <w:rFonts w:ascii="Times New Roman" w:hAnsi="Times New Roman"/>
          <w:sz w:val="28"/>
          <w:szCs w:val="28"/>
          <w:lang w:val="uk-UA"/>
        </w:rPr>
        <w:t xml:space="preserve">негайного припинення всіх </w:t>
      </w:r>
      <w:r w:rsidR="002862CD">
        <w:rPr>
          <w:rFonts w:ascii="Times New Roman" w:hAnsi="Times New Roman"/>
          <w:sz w:val="28"/>
          <w:szCs w:val="28"/>
          <w:lang w:val="uk-UA"/>
        </w:rPr>
        <w:t>наявних</w:t>
      </w:r>
      <w:r w:rsidR="00D21AFA" w:rsidRPr="00887C5F">
        <w:rPr>
          <w:rFonts w:ascii="Times New Roman" w:hAnsi="Times New Roman"/>
          <w:sz w:val="28"/>
          <w:szCs w:val="28"/>
          <w:lang w:val="uk-UA"/>
        </w:rPr>
        <w:t xml:space="preserve"> </w:t>
      </w:r>
      <w:r w:rsidR="002862CD" w:rsidRPr="00887C5F">
        <w:rPr>
          <w:rFonts w:ascii="Times New Roman" w:hAnsi="Times New Roman"/>
          <w:sz w:val="28"/>
          <w:szCs w:val="28"/>
          <w:lang w:val="uk-UA"/>
        </w:rPr>
        <w:t>вимог</w:t>
      </w:r>
      <w:r w:rsidR="002862CD">
        <w:rPr>
          <w:rFonts w:ascii="Times New Roman" w:hAnsi="Times New Roman"/>
          <w:sz w:val="28"/>
          <w:szCs w:val="28"/>
          <w:lang w:val="uk-UA"/>
        </w:rPr>
        <w:t> / </w:t>
      </w:r>
      <w:r w:rsidR="00D21AFA" w:rsidRPr="00887C5F">
        <w:rPr>
          <w:rFonts w:ascii="Times New Roman" w:hAnsi="Times New Roman"/>
          <w:sz w:val="28"/>
          <w:szCs w:val="28"/>
          <w:lang w:val="uk-UA"/>
        </w:rPr>
        <w:t>зобов’язань</w:t>
      </w:r>
      <w:r w:rsidR="002862CD">
        <w:rPr>
          <w:rFonts w:ascii="Times New Roman" w:hAnsi="Times New Roman"/>
          <w:sz w:val="28"/>
          <w:szCs w:val="28"/>
          <w:lang w:val="uk-UA"/>
        </w:rPr>
        <w:t xml:space="preserve"> </w:t>
      </w:r>
      <w:r w:rsidR="00A23257" w:rsidRPr="00887C5F">
        <w:rPr>
          <w:rFonts w:ascii="Times New Roman" w:hAnsi="Times New Roman"/>
          <w:sz w:val="28"/>
          <w:szCs w:val="28"/>
          <w:lang w:val="uk-UA"/>
        </w:rPr>
        <w:t>з</w:t>
      </w:r>
      <w:r w:rsidR="00505B92" w:rsidRPr="00887C5F">
        <w:rPr>
          <w:rFonts w:ascii="Times New Roman" w:hAnsi="Times New Roman"/>
          <w:sz w:val="28"/>
          <w:szCs w:val="28"/>
          <w:lang w:val="uk-UA"/>
        </w:rPr>
        <w:t>а деривативом</w:t>
      </w:r>
      <w:r w:rsidR="007937CB" w:rsidRPr="00887C5F">
        <w:rPr>
          <w:rFonts w:ascii="Times New Roman" w:hAnsi="Times New Roman"/>
          <w:sz w:val="28"/>
          <w:szCs w:val="28"/>
          <w:lang w:val="uk-UA"/>
        </w:rPr>
        <w:t xml:space="preserve"> / деривативами</w:t>
      </w:r>
      <w:r w:rsidR="00660328" w:rsidRPr="00887C5F">
        <w:rPr>
          <w:rFonts w:ascii="Times New Roman" w:hAnsi="Times New Roman"/>
          <w:sz w:val="28"/>
          <w:szCs w:val="28"/>
          <w:lang w:val="uk-UA"/>
        </w:rPr>
        <w:t xml:space="preserve"> </w:t>
      </w:r>
      <w:r w:rsidR="00D21AFA" w:rsidRPr="00887C5F">
        <w:rPr>
          <w:rFonts w:ascii="Times New Roman" w:hAnsi="Times New Roman"/>
          <w:sz w:val="28"/>
          <w:szCs w:val="28"/>
          <w:lang w:val="uk-UA"/>
        </w:rPr>
        <w:t>на дату розрахунку з контрагентом</w:t>
      </w:r>
      <w:r w:rsidR="000C5055" w:rsidRPr="00887C5F">
        <w:rPr>
          <w:rFonts w:ascii="Times New Roman" w:hAnsi="Times New Roman"/>
          <w:sz w:val="28"/>
          <w:szCs w:val="28"/>
          <w:lang w:val="uk-UA"/>
        </w:rPr>
        <w:t xml:space="preserve">, </w:t>
      </w:r>
      <w:r w:rsidR="000C5055" w:rsidRPr="00887C5F">
        <w:rPr>
          <w:rFonts w:ascii="Times New Roman" w:eastAsia="Times New Roman" w:hAnsi="Times New Roman"/>
          <w:sz w:val="28"/>
          <w:szCs w:val="28"/>
          <w:lang w:val="uk-UA" w:eastAsia="ru-RU"/>
        </w:rPr>
        <w:t>розрахований згідно з розділом IІІ цього Положення</w:t>
      </w:r>
      <w:r w:rsidR="00D21AFA" w:rsidRPr="00887C5F">
        <w:rPr>
          <w:rFonts w:ascii="Times New Roman" w:hAnsi="Times New Roman"/>
          <w:sz w:val="28"/>
          <w:szCs w:val="28"/>
          <w:lang w:val="uk-UA"/>
        </w:rPr>
        <w:t>;</w:t>
      </w:r>
    </w:p>
    <w:p w14:paraId="425BB69E" w14:textId="77777777" w:rsidR="00A974A2" w:rsidRPr="007D2204" w:rsidRDefault="00A974A2" w:rsidP="00EE147D">
      <w:pPr>
        <w:pStyle w:val="a4"/>
        <w:tabs>
          <w:tab w:val="left" w:pos="993"/>
        </w:tabs>
        <w:spacing w:after="0" w:line="240" w:lineRule="auto"/>
        <w:ind w:left="0" w:firstLine="567"/>
        <w:contextualSpacing w:val="0"/>
        <w:jc w:val="both"/>
        <w:rPr>
          <w:rFonts w:ascii="Times New Roman" w:eastAsia="Times New Roman" w:hAnsi="Times New Roman"/>
          <w:sz w:val="28"/>
          <w:szCs w:val="28"/>
          <w:lang w:val="uk-UA" w:eastAsia="ru-RU"/>
        </w:rPr>
      </w:pPr>
    </w:p>
    <w:p w14:paraId="53799055" w14:textId="5A773755" w:rsidR="004B08E9" w:rsidRPr="007D2204" w:rsidRDefault="000C039B" w:rsidP="004B08E9">
      <w:pPr>
        <w:spacing w:after="0" w:line="240" w:lineRule="auto"/>
        <w:ind w:firstLine="567"/>
        <w:jc w:val="both"/>
        <w:rPr>
          <w:rFonts w:ascii="Times New Roman" w:hAnsi="Times New Roman"/>
          <w:sz w:val="28"/>
          <w:szCs w:val="28"/>
          <w:lang w:val="uk-UA"/>
        </w:rPr>
      </w:pPr>
      <w:r w:rsidRPr="00AB2E53">
        <w:rPr>
          <w:rFonts w:ascii="Times New Roman" w:eastAsia="Times New Roman" w:hAnsi="Times New Roman"/>
          <w:bCs/>
          <w:sz w:val="28"/>
          <w:szCs w:val="28"/>
          <w:lang w:eastAsia="ru-RU"/>
        </w:rPr>
        <w:t>29</w:t>
      </w:r>
      <w:r w:rsidR="00684BFC" w:rsidRPr="007D2204">
        <w:rPr>
          <w:rFonts w:ascii="Times New Roman" w:eastAsia="Times New Roman" w:hAnsi="Times New Roman"/>
          <w:bCs/>
          <w:sz w:val="28"/>
          <w:szCs w:val="28"/>
          <w:lang w:val="uk-UA" w:eastAsia="ru-RU"/>
        </w:rPr>
        <w:t xml:space="preserve">) </w:t>
      </w:r>
      <w:r w:rsidR="00083845" w:rsidRPr="007D2204">
        <w:rPr>
          <w:rFonts w:ascii="Times New Roman" w:eastAsia="Times New Roman" w:hAnsi="Times New Roman"/>
          <w:bCs/>
          <w:sz w:val="28"/>
          <w:szCs w:val="28"/>
          <w:lang w:val="uk-UA" w:eastAsia="ru-RU"/>
        </w:rPr>
        <w:t>пот</w:t>
      </w:r>
      <w:r w:rsidR="007406DB" w:rsidRPr="007D2204">
        <w:rPr>
          <w:rFonts w:ascii="Times New Roman" w:eastAsia="Times New Roman" w:hAnsi="Times New Roman"/>
          <w:bCs/>
          <w:sz w:val="28"/>
          <w:szCs w:val="28"/>
          <w:lang w:val="uk-UA" w:eastAsia="ru-RU"/>
        </w:rPr>
        <w:t xml:space="preserve">очна </w:t>
      </w:r>
      <w:r w:rsidR="007406DB" w:rsidRPr="004419C1">
        <w:rPr>
          <w:rFonts w:ascii="Times New Roman" w:eastAsia="Times New Roman" w:hAnsi="Times New Roman"/>
          <w:bCs/>
          <w:sz w:val="28"/>
          <w:szCs w:val="28"/>
          <w:lang w:val="uk-UA" w:eastAsia="ru-RU"/>
        </w:rPr>
        <w:t>ринкова ціна</w:t>
      </w:r>
      <w:r w:rsidR="00521479" w:rsidRPr="004419C1">
        <w:rPr>
          <w:rFonts w:ascii="Times New Roman" w:eastAsia="Times New Roman" w:hAnsi="Times New Roman"/>
          <w:bCs/>
          <w:sz w:val="28"/>
          <w:szCs w:val="28"/>
          <w:lang w:val="uk-UA" w:eastAsia="ru-RU"/>
        </w:rPr>
        <w:t xml:space="preserve"> </w:t>
      </w:r>
      <w:r w:rsidR="00521479" w:rsidRPr="00941746">
        <w:rPr>
          <w:rFonts w:ascii="Times New Roman" w:eastAsia="Times New Roman" w:hAnsi="Times New Roman"/>
          <w:bCs/>
          <w:sz w:val="28"/>
          <w:szCs w:val="28"/>
          <w:lang w:val="uk-UA" w:eastAsia="ru-RU"/>
        </w:rPr>
        <w:t>деривативу</w:t>
      </w:r>
      <w:r w:rsidR="00C81A69" w:rsidRPr="00941746">
        <w:rPr>
          <w:rFonts w:ascii="Times New Roman" w:eastAsia="Times New Roman" w:hAnsi="Times New Roman"/>
          <w:bCs/>
          <w:sz w:val="28"/>
          <w:szCs w:val="28"/>
          <w:lang w:val="uk-UA" w:eastAsia="ru-RU"/>
        </w:rPr>
        <w:t xml:space="preserve"> (</w:t>
      </w:r>
      <w:proofErr w:type="spellStart"/>
      <w:r w:rsidR="00930D63" w:rsidRPr="00466F67">
        <w:rPr>
          <w:rFonts w:ascii="Times New Roman" w:hAnsi="Times New Roman"/>
          <w:sz w:val="28"/>
          <w:szCs w:val="28"/>
          <w:lang w:val="uk-UA"/>
        </w:rPr>
        <w:t>с</w:t>
      </w:r>
      <w:r w:rsidR="00AB7562" w:rsidRPr="00941746">
        <w:rPr>
          <w:rFonts w:ascii="Times New Roman" w:hAnsi="Times New Roman"/>
          <w:sz w:val="28"/>
          <w:szCs w:val="28"/>
          <w:lang w:val="uk-UA"/>
        </w:rPr>
        <w:t>urrent</w:t>
      </w:r>
      <w:proofErr w:type="spellEnd"/>
      <w:r w:rsidR="00AB7562" w:rsidRPr="00941746">
        <w:rPr>
          <w:rFonts w:ascii="Times New Roman" w:hAnsi="Times New Roman"/>
          <w:sz w:val="28"/>
          <w:szCs w:val="28"/>
          <w:lang w:val="uk-UA"/>
        </w:rPr>
        <w:t xml:space="preserve"> </w:t>
      </w:r>
      <w:proofErr w:type="spellStart"/>
      <w:r w:rsidR="00AB7562" w:rsidRPr="00941746">
        <w:rPr>
          <w:rFonts w:ascii="Times New Roman" w:hAnsi="Times New Roman"/>
          <w:sz w:val="28"/>
          <w:szCs w:val="28"/>
          <w:lang w:val="uk-UA"/>
        </w:rPr>
        <w:t>market</w:t>
      </w:r>
      <w:proofErr w:type="spellEnd"/>
      <w:r w:rsidR="00AB7562" w:rsidRPr="00941746">
        <w:rPr>
          <w:rFonts w:ascii="Times New Roman" w:hAnsi="Times New Roman"/>
          <w:sz w:val="28"/>
          <w:szCs w:val="28"/>
          <w:lang w:val="uk-UA"/>
        </w:rPr>
        <w:t xml:space="preserve"> </w:t>
      </w:r>
      <w:proofErr w:type="spellStart"/>
      <w:r w:rsidR="00AB7562" w:rsidRPr="00941746">
        <w:rPr>
          <w:rFonts w:ascii="Times New Roman" w:hAnsi="Times New Roman"/>
          <w:sz w:val="28"/>
          <w:szCs w:val="28"/>
          <w:lang w:val="uk-UA"/>
        </w:rPr>
        <w:t>value</w:t>
      </w:r>
      <w:proofErr w:type="spellEnd"/>
      <w:r w:rsidR="00C81A69" w:rsidRPr="00941746">
        <w:rPr>
          <w:rFonts w:ascii="Times New Roman" w:eastAsia="Times New Roman" w:hAnsi="Times New Roman"/>
          <w:bCs/>
          <w:sz w:val="28"/>
          <w:szCs w:val="28"/>
          <w:lang w:val="uk-UA" w:eastAsia="ru-RU"/>
        </w:rPr>
        <w:t>)</w:t>
      </w:r>
      <w:r w:rsidR="00C97768" w:rsidRPr="004419C1">
        <w:rPr>
          <w:rFonts w:ascii="Times New Roman" w:eastAsia="Times New Roman" w:hAnsi="Times New Roman"/>
          <w:bCs/>
          <w:sz w:val="28"/>
          <w:szCs w:val="28"/>
          <w:lang w:eastAsia="ru-RU"/>
        </w:rPr>
        <w:t> </w:t>
      </w:r>
      <w:r w:rsidR="007406DB" w:rsidRPr="004419C1">
        <w:rPr>
          <w:rFonts w:ascii="Times New Roman" w:eastAsia="Times New Roman" w:hAnsi="Times New Roman"/>
          <w:bCs/>
          <w:sz w:val="28"/>
          <w:szCs w:val="28"/>
          <w:lang w:val="uk-UA" w:eastAsia="ru-RU"/>
        </w:rPr>
        <w:t>–</w:t>
      </w:r>
      <w:r w:rsidR="00E9216A" w:rsidRPr="007D2204">
        <w:rPr>
          <w:rFonts w:ascii="Times New Roman" w:eastAsia="Times New Roman" w:hAnsi="Times New Roman"/>
          <w:bCs/>
          <w:sz w:val="28"/>
          <w:szCs w:val="28"/>
          <w:lang w:val="uk-UA" w:eastAsia="ru-RU"/>
        </w:rPr>
        <w:t xml:space="preserve"> п</w:t>
      </w:r>
      <w:r w:rsidR="004B08E9" w:rsidRPr="007D2204">
        <w:rPr>
          <w:rFonts w:ascii="Times New Roman" w:hAnsi="Times New Roman"/>
          <w:sz w:val="28"/>
          <w:szCs w:val="28"/>
          <w:lang w:val="uk-UA" w:eastAsia="ru-RU"/>
        </w:rPr>
        <w:t>озитивний або від’ємний результат переоцінки за деривативом</w:t>
      </w:r>
      <w:r w:rsidR="00A67567" w:rsidRPr="007D2204">
        <w:rPr>
          <w:rFonts w:ascii="Times New Roman" w:hAnsi="Times New Roman"/>
          <w:sz w:val="28"/>
          <w:szCs w:val="28"/>
          <w:lang w:val="uk-UA" w:eastAsia="ru-RU"/>
        </w:rPr>
        <w:t xml:space="preserve"> у разі зміни його справедливої вартості</w:t>
      </w:r>
      <w:r w:rsidR="004B08E9" w:rsidRPr="007D2204">
        <w:rPr>
          <w:rFonts w:ascii="Times New Roman" w:hAnsi="Times New Roman"/>
          <w:sz w:val="28"/>
          <w:szCs w:val="28"/>
          <w:lang w:val="uk-UA" w:eastAsia="ru-RU"/>
        </w:rPr>
        <w:t>;</w:t>
      </w:r>
    </w:p>
    <w:p w14:paraId="79A2EAE9" w14:textId="77777777" w:rsidR="00BE1FAC" w:rsidRPr="007D2204" w:rsidRDefault="00BE1FAC" w:rsidP="004B08E9">
      <w:pPr>
        <w:tabs>
          <w:tab w:val="left" w:pos="993"/>
        </w:tabs>
        <w:spacing w:after="0" w:line="240" w:lineRule="auto"/>
        <w:jc w:val="both"/>
        <w:rPr>
          <w:rFonts w:ascii="Times New Roman" w:eastAsia="Times New Roman" w:hAnsi="Times New Roman"/>
          <w:sz w:val="28"/>
          <w:szCs w:val="28"/>
          <w:lang w:val="uk-UA" w:eastAsia="ru-RU"/>
        </w:rPr>
      </w:pPr>
    </w:p>
    <w:p w14:paraId="7A1AEB45" w14:textId="37465A48" w:rsidR="00344274" w:rsidRPr="00F54230" w:rsidRDefault="00AB73B1" w:rsidP="00FD00C1">
      <w:pPr>
        <w:pStyle w:val="a4"/>
        <w:tabs>
          <w:tab w:val="left" w:pos="993"/>
        </w:tabs>
        <w:spacing w:after="0" w:line="240" w:lineRule="auto"/>
        <w:ind w:left="0" w:firstLine="567"/>
        <w:contextualSpacing w:val="0"/>
        <w:jc w:val="both"/>
        <w:rPr>
          <w:rFonts w:ascii="Times New Roman" w:eastAsia="Times New Roman" w:hAnsi="Times New Roman"/>
          <w:bCs/>
          <w:sz w:val="28"/>
          <w:szCs w:val="28"/>
          <w:lang w:val="uk-UA" w:eastAsia="ru-RU"/>
        </w:rPr>
      </w:pPr>
      <w:r w:rsidRPr="00F54230">
        <w:rPr>
          <w:rFonts w:ascii="Times New Roman" w:eastAsia="Times New Roman" w:hAnsi="Times New Roman"/>
          <w:bCs/>
          <w:sz w:val="28"/>
          <w:szCs w:val="28"/>
          <w:lang w:val="uk-UA" w:eastAsia="ru-RU"/>
        </w:rPr>
        <w:t>3</w:t>
      </w:r>
      <w:r w:rsidR="000C039B" w:rsidRPr="00AB2E53">
        <w:rPr>
          <w:rFonts w:ascii="Times New Roman" w:eastAsia="Times New Roman" w:hAnsi="Times New Roman"/>
          <w:bCs/>
          <w:sz w:val="28"/>
          <w:szCs w:val="28"/>
          <w:lang w:val="uk-UA" w:eastAsia="ru-RU"/>
        </w:rPr>
        <w:t>0</w:t>
      </w:r>
      <w:r w:rsidR="00684BFC" w:rsidRPr="00F54230">
        <w:rPr>
          <w:rFonts w:ascii="Times New Roman" w:eastAsia="Times New Roman" w:hAnsi="Times New Roman"/>
          <w:bCs/>
          <w:sz w:val="28"/>
          <w:szCs w:val="28"/>
          <w:lang w:val="uk-UA" w:eastAsia="ru-RU"/>
        </w:rPr>
        <w:t xml:space="preserve">) </w:t>
      </w:r>
      <w:r w:rsidR="00344274" w:rsidRPr="00F54230">
        <w:rPr>
          <w:rFonts w:ascii="Times New Roman" w:eastAsia="Times New Roman" w:hAnsi="Times New Roman"/>
          <w:bCs/>
          <w:sz w:val="28"/>
          <w:szCs w:val="28"/>
          <w:lang w:val="uk-UA" w:eastAsia="ru-RU"/>
        </w:rPr>
        <w:t xml:space="preserve">специфічний ризик </w:t>
      </w:r>
      <w:r w:rsidR="006E2A5A">
        <w:rPr>
          <w:rFonts w:ascii="Times New Roman" w:eastAsia="Times New Roman" w:hAnsi="Times New Roman"/>
          <w:bCs/>
          <w:sz w:val="28"/>
          <w:szCs w:val="28"/>
          <w:lang w:val="uk-UA" w:eastAsia="ru-RU"/>
        </w:rPr>
        <w:t>втрати напрям</w:t>
      </w:r>
      <w:r w:rsidR="00FD00C1" w:rsidRPr="00F54230">
        <w:rPr>
          <w:rFonts w:ascii="Times New Roman" w:eastAsia="Times New Roman" w:hAnsi="Times New Roman"/>
          <w:bCs/>
          <w:sz w:val="28"/>
          <w:szCs w:val="28"/>
          <w:lang w:val="uk-UA" w:eastAsia="ru-RU"/>
        </w:rPr>
        <w:t>у</w:t>
      </w:r>
      <w:r w:rsidR="00566B14">
        <w:rPr>
          <w:rFonts w:ascii="Times New Roman" w:eastAsia="Times New Roman" w:hAnsi="Times New Roman"/>
          <w:bCs/>
          <w:sz w:val="28"/>
          <w:szCs w:val="28"/>
          <w:lang w:val="uk-UA" w:eastAsia="ru-RU"/>
        </w:rPr>
        <w:t xml:space="preserve"> </w:t>
      </w:r>
      <w:r w:rsidR="00344274" w:rsidRPr="00F54230">
        <w:rPr>
          <w:rFonts w:ascii="Times New Roman" w:eastAsia="Times New Roman" w:hAnsi="Times New Roman"/>
          <w:bCs/>
          <w:sz w:val="28"/>
          <w:szCs w:val="28"/>
          <w:lang w:val="uk-UA" w:eastAsia="ru-RU"/>
        </w:rPr>
        <w:t>(</w:t>
      </w:r>
      <w:proofErr w:type="spellStart"/>
      <w:r w:rsidR="00344274" w:rsidRPr="00F54230">
        <w:rPr>
          <w:rFonts w:ascii="Times New Roman" w:eastAsia="Times New Roman" w:hAnsi="Times New Roman"/>
          <w:bCs/>
          <w:sz w:val="28"/>
          <w:szCs w:val="28"/>
          <w:lang w:val="uk-UA" w:eastAsia="ru-RU"/>
        </w:rPr>
        <w:t>specific</w:t>
      </w:r>
      <w:proofErr w:type="spellEnd"/>
      <w:r w:rsidR="00344274" w:rsidRPr="00F54230">
        <w:rPr>
          <w:rFonts w:ascii="Times New Roman" w:eastAsia="Times New Roman" w:hAnsi="Times New Roman"/>
          <w:bCs/>
          <w:sz w:val="28"/>
          <w:szCs w:val="28"/>
          <w:lang w:val="uk-UA" w:eastAsia="ru-RU"/>
        </w:rPr>
        <w:t xml:space="preserve"> </w:t>
      </w:r>
      <w:proofErr w:type="spellStart"/>
      <w:r w:rsidR="00344274" w:rsidRPr="00F54230">
        <w:rPr>
          <w:rFonts w:ascii="Times New Roman" w:eastAsia="Times New Roman" w:hAnsi="Times New Roman"/>
          <w:bCs/>
          <w:sz w:val="28"/>
          <w:szCs w:val="28"/>
          <w:lang w:val="uk-UA" w:eastAsia="ru-RU"/>
        </w:rPr>
        <w:t>wrong-way</w:t>
      </w:r>
      <w:proofErr w:type="spellEnd"/>
      <w:r w:rsidR="00344274" w:rsidRPr="00F54230">
        <w:rPr>
          <w:rFonts w:ascii="Times New Roman" w:eastAsia="Times New Roman" w:hAnsi="Times New Roman"/>
          <w:bCs/>
          <w:sz w:val="28"/>
          <w:szCs w:val="28"/>
          <w:lang w:val="uk-UA" w:eastAsia="ru-RU"/>
        </w:rPr>
        <w:t xml:space="preserve"> </w:t>
      </w:r>
      <w:proofErr w:type="spellStart"/>
      <w:r w:rsidR="00344274" w:rsidRPr="00F54230">
        <w:rPr>
          <w:rFonts w:ascii="Times New Roman" w:eastAsia="Times New Roman" w:hAnsi="Times New Roman"/>
          <w:bCs/>
          <w:sz w:val="28"/>
          <w:szCs w:val="28"/>
          <w:lang w:val="uk-UA" w:eastAsia="ru-RU"/>
        </w:rPr>
        <w:t>risk</w:t>
      </w:r>
      <w:proofErr w:type="spellEnd"/>
      <w:r w:rsidR="00344274" w:rsidRPr="00F54230">
        <w:rPr>
          <w:rFonts w:ascii="Times New Roman" w:eastAsia="Times New Roman" w:hAnsi="Times New Roman"/>
          <w:bCs/>
          <w:sz w:val="28"/>
          <w:szCs w:val="28"/>
          <w:lang w:val="uk-UA" w:eastAsia="ru-RU"/>
        </w:rPr>
        <w:t xml:space="preserve">) – ймовірність виникнення додаткових збитків </w:t>
      </w:r>
      <w:r w:rsidR="00344274" w:rsidRPr="004419C1">
        <w:rPr>
          <w:rFonts w:ascii="Times New Roman" w:eastAsia="Times New Roman" w:hAnsi="Times New Roman"/>
          <w:bCs/>
          <w:sz w:val="28"/>
          <w:szCs w:val="28"/>
          <w:lang w:val="uk-UA" w:eastAsia="ru-RU"/>
        </w:rPr>
        <w:t>або втрат або додаткового недоотримання запланованих доходів</w:t>
      </w:r>
      <w:r w:rsidR="00A870B4" w:rsidRPr="004419C1">
        <w:rPr>
          <w:rFonts w:ascii="Times New Roman" w:eastAsia="Times New Roman" w:hAnsi="Times New Roman"/>
          <w:bCs/>
          <w:sz w:val="28"/>
          <w:szCs w:val="28"/>
          <w:lang w:val="uk-UA" w:eastAsia="ru-RU"/>
        </w:rPr>
        <w:t xml:space="preserve"> у разі позитивної кореляції </w:t>
      </w:r>
      <w:r w:rsidR="00440D56" w:rsidRPr="00941746">
        <w:rPr>
          <w:rFonts w:ascii="Times New Roman" w:eastAsia="Times New Roman" w:hAnsi="Times New Roman"/>
          <w:bCs/>
          <w:sz w:val="28"/>
          <w:szCs w:val="28"/>
          <w:lang w:val="uk-UA" w:eastAsia="ru-RU"/>
        </w:rPr>
        <w:t>між розміром</w:t>
      </w:r>
      <w:r w:rsidR="00440D56" w:rsidRPr="004419C1">
        <w:rPr>
          <w:rFonts w:ascii="Times New Roman" w:eastAsia="Times New Roman" w:hAnsi="Times New Roman"/>
          <w:bCs/>
          <w:sz w:val="28"/>
          <w:szCs w:val="28"/>
          <w:lang w:val="uk-UA" w:eastAsia="ru-RU"/>
        </w:rPr>
        <w:t xml:space="preserve"> </w:t>
      </w:r>
      <w:r w:rsidR="00A870B4" w:rsidRPr="004419C1">
        <w:rPr>
          <w:rFonts w:ascii="Times New Roman" w:eastAsia="Times New Roman" w:hAnsi="Times New Roman"/>
          <w:bCs/>
          <w:sz w:val="28"/>
          <w:szCs w:val="28"/>
          <w:lang w:val="uk-UA" w:eastAsia="ru-RU"/>
        </w:rPr>
        <w:t xml:space="preserve">вимог </w:t>
      </w:r>
      <w:r w:rsidR="00A870B4" w:rsidRPr="00941746">
        <w:rPr>
          <w:rFonts w:ascii="Times New Roman" w:eastAsia="Times New Roman" w:hAnsi="Times New Roman"/>
          <w:bCs/>
          <w:sz w:val="28"/>
          <w:szCs w:val="28"/>
          <w:lang w:val="uk-UA" w:eastAsia="ru-RU"/>
        </w:rPr>
        <w:t>банку</w:t>
      </w:r>
      <w:r w:rsidR="00C469E8" w:rsidRPr="00941746">
        <w:rPr>
          <w:rFonts w:ascii="Times New Roman" w:eastAsia="Times New Roman" w:hAnsi="Times New Roman"/>
          <w:bCs/>
          <w:sz w:val="28"/>
          <w:szCs w:val="28"/>
          <w:lang w:val="uk-UA" w:eastAsia="ru-RU"/>
        </w:rPr>
        <w:t xml:space="preserve"> / учасника банківської групи</w:t>
      </w:r>
      <w:r w:rsidR="00A870B4" w:rsidRPr="004419C1">
        <w:rPr>
          <w:rFonts w:ascii="Times New Roman" w:eastAsia="Times New Roman" w:hAnsi="Times New Roman"/>
          <w:bCs/>
          <w:sz w:val="28"/>
          <w:szCs w:val="28"/>
          <w:lang w:val="uk-UA" w:eastAsia="ru-RU"/>
        </w:rPr>
        <w:t xml:space="preserve"> до контрагента</w:t>
      </w:r>
      <w:r w:rsidR="000C5055" w:rsidRPr="004419C1">
        <w:rPr>
          <w:rFonts w:ascii="Times New Roman" w:eastAsia="Times New Roman" w:hAnsi="Times New Roman"/>
          <w:bCs/>
          <w:sz w:val="28"/>
          <w:szCs w:val="28"/>
          <w:lang w:val="uk-UA" w:eastAsia="ru-RU"/>
        </w:rPr>
        <w:t xml:space="preserve"> за деривативом</w:t>
      </w:r>
      <w:r w:rsidR="00A870B4" w:rsidRPr="004419C1">
        <w:rPr>
          <w:rFonts w:ascii="Times New Roman" w:eastAsia="Times New Roman" w:hAnsi="Times New Roman"/>
          <w:bCs/>
          <w:sz w:val="28"/>
          <w:szCs w:val="28"/>
          <w:lang w:val="uk-UA" w:eastAsia="ru-RU"/>
        </w:rPr>
        <w:t xml:space="preserve"> </w:t>
      </w:r>
      <w:r w:rsidR="00440D56" w:rsidRPr="004419C1">
        <w:rPr>
          <w:rFonts w:ascii="Times New Roman" w:eastAsia="Times New Roman" w:hAnsi="Times New Roman"/>
          <w:bCs/>
          <w:sz w:val="28"/>
          <w:szCs w:val="28"/>
          <w:lang w:val="uk-UA" w:eastAsia="ru-RU"/>
        </w:rPr>
        <w:t>та</w:t>
      </w:r>
      <w:r w:rsidR="00A870B4" w:rsidRPr="004419C1">
        <w:rPr>
          <w:rFonts w:ascii="Times New Roman" w:eastAsia="Times New Roman" w:hAnsi="Times New Roman"/>
          <w:bCs/>
          <w:sz w:val="28"/>
          <w:szCs w:val="28"/>
          <w:lang w:val="uk-UA" w:eastAsia="ru-RU"/>
        </w:rPr>
        <w:t xml:space="preserve"> </w:t>
      </w:r>
      <w:r w:rsidR="00344274" w:rsidRPr="004419C1">
        <w:rPr>
          <w:rFonts w:ascii="Times New Roman" w:eastAsia="Times New Roman" w:hAnsi="Times New Roman"/>
          <w:bCs/>
          <w:sz w:val="28"/>
          <w:szCs w:val="28"/>
          <w:lang w:val="uk-UA" w:eastAsia="ru-RU"/>
        </w:rPr>
        <w:t>ймовірн</w:t>
      </w:r>
      <w:r w:rsidR="00A870B4" w:rsidRPr="004419C1">
        <w:rPr>
          <w:rFonts w:ascii="Times New Roman" w:eastAsia="Times New Roman" w:hAnsi="Times New Roman"/>
          <w:bCs/>
          <w:sz w:val="28"/>
          <w:szCs w:val="28"/>
          <w:lang w:val="uk-UA" w:eastAsia="ru-RU"/>
        </w:rPr>
        <w:t xml:space="preserve">істю </w:t>
      </w:r>
      <w:r w:rsidR="00344274" w:rsidRPr="00625B97">
        <w:rPr>
          <w:rFonts w:ascii="Times New Roman" w:eastAsia="Times New Roman" w:hAnsi="Times New Roman"/>
          <w:bCs/>
          <w:sz w:val="28"/>
          <w:szCs w:val="28"/>
          <w:lang w:val="uk-UA" w:eastAsia="ru-RU"/>
        </w:rPr>
        <w:t>дефолту</w:t>
      </w:r>
      <w:r w:rsidR="00A870B4" w:rsidRPr="00625B97">
        <w:rPr>
          <w:rFonts w:ascii="Times New Roman" w:eastAsia="Times New Roman" w:hAnsi="Times New Roman"/>
          <w:bCs/>
          <w:sz w:val="28"/>
          <w:szCs w:val="28"/>
          <w:lang w:val="uk-UA" w:eastAsia="ru-RU"/>
        </w:rPr>
        <w:t xml:space="preserve"> цього контраген</w:t>
      </w:r>
      <w:r w:rsidR="00A870B4" w:rsidRPr="00F54230">
        <w:rPr>
          <w:rFonts w:ascii="Times New Roman" w:eastAsia="Times New Roman" w:hAnsi="Times New Roman"/>
          <w:bCs/>
          <w:sz w:val="28"/>
          <w:szCs w:val="28"/>
          <w:lang w:val="uk-UA" w:eastAsia="ru-RU"/>
        </w:rPr>
        <w:t>та</w:t>
      </w:r>
      <w:r w:rsidR="00D810EE" w:rsidRPr="00D810EE">
        <w:rPr>
          <w:rFonts w:ascii="Times New Roman" w:eastAsia="Times New Roman" w:hAnsi="Times New Roman"/>
          <w:bCs/>
          <w:sz w:val="28"/>
          <w:szCs w:val="28"/>
          <w:lang w:val="uk-UA" w:eastAsia="ru-RU"/>
        </w:rPr>
        <w:t xml:space="preserve"> </w:t>
      </w:r>
      <w:r w:rsidR="006532C0">
        <w:rPr>
          <w:rFonts w:ascii="Times New Roman" w:eastAsia="Times New Roman" w:hAnsi="Times New Roman"/>
          <w:bCs/>
          <w:sz w:val="28"/>
          <w:szCs w:val="28"/>
          <w:lang w:val="uk-UA" w:eastAsia="ru-RU"/>
        </w:rPr>
        <w:t>в</w:t>
      </w:r>
      <w:r w:rsidR="00D810EE" w:rsidRPr="00F54230">
        <w:rPr>
          <w:rFonts w:ascii="Times New Roman" w:eastAsia="Times New Roman" w:hAnsi="Times New Roman"/>
          <w:bCs/>
          <w:sz w:val="28"/>
          <w:szCs w:val="28"/>
          <w:lang w:val="uk-UA" w:eastAsia="ru-RU"/>
        </w:rPr>
        <w:t xml:space="preserve"> майбутньому</w:t>
      </w:r>
      <w:r w:rsidR="007C4DC7">
        <w:rPr>
          <w:rFonts w:ascii="Times New Roman" w:eastAsia="Times New Roman" w:hAnsi="Times New Roman"/>
          <w:bCs/>
          <w:sz w:val="28"/>
          <w:szCs w:val="28"/>
          <w:lang w:val="uk-UA" w:eastAsia="ru-RU"/>
        </w:rPr>
        <w:t>,</w:t>
      </w:r>
      <w:r w:rsidR="00255009">
        <w:rPr>
          <w:rFonts w:ascii="Times New Roman" w:eastAsia="Times New Roman" w:hAnsi="Times New Roman"/>
          <w:bCs/>
          <w:sz w:val="28"/>
          <w:szCs w:val="28"/>
          <w:lang w:val="uk-UA" w:eastAsia="ru-RU"/>
        </w:rPr>
        <w:t xml:space="preserve"> </w:t>
      </w:r>
      <w:r w:rsidR="007C4DC7">
        <w:rPr>
          <w:rFonts w:ascii="Times New Roman" w:eastAsia="Times New Roman" w:hAnsi="Times New Roman"/>
          <w:bCs/>
          <w:sz w:val="28"/>
          <w:szCs w:val="28"/>
          <w:lang w:val="uk-UA" w:eastAsia="ru-RU"/>
        </w:rPr>
        <w:t>яка</w:t>
      </w:r>
      <w:r w:rsidR="00255009">
        <w:rPr>
          <w:rFonts w:ascii="Times New Roman" w:eastAsia="Times New Roman" w:hAnsi="Times New Roman"/>
          <w:bCs/>
          <w:sz w:val="28"/>
          <w:szCs w:val="28"/>
          <w:lang w:val="uk-UA" w:eastAsia="ru-RU"/>
        </w:rPr>
        <w:t xml:space="preserve"> виникає</w:t>
      </w:r>
      <w:r w:rsidR="0003320C">
        <w:rPr>
          <w:rFonts w:ascii="Times New Roman" w:eastAsia="Times New Roman" w:hAnsi="Times New Roman"/>
          <w:bCs/>
          <w:sz w:val="28"/>
          <w:szCs w:val="28"/>
          <w:lang w:val="uk-UA" w:eastAsia="ru-RU"/>
        </w:rPr>
        <w:t xml:space="preserve"> </w:t>
      </w:r>
      <w:r w:rsidR="00255009">
        <w:rPr>
          <w:rFonts w:ascii="Times New Roman" w:eastAsia="Times New Roman" w:hAnsi="Times New Roman"/>
          <w:bCs/>
          <w:sz w:val="28"/>
          <w:szCs w:val="28"/>
          <w:lang w:val="uk-UA" w:eastAsia="ru-RU"/>
        </w:rPr>
        <w:t>з</w:t>
      </w:r>
      <w:r w:rsidR="00E510BE">
        <w:rPr>
          <w:rFonts w:ascii="Times New Roman" w:eastAsia="Times New Roman" w:hAnsi="Times New Roman"/>
          <w:bCs/>
          <w:sz w:val="28"/>
          <w:szCs w:val="28"/>
          <w:lang w:val="uk-UA" w:eastAsia="ru-RU"/>
        </w:rPr>
        <w:t xml:space="preserve"> огляду на</w:t>
      </w:r>
      <w:r w:rsidR="00255009">
        <w:rPr>
          <w:rFonts w:ascii="Times New Roman" w:eastAsia="Times New Roman" w:hAnsi="Times New Roman"/>
          <w:bCs/>
          <w:sz w:val="28"/>
          <w:szCs w:val="28"/>
          <w:lang w:val="uk-UA" w:eastAsia="ru-RU"/>
        </w:rPr>
        <w:t xml:space="preserve"> умов</w:t>
      </w:r>
      <w:r w:rsidR="00E510BE">
        <w:rPr>
          <w:rFonts w:ascii="Times New Roman" w:eastAsia="Times New Roman" w:hAnsi="Times New Roman"/>
          <w:bCs/>
          <w:sz w:val="28"/>
          <w:szCs w:val="28"/>
          <w:lang w:val="uk-UA" w:eastAsia="ru-RU"/>
        </w:rPr>
        <w:t>и</w:t>
      </w:r>
      <w:r w:rsidR="00775EB7">
        <w:rPr>
          <w:rFonts w:ascii="Times New Roman" w:eastAsia="Times New Roman" w:hAnsi="Times New Roman"/>
          <w:bCs/>
          <w:sz w:val="28"/>
          <w:szCs w:val="28"/>
          <w:lang w:val="uk-UA" w:eastAsia="ru-RU"/>
        </w:rPr>
        <w:t xml:space="preserve"> </w:t>
      </w:r>
      <w:proofErr w:type="spellStart"/>
      <w:r w:rsidR="00775EB7">
        <w:rPr>
          <w:rFonts w:ascii="Times New Roman" w:eastAsia="Times New Roman" w:hAnsi="Times New Roman"/>
          <w:bCs/>
          <w:sz w:val="28"/>
          <w:szCs w:val="28"/>
          <w:lang w:val="uk-UA" w:eastAsia="ru-RU"/>
        </w:rPr>
        <w:t>деривативного</w:t>
      </w:r>
      <w:proofErr w:type="spellEnd"/>
      <w:r w:rsidR="00775EB7">
        <w:rPr>
          <w:rFonts w:ascii="Times New Roman" w:eastAsia="Times New Roman" w:hAnsi="Times New Roman"/>
          <w:bCs/>
          <w:sz w:val="28"/>
          <w:szCs w:val="28"/>
          <w:lang w:val="uk-UA" w:eastAsia="ru-RU"/>
        </w:rPr>
        <w:t xml:space="preserve"> контракту</w:t>
      </w:r>
      <w:r w:rsidR="00586923">
        <w:rPr>
          <w:rFonts w:ascii="Times New Roman" w:eastAsia="Times New Roman" w:hAnsi="Times New Roman"/>
          <w:bCs/>
          <w:sz w:val="28"/>
          <w:szCs w:val="28"/>
          <w:lang w:val="uk-UA" w:eastAsia="ru-RU"/>
        </w:rPr>
        <w:t>;</w:t>
      </w:r>
      <w:r w:rsidR="000C5055" w:rsidRPr="00F54230">
        <w:rPr>
          <w:rFonts w:ascii="Times New Roman" w:eastAsia="Times New Roman" w:hAnsi="Times New Roman"/>
          <w:bCs/>
          <w:sz w:val="28"/>
          <w:szCs w:val="28"/>
          <w:lang w:val="uk-UA" w:eastAsia="ru-RU"/>
        </w:rPr>
        <w:t xml:space="preserve"> </w:t>
      </w:r>
    </w:p>
    <w:p w14:paraId="75C0B55E" w14:textId="77777777" w:rsidR="00296070" w:rsidRPr="007D2204" w:rsidRDefault="00296070" w:rsidP="00EE147D">
      <w:pPr>
        <w:pStyle w:val="a4"/>
        <w:tabs>
          <w:tab w:val="left" w:pos="993"/>
        </w:tabs>
        <w:spacing w:after="0" w:line="240" w:lineRule="auto"/>
        <w:ind w:left="0" w:firstLine="567"/>
        <w:contextualSpacing w:val="0"/>
        <w:jc w:val="both"/>
        <w:rPr>
          <w:rFonts w:ascii="Times New Roman" w:eastAsia="Times New Roman" w:hAnsi="Times New Roman"/>
          <w:bCs/>
          <w:color w:val="2E74B5" w:themeColor="accent1" w:themeShade="BF"/>
          <w:sz w:val="28"/>
          <w:szCs w:val="28"/>
          <w:lang w:val="uk-UA" w:eastAsia="ru-RU"/>
        </w:rPr>
      </w:pPr>
    </w:p>
    <w:p w14:paraId="7CFAC85D" w14:textId="297E4086" w:rsidR="0021388F" w:rsidRDefault="000C039B" w:rsidP="00EE147D">
      <w:pPr>
        <w:pStyle w:val="a4"/>
        <w:tabs>
          <w:tab w:val="left" w:pos="993"/>
        </w:tabs>
        <w:spacing w:after="0" w:line="240" w:lineRule="auto"/>
        <w:ind w:left="0" w:firstLine="567"/>
        <w:contextualSpacing w:val="0"/>
        <w:jc w:val="both"/>
        <w:rPr>
          <w:rFonts w:ascii="Times New Roman" w:eastAsia="Times New Roman" w:hAnsi="Times New Roman"/>
          <w:bCs/>
          <w:sz w:val="28"/>
          <w:szCs w:val="28"/>
          <w:lang w:val="uk-UA" w:eastAsia="ru-RU"/>
        </w:rPr>
      </w:pPr>
      <w:r w:rsidRPr="007D2204">
        <w:rPr>
          <w:rFonts w:ascii="Times New Roman" w:eastAsia="Times New Roman" w:hAnsi="Times New Roman"/>
          <w:bCs/>
          <w:sz w:val="28"/>
          <w:szCs w:val="28"/>
          <w:lang w:val="uk-UA" w:eastAsia="ru-RU"/>
        </w:rPr>
        <w:t>3</w:t>
      </w:r>
      <w:r w:rsidRPr="00AB2E53">
        <w:rPr>
          <w:rFonts w:ascii="Times New Roman" w:eastAsia="Times New Roman" w:hAnsi="Times New Roman"/>
          <w:bCs/>
          <w:sz w:val="28"/>
          <w:szCs w:val="28"/>
          <w:lang w:val="uk-UA" w:eastAsia="ru-RU"/>
        </w:rPr>
        <w:t>1</w:t>
      </w:r>
      <w:r w:rsidR="0085272F" w:rsidRPr="007D2204">
        <w:rPr>
          <w:rFonts w:ascii="Times New Roman" w:eastAsia="Times New Roman" w:hAnsi="Times New Roman"/>
          <w:bCs/>
          <w:sz w:val="28"/>
          <w:szCs w:val="28"/>
          <w:lang w:val="uk-UA" w:eastAsia="ru-RU"/>
        </w:rPr>
        <w:t>) справедлива вартість</w:t>
      </w:r>
      <w:r w:rsidR="004414E6" w:rsidRPr="007D2204">
        <w:rPr>
          <w:rFonts w:ascii="Times New Roman" w:eastAsia="Times New Roman" w:hAnsi="Times New Roman"/>
          <w:bCs/>
          <w:sz w:val="28"/>
          <w:szCs w:val="28"/>
          <w:lang w:val="uk-UA" w:eastAsia="ru-RU"/>
        </w:rPr>
        <w:t xml:space="preserve"> – уживається</w:t>
      </w:r>
      <w:r w:rsidR="004414E6" w:rsidRPr="007D2204">
        <w:rPr>
          <w:rFonts w:ascii="Times New Roman" w:eastAsia="Times New Roman" w:hAnsi="Times New Roman"/>
          <w:sz w:val="28"/>
          <w:szCs w:val="28"/>
          <w:lang w:val="uk-UA" w:eastAsia="ru-RU"/>
        </w:rPr>
        <w:t xml:space="preserve"> </w:t>
      </w:r>
      <w:r w:rsidR="002B6164">
        <w:rPr>
          <w:rFonts w:ascii="Times New Roman" w:eastAsia="Times New Roman" w:hAnsi="Times New Roman"/>
          <w:bCs/>
          <w:sz w:val="28"/>
          <w:szCs w:val="28"/>
          <w:lang w:val="uk-UA" w:eastAsia="ru-RU"/>
        </w:rPr>
        <w:t>в</w:t>
      </w:r>
      <w:r w:rsidR="004414E6" w:rsidRPr="007D2204">
        <w:rPr>
          <w:rFonts w:ascii="Times New Roman" w:eastAsia="Times New Roman" w:hAnsi="Times New Roman"/>
          <w:bCs/>
          <w:sz w:val="28"/>
          <w:szCs w:val="28"/>
          <w:lang w:val="uk-UA" w:eastAsia="ru-RU"/>
        </w:rPr>
        <w:t xml:space="preserve"> значенні, визначеному </w:t>
      </w:r>
      <w:r w:rsidR="007406DB" w:rsidRPr="007D2204">
        <w:rPr>
          <w:rFonts w:ascii="Times New Roman" w:eastAsia="Times New Roman" w:hAnsi="Times New Roman"/>
          <w:bCs/>
          <w:sz w:val="28"/>
          <w:szCs w:val="28"/>
          <w:lang w:val="uk-UA" w:eastAsia="ru-RU"/>
        </w:rPr>
        <w:t>в підпункті</w:t>
      </w:r>
      <w:r w:rsidR="006B0B3B" w:rsidRPr="007D2204">
        <w:rPr>
          <w:rFonts w:ascii="Times New Roman" w:eastAsia="Times New Roman" w:hAnsi="Times New Roman"/>
          <w:bCs/>
          <w:sz w:val="28"/>
          <w:szCs w:val="28"/>
          <w:lang w:val="uk-UA" w:eastAsia="ru-RU"/>
        </w:rPr>
        <w:t xml:space="preserve"> 31 пункту 3</w:t>
      </w:r>
      <w:r w:rsidR="004414E6" w:rsidRPr="007D2204">
        <w:rPr>
          <w:rFonts w:ascii="Times New Roman" w:eastAsia="Times New Roman" w:hAnsi="Times New Roman"/>
          <w:bCs/>
          <w:sz w:val="28"/>
          <w:szCs w:val="28"/>
          <w:lang w:val="uk-UA" w:eastAsia="ru-RU"/>
        </w:rPr>
        <w:t xml:space="preserve"> розділу I </w:t>
      </w:r>
      <w:r w:rsidR="00166B51" w:rsidRPr="007D2204">
        <w:rPr>
          <w:rFonts w:ascii="Times New Roman" w:eastAsia="Times New Roman" w:hAnsi="Times New Roman"/>
          <w:bCs/>
          <w:sz w:val="28"/>
          <w:szCs w:val="28"/>
          <w:lang w:val="uk-UA" w:eastAsia="ru-RU"/>
        </w:rPr>
        <w:t>Інструкції</w:t>
      </w:r>
      <w:r w:rsidR="0021388F" w:rsidRPr="007D2204">
        <w:rPr>
          <w:rFonts w:ascii="Times New Roman" w:eastAsia="Times New Roman" w:hAnsi="Times New Roman"/>
          <w:bCs/>
          <w:sz w:val="28"/>
          <w:szCs w:val="28"/>
          <w:lang w:val="uk-UA" w:eastAsia="ru-RU"/>
        </w:rPr>
        <w:t xml:space="preserve"> з бухгалтерського обліку операцій із фінансовими інструментами в банках України</w:t>
      </w:r>
      <w:r w:rsidR="00C60A8D" w:rsidRPr="007D2204">
        <w:rPr>
          <w:rFonts w:ascii="Times New Roman" w:eastAsia="Times New Roman" w:hAnsi="Times New Roman"/>
          <w:bCs/>
          <w:sz w:val="28"/>
          <w:szCs w:val="28"/>
          <w:lang w:val="uk-UA" w:eastAsia="ru-RU"/>
        </w:rPr>
        <w:t>, затвердженої постановою Правління Націон</w:t>
      </w:r>
      <w:r w:rsidR="00C64DD4" w:rsidRPr="007D2204">
        <w:rPr>
          <w:rFonts w:ascii="Times New Roman" w:eastAsia="Times New Roman" w:hAnsi="Times New Roman"/>
          <w:bCs/>
          <w:sz w:val="28"/>
          <w:szCs w:val="28"/>
          <w:lang w:val="uk-UA" w:eastAsia="ru-RU"/>
        </w:rPr>
        <w:t xml:space="preserve">ального банку України від 21 лютого </w:t>
      </w:r>
      <w:r w:rsidR="00C60A8D" w:rsidRPr="007D2204">
        <w:rPr>
          <w:rFonts w:ascii="Times New Roman" w:eastAsia="Times New Roman" w:hAnsi="Times New Roman"/>
          <w:bCs/>
          <w:sz w:val="28"/>
          <w:szCs w:val="28"/>
          <w:lang w:val="uk-UA" w:eastAsia="ru-RU"/>
        </w:rPr>
        <w:t>2018</w:t>
      </w:r>
      <w:r w:rsidR="00C64DD4" w:rsidRPr="007D2204">
        <w:rPr>
          <w:rFonts w:ascii="Times New Roman" w:eastAsia="Times New Roman" w:hAnsi="Times New Roman"/>
          <w:bCs/>
          <w:sz w:val="28"/>
          <w:szCs w:val="28"/>
          <w:lang w:val="uk-UA" w:eastAsia="ru-RU"/>
        </w:rPr>
        <w:t xml:space="preserve"> року</w:t>
      </w:r>
      <w:r w:rsidR="00C60A8D" w:rsidRPr="007D2204">
        <w:rPr>
          <w:rFonts w:ascii="Times New Roman" w:eastAsia="Times New Roman" w:hAnsi="Times New Roman"/>
          <w:bCs/>
          <w:sz w:val="28"/>
          <w:szCs w:val="28"/>
          <w:lang w:val="uk-UA" w:eastAsia="ru-RU"/>
        </w:rPr>
        <w:t xml:space="preserve"> № 14</w:t>
      </w:r>
      <w:r w:rsidR="00EE39EA" w:rsidRPr="007D2204">
        <w:rPr>
          <w:rFonts w:ascii="Times New Roman" w:eastAsia="Times New Roman" w:hAnsi="Times New Roman"/>
          <w:bCs/>
          <w:sz w:val="28"/>
          <w:szCs w:val="28"/>
          <w:lang w:val="uk-UA" w:eastAsia="ru-RU"/>
        </w:rPr>
        <w:t xml:space="preserve"> (зі змінами)</w:t>
      </w:r>
      <w:r w:rsidR="00C60A8D" w:rsidRPr="007D2204">
        <w:rPr>
          <w:rFonts w:ascii="Times New Roman" w:eastAsia="Times New Roman" w:hAnsi="Times New Roman"/>
          <w:bCs/>
          <w:sz w:val="28"/>
          <w:szCs w:val="28"/>
          <w:lang w:val="uk-UA" w:eastAsia="ru-RU"/>
        </w:rPr>
        <w:t>;</w:t>
      </w:r>
    </w:p>
    <w:p w14:paraId="6B7E2AEB" w14:textId="77777777" w:rsidR="001D3944" w:rsidRPr="007D2204" w:rsidRDefault="001D3944" w:rsidP="00EE147D">
      <w:pPr>
        <w:pStyle w:val="a4"/>
        <w:tabs>
          <w:tab w:val="left" w:pos="993"/>
        </w:tabs>
        <w:spacing w:after="0" w:line="240" w:lineRule="auto"/>
        <w:ind w:left="0" w:firstLine="567"/>
        <w:contextualSpacing w:val="0"/>
        <w:jc w:val="both"/>
        <w:rPr>
          <w:rFonts w:ascii="Times New Roman" w:eastAsia="Times New Roman" w:hAnsi="Times New Roman"/>
          <w:bCs/>
          <w:sz w:val="28"/>
          <w:szCs w:val="28"/>
          <w:lang w:val="uk-UA" w:eastAsia="ru-RU"/>
        </w:rPr>
      </w:pPr>
    </w:p>
    <w:p w14:paraId="6EEB3A59" w14:textId="6D9F17DD" w:rsidR="0006411E" w:rsidRPr="00941746" w:rsidRDefault="00AB73B1" w:rsidP="00EE147D">
      <w:pPr>
        <w:spacing w:after="0" w:line="240" w:lineRule="auto"/>
        <w:ind w:firstLine="567"/>
        <w:jc w:val="both"/>
        <w:rPr>
          <w:rFonts w:ascii="Times New Roman" w:hAnsi="Times New Roman"/>
          <w:sz w:val="28"/>
          <w:szCs w:val="28"/>
          <w:lang w:val="uk-UA" w:eastAsia="ru-RU"/>
        </w:rPr>
      </w:pPr>
      <w:r w:rsidRPr="00A428E3">
        <w:rPr>
          <w:rFonts w:ascii="Times New Roman" w:eastAsia="Times New Roman" w:hAnsi="Times New Roman"/>
          <w:bCs/>
          <w:sz w:val="28"/>
          <w:szCs w:val="28"/>
          <w:lang w:val="uk-UA" w:eastAsia="ru-RU"/>
        </w:rPr>
        <w:t>3</w:t>
      </w:r>
      <w:r w:rsidR="000C039B" w:rsidRPr="00AB2E53">
        <w:rPr>
          <w:rFonts w:ascii="Times New Roman" w:eastAsia="Times New Roman" w:hAnsi="Times New Roman"/>
          <w:bCs/>
          <w:sz w:val="28"/>
          <w:szCs w:val="28"/>
          <w:lang w:val="uk-UA" w:eastAsia="ru-RU"/>
        </w:rPr>
        <w:t>2</w:t>
      </w:r>
      <w:r w:rsidR="00684BFC" w:rsidRPr="00A428E3">
        <w:rPr>
          <w:rFonts w:ascii="Times New Roman" w:eastAsia="Times New Roman" w:hAnsi="Times New Roman"/>
          <w:bCs/>
          <w:sz w:val="28"/>
          <w:szCs w:val="28"/>
          <w:lang w:val="uk-UA" w:eastAsia="ru-RU"/>
        </w:rPr>
        <w:t xml:space="preserve">) </w:t>
      </w:r>
      <w:r w:rsidR="00296070" w:rsidRPr="002F50CF">
        <w:rPr>
          <w:rFonts w:ascii="Times New Roman" w:eastAsia="Times New Roman" w:hAnsi="Times New Roman"/>
          <w:bCs/>
          <w:sz w:val="28"/>
          <w:szCs w:val="28"/>
          <w:lang w:val="uk-UA" w:eastAsia="ru-RU"/>
        </w:rPr>
        <w:t xml:space="preserve">стохастична умовна </w:t>
      </w:r>
      <w:r w:rsidR="00002D3B" w:rsidRPr="002F50CF">
        <w:rPr>
          <w:rFonts w:ascii="Times New Roman" w:eastAsia="Times New Roman" w:hAnsi="Times New Roman"/>
          <w:bCs/>
          <w:sz w:val="28"/>
          <w:szCs w:val="28"/>
          <w:lang w:val="uk-UA" w:eastAsia="ru-RU"/>
        </w:rPr>
        <w:t>сума</w:t>
      </w:r>
      <w:r w:rsidR="00D153E8" w:rsidRPr="002F50CF">
        <w:rPr>
          <w:rFonts w:ascii="Times New Roman" w:eastAsia="Times New Roman" w:hAnsi="Times New Roman"/>
          <w:bCs/>
          <w:sz w:val="28"/>
          <w:szCs w:val="28"/>
          <w:lang w:val="uk-UA" w:eastAsia="ru-RU"/>
        </w:rPr>
        <w:t xml:space="preserve"> (</w:t>
      </w:r>
      <w:proofErr w:type="spellStart"/>
      <w:r w:rsidR="00D153E8" w:rsidRPr="002F50CF">
        <w:rPr>
          <w:rFonts w:ascii="Times New Roman" w:eastAsia="Times New Roman" w:hAnsi="Times New Roman"/>
          <w:bCs/>
          <w:sz w:val="28"/>
          <w:szCs w:val="28"/>
          <w:lang w:val="uk-UA" w:eastAsia="ru-RU"/>
        </w:rPr>
        <w:t>stochastic</w:t>
      </w:r>
      <w:proofErr w:type="spellEnd"/>
      <w:r w:rsidR="00D153E8" w:rsidRPr="002F50CF">
        <w:rPr>
          <w:rFonts w:ascii="Times New Roman" w:eastAsia="Times New Roman" w:hAnsi="Times New Roman"/>
          <w:bCs/>
          <w:sz w:val="28"/>
          <w:szCs w:val="28"/>
          <w:lang w:val="uk-UA" w:eastAsia="ru-RU"/>
        </w:rPr>
        <w:t xml:space="preserve"> </w:t>
      </w:r>
      <w:proofErr w:type="spellStart"/>
      <w:r w:rsidR="00D153E8" w:rsidRPr="002F50CF">
        <w:rPr>
          <w:rFonts w:ascii="Times New Roman" w:eastAsia="Times New Roman" w:hAnsi="Times New Roman"/>
          <w:bCs/>
          <w:sz w:val="28"/>
          <w:szCs w:val="28"/>
          <w:lang w:val="uk-UA" w:eastAsia="ru-RU"/>
        </w:rPr>
        <w:t>notional</w:t>
      </w:r>
      <w:proofErr w:type="spellEnd"/>
      <w:r w:rsidR="00D153E8" w:rsidRPr="002F50CF">
        <w:rPr>
          <w:rFonts w:ascii="Times New Roman" w:eastAsia="Times New Roman" w:hAnsi="Times New Roman"/>
          <w:bCs/>
          <w:sz w:val="28"/>
          <w:szCs w:val="28"/>
          <w:lang w:val="uk-UA" w:eastAsia="ru-RU"/>
        </w:rPr>
        <w:t xml:space="preserve"> </w:t>
      </w:r>
      <w:proofErr w:type="spellStart"/>
      <w:r w:rsidR="00D153E8" w:rsidRPr="002F50CF">
        <w:rPr>
          <w:rFonts w:ascii="Times New Roman" w:eastAsia="Times New Roman" w:hAnsi="Times New Roman"/>
          <w:bCs/>
          <w:sz w:val="28"/>
          <w:szCs w:val="28"/>
          <w:lang w:val="uk-UA" w:eastAsia="ru-RU"/>
        </w:rPr>
        <w:t>amount</w:t>
      </w:r>
      <w:proofErr w:type="spellEnd"/>
      <w:r w:rsidR="00D153E8" w:rsidRPr="002F50CF">
        <w:rPr>
          <w:rFonts w:ascii="Times New Roman" w:eastAsia="Times New Roman" w:hAnsi="Times New Roman"/>
          <w:bCs/>
          <w:sz w:val="28"/>
          <w:szCs w:val="28"/>
          <w:lang w:val="uk-UA" w:eastAsia="ru-RU"/>
        </w:rPr>
        <w:t>)</w:t>
      </w:r>
      <w:r w:rsidR="00002D3B" w:rsidRPr="002F50CF">
        <w:rPr>
          <w:rFonts w:ascii="Times New Roman" w:eastAsia="Times New Roman" w:hAnsi="Times New Roman"/>
          <w:bCs/>
          <w:sz w:val="28"/>
          <w:szCs w:val="28"/>
          <w:lang w:val="uk-UA" w:eastAsia="ru-RU"/>
        </w:rPr>
        <w:t xml:space="preserve"> </w:t>
      </w:r>
      <w:r w:rsidR="00296070" w:rsidRPr="002F50CF">
        <w:rPr>
          <w:rFonts w:ascii="Times New Roman" w:eastAsia="Times New Roman" w:hAnsi="Times New Roman"/>
          <w:bCs/>
          <w:sz w:val="28"/>
          <w:szCs w:val="28"/>
          <w:lang w:val="uk-UA" w:eastAsia="ru-RU"/>
        </w:rPr>
        <w:t xml:space="preserve">– умовна </w:t>
      </w:r>
      <w:r w:rsidR="00002D3B" w:rsidRPr="002F50CF">
        <w:rPr>
          <w:rFonts w:ascii="Times New Roman" w:eastAsia="Times New Roman" w:hAnsi="Times New Roman"/>
          <w:bCs/>
          <w:sz w:val="28"/>
          <w:szCs w:val="28"/>
          <w:lang w:val="uk-UA" w:eastAsia="ru-RU"/>
        </w:rPr>
        <w:t xml:space="preserve">сума </w:t>
      </w:r>
      <w:r w:rsidR="001B1911" w:rsidRPr="002F50CF">
        <w:rPr>
          <w:rFonts w:ascii="Times New Roman" w:eastAsia="Times New Roman" w:hAnsi="Times New Roman"/>
          <w:bCs/>
          <w:sz w:val="28"/>
          <w:szCs w:val="28"/>
          <w:lang w:val="uk-UA" w:eastAsia="ru-RU"/>
        </w:rPr>
        <w:t>деривативу</w:t>
      </w:r>
      <w:r w:rsidR="00296070" w:rsidRPr="00BA46F6">
        <w:rPr>
          <w:rFonts w:ascii="Times New Roman" w:eastAsia="Times New Roman" w:hAnsi="Times New Roman"/>
          <w:bCs/>
          <w:sz w:val="28"/>
          <w:szCs w:val="28"/>
          <w:lang w:val="uk-UA" w:eastAsia="ru-RU"/>
        </w:rPr>
        <w:t xml:space="preserve">, яка </w:t>
      </w:r>
      <w:r w:rsidR="00F5618E" w:rsidRPr="00941746">
        <w:rPr>
          <w:rFonts w:ascii="Times New Roman" w:hAnsi="Times New Roman"/>
          <w:sz w:val="28"/>
          <w:szCs w:val="28"/>
          <w:lang w:val="uk-UA" w:eastAsia="ru-RU"/>
        </w:rPr>
        <w:t xml:space="preserve">є змінною та </w:t>
      </w:r>
      <w:r w:rsidR="0006411E" w:rsidRPr="00941746">
        <w:rPr>
          <w:rFonts w:ascii="Times New Roman" w:hAnsi="Times New Roman"/>
          <w:sz w:val="28"/>
          <w:szCs w:val="28"/>
          <w:lang w:val="uk-UA" w:eastAsia="ru-RU"/>
        </w:rPr>
        <w:t>її прогнозовану суму не можна достовірно визначити з</w:t>
      </w:r>
      <w:r w:rsidR="00770AFB">
        <w:rPr>
          <w:rFonts w:ascii="Times New Roman" w:hAnsi="Times New Roman"/>
          <w:sz w:val="28"/>
          <w:szCs w:val="28"/>
          <w:lang w:val="uk-UA" w:eastAsia="ru-RU"/>
        </w:rPr>
        <w:t xml:space="preserve"> огляду на</w:t>
      </w:r>
      <w:r w:rsidR="0006411E" w:rsidRPr="00941746">
        <w:rPr>
          <w:rFonts w:ascii="Times New Roman" w:hAnsi="Times New Roman"/>
          <w:sz w:val="28"/>
          <w:szCs w:val="28"/>
          <w:lang w:val="uk-UA" w:eastAsia="ru-RU"/>
        </w:rPr>
        <w:t xml:space="preserve"> умов</w:t>
      </w:r>
      <w:r w:rsidR="00770AFB">
        <w:rPr>
          <w:rFonts w:ascii="Times New Roman" w:hAnsi="Times New Roman"/>
          <w:sz w:val="28"/>
          <w:szCs w:val="28"/>
          <w:lang w:val="uk-UA" w:eastAsia="ru-RU"/>
        </w:rPr>
        <w:t>и</w:t>
      </w:r>
      <w:r w:rsidR="0006411E" w:rsidRPr="00941746">
        <w:rPr>
          <w:rFonts w:ascii="Times New Roman" w:hAnsi="Times New Roman"/>
          <w:sz w:val="28"/>
          <w:szCs w:val="28"/>
          <w:lang w:val="uk-UA" w:eastAsia="ru-RU"/>
        </w:rPr>
        <w:t>, визначен</w:t>
      </w:r>
      <w:r w:rsidR="00770AFB">
        <w:rPr>
          <w:rFonts w:ascii="Times New Roman" w:hAnsi="Times New Roman"/>
          <w:sz w:val="28"/>
          <w:szCs w:val="28"/>
          <w:lang w:val="uk-UA" w:eastAsia="ru-RU"/>
        </w:rPr>
        <w:t>і в</w:t>
      </w:r>
      <w:r w:rsidR="0006411E" w:rsidRPr="00941746">
        <w:rPr>
          <w:rFonts w:ascii="Times New Roman" w:hAnsi="Times New Roman"/>
          <w:sz w:val="28"/>
          <w:szCs w:val="28"/>
          <w:lang w:val="uk-UA" w:eastAsia="ru-RU"/>
        </w:rPr>
        <w:t xml:space="preserve"> </w:t>
      </w:r>
      <w:proofErr w:type="spellStart"/>
      <w:r w:rsidR="0006411E" w:rsidRPr="00941746">
        <w:rPr>
          <w:rFonts w:ascii="Times New Roman" w:hAnsi="Times New Roman"/>
          <w:sz w:val="28"/>
          <w:szCs w:val="28"/>
          <w:lang w:val="uk-UA" w:eastAsia="ru-RU"/>
        </w:rPr>
        <w:t>деривативному</w:t>
      </w:r>
      <w:proofErr w:type="spellEnd"/>
      <w:r w:rsidR="0006411E" w:rsidRPr="00941746">
        <w:rPr>
          <w:rFonts w:ascii="Times New Roman" w:hAnsi="Times New Roman"/>
          <w:sz w:val="28"/>
          <w:szCs w:val="28"/>
          <w:lang w:val="uk-UA" w:eastAsia="ru-RU"/>
        </w:rPr>
        <w:t xml:space="preserve"> контракті</w:t>
      </w:r>
      <w:r w:rsidR="00B419E5" w:rsidRPr="00941746">
        <w:rPr>
          <w:rFonts w:ascii="Times New Roman" w:hAnsi="Times New Roman"/>
          <w:sz w:val="28"/>
          <w:szCs w:val="28"/>
          <w:lang w:val="uk-UA" w:eastAsia="ru-RU"/>
        </w:rPr>
        <w:t>;</w:t>
      </w:r>
    </w:p>
    <w:p w14:paraId="512A6191" w14:textId="77777777" w:rsidR="00625B97" w:rsidRPr="00941746" w:rsidRDefault="00625B97" w:rsidP="00EE147D">
      <w:pPr>
        <w:spacing w:after="0" w:line="240" w:lineRule="auto"/>
        <w:ind w:firstLine="567"/>
        <w:jc w:val="both"/>
        <w:rPr>
          <w:rFonts w:ascii="Times New Roman" w:hAnsi="Times New Roman"/>
          <w:sz w:val="28"/>
          <w:szCs w:val="28"/>
          <w:lang w:val="uk-UA" w:eastAsia="ru-RU"/>
        </w:rPr>
      </w:pPr>
    </w:p>
    <w:p w14:paraId="61EDCD9E" w14:textId="4FA97599" w:rsidR="00ED644B" w:rsidRDefault="00AB73B1" w:rsidP="00EE147D">
      <w:pPr>
        <w:pStyle w:val="a4"/>
        <w:tabs>
          <w:tab w:val="left" w:pos="993"/>
        </w:tabs>
        <w:spacing w:after="0" w:line="240" w:lineRule="auto"/>
        <w:ind w:left="0" w:firstLine="567"/>
        <w:contextualSpacing w:val="0"/>
        <w:jc w:val="both"/>
        <w:rPr>
          <w:rFonts w:ascii="Times New Roman" w:eastAsia="Times New Roman" w:hAnsi="Times New Roman"/>
          <w:bCs/>
          <w:sz w:val="28"/>
          <w:szCs w:val="28"/>
          <w:lang w:val="uk-UA" w:eastAsia="ru-RU"/>
        </w:rPr>
      </w:pPr>
      <w:r w:rsidRPr="002F50CF">
        <w:rPr>
          <w:rFonts w:ascii="Times New Roman" w:eastAsia="Times New Roman" w:hAnsi="Times New Roman"/>
          <w:sz w:val="28"/>
          <w:szCs w:val="28"/>
          <w:lang w:val="uk-UA" w:eastAsia="ru-RU"/>
        </w:rPr>
        <w:lastRenderedPageBreak/>
        <w:t>3</w:t>
      </w:r>
      <w:r w:rsidR="000C039B" w:rsidRPr="00AB2E53">
        <w:rPr>
          <w:rFonts w:ascii="Times New Roman" w:eastAsia="Times New Roman" w:hAnsi="Times New Roman"/>
          <w:sz w:val="28"/>
          <w:szCs w:val="28"/>
          <w:lang w:eastAsia="ru-RU"/>
        </w:rPr>
        <w:t>3</w:t>
      </w:r>
      <w:r w:rsidR="00ED644B" w:rsidRPr="002F50CF">
        <w:rPr>
          <w:rFonts w:ascii="Times New Roman" w:eastAsia="Times New Roman" w:hAnsi="Times New Roman"/>
          <w:sz w:val="28"/>
          <w:szCs w:val="28"/>
          <w:lang w:val="uk-UA" w:eastAsia="ru-RU"/>
        </w:rPr>
        <w:t>) </w:t>
      </w:r>
      <w:r w:rsidR="00ED644B" w:rsidRPr="00BA46F6">
        <w:rPr>
          <w:rFonts w:ascii="Times New Roman" w:eastAsia="Times New Roman" w:hAnsi="Times New Roman"/>
          <w:bCs/>
          <w:sz w:val="28"/>
          <w:szCs w:val="28"/>
          <w:lang w:val="uk-UA" w:eastAsia="ru-RU"/>
        </w:rPr>
        <w:t xml:space="preserve">товар – </w:t>
      </w:r>
      <w:r w:rsidR="00DA040C" w:rsidRPr="00BA46F6">
        <w:rPr>
          <w:rFonts w:ascii="Times New Roman" w:eastAsia="Times New Roman" w:hAnsi="Times New Roman"/>
          <w:bCs/>
          <w:sz w:val="28"/>
          <w:szCs w:val="28"/>
          <w:lang w:val="uk-UA" w:eastAsia="ru-RU"/>
        </w:rPr>
        <w:t xml:space="preserve">біржовий товар </w:t>
      </w:r>
      <w:r w:rsidR="007406DB" w:rsidRPr="00D77D63">
        <w:rPr>
          <w:rFonts w:ascii="Times New Roman" w:eastAsia="Times New Roman" w:hAnsi="Times New Roman"/>
          <w:bCs/>
          <w:sz w:val="28"/>
          <w:szCs w:val="28"/>
          <w:lang w:val="uk-UA" w:eastAsia="ru-RU"/>
        </w:rPr>
        <w:t>у</w:t>
      </w:r>
      <w:r w:rsidR="00F15317" w:rsidRPr="00D77D63">
        <w:rPr>
          <w:rFonts w:ascii="Times New Roman" w:eastAsia="Times New Roman" w:hAnsi="Times New Roman"/>
          <w:bCs/>
          <w:sz w:val="28"/>
          <w:szCs w:val="28"/>
          <w:lang w:val="uk-UA" w:eastAsia="ru-RU"/>
        </w:rPr>
        <w:t xml:space="preserve"> значенні, визначеному в </w:t>
      </w:r>
      <w:r w:rsidRPr="002F50CF">
        <w:rPr>
          <w:rFonts w:ascii="Times New Roman" w:eastAsia="Times New Roman" w:hAnsi="Times New Roman"/>
          <w:bCs/>
          <w:sz w:val="28"/>
          <w:szCs w:val="28"/>
          <w:lang w:val="uk-UA" w:eastAsia="ru-RU"/>
        </w:rPr>
        <w:t xml:space="preserve"> Законі України “Про товарні біржі”, та дорогоцінні метали</w:t>
      </w:r>
      <w:r w:rsidR="00F15317" w:rsidRPr="002F50CF">
        <w:rPr>
          <w:rFonts w:ascii="Times New Roman" w:eastAsia="Times New Roman" w:hAnsi="Times New Roman"/>
          <w:bCs/>
          <w:sz w:val="28"/>
          <w:szCs w:val="28"/>
          <w:lang w:val="uk-UA" w:eastAsia="ru-RU"/>
        </w:rPr>
        <w:t xml:space="preserve">; </w:t>
      </w:r>
    </w:p>
    <w:p w14:paraId="331149FF" w14:textId="77777777" w:rsidR="008E6D87" w:rsidRPr="002F50CF" w:rsidRDefault="008E6D87" w:rsidP="00EE147D">
      <w:pPr>
        <w:pStyle w:val="a4"/>
        <w:tabs>
          <w:tab w:val="left" w:pos="993"/>
        </w:tabs>
        <w:spacing w:after="0" w:line="240" w:lineRule="auto"/>
        <w:ind w:left="0" w:firstLine="567"/>
        <w:contextualSpacing w:val="0"/>
        <w:jc w:val="both"/>
        <w:rPr>
          <w:rFonts w:ascii="Times New Roman" w:eastAsia="Times New Roman" w:hAnsi="Times New Roman"/>
          <w:sz w:val="28"/>
          <w:szCs w:val="28"/>
          <w:lang w:val="uk-UA" w:eastAsia="ru-RU"/>
        </w:rPr>
      </w:pPr>
    </w:p>
    <w:p w14:paraId="4C6AFF33" w14:textId="44CA9BF1" w:rsidR="006E1956" w:rsidRPr="007D2204" w:rsidRDefault="00AB73B1" w:rsidP="00450822">
      <w:pPr>
        <w:pStyle w:val="a4"/>
        <w:tabs>
          <w:tab w:val="left" w:pos="426"/>
        </w:tabs>
        <w:spacing w:after="0" w:line="240" w:lineRule="auto"/>
        <w:ind w:left="0" w:firstLine="567"/>
        <w:contextualSpacing w:val="0"/>
        <w:jc w:val="both"/>
        <w:rPr>
          <w:rFonts w:ascii="Times New Roman" w:eastAsia="Times New Roman" w:hAnsi="Times New Roman"/>
          <w:sz w:val="28"/>
          <w:szCs w:val="28"/>
          <w:lang w:val="uk-UA" w:eastAsia="ru-RU"/>
        </w:rPr>
      </w:pPr>
      <w:r w:rsidRPr="002F50CF">
        <w:rPr>
          <w:rFonts w:ascii="Times New Roman" w:eastAsia="Times New Roman" w:hAnsi="Times New Roman"/>
          <w:sz w:val="28"/>
          <w:szCs w:val="28"/>
          <w:lang w:val="uk-UA" w:eastAsia="ru-RU"/>
        </w:rPr>
        <w:t>3</w:t>
      </w:r>
      <w:r w:rsidR="000C039B" w:rsidRPr="00AB2E53">
        <w:rPr>
          <w:rFonts w:ascii="Times New Roman" w:eastAsia="Times New Roman" w:hAnsi="Times New Roman"/>
          <w:sz w:val="28"/>
          <w:szCs w:val="28"/>
          <w:lang w:eastAsia="ru-RU"/>
        </w:rPr>
        <w:t>4</w:t>
      </w:r>
      <w:r w:rsidR="005B600B" w:rsidRPr="002F50CF">
        <w:rPr>
          <w:rFonts w:ascii="Times New Roman" w:eastAsia="Times New Roman" w:hAnsi="Times New Roman"/>
          <w:sz w:val="28"/>
          <w:szCs w:val="28"/>
          <w:lang w:val="uk-UA" w:eastAsia="ru-RU"/>
        </w:rPr>
        <w:t>)</w:t>
      </w:r>
      <w:r w:rsidR="00902C9D" w:rsidRPr="002F50CF">
        <w:rPr>
          <w:rFonts w:ascii="Times New Roman" w:eastAsia="Times New Roman" w:hAnsi="Times New Roman"/>
          <w:sz w:val="28"/>
          <w:szCs w:val="28"/>
          <w:lang w:val="uk-UA" w:eastAsia="ru-RU"/>
        </w:rPr>
        <w:t xml:space="preserve"> </w:t>
      </w:r>
      <w:r w:rsidR="00E17041" w:rsidRPr="002F50CF">
        <w:rPr>
          <w:rFonts w:ascii="Times New Roman" w:eastAsia="Times New Roman" w:hAnsi="Times New Roman"/>
          <w:sz w:val="28"/>
          <w:szCs w:val="28"/>
          <w:lang w:val="uk-UA" w:eastAsia="ru-RU"/>
        </w:rPr>
        <w:t xml:space="preserve">угода щодо </w:t>
      </w:r>
      <w:proofErr w:type="spellStart"/>
      <w:r w:rsidR="00E17041" w:rsidRPr="002F50CF">
        <w:rPr>
          <w:rFonts w:ascii="Times New Roman" w:eastAsia="Times New Roman" w:hAnsi="Times New Roman"/>
          <w:sz w:val="28"/>
          <w:szCs w:val="28"/>
          <w:lang w:val="uk-UA" w:eastAsia="ru-RU"/>
        </w:rPr>
        <w:t>неттінгу</w:t>
      </w:r>
      <w:proofErr w:type="spellEnd"/>
      <w:r w:rsidR="001046AB" w:rsidRPr="002F50CF">
        <w:rPr>
          <w:rFonts w:ascii="Times New Roman" w:eastAsia="Times New Roman" w:hAnsi="Times New Roman"/>
          <w:sz w:val="28"/>
          <w:szCs w:val="28"/>
          <w:lang w:eastAsia="ru-RU"/>
        </w:rPr>
        <w:t xml:space="preserve"> </w:t>
      </w:r>
      <w:r w:rsidR="001046AB" w:rsidRPr="00941746">
        <w:rPr>
          <w:rFonts w:ascii="Times New Roman" w:eastAsia="Times New Roman" w:hAnsi="Times New Roman"/>
          <w:sz w:val="28"/>
          <w:szCs w:val="28"/>
          <w:lang w:eastAsia="ru-RU"/>
        </w:rPr>
        <w:t>(</w:t>
      </w:r>
      <w:r w:rsidR="00B6478F" w:rsidRPr="00941746">
        <w:rPr>
          <w:rFonts w:ascii="Times New Roman" w:eastAsia="Times New Roman" w:hAnsi="Times New Roman"/>
          <w:sz w:val="28"/>
          <w:szCs w:val="28"/>
          <w:lang w:val="en-US" w:eastAsia="ru-RU"/>
        </w:rPr>
        <w:t>master</w:t>
      </w:r>
      <w:r w:rsidR="00B6478F" w:rsidRPr="00941746">
        <w:rPr>
          <w:rFonts w:ascii="Times New Roman" w:eastAsia="Times New Roman" w:hAnsi="Times New Roman"/>
          <w:sz w:val="28"/>
          <w:szCs w:val="28"/>
          <w:lang w:eastAsia="ru-RU"/>
        </w:rPr>
        <w:t xml:space="preserve"> </w:t>
      </w:r>
      <w:r w:rsidR="00B6478F" w:rsidRPr="00941746">
        <w:rPr>
          <w:rFonts w:ascii="Times New Roman" w:eastAsia="Times New Roman" w:hAnsi="Times New Roman"/>
          <w:sz w:val="28"/>
          <w:szCs w:val="28"/>
          <w:lang w:val="en-US" w:eastAsia="ru-RU"/>
        </w:rPr>
        <w:t>netting</w:t>
      </w:r>
      <w:r w:rsidR="00B6478F" w:rsidRPr="00941746">
        <w:rPr>
          <w:rFonts w:ascii="Times New Roman" w:eastAsia="Times New Roman" w:hAnsi="Times New Roman"/>
          <w:sz w:val="28"/>
          <w:szCs w:val="28"/>
          <w:lang w:eastAsia="ru-RU"/>
        </w:rPr>
        <w:t xml:space="preserve"> </w:t>
      </w:r>
      <w:r w:rsidR="00B6478F" w:rsidRPr="00941746">
        <w:rPr>
          <w:rFonts w:ascii="Times New Roman" w:eastAsia="Times New Roman" w:hAnsi="Times New Roman"/>
          <w:sz w:val="28"/>
          <w:szCs w:val="28"/>
          <w:lang w:val="en-US" w:eastAsia="ru-RU"/>
        </w:rPr>
        <w:t>agreement</w:t>
      </w:r>
      <w:r w:rsidR="001046AB" w:rsidRPr="002F50CF">
        <w:rPr>
          <w:rFonts w:ascii="Times New Roman" w:eastAsia="Times New Roman" w:hAnsi="Times New Roman"/>
          <w:sz w:val="28"/>
          <w:szCs w:val="28"/>
          <w:lang w:eastAsia="ru-RU"/>
        </w:rPr>
        <w:t>)</w:t>
      </w:r>
      <w:r w:rsidR="00E17041" w:rsidRPr="002F50CF">
        <w:rPr>
          <w:rFonts w:ascii="Times New Roman" w:eastAsia="Times New Roman" w:hAnsi="Times New Roman"/>
          <w:sz w:val="28"/>
          <w:szCs w:val="28"/>
          <w:lang w:val="uk-UA" w:eastAsia="ru-RU"/>
        </w:rPr>
        <w:t xml:space="preserve"> </w:t>
      </w:r>
      <w:r w:rsidR="00E90EC5" w:rsidRPr="002F50CF">
        <w:rPr>
          <w:rFonts w:ascii="Times New Roman" w:eastAsia="Times New Roman" w:hAnsi="Times New Roman"/>
          <w:sz w:val="28"/>
          <w:szCs w:val="28"/>
          <w:lang w:val="uk-UA" w:eastAsia="ru-RU"/>
        </w:rPr>
        <w:t>–</w:t>
      </w:r>
      <w:r w:rsidR="005B600B" w:rsidRPr="002F50CF">
        <w:rPr>
          <w:rFonts w:ascii="Times New Roman" w:eastAsia="Times New Roman" w:hAnsi="Times New Roman"/>
          <w:sz w:val="28"/>
          <w:szCs w:val="28"/>
          <w:lang w:val="uk-UA" w:eastAsia="ru-RU"/>
        </w:rPr>
        <w:t xml:space="preserve"> </w:t>
      </w:r>
      <w:r w:rsidR="006E1956" w:rsidRPr="002F50CF">
        <w:rPr>
          <w:rFonts w:ascii="Times New Roman" w:eastAsia="Times New Roman" w:hAnsi="Times New Roman"/>
          <w:sz w:val="28"/>
          <w:szCs w:val="28"/>
          <w:lang w:val="uk-UA" w:eastAsia="ru-RU"/>
        </w:rPr>
        <w:t>генеральна угода або інший документ, положення якого містять умови</w:t>
      </w:r>
      <w:r w:rsidR="006E1956" w:rsidRPr="007D2204">
        <w:rPr>
          <w:rFonts w:ascii="Times New Roman" w:eastAsia="Times New Roman" w:hAnsi="Times New Roman"/>
          <w:sz w:val="28"/>
          <w:szCs w:val="28"/>
          <w:lang w:val="uk-UA" w:eastAsia="ru-RU"/>
        </w:rPr>
        <w:t xml:space="preserve"> та порядок проведення </w:t>
      </w:r>
      <w:proofErr w:type="spellStart"/>
      <w:r w:rsidR="006E1956" w:rsidRPr="004419C1">
        <w:rPr>
          <w:rFonts w:ascii="Times New Roman" w:eastAsia="Times New Roman" w:hAnsi="Times New Roman"/>
          <w:sz w:val="28"/>
          <w:szCs w:val="28"/>
          <w:lang w:val="uk-UA" w:eastAsia="ru-RU"/>
        </w:rPr>
        <w:t>не</w:t>
      </w:r>
      <w:r w:rsidR="00EE18EA" w:rsidRPr="004419C1">
        <w:rPr>
          <w:rFonts w:ascii="Times New Roman" w:eastAsia="Times New Roman" w:hAnsi="Times New Roman"/>
          <w:sz w:val="28"/>
          <w:szCs w:val="28"/>
          <w:lang w:val="uk-UA" w:eastAsia="ru-RU"/>
        </w:rPr>
        <w:t>ттінгу</w:t>
      </w:r>
      <w:proofErr w:type="spellEnd"/>
      <w:r w:rsidR="008327F0" w:rsidRPr="004419C1">
        <w:rPr>
          <w:rFonts w:ascii="Times New Roman" w:eastAsia="Times New Roman" w:hAnsi="Times New Roman"/>
          <w:sz w:val="28"/>
          <w:szCs w:val="28"/>
          <w:lang w:val="uk-UA" w:eastAsia="ru-RU"/>
        </w:rPr>
        <w:t xml:space="preserve"> </w:t>
      </w:r>
      <w:r w:rsidR="00EE18EA" w:rsidRPr="004419C1">
        <w:rPr>
          <w:rFonts w:ascii="Times New Roman" w:eastAsia="Times New Roman" w:hAnsi="Times New Roman"/>
          <w:sz w:val="28"/>
          <w:szCs w:val="28"/>
          <w:lang w:val="uk-UA" w:eastAsia="ru-RU"/>
        </w:rPr>
        <w:t xml:space="preserve">зобов’язань за </w:t>
      </w:r>
      <w:r w:rsidR="005248E8" w:rsidRPr="004419C1">
        <w:rPr>
          <w:rFonts w:ascii="Times New Roman" w:eastAsia="Times New Roman" w:hAnsi="Times New Roman"/>
          <w:sz w:val="28"/>
          <w:szCs w:val="28"/>
          <w:lang w:val="uk-UA" w:eastAsia="ru-RU"/>
        </w:rPr>
        <w:t xml:space="preserve">деривативами, </w:t>
      </w:r>
      <w:r w:rsidR="00DA38F4" w:rsidRPr="004419C1">
        <w:rPr>
          <w:rFonts w:ascii="Times New Roman" w:eastAsia="Times New Roman" w:hAnsi="Times New Roman"/>
          <w:sz w:val="28"/>
          <w:szCs w:val="28"/>
          <w:lang w:val="uk-UA" w:eastAsia="ru-RU"/>
        </w:rPr>
        <w:t xml:space="preserve">операціями </w:t>
      </w:r>
      <w:proofErr w:type="spellStart"/>
      <w:r w:rsidR="00DA38F4" w:rsidRPr="004419C1">
        <w:rPr>
          <w:rFonts w:ascii="Times New Roman" w:eastAsia="Times New Roman" w:hAnsi="Times New Roman"/>
          <w:sz w:val="28"/>
          <w:szCs w:val="28"/>
          <w:lang w:val="uk-UA" w:eastAsia="ru-RU"/>
        </w:rPr>
        <w:t>репо</w:t>
      </w:r>
      <w:proofErr w:type="spellEnd"/>
      <w:r w:rsidR="00AD35DE" w:rsidRPr="004419C1">
        <w:rPr>
          <w:rFonts w:ascii="Times New Roman" w:eastAsia="Times New Roman" w:hAnsi="Times New Roman"/>
          <w:sz w:val="28"/>
          <w:szCs w:val="28"/>
          <w:lang w:val="uk-UA" w:eastAsia="ru-RU"/>
        </w:rPr>
        <w:t xml:space="preserve"> </w:t>
      </w:r>
      <w:r w:rsidR="00DA38F4" w:rsidRPr="004419C1">
        <w:rPr>
          <w:rFonts w:ascii="Times New Roman" w:eastAsia="Times New Roman" w:hAnsi="Times New Roman"/>
          <w:sz w:val="28"/>
          <w:szCs w:val="28"/>
          <w:lang w:val="uk-UA" w:eastAsia="ru-RU"/>
        </w:rPr>
        <w:t>/</w:t>
      </w:r>
      <w:r w:rsidR="00AD35DE" w:rsidRPr="004419C1">
        <w:rPr>
          <w:rFonts w:ascii="Times New Roman" w:eastAsia="Times New Roman" w:hAnsi="Times New Roman"/>
          <w:sz w:val="28"/>
          <w:szCs w:val="28"/>
          <w:lang w:val="uk-UA" w:eastAsia="ru-RU"/>
        </w:rPr>
        <w:t xml:space="preserve"> </w:t>
      </w:r>
      <w:r w:rsidR="00DA38F4" w:rsidRPr="00625B97">
        <w:rPr>
          <w:rFonts w:ascii="Times New Roman" w:eastAsia="Times New Roman" w:hAnsi="Times New Roman"/>
          <w:sz w:val="28"/>
          <w:szCs w:val="28"/>
          <w:lang w:val="uk-UA" w:eastAsia="ru-RU"/>
        </w:rPr>
        <w:t xml:space="preserve">зворотного </w:t>
      </w:r>
      <w:proofErr w:type="spellStart"/>
      <w:r w:rsidR="00DA38F4" w:rsidRPr="00625B97">
        <w:rPr>
          <w:rFonts w:ascii="Times New Roman" w:eastAsia="Times New Roman" w:hAnsi="Times New Roman"/>
          <w:sz w:val="28"/>
          <w:szCs w:val="28"/>
          <w:lang w:val="uk-UA" w:eastAsia="ru-RU"/>
        </w:rPr>
        <w:t>репо</w:t>
      </w:r>
      <w:proofErr w:type="spellEnd"/>
      <w:r w:rsidR="00EE18EA" w:rsidRPr="00625B97">
        <w:rPr>
          <w:rFonts w:ascii="Times New Roman" w:eastAsia="Times New Roman" w:hAnsi="Times New Roman"/>
          <w:sz w:val="28"/>
          <w:szCs w:val="28"/>
          <w:lang w:val="uk-UA" w:eastAsia="ru-RU"/>
        </w:rPr>
        <w:t xml:space="preserve"> </w:t>
      </w:r>
      <w:r w:rsidR="006E1956" w:rsidRPr="00625B97">
        <w:rPr>
          <w:rFonts w:ascii="Times New Roman" w:eastAsia="Times New Roman" w:hAnsi="Times New Roman"/>
          <w:sz w:val="28"/>
          <w:szCs w:val="28"/>
          <w:lang w:val="uk-UA" w:eastAsia="ru-RU"/>
        </w:rPr>
        <w:t>між банком</w:t>
      </w:r>
      <w:r w:rsidR="000C039B">
        <w:rPr>
          <w:rFonts w:ascii="Times New Roman" w:eastAsia="Times New Roman" w:hAnsi="Times New Roman"/>
          <w:sz w:val="28"/>
          <w:szCs w:val="28"/>
          <w:lang w:val="en-US" w:eastAsia="ru-RU"/>
        </w:rPr>
        <w:t> </w:t>
      </w:r>
      <w:r w:rsidR="00C469E8" w:rsidRPr="00307B08">
        <w:rPr>
          <w:rFonts w:ascii="Times New Roman" w:eastAsia="Times New Roman" w:hAnsi="Times New Roman"/>
          <w:sz w:val="28"/>
          <w:szCs w:val="28"/>
          <w:lang w:val="uk-UA" w:eastAsia="ru-RU"/>
        </w:rPr>
        <w:t>/ учасником банківської групи</w:t>
      </w:r>
      <w:r w:rsidR="006E1956" w:rsidRPr="004419C1">
        <w:rPr>
          <w:rFonts w:ascii="Times New Roman" w:eastAsia="Times New Roman" w:hAnsi="Times New Roman"/>
          <w:sz w:val="28"/>
          <w:szCs w:val="28"/>
          <w:lang w:val="uk-UA" w:eastAsia="ru-RU"/>
        </w:rPr>
        <w:t xml:space="preserve"> та контрагентом;</w:t>
      </w:r>
    </w:p>
    <w:p w14:paraId="3FCD28B6" w14:textId="77777777" w:rsidR="001E6597" w:rsidRPr="007D2204" w:rsidRDefault="001E6597" w:rsidP="00EE147D">
      <w:pPr>
        <w:pStyle w:val="a4"/>
        <w:tabs>
          <w:tab w:val="left" w:pos="426"/>
        </w:tabs>
        <w:spacing w:after="0" w:line="240" w:lineRule="auto"/>
        <w:ind w:left="0" w:firstLine="567"/>
        <w:contextualSpacing w:val="0"/>
        <w:jc w:val="both"/>
        <w:rPr>
          <w:rFonts w:ascii="Times New Roman" w:eastAsia="Times New Roman" w:hAnsi="Times New Roman"/>
          <w:bCs/>
          <w:color w:val="2E74B5" w:themeColor="accent1" w:themeShade="BF"/>
          <w:sz w:val="28"/>
          <w:szCs w:val="28"/>
          <w:lang w:val="uk-UA" w:eastAsia="ru-RU"/>
        </w:rPr>
      </w:pPr>
    </w:p>
    <w:p w14:paraId="3C9F9826" w14:textId="55309CB1" w:rsidR="00FB1625" w:rsidRPr="007D2204" w:rsidRDefault="00AB73B1" w:rsidP="00EE147D">
      <w:pPr>
        <w:tabs>
          <w:tab w:val="left" w:pos="426"/>
          <w:tab w:val="left" w:pos="851"/>
        </w:tabs>
        <w:spacing w:after="0" w:line="240" w:lineRule="auto"/>
        <w:ind w:firstLine="567"/>
        <w:jc w:val="both"/>
        <w:rPr>
          <w:rFonts w:ascii="Times New Roman" w:eastAsia="Times New Roman" w:hAnsi="Times New Roman"/>
          <w:bCs/>
          <w:sz w:val="28"/>
          <w:szCs w:val="28"/>
          <w:lang w:val="uk-UA" w:eastAsia="ru-RU"/>
        </w:rPr>
      </w:pPr>
      <w:r w:rsidRPr="007D2204">
        <w:rPr>
          <w:rFonts w:ascii="Times New Roman" w:eastAsia="Times New Roman" w:hAnsi="Times New Roman"/>
          <w:bCs/>
          <w:sz w:val="28"/>
          <w:szCs w:val="28"/>
          <w:lang w:val="uk-UA" w:eastAsia="ru-RU"/>
        </w:rPr>
        <w:t>3</w:t>
      </w:r>
      <w:r w:rsidR="000C039B" w:rsidRPr="00AB2E53">
        <w:rPr>
          <w:rFonts w:ascii="Times New Roman" w:eastAsia="Times New Roman" w:hAnsi="Times New Roman"/>
          <w:bCs/>
          <w:sz w:val="28"/>
          <w:szCs w:val="28"/>
          <w:lang w:eastAsia="ru-RU"/>
        </w:rPr>
        <w:t>5</w:t>
      </w:r>
      <w:r w:rsidR="00684BFC" w:rsidRPr="007D2204">
        <w:rPr>
          <w:rFonts w:ascii="Times New Roman" w:eastAsia="Times New Roman" w:hAnsi="Times New Roman"/>
          <w:bCs/>
          <w:sz w:val="28"/>
          <w:szCs w:val="28"/>
          <w:lang w:val="uk-UA" w:eastAsia="ru-RU"/>
        </w:rPr>
        <w:t xml:space="preserve">) </w:t>
      </w:r>
      <w:r w:rsidR="00FB1625" w:rsidRPr="007D2204">
        <w:rPr>
          <w:rFonts w:ascii="Times New Roman" w:eastAsia="Times New Roman" w:hAnsi="Times New Roman"/>
          <w:bCs/>
          <w:sz w:val="28"/>
          <w:szCs w:val="28"/>
          <w:lang w:val="uk-UA" w:eastAsia="ru-RU"/>
        </w:rPr>
        <w:t xml:space="preserve">умовна </w:t>
      </w:r>
      <w:r w:rsidR="00002D3B" w:rsidRPr="007D2204">
        <w:rPr>
          <w:rFonts w:ascii="Times New Roman" w:eastAsia="Times New Roman" w:hAnsi="Times New Roman"/>
          <w:bCs/>
          <w:sz w:val="28"/>
          <w:szCs w:val="28"/>
          <w:lang w:val="uk-UA" w:eastAsia="ru-RU"/>
        </w:rPr>
        <w:t xml:space="preserve">сума </w:t>
      </w:r>
      <w:r w:rsidR="004C3417" w:rsidRPr="007D2204">
        <w:rPr>
          <w:rFonts w:ascii="Times New Roman" w:eastAsia="Times New Roman" w:hAnsi="Times New Roman"/>
          <w:bCs/>
          <w:sz w:val="28"/>
          <w:szCs w:val="28"/>
          <w:lang w:val="uk-UA" w:eastAsia="ru-RU"/>
        </w:rPr>
        <w:t>деривативу</w:t>
      </w:r>
      <w:r w:rsidR="00007FCD">
        <w:rPr>
          <w:rFonts w:ascii="Times New Roman" w:eastAsia="Times New Roman" w:hAnsi="Times New Roman"/>
          <w:bCs/>
          <w:sz w:val="28"/>
          <w:szCs w:val="28"/>
          <w:lang w:val="uk-UA" w:eastAsia="ru-RU"/>
        </w:rPr>
        <w:t xml:space="preserve"> (</w:t>
      </w:r>
      <w:r w:rsidR="00007FCD">
        <w:rPr>
          <w:rFonts w:ascii="Times New Roman" w:eastAsia="Times New Roman" w:hAnsi="Times New Roman"/>
          <w:bCs/>
          <w:sz w:val="28"/>
          <w:szCs w:val="28"/>
          <w:lang w:val="en-US" w:eastAsia="ru-RU"/>
        </w:rPr>
        <w:t>notional</w:t>
      </w:r>
      <w:r w:rsidR="00007FCD" w:rsidRPr="00007FCD">
        <w:rPr>
          <w:rFonts w:ascii="Times New Roman" w:eastAsia="Times New Roman" w:hAnsi="Times New Roman"/>
          <w:bCs/>
          <w:sz w:val="28"/>
          <w:szCs w:val="28"/>
          <w:lang w:eastAsia="ru-RU"/>
        </w:rPr>
        <w:t xml:space="preserve"> </w:t>
      </w:r>
      <w:r w:rsidR="00007FCD">
        <w:rPr>
          <w:rFonts w:ascii="Times New Roman" w:eastAsia="Times New Roman" w:hAnsi="Times New Roman"/>
          <w:bCs/>
          <w:sz w:val="28"/>
          <w:szCs w:val="28"/>
          <w:lang w:val="en-US" w:eastAsia="ru-RU"/>
        </w:rPr>
        <w:t>amount</w:t>
      </w:r>
      <w:r w:rsidR="00007FCD">
        <w:rPr>
          <w:rFonts w:ascii="Times New Roman" w:eastAsia="Times New Roman" w:hAnsi="Times New Roman"/>
          <w:bCs/>
          <w:sz w:val="28"/>
          <w:szCs w:val="28"/>
          <w:lang w:val="uk-UA" w:eastAsia="ru-RU"/>
        </w:rPr>
        <w:t>)</w:t>
      </w:r>
      <w:r w:rsidR="00BC009C">
        <w:rPr>
          <w:rFonts w:ascii="Times New Roman" w:eastAsia="Times New Roman" w:hAnsi="Times New Roman"/>
          <w:bCs/>
          <w:sz w:val="28"/>
          <w:szCs w:val="28"/>
          <w:lang w:eastAsia="ru-RU"/>
        </w:rPr>
        <w:t> </w:t>
      </w:r>
      <w:r w:rsidR="00932E85">
        <w:rPr>
          <w:rFonts w:ascii="Times New Roman" w:eastAsia="Times New Roman" w:hAnsi="Times New Roman"/>
          <w:bCs/>
          <w:sz w:val="28"/>
          <w:szCs w:val="28"/>
          <w:lang w:val="uk-UA" w:eastAsia="ru-RU"/>
        </w:rPr>
        <w:t xml:space="preserve">– </w:t>
      </w:r>
      <w:r w:rsidR="00677547" w:rsidRPr="007D2204">
        <w:rPr>
          <w:rFonts w:ascii="Times New Roman" w:eastAsia="Times New Roman" w:hAnsi="Times New Roman"/>
          <w:bCs/>
          <w:sz w:val="28"/>
          <w:szCs w:val="28"/>
          <w:lang w:val="uk-UA" w:eastAsia="ru-RU"/>
        </w:rPr>
        <w:t>сума</w:t>
      </w:r>
      <w:r w:rsidR="00097588" w:rsidRPr="007D2204">
        <w:rPr>
          <w:rFonts w:ascii="Times New Roman" w:eastAsia="Times New Roman" w:hAnsi="Times New Roman"/>
          <w:bCs/>
          <w:sz w:val="28"/>
          <w:szCs w:val="28"/>
          <w:lang w:val="uk-UA" w:eastAsia="ru-RU"/>
        </w:rPr>
        <w:t xml:space="preserve">, яка </w:t>
      </w:r>
      <w:r w:rsidR="00F15317" w:rsidRPr="007D2204">
        <w:rPr>
          <w:rFonts w:ascii="Times New Roman" w:eastAsia="Times New Roman" w:hAnsi="Times New Roman"/>
          <w:bCs/>
          <w:sz w:val="28"/>
          <w:szCs w:val="28"/>
          <w:lang w:val="uk-UA" w:eastAsia="ru-RU"/>
        </w:rPr>
        <w:t>визначається залежно від базового активу</w:t>
      </w:r>
      <w:r w:rsidR="00AD35DE" w:rsidRPr="007D2204">
        <w:rPr>
          <w:rFonts w:ascii="Times New Roman" w:eastAsia="Times New Roman" w:hAnsi="Times New Roman"/>
          <w:bCs/>
          <w:sz w:val="28"/>
          <w:szCs w:val="28"/>
          <w:lang w:val="uk-UA" w:eastAsia="ru-RU"/>
        </w:rPr>
        <w:t xml:space="preserve"> </w:t>
      </w:r>
      <w:r w:rsidR="00F15317" w:rsidRPr="007D2204">
        <w:rPr>
          <w:rFonts w:ascii="Times New Roman" w:eastAsia="Times New Roman" w:hAnsi="Times New Roman"/>
          <w:bCs/>
          <w:sz w:val="28"/>
          <w:szCs w:val="28"/>
          <w:lang w:val="uk-UA" w:eastAsia="ru-RU"/>
        </w:rPr>
        <w:t>/</w:t>
      </w:r>
      <w:r w:rsidR="00423D7A" w:rsidRPr="007D2204">
        <w:rPr>
          <w:rFonts w:ascii="Times New Roman" w:eastAsia="Times New Roman" w:hAnsi="Times New Roman"/>
          <w:bCs/>
          <w:sz w:val="28"/>
          <w:szCs w:val="28"/>
          <w:lang w:val="uk-UA" w:eastAsia="ru-RU"/>
        </w:rPr>
        <w:t xml:space="preserve"> </w:t>
      </w:r>
      <w:r w:rsidR="00F15317" w:rsidRPr="007D2204">
        <w:rPr>
          <w:rFonts w:ascii="Times New Roman" w:eastAsia="Times New Roman" w:hAnsi="Times New Roman"/>
          <w:bCs/>
          <w:sz w:val="28"/>
          <w:szCs w:val="28"/>
          <w:lang w:val="uk-UA" w:eastAsia="ru-RU"/>
        </w:rPr>
        <w:t xml:space="preserve">базового показника та </w:t>
      </w:r>
      <w:r w:rsidR="00097588" w:rsidRPr="007D2204">
        <w:rPr>
          <w:rFonts w:ascii="Times New Roman" w:eastAsia="Times New Roman" w:hAnsi="Times New Roman"/>
          <w:bCs/>
          <w:sz w:val="28"/>
          <w:szCs w:val="28"/>
          <w:lang w:val="uk-UA" w:eastAsia="ru-RU"/>
        </w:rPr>
        <w:t xml:space="preserve">використовується для визначення платежів за </w:t>
      </w:r>
      <w:r w:rsidR="00677547" w:rsidRPr="007D2204">
        <w:rPr>
          <w:rFonts w:ascii="Times New Roman" w:eastAsia="Times New Roman" w:hAnsi="Times New Roman"/>
          <w:bCs/>
          <w:sz w:val="28"/>
          <w:szCs w:val="28"/>
          <w:lang w:val="uk-UA" w:eastAsia="ru-RU"/>
        </w:rPr>
        <w:t>дериватив</w:t>
      </w:r>
      <w:r w:rsidR="00B567DE" w:rsidRPr="007D2204">
        <w:rPr>
          <w:rFonts w:ascii="Times New Roman" w:eastAsia="Times New Roman" w:hAnsi="Times New Roman"/>
          <w:bCs/>
          <w:sz w:val="28"/>
          <w:szCs w:val="28"/>
          <w:lang w:val="uk-UA" w:eastAsia="ru-RU"/>
        </w:rPr>
        <w:t>ом</w:t>
      </w:r>
      <w:r w:rsidR="00F15317" w:rsidRPr="007D2204">
        <w:rPr>
          <w:rFonts w:ascii="Times New Roman" w:eastAsia="Times New Roman" w:hAnsi="Times New Roman"/>
          <w:bCs/>
          <w:sz w:val="28"/>
          <w:szCs w:val="28"/>
          <w:lang w:val="uk-UA" w:eastAsia="ru-RU"/>
        </w:rPr>
        <w:t xml:space="preserve">,  якими обмінюються сторони відповідно до умов </w:t>
      </w:r>
      <w:proofErr w:type="spellStart"/>
      <w:r w:rsidR="00677547" w:rsidRPr="007D2204">
        <w:rPr>
          <w:rFonts w:ascii="Times New Roman" w:eastAsia="Times New Roman" w:hAnsi="Times New Roman"/>
          <w:bCs/>
          <w:sz w:val="28"/>
          <w:szCs w:val="28"/>
          <w:lang w:val="uk-UA" w:eastAsia="ru-RU"/>
        </w:rPr>
        <w:t>деривативн</w:t>
      </w:r>
      <w:r w:rsidR="00F15317" w:rsidRPr="007D2204">
        <w:rPr>
          <w:rFonts w:ascii="Times New Roman" w:eastAsia="Times New Roman" w:hAnsi="Times New Roman"/>
          <w:bCs/>
          <w:sz w:val="28"/>
          <w:szCs w:val="28"/>
          <w:lang w:val="uk-UA" w:eastAsia="ru-RU"/>
        </w:rPr>
        <w:t>ого</w:t>
      </w:r>
      <w:proofErr w:type="spellEnd"/>
      <w:r w:rsidR="00F15317" w:rsidRPr="007D2204">
        <w:rPr>
          <w:rFonts w:ascii="Times New Roman" w:eastAsia="Times New Roman" w:hAnsi="Times New Roman"/>
          <w:bCs/>
          <w:sz w:val="28"/>
          <w:szCs w:val="28"/>
          <w:lang w:val="uk-UA" w:eastAsia="ru-RU"/>
        </w:rPr>
        <w:t xml:space="preserve"> контракту</w:t>
      </w:r>
      <w:r w:rsidR="00E03AEF" w:rsidRPr="007D2204">
        <w:rPr>
          <w:rFonts w:ascii="Times New Roman" w:eastAsia="Times New Roman" w:hAnsi="Times New Roman"/>
          <w:bCs/>
          <w:sz w:val="28"/>
          <w:szCs w:val="28"/>
          <w:lang w:val="uk-UA" w:eastAsia="ru-RU"/>
        </w:rPr>
        <w:t>;</w:t>
      </w:r>
      <w:r w:rsidR="00B567DE" w:rsidRPr="007D2204">
        <w:rPr>
          <w:rFonts w:ascii="Times New Roman" w:eastAsia="Times New Roman" w:hAnsi="Times New Roman"/>
          <w:bCs/>
          <w:sz w:val="28"/>
          <w:szCs w:val="28"/>
          <w:lang w:val="uk-UA" w:eastAsia="ru-RU"/>
        </w:rPr>
        <w:t xml:space="preserve"> </w:t>
      </w:r>
    </w:p>
    <w:p w14:paraId="519CAEF6" w14:textId="77777777" w:rsidR="009E51C8" w:rsidRPr="007D2204" w:rsidRDefault="009E51C8" w:rsidP="00EE147D">
      <w:pPr>
        <w:tabs>
          <w:tab w:val="left" w:pos="426"/>
          <w:tab w:val="left" w:pos="851"/>
        </w:tabs>
        <w:spacing w:after="0" w:line="240" w:lineRule="auto"/>
        <w:ind w:firstLine="567"/>
        <w:jc w:val="both"/>
        <w:rPr>
          <w:rFonts w:ascii="Times New Roman" w:eastAsia="Times New Roman" w:hAnsi="Times New Roman"/>
          <w:bCs/>
          <w:sz w:val="28"/>
          <w:szCs w:val="28"/>
          <w:lang w:val="uk-UA" w:eastAsia="ru-RU"/>
        </w:rPr>
      </w:pPr>
    </w:p>
    <w:p w14:paraId="02F10650" w14:textId="68BC7DCC" w:rsidR="00823193" w:rsidRDefault="00AB73B1" w:rsidP="00823193">
      <w:pPr>
        <w:spacing w:after="0" w:line="240" w:lineRule="auto"/>
        <w:ind w:firstLine="567"/>
        <w:jc w:val="both"/>
        <w:rPr>
          <w:rFonts w:ascii="Times New Roman" w:hAnsi="Times New Roman"/>
          <w:sz w:val="28"/>
          <w:szCs w:val="28"/>
          <w:lang w:val="uk-UA"/>
        </w:rPr>
      </w:pPr>
      <w:r w:rsidRPr="007D2204">
        <w:rPr>
          <w:rFonts w:ascii="Times New Roman" w:eastAsia="Times New Roman" w:hAnsi="Times New Roman"/>
          <w:bCs/>
          <w:sz w:val="28"/>
          <w:szCs w:val="28"/>
          <w:lang w:val="uk-UA" w:eastAsia="ru-RU"/>
        </w:rPr>
        <w:t>3</w:t>
      </w:r>
      <w:r w:rsidR="000C039B" w:rsidRPr="00AB2E53">
        <w:rPr>
          <w:rFonts w:ascii="Times New Roman" w:eastAsia="Times New Roman" w:hAnsi="Times New Roman"/>
          <w:bCs/>
          <w:sz w:val="28"/>
          <w:szCs w:val="28"/>
          <w:lang w:val="uk-UA" w:eastAsia="ru-RU"/>
        </w:rPr>
        <w:t>6</w:t>
      </w:r>
      <w:r w:rsidR="009E51C8" w:rsidRPr="007D2204">
        <w:rPr>
          <w:rFonts w:ascii="Times New Roman" w:eastAsia="Times New Roman" w:hAnsi="Times New Roman"/>
          <w:bCs/>
          <w:sz w:val="28"/>
          <w:szCs w:val="28"/>
          <w:lang w:val="uk-UA" w:eastAsia="ru-RU"/>
        </w:rPr>
        <w:t xml:space="preserve">) </w:t>
      </w:r>
      <w:r w:rsidR="00823193" w:rsidRPr="00B72BD2">
        <w:rPr>
          <w:rFonts w:ascii="Times New Roman" w:hAnsi="Times New Roman"/>
          <w:iCs/>
          <w:sz w:val="28"/>
          <w:szCs w:val="28"/>
          <w:lang w:val="uk-UA"/>
        </w:rPr>
        <w:t>учасник клірингу</w:t>
      </w:r>
      <w:r w:rsidR="00823193" w:rsidRPr="008733CC">
        <w:rPr>
          <w:rFonts w:ascii="Times New Roman" w:hAnsi="Times New Roman"/>
          <w:sz w:val="28"/>
          <w:szCs w:val="28"/>
          <w:lang w:val="uk-UA"/>
        </w:rPr>
        <w:t xml:space="preserve"> – банк / </w:t>
      </w:r>
      <w:r w:rsidR="00823193" w:rsidRPr="00B72BD2">
        <w:rPr>
          <w:rFonts w:ascii="Times New Roman" w:hAnsi="Times New Roman"/>
          <w:sz w:val="28"/>
          <w:szCs w:val="28"/>
          <w:lang w:val="uk-UA"/>
        </w:rPr>
        <w:t>учасник банківської групи,</w:t>
      </w:r>
      <w:r w:rsidR="00823193" w:rsidRPr="007D2204">
        <w:rPr>
          <w:rFonts w:ascii="Times New Roman" w:hAnsi="Times New Roman"/>
          <w:sz w:val="28"/>
          <w:szCs w:val="28"/>
          <w:lang w:val="uk-UA"/>
        </w:rPr>
        <w:t xml:space="preserve"> який уклав з особою, яка провадить клірингову діяльність, договір про клірингове обслуговування для здійснення </w:t>
      </w:r>
      <w:r w:rsidR="00823193" w:rsidRPr="00A00419">
        <w:rPr>
          <w:rFonts w:ascii="Times New Roman" w:hAnsi="Times New Roman"/>
          <w:sz w:val="28"/>
          <w:szCs w:val="28"/>
          <w:lang w:val="uk-UA"/>
        </w:rPr>
        <w:t>клірингу прав та зобов’язань</w:t>
      </w:r>
      <w:r w:rsidR="00823193" w:rsidRPr="007D2204">
        <w:rPr>
          <w:rFonts w:ascii="Times New Roman" w:hAnsi="Times New Roman"/>
          <w:sz w:val="28"/>
          <w:szCs w:val="28"/>
          <w:lang w:val="uk-UA"/>
        </w:rPr>
        <w:t xml:space="preserve"> за правочинами щодо цінних паперів, деривативів, вчинених у власних </w:t>
      </w:r>
      <w:r w:rsidR="00823193" w:rsidRPr="008733CC">
        <w:rPr>
          <w:rFonts w:ascii="Times New Roman" w:hAnsi="Times New Roman"/>
          <w:sz w:val="28"/>
          <w:szCs w:val="28"/>
          <w:lang w:val="uk-UA"/>
        </w:rPr>
        <w:t>інтересах банку</w:t>
      </w:r>
      <w:r w:rsidR="000C039B">
        <w:rPr>
          <w:rFonts w:ascii="Times New Roman" w:hAnsi="Times New Roman"/>
          <w:sz w:val="28"/>
          <w:szCs w:val="28"/>
          <w:lang w:val="en-US"/>
        </w:rPr>
        <w:t> </w:t>
      </w:r>
      <w:r w:rsidR="00823193" w:rsidRPr="00517762">
        <w:rPr>
          <w:rFonts w:ascii="Times New Roman" w:hAnsi="Times New Roman"/>
          <w:sz w:val="28"/>
          <w:szCs w:val="28"/>
          <w:lang w:val="uk-UA"/>
        </w:rPr>
        <w:t xml:space="preserve">/ </w:t>
      </w:r>
      <w:r w:rsidR="00823193" w:rsidRPr="00BA64BE">
        <w:rPr>
          <w:rFonts w:ascii="Times New Roman" w:hAnsi="Times New Roman"/>
          <w:sz w:val="28"/>
          <w:szCs w:val="28"/>
          <w:lang w:val="uk-UA"/>
        </w:rPr>
        <w:t xml:space="preserve">учасника банківської групи та/або в інтересах </w:t>
      </w:r>
      <w:r w:rsidR="00823193" w:rsidRPr="00EC4F93">
        <w:rPr>
          <w:rFonts w:ascii="Times New Roman" w:hAnsi="Times New Roman"/>
          <w:sz w:val="28"/>
          <w:szCs w:val="28"/>
          <w:lang w:val="uk-UA"/>
        </w:rPr>
        <w:t>його</w:t>
      </w:r>
      <w:r w:rsidR="00823193" w:rsidRPr="007D2204">
        <w:rPr>
          <w:rFonts w:ascii="Times New Roman" w:hAnsi="Times New Roman"/>
          <w:sz w:val="28"/>
          <w:szCs w:val="28"/>
          <w:lang w:val="uk-UA"/>
        </w:rPr>
        <w:t xml:space="preserve"> клієнтів;</w:t>
      </w:r>
    </w:p>
    <w:p w14:paraId="55CE7DDC" w14:textId="77777777" w:rsidR="00823193" w:rsidRDefault="00823193" w:rsidP="00E90EC5">
      <w:pPr>
        <w:tabs>
          <w:tab w:val="left" w:pos="426"/>
          <w:tab w:val="left" w:pos="851"/>
        </w:tabs>
        <w:spacing w:after="0" w:line="240" w:lineRule="auto"/>
        <w:ind w:firstLine="567"/>
        <w:jc w:val="both"/>
        <w:rPr>
          <w:rFonts w:ascii="Times New Roman" w:eastAsia="Times New Roman" w:hAnsi="Times New Roman"/>
          <w:bCs/>
          <w:sz w:val="28"/>
          <w:szCs w:val="28"/>
          <w:lang w:val="uk-UA" w:eastAsia="ru-RU"/>
        </w:rPr>
      </w:pPr>
    </w:p>
    <w:p w14:paraId="6DBF50A3" w14:textId="77777777" w:rsidR="00EF502F" w:rsidRPr="007D2204" w:rsidRDefault="000C039B" w:rsidP="00E90EC5">
      <w:pPr>
        <w:tabs>
          <w:tab w:val="left" w:pos="426"/>
          <w:tab w:val="left" w:pos="851"/>
        </w:tabs>
        <w:spacing w:after="0" w:line="240" w:lineRule="auto"/>
        <w:ind w:firstLine="567"/>
        <w:jc w:val="both"/>
        <w:rPr>
          <w:rFonts w:ascii="Times New Roman" w:eastAsia="Times New Roman" w:hAnsi="Times New Roman"/>
          <w:bCs/>
          <w:sz w:val="28"/>
          <w:szCs w:val="28"/>
          <w:lang w:val="uk-UA" w:eastAsia="ru-RU"/>
        </w:rPr>
      </w:pPr>
      <w:r w:rsidRPr="00AB2E53">
        <w:rPr>
          <w:rFonts w:ascii="Times New Roman" w:eastAsia="Times New Roman" w:hAnsi="Times New Roman"/>
          <w:bCs/>
          <w:sz w:val="28"/>
          <w:szCs w:val="28"/>
          <w:lang w:eastAsia="ru-RU"/>
        </w:rPr>
        <w:t>37)</w:t>
      </w:r>
      <w:r>
        <w:rPr>
          <w:rFonts w:ascii="Times New Roman" w:eastAsia="Times New Roman" w:hAnsi="Times New Roman"/>
          <w:bCs/>
          <w:sz w:val="28"/>
          <w:szCs w:val="28"/>
          <w:lang w:val="en-US" w:eastAsia="ru-RU"/>
        </w:rPr>
        <w:t> </w:t>
      </w:r>
      <w:r w:rsidR="00EF502F" w:rsidRPr="007D2204">
        <w:rPr>
          <w:rFonts w:ascii="Times New Roman" w:eastAsia="Times New Roman" w:hAnsi="Times New Roman"/>
          <w:bCs/>
          <w:sz w:val="28"/>
          <w:szCs w:val="28"/>
          <w:lang w:val="uk-UA" w:eastAsia="ru-RU"/>
        </w:rPr>
        <w:t>фінансове зобов’язання</w:t>
      </w:r>
      <w:r w:rsidR="00E90EC5" w:rsidRPr="007D2204">
        <w:rPr>
          <w:rFonts w:ascii="Times New Roman" w:eastAsia="Times New Roman" w:hAnsi="Times New Roman"/>
          <w:bCs/>
          <w:sz w:val="28"/>
          <w:szCs w:val="28"/>
          <w:lang w:val="uk-UA" w:eastAsia="ru-RU"/>
        </w:rPr>
        <w:t xml:space="preserve"> – </w:t>
      </w:r>
      <w:r w:rsidR="00761061">
        <w:rPr>
          <w:rFonts w:ascii="Times New Roman" w:eastAsia="Times New Roman" w:hAnsi="Times New Roman"/>
          <w:sz w:val="28"/>
          <w:szCs w:val="28"/>
          <w:lang w:val="uk-UA" w:eastAsia="ru-RU"/>
        </w:rPr>
        <w:t xml:space="preserve">уживається </w:t>
      </w:r>
      <w:r w:rsidR="00761061">
        <w:rPr>
          <w:rFonts w:ascii="Times New Roman" w:eastAsia="Times New Roman" w:hAnsi="Times New Roman"/>
          <w:sz w:val="28"/>
          <w:szCs w:val="28"/>
          <w:lang w:eastAsia="ru-RU"/>
        </w:rPr>
        <w:t>в</w:t>
      </w:r>
      <w:r w:rsidR="00E90EC5" w:rsidRPr="007D2204">
        <w:rPr>
          <w:rFonts w:ascii="Times New Roman" w:eastAsia="Times New Roman" w:hAnsi="Times New Roman"/>
          <w:sz w:val="28"/>
          <w:szCs w:val="28"/>
          <w:lang w:val="uk-UA" w:eastAsia="ru-RU"/>
        </w:rPr>
        <w:t xml:space="preserve"> значенні, визначеному в</w:t>
      </w:r>
      <w:r w:rsidR="00E90EC5" w:rsidRPr="007D2204">
        <w:rPr>
          <w:rFonts w:ascii="Times New Roman" w:eastAsia="Times New Roman" w:hAnsi="Times New Roman"/>
          <w:bCs/>
          <w:sz w:val="28"/>
          <w:szCs w:val="28"/>
          <w:lang w:val="uk-UA" w:eastAsia="ru-RU"/>
        </w:rPr>
        <w:t xml:space="preserve"> </w:t>
      </w:r>
      <w:r w:rsidR="00EF502F" w:rsidRPr="007D2204">
        <w:rPr>
          <w:rFonts w:ascii="Times New Roman" w:eastAsia="Times New Roman" w:hAnsi="Times New Roman"/>
          <w:bCs/>
          <w:sz w:val="28"/>
          <w:szCs w:val="28"/>
          <w:lang w:val="uk-UA" w:eastAsia="ru-RU"/>
        </w:rPr>
        <w:t>п</w:t>
      </w:r>
      <w:r w:rsidR="00E90EC5" w:rsidRPr="007D2204">
        <w:rPr>
          <w:rFonts w:ascii="Times New Roman" w:eastAsia="Times New Roman" w:hAnsi="Times New Roman"/>
          <w:bCs/>
          <w:sz w:val="28"/>
          <w:szCs w:val="28"/>
          <w:lang w:val="uk-UA" w:eastAsia="ru-RU"/>
        </w:rPr>
        <w:t>ідпункті</w:t>
      </w:r>
      <w:r w:rsidR="00EF502F" w:rsidRPr="007D2204">
        <w:rPr>
          <w:rFonts w:ascii="Times New Roman" w:eastAsia="Times New Roman" w:hAnsi="Times New Roman"/>
          <w:bCs/>
          <w:sz w:val="28"/>
          <w:szCs w:val="28"/>
          <w:lang w:val="uk-UA" w:eastAsia="ru-RU"/>
        </w:rPr>
        <w:t xml:space="preserve"> 26</w:t>
      </w:r>
      <w:r w:rsidR="00761061">
        <w:rPr>
          <w:rFonts w:ascii="Times New Roman" w:eastAsia="Times New Roman" w:hAnsi="Times New Roman"/>
          <w:bCs/>
          <w:sz w:val="28"/>
          <w:szCs w:val="28"/>
          <w:lang w:val="uk-UA" w:eastAsia="ru-RU"/>
        </w:rPr>
        <w:t xml:space="preserve"> пункту 5 розділу I Положення № </w:t>
      </w:r>
      <w:r w:rsidR="00EF502F" w:rsidRPr="007D2204">
        <w:rPr>
          <w:rFonts w:ascii="Times New Roman" w:eastAsia="Times New Roman" w:hAnsi="Times New Roman"/>
          <w:bCs/>
          <w:sz w:val="28"/>
          <w:szCs w:val="28"/>
          <w:lang w:val="uk-UA" w:eastAsia="ru-RU"/>
        </w:rPr>
        <w:t>351</w:t>
      </w:r>
      <w:r w:rsidR="00E90EC5" w:rsidRPr="007D2204">
        <w:rPr>
          <w:rFonts w:ascii="Times New Roman" w:eastAsia="Times New Roman" w:hAnsi="Times New Roman"/>
          <w:bCs/>
          <w:sz w:val="28"/>
          <w:szCs w:val="28"/>
          <w:lang w:val="uk-UA" w:eastAsia="ru-RU"/>
        </w:rPr>
        <w:t>;</w:t>
      </w:r>
    </w:p>
    <w:p w14:paraId="5F8576BF" w14:textId="77777777" w:rsidR="00FB1625" w:rsidRPr="007D2204" w:rsidRDefault="00FB1625" w:rsidP="00EE147D">
      <w:pPr>
        <w:pStyle w:val="a4"/>
        <w:tabs>
          <w:tab w:val="left" w:pos="426"/>
        </w:tabs>
        <w:spacing w:after="0" w:line="240" w:lineRule="auto"/>
        <w:ind w:left="0" w:firstLine="567"/>
        <w:contextualSpacing w:val="0"/>
        <w:jc w:val="both"/>
        <w:rPr>
          <w:rFonts w:ascii="Times New Roman" w:eastAsia="Times New Roman" w:hAnsi="Times New Roman"/>
          <w:bCs/>
          <w:sz w:val="28"/>
          <w:szCs w:val="28"/>
          <w:lang w:val="uk-UA" w:eastAsia="ru-RU"/>
        </w:rPr>
      </w:pPr>
    </w:p>
    <w:p w14:paraId="1E296F35" w14:textId="2232F120" w:rsidR="006235E9" w:rsidRDefault="00AB73B1" w:rsidP="00EE147D">
      <w:pPr>
        <w:tabs>
          <w:tab w:val="left" w:pos="426"/>
        </w:tabs>
        <w:spacing w:after="0" w:line="240" w:lineRule="auto"/>
        <w:ind w:firstLine="567"/>
        <w:jc w:val="both"/>
        <w:rPr>
          <w:rFonts w:ascii="Times New Roman" w:hAnsi="Times New Roman"/>
          <w:color w:val="000000" w:themeColor="text1"/>
          <w:sz w:val="28"/>
          <w:szCs w:val="28"/>
          <w:lang w:val="uk-UA"/>
        </w:rPr>
      </w:pPr>
      <w:r>
        <w:rPr>
          <w:rFonts w:ascii="Times New Roman" w:hAnsi="Times New Roman"/>
          <w:iCs/>
          <w:sz w:val="28"/>
          <w:szCs w:val="28"/>
          <w:lang w:val="uk-UA"/>
        </w:rPr>
        <w:t>3</w:t>
      </w:r>
      <w:r w:rsidR="000C039B" w:rsidRPr="00AB2E53">
        <w:rPr>
          <w:rFonts w:ascii="Times New Roman" w:hAnsi="Times New Roman"/>
          <w:iCs/>
          <w:sz w:val="28"/>
          <w:szCs w:val="28"/>
        </w:rPr>
        <w:t>8</w:t>
      </w:r>
      <w:r w:rsidR="001F44EB" w:rsidRPr="007D2204">
        <w:rPr>
          <w:rFonts w:ascii="Times New Roman" w:hAnsi="Times New Roman"/>
          <w:iCs/>
          <w:sz w:val="28"/>
          <w:szCs w:val="28"/>
          <w:lang w:val="uk-UA"/>
        </w:rPr>
        <w:t>) </w:t>
      </w:r>
      <w:r w:rsidR="00DD59E2" w:rsidRPr="007D2204">
        <w:rPr>
          <w:rFonts w:ascii="Times New Roman" w:hAnsi="Times New Roman"/>
          <w:iCs/>
          <w:sz w:val="28"/>
          <w:szCs w:val="28"/>
          <w:lang w:val="uk-UA"/>
        </w:rPr>
        <w:t>центральний контрагент</w:t>
      </w:r>
      <w:r w:rsidR="00DD59E2" w:rsidRPr="007D2204">
        <w:rPr>
          <w:rFonts w:ascii="Times New Roman" w:hAnsi="Times New Roman"/>
          <w:sz w:val="28"/>
          <w:szCs w:val="28"/>
          <w:lang w:val="uk-UA"/>
        </w:rPr>
        <w:t xml:space="preserve"> – </w:t>
      </w:r>
      <w:r w:rsidR="006235E9" w:rsidRPr="007D2204">
        <w:rPr>
          <w:rFonts w:ascii="Times New Roman" w:hAnsi="Times New Roman"/>
          <w:sz w:val="28"/>
          <w:szCs w:val="28"/>
          <w:lang w:val="uk-UA"/>
        </w:rPr>
        <w:t xml:space="preserve">особа, яка </w:t>
      </w:r>
      <w:r w:rsidR="00DD59E2" w:rsidRPr="007D2204">
        <w:rPr>
          <w:rFonts w:ascii="Times New Roman" w:hAnsi="Times New Roman"/>
          <w:sz w:val="28"/>
          <w:szCs w:val="28"/>
          <w:lang w:val="uk-UA"/>
        </w:rPr>
        <w:t xml:space="preserve">провадить діяльність </w:t>
      </w:r>
      <w:r w:rsidR="006235E9" w:rsidRPr="007D2204">
        <w:rPr>
          <w:rFonts w:ascii="Times New Roman" w:hAnsi="Times New Roman"/>
          <w:sz w:val="28"/>
          <w:szCs w:val="28"/>
          <w:lang w:val="uk-UA"/>
        </w:rPr>
        <w:t xml:space="preserve">центрального контрагента </w:t>
      </w:r>
      <w:r w:rsidR="00761061">
        <w:rPr>
          <w:rFonts w:ascii="Times New Roman" w:hAnsi="Times New Roman"/>
          <w:sz w:val="28"/>
          <w:szCs w:val="28"/>
          <w:lang w:val="uk-UA"/>
        </w:rPr>
        <w:t>відповідно</w:t>
      </w:r>
      <w:r w:rsidR="00DD59E2" w:rsidRPr="007D2204">
        <w:rPr>
          <w:rFonts w:ascii="Times New Roman" w:hAnsi="Times New Roman"/>
          <w:sz w:val="28"/>
          <w:szCs w:val="28"/>
          <w:lang w:val="uk-UA"/>
        </w:rPr>
        <w:t xml:space="preserve"> до вимог</w:t>
      </w:r>
      <w:r w:rsidR="006235E9" w:rsidRPr="007D2204">
        <w:rPr>
          <w:rFonts w:ascii="Times New Roman" w:hAnsi="Times New Roman"/>
          <w:sz w:val="28"/>
          <w:szCs w:val="28"/>
          <w:lang w:val="uk-UA"/>
        </w:rPr>
        <w:t xml:space="preserve"> </w:t>
      </w:r>
      <w:r w:rsidR="006235E9" w:rsidRPr="007D2204">
        <w:rPr>
          <w:rFonts w:ascii="Times New Roman" w:hAnsi="Times New Roman"/>
          <w:color w:val="000000" w:themeColor="text1"/>
          <w:sz w:val="28"/>
          <w:szCs w:val="28"/>
          <w:lang w:val="uk-UA"/>
        </w:rPr>
        <w:t>статті 60</w:t>
      </w:r>
      <w:r w:rsidR="00DD59E2" w:rsidRPr="007D2204">
        <w:rPr>
          <w:rFonts w:ascii="Times New Roman" w:hAnsi="Times New Roman"/>
          <w:color w:val="000000" w:themeColor="text1"/>
          <w:sz w:val="28"/>
          <w:szCs w:val="28"/>
          <w:lang w:val="uk-UA"/>
        </w:rPr>
        <w:t xml:space="preserve"> </w:t>
      </w:r>
      <w:r w:rsidR="000F20AC" w:rsidRPr="007D2204">
        <w:rPr>
          <w:rFonts w:ascii="Times New Roman" w:hAnsi="Times New Roman"/>
          <w:bCs/>
          <w:color w:val="000000" w:themeColor="text1"/>
          <w:sz w:val="28"/>
          <w:szCs w:val="28"/>
          <w:lang w:val="uk-UA" w:eastAsia="uk-UA"/>
        </w:rPr>
        <w:t>Закону про ринки капіталу</w:t>
      </w:r>
      <w:r w:rsidR="002E30BB" w:rsidRPr="007D2204">
        <w:rPr>
          <w:rFonts w:ascii="Times New Roman" w:hAnsi="Times New Roman"/>
          <w:bCs/>
          <w:color w:val="000000" w:themeColor="text1"/>
          <w:sz w:val="28"/>
          <w:szCs w:val="28"/>
          <w:lang w:val="uk-UA" w:eastAsia="uk-UA"/>
        </w:rPr>
        <w:t>.</w:t>
      </w:r>
      <w:r w:rsidR="000F20AC" w:rsidRPr="007D2204" w:rsidDel="000F20AC">
        <w:rPr>
          <w:rFonts w:ascii="Times New Roman" w:hAnsi="Times New Roman"/>
          <w:color w:val="000000" w:themeColor="text1"/>
          <w:sz w:val="28"/>
          <w:szCs w:val="28"/>
          <w:lang w:val="uk-UA"/>
        </w:rPr>
        <w:t xml:space="preserve"> </w:t>
      </w:r>
    </w:p>
    <w:p w14:paraId="369BF45C" w14:textId="77E80895" w:rsidR="00EF3692" w:rsidRPr="007D2204" w:rsidRDefault="00EF3692" w:rsidP="00EE147D">
      <w:pPr>
        <w:pStyle w:val="a4"/>
        <w:tabs>
          <w:tab w:val="left" w:pos="426"/>
        </w:tabs>
        <w:spacing w:after="0" w:line="240" w:lineRule="auto"/>
        <w:ind w:left="0" w:firstLine="567"/>
        <w:contextualSpacing w:val="0"/>
        <w:jc w:val="both"/>
        <w:rPr>
          <w:rFonts w:ascii="Times New Roman" w:hAnsi="Times New Roman"/>
          <w:sz w:val="28"/>
          <w:szCs w:val="28"/>
          <w:lang w:val="uk-UA"/>
        </w:rPr>
      </w:pPr>
      <w:r w:rsidRPr="007D2204">
        <w:rPr>
          <w:rFonts w:ascii="Times New Roman" w:hAnsi="Times New Roman"/>
          <w:iCs/>
          <w:sz w:val="28"/>
          <w:szCs w:val="28"/>
          <w:lang w:val="uk-UA"/>
        </w:rPr>
        <w:t xml:space="preserve">Інші терміни, що </w:t>
      </w:r>
      <w:r w:rsidR="000C039B">
        <w:rPr>
          <w:rFonts w:ascii="Times New Roman" w:hAnsi="Times New Roman"/>
          <w:iCs/>
          <w:sz w:val="28"/>
          <w:szCs w:val="28"/>
          <w:lang w:val="uk-UA"/>
        </w:rPr>
        <w:t>використовуються</w:t>
      </w:r>
      <w:r w:rsidR="000C039B" w:rsidRPr="007D2204">
        <w:rPr>
          <w:rFonts w:ascii="Times New Roman" w:hAnsi="Times New Roman"/>
          <w:iCs/>
          <w:sz w:val="28"/>
          <w:szCs w:val="28"/>
          <w:lang w:val="uk-UA"/>
        </w:rPr>
        <w:t xml:space="preserve"> </w:t>
      </w:r>
      <w:r w:rsidRPr="007D2204">
        <w:rPr>
          <w:rFonts w:ascii="Times New Roman" w:hAnsi="Times New Roman"/>
          <w:iCs/>
          <w:sz w:val="28"/>
          <w:szCs w:val="28"/>
          <w:lang w:val="uk-UA"/>
        </w:rPr>
        <w:t xml:space="preserve">в цьому Положенні, </w:t>
      </w:r>
      <w:r w:rsidR="000C039B">
        <w:rPr>
          <w:rFonts w:ascii="Times New Roman" w:hAnsi="Times New Roman"/>
          <w:iCs/>
          <w:sz w:val="28"/>
          <w:szCs w:val="28"/>
          <w:lang w:val="uk-UA"/>
        </w:rPr>
        <w:t>вживаються</w:t>
      </w:r>
      <w:r w:rsidR="000C039B" w:rsidRPr="007D2204">
        <w:rPr>
          <w:rFonts w:ascii="Times New Roman" w:hAnsi="Times New Roman"/>
          <w:iCs/>
          <w:sz w:val="28"/>
          <w:szCs w:val="28"/>
          <w:lang w:val="uk-UA"/>
        </w:rPr>
        <w:t xml:space="preserve"> </w:t>
      </w:r>
      <w:r w:rsidR="000C039B">
        <w:rPr>
          <w:rFonts w:ascii="Times New Roman" w:hAnsi="Times New Roman"/>
          <w:iCs/>
          <w:sz w:val="28"/>
          <w:szCs w:val="28"/>
          <w:lang w:val="uk-UA"/>
        </w:rPr>
        <w:t>в</w:t>
      </w:r>
      <w:r w:rsidR="000C039B" w:rsidRPr="007D2204">
        <w:rPr>
          <w:rFonts w:ascii="Times New Roman" w:hAnsi="Times New Roman"/>
          <w:iCs/>
          <w:sz w:val="28"/>
          <w:szCs w:val="28"/>
          <w:lang w:val="uk-UA"/>
        </w:rPr>
        <w:t xml:space="preserve"> </w:t>
      </w:r>
      <w:r w:rsidRPr="007D2204">
        <w:rPr>
          <w:rFonts w:ascii="Times New Roman" w:hAnsi="Times New Roman"/>
          <w:iCs/>
          <w:sz w:val="28"/>
          <w:szCs w:val="28"/>
          <w:lang w:val="uk-UA"/>
        </w:rPr>
        <w:t xml:space="preserve">значеннях, визначених законами України, нормативно-правовими актами Національного банку України (далі – Національний банк) та </w:t>
      </w:r>
      <w:r w:rsidR="005E32CF" w:rsidRPr="007D2204">
        <w:rPr>
          <w:rFonts w:ascii="Times New Roman" w:hAnsi="Times New Roman"/>
          <w:sz w:val="28"/>
          <w:szCs w:val="28"/>
          <w:lang w:val="uk-UA"/>
        </w:rPr>
        <w:t>міжнародними стандартами</w:t>
      </w:r>
      <w:r w:rsidR="00676A0E" w:rsidRPr="007D2204">
        <w:rPr>
          <w:rFonts w:ascii="Times New Roman" w:hAnsi="Times New Roman"/>
          <w:sz w:val="28"/>
          <w:szCs w:val="28"/>
          <w:lang w:val="uk-UA"/>
        </w:rPr>
        <w:t xml:space="preserve"> фінансової звітності</w:t>
      </w:r>
      <w:r w:rsidRPr="007D2204">
        <w:rPr>
          <w:rFonts w:ascii="Times New Roman" w:hAnsi="Times New Roman"/>
          <w:iCs/>
          <w:sz w:val="28"/>
          <w:szCs w:val="28"/>
          <w:lang w:val="uk-UA"/>
        </w:rPr>
        <w:t>.</w:t>
      </w:r>
    </w:p>
    <w:p w14:paraId="17FA386E" w14:textId="77777777" w:rsidR="00630019" w:rsidRPr="00377158" w:rsidRDefault="00630019" w:rsidP="00EE147D">
      <w:pPr>
        <w:pStyle w:val="af"/>
        <w:spacing w:after="0"/>
        <w:ind w:firstLine="567"/>
        <w:contextualSpacing/>
        <w:jc w:val="both"/>
        <w:rPr>
          <w:rFonts w:ascii="Times New Roman" w:hAnsi="Times New Roman"/>
          <w:iCs/>
          <w:sz w:val="28"/>
          <w:szCs w:val="28"/>
          <w:lang w:val="uk-UA"/>
        </w:rPr>
      </w:pPr>
    </w:p>
    <w:p w14:paraId="7553809E" w14:textId="1B9E40D4" w:rsidR="00744CB4" w:rsidRDefault="00630019" w:rsidP="00637B0B">
      <w:pPr>
        <w:pStyle w:val="rvps2"/>
        <w:shd w:val="clear" w:color="auto" w:fill="FFFFFF"/>
        <w:spacing w:before="0" w:beforeAutospacing="0" w:after="0" w:afterAutospacing="0"/>
        <w:ind w:firstLine="567"/>
        <w:jc w:val="both"/>
        <w:rPr>
          <w:color w:val="000000" w:themeColor="text1"/>
          <w:sz w:val="28"/>
          <w:szCs w:val="28"/>
          <w:lang w:val="uk-UA"/>
        </w:rPr>
      </w:pPr>
      <w:r w:rsidRPr="007D2204">
        <w:rPr>
          <w:sz w:val="28"/>
          <w:szCs w:val="28"/>
          <w:lang w:val="uk-UA"/>
        </w:rPr>
        <w:t>3</w:t>
      </w:r>
      <w:r w:rsidR="0059608A" w:rsidRPr="007D2204">
        <w:rPr>
          <w:sz w:val="28"/>
          <w:szCs w:val="28"/>
          <w:lang w:val="uk-UA"/>
        </w:rPr>
        <w:t xml:space="preserve">. Це </w:t>
      </w:r>
      <w:r w:rsidR="0059608A" w:rsidRPr="002F50CF">
        <w:rPr>
          <w:sz w:val="28"/>
          <w:szCs w:val="28"/>
          <w:lang w:val="uk-UA"/>
        </w:rPr>
        <w:t>Положення встановлює порядок розрахунку</w:t>
      </w:r>
      <w:r w:rsidR="000D61F1" w:rsidRPr="002F50CF">
        <w:rPr>
          <w:sz w:val="28"/>
          <w:szCs w:val="28"/>
          <w:lang w:val="uk-UA"/>
        </w:rPr>
        <w:t xml:space="preserve"> для банків України та банківських груп</w:t>
      </w:r>
      <w:r w:rsidR="00154108" w:rsidRPr="002F50CF">
        <w:rPr>
          <w:sz w:val="28"/>
          <w:szCs w:val="28"/>
          <w:lang w:val="uk-UA"/>
        </w:rPr>
        <w:t xml:space="preserve"> </w:t>
      </w:r>
      <w:r w:rsidR="00154108" w:rsidRPr="00941746">
        <w:rPr>
          <w:sz w:val="28"/>
          <w:szCs w:val="28"/>
          <w:lang w:val="uk-UA"/>
        </w:rPr>
        <w:t>(кредитно</w:t>
      </w:r>
      <w:r w:rsidR="000C039B">
        <w:rPr>
          <w:sz w:val="28"/>
          <w:szCs w:val="28"/>
          <w:lang w:val="uk-UA"/>
        </w:rPr>
        <w:t>-</w:t>
      </w:r>
      <w:r w:rsidR="00154108" w:rsidRPr="00941746">
        <w:rPr>
          <w:sz w:val="28"/>
          <w:szCs w:val="28"/>
          <w:lang w:val="uk-UA"/>
        </w:rPr>
        <w:t>інвестиційної підгрупи</w:t>
      </w:r>
      <w:r w:rsidR="00154108" w:rsidRPr="002F50CF">
        <w:rPr>
          <w:sz w:val="28"/>
          <w:szCs w:val="28"/>
          <w:lang w:val="uk-UA"/>
        </w:rPr>
        <w:t>)</w:t>
      </w:r>
      <w:r w:rsidR="00817580" w:rsidRPr="002F50CF">
        <w:rPr>
          <w:sz w:val="28"/>
          <w:szCs w:val="28"/>
          <w:lang w:val="uk-UA"/>
        </w:rPr>
        <w:t xml:space="preserve"> </w:t>
      </w:r>
      <w:r w:rsidR="00123780" w:rsidRPr="002F50CF">
        <w:rPr>
          <w:color w:val="000000" w:themeColor="text1"/>
          <w:sz w:val="28"/>
          <w:szCs w:val="28"/>
          <w:lang w:val="uk-UA"/>
        </w:rPr>
        <w:t xml:space="preserve">значення </w:t>
      </w:r>
      <w:r w:rsidR="00375EEE" w:rsidRPr="002F50CF">
        <w:rPr>
          <w:color w:val="000000" w:themeColor="text1"/>
          <w:sz w:val="28"/>
          <w:szCs w:val="28"/>
          <w:lang w:val="uk-UA"/>
        </w:rPr>
        <w:t xml:space="preserve">коефіцієнта </w:t>
      </w:r>
      <w:r w:rsidR="0059608A" w:rsidRPr="00BA46F6">
        <w:rPr>
          <w:color w:val="000000" w:themeColor="text1"/>
          <w:sz w:val="28"/>
          <w:szCs w:val="28"/>
          <w:lang w:val="uk-UA"/>
        </w:rPr>
        <w:t>левериджу.</w:t>
      </w:r>
      <w:r w:rsidR="0059608A" w:rsidRPr="007D2204">
        <w:rPr>
          <w:color w:val="000000" w:themeColor="text1"/>
          <w:sz w:val="28"/>
          <w:szCs w:val="28"/>
          <w:lang w:val="uk-UA"/>
        </w:rPr>
        <w:t xml:space="preserve"> </w:t>
      </w:r>
    </w:p>
    <w:p w14:paraId="1F7A1121" w14:textId="77777777" w:rsidR="00CC57E6" w:rsidRDefault="008D7BE8" w:rsidP="00637B0B">
      <w:pPr>
        <w:pStyle w:val="rvps2"/>
        <w:shd w:val="clear" w:color="auto" w:fill="FFFFFF"/>
        <w:spacing w:before="0" w:beforeAutospacing="0" w:after="0" w:afterAutospacing="0"/>
        <w:ind w:firstLine="567"/>
        <w:jc w:val="both"/>
        <w:rPr>
          <w:sz w:val="28"/>
          <w:szCs w:val="28"/>
          <w:lang w:val="uk-UA"/>
        </w:rPr>
      </w:pPr>
      <w:r w:rsidRPr="00941746">
        <w:rPr>
          <w:color w:val="000000" w:themeColor="text1"/>
          <w:sz w:val="28"/>
          <w:szCs w:val="28"/>
          <w:lang w:val="uk-UA"/>
        </w:rPr>
        <w:t>Мінімальне</w:t>
      </w:r>
      <w:r w:rsidR="00AB7562" w:rsidRPr="00941746">
        <w:rPr>
          <w:color w:val="000000" w:themeColor="text1"/>
          <w:sz w:val="28"/>
          <w:szCs w:val="28"/>
          <w:lang w:val="uk-UA"/>
        </w:rPr>
        <w:t xml:space="preserve"> значення коефіцієнта левериджу</w:t>
      </w:r>
      <w:r w:rsidR="002F5158" w:rsidRPr="00941746">
        <w:rPr>
          <w:color w:val="000000" w:themeColor="text1"/>
          <w:sz w:val="28"/>
          <w:szCs w:val="28"/>
          <w:lang w:val="uk-UA"/>
        </w:rPr>
        <w:t xml:space="preserve"> та </w:t>
      </w:r>
      <w:r w:rsidR="00EC30D9" w:rsidRPr="00941746">
        <w:rPr>
          <w:color w:val="000000" w:themeColor="text1"/>
          <w:sz w:val="28"/>
          <w:szCs w:val="28"/>
          <w:lang w:val="uk-UA"/>
        </w:rPr>
        <w:t>вимоги щодо його</w:t>
      </w:r>
      <w:r w:rsidR="002F5158" w:rsidRPr="00941746">
        <w:rPr>
          <w:color w:val="000000" w:themeColor="text1"/>
          <w:sz w:val="28"/>
          <w:szCs w:val="28"/>
          <w:lang w:val="uk-UA"/>
        </w:rPr>
        <w:t xml:space="preserve"> дотримання</w:t>
      </w:r>
      <w:r w:rsidR="00497D77" w:rsidRPr="00941746">
        <w:rPr>
          <w:color w:val="000000" w:themeColor="text1"/>
          <w:sz w:val="28"/>
          <w:szCs w:val="28"/>
          <w:lang w:val="uk-UA"/>
        </w:rPr>
        <w:t xml:space="preserve"> встановлюю</w:t>
      </w:r>
      <w:r w:rsidR="002F5158" w:rsidRPr="00941746">
        <w:rPr>
          <w:color w:val="000000" w:themeColor="text1"/>
          <w:sz w:val="28"/>
          <w:szCs w:val="28"/>
          <w:lang w:val="uk-UA"/>
        </w:rPr>
        <w:t>ться</w:t>
      </w:r>
      <w:r w:rsidR="00497D77" w:rsidRPr="00941746">
        <w:rPr>
          <w:color w:val="000000" w:themeColor="text1"/>
          <w:sz w:val="28"/>
          <w:szCs w:val="28"/>
          <w:lang w:val="uk-UA"/>
        </w:rPr>
        <w:t xml:space="preserve"> </w:t>
      </w:r>
      <w:r w:rsidR="00537F00" w:rsidRPr="00941746">
        <w:rPr>
          <w:color w:val="000000" w:themeColor="text1"/>
          <w:sz w:val="28"/>
          <w:szCs w:val="28"/>
          <w:lang w:val="uk-UA"/>
        </w:rPr>
        <w:t>Інструкці</w:t>
      </w:r>
      <w:r w:rsidR="00497D77" w:rsidRPr="00941746">
        <w:rPr>
          <w:color w:val="000000" w:themeColor="text1"/>
          <w:sz w:val="28"/>
          <w:szCs w:val="28"/>
          <w:lang w:val="uk-UA"/>
        </w:rPr>
        <w:t>єю</w:t>
      </w:r>
      <w:r w:rsidR="00537F00" w:rsidRPr="00941746">
        <w:rPr>
          <w:color w:val="000000" w:themeColor="text1"/>
          <w:sz w:val="28"/>
          <w:szCs w:val="28"/>
          <w:lang w:val="uk-UA"/>
        </w:rPr>
        <w:t> </w:t>
      </w:r>
      <w:r w:rsidR="00744CB4" w:rsidRPr="00941746">
        <w:rPr>
          <w:color w:val="000000" w:themeColor="text1"/>
          <w:sz w:val="28"/>
          <w:szCs w:val="28"/>
          <w:lang w:val="uk-UA"/>
        </w:rPr>
        <w:t>№ 368</w:t>
      </w:r>
      <w:r w:rsidR="00537F00" w:rsidRPr="00941746">
        <w:rPr>
          <w:color w:val="000000" w:themeColor="text1"/>
          <w:sz w:val="28"/>
          <w:szCs w:val="28"/>
          <w:lang w:val="uk-UA"/>
        </w:rPr>
        <w:t> </w:t>
      </w:r>
      <w:r w:rsidR="00744CB4" w:rsidRPr="00941746">
        <w:rPr>
          <w:color w:val="000000" w:themeColor="text1"/>
          <w:sz w:val="28"/>
          <w:szCs w:val="28"/>
          <w:lang w:val="uk-UA"/>
        </w:rPr>
        <w:t>/</w:t>
      </w:r>
      <w:r w:rsidR="00537F00" w:rsidRPr="00941746">
        <w:rPr>
          <w:color w:val="000000" w:themeColor="text1"/>
          <w:sz w:val="28"/>
          <w:szCs w:val="28"/>
          <w:lang w:val="uk-UA"/>
        </w:rPr>
        <w:t> </w:t>
      </w:r>
      <w:r w:rsidR="003C746A" w:rsidRPr="00941746">
        <w:rPr>
          <w:sz w:val="28"/>
          <w:szCs w:val="28"/>
          <w:lang w:val="uk-UA"/>
        </w:rPr>
        <w:t>Положенням</w:t>
      </w:r>
      <w:r w:rsidR="00C2606E" w:rsidRPr="00941746">
        <w:rPr>
          <w:sz w:val="28"/>
          <w:szCs w:val="28"/>
          <w:lang w:val="uk-UA"/>
        </w:rPr>
        <w:t xml:space="preserve"> № 254</w:t>
      </w:r>
      <w:r w:rsidR="00744CB4" w:rsidRPr="00941746">
        <w:rPr>
          <w:sz w:val="28"/>
          <w:szCs w:val="28"/>
          <w:lang w:val="uk-UA"/>
        </w:rPr>
        <w:t>.</w:t>
      </w:r>
    </w:p>
    <w:p w14:paraId="28EFEFD6" w14:textId="77777777" w:rsidR="000A5C6A" w:rsidRPr="00C2606E" w:rsidRDefault="000A5C6A" w:rsidP="00637B0B">
      <w:pPr>
        <w:pStyle w:val="rvps2"/>
        <w:shd w:val="clear" w:color="auto" w:fill="FFFFFF"/>
        <w:spacing w:before="0" w:beforeAutospacing="0" w:after="0" w:afterAutospacing="0"/>
        <w:ind w:firstLine="567"/>
        <w:jc w:val="both"/>
        <w:rPr>
          <w:color w:val="000000" w:themeColor="text1"/>
          <w:sz w:val="28"/>
          <w:szCs w:val="28"/>
          <w:lang w:val="uk-UA"/>
        </w:rPr>
      </w:pPr>
    </w:p>
    <w:p w14:paraId="17D0BE36" w14:textId="1D50BD2D" w:rsidR="001F3C62" w:rsidRPr="00EC4F93" w:rsidRDefault="0085239E" w:rsidP="00EE147D">
      <w:pPr>
        <w:pStyle w:val="rvps2"/>
        <w:shd w:val="clear" w:color="auto" w:fill="FFFFFF"/>
        <w:spacing w:before="0" w:beforeAutospacing="0" w:after="0" w:afterAutospacing="0"/>
        <w:ind w:firstLine="567"/>
        <w:jc w:val="both"/>
        <w:rPr>
          <w:color w:val="000000" w:themeColor="text1"/>
          <w:sz w:val="28"/>
          <w:szCs w:val="28"/>
          <w:lang w:val="uk-UA"/>
        </w:rPr>
      </w:pPr>
      <w:r w:rsidRPr="007D2204">
        <w:rPr>
          <w:sz w:val="28"/>
          <w:szCs w:val="28"/>
          <w:lang w:val="uk-UA"/>
        </w:rPr>
        <w:t>4</w:t>
      </w:r>
      <w:r w:rsidR="00DD59E2" w:rsidRPr="007D2204">
        <w:rPr>
          <w:sz w:val="28"/>
          <w:szCs w:val="28"/>
          <w:lang w:val="uk-UA"/>
        </w:rPr>
        <w:t>. </w:t>
      </w:r>
      <w:r w:rsidR="00663F41" w:rsidRPr="007D2204">
        <w:rPr>
          <w:sz w:val="28"/>
          <w:szCs w:val="28"/>
          <w:lang w:val="uk-UA"/>
        </w:rPr>
        <w:t>Банк</w:t>
      </w:r>
      <w:r w:rsidR="002F396E">
        <w:rPr>
          <w:sz w:val="28"/>
          <w:szCs w:val="28"/>
          <w:lang w:val="uk-UA"/>
        </w:rPr>
        <w:t> /</w:t>
      </w:r>
      <w:r w:rsidR="002F396E" w:rsidRPr="002F396E">
        <w:rPr>
          <w:sz w:val="28"/>
          <w:szCs w:val="28"/>
          <w:lang w:val="uk-UA"/>
        </w:rPr>
        <w:t xml:space="preserve"> </w:t>
      </w:r>
      <w:r w:rsidR="002F396E">
        <w:rPr>
          <w:sz w:val="28"/>
          <w:szCs w:val="28"/>
          <w:lang w:val="uk-UA"/>
        </w:rPr>
        <w:t>відповідальна особа банківської групи</w:t>
      </w:r>
      <w:r w:rsidR="00F97BC5">
        <w:rPr>
          <w:sz w:val="28"/>
          <w:szCs w:val="28"/>
          <w:lang w:val="uk-UA"/>
        </w:rPr>
        <w:t xml:space="preserve"> (далі – банк)</w:t>
      </w:r>
      <w:r w:rsidR="00AD35DE" w:rsidRPr="007D2204">
        <w:rPr>
          <w:sz w:val="28"/>
          <w:szCs w:val="28"/>
          <w:lang w:val="uk-UA"/>
        </w:rPr>
        <w:t xml:space="preserve"> </w:t>
      </w:r>
      <w:r w:rsidR="00663F41" w:rsidRPr="007D2204">
        <w:rPr>
          <w:color w:val="000000" w:themeColor="text1"/>
          <w:sz w:val="28"/>
          <w:szCs w:val="28"/>
          <w:lang w:val="uk-UA"/>
        </w:rPr>
        <w:t>розробляє та затверджує рішенням уповноваженого органу внутрішньобанківське</w:t>
      </w:r>
      <w:r w:rsidR="00B02979" w:rsidRPr="007D2204">
        <w:rPr>
          <w:color w:val="000000" w:themeColor="text1"/>
          <w:sz w:val="28"/>
          <w:szCs w:val="28"/>
          <w:lang w:val="uk-UA"/>
        </w:rPr>
        <w:t xml:space="preserve"> положення</w:t>
      </w:r>
      <w:r w:rsidR="00761061">
        <w:rPr>
          <w:color w:val="000000" w:themeColor="text1"/>
          <w:sz w:val="28"/>
          <w:szCs w:val="28"/>
          <w:lang w:val="uk-UA"/>
        </w:rPr>
        <w:t> </w:t>
      </w:r>
      <w:r w:rsidR="00204850" w:rsidRPr="007D2204">
        <w:rPr>
          <w:color w:val="000000" w:themeColor="text1"/>
          <w:sz w:val="28"/>
          <w:szCs w:val="28"/>
          <w:lang w:val="uk-UA"/>
        </w:rPr>
        <w:t>/</w:t>
      </w:r>
      <w:r w:rsidR="00761061">
        <w:rPr>
          <w:color w:val="000000" w:themeColor="text1"/>
          <w:sz w:val="28"/>
          <w:szCs w:val="28"/>
          <w:lang w:val="uk-UA"/>
        </w:rPr>
        <w:t> </w:t>
      </w:r>
      <w:proofErr w:type="spellStart"/>
      <w:r w:rsidR="00B02979" w:rsidRPr="007D2204">
        <w:rPr>
          <w:color w:val="000000" w:themeColor="text1"/>
          <w:sz w:val="28"/>
          <w:szCs w:val="28"/>
          <w:lang w:val="uk-UA"/>
        </w:rPr>
        <w:t>внутрішньогрупові</w:t>
      </w:r>
      <w:proofErr w:type="spellEnd"/>
      <w:r w:rsidR="00B02979" w:rsidRPr="007D2204">
        <w:rPr>
          <w:color w:val="000000" w:themeColor="text1"/>
          <w:sz w:val="28"/>
          <w:szCs w:val="28"/>
          <w:lang w:val="uk-UA"/>
        </w:rPr>
        <w:t xml:space="preserve"> документи</w:t>
      </w:r>
      <w:r w:rsidR="00663F41" w:rsidRPr="007D2204">
        <w:rPr>
          <w:color w:val="000000" w:themeColor="text1"/>
          <w:sz w:val="28"/>
          <w:szCs w:val="28"/>
          <w:lang w:val="uk-UA"/>
        </w:rPr>
        <w:t xml:space="preserve"> щодо</w:t>
      </w:r>
      <w:r w:rsidR="003F05CD" w:rsidRPr="007D2204">
        <w:rPr>
          <w:color w:val="000000" w:themeColor="text1"/>
          <w:sz w:val="28"/>
          <w:szCs w:val="28"/>
          <w:lang w:val="uk-UA"/>
        </w:rPr>
        <w:t xml:space="preserve"> </w:t>
      </w:r>
      <w:r w:rsidR="003F05CD" w:rsidRPr="00EC4F93">
        <w:rPr>
          <w:color w:val="000000" w:themeColor="text1"/>
          <w:sz w:val="28"/>
          <w:szCs w:val="28"/>
          <w:lang w:val="uk-UA"/>
        </w:rPr>
        <w:t xml:space="preserve">розрахунку </w:t>
      </w:r>
      <w:r w:rsidR="00123780" w:rsidRPr="00EC4F93">
        <w:rPr>
          <w:color w:val="000000" w:themeColor="text1"/>
          <w:sz w:val="28"/>
          <w:szCs w:val="28"/>
          <w:lang w:val="uk-UA"/>
        </w:rPr>
        <w:t xml:space="preserve">значення </w:t>
      </w:r>
      <w:r w:rsidR="00375EEE" w:rsidRPr="00EC4F93">
        <w:rPr>
          <w:color w:val="000000" w:themeColor="text1"/>
          <w:sz w:val="28"/>
          <w:szCs w:val="28"/>
          <w:lang w:val="uk-UA"/>
        </w:rPr>
        <w:t xml:space="preserve">коефіцієнта </w:t>
      </w:r>
      <w:r w:rsidR="00BF2DDD" w:rsidRPr="00EC4F93">
        <w:rPr>
          <w:color w:val="000000" w:themeColor="text1"/>
          <w:sz w:val="28"/>
          <w:szCs w:val="28"/>
          <w:lang w:val="uk-UA"/>
        </w:rPr>
        <w:t xml:space="preserve">левериджу </w:t>
      </w:r>
      <w:r w:rsidR="00663F41" w:rsidRPr="00EC4F93">
        <w:rPr>
          <w:color w:val="000000" w:themeColor="text1"/>
          <w:sz w:val="28"/>
          <w:szCs w:val="28"/>
          <w:lang w:val="uk-UA"/>
        </w:rPr>
        <w:t xml:space="preserve">(далі </w:t>
      </w:r>
      <w:r w:rsidR="00E03AEF" w:rsidRPr="00EC4F93">
        <w:rPr>
          <w:color w:val="000000" w:themeColor="text1"/>
          <w:sz w:val="28"/>
          <w:szCs w:val="28"/>
          <w:lang w:val="uk-UA"/>
        </w:rPr>
        <w:t>–</w:t>
      </w:r>
      <w:r w:rsidR="00663F41" w:rsidRPr="00EC4F93">
        <w:rPr>
          <w:color w:val="000000" w:themeColor="text1"/>
          <w:sz w:val="28"/>
          <w:szCs w:val="28"/>
          <w:lang w:val="uk-UA"/>
        </w:rPr>
        <w:t xml:space="preserve"> внутрішньобанківське положення)</w:t>
      </w:r>
      <w:r w:rsidR="00C267F6" w:rsidRPr="00EC4F93">
        <w:rPr>
          <w:color w:val="000000" w:themeColor="text1"/>
          <w:sz w:val="28"/>
          <w:szCs w:val="28"/>
          <w:lang w:val="uk-UA"/>
        </w:rPr>
        <w:t xml:space="preserve">, </w:t>
      </w:r>
      <w:r w:rsidR="00EA0045" w:rsidRPr="00EC4F93">
        <w:rPr>
          <w:color w:val="000000" w:themeColor="text1"/>
          <w:sz w:val="28"/>
          <w:szCs w:val="28"/>
          <w:lang w:val="uk-UA"/>
        </w:rPr>
        <w:t>яке визначає</w:t>
      </w:r>
      <w:r w:rsidR="001F3C62" w:rsidRPr="00EC4F93">
        <w:rPr>
          <w:color w:val="000000" w:themeColor="text1"/>
          <w:sz w:val="28"/>
          <w:szCs w:val="28"/>
          <w:lang w:val="uk-UA" w:eastAsia="uk-UA"/>
        </w:rPr>
        <w:t xml:space="preserve"> процес розрахунку </w:t>
      </w:r>
      <w:r w:rsidR="00DC2830" w:rsidRPr="00EC4F93">
        <w:rPr>
          <w:color w:val="000000" w:themeColor="text1"/>
          <w:sz w:val="28"/>
          <w:szCs w:val="28"/>
          <w:lang w:val="uk-UA" w:eastAsia="uk-UA"/>
        </w:rPr>
        <w:t>значення коефіцієнта левериджу</w:t>
      </w:r>
      <w:r w:rsidR="001F3C62" w:rsidRPr="00EC4F93">
        <w:rPr>
          <w:color w:val="000000" w:themeColor="text1"/>
          <w:sz w:val="28"/>
          <w:szCs w:val="28"/>
          <w:lang w:val="uk-UA" w:eastAsia="uk-UA"/>
        </w:rPr>
        <w:t>, регламентує інші питання, що пов’язані з отриманням інформації для цілей такого розрахунку</w:t>
      </w:r>
      <w:r w:rsidR="00C506CB">
        <w:rPr>
          <w:color w:val="000000" w:themeColor="text1"/>
          <w:sz w:val="28"/>
          <w:szCs w:val="28"/>
          <w:lang w:val="uk-UA" w:eastAsia="uk-UA"/>
        </w:rPr>
        <w:t>,</w:t>
      </w:r>
      <w:r w:rsidR="001F3C62" w:rsidRPr="00EC4F93">
        <w:rPr>
          <w:color w:val="000000" w:themeColor="text1"/>
          <w:sz w:val="28"/>
          <w:szCs w:val="28"/>
          <w:lang w:val="uk-UA" w:eastAsia="uk-UA"/>
        </w:rPr>
        <w:t xml:space="preserve"> та враховує вимоги цього Положення.</w:t>
      </w:r>
    </w:p>
    <w:p w14:paraId="3E1DCC73" w14:textId="77777777" w:rsidR="00015205" w:rsidRPr="00EC4F93" w:rsidRDefault="00896758" w:rsidP="00EE147D">
      <w:pPr>
        <w:pStyle w:val="rvps2"/>
        <w:shd w:val="clear" w:color="auto" w:fill="FFFFFF"/>
        <w:spacing w:before="0" w:beforeAutospacing="0" w:after="0" w:afterAutospacing="0"/>
        <w:ind w:firstLine="567"/>
        <w:jc w:val="both"/>
        <w:rPr>
          <w:color w:val="000000" w:themeColor="text1"/>
          <w:sz w:val="28"/>
          <w:szCs w:val="28"/>
          <w:lang w:val="uk-UA"/>
        </w:rPr>
      </w:pPr>
      <w:bookmarkStart w:id="8" w:name="n51"/>
      <w:bookmarkStart w:id="9" w:name="n50"/>
      <w:bookmarkStart w:id="10" w:name="n52"/>
      <w:bookmarkEnd w:id="8"/>
      <w:bookmarkEnd w:id="9"/>
      <w:bookmarkEnd w:id="10"/>
      <w:r w:rsidRPr="00EC4F93">
        <w:rPr>
          <w:color w:val="000000" w:themeColor="text1"/>
          <w:sz w:val="28"/>
          <w:szCs w:val="28"/>
          <w:lang w:val="uk-UA"/>
        </w:rPr>
        <w:t>В</w:t>
      </w:r>
      <w:r w:rsidR="001D2073" w:rsidRPr="00EC4F93">
        <w:rPr>
          <w:color w:val="000000" w:themeColor="text1"/>
          <w:sz w:val="28"/>
          <w:szCs w:val="28"/>
          <w:lang w:val="uk-UA"/>
        </w:rPr>
        <w:t>нутрішньобанківське</w:t>
      </w:r>
      <w:r w:rsidRPr="00EC4F93">
        <w:rPr>
          <w:color w:val="000000" w:themeColor="text1"/>
          <w:sz w:val="28"/>
          <w:szCs w:val="28"/>
          <w:lang w:val="uk-UA"/>
        </w:rPr>
        <w:t xml:space="preserve"> положення</w:t>
      </w:r>
      <w:r w:rsidR="00015205" w:rsidRPr="00EC4F93">
        <w:rPr>
          <w:color w:val="000000" w:themeColor="text1"/>
          <w:sz w:val="28"/>
          <w:szCs w:val="28"/>
          <w:lang w:val="uk-UA"/>
        </w:rPr>
        <w:t xml:space="preserve"> має щонайменше містити:</w:t>
      </w:r>
    </w:p>
    <w:p w14:paraId="6276CB7F" w14:textId="77777777" w:rsidR="00483742" w:rsidRPr="004419C1" w:rsidRDefault="00015205" w:rsidP="00EE147D">
      <w:pPr>
        <w:pStyle w:val="rvps2"/>
        <w:shd w:val="clear" w:color="auto" w:fill="FFFFFF"/>
        <w:spacing w:before="0" w:beforeAutospacing="0" w:after="0" w:afterAutospacing="0"/>
        <w:ind w:firstLine="567"/>
        <w:jc w:val="both"/>
        <w:rPr>
          <w:color w:val="000000" w:themeColor="text1"/>
          <w:sz w:val="28"/>
          <w:szCs w:val="28"/>
          <w:lang w:val="uk-UA" w:eastAsia="uk-UA"/>
        </w:rPr>
      </w:pPr>
      <w:r w:rsidRPr="00EC4F93">
        <w:rPr>
          <w:color w:val="000000" w:themeColor="text1"/>
          <w:sz w:val="28"/>
          <w:szCs w:val="28"/>
          <w:lang w:val="uk-UA"/>
        </w:rPr>
        <w:lastRenderedPageBreak/>
        <w:t>1)</w:t>
      </w:r>
      <w:r w:rsidRPr="00EC4F93">
        <w:rPr>
          <w:color w:val="000000" w:themeColor="text1"/>
          <w:sz w:val="28"/>
          <w:szCs w:val="28"/>
          <w:lang w:val="uk-UA" w:eastAsia="uk-UA"/>
        </w:rPr>
        <w:t xml:space="preserve"> методику розрахунку </w:t>
      </w:r>
      <w:r w:rsidR="005719F3" w:rsidRPr="004419C1">
        <w:rPr>
          <w:color w:val="000000" w:themeColor="text1"/>
          <w:sz w:val="28"/>
          <w:szCs w:val="28"/>
          <w:lang w:val="uk-UA" w:eastAsia="uk-UA"/>
        </w:rPr>
        <w:t xml:space="preserve">значення </w:t>
      </w:r>
      <w:r w:rsidR="00DC2830" w:rsidRPr="004419C1">
        <w:rPr>
          <w:color w:val="000000" w:themeColor="text1"/>
          <w:sz w:val="28"/>
          <w:szCs w:val="28"/>
          <w:lang w:val="uk-UA" w:eastAsia="uk-UA"/>
        </w:rPr>
        <w:t>коефіцієнта левериджу</w:t>
      </w:r>
      <w:r w:rsidRPr="004419C1">
        <w:rPr>
          <w:color w:val="000000" w:themeColor="text1"/>
          <w:sz w:val="28"/>
          <w:szCs w:val="28"/>
          <w:lang w:val="uk-UA" w:eastAsia="uk-UA"/>
        </w:rPr>
        <w:t xml:space="preserve"> з урахуванням встановленого в банку</w:t>
      </w:r>
      <w:r w:rsidR="00D1673D" w:rsidRPr="004419C1">
        <w:rPr>
          <w:color w:val="000000" w:themeColor="text1"/>
          <w:sz w:val="28"/>
          <w:szCs w:val="28"/>
          <w:lang w:val="uk-UA" w:eastAsia="uk-UA"/>
        </w:rPr>
        <w:t xml:space="preserve"> </w:t>
      </w:r>
      <w:r w:rsidR="00D1673D" w:rsidRPr="00941746">
        <w:rPr>
          <w:color w:val="000000" w:themeColor="text1"/>
          <w:sz w:val="28"/>
          <w:szCs w:val="28"/>
          <w:lang w:val="uk-UA" w:eastAsia="uk-UA"/>
        </w:rPr>
        <w:t>/ банківській групі</w:t>
      </w:r>
      <w:r w:rsidRPr="004419C1">
        <w:rPr>
          <w:color w:val="000000" w:themeColor="text1"/>
          <w:sz w:val="28"/>
          <w:szCs w:val="28"/>
          <w:lang w:val="uk-UA" w:eastAsia="uk-UA"/>
        </w:rPr>
        <w:t xml:space="preserve"> управлінського та аналітичного обліку операцій;</w:t>
      </w:r>
    </w:p>
    <w:p w14:paraId="0269A480" w14:textId="77777777" w:rsidR="00483742" w:rsidRPr="004419C1" w:rsidRDefault="00483742" w:rsidP="00EE147D">
      <w:pPr>
        <w:pStyle w:val="rvps2"/>
        <w:shd w:val="clear" w:color="auto" w:fill="FFFFFF"/>
        <w:spacing w:before="0" w:beforeAutospacing="0" w:after="0" w:afterAutospacing="0"/>
        <w:ind w:firstLine="567"/>
        <w:jc w:val="both"/>
        <w:rPr>
          <w:color w:val="000000" w:themeColor="text1"/>
          <w:sz w:val="28"/>
          <w:szCs w:val="28"/>
          <w:lang w:val="uk-UA" w:eastAsia="uk-UA"/>
        </w:rPr>
      </w:pPr>
    </w:p>
    <w:p w14:paraId="29D8826A" w14:textId="49D9CA99" w:rsidR="009918AD" w:rsidRPr="00EC4F93" w:rsidRDefault="00015205" w:rsidP="00EE147D">
      <w:pPr>
        <w:pStyle w:val="rvps2"/>
        <w:shd w:val="clear" w:color="auto" w:fill="FFFFFF"/>
        <w:spacing w:before="0" w:beforeAutospacing="0" w:after="0" w:afterAutospacing="0"/>
        <w:ind w:firstLine="567"/>
        <w:jc w:val="both"/>
        <w:rPr>
          <w:color w:val="000000" w:themeColor="text1"/>
          <w:sz w:val="28"/>
          <w:szCs w:val="28"/>
          <w:lang w:val="uk-UA"/>
        </w:rPr>
      </w:pPr>
      <w:r w:rsidRPr="004419C1">
        <w:rPr>
          <w:color w:val="000000" w:themeColor="text1"/>
          <w:sz w:val="28"/>
          <w:szCs w:val="28"/>
          <w:lang w:val="uk-UA" w:eastAsia="uk-UA"/>
        </w:rPr>
        <w:t>2</w:t>
      </w:r>
      <w:r w:rsidRPr="004419C1">
        <w:rPr>
          <w:color w:val="000000" w:themeColor="text1"/>
          <w:sz w:val="28"/>
          <w:szCs w:val="28"/>
          <w:lang w:val="uk-UA"/>
        </w:rPr>
        <w:t>)</w:t>
      </w:r>
      <w:r w:rsidR="001A6ACC" w:rsidRPr="004419C1">
        <w:rPr>
          <w:color w:val="000000" w:themeColor="text1"/>
          <w:sz w:val="28"/>
          <w:szCs w:val="28"/>
          <w:lang w:val="uk-UA"/>
        </w:rPr>
        <w:t> </w:t>
      </w:r>
      <w:r w:rsidR="00B357BF" w:rsidRPr="004419C1">
        <w:rPr>
          <w:color w:val="000000" w:themeColor="text1"/>
          <w:sz w:val="28"/>
          <w:szCs w:val="28"/>
          <w:lang w:val="uk-UA"/>
        </w:rPr>
        <w:t>підходи</w:t>
      </w:r>
      <w:r w:rsidR="00DC628D" w:rsidRPr="004419C1">
        <w:rPr>
          <w:color w:val="000000" w:themeColor="text1"/>
          <w:sz w:val="28"/>
          <w:szCs w:val="28"/>
          <w:lang w:val="uk-UA"/>
        </w:rPr>
        <w:t xml:space="preserve">, </w:t>
      </w:r>
      <w:r w:rsidR="00C9657C" w:rsidRPr="009B490C">
        <w:rPr>
          <w:color w:val="000000" w:themeColor="text1"/>
          <w:sz w:val="28"/>
          <w:szCs w:val="28"/>
          <w:lang w:val="uk-UA"/>
        </w:rPr>
        <w:t xml:space="preserve">що </w:t>
      </w:r>
      <w:r w:rsidR="001A6ACC" w:rsidRPr="00625B97">
        <w:rPr>
          <w:color w:val="000000" w:themeColor="text1"/>
          <w:sz w:val="28"/>
          <w:szCs w:val="28"/>
          <w:lang w:val="uk-UA"/>
        </w:rPr>
        <w:t>застосов</w:t>
      </w:r>
      <w:r w:rsidR="00C9657C" w:rsidRPr="00625B97">
        <w:rPr>
          <w:color w:val="000000" w:themeColor="text1"/>
          <w:sz w:val="28"/>
          <w:szCs w:val="28"/>
          <w:lang w:val="uk-UA"/>
        </w:rPr>
        <w:t>уються</w:t>
      </w:r>
      <w:r w:rsidR="001A6ACC" w:rsidRPr="00625B97">
        <w:rPr>
          <w:color w:val="000000" w:themeColor="text1"/>
          <w:sz w:val="28"/>
          <w:szCs w:val="28"/>
          <w:lang w:val="uk-UA"/>
        </w:rPr>
        <w:t xml:space="preserve"> </w:t>
      </w:r>
      <w:r w:rsidR="006A0578" w:rsidRPr="00625B97">
        <w:rPr>
          <w:color w:val="000000" w:themeColor="text1"/>
          <w:sz w:val="28"/>
          <w:szCs w:val="28"/>
          <w:lang w:val="uk-UA"/>
        </w:rPr>
        <w:t>банком</w:t>
      </w:r>
      <w:r w:rsidR="003C746A" w:rsidRPr="004419C1">
        <w:rPr>
          <w:color w:val="000000" w:themeColor="text1"/>
          <w:sz w:val="28"/>
          <w:szCs w:val="28"/>
          <w:lang w:val="uk-UA"/>
        </w:rPr>
        <w:t xml:space="preserve"> </w:t>
      </w:r>
      <w:r w:rsidR="0080727C" w:rsidRPr="004419C1">
        <w:rPr>
          <w:color w:val="000000" w:themeColor="text1"/>
          <w:sz w:val="28"/>
          <w:szCs w:val="28"/>
          <w:lang w:val="uk-UA"/>
        </w:rPr>
        <w:t>згідно з цим Положенням</w:t>
      </w:r>
      <w:r w:rsidR="0080727C" w:rsidRPr="004419C1" w:rsidDel="001A6ACC">
        <w:rPr>
          <w:color w:val="000000" w:themeColor="text1"/>
          <w:sz w:val="28"/>
          <w:szCs w:val="28"/>
          <w:lang w:val="uk-UA"/>
        </w:rPr>
        <w:t xml:space="preserve"> </w:t>
      </w:r>
      <w:r w:rsidR="001A6ACC" w:rsidRPr="004419C1">
        <w:rPr>
          <w:color w:val="000000" w:themeColor="text1"/>
          <w:sz w:val="28"/>
          <w:szCs w:val="28"/>
          <w:lang w:val="uk-UA"/>
        </w:rPr>
        <w:t>для</w:t>
      </w:r>
      <w:r w:rsidR="00B357BF" w:rsidRPr="004419C1">
        <w:rPr>
          <w:color w:val="000000" w:themeColor="text1"/>
          <w:sz w:val="28"/>
          <w:szCs w:val="28"/>
          <w:lang w:val="uk-UA"/>
        </w:rPr>
        <w:t xml:space="preserve"> </w:t>
      </w:r>
      <w:r w:rsidR="00254084" w:rsidRPr="004419C1">
        <w:rPr>
          <w:color w:val="000000" w:themeColor="text1"/>
          <w:sz w:val="28"/>
          <w:szCs w:val="28"/>
          <w:lang w:val="uk-UA"/>
        </w:rPr>
        <w:t>розрахунку сукупн</w:t>
      </w:r>
      <w:r w:rsidR="00F242D8" w:rsidRPr="009B490C">
        <w:rPr>
          <w:color w:val="000000" w:themeColor="text1"/>
          <w:sz w:val="28"/>
          <w:szCs w:val="28"/>
          <w:lang w:val="uk-UA"/>
        </w:rPr>
        <w:t>их</w:t>
      </w:r>
      <w:r w:rsidR="004E40A7">
        <w:rPr>
          <w:color w:val="000000" w:themeColor="text1"/>
          <w:sz w:val="28"/>
          <w:szCs w:val="28"/>
          <w:lang w:val="uk-UA"/>
        </w:rPr>
        <w:t xml:space="preserve"> активів і</w:t>
      </w:r>
      <w:r w:rsidR="00254084" w:rsidRPr="00625B97">
        <w:rPr>
          <w:color w:val="000000" w:themeColor="text1"/>
          <w:sz w:val="28"/>
          <w:szCs w:val="28"/>
          <w:lang w:val="uk-UA"/>
        </w:rPr>
        <w:t xml:space="preserve"> позабалансових зобов’</w:t>
      </w:r>
      <w:r w:rsidR="0076005B" w:rsidRPr="00625B97">
        <w:rPr>
          <w:color w:val="000000" w:themeColor="text1"/>
          <w:sz w:val="28"/>
          <w:szCs w:val="28"/>
          <w:lang w:val="uk-UA"/>
        </w:rPr>
        <w:t>язань</w:t>
      </w:r>
      <w:r w:rsidR="00746EF9" w:rsidRPr="00625B97">
        <w:rPr>
          <w:color w:val="000000" w:themeColor="text1"/>
          <w:sz w:val="28"/>
          <w:szCs w:val="28"/>
          <w:lang w:val="uk-UA"/>
        </w:rPr>
        <w:t xml:space="preserve">, </w:t>
      </w:r>
      <w:r w:rsidR="00BA5666" w:rsidRPr="00625B97">
        <w:rPr>
          <w:color w:val="000000" w:themeColor="text1"/>
          <w:sz w:val="28"/>
          <w:szCs w:val="28"/>
          <w:lang w:val="uk-UA"/>
        </w:rPr>
        <w:t>включаючи</w:t>
      </w:r>
      <w:r w:rsidR="009918AD" w:rsidRPr="00EC4F93">
        <w:rPr>
          <w:color w:val="000000" w:themeColor="text1"/>
          <w:sz w:val="28"/>
          <w:szCs w:val="28"/>
          <w:lang w:val="uk-UA"/>
        </w:rPr>
        <w:t>:</w:t>
      </w:r>
    </w:p>
    <w:p w14:paraId="720FF406" w14:textId="1BF03860" w:rsidR="009918AD" w:rsidRPr="00625B97" w:rsidRDefault="00BA5666" w:rsidP="00EE147D">
      <w:pPr>
        <w:pStyle w:val="rvps2"/>
        <w:shd w:val="clear" w:color="auto" w:fill="FFFFFF"/>
        <w:spacing w:before="0" w:beforeAutospacing="0" w:after="0" w:afterAutospacing="0"/>
        <w:ind w:firstLine="567"/>
        <w:jc w:val="both"/>
        <w:rPr>
          <w:color w:val="000000" w:themeColor="text1"/>
          <w:sz w:val="28"/>
          <w:szCs w:val="28"/>
          <w:lang w:val="uk-UA"/>
        </w:rPr>
      </w:pPr>
      <w:r w:rsidRPr="00EC4F93">
        <w:rPr>
          <w:color w:val="000000" w:themeColor="text1"/>
          <w:sz w:val="28"/>
          <w:szCs w:val="28"/>
          <w:lang w:val="uk-UA"/>
        </w:rPr>
        <w:t>перелік</w:t>
      </w:r>
      <w:r w:rsidR="000864D2" w:rsidRPr="00EC4F93">
        <w:rPr>
          <w:color w:val="000000" w:themeColor="text1"/>
          <w:sz w:val="28"/>
          <w:szCs w:val="28"/>
          <w:lang w:val="uk-UA"/>
        </w:rPr>
        <w:t xml:space="preserve"> </w:t>
      </w:r>
      <w:r w:rsidR="006B7CA5" w:rsidRPr="00EC4F93">
        <w:rPr>
          <w:color w:val="000000" w:themeColor="text1"/>
          <w:sz w:val="28"/>
          <w:szCs w:val="28"/>
          <w:lang w:val="uk-UA"/>
        </w:rPr>
        <w:t>активів</w:t>
      </w:r>
      <w:r w:rsidR="009D6BC9" w:rsidRPr="00EC4F93">
        <w:rPr>
          <w:color w:val="000000" w:themeColor="text1"/>
          <w:sz w:val="28"/>
          <w:szCs w:val="28"/>
          <w:lang w:val="uk-UA"/>
        </w:rPr>
        <w:t xml:space="preserve">, </w:t>
      </w:r>
      <w:r w:rsidR="009918AD" w:rsidRPr="00EC4F93">
        <w:rPr>
          <w:color w:val="000000" w:themeColor="text1"/>
          <w:sz w:val="28"/>
          <w:szCs w:val="28"/>
          <w:lang w:val="uk-UA"/>
        </w:rPr>
        <w:t xml:space="preserve">щодо яких прийнято рішення </w:t>
      </w:r>
      <w:r w:rsidR="0080727C" w:rsidRPr="00EC4F93">
        <w:rPr>
          <w:color w:val="000000" w:themeColor="text1"/>
          <w:sz w:val="28"/>
          <w:szCs w:val="28"/>
          <w:lang w:val="uk-UA"/>
        </w:rPr>
        <w:t>управлінського персоналу</w:t>
      </w:r>
      <w:r w:rsidR="0050090B" w:rsidRPr="00EC4F93">
        <w:rPr>
          <w:color w:val="000000" w:themeColor="text1"/>
          <w:sz w:val="28"/>
          <w:szCs w:val="28"/>
          <w:lang w:val="uk-UA"/>
        </w:rPr>
        <w:t> </w:t>
      </w:r>
      <w:r w:rsidR="0080727C" w:rsidRPr="00EC4F93">
        <w:rPr>
          <w:color w:val="000000" w:themeColor="text1"/>
          <w:sz w:val="28"/>
          <w:szCs w:val="28"/>
          <w:lang w:val="uk-UA"/>
        </w:rPr>
        <w:t>/</w:t>
      </w:r>
      <w:r w:rsidR="00AD35DE" w:rsidRPr="00EC4F93">
        <w:rPr>
          <w:color w:val="000000" w:themeColor="text1"/>
          <w:sz w:val="28"/>
          <w:szCs w:val="28"/>
          <w:lang w:val="uk-UA"/>
        </w:rPr>
        <w:t xml:space="preserve"> </w:t>
      </w:r>
      <w:r w:rsidR="0080727C" w:rsidRPr="00EC4F93">
        <w:rPr>
          <w:color w:val="000000" w:themeColor="text1"/>
          <w:sz w:val="28"/>
          <w:szCs w:val="28"/>
          <w:lang w:val="uk-UA"/>
        </w:rPr>
        <w:t>колегіального органу банку</w:t>
      </w:r>
      <w:r w:rsidR="00A453DB" w:rsidRPr="00EC4F93">
        <w:rPr>
          <w:color w:val="000000" w:themeColor="text1"/>
          <w:sz w:val="28"/>
          <w:szCs w:val="28"/>
          <w:lang w:val="uk-UA"/>
        </w:rPr>
        <w:t xml:space="preserve"> </w:t>
      </w:r>
      <w:r w:rsidR="003D618E" w:rsidRPr="004419C1">
        <w:rPr>
          <w:color w:val="000000" w:themeColor="text1"/>
          <w:sz w:val="28"/>
          <w:szCs w:val="28"/>
          <w:lang w:val="uk-UA"/>
        </w:rPr>
        <w:t>(</w:t>
      </w:r>
      <w:r w:rsidR="004E40A7">
        <w:rPr>
          <w:color w:val="000000" w:themeColor="text1"/>
          <w:sz w:val="28"/>
          <w:szCs w:val="28"/>
          <w:lang w:val="uk-UA"/>
        </w:rPr>
        <w:t>у</w:t>
      </w:r>
      <w:r w:rsidR="0080727C" w:rsidRPr="004419C1">
        <w:rPr>
          <w:color w:val="000000" w:themeColor="text1"/>
          <w:sz w:val="28"/>
          <w:szCs w:val="28"/>
          <w:lang w:val="uk-UA"/>
        </w:rPr>
        <w:t xml:space="preserve"> письмовій формі</w:t>
      </w:r>
      <w:r w:rsidR="003D618E" w:rsidRPr="004419C1">
        <w:rPr>
          <w:color w:val="000000" w:themeColor="text1"/>
          <w:sz w:val="28"/>
          <w:szCs w:val="28"/>
          <w:lang w:val="uk-UA"/>
        </w:rPr>
        <w:t>)</w:t>
      </w:r>
      <w:r w:rsidR="0080727C" w:rsidRPr="004419C1">
        <w:rPr>
          <w:color w:val="000000" w:themeColor="text1"/>
          <w:sz w:val="28"/>
          <w:szCs w:val="28"/>
          <w:lang w:val="uk-UA"/>
        </w:rPr>
        <w:t xml:space="preserve"> </w:t>
      </w:r>
      <w:r w:rsidR="009D6BC9" w:rsidRPr="004419C1">
        <w:rPr>
          <w:color w:val="000000" w:themeColor="text1"/>
          <w:sz w:val="28"/>
          <w:szCs w:val="28"/>
          <w:lang w:val="uk-UA"/>
        </w:rPr>
        <w:t>не</w:t>
      </w:r>
      <w:r w:rsidR="003006C2" w:rsidRPr="004419C1">
        <w:rPr>
          <w:color w:val="000000" w:themeColor="text1"/>
          <w:sz w:val="28"/>
          <w:szCs w:val="28"/>
          <w:lang w:val="uk-UA"/>
        </w:rPr>
        <w:t xml:space="preserve"> включ</w:t>
      </w:r>
      <w:r w:rsidR="009918AD" w:rsidRPr="004419C1">
        <w:rPr>
          <w:color w:val="000000" w:themeColor="text1"/>
          <w:sz w:val="28"/>
          <w:szCs w:val="28"/>
          <w:lang w:val="uk-UA"/>
        </w:rPr>
        <w:t>ати</w:t>
      </w:r>
      <w:r w:rsidR="003D618E" w:rsidRPr="009B490C">
        <w:rPr>
          <w:color w:val="000000" w:themeColor="text1"/>
          <w:sz w:val="28"/>
          <w:szCs w:val="28"/>
          <w:lang w:val="uk-UA"/>
        </w:rPr>
        <w:t xml:space="preserve"> їх</w:t>
      </w:r>
      <w:r w:rsidR="009D6BC9" w:rsidRPr="00625B97">
        <w:rPr>
          <w:color w:val="000000" w:themeColor="text1"/>
          <w:sz w:val="28"/>
          <w:szCs w:val="28"/>
          <w:lang w:val="uk-UA"/>
        </w:rPr>
        <w:t xml:space="preserve"> </w:t>
      </w:r>
      <w:r w:rsidR="00334482">
        <w:rPr>
          <w:color w:val="000000" w:themeColor="text1"/>
          <w:sz w:val="28"/>
          <w:szCs w:val="28"/>
          <w:lang w:val="uk-UA"/>
        </w:rPr>
        <w:t xml:space="preserve">до розрахунку сукупних </w:t>
      </w:r>
      <w:r w:rsidR="00A3769B" w:rsidRPr="00625B97">
        <w:rPr>
          <w:color w:val="000000" w:themeColor="text1"/>
          <w:sz w:val="28"/>
          <w:szCs w:val="28"/>
          <w:lang w:val="uk-UA"/>
        </w:rPr>
        <w:t>активів та позабалансових зобов’язань</w:t>
      </w:r>
      <w:r w:rsidR="0080727C" w:rsidRPr="00625B97">
        <w:rPr>
          <w:color w:val="000000" w:themeColor="text1"/>
          <w:sz w:val="28"/>
          <w:szCs w:val="28"/>
          <w:lang w:val="uk-UA"/>
        </w:rPr>
        <w:t>;</w:t>
      </w:r>
    </w:p>
    <w:p w14:paraId="69118104" w14:textId="77777777" w:rsidR="004A32F7" w:rsidRPr="00625B97" w:rsidRDefault="0080727C" w:rsidP="00EE147D">
      <w:pPr>
        <w:pStyle w:val="rvps2"/>
        <w:shd w:val="clear" w:color="auto" w:fill="FFFFFF"/>
        <w:spacing w:before="0" w:beforeAutospacing="0" w:after="0" w:afterAutospacing="0"/>
        <w:ind w:firstLine="567"/>
        <w:jc w:val="both"/>
        <w:rPr>
          <w:color w:val="000000" w:themeColor="text1"/>
          <w:sz w:val="28"/>
          <w:szCs w:val="28"/>
          <w:lang w:val="uk-UA"/>
        </w:rPr>
      </w:pPr>
      <w:r w:rsidRPr="00625B97">
        <w:rPr>
          <w:color w:val="000000" w:themeColor="text1"/>
          <w:sz w:val="28"/>
          <w:szCs w:val="28"/>
          <w:lang w:val="uk-UA"/>
        </w:rPr>
        <w:t>спосіб</w:t>
      </w:r>
      <w:r w:rsidR="006A0578" w:rsidRPr="00625B97">
        <w:rPr>
          <w:color w:val="000000" w:themeColor="text1"/>
          <w:sz w:val="28"/>
          <w:szCs w:val="28"/>
          <w:lang w:val="uk-UA"/>
        </w:rPr>
        <w:t xml:space="preserve"> </w:t>
      </w:r>
      <w:r w:rsidRPr="00625B97">
        <w:rPr>
          <w:color w:val="000000" w:themeColor="text1"/>
          <w:sz w:val="28"/>
          <w:szCs w:val="28"/>
          <w:lang w:val="uk-UA"/>
        </w:rPr>
        <w:t>розрахунку</w:t>
      </w:r>
      <w:r w:rsidR="00A116EE" w:rsidRPr="00625B97">
        <w:rPr>
          <w:color w:val="000000" w:themeColor="text1"/>
          <w:sz w:val="28"/>
          <w:szCs w:val="28"/>
          <w:lang w:val="uk-UA"/>
        </w:rPr>
        <w:t xml:space="preserve"> </w:t>
      </w:r>
      <w:r w:rsidR="00776BAB" w:rsidRPr="00625B97">
        <w:rPr>
          <w:color w:val="000000" w:themeColor="text1"/>
          <w:sz w:val="28"/>
          <w:szCs w:val="28"/>
          <w:lang w:val="uk-UA"/>
        </w:rPr>
        <w:t>розміру</w:t>
      </w:r>
      <w:r w:rsidR="00EE0F29" w:rsidRPr="00625B97">
        <w:rPr>
          <w:color w:val="000000" w:themeColor="text1"/>
          <w:sz w:val="28"/>
          <w:szCs w:val="28"/>
          <w:lang w:val="uk-UA"/>
        </w:rPr>
        <w:t xml:space="preserve"> експозиції за позабалансовим зобов’язанням</w:t>
      </w:r>
      <w:r w:rsidR="00746EF9" w:rsidRPr="00625B97">
        <w:rPr>
          <w:color w:val="000000" w:themeColor="text1"/>
          <w:sz w:val="28"/>
          <w:szCs w:val="28"/>
          <w:lang w:val="uk-UA"/>
        </w:rPr>
        <w:t xml:space="preserve">; </w:t>
      </w:r>
    </w:p>
    <w:p w14:paraId="5F8F5396" w14:textId="77777777" w:rsidR="00B453DE" w:rsidRPr="00625B97" w:rsidRDefault="00B453DE" w:rsidP="00EE147D">
      <w:pPr>
        <w:pStyle w:val="rvps2"/>
        <w:shd w:val="clear" w:color="auto" w:fill="FFFFFF"/>
        <w:spacing w:before="0" w:beforeAutospacing="0" w:after="0" w:afterAutospacing="0"/>
        <w:ind w:firstLine="567"/>
        <w:jc w:val="both"/>
        <w:rPr>
          <w:color w:val="000000" w:themeColor="text1"/>
          <w:sz w:val="28"/>
          <w:szCs w:val="28"/>
          <w:lang w:val="uk-UA"/>
        </w:rPr>
      </w:pPr>
    </w:p>
    <w:p w14:paraId="1886993B" w14:textId="2C02D4D0" w:rsidR="00B453DE" w:rsidRPr="007D2204" w:rsidRDefault="00B453DE" w:rsidP="00EE147D">
      <w:pPr>
        <w:pStyle w:val="rvps2"/>
        <w:shd w:val="clear" w:color="auto" w:fill="FFFFFF"/>
        <w:spacing w:before="0" w:beforeAutospacing="0" w:after="0" w:afterAutospacing="0"/>
        <w:ind w:firstLine="567"/>
        <w:jc w:val="both"/>
        <w:rPr>
          <w:color w:val="000000" w:themeColor="text1"/>
          <w:sz w:val="28"/>
          <w:szCs w:val="28"/>
          <w:lang w:val="uk-UA"/>
        </w:rPr>
      </w:pPr>
      <w:r w:rsidRPr="00625B97">
        <w:rPr>
          <w:color w:val="000000" w:themeColor="text1"/>
          <w:sz w:val="28"/>
          <w:szCs w:val="28"/>
          <w:lang w:val="uk-UA"/>
        </w:rPr>
        <w:t xml:space="preserve">3) </w:t>
      </w:r>
      <w:r w:rsidR="007D3B69" w:rsidRPr="00625B97">
        <w:rPr>
          <w:color w:val="000000" w:themeColor="text1"/>
          <w:sz w:val="28"/>
          <w:szCs w:val="28"/>
          <w:lang w:val="uk-UA"/>
        </w:rPr>
        <w:t>процедури, порядок та строки отримання банком</w:t>
      </w:r>
      <w:r w:rsidR="007D3B69" w:rsidRPr="004419C1">
        <w:rPr>
          <w:color w:val="000000" w:themeColor="text1"/>
          <w:sz w:val="28"/>
          <w:szCs w:val="28"/>
          <w:lang w:val="uk-UA"/>
        </w:rPr>
        <w:t xml:space="preserve"> інформації, </w:t>
      </w:r>
      <w:r w:rsidR="00730D90">
        <w:rPr>
          <w:color w:val="000000" w:themeColor="text1"/>
          <w:sz w:val="28"/>
          <w:szCs w:val="28"/>
          <w:lang w:val="uk-UA"/>
        </w:rPr>
        <w:t>потрібної</w:t>
      </w:r>
      <w:r w:rsidR="007D3B69" w:rsidRPr="004419C1">
        <w:rPr>
          <w:color w:val="000000" w:themeColor="text1"/>
          <w:sz w:val="28"/>
          <w:szCs w:val="28"/>
          <w:lang w:val="uk-UA"/>
        </w:rPr>
        <w:t xml:space="preserve"> для </w:t>
      </w:r>
      <w:r w:rsidRPr="004419C1">
        <w:rPr>
          <w:color w:val="000000" w:themeColor="text1"/>
          <w:sz w:val="28"/>
          <w:szCs w:val="28"/>
          <w:lang w:val="uk-UA"/>
        </w:rPr>
        <w:t>проведення</w:t>
      </w:r>
      <w:r w:rsidR="008E1201" w:rsidRPr="004419C1">
        <w:rPr>
          <w:color w:val="000000" w:themeColor="text1"/>
          <w:sz w:val="28"/>
          <w:szCs w:val="28"/>
          <w:lang w:val="uk-UA"/>
        </w:rPr>
        <w:t xml:space="preserve"> </w:t>
      </w:r>
      <w:r w:rsidRPr="004419C1">
        <w:rPr>
          <w:color w:val="000000" w:themeColor="text1"/>
          <w:sz w:val="28"/>
          <w:szCs w:val="28"/>
          <w:lang w:val="uk-UA"/>
        </w:rPr>
        <w:t>перевірки угод щодо</w:t>
      </w:r>
      <w:r w:rsidR="00AD35DE" w:rsidRPr="00625B97">
        <w:rPr>
          <w:sz w:val="28"/>
          <w:szCs w:val="28"/>
          <w:lang w:val="uk-UA"/>
        </w:rPr>
        <w:t xml:space="preserve"> </w:t>
      </w:r>
      <w:proofErr w:type="spellStart"/>
      <w:r w:rsidR="005A3750" w:rsidRPr="00625B97">
        <w:rPr>
          <w:sz w:val="28"/>
          <w:szCs w:val="28"/>
          <w:lang w:val="uk-UA"/>
        </w:rPr>
        <w:t>неттінгу</w:t>
      </w:r>
      <w:proofErr w:type="spellEnd"/>
      <w:r w:rsidR="008B1394" w:rsidRPr="00625B97">
        <w:rPr>
          <w:color w:val="000000" w:themeColor="text1"/>
          <w:sz w:val="28"/>
          <w:szCs w:val="28"/>
          <w:lang w:val="uk-UA"/>
        </w:rPr>
        <w:t>,</w:t>
      </w:r>
      <w:r w:rsidRPr="00625B97">
        <w:rPr>
          <w:color w:val="000000" w:themeColor="text1"/>
          <w:sz w:val="28"/>
          <w:szCs w:val="28"/>
          <w:lang w:val="uk-UA"/>
        </w:rPr>
        <w:t xml:space="preserve"> </w:t>
      </w:r>
      <w:r w:rsidR="00730D90">
        <w:rPr>
          <w:color w:val="000000" w:themeColor="text1"/>
          <w:sz w:val="28"/>
          <w:szCs w:val="28"/>
          <w:lang w:val="uk-UA"/>
        </w:rPr>
        <w:t xml:space="preserve">щодо </w:t>
      </w:r>
      <w:r w:rsidRPr="00625B97">
        <w:rPr>
          <w:color w:val="000000" w:themeColor="text1"/>
          <w:sz w:val="28"/>
          <w:szCs w:val="28"/>
          <w:lang w:val="uk-UA"/>
        </w:rPr>
        <w:t>їх відповідності вимогам цього Положення</w:t>
      </w:r>
      <w:r w:rsidR="008B1394" w:rsidRPr="00625B97">
        <w:rPr>
          <w:color w:val="000000" w:themeColor="text1"/>
          <w:sz w:val="28"/>
          <w:szCs w:val="28"/>
          <w:lang w:val="uk-UA"/>
        </w:rPr>
        <w:t xml:space="preserve">, періодичність </w:t>
      </w:r>
      <w:r w:rsidR="00354234">
        <w:rPr>
          <w:color w:val="000000" w:themeColor="text1"/>
          <w:sz w:val="28"/>
          <w:szCs w:val="28"/>
          <w:lang w:val="uk-UA"/>
        </w:rPr>
        <w:t>і</w:t>
      </w:r>
      <w:r w:rsidR="007D3B69" w:rsidRPr="00625B97">
        <w:rPr>
          <w:color w:val="000000" w:themeColor="text1"/>
          <w:sz w:val="28"/>
          <w:szCs w:val="28"/>
          <w:lang w:val="uk-UA"/>
        </w:rPr>
        <w:t xml:space="preserve"> терміни здійснення</w:t>
      </w:r>
      <w:r w:rsidR="00A34810" w:rsidRPr="00625B97">
        <w:rPr>
          <w:color w:val="000000" w:themeColor="text1"/>
          <w:sz w:val="28"/>
          <w:szCs w:val="28"/>
          <w:lang w:val="uk-UA"/>
        </w:rPr>
        <w:t xml:space="preserve"> </w:t>
      </w:r>
      <w:r w:rsidR="007D3B69" w:rsidRPr="00625B97">
        <w:rPr>
          <w:color w:val="000000" w:themeColor="text1"/>
          <w:sz w:val="28"/>
          <w:szCs w:val="28"/>
          <w:lang w:val="uk-UA"/>
        </w:rPr>
        <w:t xml:space="preserve">заходів з </w:t>
      </w:r>
      <w:r w:rsidRPr="00625B97">
        <w:rPr>
          <w:color w:val="000000" w:themeColor="text1"/>
          <w:sz w:val="28"/>
          <w:szCs w:val="28"/>
          <w:lang w:val="uk-UA"/>
        </w:rPr>
        <w:t xml:space="preserve">моніторингу </w:t>
      </w:r>
      <w:r w:rsidR="007D3B69" w:rsidRPr="00625B97">
        <w:rPr>
          <w:color w:val="000000" w:themeColor="text1"/>
          <w:sz w:val="28"/>
          <w:szCs w:val="28"/>
          <w:lang w:val="uk-UA"/>
        </w:rPr>
        <w:t>актуальності висновків проведених перевірок</w:t>
      </w:r>
      <w:r w:rsidRPr="00625B97">
        <w:rPr>
          <w:color w:val="000000" w:themeColor="text1"/>
          <w:sz w:val="28"/>
          <w:szCs w:val="28"/>
          <w:lang w:val="uk-UA"/>
        </w:rPr>
        <w:t>;</w:t>
      </w:r>
      <w:r w:rsidR="007D3B69" w:rsidRPr="007D2204">
        <w:rPr>
          <w:color w:val="000000" w:themeColor="text1"/>
          <w:sz w:val="28"/>
          <w:szCs w:val="28"/>
          <w:lang w:val="uk-UA"/>
        </w:rPr>
        <w:t xml:space="preserve"> </w:t>
      </w:r>
    </w:p>
    <w:p w14:paraId="7EB129F2" w14:textId="77777777" w:rsidR="000E1D59" w:rsidRPr="007D2204" w:rsidRDefault="000E1D59" w:rsidP="00EE147D">
      <w:pPr>
        <w:pStyle w:val="rvps2"/>
        <w:shd w:val="clear" w:color="auto" w:fill="FFFFFF"/>
        <w:spacing w:before="0" w:beforeAutospacing="0" w:after="0" w:afterAutospacing="0"/>
        <w:ind w:firstLine="567"/>
        <w:jc w:val="both"/>
        <w:rPr>
          <w:color w:val="FF0000"/>
          <w:sz w:val="28"/>
          <w:szCs w:val="28"/>
          <w:lang w:val="uk-UA"/>
        </w:rPr>
      </w:pPr>
    </w:p>
    <w:p w14:paraId="6DA32DFC" w14:textId="77777777" w:rsidR="00015205" w:rsidRPr="007D2204" w:rsidRDefault="00B453DE" w:rsidP="00EE147D">
      <w:pPr>
        <w:shd w:val="clear" w:color="auto" w:fill="FFFFFF"/>
        <w:spacing w:after="0" w:line="240" w:lineRule="auto"/>
        <w:ind w:firstLine="567"/>
        <w:jc w:val="both"/>
        <w:rPr>
          <w:rFonts w:ascii="Times New Roman" w:eastAsia="Times New Roman" w:hAnsi="Times New Roman"/>
          <w:color w:val="000000" w:themeColor="text1"/>
          <w:sz w:val="28"/>
          <w:szCs w:val="28"/>
          <w:lang w:val="uk-UA" w:eastAsia="uk-UA"/>
        </w:rPr>
      </w:pPr>
      <w:r w:rsidRPr="007D2204">
        <w:rPr>
          <w:rFonts w:ascii="Times New Roman" w:eastAsia="Times New Roman" w:hAnsi="Times New Roman"/>
          <w:color w:val="000000" w:themeColor="text1"/>
          <w:sz w:val="28"/>
          <w:szCs w:val="28"/>
          <w:lang w:val="uk-UA" w:eastAsia="uk-UA"/>
        </w:rPr>
        <w:t>4</w:t>
      </w:r>
      <w:r w:rsidR="00015205" w:rsidRPr="007D2204">
        <w:rPr>
          <w:rFonts w:ascii="Times New Roman" w:eastAsia="Times New Roman" w:hAnsi="Times New Roman"/>
          <w:color w:val="000000" w:themeColor="text1"/>
          <w:sz w:val="28"/>
          <w:szCs w:val="28"/>
          <w:lang w:val="uk-UA" w:eastAsia="uk-UA"/>
        </w:rPr>
        <w:t xml:space="preserve">) механізми внутрішнього контролю за відповідністю, достовірністю, повнотою розрахунку </w:t>
      </w:r>
      <w:r w:rsidR="00746EF9" w:rsidRPr="007D2204">
        <w:rPr>
          <w:rFonts w:ascii="Times New Roman" w:eastAsia="Times New Roman" w:hAnsi="Times New Roman"/>
          <w:color w:val="000000" w:themeColor="text1"/>
          <w:sz w:val="28"/>
          <w:szCs w:val="28"/>
          <w:lang w:val="uk-UA" w:eastAsia="uk-UA"/>
        </w:rPr>
        <w:t xml:space="preserve">значення </w:t>
      </w:r>
      <w:r w:rsidR="00015205" w:rsidRPr="007D2204">
        <w:rPr>
          <w:rFonts w:ascii="Times New Roman" w:eastAsia="Times New Roman" w:hAnsi="Times New Roman"/>
          <w:color w:val="000000" w:themeColor="text1"/>
          <w:sz w:val="28"/>
          <w:szCs w:val="28"/>
          <w:lang w:val="uk-UA" w:eastAsia="uk-UA"/>
        </w:rPr>
        <w:t>коефіцієнта леверидж</w:t>
      </w:r>
      <w:r w:rsidR="004F582F" w:rsidRPr="007D2204">
        <w:rPr>
          <w:rFonts w:ascii="Times New Roman" w:eastAsia="Times New Roman" w:hAnsi="Times New Roman"/>
          <w:color w:val="000000" w:themeColor="text1"/>
          <w:sz w:val="28"/>
          <w:szCs w:val="28"/>
          <w:lang w:val="uk-UA" w:eastAsia="uk-UA"/>
        </w:rPr>
        <w:t>у</w:t>
      </w:r>
      <w:r w:rsidR="00015205" w:rsidRPr="007D2204">
        <w:rPr>
          <w:rFonts w:ascii="Times New Roman" w:eastAsia="Times New Roman" w:hAnsi="Times New Roman"/>
          <w:color w:val="000000" w:themeColor="text1"/>
          <w:sz w:val="28"/>
          <w:szCs w:val="28"/>
          <w:lang w:val="uk-UA" w:eastAsia="uk-UA"/>
        </w:rPr>
        <w:t xml:space="preserve"> згідно з вимогами цього Положення.</w:t>
      </w:r>
    </w:p>
    <w:p w14:paraId="28280D2A" w14:textId="77777777" w:rsidR="00896758" w:rsidRPr="007D2204" w:rsidRDefault="00896758" w:rsidP="00EE147D">
      <w:pPr>
        <w:pStyle w:val="rvps2"/>
        <w:shd w:val="clear" w:color="auto" w:fill="FFFFFF"/>
        <w:spacing w:before="0" w:beforeAutospacing="0" w:after="0" w:afterAutospacing="0"/>
        <w:ind w:firstLine="567"/>
        <w:jc w:val="both"/>
        <w:rPr>
          <w:sz w:val="28"/>
          <w:szCs w:val="28"/>
          <w:lang w:val="uk-UA"/>
        </w:rPr>
      </w:pPr>
    </w:p>
    <w:p w14:paraId="238DDE66" w14:textId="00FCD2AC" w:rsidR="00663F41" w:rsidRPr="00625B97" w:rsidRDefault="0085239E" w:rsidP="00EE147D">
      <w:pPr>
        <w:pStyle w:val="rvps2"/>
        <w:shd w:val="clear" w:color="auto" w:fill="FFFFFF"/>
        <w:spacing w:before="0" w:beforeAutospacing="0" w:after="0" w:afterAutospacing="0"/>
        <w:ind w:firstLine="567"/>
        <w:jc w:val="both"/>
        <w:rPr>
          <w:sz w:val="28"/>
          <w:szCs w:val="28"/>
          <w:lang w:val="uk-UA"/>
        </w:rPr>
      </w:pPr>
      <w:r w:rsidRPr="007D2204">
        <w:rPr>
          <w:sz w:val="28"/>
          <w:szCs w:val="28"/>
          <w:lang w:val="uk-UA"/>
        </w:rPr>
        <w:t>5</w:t>
      </w:r>
      <w:r w:rsidR="00663F41" w:rsidRPr="007D2204">
        <w:rPr>
          <w:sz w:val="28"/>
          <w:szCs w:val="28"/>
          <w:lang w:val="uk-UA"/>
        </w:rPr>
        <w:t xml:space="preserve">. Відповідність внутрішньобанківського положення та </w:t>
      </w:r>
      <w:r w:rsidR="00716975" w:rsidRPr="007D2204">
        <w:rPr>
          <w:sz w:val="28"/>
          <w:szCs w:val="28"/>
          <w:lang w:val="uk-UA"/>
        </w:rPr>
        <w:t>розрахунку</w:t>
      </w:r>
      <w:r w:rsidR="00252535" w:rsidRPr="007D2204">
        <w:rPr>
          <w:sz w:val="28"/>
          <w:szCs w:val="28"/>
          <w:lang w:val="uk-UA"/>
        </w:rPr>
        <w:t xml:space="preserve"> </w:t>
      </w:r>
      <w:r w:rsidR="00663F41" w:rsidRPr="007D2204">
        <w:rPr>
          <w:sz w:val="28"/>
          <w:szCs w:val="28"/>
          <w:lang w:val="uk-UA"/>
        </w:rPr>
        <w:t>банком</w:t>
      </w:r>
      <w:r w:rsidR="00DA52A4">
        <w:rPr>
          <w:sz w:val="28"/>
          <w:szCs w:val="28"/>
          <w:lang w:val="uk-UA"/>
        </w:rPr>
        <w:t> </w:t>
      </w:r>
      <w:r w:rsidR="00E0194A" w:rsidRPr="004419C1">
        <w:rPr>
          <w:sz w:val="28"/>
          <w:szCs w:val="28"/>
          <w:lang w:val="uk-UA"/>
        </w:rPr>
        <w:t xml:space="preserve"> </w:t>
      </w:r>
      <w:r w:rsidR="00746EF9" w:rsidRPr="004419C1">
        <w:rPr>
          <w:sz w:val="28"/>
          <w:szCs w:val="28"/>
          <w:lang w:val="uk-UA"/>
        </w:rPr>
        <w:t xml:space="preserve">значення </w:t>
      </w:r>
      <w:r w:rsidR="00375EEE" w:rsidRPr="004419C1">
        <w:rPr>
          <w:sz w:val="28"/>
          <w:szCs w:val="28"/>
          <w:lang w:val="uk-UA"/>
        </w:rPr>
        <w:t xml:space="preserve">коефіцієнта </w:t>
      </w:r>
      <w:r w:rsidR="00BF2DDD" w:rsidRPr="00625B97">
        <w:rPr>
          <w:sz w:val="28"/>
          <w:szCs w:val="28"/>
          <w:lang w:val="uk-UA"/>
        </w:rPr>
        <w:t xml:space="preserve">левериджу </w:t>
      </w:r>
      <w:r w:rsidR="00663F41" w:rsidRPr="00625B97">
        <w:rPr>
          <w:sz w:val="28"/>
          <w:szCs w:val="28"/>
          <w:lang w:val="uk-UA"/>
        </w:rPr>
        <w:t>вимогам цього Положення є предметом оцінки Національним банком під час здійснення банківського нагляду.</w:t>
      </w:r>
    </w:p>
    <w:p w14:paraId="1499B63D" w14:textId="77777777" w:rsidR="00485ECC" w:rsidRPr="00625B97" w:rsidRDefault="00485ECC" w:rsidP="00485ECC">
      <w:pPr>
        <w:shd w:val="clear" w:color="auto" w:fill="FFFFFF"/>
        <w:spacing w:after="0" w:line="240" w:lineRule="auto"/>
        <w:ind w:firstLine="567"/>
        <w:jc w:val="both"/>
        <w:rPr>
          <w:rFonts w:ascii="Times New Roman" w:eastAsia="Times New Roman" w:hAnsi="Times New Roman"/>
          <w:sz w:val="28"/>
          <w:szCs w:val="28"/>
          <w:lang w:val="uk-UA" w:eastAsia="uk-UA"/>
        </w:rPr>
      </w:pPr>
      <w:bookmarkStart w:id="11" w:name="n53"/>
      <w:bookmarkEnd w:id="11"/>
      <w:r w:rsidRPr="00625B97">
        <w:rPr>
          <w:rFonts w:ascii="Times New Roman" w:eastAsia="Times New Roman" w:hAnsi="Times New Roman"/>
          <w:color w:val="000000" w:themeColor="text1"/>
          <w:sz w:val="28"/>
          <w:szCs w:val="28"/>
          <w:lang w:val="uk-UA" w:eastAsia="uk-UA"/>
        </w:rPr>
        <w:t xml:space="preserve">Внутрішньобанківське положення подається Національному банку на його запит, а також уповноваженим Національним банком особам під час </w:t>
      </w:r>
      <w:r w:rsidRPr="00625B97">
        <w:rPr>
          <w:rFonts w:ascii="Times New Roman" w:eastAsia="Times New Roman" w:hAnsi="Times New Roman"/>
          <w:sz w:val="28"/>
          <w:szCs w:val="28"/>
          <w:lang w:val="uk-UA" w:eastAsia="uk-UA"/>
        </w:rPr>
        <w:t>здійснення інспекційної перевірки.</w:t>
      </w:r>
    </w:p>
    <w:p w14:paraId="67F10B10" w14:textId="676452D8" w:rsidR="009F2AA7" w:rsidRPr="004419C1" w:rsidRDefault="009F2AA7">
      <w:pPr>
        <w:shd w:val="clear" w:color="auto" w:fill="FFFFFF"/>
        <w:spacing w:after="0" w:line="240" w:lineRule="auto"/>
        <w:ind w:firstLine="567"/>
        <w:jc w:val="both"/>
        <w:rPr>
          <w:rFonts w:ascii="Times New Roman" w:eastAsia="Times New Roman" w:hAnsi="Times New Roman"/>
          <w:sz w:val="28"/>
          <w:szCs w:val="28"/>
          <w:lang w:val="uk-UA" w:eastAsia="uk-UA"/>
        </w:rPr>
      </w:pPr>
      <w:r w:rsidRPr="00625B97">
        <w:rPr>
          <w:rFonts w:ascii="Times New Roman" w:eastAsia="Times New Roman" w:hAnsi="Times New Roman"/>
          <w:sz w:val="28"/>
          <w:szCs w:val="28"/>
          <w:lang w:val="uk-UA" w:eastAsia="uk-UA"/>
        </w:rPr>
        <w:t>Неподання внутрішньобанківського положення для ознайомлення на запит Національного банку або уповноважених Національним банком осіб під час здійснення інспекційної перевірки є підставою для застосування до банку</w:t>
      </w:r>
      <w:r w:rsidRPr="004419C1">
        <w:rPr>
          <w:rFonts w:ascii="Times New Roman" w:eastAsia="Times New Roman" w:hAnsi="Times New Roman"/>
          <w:sz w:val="28"/>
          <w:szCs w:val="28"/>
          <w:lang w:val="uk-UA" w:eastAsia="uk-UA"/>
        </w:rPr>
        <w:t xml:space="preserve"> заходів впливу згідно з Положенням № 346.</w:t>
      </w:r>
      <w:r w:rsidRPr="004419C1">
        <w:rPr>
          <w:rFonts w:ascii="Times New Roman" w:eastAsia="Times New Roman" w:hAnsi="Times New Roman"/>
          <w:bCs/>
          <w:sz w:val="28"/>
          <w:szCs w:val="28"/>
          <w:lang w:val="uk-UA" w:eastAsia="ru-RU"/>
        </w:rPr>
        <w:t xml:space="preserve"> </w:t>
      </w:r>
    </w:p>
    <w:p w14:paraId="25425AE7" w14:textId="77777777" w:rsidR="000D68E4" w:rsidRDefault="00660769" w:rsidP="000D68E4">
      <w:pPr>
        <w:shd w:val="clear" w:color="auto" w:fill="FFFFFF"/>
        <w:spacing w:after="0" w:line="240" w:lineRule="auto"/>
        <w:ind w:firstLine="567"/>
        <w:jc w:val="both"/>
        <w:rPr>
          <w:rFonts w:ascii="Times New Roman" w:eastAsia="Times New Roman" w:hAnsi="Times New Roman"/>
          <w:sz w:val="28"/>
          <w:szCs w:val="28"/>
          <w:lang w:val="uk-UA" w:eastAsia="uk-UA"/>
        </w:rPr>
      </w:pPr>
      <w:r w:rsidRPr="00625B97">
        <w:rPr>
          <w:rFonts w:ascii="Times New Roman" w:eastAsia="Times New Roman" w:hAnsi="Times New Roman"/>
          <w:sz w:val="28"/>
          <w:szCs w:val="28"/>
          <w:lang w:val="uk-UA" w:eastAsia="uk-UA"/>
        </w:rPr>
        <w:t>Відсутність у банку</w:t>
      </w:r>
      <w:r w:rsidR="00450CFE" w:rsidRPr="00625B97">
        <w:rPr>
          <w:rFonts w:ascii="Times New Roman" w:eastAsia="Times New Roman" w:hAnsi="Times New Roman"/>
          <w:sz w:val="28"/>
          <w:szCs w:val="28"/>
          <w:lang w:val="uk-UA" w:eastAsia="uk-UA"/>
        </w:rPr>
        <w:t xml:space="preserve"> </w:t>
      </w:r>
      <w:r w:rsidR="00450CFE" w:rsidRPr="00941746">
        <w:rPr>
          <w:rFonts w:ascii="Times New Roman" w:eastAsia="Times New Roman" w:hAnsi="Times New Roman"/>
          <w:sz w:val="28"/>
          <w:szCs w:val="28"/>
          <w:lang w:val="uk-UA" w:eastAsia="uk-UA"/>
        </w:rPr>
        <w:t>/</w:t>
      </w:r>
      <w:r w:rsidR="00DF121E" w:rsidRPr="00941746">
        <w:rPr>
          <w:rFonts w:ascii="Times New Roman" w:eastAsia="Times New Roman" w:hAnsi="Times New Roman"/>
          <w:sz w:val="28"/>
          <w:szCs w:val="28"/>
          <w:lang w:val="uk-UA" w:eastAsia="uk-UA"/>
        </w:rPr>
        <w:t xml:space="preserve"> банківській групі</w:t>
      </w:r>
      <w:r w:rsidR="00522690" w:rsidRPr="00EC4F93">
        <w:rPr>
          <w:rFonts w:ascii="Times New Roman" w:eastAsia="Times New Roman" w:hAnsi="Times New Roman"/>
          <w:sz w:val="28"/>
          <w:szCs w:val="28"/>
          <w:lang w:val="uk-UA" w:eastAsia="uk-UA"/>
        </w:rPr>
        <w:t xml:space="preserve"> </w:t>
      </w:r>
      <w:r w:rsidRPr="00EC4F93">
        <w:rPr>
          <w:rFonts w:ascii="Times New Roman" w:eastAsia="Times New Roman" w:hAnsi="Times New Roman"/>
          <w:sz w:val="28"/>
          <w:szCs w:val="28"/>
          <w:lang w:val="uk-UA" w:eastAsia="uk-UA"/>
        </w:rPr>
        <w:t xml:space="preserve">внутрішньобанківського положення </w:t>
      </w:r>
      <w:r w:rsidR="00B30B0D" w:rsidRPr="00EC4F93">
        <w:rPr>
          <w:rFonts w:ascii="Times New Roman" w:eastAsia="Times New Roman" w:hAnsi="Times New Roman"/>
          <w:sz w:val="28"/>
          <w:szCs w:val="28"/>
          <w:lang w:val="uk-UA" w:eastAsia="uk-UA"/>
        </w:rPr>
        <w:t xml:space="preserve">є </w:t>
      </w:r>
      <w:r w:rsidRPr="00EC4F93">
        <w:rPr>
          <w:rFonts w:ascii="Times New Roman" w:eastAsia="Times New Roman" w:hAnsi="Times New Roman"/>
          <w:sz w:val="28"/>
          <w:szCs w:val="28"/>
          <w:lang w:val="uk-UA" w:eastAsia="uk-UA"/>
        </w:rPr>
        <w:t>підставою для прийняття Національним банком рішення</w:t>
      </w:r>
      <w:r w:rsidRPr="007D2204">
        <w:rPr>
          <w:rFonts w:ascii="Times New Roman" w:eastAsia="Times New Roman" w:hAnsi="Times New Roman"/>
          <w:sz w:val="28"/>
          <w:szCs w:val="28"/>
          <w:lang w:val="uk-UA" w:eastAsia="uk-UA"/>
        </w:rPr>
        <w:t xml:space="preserve"> про неналежну організацію системи внутрішнього контролю, а також застосування  заходів впливу згідно з Положенням № 346</w:t>
      </w:r>
      <w:r w:rsidR="00B30B0D" w:rsidRPr="007D2204">
        <w:rPr>
          <w:rFonts w:ascii="Times New Roman" w:eastAsia="Times New Roman" w:hAnsi="Times New Roman"/>
          <w:sz w:val="28"/>
          <w:szCs w:val="28"/>
          <w:lang w:val="uk-UA" w:eastAsia="uk-UA"/>
        </w:rPr>
        <w:t>.</w:t>
      </w:r>
    </w:p>
    <w:p w14:paraId="7DA60D95" w14:textId="77777777" w:rsidR="009F2AA7" w:rsidRPr="007D2204" w:rsidRDefault="009F2AA7" w:rsidP="000D68E4">
      <w:pPr>
        <w:shd w:val="clear" w:color="auto" w:fill="FFFFFF"/>
        <w:spacing w:after="0" w:line="240" w:lineRule="auto"/>
        <w:ind w:firstLine="567"/>
        <w:jc w:val="both"/>
        <w:rPr>
          <w:rFonts w:ascii="Times New Roman" w:eastAsia="Times New Roman" w:hAnsi="Times New Roman"/>
          <w:sz w:val="28"/>
          <w:szCs w:val="28"/>
          <w:lang w:val="uk-UA" w:eastAsia="uk-UA"/>
        </w:rPr>
      </w:pPr>
    </w:p>
    <w:p w14:paraId="6663F9C6" w14:textId="77777777" w:rsidR="00012466" w:rsidRDefault="0085239E" w:rsidP="00EE147D">
      <w:pPr>
        <w:pStyle w:val="rvps2"/>
        <w:shd w:val="clear" w:color="auto" w:fill="FFFFFF"/>
        <w:spacing w:before="0" w:beforeAutospacing="0" w:after="0" w:afterAutospacing="0"/>
        <w:ind w:firstLine="567"/>
        <w:jc w:val="both"/>
        <w:rPr>
          <w:sz w:val="28"/>
          <w:szCs w:val="28"/>
          <w:lang w:val="uk-UA"/>
        </w:rPr>
      </w:pPr>
      <w:bookmarkStart w:id="12" w:name="n54"/>
      <w:bookmarkStart w:id="13" w:name="n65"/>
      <w:bookmarkStart w:id="14" w:name="n58"/>
      <w:bookmarkStart w:id="15" w:name="n74"/>
      <w:bookmarkStart w:id="16" w:name="n80"/>
      <w:bookmarkStart w:id="17" w:name="n85"/>
      <w:bookmarkStart w:id="18" w:name="n61"/>
      <w:bookmarkEnd w:id="12"/>
      <w:bookmarkEnd w:id="13"/>
      <w:bookmarkEnd w:id="14"/>
      <w:bookmarkEnd w:id="15"/>
      <w:bookmarkEnd w:id="16"/>
      <w:bookmarkEnd w:id="17"/>
      <w:bookmarkEnd w:id="18"/>
      <w:r w:rsidRPr="007D2204">
        <w:rPr>
          <w:sz w:val="28"/>
          <w:szCs w:val="28"/>
          <w:lang w:val="uk-UA"/>
        </w:rPr>
        <w:t>6</w:t>
      </w:r>
      <w:r w:rsidR="00D575D0" w:rsidRPr="007D2204">
        <w:rPr>
          <w:sz w:val="28"/>
          <w:szCs w:val="28"/>
          <w:lang w:val="uk-UA"/>
        </w:rPr>
        <w:t>.</w:t>
      </w:r>
      <w:r w:rsidR="00012466" w:rsidRPr="007D2204">
        <w:rPr>
          <w:sz w:val="28"/>
          <w:szCs w:val="28"/>
          <w:lang w:val="uk-UA"/>
        </w:rPr>
        <w:t xml:space="preserve"> </w:t>
      </w:r>
      <w:r w:rsidR="00394342" w:rsidRPr="007D2204">
        <w:rPr>
          <w:sz w:val="28"/>
          <w:szCs w:val="28"/>
          <w:lang w:val="uk-UA"/>
        </w:rPr>
        <w:t>З</w:t>
      </w:r>
      <w:r w:rsidR="00012466" w:rsidRPr="007D2204">
        <w:rPr>
          <w:sz w:val="28"/>
          <w:szCs w:val="28"/>
          <w:lang w:val="uk-UA"/>
        </w:rPr>
        <w:t>начення коефіцієнта левериджу</w:t>
      </w:r>
      <w:r w:rsidR="00394342" w:rsidRPr="007D2204">
        <w:rPr>
          <w:sz w:val="28"/>
          <w:szCs w:val="28"/>
          <w:lang w:val="uk-UA"/>
        </w:rPr>
        <w:t xml:space="preserve"> розраховується</w:t>
      </w:r>
      <w:r w:rsidR="007D77B3" w:rsidRPr="007D2204">
        <w:rPr>
          <w:sz w:val="28"/>
          <w:szCs w:val="28"/>
          <w:lang w:val="uk-UA"/>
        </w:rPr>
        <w:t xml:space="preserve"> в гривні / гривневому еквіваленті за офіційним курсом гривні до кожної з іноземних валют, установленим Національним банком на дату розрахунку</w:t>
      </w:r>
      <w:r w:rsidR="00012466" w:rsidRPr="007D2204">
        <w:rPr>
          <w:sz w:val="28"/>
          <w:szCs w:val="28"/>
          <w:lang w:val="uk-UA"/>
        </w:rPr>
        <w:t>:</w:t>
      </w:r>
    </w:p>
    <w:p w14:paraId="24720975" w14:textId="77777777" w:rsidR="0025150C" w:rsidRPr="007D2204" w:rsidRDefault="0025150C" w:rsidP="00EE147D">
      <w:pPr>
        <w:pStyle w:val="rvps2"/>
        <w:shd w:val="clear" w:color="auto" w:fill="FFFFFF"/>
        <w:spacing w:before="0" w:beforeAutospacing="0" w:after="0" w:afterAutospacing="0"/>
        <w:ind w:firstLine="567"/>
        <w:jc w:val="both"/>
        <w:rPr>
          <w:color w:val="FF0000"/>
          <w:sz w:val="28"/>
          <w:szCs w:val="28"/>
          <w:lang w:val="uk-UA"/>
        </w:rPr>
      </w:pPr>
    </w:p>
    <w:p w14:paraId="45E18FE4" w14:textId="77777777" w:rsidR="00012466" w:rsidRPr="007D2204" w:rsidRDefault="00012466" w:rsidP="00EE147D">
      <w:pPr>
        <w:pStyle w:val="a9"/>
        <w:ind w:firstLine="567"/>
        <w:jc w:val="both"/>
        <w:rPr>
          <w:rFonts w:ascii="Times New Roman" w:eastAsia="Times New Roman" w:hAnsi="Times New Roman"/>
          <w:color w:val="000000" w:themeColor="text1"/>
          <w:sz w:val="28"/>
          <w:szCs w:val="28"/>
          <w:lang w:val="uk-UA" w:eastAsia="ru-RU"/>
        </w:rPr>
      </w:pPr>
      <w:r w:rsidRPr="007D2204">
        <w:rPr>
          <w:rFonts w:ascii="Times New Roman" w:eastAsia="Times New Roman" w:hAnsi="Times New Roman"/>
          <w:color w:val="000000" w:themeColor="text1"/>
          <w:sz w:val="28"/>
          <w:szCs w:val="28"/>
          <w:lang w:val="uk-UA" w:eastAsia="ru-RU"/>
        </w:rPr>
        <w:t xml:space="preserve">1) </w:t>
      </w:r>
      <w:r w:rsidR="00394342" w:rsidRPr="007D2204">
        <w:rPr>
          <w:rFonts w:ascii="Times New Roman" w:eastAsia="Times New Roman" w:hAnsi="Times New Roman"/>
          <w:color w:val="000000" w:themeColor="text1"/>
          <w:sz w:val="28"/>
          <w:szCs w:val="28"/>
          <w:lang w:val="uk-UA" w:eastAsia="ru-RU"/>
        </w:rPr>
        <w:t xml:space="preserve">банком </w:t>
      </w:r>
      <w:r w:rsidR="00342A4A" w:rsidRPr="007D2204">
        <w:rPr>
          <w:rFonts w:ascii="Times New Roman" w:eastAsia="Times New Roman" w:hAnsi="Times New Roman"/>
          <w:color w:val="000000" w:themeColor="text1"/>
          <w:sz w:val="28"/>
          <w:szCs w:val="28"/>
          <w:lang w:val="uk-UA" w:eastAsia="ru-RU"/>
        </w:rPr>
        <w:t>–</w:t>
      </w:r>
      <w:r w:rsidRPr="007D2204">
        <w:rPr>
          <w:rFonts w:ascii="Times New Roman" w:eastAsia="Times New Roman" w:hAnsi="Times New Roman"/>
          <w:color w:val="000000" w:themeColor="text1"/>
          <w:sz w:val="28"/>
          <w:szCs w:val="28"/>
          <w:lang w:val="uk-UA" w:eastAsia="ru-RU"/>
        </w:rPr>
        <w:t xml:space="preserve"> щодня, ґрунтуючись на даних бухгалтерського обліку банку та додаткових даних;</w:t>
      </w:r>
    </w:p>
    <w:p w14:paraId="7959F51E" w14:textId="77777777" w:rsidR="00012466" w:rsidRPr="007D2204" w:rsidRDefault="00012466" w:rsidP="00EE147D">
      <w:pPr>
        <w:pStyle w:val="a9"/>
        <w:ind w:firstLine="567"/>
        <w:jc w:val="both"/>
        <w:rPr>
          <w:rFonts w:ascii="Times New Roman" w:eastAsia="Times New Roman" w:hAnsi="Times New Roman"/>
          <w:color w:val="000000" w:themeColor="text1"/>
          <w:sz w:val="28"/>
          <w:szCs w:val="28"/>
          <w:lang w:val="uk-UA" w:eastAsia="ru-RU"/>
        </w:rPr>
      </w:pPr>
    </w:p>
    <w:p w14:paraId="0B1D7132" w14:textId="77777777" w:rsidR="00012466" w:rsidRDefault="00012466" w:rsidP="002C3B92">
      <w:pPr>
        <w:pStyle w:val="a9"/>
        <w:tabs>
          <w:tab w:val="left" w:pos="426"/>
        </w:tabs>
        <w:ind w:firstLine="567"/>
        <w:jc w:val="both"/>
        <w:rPr>
          <w:rFonts w:ascii="Times New Roman" w:eastAsia="Times New Roman" w:hAnsi="Times New Roman"/>
          <w:color w:val="000000" w:themeColor="text1"/>
          <w:sz w:val="28"/>
          <w:szCs w:val="28"/>
          <w:lang w:val="uk-UA" w:eastAsia="ru-RU"/>
        </w:rPr>
      </w:pPr>
      <w:r w:rsidRPr="007D2204">
        <w:rPr>
          <w:rFonts w:ascii="Times New Roman" w:eastAsia="Times New Roman" w:hAnsi="Times New Roman"/>
          <w:color w:val="000000" w:themeColor="text1"/>
          <w:sz w:val="28"/>
          <w:szCs w:val="28"/>
          <w:lang w:val="uk-UA" w:eastAsia="ru-RU"/>
        </w:rPr>
        <w:lastRenderedPageBreak/>
        <w:t>2)</w:t>
      </w:r>
      <w:r w:rsidR="002C3B92">
        <w:rPr>
          <w:rFonts w:ascii="Times New Roman" w:eastAsia="Times New Roman" w:hAnsi="Times New Roman"/>
          <w:color w:val="000000" w:themeColor="text1"/>
          <w:sz w:val="28"/>
          <w:szCs w:val="28"/>
          <w:lang w:val="uk-UA" w:eastAsia="ru-RU"/>
        </w:rPr>
        <w:t> </w:t>
      </w:r>
      <w:r w:rsidR="00394342" w:rsidRPr="007D2204">
        <w:rPr>
          <w:rFonts w:ascii="Times New Roman" w:eastAsia="Times New Roman" w:hAnsi="Times New Roman"/>
          <w:color w:val="000000" w:themeColor="text1"/>
          <w:sz w:val="28"/>
          <w:szCs w:val="28"/>
          <w:lang w:val="uk-UA" w:eastAsia="ru-RU"/>
        </w:rPr>
        <w:t>відповідальною особою банківської групи</w:t>
      </w:r>
      <w:r w:rsidR="00BA21FC">
        <w:rPr>
          <w:rFonts w:ascii="Times New Roman" w:eastAsia="Times New Roman" w:hAnsi="Times New Roman"/>
          <w:color w:val="000000" w:themeColor="text1"/>
          <w:sz w:val="28"/>
          <w:szCs w:val="28"/>
          <w:lang w:val="uk-UA" w:eastAsia="ru-RU"/>
        </w:rPr>
        <w:t xml:space="preserve"> – щокварталу</w:t>
      </w:r>
      <w:r w:rsidRPr="007D2204">
        <w:rPr>
          <w:rFonts w:ascii="Times New Roman" w:eastAsia="Times New Roman" w:hAnsi="Times New Roman"/>
          <w:color w:val="000000" w:themeColor="text1"/>
          <w:sz w:val="28"/>
          <w:szCs w:val="28"/>
          <w:lang w:val="uk-UA" w:eastAsia="ru-RU"/>
        </w:rPr>
        <w:t xml:space="preserve">, ґрунтуючись на даних </w:t>
      </w:r>
      <w:proofErr w:type="spellStart"/>
      <w:r w:rsidRPr="007D2204">
        <w:rPr>
          <w:rFonts w:ascii="Times New Roman" w:eastAsia="Times New Roman" w:hAnsi="Times New Roman"/>
          <w:color w:val="000000" w:themeColor="text1"/>
          <w:sz w:val="28"/>
          <w:szCs w:val="28"/>
          <w:lang w:val="uk-UA" w:eastAsia="ru-RU"/>
        </w:rPr>
        <w:t>субконсолідованого</w:t>
      </w:r>
      <w:proofErr w:type="spellEnd"/>
      <w:r w:rsidRPr="007D2204">
        <w:rPr>
          <w:rFonts w:ascii="Times New Roman" w:eastAsia="Times New Roman" w:hAnsi="Times New Roman"/>
          <w:color w:val="000000" w:themeColor="text1"/>
          <w:sz w:val="28"/>
          <w:szCs w:val="28"/>
          <w:lang w:val="uk-UA" w:eastAsia="ru-RU"/>
        </w:rPr>
        <w:t xml:space="preserve"> балансу кредитно-інвестиційної підгрупи банківської групи та додаткових даних.</w:t>
      </w:r>
    </w:p>
    <w:p w14:paraId="038C30DB" w14:textId="77777777" w:rsidR="004419C1" w:rsidRDefault="004419C1" w:rsidP="00EE147D">
      <w:pPr>
        <w:pStyle w:val="a9"/>
        <w:ind w:firstLine="567"/>
        <w:jc w:val="both"/>
        <w:rPr>
          <w:rFonts w:ascii="Times New Roman" w:eastAsia="Times New Roman" w:hAnsi="Times New Roman"/>
          <w:strike/>
          <w:color w:val="000000" w:themeColor="text1"/>
          <w:sz w:val="28"/>
          <w:szCs w:val="28"/>
          <w:lang w:val="uk-UA" w:eastAsia="ru-RU"/>
        </w:rPr>
      </w:pPr>
    </w:p>
    <w:p w14:paraId="343B030C" w14:textId="77777777" w:rsidR="000C0306" w:rsidRPr="007D2204" w:rsidRDefault="00E54F9D" w:rsidP="00EE147D">
      <w:pPr>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 xml:space="preserve">7. </w:t>
      </w:r>
      <w:r w:rsidR="00D575D0" w:rsidRPr="007D2204">
        <w:rPr>
          <w:rFonts w:ascii="Times New Roman" w:hAnsi="Times New Roman"/>
          <w:sz w:val="28"/>
          <w:szCs w:val="28"/>
          <w:lang w:val="uk-UA"/>
        </w:rPr>
        <w:t xml:space="preserve"> </w:t>
      </w:r>
      <w:r w:rsidR="00817580" w:rsidRPr="007D2204">
        <w:rPr>
          <w:rFonts w:ascii="Times New Roman" w:hAnsi="Times New Roman"/>
          <w:sz w:val="28"/>
          <w:szCs w:val="28"/>
          <w:lang w:val="uk-UA"/>
        </w:rPr>
        <w:t>З</w:t>
      </w:r>
      <w:r w:rsidR="00E16E81" w:rsidRPr="007D2204">
        <w:rPr>
          <w:rFonts w:ascii="Times New Roman" w:hAnsi="Times New Roman"/>
          <w:sz w:val="28"/>
          <w:szCs w:val="28"/>
          <w:lang w:val="uk-UA"/>
        </w:rPr>
        <w:t xml:space="preserve">начення </w:t>
      </w:r>
      <w:r w:rsidR="00FB5A64" w:rsidRPr="007D2204">
        <w:rPr>
          <w:rFonts w:ascii="Times New Roman" w:hAnsi="Times New Roman"/>
          <w:sz w:val="28"/>
          <w:szCs w:val="28"/>
          <w:lang w:val="uk-UA"/>
        </w:rPr>
        <w:t xml:space="preserve">коефіцієнта </w:t>
      </w:r>
      <w:r w:rsidR="004B1316" w:rsidRPr="007D2204">
        <w:rPr>
          <w:rFonts w:ascii="Times New Roman" w:hAnsi="Times New Roman"/>
          <w:sz w:val="28"/>
          <w:szCs w:val="28"/>
          <w:lang w:val="uk-UA"/>
        </w:rPr>
        <w:t xml:space="preserve">левериджу </w:t>
      </w:r>
      <w:r w:rsidR="00817580" w:rsidRPr="007D2204">
        <w:rPr>
          <w:rFonts w:ascii="Times New Roman" w:hAnsi="Times New Roman"/>
          <w:sz w:val="28"/>
          <w:szCs w:val="28"/>
          <w:lang w:val="uk-UA"/>
        </w:rPr>
        <w:t xml:space="preserve">розраховується </w:t>
      </w:r>
      <w:r w:rsidR="004B1316" w:rsidRPr="007D2204">
        <w:rPr>
          <w:rFonts w:ascii="Times New Roman" w:hAnsi="Times New Roman"/>
          <w:sz w:val="28"/>
          <w:szCs w:val="28"/>
          <w:lang w:val="uk-UA"/>
        </w:rPr>
        <w:t>за такою формулою:</w:t>
      </w:r>
    </w:p>
    <w:tbl>
      <w:tblPr>
        <w:tblW w:w="8100" w:type="dxa"/>
        <w:tblInd w:w="993" w:type="dxa"/>
        <w:tblLook w:val="04A0" w:firstRow="1" w:lastRow="0" w:firstColumn="1" w:lastColumn="0" w:noHBand="0" w:noVBand="1"/>
      </w:tblPr>
      <w:tblGrid>
        <w:gridCol w:w="675"/>
        <w:gridCol w:w="400"/>
        <w:gridCol w:w="4899"/>
        <w:gridCol w:w="1161"/>
        <w:gridCol w:w="965"/>
      </w:tblGrid>
      <w:tr w:rsidR="00276C8E" w:rsidRPr="007D2204" w14:paraId="21A3AEF8" w14:textId="77777777" w:rsidTr="00CA59C5">
        <w:trPr>
          <w:trHeight w:val="609"/>
        </w:trPr>
        <w:tc>
          <w:tcPr>
            <w:tcW w:w="675" w:type="dxa"/>
            <w:vMerge w:val="restart"/>
            <w:shd w:val="clear" w:color="auto" w:fill="auto"/>
            <w:vAlign w:val="center"/>
          </w:tcPr>
          <w:p w14:paraId="56F0B3C2" w14:textId="77777777" w:rsidR="008B3FC7" w:rsidRPr="007D2204" w:rsidRDefault="008B3FC7" w:rsidP="00572AFF">
            <w:pPr>
              <w:pStyle w:val="rvps2"/>
              <w:spacing w:before="0" w:beforeAutospacing="0" w:after="0" w:afterAutospacing="0"/>
              <w:jc w:val="both"/>
              <w:rPr>
                <w:sz w:val="28"/>
                <w:szCs w:val="28"/>
                <w:lang w:val="uk-UA"/>
              </w:rPr>
            </w:pPr>
            <w:bookmarkStart w:id="19" w:name="_Hlk132894469"/>
            <w:r w:rsidRPr="007D2204">
              <w:rPr>
                <w:sz w:val="28"/>
                <w:szCs w:val="28"/>
                <w:lang w:val="uk-UA"/>
              </w:rPr>
              <w:t>LR</w:t>
            </w:r>
          </w:p>
        </w:tc>
        <w:tc>
          <w:tcPr>
            <w:tcW w:w="400" w:type="dxa"/>
            <w:vMerge w:val="restart"/>
            <w:shd w:val="clear" w:color="auto" w:fill="auto"/>
            <w:vAlign w:val="center"/>
          </w:tcPr>
          <w:p w14:paraId="6B2CEF7E" w14:textId="77777777" w:rsidR="008B3FC7" w:rsidRPr="007D2204" w:rsidRDefault="008B3FC7" w:rsidP="005D67B6">
            <w:pPr>
              <w:pStyle w:val="rvps2"/>
              <w:spacing w:before="0" w:beforeAutospacing="0" w:after="0" w:afterAutospacing="0"/>
              <w:jc w:val="both"/>
              <w:rPr>
                <w:sz w:val="28"/>
                <w:szCs w:val="28"/>
                <w:lang w:val="uk-UA"/>
              </w:rPr>
            </w:pPr>
            <w:r w:rsidRPr="007D2204">
              <w:rPr>
                <w:sz w:val="28"/>
                <w:szCs w:val="28"/>
                <w:lang w:val="uk-UA"/>
              </w:rPr>
              <w:t>=</w:t>
            </w:r>
          </w:p>
        </w:tc>
        <w:tc>
          <w:tcPr>
            <w:tcW w:w="4899" w:type="dxa"/>
            <w:tcBorders>
              <w:bottom w:val="single" w:sz="4" w:space="0" w:color="auto"/>
            </w:tcBorders>
            <w:shd w:val="clear" w:color="auto" w:fill="auto"/>
          </w:tcPr>
          <w:p w14:paraId="35ECA2B2" w14:textId="77777777" w:rsidR="004132B6" w:rsidRPr="007D2204" w:rsidRDefault="004132B6" w:rsidP="00EE147D">
            <w:pPr>
              <w:pStyle w:val="rvps2"/>
              <w:spacing w:before="0" w:beforeAutospacing="0" w:after="0" w:afterAutospacing="0"/>
              <w:ind w:firstLine="567"/>
              <w:jc w:val="center"/>
              <w:rPr>
                <w:sz w:val="28"/>
                <w:szCs w:val="28"/>
                <w:lang w:val="uk-UA"/>
              </w:rPr>
            </w:pPr>
          </w:p>
          <w:p w14:paraId="522A4C1F" w14:textId="77777777" w:rsidR="008B3FC7" w:rsidRPr="007D2204" w:rsidRDefault="008B3FC7" w:rsidP="00EE147D">
            <w:pPr>
              <w:pStyle w:val="rvps2"/>
              <w:spacing w:before="0" w:beforeAutospacing="0" w:after="0" w:afterAutospacing="0"/>
              <w:ind w:firstLine="567"/>
              <w:jc w:val="center"/>
              <w:rPr>
                <w:sz w:val="28"/>
                <w:szCs w:val="28"/>
                <w:lang w:val="uk-UA"/>
              </w:rPr>
            </w:pPr>
            <w:r w:rsidRPr="007D2204">
              <w:rPr>
                <w:sz w:val="28"/>
                <w:szCs w:val="28"/>
                <w:lang w:val="uk-UA"/>
              </w:rPr>
              <w:t>Капітал 1 рівня</w:t>
            </w:r>
          </w:p>
        </w:tc>
        <w:tc>
          <w:tcPr>
            <w:tcW w:w="1161" w:type="dxa"/>
            <w:vMerge w:val="restart"/>
            <w:shd w:val="clear" w:color="auto" w:fill="auto"/>
            <w:vAlign w:val="center"/>
          </w:tcPr>
          <w:p w14:paraId="3BB729B6" w14:textId="77777777" w:rsidR="008B3FC7" w:rsidRPr="007D2204" w:rsidRDefault="005D67B6" w:rsidP="00716975">
            <w:pPr>
              <w:pStyle w:val="rvps2"/>
              <w:spacing w:before="0" w:beforeAutospacing="0" w:after="0" w:afterAutospacing="0"/>
              <w:jc w:val="both"/>
              <w:rPr>
                <w:sz w:val="28"/>
                <w:szCs w:val="28"/>
                <w:lang w:val="uk-UA"/>
              </w:rPr>
            </w:pPr>
            <w:r w:rsidRPr="007D2204">
              <w:rPr>
                <w:sz w:val="28"/>
                <w:szCs w:val="28"/>
                <w:lang w:val="uk-UA"/>
              </w:rPr>
              <w:t xml:space="preserve"> </w:t>
            </w:r>
            <w:r w:rsidR="008B3FC7" w:rsidRPr="007D2204">
              <w:rPr>
                <w:sz w:val="28"/>
                <w:szCs w:val="28"/>
                <w:lang w:val="uk-UA"/>
              </w:rPr>
              <w:t xml:space="preserve">• 100%  </w:t>
            </w:r>
          </w:p>
        </w:tc>
        <w:tc>
          <w:tcPr>
            <w:tcW w:w="965" w:type="dxa"/>
            <w:vMerge w:val="restart"/>
            <w:shd w:val="clear" w:color="auto" w:fill="auto"/>
            <w:vAlign w:val="center"/>
          </w:tcPr>
          <w:p w14:paraId="7CC80CE5" w14:textId="79EA8E15" w:rsidR="008B3FC7" w:rsidRPr="007D2204" w:rsidRDefault="008B3FC7" w:rsidP="00EE147D">
            <w:pPr>
              <w:spacing w:after="0" w:line="240" w:lineRule="auto"/>
              <w:ind w:right="-64" w:firstLine="567"/>
              <w:jc w:val="right"/>
              <w:rPr>
                <w:rFonts w:ascii="Times New Roman" w:eastAsia="Times New Roman" w:hAnsi="Times New Roman"/>
                <w:sz w:val="28"/>
                <w:szCs w:val="28"/>
                <w:lang w:val="uk-UA"/>
              </w:rPr>
            </w:pPr>
            <w:r w:rsidRPr="007D2204">
              <w:rPr>
                <w:rFonts w:ascii="Times New Roman" w:eastAsia="Times New Roman" w:hAnsi="Times New Roman"/>
                <w:sz w:val="28"/>
                <w:szCs w:val="28"/>
                <w:lang w:val="uk-UA"/>
              </w:rPr>
              <w:t xml:space="preserve">    </w:t>
            </w:r>
            <w:r w:rsidR="004132B6" w:rsidRPr="007D2204">
              <w:rPr>
                <w:rFonts w:ascii="Times New Roman" w:eastAsia="Times New Roman" w:hAnsi="Times New Roman"/>
                <w:sz w:val="28"/>
                <w:szCs w:val="28"/>
                <w:lang w:val="uk-UA"/>
              </w:rPr>
              <w:t xml:space="preserve">  </w:t>
            </w:r>
            <w:r w:rsidR="00C3387B">
              <w:rPr>
                <w:rFonts w:ascii="Times New Roman" w:eastAsia="Times New Roman" w:hAnsi="Times New Roman"/>
                <w:sz w:val="28"/>
                <w:szCs w:val="28"/>
                <w:lang w:val="uk-UA"/>
              </w:rPr>
              <w:t xml:space="preserve">  </w:t>
            </w:r>
            <w:r w:rsidR="002F7839">
              <w:rPr>
                <w:rFonts w:ascii="Times New Roman" w:eastAsia="Times New Roman" w:hAnsi="Times New Roman"/>
                <w:sz w:val="28"/>
                <w:szCs w:val="28"/>
                <w:lang w:val="uk-UA"/>
              </w:rPr>
              <w:t xml:space="preserve">  </w:t>
            </w:r>
            <w:r w:rsidRPr="007D2204">
              <w:rPr>
                <w:rFonts w:ascii="Times New Roman" w:eastAsia="Times New Roman" w:hAnsi="Times New Roman"/>
                <w:sz w:val="28"/>
                <w:szCs w:val="28"/>
                <w:lang w:val="uk-UA"/>
              </w:rPr>
              <w:t>(</w:t>
            </w:r>
            <w:r w:rsidR="004132B6" w:rsidRPr="007D2204">
              <w:rPr>
                <w:rFonts w:ascii="Times New Roman" w:eastAsia="Times New Roman" w:hAnsi="Times New Roman"/>
                <w:sz w:val="28"/>
                <w:szCs w:val="28"/>
                <w:lang w:val="uk-UA"/>
              </w:rPr>
              <w:t>1</w:t>
            </w:r>
            <w:r w:rsidRPr="007D2204">
              <w:rPr>
                <w:rFonts w:ascii="Times New Roman" w:eastAsia="Times New Roman" w:hAnsi="Times New Roman"/>
                <w:sz w:val="28"/>
                <w:szCs w:val="28"/>
                <w:lang w:val="uk-UA"/>
              </w:rPr>
              <w:t>),</w:t>
            </w:r>
          </w:p>
        </w:tc>
      </w:tr>
      <w:tr w:rsidR="00974CF1" w:rsidRPr="007D2204" w14:paraId="29F51148" w14:textId="77777777" w:rsidTr="00CA59C5">
        <w:tc>
          <w:tcPr>
            <w:tcW w:w="675" w:type="dxa"/>
            <w:vMerge/>
            <w:shd w:val="clear" w:color="auto" w:fill="auto"/>
          </w:tcPr>
          <w:p w14:paraId="1F7C2AA6" w14:textId="77777777" w:rsidR="00974CF1" w:rsidRPr="007D2204" w:rsidRDefault="00974CF1" w:rsidP="00EE147D">
            <w:pPr>
              <w:pStyle w:val="rvps2"/>
              <w:spacing w:before="0" w:beforeAutospacing="0" w:after="0" w:afterAutospacing="0"/>
              <w:ind w:firstLine="567"/>
              <w:jc w:val="both"/>
              <w:rPr>
                <w:sz w:val="28"/>
                <w:szCs w:val="28"/>
                <w:lang w:val="uk-UA"/>
              </w:rPr>
            </w:pPr>
          </w:p>
        </w:tc>
        <w:tc>
          <w:tcPr>
            <w:tcW w:w="400" w:type="dxa"/>
            <w:vMerge/>
            <w:shd w:val="clear" w:color="auto" w:fill="auto"/>
          </w:tcPr>
          <w:p w14:paraId="797CF1E0" w14:textId="77777777" w:rsidR="00974CF1" w:rsidRPr="007D2204" w:rsidRDefault="00974CF1" w:rsidP="00EE147D">
            <w:pPr>
              <w:pStyle w:val="rvps2"/>
              <w:spacing w:before="0" w:beforeAutospacing="0" w:after="0" w:afterAutospacing="0"/>
              <w:ind w:firstLine="567"/>
              <w:jc w:val="both"/>
              <w:rPr>
                <w:sz w:val="28"/>
                <w:szCs w:val="28"/>
                <w:lang w:val="uk-UA"/>
              </w:rPr>
            </w:pPr>
          </w:p>
        </w:tc>
        <w:tc>
          <w:tcPr>
            <w:tcW w:w="4899" w:type="dxa"/>
            <w:tcBorders>
              <w:top w:val="single" w:sz="4" w:space="0" w:color="auto"/>
            </w:tcBorders>
            <w:shd w:val="clear" w:color="auto" w:fill="auto"/>
          </w:tcPr>
          <w:p w14:paraId="49581AD5" w14:textId="77777777" w:rsidR="009976A3" w:rsidRPr="007D2204" w:rsidRDefault="00974CF1" w:rsidP="009976A3">
            <w:pPr>
              <w:pStyle w:val="rvps2"/>
              <w:spacing w:before="0" w:beforeAutospacing="0" w:after="0" w:afterAutospacing="0"/>
              <w:ind w:firstLine="567"/>
              <w:jc w:val="center"/>
              <w:rPr>
                <w:sz w:val="28"/>
                <w:szCs w:val="28"/>
                <w:lang w:val="uk-UA"/>
              </w:rPr>
            </w:pPr>
            <w:r w:rsidRPr="000964C3">
              <w:rPr>
                <w:sz w:val="28"/>
                <w:szCs w:val="28"/>
                <w:lang w:val="uk-UA"/>
              </w:rPr>
              <w:t>Сукуп</w:t>
            </w:r>
            <w:r w:rsidR="00FB7011" w:rsidRPr="000964C3">
              <w:rPr>
                <w:sz w:val="28"/>
                <w:szCs w:val="28"/>
                <w:lang w:val="uk-UA"/>
              </w:rPr>
              <w:t>ні</w:t>
            </w:r>
            <w:r w:rsidR="009976A3" w:rsidRPr="000964C3">
              <w:rPr>
                <w:sz w:val="28"/>
                <w:szCs w:val="28"/>
                <w:lang w:val="uk-UA"/>
              </w:rPr>
              <w:t xml:space="preserve"> актив</w:t>
            </w:r>
            <w:r w:rsidR="00FB7011" w:rsidRPr="000964C3">
              <w:rPr>
                <w:sz w:val="28"/>
                <w:szCs w:val="28"/>
                <w:lang w:val="uk-UA"/>
              </w:rPr>
              <w:t>и</w:t>
            </w:r>
          </w:p>
          <w:p w14:paraId="540A2BFA" w14:textId="77777777" w:rsidR="00974CF1" w:rsidRPr="007D2204" w:rsidRDefault="009976A3" w:rsidP="00814A7A">
            <w:pPr>
              <w:pStyle w:val="rvps2"/>
              <w:spacing w:before="0" w:beforeAutospacing="0" w:after="0" w:afterAutospacing="0"/>
              <w:ind w:firstLine="567"/>
              <w:jc w:val="center"/>
              <w:rPr>
                <w:sz w:val="28"/>
                <w:szCs w:val="28"/>
                <w:lang w:val="uk-UA"/>
              </w:rPr>
            </w:pPr>
            <w:r w:rsidRPr="007D2204">
              <w:rPr>
                <w:sz w:val="28"/>
                <w:szCs w:val="28"/>
                <w:lang w:val="uk-UA"/>
              </w:rPr>
              <w:t xml:space="preserve"> та позабалансов</w:t>
            </w:r>
            <w:r w:rsidR="00FB7011">
              <w:rPr>
                <w:sz w:val="28"/>
                <w:szCs w:val="28"/>
                <w:lang w:val="uk-UA"/>
              </w:rPr>
              <w:t xml:space="preserve">і </w:t>
            </w:r>
            <w:r w:rsidR="00974CF1" w:rsidRPr="007D2204">
              <w:rPr>
                <w:sz w:val="28"/>
                <w:szCs w:val="28"/>
                <w:lang w:val="uk-UA"/>
              </w:rPr>
              <w:t>зобов’яза</w:t>
            </w:r>
            <w:r w:rsidR="00FB7011">
              <w:rPr>
                <w:sz w:val="28"/>
                <w:szCs w:val="28"/>
                <w:lang w:val="uk-UA"/>
              </w:rPr>
              <w:t>ння</w:t>
            </w:r>
          </w:p>
        </w:tc>
        <w:tc>
          <w:tcPr>
            <w:tcW w:w="1161" w:type="dxa"/>
            <w:vMerge/>
            <w:shd w:val="clear" w:color="auto" w:fill="auto"/>
          </w:tcPr>
          <w:p w14:paraId="2546046B" w14:textId="77777777" w:rsidR="00974CF1" w:rsidRPr="007D2204" w:rsidRDefault="00974CF1" w:rsidP="00EE147D">
            <w:pPr>
              <w:pStyle w:val="rvps2"/>
              <w:spacing w:before="0" w:beforeAutospacing="0" w:after="0" w:afterAutospacing="0"/>
              <w:ind w:firstLine="567"/>
              <w:jc w:val="both"/>
              <w:rPr>
                <w:sz w:val="28"/>
                <w:szCs w:val="28"/>
                <w:lang w:val="uk-UA"/>
              </w:rPr>
            </w:pPr>
          </w:p>
        </w:tc>
        <w:tc>
          <w:tcPr>
            <w:tcW w:w="965" w:type="dxa"/>
            <w:vMerge/>
            <w:shd w:val="clear" w:color="auto" w:fill="auto"/>
          </w:tcPr>
          <w:p w14:paraId="0A24343F" w14:textId="77777777" w:rsidR="00974CF1" w:rsidRPr="007D2204" w:rsidRDefault="00974CF1" w:rsidP="00EE147D">
            <w:pPr>
              <w:pStyle w:val="rvps2"/>
              <w:spacing w:before="0" w:beforeAutospacing="0" w:after="0" w:afterAutospacing="0"/>
              <w:ind w:firstLine="567"/>
              <w:jc w:val="both"/>
              <w:rPr>
                <w:sz w:val="28"/>
                <w:szCs w:val="28"/>
                <w:lang w:val="uk-UA"/>
              </w:rPr>
            </w:pPr>
          </w:p>
        </w:tc>
      </w:tr>
      <w:bookmarkEnd w:id="19"/>
    </w:tbl>
    <w:p w14:paraId="39A4BA11" w14:textId="5F3B80B5" w:rsidR="00D575D0" w:rsidRPr="007D2204" w:rsidRDefault="00D575D0" w:rsidP="00EE147D">
      <w:pPr>
        <w:tabs>
          <w:tab w:val="left" w:pos="1843"/>
        </w:tabs>
        <w:spacing w:after="0" w:line="240" w:lineRule="auto"/>
        <w:ind w:firstLine="567"/>
        <w:jc w:val="both"/>
        <w:rPr>
          <w:rFonts w:ascii="Times New Roman" w:eastAsia="Times New Roman" w:hAnsi="Times New Roman"/>
          <w:sz w:val="28"/>
          <w:szCs w:val="28"/>
          <w:lang w:val="uk-UA"/>
        </w:rPr>
      </w:pPr>
    </w:p>
    <w:p w14:paraId="7F82FFE1" w14:textId="77777777" w:rsidR="004B1316" w:rsidRPr="007D2204" w:rsidRDefault="004B1316" w:rsidP="00B34C18">
      <w:pPr>
        <w:spacing w:after="0" w:line="240" w:lineRule="auto"/>
        <w:jc w:val="both"/>
        <w:rPr>
          <w:rFonts w:ascii="Times New Roman" w:eastAsia="Times New Roman" w:hAnsi="Times New Roman"/>
          <w:sz w:val="28"/>
          <w:szCs w:val="28"/>
          <w:lang w:val="uk-UA"/>
        </w:rPr>
      </w:pPr>
      <w:r w:rsidRPr="007D2204">
        <w:rPr>
          <w:rFonts w:ascii="Times New Roman" w:eastAsia="Times New Roman" w:hAnsi="Times New Roman"/>
          <w:sz w:val="28"/>
          <w:szCs w:val="28"/>
          <w:lang w:val="uk-UA"/>
        </w:rPr>
        <w:t xml:space="preserve">де </w:t>
      </w:r>
      <w:r w:rsidR="00D575D0" w:rsidRPr="007D2204">
        <w:rPr>
          <w:rFonts w:ascii="Times New Roman" w:eastAsia="Times New Roman" w:hAnsi="Times New Roman"/>
          <w:sz w:val="28"/>
          <w:szCs w:val="28"/>
          <w:lang w:val="uk-UA"/>
        </w:rPr>
        <w:t xml:space="preserve">  </w:t>
      </w:r>
      <w:r w:rsidR="00B34C18" w:rsidRPr="007D2204">
        <w:rPr>
          <w:rFonts w:ascii="Times New Roman" w:eastAsia="Times New Roman" w:hAnsi="Times New Roman"/>
          <w:sz w:val="28"/>
          <w:szCs w:val="28"/>
          <w:lang w:val="uk-UA"/>
        </w:rPr>
        <w:t xml:space="preserve"> </w:t>
      </w:r>
      <w:r w:rsidRPr="007D2204">
        <w:rPr>
          <w:rFonts w:ascii="Times New Roman" w:eastAsia="Times New Roman" w:hAnsi="Times New Roman"/>
          <w:sz w:val="28"/>
          <w:szCs w:val="28"/>
          <w:lang w:val="uk-UA"/>
        </w:rPr>
        <w:t xml:space="preserve">LR – </w:t>
      </w:r>
      <w:r w:rsidR="0083723B" w:rsidRPr="007D2204">
        <w:rPr>
          <w:rFonts w:ascii="Times New Roman" w:eastAsia="Times New Roman" w:hAnsi="Times New Roman"/>
          <w:sz w:val="28"/>
          <w:szCs w:val="28"/>
          <w:lang w:val="uk-UA"/>
        </w:rPr>
        <w:t xml:space="preserve">значення </w:t>
      </w:r>
      <w:r w:rsidRPr="007D2204">
        <w:rPr>
          <w:rFonts w:ascii="Times New Roman" w:eastAsia="Times New Roman" w:hAnsi="Times New Roman"/>
          <w:sz w:val="28"/>
          <w:szCs w:val="28"/>
          <w:lang w:val="uk-UA"/>
        </w:rPr>
        <w:t>коефіцієнт</w:t>
      </w:r>
      <w:r w:rsidR="003A1334">
        <w:rPr>
          <w:rFonts w:ascii="Times New Roman" w:eastAsia="Times New Roman" w:hAnsi="Times New Roman"/>
          <w:sz w:val="28"/>
          <w:szCs w:val="28"/>
          <w:lang w:val="uk-UA"/>
        </w:rPr>
        <w:t>а</w:t>
      </w:r>
      <w:r w:rsidR="00BB616D" w:rsidRPr="007D2204">
        <w:rPr>
          <w:rFonts w:ascii="Times New Roman" w:eastAsia="Times New Roman" w:hAnsi="Times New Roman"/>
          <w:sz w:val="28"/>
          <w:szCs w:val="28"/>
          <w:lang w:val="uk-UA"/>
        </w:rPr>
        <w:t xml:space="preserve"> левериджу;</w:t>
      </w:r>
    </w:p>
    <w:p w14:paraId="5F9F558B" w14:textId="699F0751" w:rsidR="006007F3" w:rsidRPr="007D2204" w:rsidRDefault="00BA21FC" w:rsidP="00B34C18">
      <w:pPr>
        <w:spacing w:after="0" w:line="240"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Капітал 1 рівня </w:t>
      </w:r>
      <w:r w:rsidR="004B1316" w:rsidRPr="007D2204">
        <w:rPr>
          <w:rFonts w:ascii="Times New Roman" w:eastAsia="Times New Roman" w:hAnsi="Times New Roman"/>
          <w:sz w:val="28"/>
          <w:szCs w:val="28"/>
          <w:lang w:val="uk-UA"/>
        </w:rPr>
        <w:t>–</w:t>
      </w:r>
      <w:r>
        <w:rPr>
          <w:rFonts w:ascii="Times New Roman" w:eastAsia="Times New Roman" w:hAnsi="Times New Roman"/>
          <w:sz w:val="28"/>
          <w:szCs w:val="28"/>
          <w:lang w:val="uk-UA"/>
        </w:rPr>
        <w:t> </w:t>
      </w:r>
      <w:r w:rsidR="006007F3" w:rsidRPr="007D2204">
        <w:rPr>
          <w:rFonts w:ascii="Times New Roman" w:eastAsia="Times New Roman" w:hAnsi="Times New Roman"/>
          <w:sz w:val="28"/>
          <w:szCs w:val="28"/>
          <w:lang w:val="uk-UA"/>
        </w:rPr>
        <w:t>величина капіталу 1 рі</w:t>
      </w:r>
      <w:r w:rsidR="003A1334">
        <w:rPr>
          <w:rFonts w:ascii="Times New Roman" w:eastAsia="Times New Roman" w:hAnsi="Times New Roman"/>
          <w:sz w:val="28"/>
          <w:szCs w:val="28"/>
          <w:lang w:val="uk-UA"/>
        </w:rPr>
        <w:t>вня згідно з вимогами Положення </w:t>
      </w:r>
      <w:r w:rsidR="006007F3" w:rsidRPr="007D2204">
        <w:rPr>
          <w:rFonts w:ascii="Times New Roman" w:eastAsia="Times New Roman" w:hAnsi="Times New Roman"/>
          <w:sz w:val="28"/>
          <w:szCs w:val="28"/>
          <w:lang w:val="uk-UA"/>
        </w:rPr>
        <w:t>№</w:t>
      </w:r>
      <w:r w:rsidR="00DA52A4">
        <w:rPr>
          <w:rFonts w:ascii="Times New Roman" w:eastAsia="Times New Roman" w:hAnsi="Times New Roman"/>
          <w:sz w:val="28"/>
          <w:szCs w:val="28"/>
          <w:lang w:val="uk-UA"/>
        </w:rPr>
        <w:t> </w:t>
      </w:r>
      <w:r w:rsidR="006007F3" w:rsidRPr="007D2204">
        <w:rPr>
          <w:rFonts w:ascii="Times New Roman" w:eastAsia="Times New Roman" w:hAnsi="Times New Roman"/>
          <w:sz w:val="28"/>
          <w:szCs w:val="28"/>
          <w:lang w:val="uk-UA"/>
        </w:rPr>
        <w:t xml:space="preserve">196 </w:t>
      </w:r>
      <w:r>
        <w:rPr>
          <w:rFonts w:ascii="Times New Roman" w:eastAsia="Times New Roman" w:hAnsi="Times New Roman"/>
          <w:sz w:val="28"/>
          <w:szCs w:val="28"/>
          <w:lang w:val="uk-UA"/>
        </w:rPr>
        <w:t> / </w:t>
      </w:r>
      <w:r w:rsidR="006007F3" w:rsidRPr="007D2204">
        <w:rPr>
          <w:rFonts w:ascii="Times New Roman" w:eastAsia="Times New Roman" w:hAnsi="Times New Roman"/>
          <w:sz w:val="28"/>
          <w:szCs w:val="28"/>
          <w:lang w:val="uk-UA"/>
        </w:rPr>
        <w:t>Положення №</w:t>
      </w:r>
      <w:r w:rsidR="00DA52A4">
        <w:rPr>
          <w:rFonts w:ascii="Times New Roman" w:eastAsia="Times New Roman" w:hAnsi="Times New Roman"/>
          <w:sz w:val="28"/>
          <w:szCs w:val="28"/>
          <w:lang w:val="uk-UA"/>
        </w:rPr>
        <w:t> </w:t>
      </w:r>
      <w:r w:rsidR="006007F3" w:rsidRPr="007D2204">
        <w:rPr>
          <w:rFonts w:ascii="Times New Roman" w:eastAsia="Times New Roman" w:hAnsi="Times New Roman"/>
          <w:sz w:val="28"/>
          <w:szCs w:val="28"/>
          <w:lang w:val="uk-UA"/>
        </w:rPr>
        <w:t>254;</w:t>
      </w:r>
    </w:p>
    <w:p w14:paraId="7EA1AA9B" w14:textId="77777777" w:rsidR="00EA49C4" w:rsidRPr="007D2204" w:rsidRDefault="00C3404A" w:rsidP="00C3404A">
      <w:pPr>
        <w:pStyle w:val="rvps2"/>
        <w:shd w:val="clear" w:color="auto" w:fill="FFFFFF"/>
        <w:spacing w:before="0" w:beforeAutospacing="0" w:after="0" w:afterAutospacing="0"/>
        <w:jc w:val="both"/>
        <w:rPr>
          <w:sz w:val="28"/>
          <w:szCs w:val="28"/>
          <w:lang w:val="uk-UA"/>
        </w:rPr>
      </w:pPr>
      <w:r w:rsidRPr="007D2204">
        <w:rPr>
          <w:sz w:val="28"/>
          <w:szCs w:val="28"/>
          <w:lang w:val="uk-UA"/>
        </w:rPr>
        <w:t xml:space="preserve">        </w:t>
      </w:r>
      <w:r w:rsidR="00D575D0" w:rsidRPr="007D2204">
        <w:rPr>
          <w:sz w:val="28"/>
          <w:szCs w:val="28"/>
          <w:lang w:val="uk-UA"/>
        </w:rPr>
        <w:t>Сукупн</w:t>
      </w:r>
      <w:r w:rsidR="00FB7011">
        <w:rPr>
          <w:sz w:val="28"/>
          <w:szCs w:val="28"/>
          <w:lang w:val="uk-UA"/>
        </w:rPr>
        <w:t>і</w:t>
      </w:r>
      <w:r w:rsidR="00D575D0" w:rsidRPr="007D2204">
        <w:rPr>
          <w:sz w:val="28"/>
          <w:szCs w:val="28"/>
          <w:lang w:val="uk-UA"/>
        </w:rPr>
        <w:t xml:space="preserve"> актив</w:t>
      </w:r>
      <w:r w:rsidR="00FB7011">
        <w:rPr>
          <w:sz w:val="28"/>
          <w:szCs w:val="28"/>
          <w:lang w:val="uk-UA"/>
        </w:rPr>
        <w:t>и</w:t>
      </w:r>
      <w:r w:rsidR="00D575D0" w:rsidRPr="007D2204">
        <w:rPr>
          <w:sz w:val="28"/>
          <w:szCs w:val="28"/>
          <w:lang w:val="uk-UA"/>
        </w:rPr>
        <w:t xml:space="preserve"> та позабалансов</w:t>
      </w:r>
      <w:r w:rsidR="00FB7011">
        <w:rPr>
          <w:sz w:val="28"/>
          <w:szCs w:val="28"/>
          <w:lang w:val="uk-UA"/>
        </w:rPr>
        <w:t>і</w:t>
      </w:r>
      <w:r w:rsidR="00B5731A">
        <w:rPr>
          <w:sz w:val="28"/>
          <w:szCs w:val="28"/>
          <w:lang w:val="uk-UA"/>
        </w:rPr>
        <w:t xml:space="preserve"> </w:t>
      </w:r>
      <w:r w:rsidR="00D575D0" w:rsidRPr="007D2204">
        <w:rPr>
          <w:sz w:val="28"/>
          <w:szCs w:val="28"/>
          <w:lang w:val="uk-UA"/>
        </w:rPr>
        <w:t>зобов’язан</w:t>
      </w:r>
      <w:r w:rsidR="00FB7011">
        <w:rPr>
          <w:sz w:val="28"/>
          <w:szCs w:val="28"/>
          <w:lang w:val="uk-UA"/>
        </w:rPr>
        <w:t>ня</w:t>
      </w:r>
      <w:r w:rsidR="00D575D0" w:rsidRPr="007D2204">
        <w:rPr>
          <w:sz w:val="28"/>
          <w:szCs w:val="28"/>
          <w:lang w:val="uk-UA"/>
        </w:rPr>
        <w:t xml:space="preserve"> – </w:t>
      </w:r>
      <w:r w:rsidR="00D13698" w:rsidRPr="007D2204">
        <w:rPr>
          <w:sz w:val="28"/>
          <w:szCs w:val="28"/>
          <w:lang w:val="uk-UA"/>
        </w:rPr>
        <w:t>величина</w:t>
      </w:r>
      <w:r w:rsidR="00D575D0" w:rsidRPr="007D2204">
        <w:rPr>
          <w:sz w:val="28"/>
          <w:szCs w:val="28"/>
          <w:lang w:val="uk-UA"/>
        </w:rPr>
        <w:t>, розрахована відповідно до пункт</w:t>
      </w:r>
      <w:r w:rsidR="00D13698" w:rsidRPr="007D2204">
        <w:rPr>
          <w:sz w:val="28"/>
          <w:szCs w:val="28"/>
          <w:lang w:val="uk-UA"/>
        </w:rPr>
        <w:t>у</w:t>
      </w:r>
      <w:r w:rsidR="00D575D0" w:rsidRPr="007D2204">
        <w:rPr>
          <w:sz w:val="28"/>
          <w:szCs w:val="28"/>
          <w:lang w:val="uk-UA"/>
        </w:rPr>
        <w:t xml:space="preserve"> </w:t>
      </w:r>
      <w:r w:rsidR="00D13698" w:rsidRPr="007D2204">
        <w:rPr>
          <w:sz w:val="28"/>
          <w:szCs w:val="28"/>
          <w:lang w:val="uk-UA"/>
        </w:rPr>
        <w:t>8</w:t>
      </w:r>
      <w:r w:rsidR="00E16E81" w:rsidRPr="007D2204">
        <w:rPr>
          <w:sz w:val="28"/>
          <w:szCs w:val="28"/>
          <w:lang w:val="uk-UA"/>
        </w:rPr>
        <w:t xml:space="preserve"> розділу І </w:t>
      </w:r>
      <w:r w:rsidR="00D575D0" w:rsidRPr="007D2204">
        <w:rPr>
          <w:sz w:val="28"/>
          <w:szCs w:val="28"/>
          <w:lang w:val="uk-UA"/>
        </w:rPr>
        <w:t>ц</w:t>
      </w:r>
      <w:r w:rsidR="00E16E81" w:rsidRPr="007D2204">
        <w:rPr>
          <w:sz w:val="28"/>
          <w:szCs w:val="28"/>
          <w:lang w:val="uk-UA"/>
        </w:rPr>
        <w:t>ього Положення</w:t>
      </w:r>
      <w:r w:rsidR="007158B1" w:rsidRPr="007D2204">
        <w:rPr>
          <w:sz w:val="28"/>
          <w:szCs w:val="28"/>
          <w:lang w:val="uk-UA"/>
        </w:rPr>
        <w:t>.</w:t>
      </w:r>
    </w:p>
    <w:p w14:paraId="1B1AF8D8" w14:textId="77777777" w:rsidR="00815EEE" w:rsidRPr="007D2204" w:rsidRDefault="00815EEE" w:rsidP="0004328B">
      <w:pPr>
        <w:spacing w:after="0" w:line="240" w:lineRule="auto"/>
        <w:contextualSpacing/>
        <w:jc w:val="both"/>
        <w:rPr>
          <w:rFonts w:ascii="Times New Roman" w:eastAsia="Times New Roman" w:hAnsi="Times New Roman"/>
          <w:i/>
          <w:iCs/>
          <w:sz w:val="28"/>
          <w:szCs w:val="28"/>
          <w:lang w:val="uk-UA"/>
        </w:rPr>
      </w:pPr>
      <w:bookmarkStart w:id="20" w:name="_Hlk132894506"/>
      <w:bookmarkStart w:id="21" w:name="_Hlk132894493"/>
    </w:p>
    <w:bookmarkEnd w:id="20"/>
    <w:bookmarkEnd w:id="21"/>
    <w:p w14:paraId="74C925BF" w14:textId="69806649" w:rsidR="00D575D0" w:rsidRPr="007D2204" w:rsidRDefault="00D13698" w:rsidP="00EE147D">
      <w:pPr>
        <w:spacing w:after="0"/>
        <w:ind w:firstLine="567"/>
        <w:jc w:val="both"/>
        <w:rPr>
          <w:rFonts w:ascii="Times New Roman" w:eastAsia="Times New Roman" w:hAnsi="Times New Roman"/>
          <w:sz w:val="28"/>
          <w:szCs w:val="28"/>
          <w:lang w:val="uk-UA"/>
        </w:rPr>
      </w:pPr>
      <w:r w:rsidRPr="004419C1">
        <w:rPr>
          <w:rFonts w:ascii="Times New Roman" w:eastAsia="Times New Roman" w:hAnsi="Times New Roman"/>
          <w:sz w:val="28"/>
          <w:szCs w:val="28"/>
          <w:lang w:val="uk-UA"/>
        </w:rPr>
        <w:t>8</w:t>
      </w:r>
      <w:r w:rsidR="00D575D0" w:rsidRPr="004419C1">
        <w:rPr>
          <w:rFonts w:ascii="Times New Roman" w:eastAsia="Times New Roman" w:hAnsi="Times New Roman"/>
          <w:sz w:val="28"/>
          <w:szCs w:val="28"/>
          <w:lang w:val="uk-UA"/>
        </w:rPr>
        <w:t xml:space="preserve">. </w:t>
      </w:r>
      <w:r w:rsidR="00E16E81" w:rsidRPr="004419C1">
        <w:rPr>
          <w:rFonts w:ascii="Times New Roman" w:eastAsia="Times New Roman" w:hAnsi="Times New Roman"/>
          <w:sz w:val="28"/>
          <w:szCs w:val="28"/>
          <w:lang w:val="uk-UA"/>
        </w:rPr>
        <w:t>Банк</w:t>
      </w:r>
      <w:r w:rsidR="00955581">
        <w:rPr>
          <w:rFonts w:ascii="Times New Roman" w:eastAsia="Times New Roman" w:hAnsi="Times New Roman"/>
          <w:sz w:val="28"/>
          <w:szCs w:val="28"/>
          <w:lang w:val="uk-UA"/>
        </w:rPr>
        <w:t xml:space="preserve"> </w:t>
      </w:r>
      <w:r w:rsidR="00E16E81" w:rsidRPr="004419C1">
        <w:rPr>
          <w:rFonts w:ascii="Times New Roman" w:eastAsia="Times New Roman" w:hAnsi="Times New Roman"/>
          <w:sz w:val="28"/>
          <w:szCs w:val="28"/>
          <w:lang w:val="uk-UA"/>
        </w:rPr>
        <w:t>визначає с</w:t>
      </w:r>
      <w:r w:rsidR="00D575D0" w:rsidRPr="004419C1">
        <w:rPr>
          <w:rFonts w:ascii="Times New Roman" w:eastAsia="Times New Roman" w:hAnsi="Times New Roman"/>
          <w:sz w:val="28"/>
          <w:szCs w:val="28"/>
          <w:lang w:val="uk-UA"/>
        </w:rPr>
        <w:t>укупн</w:t>
      </w:r>
      <w:r w:rsidR="00E34FEE" w:rsidRPr="00625B97">
        <w:rPr>
          <w:rFonts w:ascii="Times New Roman" w:eastAsia="Times New Roman" w:hAnsi="Times New Roman"/>
          <w:sz w:val="28"/>
          <w:szCs w:val="28"/>
          <w:lang w:val="uk-UA"/>
        </w:rPr>
        <w:t>і</w:t>
      </w:r>
      <w:r w:rsidR="00D575D0" w:rsidRPr="00625B97">
        <w:rPr>
          <w:rFonts w:ascii="Times New Roman" w:eastAsia="Times New Roman" w:hAnsi="Times New Roman"/>
          <w:sz w:val="28"/>
          <w:szCs w:val="28"/>
          <w:lang w:val="uk-UA"/>
        </w:rPr>
        <w:t xml:space="preserve"> актив</w:t>
      </w:r>
      <w:r w:rsidR="00784D76" w:rsidRPr="00625B97">
        <w:rPr>
          <w:rFonts w:ascii="Times New Roman" w:eastAsia="Times New Roman" w:hAnsi="Times New Roman"/>
          <w:sz w:val="28"/>
          <w:szCs w:val="28"/>
          <w:lang w:val="uk-UA"/>
        </w:rPr>
        <w:t>и</w:t>
      </w:r>
      <w:r w:rsidR="00D575D0" w:rsidRPr="00625B97">
        <w:rPr>
          <w:rFonts w:ascii="Times New Roman" w:eastAsia="Times New Roman" w:hAnsi="Times New Roman"/>
          <w:sz w:val="28"/>
          <w:szCs w:val="28"/>
          <w:lang w:val="uk-UA"/>
        </w:rPr>
        <w:t xml:space="preserve"> та позабалансов</w:t>
      </w:r>
      <w:r w:rsidR="00E34FEE" w:rsidRPr="00625B97">
        <w:rPr>
          <w:rFonts w:ascii="Times New Roman" w:eastAsia="Times New Roman" w:hAnsi="Times New Roman"/>
          <w:sz w:val="28"/>
          <w:szCs w:val="28"/>
          <w:lang w:val="uk-UA"/>
        </w:rPr>
        <w:t>і</w:t>
      </w:r>
      <w:r w:rsidR="00B5731A" w:rsidRPr="00625B97">
        <w:rPr>
          <w:rFonts w:ascii="Times New Roman" w:eastAsia="Times New Roman" w:hAnsi="Times New Roman"/>
          <w:sz w:val="28"/>
          <w:szCs w:val="28"/>
          <w:lang w:val="uk-UA"/>
        </w:rPr>
        <w:t xml:space="preserve"> </w:t>
      </w:r>
      <w:r w:rsidR="00D575D0" w:rsidRPr="00625B97">
        <w:rPr>
          <w:rFonts w:ascii="Times New Roman" w:eastAsia="Times New Roman" w:hAnsi="Times New Roman"/>
          <w:sz w:val="28"/>
          <w:szCs w:val="28"/>
          <w:lang w:val="uk-UA"/>
        </w:rPr>
        <w:t>зобов’язан</w:t>
      </w:r>
      <w:r w:rsidR="00E34FEE" w:rsidRPr="00625B97">
        <w:rPr>
          <w:rFonts w:ascii="Times New Roman" w:eastAsia="Times New Roman" w:hAnsi="Times New Roman"/>
          <w:sz w:val="28"/>
          <w:szCs w:val="28"/>
          <w:lang w:val="uk-UA"/>
        </w:rPr>
        <w:t>ня</w:t>
      </w:r>
      <w:r w:rsidR="00D575D0" w:rsidRPr="00625B97">
        <w:rPr>
          <w:rFonts w:ascii="Times New Roman" w:eastAsia="Times New Roman" w:hAnsi="Times New Roman"/>
          <w:sz w:val="28"/>
          <w:szCs w:val="28"/>
          <w:lang w:val="uk-UA"/>
        </w:rPr>
        <w:t xml:space="preserve"> </w:t>
      </w:r>
      <w:r w:rsidR="00E16E81" w:rsidRPr="00625B97">
        <w:rPr>
          <w:rFonts w:ascii="Times New Roman" w:eastAsia="Times New Roman" w:hAnsi="Times New Roman"/>
          <w:sz w:val="28"/>
          <w:szCs w:val="28"/>
          <w:lang w:val="uk-UA"/>
        </w:rPr>
        <w:t xml:space="preserve">як суму таких </w:t>
      </w:r>
      <w:r w:rsidR="00FB1239" w:rsidRPr="00625B97">
        <w:rPr>
          <w:rFonts w:ascii="Times New Roman" w:eastAsia="Times New Roman" w:hAnsi="Times New Roman"/>
          <w:sz w:val="28"/>
          <w:szCs w:val="28"/>
          <w:lang w:val="uk-UA"/>
        </w:rPr>
        <w:t>складових</w:t>
      </w:r>
      <w:r w:rsidR="00E16E81" w:rsidRPr="007D2204">
        <w:rPr>
          <w:rFonts w:ascii="Times New Roman" w:eastAsia="Times New Roman" w:hAnsi="Times New Roman"/>
          <w:sz w:val="28"/>
          <w:szCs w:val="28"/>
          <w:lang w:val="uk-UA"/>
        </w:rPr>
        <w:t>:</w:t>
      </w:r>
    </w:p>
    <w:p w14:paraId="63BA01D4" w14:textId="77777777" w:rsidR="00E16E81" w:rsidRPr="007D2204" w:rsidRDefault="00E16E81" w:rsidP="00EE147D">
      <w:pPr>
        <w:spacing w:after="0"/>
        <w:ind w:firstLine="567"/>
        <w:jc w:val="both"/>
        <w:rPr>
          <w:rFonts w:ascii="Times New Roman" w:eastAsia="Times New Roman" w:hAnsi="Times New Roman"/>
          <w:sz w:val="28"/>
          <w:szCs w:val="28"/>
          <w:lang w:val="uk-UA"/>
        </w:rPr>
      </w:pPr>
    </w:p>
    <w:p w14:paraId="71E4FC27" w14:textId="77777777" w:rsidR="00D575D0" w:rsidRPr="007D2204" w:rsidRDefault="00D575D0" w:rsidP="00EE147D">
      <w:pPr>
        <w:spacing w:after="0" w:line="240" w:lineRule="auto"/>
        <w:ind w:firstLine="567"/>
        <w:jc w:val="both"/>
        <w:rPr>
          <w:rFonts w:ascii="Times New Roman" w:eastAsia="Times New Roman" w:hAnsi="Times New Roman"/>
          <w:sz w:val="28"/>
          <w:szCs w:val="28"/>
          <w:lang w:val="uk-UA"/>
        </w:rPr>
      </w:pPr>
      <w:r w:rsidRPr="007D2204">
        <w:rPr>
          <w:rFonts w:ascii="Times New Roman" w:eastAsia="Times New Roman" w:hAnsi="Times New Roman"/>
          <w:sz w:val="28"/>
          <w:szCs w:val="28"/>
          <w:lang w:val="uk-UA"/>
        </w:rPr>
        <w:t>1)</w:t>
      </w:r>
      <w:r w:rsidR="00E974C5" w:rsidRPr="007D2204">
        <w:rPr>
          <w:rFonts w:ascii="Times New Roman" w:eastAsia="Times New Roman" w:hAnsi="Times New Roman"/>
          <w:sz w:val="28"/>
          <w:szCs w:val="28"/>
          <w:lang w:val="uk-UA"/>
        </w:rPr>
        <w:t> </w:t>
      </w:r>
      <w:r w:rsidR="00E16E81" w:rsidRPr="007D2204">
        <w:rPr>
          <w:rFonts w:ascii="Times New Roman" w:eastAsia="Times New Roman" w:hAnsi="Times New Roman"/>
          <w:sz w:val="28"/>
          <w:szCs w:val="28"/>
          <w:lang w:val="uk-UA"/>
        </w:rPr>
        <w:t>сукупн</w:t>
      </w:r>
      <w:r w:rsidR="002D04AA" w:rsidRPr="007D2204">
        <w:rPr>
          <w:rFonts w:ascii="Times New Roman" w:eastAsia="Times New Roman" w:hAnsi="Times New Roman"/>
          <w:sz w:val="28"/>
          <w:szCs w:val="28"/>
          <w:lang w:val="uk-UA"/>
        </w:rPr>
        <w:t>ого</w:t>
      </w:r>
      <w:r w:rsidR="002C7D50" w:rsidRPr="007D2204">
        <w:rPr>
          <w:rFonts w:ascii="Times New Roman" w:eastAsia="Times New Roman" w:hAnsi="Times New Roman"/>
          <w:sz w:val="28"/>
          <w:szCs w:val="28"/>
          <w:lang w:val="uk-UA"/>
        </w:rPr>
        <w:t xml:space="preserve"> розмір</w:t>
      </w:r>
      <w:r w:rsidR="002D04AA" w:rsidRPr="007D2204">
        <w:rPr>
          <w:rFonts w:ascii="Times New Roman" w:eastAsia="Times New Roman" w:hAnsi="Times New Roman"/>
          <w:sz w:val="28"/>
          <w:szCs w:val="28"/>
          <w:lang w:val="uk-UA"/>
        </w:rPr>
        <w:t>у</w:t>
      </w:r>
      <w:r w:rsidR="002C7D50" w:rsidRPr="007D2204">
        <w:rPr>
          <w:rFonts w:ascii="Times New Roman" w:eastAsia="Times New Roman" w:hAnsi="Times New Roman"/>
          <w:sz w:val="28"/>
          <w:szCs w:val="28"/>
          <w:lang w:val="uk-UA"/>
        </w:rPr>
        <w:t xml:space="preserve"> експозицій</w:t>
      </w:r>
      <w:r w:rsidR="00E974C5" w:rsidRPr="007D2204">
        <w:rPr>
          <w:rFonts w:ascii="Times New Roman" w:eastAsia="Times New Roman" w:hAnsi="Times New Roman"/>
          <w:sz w:val="28"/>
          <w:szCs w:val="28"/>
          <w:lang w:val="uk-UA"/>
        </w:rPr>
        <w:t xml:space="preserve"> за</w:t>
      </w:r>
      <w:r w:rsidR="003D5660" w:rsidRPr="007D2204">
        <w:rPr>
          <w:rFonts w:ascii="Times New Roman" w:eastAsia="Times New Roman" w:hAnsi="Times New Roman"/>
          <w:sz w:val="28"/>
          <w:szCs w:val="28"/>
          <w:lang w:val="uk-UA"/>
        </w:rPr>
        <w:t xml:space="preserve"> </w:t>
      </w:r>
      <w:r w:rsidRPr="007D2204">
        <w:rPr>
          <w:rFonts w:ascii="Times New Roman" w:eastAsia="Times New Roman" w:hAnsi="Times New Roman"/>
          <w:sz w:val="28"/>
          <w:szCs w:val="28"/>
          <w:lang w:val="uk-UA"/>
        </w:rPr>
        <w:t>актив</w:t>
      </w:r>
      <w:r w:rsidR="00E974C5" w:rsidRPr="007D2204">
        <w:rPr>
          <w:rFonts w:ascii="Times New Roman" w:eastAsia="Times New Roman" w:hAnsi="Times New Roman"/>
          <w:sz w:val="28"/>
          <w:szCs w:val="28"/>
          <w:lang w:val="uk-UA"/>
        </w:rPr>
        <w:t>ами</w:t>
      </w:r>
      <w:r w:rsidR="004B4A58">
        <w:rPr>
          <w:rFonts w:ascii="Times New Roman" w:eastAsia="Times New Roman" w:hAnsi="Times New Roman"/>
          <w:sz w:val="28"/>
          <w:szCs w:val="28"/>
          <w:lang w:val="uk-UA"/>
        </w:rPr>
        <w:t xml:space="preserve"> </w:t>
      </w:r>
      <w:r w:rsidR="004B4A58" w:rsidRPr="00941746">
        <w:rPr>
          <w:rFonts w:ascii="Times New Roman" w:eastAsia="Times New Roman" w:hAnsi="Times New Roman"/>
          <w:sz w:val="28"/>
          <w:szCs w:val="28"/>
          <w:lang w:val="uk-UA"/>
        </w:rPr>
        <w:t>(крім деривативів</w:t>
      </w:r>
      <w:r w:rsidR="004B4A58" w:rsidRPr="00536CA5">
        <w:rPr>
          <w:rFonts w:ascii="Times New Roman" w:eastAsia="Times New Roman" w:hAnsi="Times New Roman"/>
          <w:sz w:val="28"/>
          <w:szCs w:val="28"/>
          <w:lang w:val="uk-UA"/>
        </w:rPr>
        <w:t>)</w:t>
      </w:r>
      <w:r w:rsidR="00EA5DAF" w:rsidRPr="007D2204">
        <w:rPr>
          <w:rFonts w:ascii="Times New Roman" w:eastAsia="Times New Roman" w:hAnsi="Times New Roman"/>
          <w:sz w:val="28"/>
          <w:szCs w:val="28"/>
          <w:lang w:val="uk-UA"/>
        </w:rPr>
        <w:t xml:space="preserve">, </w:t>
      </w:r>
      <w:r w:rsidRPr="007D2204">
        <w:rPr>
          <w:rFonts w:ascii="Times New Roman" w:eastAsia="Times New Roman" w:hAnsi="Times New Roman"/>
          <w:sz w:val="28"/>
          <w:szCs w:val="28"/>
          <w:lang w:val="uk-UA"/>
        </w:rPr>
        <w:t>розрахов</w:t>
      </w:r>
      <w:r w:rsidR="001C2765">
        <w:rPr>
          <w:rFonts w:ascii="Times New Roman" w:eastAsia="Times New Roman" w:hAnsi="Times New Roman"/>
          <w:sz w:val="28"/>
          <w:szCs w:val="28"/>
          <w:lang w:val="uk-UA"/>
        </w:rPr>
        <w:t>аних</w:t>
      </w:r>
      <w:r w:rsidR="002D04AA" w:rsidRPr="007D2204">
        <w:rPr>
          <w:rFonts w:ascii="Times New Roman" w:eastAsia="Times New Roman" w:hAnsi="Times New Roman"/>
          <w:sz w:val="28"/>
          <w:szCs w:val="28"/>
          <w:lang w:val="uk-UA"/>
        </w:rPr>
        <w:t xml:space="preserve"> </w:t>
      </w:r>
      <w:r w:rsidRPr="007D2204">
        <w:rPr>
          <w:rFonts w:ascii="Times New Roman" w:eastAsia="Times New Roman" w:hAnsi="Times New Roman"/>
          <w:sz w:val="28"/>
          <w:szCs w:val="28"/>
          <w:lang w:val="uk-UA"/>
        </w:rPr>
        <w:t xml:space="preserve">згідно з </w:t>
      </w:r>
      <w:r w:rsidR="00EA5DAF" w:rsidRPr="007D2204">
        <w:rPr>
          <w:rFonts w:ascii="Times New Roman" w:eastAsia="Times New Roman" w:hAnsi="Times New Roman"/>
          <w:sz w:val="28"/>
          <w:szCs w:val="28"/>
          <w:lang w:val="uk-UA"/>
        </w:rPr>
        <w:t xml:space="preserve">розділом ІІ </w:t>
      </w:r>
      <w:r w:rsidRPr="007D2204">
        <w:rPr>
          <w:rFonts w:ascii="Times New Roman" w:eastAsia="Times New Roman" w:hAnsi="Times New Roman"/>
          <w:sz w:val="28"/>
          <w:szCs w:val="28"/>
          <w:lang w:val="uk-UA"/>
        </w:rPr>
        <w:t>ц</w:t>
      </w:r>
      <w:r w:rsidR="00EA5DAF" w:rsidRPr="007D2204">
        <w:rPr>
          <w:rFonts w:ascii="Times New Roman" w:eastAsia="Times New Roman" w:hAnsi="Times New Roman"/>
          <w:sz w:val="28"/>
          <w:szCs w:val="28"/>
          <w:lang w:val="uk-UA"/>
        </w:rPr>
        <w:t>ього Положення</w:t>
      </w:r>
      <w:r w:rsidRPr="007D2204">
        <w:rPr>
          <w:rFonts w:ascii="Times New Roman" w:eastAsia="Times New Roman" w:hAnsi="Times New Roman"/>
          <w:sz w:val="28"/>
          <w:szCs w:val="28"/>
          <w:lang w:val="uk-UA"/>
        </w:rPr>
        <w:t>;</w:t>
      </w:r>
    </w:p>
    <w:p w14:paraId="78AA51B6" w14:textId="77777777" w:rsidR="00E16E81" w:rsidRPr="007D2204" w:rsidRDefault="00E16E81" w:rsidP="00EE147D">
      <w:pPr>
        <w:spacing w:after="0" w:line="240" w:lineRule="auto"/>
        <w:ind w:firstLine="567"/>
        <w:jc w:val="both"/>
        <w:rPr>
          <w:rFonts w:ascii="Times New Roman" w:eastAsia="Times New Roman" w:hAnsi="Times New Roman"/>
          <w:sz w:val="28"/>
          <w:szCs w:val="28"/>
          <w:lang w:val="uk-UA"/>
        </w:rPr>
      </w:pPr>
    </w:p>
    <w:p w14:paraId="390DA289" w14:textId="7173340F" w:rsidR="00D575D0" w:rsidRPr="007D2204" w:rsidRDefault="00D575D0" w:rsidP="00EE147D">
      <w:pPr>
        <w:spacing w:after="0" w:line="240" w:lineRule="auto"/>
        <w:ind w:firstLine="567"/>
        <w:jc w:val="both"/>
        <w:rPr>
          <w:rFonts w:ascii="Times New Roman" w:hAnsi="Times New Roman"/>
          <w:sz w:val="28"/>
          <w:szCs w:val="28"/>
          <w:lang w:val="uk-UA"/>
        </w:rPr>
      </w:pPr>
      <w:r w:rsidRPr="007D2204">
        <w:rPr>
          <w:rFonts w:ascii="Times New Roman" w:eastAsia="Times New Roman" w:hAnsi="Times New Roman"/>
          <w:sz w:val="28"/>
          <w:szCs w:val="28"/>
          <w:lang w:val="uk-UA"/>
        </w:rPr>
        <w:t>2)</w:t>
      </w:r>
      <w:r w:rsidR="00E974C5" w:rsidRPr="007D2204">
        <w:rPr>
          <w:rFonts w:ascii="Times New Roman" w:eastAsia="Times New Roman" w:hAnsi="Times New Roman"/>
          <w:sz w:val="28"/>
          <w:szCs w:val="28"/>
          <w:lang w:val="uk-UA"/>
        </w:rPr>
        <w:t> </w:t>
      </w:r>
      <w:r w:rsidR="00EA5DAF" w:rsidRPr="007D2204">
        <w:rPr>
          <w:rFonts w:ascii="Times New Roman" w:eastAsia="Times New Roman" w:hAnsi="Times New Roman"/>
          <w:sz w:val="28"/>
          <w:szCs w:val="28"/>
          <w:lang w:val="uk-UA"/>
        </w:rPr>
        <w:t>сукупн</w:t>
      </w:r>
      <w:r w:rsidR="002D04AA" w:rsidRPr="007D2204">
        <w:rPr>
          <w:rFonts w:ascii="Times New Roman" w:eastAsia="Times New Roman" w:hAnsi="Times New Roman"/>
          <w:sz w:val="28"/>
          <w:szCs w:val="28"/>
          <w:lang w:val="uk-UA"/>
        </w:rPr>
        <w:t>ого</w:t>
      </w:r>
      <w:r w:rsidR="00EA5DAF" w:rsidRPr="007D2204">
        <w:rPr>
          <w:rFonts w:ascii="Times New Roman" w:eastAsia="Times New Roman" w:hAnsi="Times New Roman"/>
          <w:sz w:val="28"/>
          <w:szCs w:val="28"/>
          <w:lang w:val="uk-UA"/>
        </w:rPr>
        <w:t xml:space="preserve"> </w:t>
      </w:r>
      <w:r w:rsidR="00E974C5" w:rsidRPr="007D2204">
        <w:rPr>
          <w:rFonts w:ascii="Times New Roman" w:eastAsia="Times New Roman" w:hAnsi="Times New Roman"/>
          <w:sz w:val="28"/>
          <w:szCs w:val="28"/>
          <w:lang w:val="uk-UA"/>
        </w:rPr>
        <w:t>розмір</w:t>
      </w:r>
      <w:r w:rsidR="002D04AA" w:rsidRPr="007D2204">
        <w:rPr>
          <w:rFonts w:ascii="Times New Roman" w:eastAsia="Times New Roman" w:hAnsi="Times New Roman"/>
          <w:sz w:val="28"/>
          <w:szCs w:val="28"/>
          <w:lang w:val="uk-UA"/>
        </w:rPr>
        <w:t>у</w:t>
      </w:r>
      <w:r w:rsidR="00E974C5" w:rsidRPr="007D2204">
        <w:rPr>
          <w:rFonts w:ascii="Times New Roman" w:eastAsia="Times New Roman" w:hAnsi="Times New Roman"/>
          <w:sz w:val="28"/>
          <w:szCs w:val="28"/>
          <w:lang w:val="uk-UA"/>
        </w:rPr>
        <w:t xml:space="preserve"> експозицій </w:t>
      </w:r>
      <w:r w:rsidR="00EA5DAF" w:rsidRPr="007D2204">
        <w:rPr>
          <w:rFonts w:ascii="Times New Roman" w:eastAsia="Times New Roman" w:hAnsi="Times New Roman"/>
          <w:sz w:val="28"/>
          <w:szCs w:val="28"/>
          <w:lang w:val="uk-UA"/>
        </w:rPr>
        <w:t xml:space="preserve">за </w:t>
      </w:r>
      <w:r w:rsidR="009944BD" w:rsidRPr="007D2204">
        <w:rPr>
          <w:rFonts w:ascii="Times New Roman" w:eastAsia="Times New Roman" w:hAnsi="Times New Roman"/>
          <w:sz w:val="28"/>
          <w:szCs w:val="28"/>
          <w:lang w:val="uk-UA"/>
        </w:rPr>
        <w:t>деривативами</w:t>
      </w:r>
      <w:r w:rsidR="001C2765">
        <w:rPr>
          <w:rFonts w:ascii="Times New Roman" w:eastAsia="Times New Roman" w:hAnsi="Times New Roman"/>
          <w:sz w:val="28"/>
          <w:szCs w:val="28"/>
          <w:lang w:val="uk-UA"/>
        </w:rPr>
        <w:t>, розрахованих</w:t>
      </w:r>
      <w:r w:rsidR="00B42E75" w:rsidRPr="007D2204">
        <w:rPr>
          <w:rFonts w:ascii="Times New Roman" w:eastAsia="Times New Roman" w:hAnsi="Times New Roman"/>
          <w:sz w:val="28"/>
          <w:szCs w:val="28"/>
          <w:lang w:val="uk-UA"/>
        </w:rPr>
        <w:t xml:space="preserve"> згідно з розділом IІІ  цього Положення</w:t>
      </w:r>
      <w:r w:rsidRPr="007D2204">
        <w:rPr>
          <w:rFonts w:ascii="Times New Roman" w:eastAsia="Times New Roman" w:hAnsi="Times New Roman"/>
          <w:sz w:val="28"/>
          <w:szCs w:val="28"/>
          <w:lang w:val="uk-UA"/>
        </w:rPr>
        <w:t>;</w:t>
      </w:r>
    </w:p>
    <w:p w14:paraId="5B213F81" w14:textId="77777777" w:rsidR="00E16E81" w:rsidRPr="007D2204" w:rsidRDefault="00E16E81" w:rsidP="00EE147D">
      <w:pPr>
        <w:spacing w:after="0" w:line="240" w:lineRule="auto"/>
        <w:ind w:firstLine="567"/>
        <w:jc w:val="both"/>
        <w:rPr>
          <w:rFonts w:ascii="Times New Roman" w:eastAsia="Times New Roman" w:hAnsi="Times New Roman"/>
          <w:sz w:val="28"/>
          <w:szCs w:val="28"/>
          <w:lang w:val="uk-UA"/>
        </w:rPr>
      </w:pPr>
    </w:p>
    <w:p w14:paraId="258E1A9F" w14:textId="77777777" w:rsidR="00D575D0" w:rsidRPr="007D2204" w:rsidRDefault="00D575D0" w:rsidP="00EE147D">
      <w:pPr>
        <w:spacing w:after="0" w:line="240" w:lineRule="auto"/>
        <w:ind w:firstLine="567"/>
        <w:jc w:val="both"/>
        <w:rPr>
          <w:rFonts w:ascii="Times New Roman" w:eastAsia="Times New Roman" w:hAnsi="Times New Roman"/>
          <w:sz w:val="28"/>
          <w:szCs w:val="28"/>
          <w:lang w:val="uk-UA"/>
        </w:rPr>
      </w:pPr>
      <w:r w:rsidRPr="007D2204">
        <w:rPr>
          <w:rFonts w:ascii="Times New Roman" w:eastAsia="Times New Roman" w:hAnsi="Times New Roman"/>
          <w:sz w:val="28"/>
          <w:szCs w:val="28"/>
          <w:lang w:val="uk-UA"/>
        </w:rPr>
        <w:t>3)</w:t>
      </w:r>
      <w:r w:rsidR="00E974C5" w:rsidRPr="007D2204">
        <w:rPr>
          <w:rFonts w:ascii="Times New Roman" w:eastAsia="Times New Roman" w:hAnsi="Times New Roman"/>
          <w:sz w:val="28"/>
          <w:szCs w:val="28"/>
          <w:lang w:val="uk-UA"/>
        </w:rPr>
        <w:t> </w:t>
      </w:r>
      <w:r w:rsidR="00EA5DAF" w:rsidRPr="007D2204">
        <w:rPr>
          <w:rFonts w:ascii="Times New Roman" w:eastAsia="Times New Roman" w:hAnsi="Times New Roman"/>
          <w:sz w:val="28"/>
          <w:szCs w:val="28"/>
          <w:lang w:val="uk-UA"/>
        </w:rPr>
        <w:t>сукупн</w:t>
      </w:r>
      <w:r w:rsidR="002D04AA" w:rsidRPr="007D2204">
        <w:rPr>
          <w:rFonts w:ascii="Times New Roman" w:eastAsia="Times New Roman" w:hAnsi="Times New Roman"/>
          <w:sz w:val="28"/>
          <w:szCs w:val="28"/>
          <w:lang w:val="uk-UA"/>
        </w:rPr>
        <w:t>ого</w:t>
      </w:r>
      <w:r w:rsidR="00EA5DAF" w:rsidRPr="007D2204">
        <w:rPr>
          <w:rFonts w:ascii="Times New Roman" w:eastAsia="Times New Roman" w:hAnsi="Times New Roman"/>
          <w:sz w:val="28"/>
          <w:szCs w:val="28"/>
          <w:lang w:val="uk-UA"/>
        </w:rPr>
        <w:t xml:space="preserve"> </w:t>
      </w:r>
      <w:r w:rsidR="00E974C5" w:rsidRPr="007D2204">
        <w:rPr>
          <w:rFonts w:ascii="Times New Roman" w:eastAsia="Times New Roman" w:hAnsi="Times New Roman"/>
          <w:sz w:val="28"/>
          <w:szCs w:val="28"/>
          <w:lang w:val="uk-UA"/>
        </w:rPr>
        <w:t>розмір</w:t>
      </w:r>
      <w:r w:rsidR="002D04AA" w:rsidRPr="007D2204">
        <w:rPr>
          <w:rFonts w:ascii="Times New Roman" w:eastAsia="Times New Roman" w:hAnsi="Times New Roman"/>
          <w:sz w:val="28"/>
          <w:szCs w:val="28"/>
          <w:lang w:val="uk-UA"/>
        </w:rPr>
        <w:t>у</w:t>
      </w:r>
      <w:r w:rsidR="00E974C5" w:rsidRPr="007D2204">
        <w:rPr>
          <w:rFonts w:ascii="Times New Roman" w:eastAsia="Times New Roman" w:hAnsi="Times New Roman"/>
          <w:sz w:val="28"/>
          <w:szCs w:val="28"/>
          <w:lang w:val="uk-UA"/>
        </w:rPr>
        <w:t xml:space="preserve"> </w:t>
      </w:r>
      <w:r w:rsidRPr="007D2204">
        <w:rPr>
          <w:rFonts w:ascii="Times New Roman" w:eastAsia="Times New Roman" w:hAnsi="Times New Roman"/>
          <w:sz w:val="28"/>
          <w:szCs w:val="28"/>
          <w:lang w:val="uk-UA"/>
        </w:rPr>
        <w:t>надбав</w:t>
      </w:r>
      <w:r w:rsidR="00E974C5" w:rsidRPr="007D2204">
        <w:rPr>
          <w:rFonts w:ascii="Times New Roman" w:eastAsia="Times New Roman" w:hAnsi="Times New Roman"/>
          <w:sz w:val="28"/>
          <w:szCs w:val="28"/>
          <w:lang w:val="uk-UA"/>
        </w:rPr>
        <w:t>о</w:t>
      </w:r>
      <w:r w:rsidRPr="007D2204">
        <w:rPr>
          <w:rFonts w:ascii="Times New Roman" w:eastAsia="Times New Roman" w:hAnsi="Times New Roman"/>
          <w:sz w:val="28"/>
          <w:szCs w:val="28"/>
          <w:lang w:val="uk-UA"/>
        </w:rPr>
        <w:t xml:space="preserve">к за </w:t>
      </w:r>
      <w:r w:rsidR="00AC5873" w:rsidRPr="007D2204">
        <w:rPr>
          <w:rFonts w:ascii="Times New Roman" w:eastAsia="Times New Roman" w:hAnsi="Times New Roman"/>
          <w:sz w:val="28"/>
          <w:szCs w:val="28"/>
          <w:lang w:val="uk-UA"/>
        </w:rPr>
        <w:t>кредитний ризик</w:t>
      </w:r>
      <w:r w:rsidR="00C028F0" w:rsidRPr="007D2204">
        <w:rPr>
          <w:rFonts w:ascii="Times New Roman" w:eastAsia="Times New Roman" w:hAnsi="Times New Roman"/>
          <w:sz w:val="28"/>
          <w:szCs w:val="28"/>
          <w:lang w:val="uk-UA"/>
        </w:rPr>
        <w:t xml:space="preserve"> контрагента</w:t>
      </w:r>
      <w:r w:rsidR="00AC5873" w:rsidRPr="007D2204">
        <w:rPr>
          <w:rFonts w:ascii="Times New Roman" w:eastAsia="Times New Roman" w:hAnsi="Times New Roman"/>
          <w:sz w:val="28"/>
          <w:szCs w:val="28"/>
          <w:lang w:val="uk-UA"/>
        </w:rPr>
        <w:t xml:space="preserve"> за </w:t>
      </w:r>
      <w:r w:rsidRPr="007D2204">
        <w:rPr>
          <w:rFonts w:ascii="Times New Roman" w:eastAsia="Times New Roman" w:hAnsi="Times New Roman"/>
          <w:sz w:val="28"/>
          <w:szCs w:val="28"/>
          <w:lang w:val="uk-UA"/>
        </w:rPr>
        <w:t>операціями</w:t>
      </w:r>
      <w:r w:rsidR="00D13698" w:rsidRPr="007D2204">
        <w:rPr>
          <w:rFonts w:ascii="Times New Roman" w:eastAsia="Times New Roman" w:hAnsi="Times New Roman"/>
          <w:sz w:val="28"/>
          <w:szCs w:val="28"/>
          <w:lang w:val="uk-UA"/>
        </w:rPr>
        <w:t xml:space="preserve"> </w:t>
      </w:r>
      <w:proofErr w:type="spellStart"/>
      <w:r w:rsidR="00D13698" w:rsidRPr="007D2204">
        <w:rPr>
          <w:rFonts w:ascii="Times New Roman" w:eastAsia="Times New Roman" w:hAnsi="Times New Roman"/>
          <w:sz w:val="28"/>
          <w:szCs w:val="28"/>
          <w:lang w:val="uk-UA"/>
        </w:rPr>
        <w:t>репо</w:t>
      </w:r>
      <w:proofErr w:type="spellEnd"/>
      <w:r w:rsidR="00AD35DE" w:rsidRPr="007D2204">
        <w:rPr>
          <w:rFonts w:ascii="Times New Roman" w:eastAsia="Times New Roman" w:hAnsi="Times New Roman"/>
          <w:sz w:val="28"/>
          <w:szCs w:val="28"/>
          <w:lang w:val="uk-UA"/>
        </w:rPr>
        <w:t xml:space="preserve"> </w:t>
      </w:r>
      <w:r w:rsidR="00D13698" w:rsidRPr="007D2204">
        <w:rPr>
          <w:rFonts w:ascii="Times New Roman" w:eastAsia="Times New Roman" w:hAnsi="Times New Roman"/>
          <w:sz w:val="28"/>
          <w:szCs w:val="28"/>
          <w:lang w:val="uk-UA"/>
        </w:rPr>
        <w:t xml:space="preserve">/ зворотного </w:t>
      </w:r>
      <w:proofErr w:type="spellStart"/>
      <w:r w:rsidR="00D13698" w:rsidRPr="007D2204">
        <w:rPr>
          <w:rFonts w:ascii="Times New Roman" w:eastAsia="Times New Roman" w:hAnsi="Times New Roman"/>
          <w:sz w:val="28"/>
          <w:szCs w:val="28"/>
          <w:lang w:val="uk-UA"/>
        </w:rPr>
        <w:t>репо</w:t>
      </w:r>
      <w:proofErr w:type="spellEnd"/>
      <w:r w:rsidRPr="007D2204">
        <w:rPr>
          <w:rFonts w:ascii="Times New Roman" w:eastAsia="Times New Roman" w:hAnsi="Times New Roman"/>
          <w:sz w:val="28"/>
          <w:szCs w:val="28"/>
          <w:lang w:val="uk-UA"/>
        </w:rPr>
        <w:t>, розрахован</w:t>
      </w:r>
      <w:r w:rsidR="00841864">
        <w:rPr>
          <w:rFonts w:ascii="Times New Roman" w:eastAsia="Times New Roman" w:hAnsi="Times New Roman"/>
          <w:sz w:val="28"/>
          <w:szCs w:val="28"/>
          <w:lang w:val="uk-UA"/>
        </w:rPr>
        <w:t>их</w:t>
      </w:r>
      <w:r w:rsidRPr="007D2204">
        <w:rPr>
          <w:rFonts w:ascii="Times New Roman" w:eastAsia="Times New Roman" w:hAnsi="Times New Roman"/>
          <w:sz w:val="28"/>
          <w:szCs w:val="28"/>
          <w:lang w:val="uk-UA"/>
        </w:rPr>
        <w:t xml:space="preserve"> згідно з </w:t>
      </w:r>
      <w:r w:rsidR="00EA5DAF" w:rsidRPr="007D2204">
        <w:rPr>
          <w:rFonts w:ascii="Times New Roman" w:eastAsia="Times New Roman" w:hAnsi="Times New Roman"/>
          <w:sz w:val="28"/>
          <w:szCs w:val="28"/>
          <w:lang w:val="uk-UA"/>
        </w:rPr>
        <w:t>розділом I</w:t>
      </w:r>
      <w:r w:rsidR="00B42E75" w:rsidRPr="007D2204">
        <w:rPr>
          <w:rFonts w:ascii="Times New Roman" w:eastAsia="Times New Roman" w:hAnsi="Times New Roman"/>
          <w:sz w:val="28"/>
          <w:szCs w:val="28"/>
          <w:lang w:val="uk-UA"/>
        </w:rPr>
        <w:t>V</w:t>
      </w:r>
      <w:r w:rsidRPr="007D2204">
        <w:rPr>
          <w:rFonts w:ascii="Times New Roman" w:eastAsia="Times New Roman" w:hAnsi="Times New Roman"/>
          <w:sz w:val="28"/>
          <w:szCs w:val="28"/>
          <w:lang w:val="uk-UA"/>
        </w:rPr>
        <w:t xml:space="preserve"> </w:t>
      </w:r>
      <w:r w:rsidR="00EA5DAF" w:rsidRPr="007D2204">
        <w:rPr>
          <w:rFonts w:ascii="Times New Roman" w:eastAsia="Times New Roman" w:hAnsi="Times New Roman"/>
          <w:sz w:val="28"/>
          <w:szCs w:val="28"/>
          <w:lang w:val="uk-UA"/>
        </w:rPr>
        <w:t>цього Положення</w:t>
      </w:r>
      <w:r w:rsidRPr="007D2204">
        <w:rPr>
          <w:rFonts w:ascii="Times New Roman" w:eastAsia="Times New Roman" w:hAnsi="Times New Roman"/>
          <w:sz w:val="28"/>
          <w:szCs w:val="28"/>
          <w:lang w:val="uk-UA"/>
        </w:rPr>
        <w:t>;</w:t>
      </w:r>
    </w:p>
    <w:p w14:paraId="57A008AC" w14:textId="77777777" w:rsidR="00E16E81" w:rsidRPr="007D2204" w:rsidRDefault="00E16E81" w:rsidP="00EE147D">
      <w:pPr>
        <w:spacing w:after="0" w:line="240" w:lineRule="auto"/>
        <w:ind w:firstLine="567"/>
        <w:jc w:val="both"/>
        <w:rPr>
          <w:rFonts w:ascii="Times New Roman" w:eastAsia="Times New Roman" w:hAnsi="Times New Roman"/>
          <w:sz w:val="28"/>
          <w:szCs w:val="28"/>
          <w:lang w:val="uk-UA"/>
        </w:rPr>
      </w:pPr>
    </w:p>
    <w:p w14:paraId="31799031" w14:textId="77777777" w:rsidR="00D575D0" w:rsidRDefault="00D575D0" w:rsidP="00EE147D">
      <w:pPr>
        <w:spacing w:after="0" w:line="240" w:lineRule="auto"/>
        <w:ind w:firstLine="567"/>
        <w:jc w:val="both"/>
        <w:rPr>
          <w:rFonts w:ascii="Times New Roman" w:eastAsia="Times New Roman" w:hAnsi="Times New Roman"/>
          <w:sz w:val="28"/>
          <w:szCs w:val="28"/>
          <w:lang w:val="uk-UA"/>
        </w:rPr>
      </w:pPr>
      <w:bookmarkStart w:id="22" w:name="_Hlk132894520"/>
      <w:r w:rsidRPr="007D2204">
        <w:rPr>
          <w:rFonts w:ascii="Times New Roman" w:eastAsia="Times New Roman" w:hAnsi="Times New Roman"/>
          <w:sz w:val="28"/>
          <w:szCs w:val="28"/>
          <w:lang w:val="uk-UA"/>
        </w:rPr>
        <w:t>4)</w:t>
      </w:r>
      <w:r w:rsidR="00E974C5" w:rsidRPr="007D2204">
        <w:rPr>
          <w:rFonts w:ascii="Times New Roman" w:eastAsia="Times New Roman" w:hAnsi="Times New Roman"/>
          <w:sz w:val="28"/>
          <w:szCs w:val="28"/>
          <w:lang w:val="uk-UA"/>
        </w:rPr>
        <w:t> </w:t>
      </w:r>
      <w:r w:rsidR="00EA5DAF" w:rsidRPr="007D2204">
        <w:rPr>
          <w:rFonts w:ascii="Times New Roman" w:eastAsia="Times New Roman" w:hAnsi="Times New Roman"/>
          <w:sz w:val="28"/>
          <w:szCs w:val="28"/>
          <w:lang w:val="uk-UA"/>
        </w:rPr>
        <w:t>сукупн</w:t>
      </w:r>
      <w:r w:rsidR="002D04AA" w:rsidRPr="007D2204">
        <w:rPr>
          <w:rFonts w:ascii="Times New Roman" w:eastAsia="Times New Roman" w:hAnsi="Times New Roman"/>
          <w:sz w:val="28"/>
          <w:szCs w:val="28"/>
          <w:lang w:val="uk-UA"/>
        </w:rPr>
        <w:t>ого</w:t>
      </w:r>
      <w:r w:rsidR="00EA5DAF" w:rsidRPr="007D2204">
        <w:rPr>
          <w:rFonts w:ascii="Times New Roman" w:eastAsia="Times New Roman" w:hAnsi="Times New Roman"/>
          <w:sz w:val="28"/>
          <w:szCs w:val="28"/>
          <w:lang w:val="uk-UA"/>
        </w:rPr>
        <w:t xml:space="preserve"> </w:t>
      </w:r>
      <w:r w:rsidR="00E974C5" w:rsidRPr="007D2204">
        <w:rPr>
          <w:rFonts w:ascii="Times New Roman" w:eastAsia="Times New Roman" w:hAnsi="Times New Roman"/>
          <w:sz w:val="28"/>
          <w:szCs w:val="28"/>
          <w:lang w:val="uk-UA"/>
        </w:rPr>
        <w:t>розмір</w:t>
      </w:r>
      <w:r w:rsidR="002D04AA" w:rsidRPr="007D2204">
        <w:rPr>
          <w:rFonts w:ascii="Times New Roman" w:eastAsia="Times New Roman" w:hAnsi="Times New Roman"/>
          <w:sz w:val="28"/>
          <w:szCs w:val="28"/>
          <w:lang w:val="uk-UA"/>
        </w:rPr>
        <w:t>у</w:t>
      </w:r>
      <w:r w:rsidR="00E974C5" w:rsidRPr="007D2204">
        <w:rPr>
          <w:rFonts w:ascii="Times New Roman" w:eastAsia="Times New Roman" w:hAnsi="Times New Roman"/>
          <w:sz w:val="28"/>
          <w:szCs w:val="28"/>
          <w:lang w:val="uk-UA"/>
        </w:rPr>
        <w:t xml:space="preserve"> експозицій за </w:t>
      </w:r>
      <w:r w:rsidR="00EA5DAF" w:rsidRPr="007D2204">
        <w:rPr>
          <w:rFonts w:ascii="Times New Roman" w:eastAsia="Times New Roman" w:hAnsi="Times New Roman"/>
          <w:sz w:val="28"/>
          <w:szCs w:val="28"/>
          <w:lang w:val="uk-UA"/>
        </w:rPr>
        <w:t>п</w:t>
      </w:r>
      <w:r w:rsidRPr="007D2204">
        <w:rPr>
          <w:rFonts w:ascii="Times New Roman" w:eastAsia="Times New Roman" w:hAnsi="Times New Roman"/>
          <w:sz w:val="28"/>
          <w:szCs w:val="28"/>
          <w:lang w:val="uk-UA"/>
        </w:rPr>
        <w:t>озабалансови</w:t>
      </w:r>
      <w:r w:rsidR="00E974C5" w:rsidRPr="007D2204">
        <w:rPr>
          <w:rFonts w:ascii="Times New Roman" w:eastAsia="Times New Roman" w:hAnsi="Times New Roman"/>
          <w:sz w:val="28"/>
          <w:szCs w:val="28"/>
          <w:lang w:val="uk-UA"/>
        </w:rPr>
        <w:t>ми</w:t>
      </w:r>
      <w:r w:rsidR="004C4702">
        <w:rPr>
          <w:rFonts w:ascii="Times New Roman" w:eastAsia="Times New Roman" w:hAnsi="Times New Roman"/>
          <w:sz w:val="28"/>
          <w:szCs w:val="28"/>
          <w:lang w:val="uk-UA"/>
        </w:rPr>
        <w:t xml:space="preserve"> </w:t>
      </w:r>
      <w:r w:rsidRPr="007D2204">
        <w:rPr>
          <w:rFonts w:ascii="Times New Roman" w:eastAsia="Times New Roman" w:hAnsi="Times New Roman"/>
          <w:sz w:val="28"/>
          <w:szCs w:val="28"/>
          <w:lang w:val="uk-UA"/>
        </w:rPr>
        <w:t>зобов’язан</w:t>
      </w:r>
      <w:r w:rsidR="00E974C5" w:rsidRPr="007D2204">
        <w:rPr>
          <w:rFonts w:ascii="Times New Roman" w:eastAsia="Times New Roman" w:hAnsi="Times New Roman"/>
          <w:sz w:val="28"/>
          <w:szCs w:val="28"/>
          <w:lang w:val="uk-UA"/>
        </w:rPr>
        <w:t>нями</w:t>
      </w:r>
      <w:r w:rsidR="006947BD">
        <w:rPr>
          <w:rFonts w:ascii="Times New Roman" w:eastAsia="Times New Roman" w:hAnsi="Times New Roman"/>
          <w:sz w:val="28"/>
          <w:szCs w:val="28"/>
          <w:lang w:val="uk-UA"/>
        </w:rPr>
        <w:t xml:space="preserve"> </w:t>
      </w:r>
      <w:r w:rsidR="006947BD" w:rsidRPr="00941746">
        <w:rPr>
          <w:rFonts w:ascii="Times New Roman" w:eastAsia="Times New Roman" w:hAnsi="Times New Roman"/>
          <w:sz w:val="28"/>
          <w:szCs w:val="28"/>
          <w:lang w:val="uk-UA"/>
        </w:rPr>
        <w:t>(крім деривативів)</w:t>
      </w:r>
      <w:r w:rsidRPr="00941746">
        <w:rPr>
          <w:rFonts w:ascii="Times New Roman" w:eastAsia="Times New Roman" w:hAnsi="Times New Roman"/>
          <w:sz w:val="28"/>
          <w:szCs w:val="28"/>
          <w:lang w:val="uk-UA"/>
        </w:rPr>
        <w:t>,</w:t>
      </w:r>
      <w:r w:rsidRPr="007D2204">
        <w:rPr>
          <w:rFonts w:ascii="Times New Roman" w:eastAsia="Times New Roman" w:hAnsi="Times New Roman"/>
          <w:sz w:val="28"/>
          <w:szCs w:val="28"/>
          <w:lang w:val="uk-UA"/>
        </w:rPr>
        <w:t xml:space="preserve"> розрахован</w:t>
      </w:r>
      <w:r w:rsidR="00841864">
        <w:rPr>
          <w:rFonts w:ascii="Times New Roman" w:eastAsia="Times New Roman" w:hAnsi="Times New Roman"/>
          <w:sz w:val="28"/>
          <w:szCs w:val="28"/>
          <w:lang w:val="uk-UA"/>
        </w:rPr>
        <w:t>их</w:t>
      </w:r>
      <w:r w:rsidRPr="007D2204">
        <w:rPr>
          <w:rFonts w:ascii="Times New Roman" w:eastAsia="Times New Roman" w:hAnsi="Times New Roman"/>
          <w:sz w:val="28"/>
          <w:szCs w:val="28"/>
          <w:lang w:val="uk-UA"/>
        </w:rPr>
        <w:t xml:space="preserve"> згідно з </w:t>
      </w:r>
      <w:r w:rsidR="00EA5DAF" w:rsidRPr="007D2204">
        <w:rPr>
          <w:rFonts w:ascii="Times New Roman" w:eastAsia="Times New Roman" w:hAnsi="Times New Roman"/>
          <w:sz w:val="28"/>
          <w:szCs w:val="28"/>
          <w:lang w:val="uk-UA"/>
        </w:rPr>
        <w:t>розділом V цього Положення</w:t>
      </w:r>
      <w:r w:rsidRPr="007D2204">
        <w:rPr>
          <w:rFonts w:ascii="Times New Roman" w:eastAsia="Times New Roman" w:hAnsi="Times New Roman"/>
          <w:sz w:val="28"/>
          <w:szCs w:val="28"/>
          <w:lang w:val="uk-UA"/>
        </w:rPr>
        <w:t>.</w:t>
      </w:r>
      <w:r w:rsidR="00C44E76" w:rsidRPr="007D2204">
        <w:rPr>
          <w:rFonts w:ascii="Times New Roman" w:eastAsia="Times New Roman" w:hAnsi="Times New Roman"/>
          <w:sz w:val="28"/>
          <w:szCs w:val="28"/>
          <w:lang w:val="uk-UA"/>
        </w:rPr>
        <w:t xml:space="preserve"> </w:t>
      </w:r>
    </w:p>
    <w:p w14:paraId="1F9D7C3F" w14:textId="77777777" w:rsidR="000A5C6A" w:rsidRPr="007D2204" w:rsidRDefault="000A5C6A" w:rsidP="00EE147D">
      <w:pPr>
        <w:spacing w:after="0" w:line="240" w:lineRule="auto"/>
        <w:ind w:firstLine="567"/>
        <w:jc w:val="both"/>
        <w:rPr>
          <w:rFonts w:ascii="Times New Roman" w:eastAsia="Times New Roman" w:hAnsi="Times New Roman"/>
          <w:sz w:val="28"/>
          <w:szCs w:val="28"/>
          <w:lang w:val="uk-UA"/>
        </w:rPr>
      </w:pPr>
    </w:p>
    <w:bookmarkEnd w:id="22"/>
    <w:p w14:paraId="77B44B8F" w14:textId="77777777" w:rsidR="003D5660" w:rsidRPr="007D2204" w:rsidRDefault="00D13698" w:rsidP="00EE147D">
      <w:pPr>
        <w:spacing w:after="0"/>
        <w:ind w:firstLine="567"/>
        <w:jc w:val="both"/>
        <w:rPr>
          <w:rFonts w:ascii="Times New Roman" w:eastAsia="Times New Roman" w:hAnsi="Times New Roman"/>
          <w:sz w:val="28"/>
          <w:szCs w:val="28"/>
          <w:lang w:val="uk-UA"/>
        </w:rPr>
      </w:pPr>
      <w:r w:rsidRPr="007D2204">
        <w:rPr>
          <w:rFonts w:ascii="Times New Roman" w:eastAsia="Times New Roman" w:hAnsi="Times New Roman"/>
          <w:color w:val="000000" w:themeColor="text1"/>
          <w:sz w:val="28"/>
          <w:szCs w:val="28"/>
          <w:lang w:val="uk-UA"/>
        </w:rPr>
        <w:t>9</w:t>
      </w:r>
      <w:r w:rsidR="003D5660" w:rsidRPr="007D2204">
        <w:rPr>
          <w:rFonts w:ascii="Times New Roman" w:eastAsia="Times New Roman" w:hAnsi="Times New Roman"/>
          <w:color w:val="000000" w:themeColor="text1"/>
          <w:sz w:val="28"/>
          <w:szCs w:val="28"/>
          <w:lang w:val="uk-UA"/>
        </w:rPr>
        <w:t>. Банк</w:t>
      </w:r>
      <w:r w:rsidR="00A95D1D" w:rsidRPr="007D2204">
        <w:rPr>
          <w:rFonts w:ascii="Times New Roman" w:eastAsia="Times New Roman" w:hAnsi="Times New Roman"/>
          <w:color w:val="000000" w:themeColor="text1"/>
          <w:sz w:val="28"/>
          <w:szCs w:val="28"/>
          <w:lang w:val="uk-UA"/>
        </w:rPr>
        <w:t xml:space="preserve"> </w:t>
      </w:r>
      <w:r w:rsidR="00996EBF" w:rsidRPr="007D2204">
        <w:rPr>
          <w:rFonts w:ascii="Times New Roman" w:eastAsia="Times New Roman" w:hAnsi="Times New Roman"/>
          <w:color w:val="000000" w:themeColor="text1"/>
          <w:sz w:val="28"/>
          <w:szCs w:val="28"/>
          <w:lang w:val="uk-UA"/>
        </w:rPr>
        <w:t xml:space="preserve">здійснює розрахунок </w:t>
      </w:r>
      <w:r w:rsidR="00FB1239" w:rsidRPr="007D2204">
        <w:rPr>
          <w:rFonts w:ascii="Times New Roman" w:eastAsia="Times New Roman" w:hAnsi="Times New Roman"/>
          <w:color w:val="000000" w:themeColor="text1"/>
          <w:sz w:val="28"/>
          <w:szCs w:val="28"/>
          <w:lang w:val="uk-UA"/>
        </w:rPr>
        <w:t xml:space="preserve">складових </w:t>
      </w:r>
      <w:r w:rsidR="00996EBF" w:rsidRPr="007D2204">
        <w:rPr>
          <w:rFonts w:ascii="Times New Roman" w:eastAsia="Times New Roman" w:hAnsi="Times New Roman"/>
          <w:sz w:val="28"/>
          <w:szCs w:val="28"/>
          <w:lang w:val="uk-UA"/>
        </w:rPr>
        <w:t>сукупн</w:t>
      </w:r>
      <w:r w:rsidR="00E34FEE">
        <w:rPr>
          <w:rFonts w:ascii="Times New Roman" w:eastAsia="Times New Roman" w:hAnsi="Times New Roman"/>
          <w:sz w:val="28"/>
          <w:szCs w:val="28"/>
          <w:lang w:val="uk-UA"/>
        </w:rPr>
        <w:t xml:space="preserve">их </w:t>
      </w:r>
      <w:r w:rsidR="00996EBF" w:rsidRPr="007D2204">
        <w:rPr>
          <w:rFonts w:ascii="Times New Roman" w:eastAsia="Times New Roman" w:hAnsi="Times New Roman"/>
          <w:sz w:val="28"/>
          <w:szCs w:val="28"/>
          <w:lang w:val="uk-UA"/>
        </w:rPr>
        <w:t>активів та позабалансових</w:t>
      </w:r>
      <w:r w:rsidR="004C4702">
        <w:rPr>
          <w:rFonts w:ascii="Times New Roman" w:eastAsia="Times New Roman" w:hAnsi="Times New Roman"/>
          <w:sz w:val="28"/>
          <w:szCs w:val="28"/>
          <w:lang w:val="uk-UA"/>
        </w:rPr>
        <w:t xml:space="preserve"> </w:t>
      </w:r>
      <w:r w:rsidR="00996EBF" w:rsidRPr="007D2204">
        <w:rPr>
          <w:rFonts w:ascii="Times New Roman" w:eastAsia="Times New Roman" w:hAnsi="Times New Roman"/>
          <w:sz w:val="28"/>
          <w:szCs w:val="28"/>
          <w:lang w:val="uk-UA"/>
        </w:rPr>
        <w:t xml:space="preserve">зобов’язань </w:t>
      </w:r>
      <w:r w:rsidR="00A31DD8" w:rsidRPr="001353D0">
        <w:rPr>
          <w:rFonts w:ascii="Times New Roman" w:eastAsia="Times New Roman" w:hAnsi="Times New Roman"/>
          <w:sz w:val="28"/>
          <w:szCs w:val="28"/>
          <w:lang w:val="uk-UA"/>
        </w:rPr>
        <w:t>із дотриманням таких вимог</w:t>
      </w:r>
      <w:r w:rsidR="00996EBF" w:rsidRPr="007D2204">
        <w:rPr>
          <w:rFonts w:ascii="Times New Roman" w:eastAsia="Times New Roman" w:hAnsi="Times New Roman"/>
          <w:sz w:val="28"/>
          <w:szCs w:val="28"/>
          <w:lang w:val="uk-UA"/>
        </w:rPr>
        <w:t>:</w:t>
      </w:r>
    </w:p>
    <w:p w14:paraId="5AC3A283" w14:textId="77777777" w:rsidR="00996EBF" w:rsidRPr="007D2204" w:rsidRDefault="00996EBF" w:rsidP="00EE147D">
      <w:pPr>
        <w:spacing w:after="0"/>
        <w:ind w:firstLine="567"/>
        <w:jc w:val="both"/>
        <w:rPr>
          <w:rFonts w:ascii="Times New Roman" w:eastAsia="Times New Roman" w:hAnsi="Times New Roman"/>
          <w:sz w:val="28"/>
          <w:szCs w:val="28"/>
          <w:lang w:val="uk-UA"/>
        </w:rPr>
      </w:pPr>
    </w:p>
    <w:p w14:paraId="1E3E5548" w14:textId="77777777" w:rsidR="00891CBB" w:rsidRPr="00536CA5" w:rsidRDefault="00891CBB" w:rsidP="009A67E8">
      <w:pPr>
        <w:spacing w:after="0" w:line="240" w:lineRule="auto"/>
        <w:ind w:firstLine="567"/>
        <w:jc w:val="both"/>
        <w:rPr>
          <w:rFonts w:ascii="Times New Roman" w:eastAsia="Times New Roman" w:hAnsi="Times New Roman"/>
          <w:sz w:val="28"/>
          <w:szCs w:val="28"/>
          <w:lang w:val="uk-UA"/>
        </w:rPr>
      </w:pPr>
      <w:r w:rsidRPr="007D2204">
        <w:rPr>
          <w:rFonts w:ascii="Times New Roman" w:eastAsia="Times New Roman" w:hAnsi="Times New Roman"/>
          <w:sz w:val="28"/>
          <w:szCs w:val="28"/>
          <w:lang w:val="uk-UA"/>
        </w:rPr>
        <w:t xml:space="preserve">1) </w:t>
      </w:r>
      <w:r w:rsidR="00B65C8A">
        <w:rPr>
          <w:rFonts w:ascii="Times New Roman" w:eastAsia="Times New Roman" w:hAnsi="Times New Roman"/>
          <w:sz w:val="28"/>
          <w:szCs w:val="28"/>
          <w:lang w:val="uk-UA"/>
        </w:rPr>
        <w:t xml:space="preserve">зменшення </w:t>
      </w:r>
      <w:r w:rsidR="005D26D9" w:rsidRPr="00941746">
        <w:rPr>
          <w:rFonts w:ascii="Times New Roman" w:eastAsia="Times New Roman" w:hAnsi="Times New Roman"/>
          <w:sz w:val="28"/>
          <w:szCs w:val="28"/>
          <w:lang w:val="uk-UA"/>
        </w:rPr>
        <w:t>актив</w:t>
      </w:r>
      <w:r w:rsidR="00B65C8A" w:rsidRPr="00941746">
        <w:rPr>
          <w:rFonts w:ascii="Times New Roman" w:eastAsia="Times New Roman" w:hAnsi="Times New Roman"/>
          <w:sz w:val="28"/>
          <w:szCs w:val="28"/>
          <w:lang w:val="uk-UA"/>
        </w:rPr>
        <w:t>ів</w:t>
      </w:r>
      <w:r w:rsidR="005F09F7">
        <w:rPr>
          <w:rFonts w:ascii="Times New Roman" w:eastAsia="Times New Roman" w:hAnsi="Times New Roman"/>
          <w:sz w:val="28"/>
          <w:szCs w:val="28"/>
          <w:lang w:val="uk-UA"/>
        </w:rPr>
        <w:t> / </w:t>
      </w:r>
      <w:r w:rsidR="00AB5B63" w:rsidRPr="00941746">
        <w:rPr>
          <w:rFonts w:ascii="Times New Roman" w:eastAsia="Times New Roman" w:hAnsi="Times New Roman"/>
          <w:sz w:val="28"/>
          <w:szCs w:val="28"/>
          <w:lang w:val="uk-UA"/>
        </w:rPr>
        <w:t>позабалансов</w:t>
      </w:r>
      <w:r w:rsidR="00B65C8A" w:rsidRPr="00941746">
        <w:rPr>
          <w:rFonts w:ascii="Times New Roman" w:eastAsia="Times New Roman" w:hAnsi="Times New Roman"/>
          <w:sz w:val="28"/>
          <w:szCs w:val="28"/>
          <w:lang w:val="uk-UA"/>
        </w:rPr>
        <w:t>их</w:t>
      </w:r>
      <w:r w:rsidR="00AB5B63" w:rsidRPr="00941746">
        <w:rPr>
          <w:rFonts w:ascii="Times New Roman" w:eastAsia="Times New Roman" w:hAnsi="Times New Roman"/>
          <w:sz w:val="28"/>
          <w:szCs w:val="28"/>
          <w:lang w:val="uk-UA"/>
        </w:rPr>
        <w:t xml:space="preserve"> зобов’язан</w:t>
      </w:r>
      <w:r w:rsidR="00B65C8A" w:rsidRPr="00941746">
        <w:rPr>
          <w:rFonts w:ascii="Times New Roman" w:eastAsia="Times New Roman" w:hAnsi="Times New Roman"/>
          <w:sz w:val="28"/>
          <w:szCs w:val="28"/>
          <w:lang w:val="uk-UA"/>
        </w:rPr>
        <w:t>ь</w:t>
      </w:r>
      <w:r w:rsidR="00A50914" w:rsidRPr="00536CA5">
        <w:rPr>
          <w:rFonts w:ascii="Times New Roman" w:eastAsia="Times New Roman" w:hAnsi="Times New Roman"/>
          <w:sz w:val="28"/>
          <w:szCs w:val="28"/>
          <w:lang w:val="uk-UA"/>
        </w:rPr>
        <w:t xml:space="preserve"> </w:t>
      </w:r>
      <w:r w:rsidR="00B65C8A" w:rsidRPr="00536CA5">
        <w:rPr>
          <w:rFonts w:ascii="Times New Roman" w:eastAsia="Times New Roman" w:hAnsi="Times New Roman"/>
          <w:sz w:val="28"/>
          <w:szCs w:val="28"/>
          <w:lang w:val="uk-UA"/>
        </w:rPr>
        <w:t xml:space="preserve">на суму </w:t>
      </w:r>
      <w:r w:rsidR="00353255" w:rsidRPr="00536CA5">
        <w:rPr>
          <w:rFonts w:ascii="Times New Roman" w:eastAsia="Times New Roman" w:hAnsi="Times New Roman"/>
          <w:sz w:val="28"/>
          <w:szCs w:val="28"/>
          <w:lang w:val="uk-UA"/>
        </w:rPr>
        <w:t>отриман</w:t>
      </w:r>
      <w:r w:rsidR="00F77E45" w:rsidRPr="00536CA5">
        <w:rPr>
          <w:rFonts w:ascii="Times New Roman" w:eastAsia="Times New Roman" w:hAnsi="Times New Roman"/>
          <w:sz w:val="28"/>
          <w:szCs w:val="28"/>
          <w:lang w:val="uk-UA"/>
        </w:rPr>
        <w:t>ої</w:t>
      </w:r>
      <w:r w:rsidR="005F09F7">
        <w:rPr>
          <w:rFonts w:ascii="Times New Roman" w:eastAsia="Times New Roman" w:hAnsi="Times New Roman"/>
          <w:sz w:val="28"/>
          <w:szCs w:val="28"/>
        </w:rPr>
        <w:t> /</w:t>
      </w:r>
      <w:r w:rsidR="005F09F7">
        <w:rPr>
          <w:rFonts w:ascii="Times New Roman" w:eastAsia="Times New Roman" w:hAnsi="Times New Roman"/>
          <w:sz w:val="28"/>
          <w:szCs w:val="28"/>
          <w:lang w:val="uk-UA"/>
        </w:rPr>
        <w:t xml:space="preserve"> отриманого </w:t>
      </w:r>
      <w:r w:rsidRPr="00536CA5">
        <w:rPr>
          <w:rFonts w:ascii="Times New Roman" w:eastAsia="Times New Roman" w:hAnsi="Times New Roman"/>
          <w:sz w:val="28"/>
          <w:szCs w:val="28"/>
          <w:lang w:val="uk-UA"/>
        </w:rPr>
        <w:t>застав</w:t>
      </w:r>
      <w:r w:rsidR="00F77E45" w:rsidRPr="00536CA5">
        <w:rPr>
          <w:rFonts w:ascii="Times New Roman" w:eastAsia="Times New Roman" w:hAnsi="Times New Roman"/>
          <w:sz w:val="28"/>
          <w:szCs w:val="28"/>
          <w:lang w:val="uk-UA"/>
        </w:rPr>
        <w:t>и</w:t>
      </w:r>
      <w:r w:rsidR="00AD35DE" w:rsidRPr="00536CA5">
        <w:rPr>
          <w:rFonts w:ascii="Times New Roman" w:eastAsia="Times New Roman" w:hAnsi="Times New Roman"/>
          <w:sz w:val="28"/>
          <w:szCs w:val="28"/>
          <w:lang w:val="uk-UA"/>
        </w:rPr>
        <w:t xml:space="preserve"> </w:t>
      </w:r>
      <w:r w:rsidRPr="00536CA5">
        <w:rPr>
          <w:rFonts w:ascii="Times New Roman" w:eastAsia="Times New Roman" w:hAnsi="Times New Roman"/>
          <w:sz w:val="28"/>
          <w:szCs w:val="28"/>
          <w:lang w:val="uk-UA"/>
        </w:rPr>
        <w:t>/</w:t>
      </w:r>
      <w:r w:rsidR="00D46F7C" w:rsidRPr="00536CA5">
        <w:rPr>
          <w:rFonts w:ascii="Times New Roman" w:eastAsia="Times New Roman" w:hAnsi="Times New Roman"/>
          <w:sz w:val="28"/>
          <w:szCs w:val="28"/>
          <w:lang w:val="uk-UA"/>
        </w:rPr>
        <w:t xml:space="preserve"> </w:t>
      </w:r>
      <w:r w:rsidRPr="00536CA5">
        <w:rPr>
          <w:rFonts w:ascii="Times New Roman" w:eastAsia="Times New Roman" w:hAnsi="Times New Roman"/>
          <w:sz w:val="28"/>
          <w:szCs w:val="28"/>
          <w:lang w:val="uk-UA"/>
        </w:rPr>
        <w:t>забезпечення на підставі права довірчої</w:t>
      </w:r>
      <w:r w:rsidR="002C06BE" w:rsidRPr="00536CA5">
        <w:rPr>
          <w:rFonts w:ascii="Times New Roman" w:eastAsia="Times New Roman" w:hAnsi="Times New Roman"/>
          <w:sz w:val="28"/>
          <w:szCs w:val="28"/>
          <w:lang w:val="uk-UA"/>
        </w:rPr>
        <w:t xml:space="preserve"> </w:t>
      </w:r>
      <w:r w:rsidRPr="00536CA5">
        <w:rPr>
          <w:rFonts w:ascii="Times New Roman" w:eastAsia="Times New Roman" w:hAnsi="Times New Roman"/>
          <w:sz w:val="28"/>
          <w:szCs w:val="28"/>
          <w:lang w:val="uk-UA"/>
        </w:rPr>
        <w:t>власності</w:t>
      </w:r>
      <w:r w:rsidR="00B65C8A" w:rsidRPr="00536CA5">
        <w:rPr>
          <w:rFonts w:ascii="Times New Roman" w:eastAsia="Times New Roman" w:hAnsi="Times New Roman"/>
          <w:sz w:val="28"/>
          <w:szCs w:val="28"/>
          <w:lang w:val="uk-UA"/>
        </w:rPr>
        <w:t xml:space="preserve"> не допускається</w:t>
      </w:r>
      <w:r w:rsidR="00FB1239" w:rsidRPr="00536CA5">
        <w:rPr>
          <w:rFonts w:ascii="Times New Roman" w:eastAsia="Times New Roman" w:hAnsi="Times New Roman"/>
          <w:sz w:val="28"/>
          <w:szCs w:val="28"/>
          <w:lang w:val="uk-UA"/>
        </w:rPr>
        <w:t>,</w:t>
      </w:r>
      <w:r w:rsidRPr="00536CA5">
        <w:rPr>
          <w:rFonts w:ascii="Times New Roman" w:eastAsia="Times New Roman" w:hAnsi="Times New Roman"/>
          <w:sz w:val="28"/>
          <w:szCs w:val="28"/>
          <w:lang w:val="uk-UA"/>
        </w:rPr>
        <w:t xml:space="preserve"> крім</w:t>
      </w:r>
      <w:r w:rsidR="00B65C8A" w:rsidRPr="00536CA5">
        <w:rPr>
          <w:rFonts w:ascii="Times New Roman" w:eastAsia="Times New Roman" w:hAnsi="Times New Roman"/>
          <w:sz w:val="28"/>
          <w:szCs w:val="28"/>
          <w:lang w:val="uk-UA"/>
        </w:rPr>
        <w:t xml:space="preserve"> випадків,</w:t>
      </w:r>
      <w:r w:rsidRPr="00536CA5">
        <w:rPr>
          <w:rFonts w:ascii="Times New Roman" w:eastAsia="Times New Roman" w:hAnsi="Times New Roman"/>
          <w:sz w:val="28"/>
          <w:szCs w:val="28"/>
          <w:lang w:val="uk-UA"/>
        </w:rPr>
        <w:t xml:space="preserve"> </w:t>
      </w:r>
      <w:r w:rsidR="00FB1239" w:rsidRPr="00536CA5">
        <w:rPr>
          <w:rFonts w:ascii="Times New Roman" w:eastAsia="Times New Roman" w:hAnsi="Times New Roman"/>
          <w:sz w:val="28"/>
          <w:szCs w:val="28"/>
          <w:lang w:val="uk-UA"/>
        </w:rPr>
        <w:t>визначених у цьому Положенні</w:t>
      </w:r>
      <w:r w:rsidRPr="00536CA5">
        <w:rPr>
          <w:rFonts w:ascii="Times New Roman" w:eastAsia="Times New Roman" w:hAnsi="Times New Roman"/>
          <w:sz w:val="28"/>
          <w:szCs w:val="28"/>
          <w:lang w:val="uk-UA"/>
        </w:rPr>
        <w:t>;</w:t>
      </w:r>
    </w:p>
    <w:p w14:paraId="585A6EE4" w14:textId="77777777" w:rsidR="00FB1239" w:rsidRPr="00536CA5" w:rsidRDefault="00FB1239" w:rsidP="00EE147D">
      <w:pPr>
        <w:spacing w:after="0" w:line="240" w:lineRule="auto"/>
        <w:ind w:firstLine="567"/>
        <w:jc w:val="both"/>
        <w:rPr>
          <w:rFonts w:ascii="Times New Roman" w:eastAsia="Times New Roman" w:hAnsi="Times New Roman"/>
          <w:sz w:val="28"/>
          <w:szCs w:val="28"/>
          <w:lang w:val="uk-UA"/>
        </w:rPr>
      </w:pPr>
    </w:p>
    <w:p w14:paraId="205D0276" w14:textId="77777777" w:rsidR="00996EBF" w:rsidRPr="007D2204" w:rsidRDefault="00996EBF" w:rsidP="00EE147D">
      <w:pPr>
        <w:spacing w:after="0" w:line="240" w:lineRule="auto"/>
        <w:ind w:firstLine="567"/>
        <w:jc w:val="both"/>
        <w:rPr>
          <w:rFonts w:ascii="Times New Roman" w:eastAsia="Times New Roman" w:hAnsi="Times New Roman"/>
          <w:sz w:val="28"/>
          <w:szCs w:val="28"/>
          <w:lang w:val="uk-UA"/>
        </w:rPr>
      </w:pPr>
      <w:r w:rsidRPr="00536CA5">
        <w:rPr>
          <w:rFonts w:ascii="Times New Roman" w:eastAsia="Times New Roman" w:hAnsi="Times New Roman"/>
          <w:sz w:val="28"/>
          <w:szCs w:val="28"/>
          <w:lang w:val="uk-UA"/>
        </w:rPr>
        <w:t xml:space="preserve">2) </w:t>
      </w:r>
      <w:r w:rsidR="00B65C8A" w:rsidRPr="00536CA5">
        <w:rPr>
          <w:rFonts w:ascii="Times New Roman" w:eastAsia="Times New Roman" w:hAnsi="Times New Roman"/>
          <w:sz w:val="28"/>
          <w:szCs w:val="28"/>
          <w:lang w:val="uk-UA"/>
        </w:rPr>
        <w:t xml:space="preserve">згортання </w:t>
      </w:r>
      <w:r w:rsidR="009A67E8" w:rsidRPr="00941746">
        <w:rPr>
          <w:rFonts w:ascii="Times New Roman" w:eastAsia="Times New Roman" w:hAnsi="Times New Roman"/>
          <w:sz w:val="28"/>
          <w:szCs w:val="28"/>
          <w:lang w:val="uk-UA"/>
        </w:rPr>
        <w:t>актив</w:t>
      </w:r>
      <w:r w:rsidR="00B65C8A" w:rsidRPr="00941746">
        <w:rPr>
          <w:rFonts w:ascii="Times New Roman" w:eastAsia="Times New Roman" w:hAnsi="Times New Roman"/>
          <w:sz w:val="28"/>
          <w:szCs w:val="28"/>
          <w:lang w:val="uk-UA"/>
        </w:rPr>
        <w:t>ів</w:t>
      </w:r>
      <w:r w:rsidR="00AB5B63" w:rsidRPr="00941746">
        <w:rPr>
          <w:rFonts w:ascii="Times New Roman" w:eastAsia="Times New Roman" w:hAnsi="Times New Roman"/>
          <w:sz w:val="28"/>
          <w:szCs w:val="28"/>
          <w:lang w:val="uk-UA"/>
        </w:rPr>
        <w:t xml:space="preserve"> / позабалансов</w:t>
      </w:r>
      <w:r w:rsidR="00B65C8A" w:rsidRPr="00941746">
        <w:rPr>
          <w:rFonts w:ascii="Times New Roman" w:eastAsia="Times New Roman" w:hAnsi="Times New Roman"/>
          <w:sz w:val="28"/>
          <w:szCs w:val="28"/>
          <w:lang w:val="uk-UA"/>
        </w:rPr>
        <w:t>их</w:t>
      </w:r>
      <w:r w:rsidR="00AB5B63" w:rsidRPr="00941746">
        <w:rPr>
          <w:rFonts w:ascii="Times New Roman" w:eastAsia="Times New Roman" w:hAnsi="Times New Roman"/>
          <w:sz w:val="28"/>
          <w:szCs w:val="28"/>
          <w:lang w:val="uk-UA"/>
        </w:rPr>
        <w:t xml:space="preserve"> зобов’язан</w:t>
      </w:r>
      <w:r w:rsidR="00B65C8A" w:rsidRPr="00941746">
        <w:rPr>
          <w:rFonts w:ascii="Times New Roman" w:eastAsia="Times New Roman" w:hAnsi="Times New Roman"/>
          <w:sz w:val="28"/>
          <w:szCs w:val="28"/>
          <w:lang w:val="uk-UA"/>
        </w:rPr>
        <w:t>ь</w:t>
      </w:r>
      <w:r w:rsidR="00F339B3" w:rsidRPr="00536CA5">
        <w:rPr>
          <w:rFonts w:ascii="Times New Roman" w:eastAsia="Times New Roman" w:hAnsi="Times New Roman"/>
          <w:sz w:val="28"/>
          <w:szCs w:val="28"/>
          <w:lang w:val="uk-UA"/>
        </w:rPr>
        <w:t xml:space="preserve"> </w:t>
      </w:r>
      <w:r w:rsidR="00445C87" w:rsidRPr="00941746">
        <w:rPr>
          <w:rFonts w:ascii="Times New Roman" w:eastAsia="Times New Roman" w:hAnsi="Times New Roman"/>
          <w:sz w:val="28"/>
          <w:szCs w:val="28"/>
          <w:lang w:val="uk-UA"/>
        </w:rPr>
        <w:t>із</w:t>
      </w:r>
      <w:r w:rsidR="005C146A" w:rsidRPr="00941746">
        <w:rPr>
          <w:rFonts w:ascii="Times New Roman" w:eastAsia="Times New Roman" w:hAnsi="Times New Roman"/>
          <w:sz w:val="28"/>
          <w:szCs w:val="28"/>
          <w:lang w:val="uk-UA"/>
        </w:rPr>
        <w:t xml:space="preserve"> зобов’язан</w:t>
      </w:r>
      <w:r w:rsidR="00445C87" w:rsidRPr="00941746">
        <w:rPr>
          <w:rFonts w:ascii="Times New Roman" w:eastAsia="Times New Roman" w:hAnsi="Times New Roman"/>
          <w:sz w:val="28"/>
          <w:szCs w:val="28"/>
          <w:lang w:val="uk-UA"/>
        </w:rPr>
        <w:t>нями</w:t>
      </w:r>
      <w:r w:rsidR="00B65C8A">
        <w:rPr>
          <w:rFonts w:ascii="Times New Roman" w:eastAsia="Times New Roman" w:hAnsi="Times New Roman"/>
          <w:sz w:val="28"/>
          <w:szCs w:val="28"/>
          <w:lang w:val="uk-UA"/>
        </w:rPr>
        <w:t xml:space="preserve"> не допускається</w:t>
      </w:r>
      <w:r w:rsidR="00D13698" w:rsidRPr="007D2204">
        <w:rPr>
          <w:rFonts w:ascii="Times New Roman" w:eastAsia="Times New Roman" w:hAnsi="Times New Roman"/>
          <w:sz w:val="28"/>
          <w:szCs w:val="28"/>
          <w:lang w:val="uk-UA"/>
        </w:rPr>
        <w:t>, крім</w:t>
      </w:r>
      <w:r w:rsidR="005A23ED">
        <w:rPr>
          <w:rFonts w:ascii="Times New Roman" w:eastAsia="Times New Roman" w:hAnsi="Times New Roman"/>
          <w:sz w:val="28"/>
          <w:szCs w:val="28"/>
          <w:lang w:val="uk-UA"/>
        </w:rPr>
        <w:t xml:space="preserve"> випадків,</w:t>
      </w:r>
      <w:r w:rsidR="00D13698" w:rsidRPr="007D2204">
        <w:rPr>
          <w:rFonts w:ascii="Times New Roman" w:eastAsia="Times New Roman" w:hAnsi="Times New Roman"/>
          <w:sz w:val="28"/>
          <w:szCs w:val="28"/>
          <w:lang w:val="uk-UA"/>
        </w:rPr>
        <w:t xml:space="preserve"> </w:t>
      </w:r>
      <w:r w:rsidR="00FB1239" w:rsidRPr="007D2204">
        <w:rPr>
          <w:rFonts w:ascii="Times New Roman" w:eastAsia="Times New Roman" w:hAnsi="Times New Roman"/>
          <w:sz w:val="28"/>
          <w:szCs w:val="28"/>
          <w:lang w:val="uk-UA"/>
        </w:rPr>
        <w:t>визначених у цьому Положенні</w:t>
      </w:r>
      <w:r w:rsidRPr="007D2204">
        <w:rPr>
          <w:rFonts w:ascii="Times New Roman" w:eastAsia="Times New Roman" w:hAnsi="Times New Roman"/>
          <w:sz w:val="28"/>
          <w:szCs w:val="28"/>
          <w:lang w:val="uk-UA"/>
        </w:rPr>
        <w:t>.</w:t>
      </w:r>
    </w:p>
    <w:p w14:paraId="2B343658" w14:textId="77777777" w:rsidR="003D5660" w:rsidRPr="007D2204" w:rsidRDefault="003D5660" w:rsidP="00EE147D">
      <w:pPr>
        <w:spacing w:after="0"/>
        <w:ind w:firstLine="567"/>
        <w:jc w:val="both"/>
        <w:rPr>
          <w:rFonts w:ascii="Times New Roman" w:eastAsia="Times New Roman" w:hAnsi="Times New Roman"/>
          <w:sz w:val="28"/>
          <w:szCs w:val="28"/>
          <w:lang w:val="uk-UA"/>
        </w:rPr>
      </w:pPr>
    </w:p>
    <w:p w14:paraId="0D15A0C5" w14:textId="77777777" w:rsidR="0081359B" w:rsidRPr="007D2204" w:rsidRDefault="00EA5DAF" w:rsidP="00EE147D">
      <w:pPr>
        <w:spacing w:after="0"/>
        <w:ind w:firstLine="567"/>
        <w:jc w:val="both"/>
        <w:rPr>
          <w:rFonts w:ascii="Times New Roman" w:eastAsia="Times New Roman" w:hAnsi="Times New Roman"/>
          <w:sz w:val="28"/>
          <w:szCs w:val="28"/>
          <w:lang w:val="uk-UA"/>
        </w:rPr>
      </w:pPr>
      <w:r w:rsidRPr="007D2204">
        <w:rPr>
          <w:rFonts w:ascii="Times New Roman" w:eastAsia="Times New Roman" w:hAnsi="Times New Roman"/>
          <w:sz w:val="28"/>
          <w:szCs w:val="28"/>
          <w:lang w:val="uk-UA"/>
        </w:rPr>
        <w:lastRenderedPageBreak/>
        <w:t>1</w:t>
      </w:r>
      <w:r w:rsidR="00D13698" w:rsidRPr="007D2204">
        <w:rPr>
          <w:rFonts w:ascii="Times New Roman" w:eastAsia="Times New Roman" w:hAnsi="Times New Roman"/>
          <w:sz w:val="28"/>
          <w:szCs w:val="28"/>
          <w:lang w:val="uk-UA"/>
        </w:rPr>
        <w:t>0</w:t>
      </w:r>
      <w:r w:rsidR="00D575D0" w:rsidRPr="007D2204">
        <w:rPr>
          <w:rFonts w:ascii="Times New Roman" w:eastAsia="Times New Roman" w:hAnsi="Times New Roman"/>
          <w:sz w:val="28"/>
          <w:szCs w:val="28"/>
          <w:lang w:val="uk-UA"/>
        </w:rPr>
        <w:t xml:space="preserve">. </w:t>
      </w:r>
      <w:r w:rsidRPr="007D2204">
        <w:rPr>
          <w:rFonts w:ascii="Times New Roman" w:eastAsia="Times New Roman" w:hAnsi="Times New Roman"/>
          <w:sz w:val="28"/>
          <w:szCs w:val="28"/>
          <w:lang w:val="uk-UA"/>
        </w:rPr>
        <w:t>Банк має право не включати до розрахунку су</w:t>
      </w:r>
      <w:r w:rsidR="004C6469" w:rsidRPr="007D2204">
        <w:rPr>
          <w:rFonts w:ascii="Times New Roman" w:eastAsia="Times New Roman" w:hAnsi="Times New Roman"/>
          <w:sz w:val="28"/>
          <w:szCs w:val="28"/>
          <w:lang w:val="uk-UA"/>
        </w:rPr>
        <w:t>купн</w:t>
      </w:r>
      <w:r w:rsidR="00CA6F0C">
        <w:rPr>
          <w:rFonts w:ascii="Times New Roman" w:eastAsia="Times New Roman" w:hAnsi="Times New Roman"/>
          <w:sz w:val="28"/>
          <w:szCs w:val="28"/>
          <w:lang w:val="uk-UA"/>
        </w:rPr>
        <w:t>их</w:t>
      </w:r>
      <w:r w:rsidR="004C6469" w:rsidRPr="007D2204">
        <w:rPr>
          <w:rFonts w:ascii="Times New Roman" w:eastAsia="Times New Roman" w:hAnsi="Times New Roman"/>
          <w:sz w:val="28"/>
          <w:szCs w:val="28"/>
          <w:lang w:val="uk-UA"/>
        </w:rPr>
        <w:t xml:space="preserve"> активів та позабалансових</w:t>
      </w:r>
      <w:r w:rsidR="00271FB8">
        <w:rPr>
          <w:rFonts w:ascii="Times New Roman" w:eastAsia="Times New Roman" w:hAnsi="Times New Roman"/>
          <w:sz w:val="28"/>
          <w:szCs w:val="28"/>
          <w:lang w:val="uk-UA"/>
        </w:rPr>
        <w:t xml:space="preserve"> </w:t>
      </w:r>
      <w:r w:rsidR="004C6469" w:rsidRPr="007D2204">
        <w:rPr>
          <w:rFonts w:ascii="Times New Roman" w:eastAsia="Times New Roman" w:hAnsi="Times New Roman"/>
          <w:sz w:val="28"/>
          <w:szCs w:val="28"/>
          <w:lang w:val="uk-UA"/>
        </w:rPr>
        <w:t>зобов</w:t>
      </w:r>
      <w:r w:rsidR="00322317" w:rsidRPr="007D2204">
        <w:rPr>
          <w:rFonts w:ascii="Times New Roman" w:eastAsia="Times New Roman" w:hAnsi="Times New Roman"/>
          <w:sz w:val="28"/>
          <w:szCs w:val="28"/>
          <w:lang w:val="uk-UA"/>
        </w:rPr>
        <w:t>’</w:t>
      </w:r>
      <w:r w:rsidR="004C6469" w:rsidRPr="007D2204">
        <w:rPr>
          <w:rFonts w:ascii="Times New Roman" w:eastAsia="Times New Roman" w:hAnsi="Times New Roman"/>
          <w:sz w:val="28"/>
          <w:szCs w:val="28"/>
          <w:lang w:val="uk-UA"/>
        </w:rPr>
        <w:t>язань:</w:t>
      </w:r>
    </w:p>
    <w:p w14:paraId="11C54E08" w14:textId="77777777" w:rsidR="001D6DAD" w:rsidRPr="007D2204" w:rsidRDefault="001D6DAD" w:rsidP="00EE147D">
      <w:pPr>
        <w:spacing w:after="0" w:line="240" w:lineRule="auto"/>
        <w:ind w:firstLine="567"/>
        <w:jc w:val="both"/>
        <w:rPr>
          <w:rFonts w:ascii="Times New Roman" w:eastAsia="Times New Roman" w:hAnsi="Times New Roman"/>
          <w:sz w:val="28"/>
          <w:szCs w:val="28"/>
          <w:lang w:val="uk-UA"/>
        </w:rPr>
      </w:pPr>
    </w:p>
    <w:p w14:paraId="594F3FAD" w14:textId="77777777" w:rsidR="00810482" w:rsidRPr="007D2204" w:rsidRDefault="004C6469" w:rsidP="00EE147D">
      <w:pPr>
        <w:spacing w:after="0" w:line="240" w:lineRule="auto"/>
        <w:ind w:firstLine="567"/>
        <w:jc w:val="both"/>
        <w:rPr>
          <w:rFonts w:ascii="Times New Roman" w:eastAsia="Times New Roman" w:hAnsi="Times New Roman"/>
          <w:sz w:val="28"/>
          <w:szCs w:val="28"/>
          <w:lang w:val="uk-UA"/>
        </w:rPr>
      </w:pPr>
      <w:r w:rsidRPr="007D2204">
        <w:rPr>
          <w:rFonts w:ascii="Times New Roman" w:eastAsia="Times New Roman" w:hAnsi="Times New Roman"/>
          <w:sz w:val="28"/>
          <w:szCs w:val="28"/>
          <w:lang w:val="uk-UA"/>
        </w:rPr>
        <w:t>1)</w:t>
      </w:r>
      <w:r w:rsidR="00610F96" w:rsidRPr="007D2204">
        <w:rPr>
          <w:rFonts w:ascii="Times New Roman" w:eastAsia="Times New Roman" w:hAnsi="Times New Roman"/>
          <w:sz w:val="28"/>
          <w:szCs w:val="28"/>
          <w:lang w:val="uk-UA"/>
        </w:rPr>
        <w:t xml:space="preserve"> </w:t>
      </w:r>
      <w:r w:rsidR="00810482" w:rsidRPr="007D2204">
        <w:rPr>
          <w:rFonts w:ascii="Times New Roman" w:eastAsia="Times New Roman" w:hAnsi="Times New Roman"/>
          <w:sz w:val="28"/>
          <w:szCs w:val="28"/>
          <w:lang w:val="uk-UA"/>
        </w:rPr>
        <w:t xml:space="preserve">суму </w:t>
      </w:r>
      <w:proofErr w:type="spellStart"/>
      <w:r w:rsidR="00810482" w:rsidRPr="007D2204">
        <w:rPr>
          <w:rFonts w:ascii="Times New Roman" w:eastAsia="Times New Roman" w:hAnsi="Times New Roman"/>
          <w:sz w:val="28"/>
          <w:szCs w:val="28"/>
          <w:lang w:val="uk-UA"/>
        </w:rPr>
        <w:t>вирахувань</w:t>
      </w:r>
      <w:proofErr w:type="spellEnd"/>
      <w:r w:rsidR="00810482" w:rsidRPr="007D2204">
        <w:rPr>
          <w:rFonts w:ascii="Times New Roman" w:eastAsia="Times New Roman" w:hAnsi="Times New Roman"/>
          <w:sz w:val="28"/>
          <w:szCs w:val="28"/>
          <w:lang w:val="uk-UA"/>
        </w:rPr>
        <w:t xml:space="preserve"> з ОК1 та ДК1</w:t>
      </w:r>
      <w:r w:rsidR="00C141DE" w:rsidRPr="007D2204">
        <w:rPr>
          <w:rFonts w:ascii="Times New Roman" w:eastAsia="Times New Roman" w:hAnsi="Times New Roman"/>
          <w:sz w:val="28"/>
          <w:szCs w:val="28"/>
          <w:lang w:val="uk-UA"/>
        </w:rPr>
        <w:t>,</w:t>
      </w:r>
      <w:r w:rsidR="00077C13">
        <w:rPr>
          <w:rFonts w:ascii="Times New Roman" w:eastAsia="Times New Roman" w:hAnsi="Times New Roman"/>
          <w:sz w:val="28"/>
          <w:szCs w:val="28"/>
          <w:lang w:val="uk-UA"/>
        </w:rPr>
        <w:t xml:space="preserve"> </w:t>
      </w:r>
      <w:r w:rsidR="00077C13" w:rsidRPr="00941746">
        <w:rPr>
          <w:rFonts w:ascii="Times New Roman" w:eastAsia="Times New Roman" w:hAnsi="Times New Roman"/>
          <w:sz w:val="28"/>
          <w:szCs w:val="28"/>
          <w:lang w:val="uk-UA"/>
        </w:rPr>
        <w:t>здійснених згідно</w:t>
      </w:r>
      <w:r w:rsidR="00077C13" w:rsidRPr="004419C1">
        <w:rPr>
          <w:rFonts w:ascii="Times New Roman" w:eastAsia="Times New Roman" w:hAnsi="Times New Roman"/>
          <w:sz w:val="28"/>
          <w:szCs w:val="28"/>
          <w:lang w:val="uk-UA"/>
        </w:rPr>
        <w:t xml:space="preserve"> </w:t>
      </w:r>
      <w:r w:rsidR="00633BD4" w:rsidRPr="004419C1">
        <w:rPr>
          <w:rFonts w:ascii="Times New Roman" w:eastAsia="Times New Roman" w:hAnsi="Times New Roman"/>
          <w:sz w:val="28"/>
          <w:szCs w:val="28"/>
          <w:lang w:val="uk-UA"/>
        </w:rPr>
        <w:t xml:space="preserve"> з Положенням </w:t>
      </w:r>
      <w:r w:rsidR="00810482" w:rsidRPr="004419C1">
        <w:rPr>
          <w:rFonts w:ascii="Times New Roman" w:eastAsia="Times New Roman" w:hAnsi="Times New Roman"/>
          <w:sz w:val="28"/>
          <w:szCs w:val="28"/>
          <w:lang w:val="uk-UA"/>
        </w:rPr>
        <w:t>№ 196</w:t>
      </w:r>
      <w:r w:rsidR="00BB7151" w:rsidRPr="004419C1">
        <w:rPr>
          <w:rFonts w:ascii="Times New Roman" w:eastAsia="Times New Roman" w:hAnsi="Times New Roman"/>
          <w:sz w:val="28"/>
          <w:szCs w:val="28"/>
          <w:lang w:val="uk-UA"/>
        </w:rPr>
        <w:t> </w:t>
      </w:r>
      <w:r w:rsidR="002E761B" w:rsidRPr="009B490C">
        <w:rPr>
          <w:rFonts w:ascii="Times New Roman" w:eastAsia="Times New Roman" w:hAnsi="Times New Roman"/>
          <w:sz w:val="28"/>
          <w:szCs w:val="28"/>
          <w:lang w:val="uk-UA"/>
        </w:rPr>
        <w:t>/ Положенням № </w:t>
      </w:r>
      <w:r w:rsidR="006C2010" w:rsidRPr="00625B97">
        <w:rPr>
          <w:rFonts w:ascii="Times New Roman" w:eastAsia="Times New Roman" w:hAnsi="Times New Roman"/>
          <w:sz w:val="28"/>
          <w:szCs w:val="28"/>
          <w:lang w:val="uk-UA"/>
        </w:rPr>
        <w:t>254</w:t>
      </w:r>
      <w:r w:rsidR="00541C62" w:rsidRPr="00625B97">
        <w:rPr>
          <w:rFonts w:ascii="Times New Roman" w:eastAsia="Times New Roman" w:hAnsi="Times New Roman"/>
          <w:sz w:val="28"/>
          <w:szCs w:val="28"/>
          <w:lang w:val="uk-UA"/>
        </w:rPr>
        <w:t xml:space="preserve">, </w:t>
      </w:r>
      <w:r w:rsidR="00CD7CE0" w:rsidRPr="00941746">
        <w:rPr>
          <w:rFonts w:ascii="Times New Roman" w:eastAsia="Times New Roman" w:hAnsi="Times New Roman"/>
          <w:sz w:val="28"/>
          <w:szCs w:val="28"/>
          <w:lang w:val="uk-UA"/>
        </w:rPr>
        <w:t>за</w:t>
      </w:r>
      <w:r w:rsidR="00BB7151" w:rsidRPr="00941746">
        <w:rPr>
          <w:rFonts w:ascii="Times New Roman" w:eastAsia="Times New Roman" w:hAnsi="Times New Roman"/>
          <w:sz w:val="28"/>
          <w:szCs w:val="28"/>
          <w:lang w:val="uk-UA"/>
        </w:rPr>
        <w:t>:</w:t>
      </w:r>
      <w:r w:rsidR="00CD7CE0" w:rsidRPr="004419C1">
        <w:rPr>
          <w:rFonts w:ascii="Times New Roman" w:eastAsia="Times New Roman" w:hAnsi="Times New Roman"/>
          <w:sz w:val="28"/>
          <w:szCs w:val="28"/>
          <w:lang w:val="uk-UA"/>
        </w:rPr>
        <w:t xml:space="preserve"> </w:t>
      </w:r>
    </w:p>
    <w:p w14:paraId="504AC795" w14:textId="77777777" w:rsidR="00825D9B" w:rsidRPr="007D2204" w:rsidRDefault="00825D9B" w:rsidP="00EE147D">
      <w:pPr>
        <w:spacing w:after="0" w:line="240" w:lineRule="auto"/>
        <w:ind w:firstLine="567"/>
        <w:jc w:val="both"/>
        <w:rPr>
          <w:rFonts w:ascii="Times New Roman" w:eastAsia="Times New Roman" w:hAnsi="Times New Roman"/>
          <w:sz w:val="28"/>
          <w:szCs w:val="28"/>
          <w:lang w:val="uk-UA"/>
        </w:rPr>
      </w:pPr>
      <w:r w:rsidRPr="007D2204">
        <w:rPr>
          <w:rFonts w:ascii="Times New Roman" w:eastAsia="Times New Roman" w:hAnsi="Times New Roman"/>
          <w:sz w:val="28"/>
          <w:szCs w:val="28"/>
          <w:lang w:val="uk-UA"/>
        </w:rPr>
        <w:t>актив</w:t>
      </w:r>
      <w:r w:rsidR="00FD7E4B">
        <w:rPr>
          <w:rFonts w:ascii="Times New Roman" w:eastAsia="Times New Roman" w:hAnsi="Times New Roman"/>
          <w:sz w:val="28"/>
          <w:szCs w:val="28"/>
          <w:lang w:val="uk-UA"/>
        </w:rPr>
        <w:t>ами</w:t>
      </w:r>
      <w:r w:rsidRPr="007D2204">
        <w:rPr>
          <w:rFonts w:ascii="Times New Roman" w:eastAsia="Times New Roman" w:hAnsi="Times New Roman"/>
          <w:sz w:val="28"/>
          <w:szCs w:val="28"/>
          <w:lang w:val="uk-UA"/>
        </w:rPr>
        <w:t>, які не мають матеріальної форми;</w:t>
      </w:r>
    </w:p>
    <w:p w14:paraId="5FD78302" w14:textId="77777777" w:rsidR="00102386" w:rsidRPr="007D2204" w:rsidRDefault="00D37777" w:rsidP="00C97512">
      <w:pPr>
        <w:spacing w:after="0" w:line="240" w:lineRule="auto"/>
        <w:ind w:firstLine="567"/>
        <w:jc w:val="both"/>
        <w:rPr>
          <w:rFonts w:ascii="Times New Roman" w:eastAsia="Times New Roman" w:hAnsi="Times New Roman"/>
          <w:sz w:val="24"/>
          <w:szCs w:val="24"/>
          <w:lang w:val="uk-UA"/>
        </w:rPr>
      </w:pPr>
      <w:proofErr w:type="spellStart"/>
      <w:r w:rsidRPr="007D2204">
        <w:rPr>
          <w:rFonts w:ascii="Times New Roman" w:eastAsia="Times New Roman" w:hAnsi="Times New Roman"/>
          <w:sz w:val="28"/>
          <w:szCs w:val="28"/>
          <w:lang w:val="uk-UA"/>
        </w:rPr>
        <w:t>вкладен</w:t>
      </w:r>
      <w:r w:rsidR="00FD7E4B">
        <w:rPr>
          <w:rFonts w:ascii="Times New Roman" w:eastAsia="Times New Roman" w:hAnsi="Times New Roman"/>
          <w:sz w:val="28"/>
          <w:szCs w:val="28"/>
          <w:lang w:val="uk-UA"/>
        </w:rPr>
        <w:t>нями</w:t>
      </w:r>
      <w:proofErr w:type="spellEnd"/>
      <w:r w:rsidR="00825D9B" w:rsidRPr="007D2204">
        <w:rPr>
          <w:rFonts w:ascii="Times New Roman" w:eastAsia="Times New Roman" w:hAnsi="Times New Roman"/>
          <w:sz w:val="28"/>
          <w:szCs w:val="28"/>
          <w:lang w:val="uk-UA"/>
        </w:rPr>
        <w:t xml:space="preserve"> у власні інструменти ОК1</w:t>
      </w:r>
      <w:r w:rsidR="00EA717E" w:rsidRPr="007D2204">
        <w:rPr>
          <w:rFonts w:ascii="Times New Roman" w:eastAsia="Times New Roman" w:hAnsi="Times New Roman"/>
          <w:sz w:val="28"/>
          <w:szCs w:val="28"/>
          <w:lang w:val="uk-UA"/>
        </w:rPr>
        <w:t> </w:t>
      </w:r>
      <w:r w:rsidR="00F95812" w:rsidRPr="007D2204">
        <w:rPr>
          <w:rFonts w:ascii="Times New Roman" w:eastAsia="Times New Roman" w:hAnsi="Times New Roman"/>
          <w:sz w:val="28"/>
          <w:szCs w:val="28"/>
          <w:lang w:val="uk-UA"/>
        </w:rPr>
        <w:t>/</w:t>
      </w:r>
      <w:r w:rsidR="00EA717E" w:rsidRPr="007D2204">
        <w:rPr>
          <w:rFonts w:ascii="Times New Roman" w:eastAsia="Times New Roman" w:hAnsi="Times New Roman"/>
          <w:sz w:val="28"/>
          <w:szCs w:val="28"/>
          <w:lang w:val="uk-UA"/>
        </w:rPr>
        <w:t> </w:t>
      </w:r>
      <w:r w:rsidR="00825D9B" w:rsidRPr="007D2204">
        <w:rPr>
          <w:rFonts w:ascii="Times New Roman" w:eastAsia="Times New Roman" w:hAnsi="Times New Roman"/>
          <w:sz w:val="28"/>
          <w:szCs w:val="28"/>
          <w:lang w:val="uk-UA"/>
        </w:rPr>
        <w:t>ДК1</w:t>
      </w:r>
      <w:r w:rsidR="00C97512" w:rsidRPr="007D2204">
        <w:rPr>
          <w:rFonts w:ascii="Times New Roman" w:eastAsia="Times New Roman" w:hAnsi="Times New Roman"/>
          <w:sz w:val="28"/>
          <w:szCs w:val="28"/>
          <w:lang w:val="uk-UA"/>
        </w:rPr>
        <w:t xml:space="preserve"> та в </w:t>
      </w:r>
      <w:r w:rsidR="00102386" w:rsidRPr="007D2204">
        <w:rPr>
          <w:rFonts w:ascii="Times New Roman" w:eastAsia="Times New Roman" w:hAnsi="Times New Roman"/>
          <w:sz w:val="28"/>
          <w:szCs w:val="28"/>
          <w:lang w:val="uk-UA"/>
        </w:rPr>
        <w:t>інструменти ОК1</w:t>
      </w:r>
      <w:r w:rsidR="00EA717E" w:rsidRPr="007D2204">
        <w:rPr>
          <w:rFonts w:ascii="Times New Roman" w:eastAsia="Times New Roman" w:hAnsi="Times New Roman"/>
          <w:sz w:val="28"/>
          <w:szCs w:val="28"/>
          <w:lang w:val="uk-UA"/>
        </w:rPr>
        <w:t> </w:t>
      </w:r>
      <w:r w:rsidR="00C97512" w:rsidRPr="007D2204">
        <w:rPr>
          <w:rFonts w:ascii="Times New Roman" w:eastAsia="Times New Roman" w:hAnsi="Times New Roman"/>
          <w:sz w:val="28"/>
          <w:szCs w:val="28"/>
          <w:lang w:val="uk-UA"/>
        </w:rPr>
        <w:t>/</w:t>
      </w:r>
      <w:r w:rsidR="00EA717E" w:rsidRPr="007D2204">
        <w:rPr>
          <w:rFonts w:ascii="Times New Roman" w:eastAsia="Times New Roman" w:hAnsi="Times New Roman"/>
          <w:sz w:val="28"/>
          <w:szCs w:val="28"/>
          <w:lang w:val="uk-UA"/>
        </w:rPr>
        <w:t> </w:t>
      </w:r>
      <w:r w:rsidR="00102386" w:rsidRPr="007D2204">
        <w:rPr>
          <w:rFonts w:ascii="Times New Roman" w:eastAsia="Times New Roman" w:hAnsi="Times New Roman"/>
          <w:sz w:val="28"/>
          <w:szCs w:val="28"/>
          <w:lang w:val="uk-UA"/>
        </w:rPr>
        <w:t>ДК1</w:t>
      </w:r>
      <w:r w:rsidR="00C97512" w:rsidRPr="007D2204">
        <w:rPr>
          <w:rFonts w:ascii="Times New Roman" w:eastAsia="Times New Roman" w:hAnsi="Times New Roman"/>
          <w:sz w:val="28"/>
          <w:szCs w:val="28"/>
          <w:lang w:val="uk-UA"/>
        </w:rPr>
        <w:t xml:space="preserve"> </w:t>
      </w:r>
      <w:r w:rsidR="00102386" w:rsidRPr="007D2204">
        <w:rPr>
          <w:rFonts w:ascii="Times New Roman" w:eastAsia="Times New Roman" w:hAnsi="Times New Roman"/>
          <w:sz w:val="28"/>
          <w:szCs w:val="28"/>
          <w:lang w:val="uk-UA"/>
        </w:rPr>
        <w:t>установи фінансового сектору;</w:t>
      </w:r>
    </w:p>
    <w:p w14:paraId="69C9C26F" w14:textId="77777777" w:rsidR="00825D9B" w:rsidRPr="007D2204" w:rsidRDefault="00AD5D3F" w:rsidP="00EE147D">
      <w:pPr>
        <w:spacing w:after="0" w:line="240" w:lineRule="auto"/>
        <w:ind w:firstLine="567"/>
        <w:jc w:val="both"/>
        <w:rPr>
          <w:rFonts w:ascii="Times New Roman" w:eastAsia="Times New Roman" w:hAnsi="Times New Roman"/>
          <w:sz w:val="28"/>
          <w:szCs w:val="28"/>
          <w:lang w:val="uk-UA"/>
        </w:rPr>
      </w:pPr>
      <w:r w:rsidRPr="007D2204">
        <w:rPr>
          <w:rFonts w:ascii="Times New Roman" w:eastAsia="Times New Roman" w:hAnsi="Times New Roman"/>
          <w:sz w:val="28"/>
          <w:szCs w:val="28"/>
          <w:lang w:val="uk-UA"/>
        </w:rPr>
        <w:t>відстрочен</w:t>
      </w:r>
      <w:r w:rsidR="00FD7E4B">
        <w:rPr>
          <w:rFonts w:ascii="Times New Roman" w:eastAsia="Times New Roman" w:hAnsi="Times New Roman"/>
          <w:sz w:val="28"/>
          <w:szCs w:val="28"/>
          <w:lang w:val="uk-UA"/>
        </w:rPr>
        <w:t>ими</w:t>
      </w:r>
      <w:r w:rsidR="007F448B" w:rsidRPr="007D2204">
        <w:rPr>
          <w:rFonts w:ascii="Times New Roman" w:eastAsia="Times New Roman" w:hAnsi="Times New Roman"/>
          <w:sz w:val="28"/>
          <w:szCs w:val="28"/>
          <w:lang w:val="uk-UA"/>
        </w:rPr>
        <w:t xml:space="preserve"> </w:t>
      </w:r>
      <w:r w:rsidRPr="007D2204">
        <w:rPr>
          <w:rFonts w:ascii="Times New Roman" w:eastAsia="Times New Roman" w:hAnsi="Times New Roman"/>
          <w:sz w:val="28"/>
          <w:szCs w:val="28"/>
          <w:lang w:val="uk-UA"/>
        </w:rPr>
        <w:t>податков</w:t>
      </w:r>
      <w:r w:rsidR="00D37777" w:rsidRPr="007D2204">
        <w:rPr>
          <w:rFonts w:ascii="Times New Roman" w:eastAsia="Times New Roman" w:hAnsi="Times New Roman"/>
          <w:sz w:val="28"/>
          <w:szCs w:val="28"/>
          <w:lang w:val="uk-UA"/>
        </w:rPr>
        <w:t>и</w:t>
      </w:r>
      <w:r w:rsidR="00FD7E4B">
        <w:rPr>
          <w:rFonts w:ascii="Times New Roman" w:eastAsia="Times New Roman" w:hAnsi="Times New Roman"/>
          <w:sz w:val="28"/>
          <w:szCs w:val="28"/>
          <w:lang w:val="uk-UA"/>
        </w:rPr>
        <w:t>ми</w:t>
      </w:r>
      <w:r w:rsidRPr="007D2204">
        <w:rPr>
          <w:rFonts w:ascii="Times New Roman" w:eastAsia="Times New Roman" w:hAnsi="Times New Roman"/>
          <w:sz w:val="28"/>
          <w:szCs w:val="28"/>
          <w:lang w:val="uk-UA"/>
        </w:rPr>
        <w:t xml:space="preserve"> актив</w:t>
      </w:r>
      <w:r w:rsidR="00FD7E4B">
        <w:rPr>
          <w:rFonts w:ascii="Times New Roman" w:eastAsia="Times New Roman" w:hAnsi="Times New Roman"/>
          <w:sz w:val="28"/>
          <w:szCs w:val="28"/>
          <w:lang w:val="uk-UA"/>
        </w:rPr>
        <w:t>ами</w:t>
      </w:r>
      <w:r w:rsidR="00825D9B" w:rsidRPr="007D2204">
        <w:rPr>
          <w:rFonts w:ascii="Times New Roman" w:eastAsia="Times New Roman" w:hAnsi="Times New Roman"/>
          <w:sz w:val="28"/>
          <w:szCs w:val="28"/>
          <w:lang w:val="uk-UA"/>
        </w:rPr>
        <w:t>;</w:t>
      </w:r>
    </w:p>
    <w:p w14:paraId="7C350CF0" w14:textId="77777777" w:rsidR="00825D9B" w:rsidRPr="007D2204" w:rsidRDefault="00825D9B" w:rsidP="00EE147D">
      <w:pPr>
        <w:spacing w:after="0" w:line="240" w:lineRule="auto"/>
        <w:ind w:firstLine="567"/>
        <w:jc w:val="both"/>
        <w:rPr>
          <w:rFonts w:ascii="Times New Roman" w:eastAsia="Times New Roman" w:hAnsi="Times New Roman"/>
          <w:sz w:val="28"/>
          <w:szCs w:val="28"/>
          <w:lang w:val="uk-UA"/>
        </w:rPr>
      </w:pPr>
      <w:r w:rsidRPr="007D2204">
        <w:rPr>
          <w:rFonts w:ascii="Times New Roman" w:eastAsia="Times New Roman" w:hAnsi="Times New Roman"/>
          <w:sz w:val="28"/>
          <w:szCs w:val="28"/>
          <w:lang w:val="uk-UA"/>
        </w:rPr>
        <w:t>нарахован</w:t>
      </w:r>
      <w:r w:rsidR="00D37777" w:rsidRPr="007D2204">
        <w:rPr>
          <w:rFonts w:ascii="Times New Roman" w:eastAsia="Times New Roman" w:hAnsi="Times New Roman"/>
          <w:sz w:val="28"/>
          <w:szCs w:val="28"/>
          <w:lang w:val="uk-UA"/>
        </w:rPr>
        <w:t>и</w:t>
      </w:r>
      <w:r w:rsidR="00C40CB3">
        <w:rPr>
          <w:rFonts w:ascii="Times New Roman" w:eastAsia="Times New Roman" w:hAnsi="Times New Roman"/>
          <w:sz w:val="28"/>
          <w:szCs w:val="28"/>
          <w:lang w:val="uk-UA"/>
        </w:rPr>
        <w:t>ми</w:t>
      </w:r>
      <w:r w:rsidRPr="007D2204">
        <w:rPr>
          <w:rFonts w:ascii="Times New Roman" w:eastAsia="Times New Roman" w:hAnsi="Times New Roman"/>
          <w:sz w:val="28"/>
          <w:szCs w:val="28"/>
          <w:lang w:val="uk-UA"/>
        </w:rPr>
        <w:t xml:space="preserve"> доход</w:t>
      </w:r>
      <w:r w:rsidR="00C40CB3">
        <w:rPr>
          <w:rFonts w:ascii="Times New Roman" w:eastAsia="Times New Roman" w:hAnsi="Times New Roman"/>
          <w:sz w:val="28"/>
          <w:szCs w:val="28"/>
          <w:lang w:val="uk-UA"/>
        </w:rPr>
        <w:t>ами</w:t>
      </w:r>
      <w:r w:rsidR="00102386" w:rsidRPr="007D2204">
        <w:rPr>
          <w:rFonts w:ascii="Times New Roman" w:eastAsia="Times New Roman" w:hAnsi="Times New Roman"/>
          <w:sz w:val="28"/>
          <w:szCs w:val="28"/>
          <w:lang w:val="uk-UA"/>
        </w:rPr>
        <w:t>;</w:t>
      </w:r>
    </w:p>
    <w:p w14:paraId="1A3E539E" w14:textId="77777777" w:rsidR="00825D9B" w:rsidRPr="007D2204" w:rsidRDefault="00D37777" w:rsidP="00EE147D">
      <w:pPr>
        <w:spacing w:after="0" w:line="240" w:lineRule="auto"/>
        <w:ind w:firstLine="567"/>
        <w:jc w:val="both"/>
        <w:rPr>
          <w:rFonts w:ascii="Times New Roman" w:eastAsia="Times New Roman" w:hAnsi="Times New Roman"/>
          <w:sz w:val="28"/>
          <w:szCs w:val="28"/>
          <w:lang w:val="uk-UA"/>
        </w:rPr>
      </w:pPr>
      <w:r w:rsidRPr="007D2204">
        <w:rPr>
          <w:rFonts w:ascii="Times New Roman" w:eastAsia="Times New Roman" w:hAnsi="Times New Roman"/>
          <w:sz w:val="28"/>
          <w:szCs w:val="28"/>
          <w:lang w:val="uk-UA"/>
        </w:rPr>
        <w:t>непокрит</w:t>
      </w:r>
      <w:r w:rsidR="00C40CB3">
        <w:rPr>
          <w:rFonts w:ascii="Times New Roman" w:eastAsia="Times New Roman" w:hAnsi="Times New Roman"/>
          <w:sz w:val="28"/>
          <w:szCs w:val="28"/>
          <w:lang w:val="uk-UA"/>
        </w:rPr>
        <w:t>им</w:t>
      </w:r>
      <w:r w:rsidRPr="007D2204">
        <w:rPr>
          <w:rFonts w:ascii="Times New Roman" w:eastAsia="Times New Roman" w:hAnsi="Times New Roman"/>
          <w:sz w:val="28"/>
          <w:szCs w:val="28"/>
          <w:lang w:val="uk-UA"/>
        </w:rPr>
        <w:t xml:space="preserve"> кредитн</w:t>
      </w:r>
      <w:r w:rsidR="00C40CB3">
        <w:rPr>
          <w:rFonts w:ascii="Times New Roman" w:eastAsia="Times New Roman" w:hAnsi="Times New Roman"/>
          <w:sz w:val="28"/>
          <w:szCs w:val="28"/>
          <w:lang w:val="uk-UA"/>
        </w:rPr>
        <w:t>им</w:t>
      </w:r>
      <w:r w:rsidR="007F448B" w:rsidRPr="007D2204">
        <w:rPr>
          <w:rFonts w:ascii="Times New Roman" w:eastAsia="Times New Roman" w:hAnsi="Times New Roman"/>
          <w:sz w:val="28"/>
          <w:szCs w:val="28"/>
          <w:lang w:val="uk-UA"/>
        </w:rPr>
        <w:t xml:space="preserve"> ризик</w:t>
      </w:r>
      <w:r w:rsidR="00C40CB3">
        <w:rPr>
          <w:rFonts w:ascii="Times New Roman" w:eastAsia="Times New Roman" w:hAnsi="Times New Roman"/>
          <w:sz w:val="28"/>
          <w:szCs w:val="28"/>
          <w:lang w:val="uk-UA"/>
        </w:rPr>
        <w:t>ом</w:t>
      </w:r>
      <w:r w:rsidR="00825D9B" w:rsidRPr="007D2204">
        <w:rPr>
          <w:rFonts w:ascii="Times New Roman" w:eastAsia="Times New Roman" w:hAnsi="Times New Roman"/>
          <w:sz w:val="28"/>
          <w:szCs w:val="28"/>
          <w:lang w:val="uk-UA"/>
        </w:rPr>
        <w:t>;</w:t>
      </w:r>
    </w:p>
    <w:p w14:paraId="641A94C3" w14:textId="77777777" w:rsidR="00825D9B" w:rsidRPr="00377158" w:rsidRDefault="00D37777" w:rsidP="00EE147D">
      <w:pPr>
        <w:spacing w:after="0" w:line="240" w:lineRule="auto"/>
        <w:ind w:firstLine="567"/>
        <w:contextualSpacing/>
        <w:jc w:val="both"/>
        <w:rPr>
          <w:rFonts w:ascii="Times New Roman" w:eastAsia="Times New Roman" w:hAnsi="Times New Roman"/>
          <w:sz w:val="28"/>
          <w:szCs w:val="28"/>
          <w:lang w:val="uk-UA"/>
        </w:rPr>
      </w:pPr>
      <w:r w:rsidRPr="007D2204">
        <w:rPr>
          <w:rFonts w:ascii="Times New Roman" w:eastAsia="Times New Roman" w:hAnsi="Times New Roman"/>
          <w:sz w:val="28"/>
          <w:szCs w:val="28"/>
          <w:lang w:val="uk-UA"/>
        </w:rPr>
        <w:t>непрофільн</w:t>
      </w:r>
      <w:r w:rsidR="00C40CB3">
        <w:rPr>
          <w:rFonts w:ascii="Times New Roman" w:eastAsia="Times New Roman" w:hAnsi="Times New Roman"/>
          <w:sz w:val="28"/>
          <w:szCs w:val="28"/>
          <w:lang w:val="uk-UA"/>
        </w:rPr>
        <w:t>ими</w:t>
      </w:r>
      <w:r w:rsidR="00102386" w:rsidRPr="007D2204">
        <w:rPr>
          <w:rFonts w:ascii="Times New Roman" w:eastAsia="Times New Roman" w:hAnsi="Times New Roman"/>
          <w:sz w:val="28"/>
          <w:szCs w:val="28"/>
          <w:lang w:val="uk-UA"/>
        </w:rPr>
        <w:t xml:space="preserve"> актив</w:t>
      </w:r>
      <w:r w:rsidR="00C40CB3">
        <w:rPr>
          <w:rFonts w:ascii="Times New Roman" w:eastAsia="Times New Roman" w:hAnsi="Times New Roman"/>
          <w:sz w:val="28"/>
          <w:szCs w:val="28"/>
          <w:lang w:val="uk-UA"/>
        </w:rPr>
        <w:t>ами</w:t>
      </w:r>
      <w:r w:rsidR="00633BD4" w:rsidRPr="007D2204">
        <w:rPr>
          <w:rFonts w:ascii="Times New Roman" w:eastAsia="Times New Roman" w:hAnsi="Times New Roman"/>
          <w:sz w:val="28"/>
          <w:szCs w:val="28"/>
          <w:lang w:val="uk-UA"/>
        </w:rPr>
        <w:t>;</w:t>
      </w:r>
    </w:p>
    <w:p w14:paraId="6AC9D7CD" w14:textId="77777777" w:rsidR="00D37777" w:rsidRPr="00377158" w:rsidRDefault="00D37777" w:rsidP="00541C62">
      <w:pPr>
        <w:pStyle w:val="Default"/>
        <w:jc w:val="both"/>
        <w:rPr>
          <w:iCs/>
          <w:color w:val="auto"/>
          <w:sz w:val="28"/>
          <w:szCs w:val="28"/>
        </w:rPr>
      </w:pPr>
    </w:p>
    <w:p w14:paraId="39BEC5ED" w14:textId="747729A6" w:rsidR="00BB0A5A" w:rsidRDefault="005B2D54" w:rsidP="004745A9">
      <w:pPr>
        <w:spacing w:after="0" w:line="240" w:lineRule="auto"/>
        <w:ind w:firstLine="567"/>
        <w:jc w:val="both"/>
        <w:rPr>
          <w:rFonts w:ascii="Times New Roman" w:eastAsia="Times New Roman" w:hAnsi="Times New Roman"/>
          <w:sz w:val="28"/>
          <w:szCs w:val="28"/>
          <w:lang w:val="uk-UA" w:eastAsia="ru-RU"/>
        </w:rPr>
      </w:pPr>
      <w:r>
        <w:rPr>
          <w:rFonts w:ascii="Times New Roman" w:hAnsi="Times New Roman"/>
          <w:sz w:val="28"/>
          <w:szCs w:val="28"/>
          <w:lang w:val="uk-UA"/>
        </w:rPr>
        <w:t>2) </w:t>
      </w:r>
      <w:r w:rsidR="00810482" w:rsidRPr="007D2204">
        <w:rPr>
          <w:rFonts w:ascii="Times New Roman" w:hAnsi="Times New Roman"/>
          <w:sz w:val="28"/>
          <w:szCs w:val="28"/>
          <w:lang w:val="uk-UA"/>
        </w:rPr>
        <w:t>балансову вартість</w:t>
      </w:r>
      <w:r w:rsidR="00F77422">
        <w:rPr>
          <w:rFonts w:ascii="Times New Roman" w:hAnsi="Times New Roman"/>
          <w:sz w:val="28"/>
          <w:szCs w:val="28"/>
          <w:lang w:val="uk-UA"/>
        </w:rPr>
        <w:t> </w:t>
      </w:r>
      <w:r w:rsidR="00A03160" w:rsidRPr="007D2204">
        <w:rPr>
          <w:rFonts w:ascii="Times New Roman" w:hAnsi="Times New Roman"/>
          <w:sz w:val="28"/>
          <w:szCs w:val="28"/>
          <w:lang w:val="uk-UA"/>
        </w:rPr>
        <w:t>/</w:t>
      </w:r>
      <w:r w:rsidR="00FD5F1A">
        <w:rPr>
          <w:rFonts w:ascii="Times New Roman" w:hAnsi="Times New Roman"/>
          <w:sz w:val="28"/>
          <w:szCs w:val="28"/>
          <w:lang w:val="uk-UA"/>
        </w:rPr>
        <w:t> </w:t>
      </w:r>
      <w:r w:rsidR="00A03160" w:rsidRPr="007D2204">
        <w:rPr>
          <w:rFonts w:ascii="Times New Roman" w:hAnsi="Times New Roman"/>
          <w:sz w:val="28"/>
          <w:szCs w:val="28"/>
          <w:lang w:val="uk-UA"/>
        </w:rPr>
        <w:t>частину балансової вартості</w:t>
      </w:r>
      <w:r w:rsidR="002D662C">
        <w:rPr>
          <w:rFonts w:ascii="Times New Roman" w:hAnsi="Times New Roman"/>
          <w:sz w:val="28"/>
          <w:szCs w:val="28"/>
          <w:lang w:val="uk-UA"/>
        </w:rPr>
        <w:t xml:space="preserve"> </w:t>
      </w:r>
      <w:r w:rsidR="00F77422">
        <w:rPr>
          <w:rFonts w:ascii="Times New Roman" w:hAnsi="Times New Roman"/>
          <w:sz w:val="28"/>
          <w:szCs w:val="28"/>
          <w:lang w:val="uk-UA"/>
        </w:rPr>
        <w:t>активу</w:t>
      </w:r>
      <w:r w:rsidR="00810482" w:rsidRPr="007D2204">
        <w:rPr>
          <w:rFonts w:ascii="Times New Roman" w:hAnsi="Times New Roman"/>
          <w:sz w:val="28"/>
          <w:szCs w:val="28"/>
          <w:lang w:val="uk-UA"/>
        </w:rPr>
        <w:t xml:space="preserve"> </w:t>
      </w:r>
      <w:r w:rsidR="008374AE" w:rsidRPr="007D2204">
        <w:rPr>
          <w:rFonts w:ascii="Times New Roman" w:hAnsi="Times New Roman"/>
          <w:sz w:val="28"/>
          <w:szCs w:val="28"/>
          <w:lang w:val="uk-UA"/>
        </w:rPr>
        <w:t>та</w:t>
      </w:r>
      <w:r w:rsidR="00810482" w:rsidRPr="007D2204">
        <w:rPr>
          <w:rFonts w:ascii="Times New Roman" w:hAnsi="Times New Roman"/>
          <w:sz w:val="28"/>
          <w:szCs w:val="28"/>
          <w:lang w:val="uk-UA"/>
        </w:rPr>
        <w:t>/</w:t>
      </w:r>
      <w:r w:rsidR="008374AE" w:rsidRPr="007D2204">
        <w:rPr>
          <w:rFonts w:ascii="Times New Roman" w:hAnsi="Times New Roman"/>
          <w:sz w:val="28"/>
          <w:szCs w:val="28"/>
          <w:lang w:val="uk-UA"/>
        </w:rPr>
        <w:t xml:space="preserve">або </w:t>
      </w:r>
      <w:r w:rsidR="00A03160" w:rsidRPr="007D2204">
        <w:rPr>
          <w:rFonts w:ascii="Times New Roman" w:hAnsi="Times New Roman"/>
          <w:sz w:val="28"/>
          <w:szCs w:val="28"/>
          <w:lang w:val="uk-UA"/>
        </w:rPr>
        <w:t>фінансового</w:t>
      </w:r>
      <w:r w:rsidR="00810482" w:rsidRPr="007D2204">
        <w:rPr>
          <w:rFonts w:ascii="Times New Roman" w:hAnsi="Times New Roman"/>
          <w:sz w:val="28"/>
          <w:szCs w:val="28"/>
          <w:lang w:val="uk-UA"/>
        </w:rPr>
        <w:t xml:space="preserve"> зобов’язання</w:t>
      </w:r>
      <w:r w:rsidR="00492C61">
        <w:rPr>
          <w:rFonts w:ascii="Times New Roman" w:hAnsi="Times New Roman"/>
          <w:sz w:val="28"/>
          <w:szCs w:val="28"/>
          <w:lang w:val="uk-UA"/>
        </w:rPr>
        <w:t xml:space="preserve"> в національній валюті (гривні)</w:t>
      </w:r>
      <w:r w:rsidR="00810482" w:rsidRPr="007D2204">
        <w:rPr>
          <w:rFonts w:ascii="Times New Roman" w:hAnsi="Times New Roman"/>
          <w:sz w:val="28"/>
          <w:szCs w:val="28"/>
          <w:lang w:val="uk-UA"/>
        </w:rPr>
        <w:t xml:space="preserve">, </w:t>
      </w:r>
      <w:r w:rsidR="008374AE" w:rsidRPr="007D2204">
        <w:rPr>
          <w:rFonts w:ascii="Times New Roman" w:hAnsi="Times New Roman"/>
          <w:sz w:val="28"/>
          <w:szCs w:val="28"/>
          <w:lang w:val="uk-UA"/>
        </w:rPr>
        <w:t xml:space="preserve">що </w:t>
      </w:r>
      <w:r w:rsidR="00810482" w:rsidRPr="007D2204">
        <w:rPr>
          <w:rFonts w:ascii="Times New Roman" w:hAnsi="Times New Roman"/>
          <w:sz w:val="28"/>
          <w:szCs w:val="28"/>
          <w:lang w:val="uk-UA"/>
        </w:rPr>
        <w:t>пов’язан</w:t>
      </w:r>
      <w:r w:rsidR="000E26F8">
        <w:rPr>
          <w:rFonts w:ascii="Times New Roman" w:hAnsi="Times New Roman"/>
          <w:sz w:val="28"/>
          <w:szCs w:val="28"/>
          <w:lang w:val="uk-UA"/>
        </w:rPr>
        <w:t>о</w:t>
      </w:r>
      <w:r w:rsidR="00810482" w:rsidRPr="007D2204">
        <w:rPr>
          <w:rFonts w:ascii="Times New Roman" w:hAnsi="Times New Roman"/>
          <w:sz w:val="28"/>
          <w:szCs w:val="28"/>
          <w:lang w:val="uk-UA"/>
        </w:rPr>
        <w:t xml:space="preserve"> з </w:t>
      </w:r>
      <w:r w:rsidR="00A03160" w:rsidRPr="007D2204">
        <w:rPr>
          <w:rFonts w:ascii="Times New Roman" w:hAnsi="Times New Roman"/>
          <w:sz w:val="28"/>
          <w:szCs w:val="28"/>
          <w:lang w:val="uk-UA"/>
        </w:rPr>
        <w:t xml:space="preserve">наданням </w:t>
      </w:r>
      <w:r w:rsidR="00810482" w:rsidRPr="007D2204">
        <w:rPr>
          <w:rFonts w:ascii="Times New Roman" w:hAnsi="Times New Roman"/>
          <w:sz w:val="28"/>
          <w:szCs w:val="28"/>
          <w:lang w:val="uk-UA"/>
        </w:rPr>
        <w:t>експортн</w:t>
      </w:r>
      <w:r w:rsidR="00A03160" w:rsidRPr="007D2204">
        <w:rPr>
          <w:rFonts w:ascii="Times New Roman" w:hAnsi="Times New Roman"/>
          <w:sz w:val="28"/>
          <w:szCs w:val="28"/>
          <w:lang w:val="uk-UA"/>
        </w:rPr>
        <w:t>ого</w:t>
      </w:r>
      <w:r w:rsidR="00810482" w:rsidRPr="007D2204">
        <w:rPr>
          <w:rFonts w:ascii="Times New Roman" w:hAnsi="Times New Roman"/>
          <w:sz w:val="28"/>
          <w:szCs w:val="28"/>
          <w:lang w:val="uk-UA"/>
        </w:rPr>
        <w:t xml:space="preserve"> кредит</w:t>
      </w:r>
      <w:r w:rsidR="00323DF5" w:rsidRPr="007D2204">
        <w:rPr>
          <w:rFonts w:ascii="Times New Roman" w:hAnsi="Times New Roman"/>
          <w:sz w:val="28"/>
          <w:szCs w:val="28"/>
          <w:lang w:val="uk-UA"/>
        </w:rPr>
        <w:t>у</w:t>
      </w:r>
      <w:r w:rsidR="00CA69AE">
        <w:rPr>
          <w:rFonts w:ascii="Times New Roman" w:hAnsi="Times New Roman"/>
          <w:sz w:val="28"/>
          <w:szCs w:val="28"/>
          <w:lang w:val="uk-UA"/>
        </w:rPr>
        <w:t>,</w:t>
      </w:r>
      <w:r w:rsidR="0060588E" w:rsidRPr="007D2204">
        <w:rPr>
          <w:rFonts w:ascii="Times New Roman" w:eastAsia="Times New Roman" w:hAnsi="Times New Roman"/>
          <w:sz w:val="28"/>
          <w:szCs w:val="28"/>
          <w:lang w:val="uk-UA" w:eastAsia="ru-RU"/>
        </w:rPr>
        <w:t xml:space="preserve"> </w:t>
      </w:r>
      <w:r w:rsidR="00A03160" w:rsidRPr="007D2204">
        <w:rPr>
          <w:rFonts w:ascii="Times New Roman" w:hAnsi="Times New Roman"/>
          <w:sz w:val="28"/>
          <w:szCs w:val="28"/>
          <w:lang w:val="uk-UA"/>
        </w:rPr>
        <w:t>повністю забезпечену</w:t>
      </w:r>
      <w:r w:rsidR="00376237" w:rsidRPr="007D2204">
        <w:rPr>
          <w:rFonts w:ascii="Times New Roman" w:hAnsi="Times New Roman"/>
          <w:sz w:val="28"/>
          <w:szCs w:val="28"/>
          <w:lang w:val="uk-UA"/>
        </w:rPr>
        <w:t xml:space="preserve"> забезпеченням</w:t>
      </w:r>
      <w:r w:rsidR="00572592" w:rsidRPr="007D2204">
        <w:rPr>
          <w:rFonts w:ascii="Times New Roman" w:hAnsi="Times New Roman"/>
          <w:sz w:val="28"/>
          <w:szCs w:val="28"/>
          <w:lang w:val="uk-UA"/>
        </w:rPr>
        <w:t>, що відповідає принципам прийнятності забезпечення, визначеним</w:t>
      </w:r>
      <w:r w:rsidR="00EE1853">
        <w:rPr>
          <w:rFonts w:ascii="Times New Roman" w:hAnsi="Times New Roman"/>
          <w:sz w:val="28"/>
          <w:szCs w:val="28"/>
          <w:lang w:val="uk-UA"/>
        </w:rPr>
        <w:t xml:space="preserve"> </w:t>
      </w:r>
      <w:r w:rsidR="00F53164">
        <w:rPr>
          <w:rFonts w:ascii="Times New Roman" w:hAnsi="Times New Roman"/>
          <w:sz w:val="28"/>
          <w:szCs w:val="28"/>
          <w:lang w:val="uk-UA"/>
        </w:rPr>
        <w:t>Положенням </w:t>
      </w:r>
      <w:r w:rsidR="00492C61">
        <w:rPr>
          <w:rFonts w:ascii="Times New Roman" w:hAnsi="Times New Roman"/>
          <w:sz w:val="28"/>
          <w:szCs w:val="28"/>
          <w:lang w:val="uk-UA"/>
        </w:rPr>
        <w:t>№ </w:t>
      </w:r>
      <w:r w:rsidR="00572592" w:rsidRPr="007D2204">
        <w:rPr>
          <w:rFonts w:ascii="Times New Roman" w:hAnsi="Times New Roman"/>
          <w:sz w:val="28"/>
          <w:szCs w:val="28"/>
          <w:lang w:val="uk-UA"/>
        </w:rPr>
        <w:t>351,</w:t>
      </w:r>
      <w:r w:rsidR="00572592" w:rsidRPr="00377158">
        <w:rPr>
          <w:rFonts w:ascii="Times New Roman" w:hAnsi="Times New Roman"/>
          <w:color w:val="333333"/>
          <w:sz w:val="28"/>
          <w:szCs w:val="28"/>
          <w:shd w:val="clear" w:color="auto" w:fill="FFFFFF"/>
          <w:lang w:val="uk-UA"/>
        </w:rPr>
        <w:t xml:space="preserve"> </w:t>
      </w:r>
      <w:r w:rsidR="00376237" w:rsidRPr="007D2204">
        <w:rPr>
          <w:rFonts w:ascii="Times New Roman" w:hAnsi="Times New Roman"/>
          <w:sz w:val="28"/>
          <w:szCs w:val="28"/>
          <w:lang w:val="uk-UA"/>
        </w:rPr>
        <w:t>у вигляді</w:t>
      </w:r>
      <w:r w:rsidR="004745A9">
        <w:rPr>
          <w:rFonts w:ascii="Times New Roman" w:hAnsi="Times New Roman"/>
          <w:sz w:val="28"/>
          <w:szCs w:val="28"/>
          <w:lang w:val="uk-UA"/>
        </w:rPr>
        <w:t xml:space="preserve"> </w:t>
      </w:r>
      <w:r w:rsidR="0077751E">
        <w:rPr>
          <w:rFonts w:ascii="Times New Roman" w:hAnsi="Times New Roman"/>
          <w:sz w:val="28"/>
          <w:szCs w:val="28"/>
          <w:lang w:val="uk-UA"/>
        </w:rPr>
        <w:t>г</w:t>
      </w:r>
      <w:r w:rsidR="0077751E" w:rsidRPr="007D2204">
        <w:rPr>
          <w:rFonts w:ascii="Times New Roman" w:hAnsi="Times New Roman"/>
          <w:sz w:val="28"/>
          <w:szCs w:val="28"/>
          <w:lang w:val="uk-UA"/>
        </w:rPr>
        <w:t>аранті</w:t>
      </w:r>
      <w:r w:rsidR="0077751E">
        <w:rPr>
          <w:rFonts w:ascii="Times New Roman" w:hAnsi="Times New Roman"/>
          <w:sz w:val="28"/>
          <w:szCs w:val="28"/>
          <w:lang w:val="uk-UA"/>
        </w:rPr>
        <w:t>й </w:t>
      </w:r>
      <w:r w:rsidR="00CA4C4C" w:rsidRPr="007D2204">
        <w:rPr>
          <w:rFonts w:ascii="Times New Roman" w:hAnsi="Times New Roman"/>
          <w:sz w:val="28"/>
          <w:szCs w:val="28"/>
          <w:lang w:val="uk-UA"/>
        </w:rPr>
        <w:t>/</w:t>
      </w:r>
      <w:r w:rsidR="00541C62" w:rsidRPr="007D2204">
        <w:rPr>
          <w:rFonts w:ascii="Times New Roman" w:hAnsi="Times New Roman"/>
          <w:sz w:val="28"/>
          <w:szCs w:val="28"/>
          <w:lang w:val="uk-UA"/>
        </w:rPr>
        <w:t> </w:t>
      </w:r>
      <w:r w:rsidR="00CA4C4C" w:rsidRPr="007D2204">
        <w:rPr>
          <w:rFonts w:ascii="Times New Roman" w:hAnsi="Times New Roman"/>
          <w:sz w:val="28"/>
          <w:szCs w:val="28"/>
          <w:lang w:val="uk-UA"/>
        </w:rPr>
        <w:t>резервн</w:t>
      </w:r>
      <w:r w:rsidR="00C40CB3">
        <w:rPr>
          <w:rFonts w:ascii="Times New Roman" w:hAnsi="Times New Roman"/>
          <w:sz w:val="28"/>
          <w:szCs w:val="28"/>
          <w:lang w:val="uk-UA"/>
        </w:rPr>
        <w:t>их</w:t>
      </w:r>
      <w:r w:rsidR="00376237" w:rsidRPr="007D2204">
        <w:rPr>
          <w:rFonts w:ascii="Times New Roman" w:hAnsi="Times New Roman"/>
          <w:sz w:val="28"/>
          <w:szCs w:val="28"/>
          <w:lang w:val="uk-UA"/>
        </w:rPr>
        <w:t xml:space="preserve"> акредитив</w:t>
      </w:r>
      <w:r w:rsidR="00C40CB3">
        <w:rPr>
          <w:rFonts w:ascii="Times New Roman" w:hAnsi="Times New Roman"/>
          <w:sz w:val="28"/>
          <w:szCs w:val="28"/>
          <w:lang w:val="uk-UA"/>
        </w:rPr>
        <w:t>ів</w:t>
      </w:r>
      <w:r w:rsidR="0023043E" w:rsidRPr="007D2204">
        <w:rPr>
          <w:rFonts w:ascii="Times New Roman" w:hAnsi="Times New Roman"/>
          <w:sz w:val="28"/>
          <w:szCs w:val="28"/>
          <w:lang w:val="uk-UA"/>
        </w:rPr>
        <w:t xml:space="preserve"> </w:t>
      </w:r>
      <w:r w:rsidR="00376237" w:rsidRPr="007D2204">
        <w:rPr>
          <w:rFonts w:ascii="Times New Roman" w:eastAsia="Times New Roman" w:hAnsi="Times New Roman"/>
          <w:sz w:val="28"/>
          <w:szCs w:val="28"/>
          <w:lang w:val="uk-UA" w:eastAsia="ru-RU"/>
        </w:rPr>
        <w:t>Кабінету Міністрів України</w:t>
      </w:r>
      <w:r w:rsidR="00CA30F2" w:rsidRPr="00CA30F2">
        <w:rPr>
          <w:rFonts w:ascii="Times New Roman" w:eastAsia="Times New Roman" w:hAnsi="Times New Roman"/>
          <w:sz w:val="28"/>
          <w:szCs w:val="28"/>
          <w:lang w:val="uk-UA" w:eastAsia="ru-RU"/>
        </w:rPr>
        <w:t xml:space="preserve"> </w:t>
      </w:r>
      <w:r w:rsidR="00EE1853">
        <w:rPr>
          <w:rFonts w:ascii="Times New Roman" w:eastAsia="Times New Roman" w:hAnsi="Times New Roman"/>
          <w:sz w:val="28"/>
          <w:szCs w:val="28"/>
          <w:lang w:val="uk-UA" w:eastAsia="ru-RU"/>
        </w:rPr>
        <w:t>в</w:t>
      </w:r>
      <w:r w:rsidR="00CA30F2">
        <w:rPr>
          <w:rFonts w:ascii="Times New Roman" w:eastAsia="Times New Roman" w:hAnsi="Times New Roman"/>
          <w:sz w:val="28"/>
          <w:szCs w:val="28"/>
          <w:lang w:val="uk-UA" w:eastAsia="ru-RU"/>
        </w:rPr>
        <w:t xml:space="preserve"> національній валюті (гривні)</w:t>
      </w:r>
      <w:r w:rsidR="00D53020" w:rsidRPr="007D2204">
        <w:rPr>
          <w:rFonts w:ascii="Times New Roman" w:eastAsia="Times New Roman" w:hAnsi="Times New Roman"/>
          <w:sz w:val="28"/>
          <w:szCs w:val="28"/>
          <w:lang w:val="uk-UA" w:eastAsia="ru-RU"/>
        </w:rPr>
        <w:t xml:space="preserve">, наданих </w:t>
      </w:r>
      <w:r w:rsidR="00376237" w:rsidRPr="007D2204">
        <w:rPr>
          <w:rFonts w:ascii="Times New Roman" w:eastAsia="Times New Roman" w:hAnsi="Times New Roman"/>
          <w:sz w:val="28"/>
          <w:szCs w:val="28"/>
          <w:lang w:val="uk-UA" w:eastAsia="ru-RU"/>
        </w:rPr>
        <w:t xml:space="preserve">відповідно до </w:t>
      </w:r>
      <w:r w:rsidR="006B6943">
        <w:rPr>
          <w:rFonts w:ascii="Times New Roman" w:eastAsia="Times New Roman" w:hAnsi="Times New Roman"/>
          <w:sz w:val="28"/>
          <w:szCs w:val="28"/>
          <w:lang w:val="uk-UA" w:eastAsia="ru-RU"/>
        </w:rPr>
        <w:t>з</w:t>
      </w:r>
      <w:r w:rsidR="00376237" w:rsidRPr="007D2204">
        <w:rPr>
          <w:rFonts w:ascii="Times New Roman" w:eastAsia="Times New Roman" w:hAnsi="Times New Roman"/>
          <w:sz w:val="28"/>
          <w:szCs w:val="28"/>
          <w:lang w:val="uk-UA" w:eastAsia="ru-RU"/>
        </w:rPr>
        <w:t xml:space="preserve">акону </w:t>
      </w:r>
      <w:r w:rsidR="000D630E" w:rsidRPr="007D2204">
        <w:rPr>
          <w:rFonts w:ascii="Times New Roman" w:eastAsia="Times New Roman" w:hAnsi="Times New Roman"/>
          <w:sz w:val="28"/>
          <w:szCs w:val="28"/>
          <w:lang w:val="uk-UA" w:eastAsia="ru-RU"/>
        </w:rPr>
        <w:t xml:space="preserve">України </w:t>
      </w:r>
      <w:r w:rsidR="00376237" w:rsidRPr="007D2204">
        <w:rPr>
          <w:rFonts w:ascii="Times New Roman" w:eastAsia="Times New Roman" w:hAnsi="Times New Roman"/>
          <w:sz w:val="28"/>
          <w:szCs w:val="28"/>
          <w:lang w:val="uk-UA" w:eastAsia="ru-RU"/>
        </w:rPr>
        <w:t>про Державний бюджет України на відповідний рік у порядку, передбаченому Бюджетним кодексом України</w:t>
      </w:r>
      <w:r w:rsidR="00D022B8" w:rsidRPr="00AE0B2F">
        <w:rPr>
          <w:rFonts w:ascii="Times New Roman" w:eastAsia="Times New Roman" w:hAnsi="Times New Roman"/>
          <w:sz w:val="28"/>
          <w:szCs w:val="28"/>
          <w:lang w:val="uk-UA" w:eastAsia="ru-RU"/>
        </w:rPr>
        <w:t>,</w:t>
      </w:r>
      <w:r w:rsidR="000E4074">
        <w:rPr>
          <w:rFonts w:ascii="Times New Roman" w:eastAsia="Times New Roman" w:hAnsi="Times New Roman"/>
          <w:sz w:val="28"/>
          <w:szCs w:val="28"/>
          <w:lang w:val="uk-UA" w:eastAsia="ru-RU"/>
        </w:rPr>
        <w:t xml:space="preserve">  </w:t>
      </w:r>
      <w:r w:rsidR="0077751E" w:rsidRPr="00941746">
        <w:rPr>
          <w:rFonts w:ascii="Times New Roman" w:eastAsia="Times New Roman" w:hAnsi="Times New Roman"/>
          <w:sz w:val="28"/>
          <w:szCs w:val="28"/>
          <w:lang w:val="uk-UA" w:eastAsia="ru-RU"/>
        </w:rPr>
        <w:t>–</w:t>
      </w:r>
      <w:r w:rsidR="00BB7151" w:rsidRPr="00941746">
        <w:rPr>
          <w:sz w:val="28"/>
          <w:szCs w:val="28"/>
          <w:lang w:val="uk-UA"/>
        </w:rPr>
        <w:t xml:space="preserve"> </w:t>
      </w:r>
      <w:r w:rsidR="00BB7151" w:rsidRPr="00941746">
        <w:rPr>
          <w:rFonts w:ascii="Times New Roman" w:eastAsia="Times New Roman" w:hAnsi="Times New Roman"/>
          <w:sz w:val="28"/>
          <w:szCs w:val="28"/>
          <w:lang w:val="uk-UA" w:eastAsia="ru-RU"/>
        </w:rPr>
        <w:t>якщо</w:t>
      </w:r>
      <w:r w:rsidR="00BB7151" w:rsidRPr="00941746">
        <w:rPr>
          <w:sz w:val="28"/>
          <w:szCs w:val="28"/>
          <w:lang w:val="uk-UA"/>
        </w:rPr>
        <w:t xml:space="preserve"> </w:t>
      </w:r>
      <w:r w:rsidR="00D022B8" w:rsidRPr="00941746">
        <w:rPr>
          <w:rFonts w:ascii="Times New Roman" w:eastAsia="Times New Roman" w:hAnsi="Times New Roman"/>
          <w:sz w:val="28"/>
          <w:szCs w:val="28"/>
          <w:lang w:val="uk-UA" w:eastAsia="ru-RU"/>
        </w:rPr>
        <w:t xml:space="preserve">до </w:t>
      </w:r>
      <w:r w:rsidR="00FE6D10" w:rsidRPr="00941746">
        <w:rPr>
          <w:rFonts w:ascii="Times New Roman" w:eastAsia="Times New Roman" w:hAnsi="Times New Roman"/>
          <w:sz w:val="28"/>
          <w:szCs w:val="28"/>
          <w:lang w:val="uk-UA" w:eastAsia="ru-RU"/>
        </w:rPr>
        <w:t>активу / фінансового зобов’язання</w:t>
      </w:r>
      <w:r w:rsidR="00437F03">
        <w:rPr>
          <w:rFonts w:ascii="Times New Roman" w:eastAsia="Times New Roman" w:hAnsi="Times New Roman"/>
          <w:sz w:val="28"/>
          <w:szCs w:val="28"/>
          <w:lang w:val="uk-UA" w:eastAsia="ru-RU"/>
        </w:rPr>
        <w:t xml:space="preserve"> </w:t>
      </w:r>
      <w:r w:rsidR="00AD7854">
        <w:rPr>
          <w:rFonts w:ascii="Times New Roman" w:eastAsia="Times New Roman" w:hAnsi="Times New Roman"/>
          <w:sz w:val="28"/>
          <w:szCs w:val="28"/>
          <w:lang w:val="uk-UA" w:eastAsia="ru-RU"/>
        </w:rPr>
        <w:t>в</w:t>
      </w:r>
      <w:r w:rsidR="00437F03">
        <w:rPr>
          <w:rFonts w:ascii="Times New Roman" w:eastAsia="Times New Roman" w:hAnsi="Times New Roman"/>
          <w:sz w:val="28"/>
          <w:szCs w:val="28"/>
          <w:lang w:val="uk-UA" w:eastAsia="ru-RU"/>
        </w:rPr>
        <w:t xml:space="preserve"> національній валюті (гривні)</w:t>
      </w:r>
      <w:r w:rsidR="007A6D8B" w:rsidRPr="00941746">
        <w:rPr>
          <w:rFonts w:ascii="Times New Roman" w:eastAsia="Times New Roman" w:hAnsi="Times New Roman"/>
          <w:sz w:val="28"/>
          <w:szCs w:val="28"/>
          <w:lang w:val="uk-UA" w:eastAsia="ru-RU"/>
        </w:rPr>
        <w:t xml:space="preserve"> </w:t>
      </w:r>
      <w:r w:rsidR="002E7CD2" w:rsidRPr="00941746">
        <w:rPr>
          <w:rFonts w:ascii="Times New Roman" w:eastAsia="Times New Roman" w:hAnsi="Times New Roman"/>
          <w:sz w:val="28"/>
          <w:szCs w:val="28"/>
          <w:lang w:val="uk-UA" w:eastAsia="ru-RU"/>
        </w:rPr>
        <w:t>за операці</w:t>
      </w:r>
      <w:r w:rsidR="00307B08" w:rsidRPr="00941746">
        <w:rPr>
          <w:rFonts w:ascii="Times New Roman" w:eastAsia="Times New Roman" w:hAnsi="Times New Roman"/>
          <w:sz w:val="28"/>
          <w:szCs w:val="28"/>
          <w:lang w:val="uk-UA" w:eastAsia="ru-RU"/>
        </w:rPr>
        <w:t>єю</w:t>
      </w:r>
      <w:r w:rsidR="002E7CD2" w:rsidRPr="00941746">
        <w:rPr>
          <w:rFonts w:ascii="Times New Roman" w:eastAsia="Times New Roman" w:hAnsi="Times New Roman"/>
          <w:sz w:val="28"/>
          <w:szCs w:val="28"/>
          <w:lang w:val="uk-UA" w:eastAsia="ru-RU"/>
        </w:rPr>
        <w:t xml:space="preserve"> з Кабінетом</w:t>
      </w:r>
      <w:r w:rsidR="00A44897" w:rsidRPr="00941746">
        <w:rPr>
          <w:rFonts w:ascii="Times New Roman" w:eastAsia="Times New Roman" w:hAnsi="Times New Roman"/>
          <w:sz w:val="28"/>
          <w:szCs w:val="28"/>
          <w:lang w:val="uk-UA" w:eastAsia="ru-RU"/>
        </w:rPr>
        <w:t xml:space="preserve"> Міністр</w:t>
      </w:r>
      <w:r w:rsidR="004E2451">
        <w:rPr>
          <w:rFonts w:ascii="Times New Roman" w:eastAsia="Times New Roman" w:hAnsi="Times New Roman"/>
          <w:sz w:val="28"/>
          <w:szCs w:val="28"/>
          <w:lang w:val="uk-UA" w:eastAsia="ru-RU"/>
        </w:rPr>
        <w:t>ів</w:t>
      </w:r>
      <w:r w:rsidR="007A6D8B" w:rsidRPr="00941746">
        <w:rPr>
          <w:rFonts w:ascii="Times New Roman" w:eastAsia="Times New Roman" w:hAnsi="Times New Roman"/>
          <w:sz w:val="28"/>
          <w:szCs w:val="28"/>
          <w:lang w:val="uk-UA" w:eastAsia="ru-RU"/>
        </w:rPr>
        <w:t xml:space="preserve"> України застосовується</w:t>
      </w:r>
      <w:r w:rsidR="00C72A00" w:rsidRPr="00466F67">
        <w:rPr>
          <w:rFonts w:ascii="Times New Roman" w:eastAsia="Times New Roman" w:hAnsi="Times New Roman"/>
          <w:color w:val="FF0000"/>
          <w:sz w:val="28"/>
          <w:szCs w:val="28"/>
          <w:lang w:val="uk-UA" w:eastAsia="ru-RU"/>
        </w:rPr>
        <w:t xml:space="preserve"> </w:t>
      </w:r>
      <w:r w:rsidR="003033D3" w:rsidRPr="00941746">
        <w:rPr>
          <w:rFonts w:ascii="Times New Roman" w:eastAsia="Times New Roman" w:hAnsi="Times New Roman"/>
          <w:sz w:val="28"/>
          <w:szCs w:val="28"/>
          <w:lang w:val="uk-UA" w:eastAsia="ru-RU"/>
        </w:rPr>
        <w:t xml:space="preserve">вага ризику 0% </w:t>
      </w:r>
      <w:r w:rsidR="00D022B8" w:rsidRPr="00941746">
        <w:rPr>
          <w:rFonts w:ascii="Times New Roman" w:eastAsia="Times New Roman" w:hAnsi="Times New Roman"/>
          <w:sz w:val="28"/>
          <w:szCs w:val="28"/>
          <w:lang w:val="uk-UA" w:eastAsia="ru-RU"/>
        </w:rPr>
        <w:t xml:space="preserve">під час </w:t>
      </w:r>
      <w:proofErr w:type="spellStart"/>
      <w:r w:rsidR="00D022B8" w:rsidRPr="00941746">
        <w:rPr>
          <w:rFonts w:ascii="Times New Roman" w:eastAsia="Times New Roman" w:hAnsi="Times New Roman"/>
          <w:sz w:val="28"/>
          <w:szCs w:val="28"/>
          <w:lang w:val="uk-UA" w:eastAsia="ru-RU"/>
        </w:rPr>
        <w:t>зваження</w:t>
      </w:r>
      <w:proofErr w:type="spellEnd"/>
      <w:r w:rsidR="00D022B8" w:rsidRPr="009370B2">
        <w:rPr>
          <w:rFonts w:ascii="Times New Roman" w:eastAsia="Times New Roman" w:hAnsi="Times New Roman"/>
          <w:sz w:val="28"/>
          <w:szCs w:val="28"/>
          <w:lang w:val="uk-UA" w:eastAsia="ru-RU"/>
        </w:rPr>
        <w:t xml:space="preserve"> за ступенем кредитного ризику згідно з Інструкцією </w:t>
      </w:r>
      <w:r w:rsidR="00D022B8" w:rsidRPr="009370B2">
        <w:rPr>
          <w:rFonts w:ascii="Times New Roman" w:hAnsi="Times New Roman"/>
          <w:iCs/>
          <w:sz w:val="28"/>
          <w:szCs w:val="28"/>
          <w:lang w:val="uk-UA"/>
        </w:rPr>
        <w:t>№ 368</w:t>
      </w:r>
      <w:r w:rsidR="00376237" w:rsidRPr="009370B2">
        <w:rPr>
          <w:rFonts w:ascii="Times New Roman" w:eastAsia="Times New Roman" w:hAnsi="Times New Roman"/>
          <w:sz w:val="28"/>
          <w:szCs w:val="28"/>
          <w:lang w:val="uk-UA" w:eastAsia="ru-RU"/>
        </w:rPr>
        <w:t>;</w:t>
      </w:r>
    </w:p>
    <w:p w14:paraId="49A37596" w14:textId="77777777" w:rsidR="008C4AC0" w:rsidRPr="004745A9" w:rsidRDefault="008C4AC0" w:rsidP="004745A9">
      <w:pPr>
        <w:spacing w:after="0" w:line="240" w:lineRule="auto"/>
        <w:ind w:firstLine="567"/>
        <w:jc w:val="both"/>
        <w:rPr>
          <w:rFonts w:ascii="Times New Roman" w:hAnsi="Times New Roman"/>
          <w:sz w:val="28"/>
          <w:szCs w:val="28"/>
          <w:lang w:val="uk-UA"/>
        </w:rPr>
      </w:pPr>
    </w:p>
    <w:p w14:paraId="66BBEFE9" w14:textId="1CFD107C" w:rsidR="00B32832" w:rsidRPr="001D41D7" w:rsidRDefault="008C4AC0" w:rsidP="001D41D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w:t>
      </w:r>
      <w:r w:rsidR="005B2D54">
        <w:rPr>
          <w:rFonts w:ascii="Times New Roman" w:hAnsi="Times New Roman"/>
          <w:sz w:val="28"/>
          <w:szCs w:val="28"/>
          <w:lang w:val="uk-UA"/>
        </w:rPr>
        <w:t>) </w:t>
      </w:r>
      <w:r w:rsidR="00FD5F1A" w:rsidRPr="00314DAD">
        <w:rPr>
          <w:rFonts w:ascii="Times New Roman" w:hAnsi="Times New Roman"/>
          <w:sz w:val="28"/>
          <w:szCs w:val="28"/>
          <w:lang w:val="uk-UA"/>
        </w:rPr>
        <w:t>балансову</w:t>
      </w:r>
      <w:r w:rsidR="00FD5F1A" w:rsidRPr="007D2204">
        <w:rPr>
          <w:rFonts w:ascii="Times New Roman" w:hAnsi="Times New Roman"/>
          <w:sz w:val="28"/>
          <w:szCs w:val="28"/>
          <w:lang w:val="uk-UA"/>
        </w:rPr>
        <w:t xml:space="preserve"> вартість</w:t>
      </w:r>
      <w:r w:rsidR="00FD5F1A">
        <w:rPr>
          <w:rFonts w:ascii="Times New Roman" w:hAnsi="Times New Roman"/>
          <w:sz w:val="28"/>
          <w:szCs w:val="28"/>
          <w:lang w:val="uk-UA"/>
        </w:rPr>
        <w:t> </w:t>
      </w:r>
      <w:r w:rsidR="00FD5F1A" w:rsidRPr="007D2204">
        <w:rPr>
          <w:rFonts w:ascii="Times New Roman" w:hAnsi="Times New Roman"/>
          <w:sz w:val="28"/>
          <w:szCs w:val="28"/>
          <w:lang w:val="uk-UA"/>
        </w:rPr>
        <w:t>/</w:t>
      </w:r>
      <w:r w:rsidR="00FD5F1A">
        <w:rPr>
          <w:rFonts w:ascii="Times New Roman" w:hAnsi="Times New Roman"/>
          <w:sz w:val="28"/>
          <w:szCs w:val="28"/>
          <w:lang w:val="uk-UA"/>
        </w:rPr>
        <w:t> </w:t>
      </w:r>
      <w:r w:rsidR="00FD5F1A" w:rsidRPr="007D2204">
        <w:rPr>
          <w:rFonts w:ascii="Times New Roman" w:hAnsi="Times New Roman"/>
          <w:sz w:val="28"/>
          <w:szCs w:val="28"/>
          <w:lang w:val="uk-UA"/>
        </w:rPr>
        <w:t>частину балансової вартості</w:t>
      </w:r>
      <w:r w:rsidR="00FD5F1A">
        <w:rPr>
          <w:rFonts w:ascii="Times New Roman" w:hAnsi="Times New Roman"/>
          <w:sz w:val="28"/>
          <w:szCs w:val="28"/>
          <w:lang w:val="uk-UA"/>
        </w:rPr>
        <w:t xml:space="preserve"> активу</w:t>
      </w:r>
      <w:r w:rsidR="00FD5F1A" w:rsidRPr="007D2204">
        <w:rPr>
          <w:rFonts w:ascii="Times New Roman" w:hAnsi="Times New Roman"/>
          <w:sz w:val="28"/>
          <w:szCs w:val="28"/>
          <w:lang w:val="uk-UA"/>
        </w:rPr>
        <w:t xml:space="preserve"> та/або фінансового зобов’язання</w:t>
      </w:r>
      <w:r w:rsidR="00FD5F1A">
        <w:rPr>
          <w:rFonts w:ascii="Times New Roman" w:hAnsi="Times New Roman"/>
          <w:sz w:val="28"/>
          <w:szCs w:val="28"/>
          <w:lang w:val="uk-UA"/>
        </w:rPr>
        <w:t xml:space="preserve">, </w:t>
      </w:r>
      <w:r w:rsidR="00FD5F1A" w:rsidRPr="007D2204">
        <w:rPr>
          <w:rFonts w:ascii="Times New Roman" w:hAnsi="Times New Roman"/>
          <w:sz w:val="28"/>
          <w:szCs w:val="28"/>
          <w:lang w:val="uk-UA"/>
        </w:rPr>
        <w:t>що пов’язан</w:t>
      </w:r>
      <w:r w:rsidR="00FD5F1A">
        <w:rPr>
          <w:rFonts w:ascii="Times New Roman" w:hAnsi="Times New Roman"/>
          <w:sz w:val="28"/>
          <w:szCs w:val="28"/>
          <w:lang w:val="uk-UA"/>
        </w:rPr>
        <w:t>о</w:t>
      </w:r>
      <w:r w:rsidR="00FD5F1A" w:rsidRPr="007D2204">
        <w:rPr>
          <w:rFonts w:ascii="Times New Roman" w:hAnsi="Times New Roman"/>
          <w:sz w:val="28"/>
          <w:szCs w:val="28"/>
          <w:lang w:val="uk-UA"/>
        </w:rPr>
        <w:t xml:space="preserve"> з наданням експортного кредиту</w:t>
      </w:r>
      <w:r w:rsidR="00FD5F1A">
        <w:rPr>
          <w:rFonts w:ascii="Times New Roman" w:hAnsi="Times New Roman"/>
          <w:sz w:val="28"/>
          <w:szCs w:val="28"/>
          <w:lang w:val="uk-UA"/>
        </w:rPr>
        <w:t>,</w:t>
      </w:r>
      <w:r w:rsidR="00FD5F1A" w:rsidRPr="007D2204">
        <w:rPr>
          <w:rFonts w:ascii="Times New Roman" w:eastAsia="Times New Roman" w:hAnsi="Times New Roman"/>
          <w:sz w:val="28"/>
          <w:szCs w:val="28"/>
          <w:lang w:val="uk-UA" w:eastAsia="ru-RU"/>
        </w:rPr>
        <w:t xml:space="preserve"> </w:t>
      </w:r>
      <w:r w:rsidR="00FD5F1A" w:rsidRPr="007D2204">
        <w:rPr>
          <w:rFonts w:ascii="Times New Roman" w:hAnsi="Times New Roman"/>
          <w:sz w:val="28"/>
          <w:szCs w:val="28"/>
          <w:lang w:val="uk-UA"/>
        </w:rPr>
        <w:t>повністю забезпечену забезпеченням, що відповідає принципам прийнятності забезпечення, визначеним </w:t>
      </w:r>
      <w:r w:rsidR="00FD5F1A">
        <w:rPr>
          <w:rFonts w:ascii="Times New Roman" w:hAnsi="Times New Roman"/>
          <w:sz w:val="28"/>
          <w:szCs w:val="28"/>
          <w:lang w:val="uk-UA"/>
        </w:rPr>
        <w:t>Положенням № </w:t>
      </w:r>
      <w:r w:rsidR="00FD5F1A" w:rsidRPr="007D2204">
        <w:rPr>
          <w:rFonts w:ascii="Times New Roman" w:hAnsi="Times New Roman"/>
          <w:sz w:val="28"/>
          <w:szCs w:val="28"/>
          <w:lang w:val="uk-UA"/>
        </w:rPr>
        <w:t>351,</w:t>
      </w:r>
      <w:r w:rsidR="001D41D7">
        <w:rPr>
          <w:rFonts w:ascii="Times New Roman" w:hAnsi="Times New Roman"/>
          <w:sz w:val="28"/>
          <w:szCs w:val="28"/>
          <w:lang w:val="uk-UA"/>
        </w:rPr>
        <w:t xml:space="preserve"> </w:t>
      </w:r>
      <w:r w:rsidR="001D41D7" w:rsidRPr="007D2204">
        <w:rPr>
          <w:rFonts w:ascii="Times New Roman" w:hAnsi="Times New Roman"/>
          <w:sz w:val="28"/>
          <w:szCs w:val="28"/>
          <w:lang w:val="uk-UA"/>
        </w:rPr>
        <w:t>у вигляді</w:t>
      </w:r>
      <w:r w:rsidR="001D41D7">
        <w:rPr>
          <w:rFonts w:ascii="Times New Roman" w:hAnsi="Times New Roman"/>
          <w:sz w:val="28"/>
          <w:szCs w:val="28"/>
          <w:lang w:val="uk-UA"/>
        </w:rPr>
        <w:t xml:space="preserve"> </w:t>
      </w:r>
      <w:r w:rsidR="00B32832" w:rsidRPr="007D2204">
        <w:rPr>
          <w:rFonts w:ascii="Times New Roman" w:hAnsi="Times New Roman"/>
          <w:sz w:val="28"/>
          <w:szCs w:val="28"/>
          <w:lang w:val="uk-UA"/>
        </w:rPr>
        <w:t>гарант</w:t>
      </w:r>
      <w:r w:rsidR="006078F5">
        <w:rPr>
          <w:rFonts w:ascii="Times New Roman" w:hAnsi="Times New Roman"/>
          <w:sz w:val="28"/>
          <w:szCs w:val="28"/>
          <w:lang w:val="uk-UA"/>
        </w:rPr>
        <w:t>ій</w:t>
      </w:r>
      <w:r w:rsidR="00B32832" w:rsidRPr="007D2204">
        <w:rPr>
          <w:rFonts w:ascii="Times New Roman" w:hAnsi="Times New Roman"/>
          <w:sz w:val="28"/>
          <w:szCs w:val="28"/>
          <w:lang w:val="uk-UA"/>
        </w:rPr>
        <w:t xml:space="preserve"> / </w:t>
      </w:r>
      <w:r w:rsidR="00B32832" w:rsidRPr="00466F67">
        <w:rPr>
          <w:rFonts w:ascii="Times New Roman" w:hAnsi="Times New Roman"/>
          <w:sz w:val="28"/>
          <w:szCs w:val="28"/>
          <w:lang w:val="uk-UA"/>
        </w:rPr>
        <w:t>резервн</w:t>
      </w:r>
      <w:r w:rsidR="006078F5" w:rsidRPr="00466F67">
        <w:rPr>
          <w:rFonts w:ascii="Times New Roman" w:hAnsi="Times New Roman"/>
          <w:sz w:val="28"/>
          <w:szCs w:val="28"/>
          <w:lang w:val="uk-UA"/>
        </w:rPr>
        <w:t>их</w:t>
      </w:r>
      <w:r w:rsidR="00B32832" w:rsidRPr="006E333B">
        <w:rPr>
          <w:rFonts w:ascii="Times New Roman" w:hAnsi="Times New Roman"/>
          <w:sz w:val="28"/>
          <w:szCs w:val="28"/>
          <w:lang w:val="uk-UA"/>
        </w:rPr>
        <w:t xml:space="preserve"> акредитив</w:t>
      </w:r>
      <w:r w:rsidR="006078F5" w:rsidRPr="006E333B">
        <w:rPr>
          <w:rFonts w:ascii="Times New Roman" w:hAnsi="Times New Roman"/>
          <w:sz w:val="28"/>
          <w:szCs w:val="28"/>
          <w:lang w:val="uk-UA"/>
        </w:rPr>
        <w:t>ів</w:t>
      </w:r>
      <w:r w:rsidR="00B32832" w:rsidRPr="00A23257">
        <w:rPr>
          <w:rFonts w:ascii="Times New Roman" w:hAnsi="Times New Roman"/>
          <w:sz w:val="28"/>
          <w:szCs w:val="28"/>
          <w:lang w:val="uk-UA"/>
        </w:rPr>
        <w:t xml:space="preserve"> </w:t>
      </w:r>
      <w:r w:rsidR="00B32832" w:rsidRPr="004E2504">
        <w:rPr>
          <w:rFonts w:ascii="Times New Roman" w:eastAsia="Times New Roman" w:hAnsi="Times New Roman"/>
          <w:sz w:val="28"/>
          <w:szCs w:val="28"/>
          <w:lang w:val="uk-UA" w:eastAsia="ru-RU"/>
        </w:rPr>
        <w:t xml:space="preserve">центральних органів виконавчої влади іншої країни, ніж </w:t>
      </w:r>
      <w:r w:rsidR="0077751E">
        <w:rPr>
          <w:rFonts w:ascii="Times New Roman" w:eastAsia="Times New Roman" w:hAnsi="Times New Roman"/>
          <w:sz w:val="28"/>
          <w:szCs w:val="28"/>
          <w:lang w:val="uk-UA" w:eastAsia="ru-RU"/>
        </w:rPr>
        <w:t>Україна,</w:t>
      </w:r>
      <w:r w:rsidR="0007766B" w:rsidRPr="00941746">
        <w:rPr>
          <w:rFonts w:ascii="Times New Roman" w:eastAsia="Times New Roman" w:hAnsi="Times New Roman"/>
          <w:sz w:val="28"/>
          <w:szCs w:val="28"/>
          <w:lang w:val="uk-UA" w:eastAsia="ru-RU"/>
        </w:rPr>
        <w:t xml:space="preserve"> </w:t>
      </w:r>
      <w:r w:rsidR="005567A9" w:rsidRPr="00941746">
        <w:rPr>
          <w:rFonts w:ascii="Times New Roman" w:eastAsia="Times New Roman" w:hAnsi="Times New Roman"/>
          <w:sz w:val="28"/>
          <w:szCs w:val="28"/>
          <w:lang w:val="uk-UA" w:eastAsia="ru-RU"/>
        </w:rPr>
        <w:t xml:space="preserve">– </w:t>
      </w:r>
      <w:r w:rsidR="002D7E2B" w:rsidRPr="00941746">
        <w:rPr>
          <w:rFonts w:ascii="Times New Roman" w:eastAsia="Times New Roman" w:hAnsi="Times New Roman"/>
          <w:sz w:val="28"/>
          <w:szCs w:val="28"/>
          <w:lang w:val="uk-UA" w:eastAsia="ru-RU"/>
        </w:rPr>
        <w:t xml:space="preserve">якщо до </w:t>
      </w:r>
      <w:r w:rsidR="002D7E2B" w:rsidRPr="00466F67">
        <w:rPr>
          <w:rFonts w:ascii="Times New Roman" w:eastAsia="Times New Roman" w:hAnsi="Times New Roman"/>
          <w:sz w:val="28"/>
          <w:szCs w:val="28"/>
          <w:lang w:val="uk-UA" w:eastAsia="ru-RU"/>
        </w:rPr>
        <w:t>активу / фінансового зобов’язання</w:t>
      </w:r>
      <w:r w:rsidR="002D7E2B" w:rsidRPr="005337B5">
        <w:rPr>
          <w:rFonts w:ascii="Times New Roman" w:eastAsia="Times New Roman" w:hAnsi="Times New Roman"/>
          <w:sz w:val="28"/>
          <w:szCs w:val="28"/>
          <w:lang w:val="uk-UA" w:eastAsia="ru-RU"/>
        </w:rPr>
        <w:t xml:space="preserve"> </w:t>
      </w:r>
      <w:r w:rsidR="002D7E2B" w:rsidRPr="006E333B">
        <w:rPr>
          <w:rFonts w:ascii="Times New Roman" w:eastAsia="Times New Roman" w:hAnsi="Times New Roman"/>
          <w:sz w:val="28"/>
          <w:szCs w:val="28"/>
          <w:lang w:val="uk-UA" w:eastAsia="ru-RU"/>
        </w:rPr>
        <w:t>за операцією</w:t>
      </w:r>
      <w:r w:rsidR="002D7E2B" w:rsidRPr="00A23257">
        <w:rPr>
          <w:rFonts w:ascii="Times New Roman" w:eastAsia="Times New Roman" w:hAnsi="Times New Roman"/>
          <w:sz w:val="28"/>
          <w:szCs w:val="28"/>
          <w:lang w:val="uk-UA" w:eastAsia="ru-RU"/>
        </w:rPr>
        <w:t xml:space="preserve"> з</w:t>
      </w:r>
      <w:r w:rsidR="005567A9" w:rsidRPr="00941746">
        <w:rPr>
          <w:rFonts w:ascii="Times New Roman" w:eastAsia="Times New Roman" w:hAnsi="Times New Roman"/>
          <w:sz w:val="28"/>
          <w:szCs w:val="28"/>
          <w:lang w:val="uk-UA" w:eastAsia="ru-RU"/>
        </w:rPr>
        <w:t xml:space="preserve"> </w:t>
      </w:r>
      <w:r w:rsidR="00A44897" w:rsidRPr="00941746">
        <w:rPr>
          <w:rFonts w:ascii="Times New Roman" w:eastAsia="Times New Roman" w:hAnsi="Times New Roman"/>
          <w:sz w:val="28"/>
          <w:szCs w:val="28"/>
          <w:lang w:val="uk-UA" w:eastAsia="ru-RU"/>
        </w:rPr>
        <w:t>центральни</w:t>
      </w:r>
      <w:r w:rsidR="005567A9" w:rsidRPr="00941746">
        <w:rPr>
          <w:rFonts w:ascii="Times New Roman" w:eastAsia="Times New Roman" w:hAnsi="Times New Roman"/>
          <w:sz w:val="28"/>
          <w:szCs w:val="28"/>
          <w:lang w:val="uk-UA" w:eastAsia="ru-RU"/>
        </w:rPr>
        <w:t>м</w:t>
      </w:r>
      <w:r w:rsidR="00F94A2C" w:rsidRPr="00941746">
        <w:rPr>
          <w:rFonts w:ascii="Times New Roman" w:eastAsia="Times New Roman" w:hAnsi="Times New Roman"/>
          <w:sz w:val="28"/>
          <w:szCs w:val="28"/>
          <w:lang w:val="uk-UA" w:eastAsia="ru-RU"/>
        </w:rPr>
        <w:t xml:space="preserve"> орган</w:t>
      </w:r>
      <w:r w:rsidR="005567A9" w:rsidRPr="00941746">
        <w:rPr>
          <w:rFonts w:ascii="Times New Roman" w:eastAsia="Times New Roman" w:hAnsi="Times New Roman"/>
          <w:sz w:val="28"/>
          <w:szCs w:val="28"/>
          <w:lang w:val="uk-UA" w:eastAsia="ru-RU"/>
        </w:rPr>
        <w:t>ом</w:t>
      </w:r>
      <w:r w:rsidR="0007766B" w:rsidRPr="00941746">
        <w:rPr>
          <w:rFonts w:ascii="Times New Roman" w:eastAsia="Times New Roman" w:hAnsi="Times New Roman"/>
          <w:sz w:val="28"/>
          <w:szCs w:val="28"/>
          <w:lang w:val="uk-UA" w:eastAsia="ru-RU"/>
        </w:rPr>
        <w:t xml:space="preserve"> виконавчої </w:t>
      </w:r>
      <w:r w:rsidR="00F94A2C" w:rsidRPr="00941746">
        <w:rPr>
          <w:rFonts w:ascii="Times New Roman" w:eastAsia="Times New Roman" w:hAnsi="Times New Roman"/>
          <w:sz w:val="28"/>
          <w:szCs w:val="28"/>
          <w:lang w:val="uk-UA" w:eastAsia="ru-RU"/>
        </w:rPr>
        <w:t>влади такої</w:t>
      </w:r>
      <w:r w:rsidR="005567A9" w:rsidRPr="00466F67">
        <w:rPr>
          <w:rFonts w:ascii="Times New Roman" w:eastAsia="Times New Roman" w:hAnsi="Times New Roman"/>
          <w:sz w:val="28"/>
          <w:szCs w:val="28"/>
          <w:lang w:val="uk-UA" w:eastAsia="ru-RU"/>
        </w:rPr>
        <w:t xml:space="preserve"> країни</w:t>
      </w:r>
      <w:r w:rsidR="00174015" w:rsidRPr="00941746">
        <w:rPr>
          <w:rFonts w:ascii="Times New Roman" w:eastAsia="Times New Roman" w:hAnsi="Times New Roman"/>
          <w:sz w:val="28"/>
          <w:szCs w:val="28"/>
          <w:lang w:val="uk-UA" w:eastAsia="ru-RU"/>
        </w:rPr>
        <w:t xml:space="preserve"> </w:t>
      </w:r>
      <w:r w:rsidR="00B32832" w:rsidRPr="005337B5">
        <w:rPr>
          <w:rFonts w:ascii="Times New Roman" w:eastAsia="Times New Roman" w:hAnsi="Times New Roman"/>
          <w:sz w:val="28"/>
          <w:szCs w:val="28"/>
          <w:lang w:val="uk-UA" w:eastAsia="ru-RU"/>
        </w:rPr>
        <w:t xml:space="preserve">застосовується </w:t>
      </w:r>
      <w:r w:rsidR="003033D3" w:rsidRPr="006E333B">
        <w:rPr>
          <w:rFonts w:ascii="Times New Roman" w:eastAsia="Times New Roman" w:hAnsi="Times New Roman"/>
          <w:sz w:val="28"/>
          <w:szCs w:val="28"/>
          <w:lang w:val="uk-UA" w:eastAsia="ru-RU"/>
        </w:rPr>
        <w:t xml:space="preserve">вага ризику 0% </w:t>
      </w:r>
      <w:r w:rsidR="00B32832" w:rsidRPr="006E333B">
        <w:rPr>
          <w:rFonts w:ascii="Times New Roman" w:eastAsia="Times New Roman" w:hAnsi="Times New Roman"/>
          <w:sz w:val="28"/>
          <w:szCs w:val="28"/>
          <w:lang w:val="uk-UA" w:eastAsia="ru-RU"/>
        </w:rPr>
        <w:t xml:space="preserve">під час </w:t>
      </w:r>
      <w:proofErr w:type="spellStart"/>
      <w:r w:rsidR="00B32832" w:rsidRPr="006E333B">
        <w:rPr>
          <w:rFonts w:ascii="Times New Roman" w:eastAsia="Times New Roman" w:hAnsi="Times New Roman"/>
          <w:sz w:val="28"/>
          <w:szCs w:val="28"/>
          <w:lang w:val="uk-UA" w:eastAsia="ru-RU"/>
        </w:rPr>
        <w:t>зваження</w:t>
      </w:r>
      <w:proofErr w:type="spellEnd"/>
      <w:r w:rsidR="00B32832" w:rsidRPr="006E333B">
        <w:rPr>
          <w:rFonts w:ascii="Times New Roman" w:eastAsia="Times New Roman" w:hAnsi="Times New Roman"/>
          <w:sz w:val="28"/>
          <w:szCs w:val="28"/>
          <w:lang w:val="uk-UA" w:eastAsia="ru-RU"/>
        </w:rPr>
        <w:t xml:space="preserve"> за ступенем кредитного ризи</w:t>
      </w:r>
      <w:r w:rsidR="00B32832" w:rsidRPr="00A23257">
        <w:rPr>
          <w:rFonts w:ascii="Times New Roman" w:eastAsia="Times New Roman" w:hAnsi="Times New Roman"/>
          <w:sz w:val="28"/>
          <w:szCs w:val="28"/>
          <w:lang w:val="uk-UA" w:eastAsia="ru-RU"/>
        </w:rPr>
        <w:t xml:space="preserve">ку згідно з Інструкцією </w:t>
      </w:r>
      <w:r w:rsidR="00B32832" w:rsidRPr="00A23257">
        <w:rPr>
          <w:rFonts w:ascii="Times New Roman" w:hAnsi="Times New Roman"/>
          <w:iCs/>
          <w:sz w:val="28"/>
          <w:szCs w:val="28"/>
          <w:lang w:val="uk-UA"/>
        </w:rPr>
        <w:t>№ 368;</w:t>
      </w:r>
    </w:p>
    <w:p w14:paraId="4D6DB7E4" w14:textId="77777777" w:rsidR="0023043E" w:rsidRPr="007D2204" w:rsidRDefault="0023043E" w:rsidP="00803DB7">
      <w:pPr>
        <w:spacing w:after="0" w:line="240" w:lineRule="auto"/>
        <w:jc w:val="both"/>
        <w:rPr>
          <w:rFonts w:ascii="Times New Roman" w:eastAsia="Times New Roman" w:hAnsi="Times New Roman"/>
          <w:sz w:val="28"/>
          <w:szCs w:val="28"/>
          <w:lang w:val="uk-UA" w:eastAsia="ru-RU"/>
        </w:rPr>
      </w:pPr>
      <w:bookmarkStart w:id="23" w:name="n2219"/>
      <w:bookmarkStart w:id="24" w:name="n2373"/>
      <w:bookmarkStart w:id="25" w:name="n2220"/>
      <w:bookmarkStart w:id="26" w:name="n2221"/>
      <w:bookmarkStart w:id="27" w:name="n2292"/>
      <w:bookmarkStart w:id="28" w:name="n2293"/>
      <w:bookmarkEnd w:id="23"/>
      <w:bookmarkEnd w:id="24"/>
      <w:bookmarkEnd w:id="25"/>
      <w:bookmarkEnd w:id="26"/>
      <w:bookmarkEnd w:id="27"/>
      <w:bookmarkEnd w:id="28"/>
    </w:p>
    <w:p w14:paraId="053478ED" w14:textId="46764403" w:rsidR="00DA35C8" w:rsidRPr="007D2204" w:rsidRDefault="005D40DA" w:rsidP="00EE147D">
      <w:pPr>
        <w:spacing w:after="0" w:line="240"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4</w:t>
      </w:r>
      <w:r w:rsidR="0023043E" w:rsidRPr="007D2204">
        <w:rPr>
          <w:rFonts w:ascii="Times New Roman" w:eastAsia="Times New Roman" w:hAnsi="Times New Roman"/>
          <w:sz w:val="28"/>
          <w:szCs w:val="28"/>
          <w:lang w:val="uk-UA" w:eastAsia="ru-RU"/>
        </w:rPr>
        <w:t xml:space="preserve">) </w:t>
      </w:r>
      <w:r w:rsidR="0023043E" w:rsidRPr="006E0886">
        <w:rPr>
          <w:rFonts w:ascii="Times New Roman" w:eastAsia="Times New Roman" w:hAnsi="Times New Roman"/>
          <w:sz w:val="28"/>
          <w:szCs w:val="28"/>
          <w:lang w:val="uk-UA" w:eastAsia="ru-RU"/>
        </w:rPr>
        <w:t xml:space="preserve">балансову вартість </w:t>
      </w:r>
      <w:r w:rsidR="0023043E" w:rsidRPr="006E0886">
        <w:rPr>
          <w:rFonts w:ascii="Times New Roman" w:eastAsia="Times New Roman" w:hAnsi="Times New Roman"/>
          <w:color w:val="000000"/>
          <w:sz w:val="28"/>
          <w:szCs w:val="28"/>
          <w:lang w:val="uk-UA" w:eastAsia="ru-RU"/>
        </w:rPr>
        <w:t>активу, що виник унаслідок здійснення банком</w:t>
      </w:r>
      <w:r w:rsidR="0077751E">
        <w:rPr>
          <w:rFonts w:ascii="Times New Roman" w:eastAsia="Times New Roman" w:hAnsi="Times New Roman"/>
          <w:color w:val="000000"/>
          <w:sz w:val="28"/>
          <w:szCs w:val="28"/>
          <w:lang w:val="uk-UA" w:eastAsia="ru-RU"/>
        </w:rPr>
        <w:t> </w:t>
      </w:r>
      <w:r w:rsidR="00CC5D01" w:rsidRPr="006E0886">
        <w:rPr>
          <w:rFonts w:ascii="Times New Roman" w:eastAsia="Times New Roman" w:hAnsi="Times New Roman"/>
          <w:color w:val="000000"/>
          <w:sz w:val="28"/>
          <w:szCs w:val="28"/>
          <w:lang w:val="uk-UA" w:eastAsia="ru-RU"/>
        </w:rPr>
        <w:t>/ учасником банківської</w:t>
      </w:r>
      <w:r w:rsidR="007240A0" w:rsidRPr="006E0886">
        <w:rPr>
          <w:rFonts w:ascii="Times New Roman" w:eastAsia="Times New Roman" w:hAnsi="Times New Roman"/>
          <w:color w:val="000000"/>
          <w:sz w:val="28"/>
          <w:szCs w:val="28"/>
          <w:lang w:val="uk-UA" w:eastAsia="ru-RU"/>
        </w:rPr>
        <w:t xml:space="preserve"> групи, який є у</w:t>
      </w:r>
      <w:r w:rsidR="0023043E" w:rsidRPr="006E0886">
        <w:rPr>
          <w:rFonts w:ascii="Times New Roman" w:eastAsia="Times New Roman" w:hAnsi="Times New Roman"/>
          <w:color w:val="000000"/>
          <w:sz w:val="28"/>
          <w:szCs w:val="28"/>
          <w:lang w:val="uk-UA" w:eastAsia="ru-RU"/>
        </w:rPr>
        <w:t>часником клірингу</w:t>
      </w:r>
      <w:r w:rsidR="006E77EE" w:rsidRPr="006E0886">
        <w:rPr>
          <w:rFonts w:ascii="Times New Roman" w:eastAsia="Times New Roman" w:hAnsi="Times New Roman"/>
          <w:color w:val="000000"/>
          <w:sz w:val="28"/>
          <w:szCs w:val="28"/>
          <w:lang w:val="uk-UA" w:eastAsia="ru-RU"/>
        </w:rPr>
        <w:t>,</w:t>
      </w:r>
      <w:r w:rsidR="0023043E" w:rsidRPr="006E0886">
        <w:rPr>
          <w:rFonts w:ascii="Times New Roman" w:eastAsia="Times New Roman" w:hAnsi="Times New Roman"/>
          <w:color w:val="000000"/>
          <w:sz w:val="28"/>
          <w:szCs w:val="28"/>
          <w:lang w:val="uk-UA" w:eastAsia="ru-RU"/>
        </w:rPr>
        <w:t xml:space="preserve"> операції з </w:t>
      </w:r>
      <w:r w:rsidR="0023043E" w:rsidRPr="00F74DEF">
        <w:rPr>
          <w:rFonts w:ascii="Times New Roman" w:eastAsia="Times New Roman" w:hAnsi="Times New Roman"/>
          <w:sz w:val="28"/>
          <w:szCs w:val="28"/>
          <w:lang w:val="uk-UA" w:eastAsia="ru-RU"/>
        </w:rPr>
        <w:t>центральним контрагентом щодо цінних паперів</w:t>
      </w:r>
      <w:r w:rsidR="005E2533" w:rsidRPr="00F74DEF">
        <w:rPr>
          <w:rFonts w:ascii="Times New Roman" w:eastAsia="Times New Roman" w:hAnsi="Times New Roman"/>
          <w:sz w:val="28"/>
          <w:szCs w:val="28"/>
          <w:lang w:val="uk-UA" w:eastAsia="ru-RU"/>
        </w:rPr>
        <w:t xml:space="preserve"> </w:t>
      </w:r>
      <w:r w:rsidR="0023043E" w:rsidRPr="00F74DEF">
        <w:rPr>
          <w:rFonts w:ascii="Times New Roman" w:eastAsia="Times New Roman" w:hAnsi="Times New Roman"/>
          <w:sz w:val="28"/>
          <w:szCs w:val="28"/>
          <w:lang w:val="uk-UA" w:eastAsia="ru-RU"/>
        </w:rPr>
        <w:t>/</w:t>
      </w:r>
      <w:r w:rsidR="005E2533" w:rsidRPr="00F74DEF">
        <w:rPr>
          <w:rFonts w:ascii="Times New Roman" w:eastAsia="Times New Roman" w:hAnsi="Times New Roman"/>
          <w:sz w:val="28"/>
          <w:szCs w:val="28"/>
          <w:lang w:val="uk-UA" w:eastAsia="ru-RU"/>
        </w:rPr>
        <w:t xml:space="preserve"> </w:t>
      </w:r>
      <w:r w:rsidR="0023043E" w:rsidRPr="00F74DEF">
        <w:rPr>
          <w:rFonts w:ascii="Times New Roman" w:eastAsia="Times New Roman" w:hAnsi="Times New Roman"/>
          <w:sz w:val="28"/>
          <w:szCs w:val="28"/>
          <w:lang w:val="uk-UA" w:eastAsia="ru-RU"/>
        </w:rPr>
        <w:t>деривативів</w:t>
      </w:r>
      <w:r w:rsidR="00BC258C" w:rsidRPr="00F74DEF">
        <w:rPr>
          <w:rFonts w:ascii="Times New Roman" w:eastAsia="Times New Roman" w:hAnsi="Times New Roman"/>
          <w:sz w:val="28"/>
          <w:szCs w:val="28"/>
          <w:lang w:val="uk-UA" w:eastAsia="ru-RU"/>
        </w:rPr>
        <w:t xml:space="preserve"> </w:t>
      </w:r>
      <w:r w:rsidR="00490143" w:rsidRPr="00F74DEF">
        <w:rPr>
          <w:rFonts w:ascii="Times New Roman" w:eastAsia="Times New Roman" w:hAnsi="Times New Roman"/>
          <w:sz w:val="28"/>
          <w:szCs w:val="28"/>
          <w:lang w:val="uk-UA" w:eastAsia="ru-RU"/>
        </w:rPr>
        <w:t>на користь клієнта</w:t>
      </w:r>
      <w:r w:rsidR="0023043E" w:rsidRPr="006E0886">
        <w:rPr>
          <w:rFonts w:ascii="Times New Roman" w:eastAsia="Times New Roman" w:hAnsi="Times New Roman"/>
          <w:sz w:val="28"/>
          <w:szCs w:val="28"/>
          <w:lang w:val="uk-UA" w:eastAsia="ru-RU"/>
        </w:rPr>
        <w:t xml:space="preserve">, </w:t>
      </w:r>
      <w:r w:rsidR="00490143" w:rsidRPr="006E0886">
        <w:rPr>
          <w:rFonts w:ascii="Times New Roman" w:eastAsia="Times New Roman" w:hAnsi="Times New Roman"/>
          <w:sz w:val="28"/>
          <w:szCs w:val="28"/>
          <w:lang w:val="uk-UA" w:eastAsia="ru-RU"/>
        </w:rPr>
        <w:t>за умови</w:t>
      </w:r>
      <w:r w:rsidR="0095110B">
        <w:rPr>
          <w:rFonts w:ascii="Times New Roman" w:eastAsia="Times New Roman" w:hAnsi="Times New Roman"/>
          <w:sz w:val="28"/>
          <w:szCs w:val="28"/>
          <w:lang w:val="uk-UA" w:eastAsia="ru-RU"/>
        </w:rPr>
        <w:t>, якщо немає</w:t>
      </w:r>
      <w:r w:rsidR="00490143" w:rsidRPr="006E0886">
        <w:rPr>
          <w:rFonts w:ascii="Times New Roman" w:eastAsia="Times New Roman" w:hAnsi="Times New Roman"/>
          <w:sz w:val="28"/>
          <w:szCs w:val="28"/>
          <w:lang w:val="uk-UA" w:eastAsia="ru-RU"/>
        </w:rPr>
        <w:t xml:space="preserve"> </w:t>
      </w:r>
      <w:r w:rsidR="00F94288">
        <w:rPr>
          <w:rFonts w:ascii="Times New Roman" w:eastAsia="Times New Roman" w:hAnsi="Times New Roman"/>
          <w:sz w:val="28"/>
          <w:szCs w:val="28"/>
          <w:lang w:val="uk-UA" w:eastAsia="ru-RU"/>
        </w:rPr>
        <w:t>в</w:t>
      </w:r>
      <w:r w:rsidR="0043003E" w:rsidRPr="006E0886">
        <w:rPr>
          <w:rFonts w:ascii="Times New Roman" w:eastAsia="Times New Roman" w:hAnsi="Times New Roman"/>
          <w:sz w:val="28"/>
          <w:szCs w:val="28"/>
          <w:lang w:val="uk-UA" w:eastAsia="ru-RU"/>
        </w:rPr>
        <w:t xml:space="preserve"> </w:t>
      </w:r>
      <w:r w:rsidR="00F74DEF">
        <w:rPr>
          <w:rFonts w:ascii="Times New Roman" w:eastAsia="Times New Roman" w:hAnsi="Times New Roman"/>
          <w:sz w:val="28"/>
          <w:szCs w:val="28"/>
          <w:lang w:val="uk-UA" w:eastAsia="ru-RU"/>
        </w:rPr>
        <w:t>банку</w:t>
      </w:r>
      <w:r w:rsidR="00C0368A" w:rsidRPr="006E0886">
        <w:rPr>
          <w:rFonts w:ascii="Times New Roman" w:eastAsia="Times New Roman" w:hAnsi="Times New Roman"/>
          <w:sz w:val="28"/>
          <w:szCs w:val="28"/>
          <w:lang w:eastAsia="ru-RU"/>
        </w:rPr>
        <w:t> </w:t>
      </w:r>
      <w:r w:rsidR="0043003E" w:rsidRPr="006E0886">
        <w:rPr>
          <w:rFonts w:ascii="Times New Roman" w:eastAsia="Times New Roman" w:hAnsi="Times New Roman"/>
          <w:sz w:val="28"/>
          <w:szCs w:val="28"/>
          <w:lang w:val="uk-UA" w:eastAsia="ru-RU"/>
        </w:rPr>
        <w:t>/</w:t>
      </w:r>
      <w:r w:rsidR="00F74DEF">
        <w:rPr>
          <w:rFonts w:ascii="Times New Roman" w:eastAsia="Times New Roman" w:hAnsi="Times New Roman"/>
          <w:sz w:val="28"/>
          <w:szCs w:val="28"/>
          <w:lang w:val="uk-UA" w:eastAsia="ru-RU"/>
        </w:rPr>
        <w:t> </w:t>
      </w:r>
      <w:r w:rsidR="0043003E" w:rsidRPr="006E0886">
        <w:rPr>
          <w:rFonts w:ascii="Times New Roman" w:eastAsia="Times New Roman" w:hAnsi="Times New Roman"/>
          <w:sz w:val="28"/>
          <w:szCs w:val="28"/>
          <w:lang w:val="uk-UA" w:eastAsia="ru-RU"/>
        </w:rPr>
        <w:t>учасника банківської групи</w:t>
      </w:r>
      <w:r w:rsidR="00490143" w:rsidRPr="006E0886">
        <w:rPr>
          <w:rFonts w:ascii="Times New Roman" w:eastAsia="Times New Roman" w:hAnsi="Times New Roman"/>
          <w:sz w:val="28"/>
          <w:szCs w:val="28"/>
          <w:lang w:val="uk-UA" w:eastAsia="ru-RU"/>
        </w:rPr>
        <w:t xml:space="preserve"> </w:t>
      </w:r>
      <w:r w:rsidR="00490143" w:rsidRPr="006A3810">
        <w:rPr>
          <w:rFonts w:ascii="Times New Roman" w:eastAsia="Times New Roman" w:hAnsi="Times New Roman"/>
          <w:sz w:val="28"/>
          <w:szCs w:val="28"/>
          <w:lang w:val="uk-UA" w:eastAsia="ru-RU"/>
        </w:rPr>
        <w:t>з</w:t>
      </w:r>
      <w:r w:rsidR="00490143" w:rsidRPr="004D73D4">
        <w:rPr>
          <w:rFonts w:ascii="Times New Roman" w:eastAsia="Times New Roman" w:hAnsi="Times New Roman"/>
          <w:sz w:val="28"/>
          <w:szCs w:val="28"/>
          <w:lang w:val="uk-UA" w:eastAsia="ru-RU"/>
        </w:rPr>
        <w:t>о</w:t>
      </w:r>
      <w:r w:rsidR="00490143" w:rsidRPr="007D2204">
        <w:rPr>
          <w:rFonts w:ascii="Times New Roman" w:eastAsia="Times New Roman" w:hAnsi="Times New Roman"/>
          <w:sz w:val="28"/>
          <w:szCs w:val="28"/>
          <w:lang w:val="uk-UA" w:eastAsia="ru-RU"/>
        </w:rPr>
        <w:t xml:space="preserve">бов’язання </w:t>
      </w:r>
      <w:r w:rsidR="00490143" w:rsidRPr="006A3810">
        <w:rPr>
          <w:rFonts w:ascii="Times New Roman" w:eastAsia="Times New Roman" w:hAnsi="Times New Roman"/>
          <w:sz w:val="28"/>
          <w:szCs w:val="28"/>
          <w:lang w:val="uk-UA" w:eastAsia="ru-RU"/>
        </w:rPr>
        <w:t>здійснити</w:t>
      </w:r>
      <w:r w:rsidR="00490143" w:rsidRPr="007D2204">
        <w:rPr>
          <w:rFonts w:ascii="Times New Roman" w:eastAsia="Times New Roman" w:hAnsi="Times New Roman"/>
          <w:sz w:val="28"/>
          <w:szCs w:val="28"/>
          <w:lang w:val="uk-UA" w:eastAsia="ru-RU"/>
        </w:rPr>
        <w:t xml:space="preserve"> від</w:t>
      </w:r>
      <w:r w:rsidR="00DA35C8" w:rsidRPr="007D2204">
        <w:rPr>
          <w:rFonts w:ascii="Times New Roman" w:eastAsia="Times New Roman" w:hAnsi="Times New Roman"/>
          <w:sz w:val="28"/>
          <w:szCs w:val="28"/>
          <w:lang w:val="uk-UA" w:eastAsia="ru-RU"/>
        </w:rPr>
        <w:t>ш</w:t>
      </w:r>
      <w:r w:rsidR="00490143" w:rsidRPr="007D2204">
        <w:rPr>
          <w:rFonts w:ascii="Times New Roman" w:eastAsia="Times New Roman" w:hAnsi="Times New Roman"/>
          <w:sz w:val="28"/>
          <w:szCs w:val="28"/>
          <w:lang w:val="uk-UA" w:eastAsia="ru-RU"/>
        </w:rPr>
        <w:t xml:space="preserve">кодування збитків </w:t>
      </w:r>
      <w:r w:rsidR="0023043E" w:rsidRPr="007D2204">
        <w:rPr>
          <w:rFonts w:ascii="Times New Roman" w:eastAsia="Times New Roman" w:hAnsi="Times New Roman"/>
          <w:sz w:val="28"/>
          <w:szCs w:val="28"/>
          <w:lang w:val="uk-UA" w:eastAsia="ru-RU"/>
        </w:rPr>
        <w:t xml:space="preserve">клієнту </w:t>
      </w:r>
      <w:r w:rsidR="00490143" w:rsidRPr="007D2204">
        <w:rPr>
          <w:rFonts w:ascii="Times New Roman" w:eastAsia="Times New Roman" w:hAnsi="Times New Roman"/>
          <w:sz w:val="28"/>
          <w:szCs w:val="28"/>
          <w:lang w:val="uk-UA" w:eastAsia="ru-RU"/>
        </w:rPr>
        <w:t xml:space="preserve">за </w:t>
      </w:r>
      <w:r w:rsidR="0023043E" w:rsidRPr="007D2204">
        <w:rPr>
          <w:rFonts w:ascii="Times New Roman" w:eastAsia="Times New Roman" w:hAnsi="Times New Roman"/>
          <w:sz w:val="28"/>
          <w:szCs w:val="28"/>
          <w:lang w:val="uk-UA" w:eastAsia="ru-RU"/>
        </w:rPr>
        <w:t xml:space="preserve">такими </w:t>
      </w:r>
      <w:r w:rsidR="00490143" w:rsidRPr="007D2204">
        <w:rPr>
          <w:rFonts w:ascii="Times New Roman" w:eastAsia="Times New Roman" w:hAnsi="Times New Roman"/>
          <w:sz w:val="28"/>
          <w:szCs w:val="28"/>
          <w:lang w:val="uk-UA" w:eastAsia="ru-RU"/>
        </w:rPr>
        <w:t>операціями</w:t>
      </w:r>
      <w:r w:rsidR="00F94288">
        <w:rPr>
          <w:rFonts w:ascii="Times New Roman" w:eastAsia="Times New Roman" w:hAnsi="Times New Roman"/>
          <w:sz w:val="28"/>
          <w:szCs w:val="28"/>
          <w:lang w:val="uk-UA" w:eastAsia="ru-RU"/>
        </w:rPr>
        <w:t xml:space="preserve"> в</w:t>
      </w:r>
      <w:r w:rsidR="005E08F0">
        <w:rPr>
          <w:rFonts w:ascii="Times New Roman" w:eastAsia="Times New Roman" w:hAnsi="Times New Roman"/>
          <w:sz w:val="28"/>
          <w:szCs w:val="28"/>
          <w:lang w:val="uk-UA" w:eastAsia="ru-RU"/>
        </w:rPr>
        <w:t xml:space="preserve"> разі</w:t>
      </w:r>
      <w:r w:rsidR="0023043E" w:rsidRPr="007D2204">
        <w:rPr>
          <w:rFonts w:ascii="Times New Roman" w:eastAsia="Times New Roman" w:hAnsi="Times New Roman"/>
          <w:sz w:val="28"/>
          <w:szCs w:val="28"/>
          <w:lang w:val="uk-UA" w:eastAsia="ru-RU"/>
        </w:rPr>
        <w:t xml:space="preserve"> </w:t>
      </w:r>
      <w:r w:rsidR="00490143" w:rsidRPr="007D2204">
        <w:rPr>
          <w:rFonts w:ascii="Times New Roman" w:eastAsia="Times New Roman" w:hAnsi="Times New Roman"/>
          <w:sz w:val="28"/>
          <w:szCs w:val="28"/>
          <w:lang w:val="uk-UA" w:eastAsia="ru-RU"/>
        </w:rPr>
        <w:t>невиконання центральним контрагентом своїх зобов’язань</w:t>
      </w:r>
      <w:r w:rsidR="002F2E18" w:rsidRPr="007D2204">
        <w:rPr>
          <w:rFonts w:ascii="Times New Roman" w:eastAsia="Times New Roman" w:hAnsi="Times New Roman"/>
          <w:sz w:val="28"/>
          <w:szCs w:val="28"/>
          <w:lang w:val="uk-UA"/>
        </w:rPr>
        <w:t>;</w:t>
      </w:r>
      <w:r w:rsidR="0023043E" w:rsidRPr="007D2204">
        <w:rPr>
          <w:rFonts w:ascii="Times New Roman" w:eastAsia="Times New Roman" w:hAnsi="Times New Roman"/>
          <w:sz w:val="28"/>
          <w:szCs w:val="28"/>
          <w:lang w:val="uk-UA"/>
        </w:rPr>
        <w:t xml:space="preserve"> </w:t>
      </w:r>
    </w:p>
    <w:p w14:paraId="490FE06F" w14:textId="77777777" w:rsidR="00DF1331" w:rsidRPr="007D2204" w:rsidRDefault="00DF1331" w:rsidP="00EE147D">
      <w:pPr>
        <w:shd w:val="clear" w:color="auto" w:fill="FFFFFF"/>
        <w:spacing w:after="0" w:line="240" w:lineRule="auto"/>
        <w:ind w:firstLine="567"/>
        <w:jc w:val="both"/>
        <w:rPr>
          <w:rFonts w:ascii="Times New Roman" w:eastAsia="Times New Roman" w:hAnsi="Times New Roman"/>
          <w:color w:val="000000"/>
          <w:sz w:val="28"/>
          <w:szCs w:val="28"/>
          <w:lang w:val="uk-UA" w:eastAsia="ru-RU"/>
        </w:rPr>
      </w:pPr>
    </w:p>
    <w:p w14:paraId="0121CEFB" w14:textId="7F04605F" w:rsidR="00CF17C6" w:rsidRPr="00536CA5" w:rsidRDefault="005D40DA" w:rsidP="00EE147D">
      <w:pPr>
        <w:spacing w:after="0" w:line="240" w:lineRule="auto"/>
        <w:ind w:firstLine="567"/>
        <w:jc w:val="both"/>
        <w:rPr>
          <w:rFonts w:ascii="Times New Roman" w:hAnsi="Times New Roman"/>
          <w:color w:val="000000"/>
          <w:sz w:val="28"/>
          <w:szCs w:val="28"/>
          <w:lang w:val="uk-UA"/>
        </w:rPr>
      </w:pPr>
      <w:r>
        <w:rPr>
          <w:rFonts w:ascii="Times New Roman" w:hAnsi="Times New Roman"/>
          <w:sz w:val="28"/>
          <w:szCs w:val="28"/>
          <w:lang w:val="uk-UA"/>
        </w:rPr>
        <w:lastRenderedPageBreak/>
        <w:t>5</w:t>
      </w:r>
      <w:r w:rsidR="00E43255" w:rsidRPr="00655270">
        <w:rPr>
          <w:rFonts w:ascii="Times New Roman" w:hAnsi="Times New Roman"/>
          <w:sz w:val="28"/>
          <w:szCs w:val="28"/>
          <w:lang w:val="uk-UA"/>
        </w:rPr>
        <w:t>)</w:t>
      </w:r>
      <w:r w:rsidR="0023043E" w:rsidRPr="00655270">
        <w:rPr>
          <w:rFonts w:ascii="Times New Roman" w:hAnsi="Times New Roman"/>
          <w:sz w:val="28"/>
          <w:szCs w:val="28"/>
          <w:lang w:val="uk-UA"/>
        </w:rPr>
        <w:t xml:space="preserve"> балансову вартість</w:t>
      </w:r>
      <w:r w:rsidR="00E43255" w:rsidRPr="00655270">
        <w:rPr>
          <w:rFonts w:ascii="Times New Roman" w:hAnsi="Times New Roman"/>
          <w:sz w:val="28"/>
          <w:szCs w:val="28"/>
          <w:lang w:val="uk-UA"/>
        </w:rPr>
        <w:t xml:space="preserve"> </w:t>
      </w:r>
      <w:r w:rsidR="0023043E" w:rsidRPr="00655270">
        <w:rPr>
          <w:rFonts w:ascii="Times New Roman" w:hAnsi="Times New Roman"/>
          <w:sz w:val="28"/>
          <w:szCs w:val="28"/>
          <w:lang w:val="uk-UA"/>
        </w:rPr>
        <w:t>активу</w:t>
      </w:r>
      <w:r w:rsidR="00510F5A" w:rsidRPr="00655270">
        <w:rPr>
          <w:rFonts w:ascii="Times New Roman" w:hAnsi="Times New Roman"/>
          <w:color w:val="000000"/>
          <w:sz w:val="28"/>
          <w:szCs w:val="28"/>
          <w:lang w:val="uk-UA"/>
        </w:rPr>
        <w:t xml:space="preserve">, </w:t>
      </w:r>
      <w:r w:rsidR="0023043E" w:rsidRPr="00655270">
        <w:rPr>
          <w:rFonts w:ascii="Times New Roman" w:hAnsi="Times New Roman"/>
          <w:color w:val="000000"/>
          <w:sz w:val="28"/>
          <w:szCs w:val="28"/>
          <w:lang w:val="uk-UA"/>
        </w:rPr>
        <w:t>що виник у</w:t>
      </w:r>
      <w:r w:rsidR="00510F5A" w:rsidRPr="00655270">
        <w:rPr>
          <w:rFonts w:ascii="Times New Roman" w:hAnsi="Times New Roman"/>
          <w:color w:val="000000"/>
          <w:sz w:val="28"/>
          <w:szCs w:val="28"/>
          <w:lang w:val="uk-UA"/>
        </w:rPr>
        <w:t xml:space="preserve">наслідок </w:t>
      </w:r>
      <w:r w:rsidR="00CF17C6" w:rsidRPr="00655270">
        <w:rPr>
          <w:rFonts w:ascii="Times New Roman" w:hAnsi="Times New Roman"/>
          <w:color w:val="000000"/>
          <w:sz w:val="28"/>
          <w:szCs w:val="28"/>
          <w:lang w:val="uk-UA"/>
        </w:rPr>
        <w:t>здійснення банком</w:t>
      </w:r>
      <w:r w:rsidR="0077751E">
        <w:rPr>
          <w:rFonts w:ascii="Times New Roman" w:hAnsi="Times New Roman"/>
          <w:color w:val="000000"/>
          <w:sz w:val="28"/>
          <w:szCs w:val="28"/>
          <w:lang w:val="uk-UA"/>
        </w:rPr>
        <w:t> </w:t>
      </w:r>
      <w:r w:rsidR="00EA73DB" w:rsidRPr="00655270">
        <w:rPr>
          <w:rFonts w:ascii="Times New Roman" w:hAnsi="Times New Roman"/>
          <w:color w:val="000000"/>
          <w:sz w:val="28"/>
          <w:szCs w:val="28"/>
          <w:lang w:val="uk-UA"/>
        </w:rPr>
        <w:t xml:space="preserve">/ </w:t>
      </w:r>
      <w:r w:rsidR="00EA73DB" w:rsidRPr="00941746">
        <w:rPr>
          <w:rFonts w:ascii="Times New Roman" w:hAnsi="Times New Roman"/>
          <w:color w:val="000000"/>
          <w:sz w:val="28"/>
          <w:szCs w:val="28"/>
          <w:lang w:val="uk-UA"/>
        </w:rPr>
        <w:t>учасником банківської групи</w:t>
      </w:r>
      <w:r w:rsidR="00CF17C6" w:rsidRPr="00536CA5">
        <w:rPr>
          <w:rFonts w:ascii="Times New Roman" w:hAnsi="Times New Roman"/>
          <w:color w:val="000000"/>
          <w:sz w:val="28"/>
          <w:szCs w:val="28"/>
          <w:lang w:val="uk-UA"/>
        </w:rPr>
        <w:t xml:space="preserve"> розрахунків </w:t>
      </w:r>
      <w:r w:rsidR="00490143" w:rsidRPr="00536CA5">
        <w:rPr>
          <w:rFonts w:ascii="Times New Roman" w:hAnsi="Times New Roman"/>
          <w:sz w:val="28"/>
          <w:szCs w:val="28"/>
          <w:lang w:val="uk-UA"/>
        </w:rPr>
        <w:t>за операціями Центрального депозитарію цінних паперів</w:t>
      </w:r>
      <w:r w:rsidR="00CF17C6" w:rsidRPr="00536CA5">
        <w:rPr>
          <w:rFonts w:ascii="Times New Roman" w:hAnsi="Times New Roman"/>
          <w:color w:val="000000"/>
          <w:sz w:val="28"/>
          <w:szCs w:val="28"/>
          <w:lang w:val="uk-UA"/>
        </w:rPr>
        <w:t>;</w:t>
      </w:r>
      <w:r w:rsidR="00777F0B" w:rsidRPr="00536CA5">
        <w:rPr>
          <w:rFonts w:ascii="Times New Roman" w:hAnsi="Times New Roman"/>
          <w:color w:val="000000"/>
          <w:sz w:val="28"/>
          <w:szCs w:val="28"/>
        </w:rPr>
        <w:t xml:space="preserve"> </w:t>
      </w:r>
    </w:p>
    <w:p w14:paraId="090E1FB2" w14:textId="77777777" w:rsidR="004E3618" w:rsidRPr="00536CA5" w:rsidRDefault="004E3618" w:rsidP="00EE147D">
      <w:pPr>
        <w:spacing w:after="0" w:line="240" w:lineRule="auto"/>
        <w:ind w:firstLine="567"/>
        <w:jc w:val="both"/>
        <w:rPr>
          <w:rFonts w:ascii="Times New Roman" w:hAnsi="Times New Roman"/>
          <w:color w:val="002060"/>
          <w:sz w:val="28"/>
          <w:szCs w:val="28"/>
          <w:lang w:val="uk-UA"/>
        </w:rPr>
      </w:pPr>
    </w:p>
    <w:p w14:paraId="7DE29F17" w14:textId="02FE09AE" w:rsidR="003806FA" w:rsidRPr="007D2204" w:rsidRDefault="005D40DA" w:rsidP="00877A8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6</w:t>
      </w:r>
      <w:r w:rsidR="00CC3965" w:rsidRPr="00536CA5">
        <w:rPr>
          <w:rFonts w:ascii="Times New Roman" w:hAnsi="Times New Roman"/>
          <w:sz w:val="28"/>
          <w:szCs w:val="28"/>
          <w:lang w:val="uk-UA"/>
        </w:rPr>
        <w:t xml:space="preserve">) </w:t>
      </w:r>
      <w:r w:rsidR="00FE417B" w:rsidRPr="00536CA5">
        <w:rPr>
          <w:rFonts w:ascii="Times New Roman" w:hAnsi="Times New Roman"/>
          <w:sz w:val="28"/>
          <w:szCs w:val="28"/>
          <w:lang w:val="uk-UA"/>
        </w:rPr>
        <w:t xml:space="preserve">балансову вартість активу, що перебуває </w:t>
      </w:r>
      <w:r w:rsidR="00F94288">
        <w:rPr>
          <w:rFonts w:ascii="Times New Roman" w:hAnsi="Times New Roman"/>
          <w:sz w:val="28"/>
          <w:szCs w:val="28"/>
          <w:lang w:val="uk-UA"/>
        </w:rPr>
        <w:t>в</w:t>
      </w:r>
      <w:r w:rsidR="00CC3965" w:rsidRPr="00536CA5">
        <w:rPr>
          <w:rFonts w:ascii="Times New Roman" w:hAnsi="Times New Roman"/>
          <w:sz w:val="28"/>
          <w:szCs w:val="28"/>
          <w:lang w:val="uk-UA"/>
        </w:rPr>
        <w:t xml:space="preserve"> довірчому управлінні</w:t>
      </w:r>
      <w:r w:rsidR="00A86012" w:rsidRPr="00536CA5">
        <w:rPr>
          <w:rFonts w:ascii="Times New Roman" w:hAnsi="Times New Roman"/>
          <w:sz w:val="28"/>
          <w:szCs w:val="28"/>
          <w:lang w:val="uk-UA"/>
        </w:rPr>
        <w:t xml:space="preserve"> банку</w:t>
      </w:r>
      <w:r w:rsidR="00EA73DB" w:rsidRPr="00536CA5">
        <w:rPr>
          <w:rFonts w:ascii="Times New Roman" w:hAnsi="Times New Roman"/>
          <w:sz w:val="28"/>
          <w:szCs w:val="28"/>
          <w:lang w:val="uk-UA"/>
        </w:rPr>
        <w:t> </w:t>
      </w:r>
      <w:r w:rsidR="00EA73DB" w:rsidRPr="00941746">
        <w:rPr>
          <w:rFonts w:ascii="Times New Roman" w:hAnsi="Times New Roman"/>
          <w:sz w:val="28"/>
          <w:szCs w:val="28"/>
          <w:lang w:val="uk-UA"/>
        </w:rPr>
        <w:t>/ учасника банківської групи</w:t>
      </w:r>
      <w:r w:rsidR="00A86012" w:rsidRPr="007D2204">
        <w:rPr>
          <w:rFonts w:ascii="Times New Roman" w:hAnsi="Times New Roman"/>
          <w:sz w:val="28"/>
          <w:szCs w:val="28"/>
          <w:lang w:val="uk-UA"/>
        </w:rPr>
        <w:t xml:space="preserve"> на підставі договору управління майном</w:t>
      </w:r>
      <w:r w:rsidR="00F41832" w:rsidRPr="007D2204">
        <w:rPr>
          <w:rFonts w:ascii="Times New Roman" w:hAnsi="Times New Roman"/>
          <w:sz w:val="28"/>
          <w:szCs w:val="28"/>
          <w:lang w:val="uk-UA"/>
        </w:rPr>
        <w:t xml:space="preserve">, </w:t>
      </w:r>
      <w:r w:rsidR="00FE417B">
        <w:rPr>
          <w:rFonts w:ascii="Times New Roman" w:hAnsi="Times New Roman"/>
          <w:sz w:val="28"/>
          <w:szCs w:val="28"/>
          <w:lang w:val="uk-UA"/>
        </w:rPr>
        <w:t>який</w:t>
      </w:r>
      <w:r w:rsidR="00E51799">
        <w:rPr>
          <w:rFonts w:ascii="Times New Roman" w:hAnsi="Times New Roman"/>
          <w:sz w:val="28"/>
          <w:szCs w:val="28"/>
          <w:lang w:val="uk-UA"/>
        </w:rPr>
        <w:t xml:space="preserve"> відповідає</w:t>
      </w:r>
      <w:r w:rsidR="003806FA" w:rsidRPr="007D2204">
        <w:rPr>
          <w:rFonts w:ascii="Times New Roman" w:hAnsi="Times New Roman"/>
          <w:sz w:val="28"/>
          <w:szCs w:val="28"/>
          <w:lang w:val="uk-UA"/>
        </w:rPr>
        <w:t xml:space="preserve"> </w:t>
      </w:r>
      <w:r w:rsidR="00EA3CF0" w:rsidRPr="007D2204">
        <w:rPr>
          <w:rFonts w:ascii="Times New Roman" w:hAnsi="Times New Roman"/>
          <w:sz w:val="28"/>
          <w:szCs w:val="28"/>
          <w:lang w:val="uk-UA"/>
        </w:rPr>
        <w:t xml:space="preserve">одночасно </w:t>
      </w:r>
      <w:r w:rsidR="003806FA" w:rsidRPr="007D2204">
        <w:rPr>
          <w:rFonts w:ascii="Times New Roman" w:hAnsi="Times New Roman"/>
          <w:sz w:val="28"/>
          <w:szCs w:val="28"/>
          <w:lang w:val="uk-UA"/>
        </w:rPr>
        <w:t>таким умовам:</w:t>
      </w:r>
    </w:p>
    <w:p w14:paraId="79FE403B" w14:textId="77777777" w:rsidR="009062A6" w:rsidRPr="007D2204" w:rsidRDefault="00E51799" w:rsidP="00EE147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обліковує</w:t>
      </w:r>
      <w:r w:rsidR="009062A6" w:rsidRPr="007D2204">
        <w:rPr>
          <w:rFonts w:ascii="Times New Roman" w:hAnsi="Times New Roman"/>
          <w:sz w:val="28"/>
          <w:szCs w:val="28"/>
          <w:lang w:val="uk-UA"/>
        </w:rPr>
        <w:t xml:space="preserve">ться на </w:t>
      </w:r>
      <w:r>
        <w:rPr>
          <w:rFonts w:ascii="Times New Roman" w:hAnsi="Times New Roman"/>
          <w:sz w:val="28"/>
          <w:szCs w:val="28"/>
          <w:lang w:val="uk-UA"/>
        </w:rPr>
        <w:t>позабалансовому рахунку</w:t>
      </w:r>
      <w:r w:rsidR="00F74DEF">
        <w:rPr>
          <w:rFonts w:ascii="Times New Roman" w:hAnsi="Times New Roman"/>
          <w:sz w:val="28"/>
          <w:szCs w:val="28"/>
          <w:lang w:val="uk-UA"/>
        </w:rPr>
        <w:t>;</w:t>
      </w:r>
      <w:r w:rsidR="009062A6" w:rsidRPr="007D2204">
        <w:rPr>
          <w:rFonts w:ascii="Times New Roman" w:hAnsi="Times New Roman"/>
          <w:sz w:val="28"/>
          <w:szCs w:val="28"/>
          <w:lang w:val="uk-UA"/>
        </w:rPr>
        <w:t xml:space="preserve"> </w:t>
      </w:r>
    </w:p>
    <w:p w14:paraId="29F31E3B" w14:textId="77777777" w:rsidR="00AC690C" w:rsidRPr="007D2204" w:rsidRDefault="004E7EE5" w:rsidP="00706A51">
      <w:pPr>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 xml:space="preserve">не </w:t>
      </w:r>
      <w:r w:rsidR="00FE417B">
        <w:rPr>
          <w:rFonts w:ascii="Times New Roman" w:hAnsi="Times New Roman"/>
          <w:sz w:val="28"/>
          <w:szCs w:val="28"/>
          <w:lang w:val="uk-UA"/>
        </w:rPr>
        <w:t>відповідає</w:t>
      </w:r>
      <w:r w:rsidR="00706A51" w:rsidRPr="007D2204">
        <w:rPr>
          <w:rFonts w:ascii="Times New Roman" w:hAnsi="Times New Roman"/>
          <w:sz w:val="28"/>
          <w:szCs w:val="28"/>
          <w:lang w:val="uk-UA"/>
        </w:rPr>
        <w:t xml:space="preserve"> </w:t>
      </w:r>
      <w:r w:rsidR="000F323B" w:rsidRPr="007D2204">
        <w:rPr>
          <w:rFonts w:ascii="Times New Roman" w:hAnsi="Times New Roman"/>
          <w:sz w:val="28"/>
          <w:szCs w:val="28"/>
          <w:lang w:val="uk-UA"/>
        </w:rPr>
        <w:t>критеріям визнання</w:t>
      </w:r>
      <w:r w:rsidR="00D66363" w:rsidRPr="007D2204">
        <w:rPr>
          <w:rFonts w:ascii="Times New Roman" w:hAnsi="Times New Roman"/>
          <w:sz w:val="28"/>
          <w:szCs w:val="28"/>
          <w:lang w:val="uk-UA"/>
        </w:rPr>
        <w:t xml:space="preserve"> </w:t>
      </w:r>
      <w:r w:rsidR="000F323B" w:rsidRPr="007D2204">
        <w:rPr>
          <w:rFonts w:ascii="Times New Roman" w:hAnsi="Times New Roman"/>
          <w:sz w:val="28"/>
          <w:szCs w:val="28"/>
          <w:lang w:val="uk-UA"/>
        </w:rPr>
        <w:t xml:space="preserve">згідно з </w:t>
      </w:r>
      <w:r w:rsidR="006C3FCC" w:rsidRPr="007D2204">
        <w:rPr>
          <w:rFonts w:ascii="Times New Roman" w:hAnsi="Times New Roman"/>
          <w:sz w:val="28"/>
          <w:szCs w:val="28"/>
          <w:lang w:val="uk-UA"/>
        </w:rPr>
        <w:t>МСФЗ</w:t>
      </w:r>
      <w:r w:rsidR="006C3FCC" w:rsidRPr="007D2204" w:rsidDel="006C3FCC">
        <w:rPr>
          <w:rFonts w:ascii="Times New Roman" w:hAnsi="Times New Roman"/>
          <w:sz w:val="28"/>
          <w:szCs w:val="28"/>
          <w:lang w:val="uk-UA"/>
        </w:rPr>
        <w:t xml:space="preserve"> </w:t>
      </w:r>
      <w:r w:rsidR="000F323B" w:rsidRPr="007D2204">
        <w:rPr>
          <w:rFonts w:ascii="Times New Roman" w:hAnsi="Times New Roman"/>
          <w:sz w:val="28"/>
          <w:szCs w:val="28"/>
          <w:lang w:val="uk-UA"/>
        </w:rPr>
        <w:t>9</w:t>
      </w:r>
      <w:r w:rsidR="00CC3965" w:rsidRPr="007D2204">
        <w:rPr>
          <w:rFonts w:ascii="Times New Roman" w:hAnsi="Times New Roman"/>
          <w:sz w:val="28"/>
          <w:szCs w:val="28"/>
          <w:lang w:val="uk-UA"/>
        </w:rPr>
        <w:t>;</w:t>
      </w:r>
    </w:p>
    <w:p w14:paraId="6EDB8E94" w14:textId="77777777" w:rsidR="00035DBF" w:rsidRPr="007D2204" w:rsidRDefault="00035DBF" w:rsidP="00706A51">
      <w:pPr>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 xml:space="preserve">не </w:t>
      </w:r>
      <w:r w:rsidR="00FE417B">
        <w:rPr>
          <w:rFonts w:ascii="Times New Roman" w:hAnsi="Times New Roman"/>
          <w:sz w:val="28"/>
          <w:szCs w:val="28"/>
          <w:lang w:val="uk-UA"/>
        </w:rPr>
        <w:t>підлягає</w:t>
      </w:r>
      <w:r w:rsidR="00326C8C" w:rsidRPr="007D2204">
        <w:rPr>
          <w:rFonts w:ascii="Times New Roman" w:hAnsi="Times New Roman"/>
          <w:sz w:val="28"/>
          <w:szCs w:val="28"/>
          <w:lang w:val="uk-UA"/>
        </w:rPr>
        <w:t xml:space="preserve"> </w:t>
      </w:r>
      <w:r w:rsidR="009458CE" w:rsidRPr="007D2204">
        <w:rPr>
          <w:rFonts w:ascii="Times New Roman" w:hAnsi="Times New Roman"/>
          <w:sz w:val="28"/>
          <w:szCs w:val="28"/>
          <w:lang w:val="uk-UA"/>
        </w:rPr>
        <w:t>включ</w:t>
      </w:r>
      <w:r w:rsidR="00747296" w:rsidRPr="007D2204">
        <w:rPr>
          <w:rFonts w:ascii="Times New Roman" w:hAnsi="Times New Roman"/>
          <w:sz w:val="28"/>
          <w:szCs w:val="28"/>
          <w:lang w:val="uk-UA"/>
        </w:rPr>
        <w:t>енню</w:t>
      </w:r>
      <w:r w:rsidRPr="007D2204">
        <w:rPr>
          <w:rFonts w:ascii="Times New Roman" w:hAnsi="Times New Roman"/>
          <w:sz w:val="28"/>
          <w:szCs w:val="28"/>
          <w:lang w:val="uk-UA"/>
        </w:rPr>
        <w:t xml:space="preserve"> до консолідованої фінансової звітності</w:t>
      </w:r>
      <w:r w:rsidR="00786D62" w:rsidRPr="007D2204">
        <w:rPr>
          <w:rFonts w:ascii="Times New Roman" w:hAnsi="Times New Roman"/>
          <w:sz w:val="28"/>
          <w:szCs w:val="28"/>
          <w:lang w:val="uk-UA"/>
        </w:rPr>
        <w:t xml:space="preserve"> </w:t>
      </w:r>
      <w:r w:rsidRPr="007D2204">
        <w:rPr>
          <w:rFonts w:ascii="Times New Roman" w:hAnsi="Times New Roman"/>
          <w:sz w:val="28"/>
          <w:szCs w:val="28"/>
          <w:lang w:val="uk-UA"/>
        </w:rPr>
        <w:t>згідно з вимогами міжнародного стандарту фінансової звітності 10 “Консолідована фінансова звітність</w:t>
      </w:r>
      <w:r w:rsidR="00180040" w:rsidRPr="00211C99">
        <w:rPr>
          <w:rFonts w:ascii="Times New Roman" w:hAnsi="Times New Roman"/>
          <w:sz w:val="28"/>
          <w:szCs w:val="28"/>
          <w:lang w:val="uk-UA"/>
        </w:rPr>
        <w:t>”</w:t>
      </w:r>
      <w:r w:rsidR="009E129A" w:rsidRPr="007D2204">
        <w:rPr>
          <w:rFonts w:ascii="Times New Roman" w:hAnsi="Times New Roman"/>
          <w:sz w:val="28"/>
          <w:szCs w:val="28"/>
          <w:lang w:val="uk-UA"/>
        </w:rPr>
        <w:t>.</w:t>
      </w:r>
    </w:p>
    <w:p w14:paraId="77F9B91A" w14:textId="77777777" w:rsidR="00C649F6" w:rsidRPr="00B84E60" w:rsidRDefault="00C649F6" w:rsidP="00F5485B">
      <w:pPr>
        <w:spacing w:after="0" w:line="240" w:lineRule="auto"/>
        <w:jc w:val="both"/>
        <w:rPr>
          <w:rFonts w:ascii="Times New Roman" w:hAnsi="Times New Roman"/>
          <w:sz w:val="28"/>
          <w:szCs w:val="28"/>
          <w:lang w:val="uk-UA"/>
        </w:rPr>
      </w:pPr>
    </w:p>
    <w:p w14:paraId="423F05AB" w14:textId="77777777" w:rsidR="00A8327E" w:rsidRDefault="00196608" w:rsidP="00196608">
      <w:pPr>
        <w:spacing w:after="0" w:line="240" w:lineRule="auto"/>
        <w:ind w:firstLine="567"/>
        <w:jc w:val="center"/>
        <w:rPr>
          <w:rFonts w:ascii="Times New Roman" w:eastAsia="Times New Roman" w:hAnsi="Times New Roman"/>
          <w:bCs/>
          <w:sz w:val="28"/>
          <w:szCs w:val="28"/>
          <w:lang w:val="uk-UA"/>
        </w:rPr>
      </w:pPr>
      <w:r w:rsidRPr="007D2204">
        <w:rPr>
          <w:rFonts w:ascii="Times New Roman" w:eastAsia="Times New Roman" w:hAnsi="Times New Roman"/>
          <w:bCs/>
          <w:sz w:val="28"/>
          <w:szCs w:val="28"/>
          <w:lang w:val="uk-UA"/>
        </w:rPr>
        <w:t>І</w:t>
      </w:r>
      <w:r w:rsidR="00A8327E" w:rsidRPr="007D2204">
        <w:rPr>
          <w:rFonts w:ascii="Times New Roman" w:eastAsia="Times New Roman" w:hAnsi="Times New Roman"/>
          <w:bCs/>
          <w:sz w:val="28"/>
          <w:szCs w:val="28"/>
          <w:lang w:val="uk-UA"/>
        </w:rPr>
        <w:t>I</w:t>
      </w:r>
      <w:r w:rsidRPr="007D2204">
        <w:rPr>
          <w:rFonts w:ascii="Times New Roman" w:eastAsia="Times New Roman" w:hAnsi="Times New Roman"/>
          <w:bCs/>
          <w:sz w:val="28"/>
          <w:szCs w:val="28"/>
          <w:lang w:val="uk-UA"/>
        </w:rPr>
        <w:t xml:space="preserve">. Розрахунок </w:t>
      </w:r>
      <w:r w:rsidR="00904E86" w:rsidRPr="007D2204">
        <w:rPr>
          <w:rFonts w:ascii="Times New Roman" w:eastAsia="Times New Roman" w:hAnsi="Times New Roman"/>
          <w:bCs/>
          <w:sz w:val="28"/>
          <w:szCs w:val="28"/>
          <w:lang w:val="uk-UA"/>
        </w:rPr>
        <w:t xml:space="preserve">розміру експозиції за </w:t>
      </w:r>
      <w:r w:rsidR="001E0E77">
        <w:rPr>
          <w:rFonts w:ascii="Times New Roman" w:eastAsia="Times New Roman" w:hAnsi="Times New Roman"/>
          <w:bCs/>
          <w:sz w:val="28"/>
          <w:szCs w:val="28"/>
          <w:lang w:val="uk-UA"/>
        </w:rPr>
        <w:t>активом</w:t>
      </w:r>
      <w:r w:rsidRPr="007D2204">
        <w:rPr>
          <w:rFonts w:ascii="Times New Roman" w:eastAsia="Times New Roman" w:hAnsi="Times New Roman"/>
          <w:bCs/>
          <w:sz w:val="28"/>
          <w:szCs w:val="28"/>
          <w:lang w:val="uk-UA"/>
        </w:rPr>
        <w:t xml:space="preserve"> </w:t>
      </w:r>
    </w:p>
    <w:p w14:paraId="06C94844" w14:textId="77777777" w:rsidR="006A3810" w:rsidRPr="007D2204" w:rsidRDefault="006A3810" w:rsidP="00196608">
      <w:pPr>
        <w:spacing w:after="0" w:line="240" w:lineRule="auto"/>
        <w:ind w:firstLine="567"/>
        <w:jc w:val="center"/>
        <w:rPr>
          <w:rFonts w:ascii="Times New Roman" w:eastAsia="Times New Roman" w:hAnsi="Times New Roman"/>
          <w:bCs/>
          <w:sz w:val="28"/>
          <w:szCs w:val="28"/>
          <w:lang w:val="uk-UA"/>
        </w:rPr>
      </w:pPr>
    </w:p>
    <w:p w14:paraId="72E615B1" w14:textId="77777777" w:rsidR="00893F34" w:rsidRPr="007D2204" w:rsidRDefault="004E3618" w:rsidP="00893F34">
      <w:pPr>
        <w:spacing w:after="0"/>
        <w:ind w:firstLine="567"/>
        <w:jc w:val="both"/>
        <w:rPr>
          <w:rFonts w:ascii="Times New Roman" w:eastAsia="Times New Roman" w:hAnsi="Times New Roman"/>
          <w:color w:val="000000" w:themeColor="text1"/>
          <w:sz w:val="28"/>
          <w:szCs w:val="28"/>
          <w:lang w:val="uk-UA"/>
        </w:rPr>
      </w:pPr>
      <w:r w:rsidRPr="007D2204">
        <w:rPr>
          <w:rFonts w:ascii="Times New Roman" w:eastAsia="Times New Roman" w:hAnsi="Times New Roman"/>
          <w:sz w:val="28"/>
          <w:szCs w:val="28"/>
          <w:lang w:val="uk-UA"/>
        </w:rPr>
        <w:t>1</w:t>
      </w:r>
      <w:r w:rsidR="00DF3048" w:rsidRPr="007D2204">
        <w:rPr>
          <w:rFonts w:ascii="Times New Roman" w:eastAsia="Times New Roman" w:hAnsi="Times New Roman"/>
          <w:sz w:val="28"/>
          <w:szCs w:val="28"/>
          <w:lang w:val="uk-UA"/>
        </w:rPr>
        <w:t>1</w:t>
      </w:r>
      <w:r w:rsidRPr="007D2204">
        <w:rPr>
          <w:rFonts w:ascii="Times New Roman" w:eastAsia="Times New Roman" w:hAnsi="Times New Roman"/>
          <w:sz w:val="28"/>
          <w:szCs w:val="28"/>
          <w:lang w:val="uk-UA"/>
        </w:rPr>
        <w:t xml:space="preserve">. </w:t>
      </w:r>
      <w:r w:rsidR="00826646" w:rsidRPr="00536CA5">
        <w:rPr>
          <w:rFonts w:ascii="Times New Roman" w:eastAsia="Times New Roman" w:hAnsi="Times New Roman"/>
          <w:color w:val="000000" w:themeColor="text1"/>
          <w:sz w:val="28"/>
          <w:szCs w:val="28"/>
          <w:lang w:val="uk-UA"/>
        </w:rPr>
        <w:t xml:space="preserve">Банк </w:t>
      </w:r>
      <w:r w:rsidR="00DF3048" w:rsidRPr="00536CA5">
        <w:rPr>
          <w:rFonts w:ascii="Times New Roman" w:eastAsia="Times New Roman" w:hAnsi="Times New Roman"/>
          <w:color w:val="000000" w:themeColor="text1"/>
          <w:sz w:val="28"/>
          <w:szCs w:val="28"/>
          <w:lang w:val="uk-UA"/>
        </w:rPr>
        <w:t>визначає</w:t>
      </w:r>
      <w:r w:rsidR="0024738D" w:rsidRPr="00536CA5">
        <w:rPr>
          <w:rFonts w:ascii="Times New Roman" w:eastAsia="Times New Roman" w:hAnsi="Times New Roman"/>
          <w:color w:val="000000" w:themeColor="text1"/>
          <w:sz w:val="28"/>
          <w:szCs w:val="28"/>
          <w:lang w:val="uk-UA"/>
        </w:rPr>
        <w:t xml:space="preserve"> </w:t>
      </w:r>
      <w:r w:rsidR="00904E86" w:rsidRPr="00536CA5">
        <w:rPr>
          <w:rFonts w:ascii="Times New Roman" w:eastAsia="Times New Roman" w:hAnsi="Times New Roman"/>
          <w:color w:val="000000" w:themeColor="text1"/>
          <w:sz w:val="28"/>
          <w:szCs w:val="28"/>
          <w:lang w:val="uk-UA"/>
        </w:rPr>
        <w:t xml:space="preserve">розмір експозиції за </w:t>
      </w:r>
      <w:r w:rsidR="00826646" w:rsidRPr="00536CA5">
        <w:rPr>
          <w:rFonts w:ascii="Times New Roman" w:eastAsia="Times New Roman" w:hAnsi="Times New Roman"/>
          <w:color w:val="000000" w:themeColor="text1"/>
          <w:sz w:val="28"/>
          <w:szCs w:val="28"/>
          <w:lang w:val="uk-UA"/>
        </w:rPr>
        <w:t>актив</w:t>
      </w:r>
      <w:r w:rsidR="00904E86" w:rsidRPr="00536CA5">
        <w:rPr>
          <w:rFonts w:ascii="Times New Roman" w:eastAsia="Times New Roman" w:hAnsi="Times New Roman"/>
          <w:color w:val="000000" w:themeColor="text1"/>
          <w:sz w:val="28"/>
          <w:szCs w:val="28"/>
          <w:lang w:val="uk-UA"/>
        </w:rPr>
        <w:t>ом</w:t>
      </w:r>
      <w:r w:rsidR="00826646" w:rsidRPr="007D2204">
        <w:rPr>
          <w:rFonts w:ascii="Times New Roman" w:eastAsia="Times New Roman" w:hAnsi="Times New Roman"/>
          <w:color w:val="000000" w:themeColor="text1"/>
          <w:sz w:val="28"/>
          <w:szCs w:val="28"/>
          <w:lang w:val="uk-UA"/>
        </w:rPr>
        <w:t xml:space="preserve"> </w:t>
      </w:r>
      <w:r w:rsidR="00B51C51">
        <w:rPr>
          <w:rFonts w:ascii="Times New Roman" w:eastAsia="Times New Roman" w:hAnsi="Times New Roman"/>
          <w:color w:val="000000" w:themeColor="text1"/>
          <w:sz w:val="28"/>
          <w:szCs w:val="28"/>
          <w:lang w:val="uk-UA"/>
        </w:rPr>
        <w:t xml:space="preserve">(крім </w:t>
      </w:r>
      <w:r w:rsidR="002749F5" w:rsidRPr="007D2204">
        <w:rPr>
          <w:rFonts w:ascii="Times New Roman" w:eastAsia="Times New Roman" w:hAnsi="Times New Roman"/>
          <w:color w:val="000000" w:themeColor="text1"/>
          <w:sz w:val="28"/>
          <w:szCs w:val="28"/>
          <w:lang w:val="uk-UA"/>
        </w:rPr>
        <w:t>дериватив</w:t>
      </w:r>
      <w:r w:rsidR="00B51C51">
        <w:rPr>
          <w:rFonts w:ascii="Times New Roman" w:eastAsia="Times New Roman" w:hAnsi="Times New Roman"/>
          <w:color w:val="000000" w:themeColor="text1"/>
          <w:sz w:val="28"/>
          <w:szCs w:val="28"/>
          <w:lang w:val="uk-UA"/>
        </w:rPr>
        <w:t>у</w:t>
      </w:r>
      <w:r w:rsidR="00B030B2">
        <w:rPr>
          <w:rFonts w:ascii="Times New Roman" w:eastAsia="Times New Roman" w:hAnsi="Times New Roman"/>
          <w:color w:val="000000" w:themeColor="text1"/>
          <w:sz w:val="28"/>
          <w:szCs w:val="28"/>
          <w:lang w:val="uk-UA"/>
        </w:rPr>
        <w:t>)</w:t>
      </w:r>
      <w:r w:rsidR="0023195B">
        <w:rPr>
          <w:rFonts w:ascii="Times New Roman" w:eastAsia="Times New Roman" w:hAnsi="Times New Roman"/>
          <w:color w:val="000000" w:themeColor="text1"/>
          <w:sz w:val="28"/>
          <w:szCs w:val="28"/>
          <w:lang w:val="uk-UA"/>
        </w:rPr>
        <w:t xml:space="preserve"> із дотриманням вимог пункту 9 розділу </w:t>
      </w:r>
      <w:r w:rsidR="009C177E">
        <w:rPr>
          <w:rFonts w:ascii="Times New Roman" w:eastAsia="Times New Roman" w:hAnsi="Times New Roman"/>
          <w:color w:val="000000" w:themeColor="text1"/>
          <w:sz w:val="28"/>
          <w:szCs w:val="28"/>
          <w:lang w:val="uk-UA"/>
        </w:rPr>
        <w:t>І</w:t>
      </w:r>
      <w:r w:rsidR="0023195B">
        <w:rPr>
          <w:rFonts w:ascii="Times New Roman" w:eastAsia="Times New Roman" w:hAnsi="Times New Roman"/>
          <w:color w:val="000000" w:themeColor="text1"/>
          <w:sz w:val="28"/>
          <w:szCs w:val="28"/>
          <w:lang w:val="uk-UA"/>
        </w:rPr>
        <w:t xml:space="preserve"> цього Положення</w:t>
      </w:r>
      <w:r w:rsidR="009A1B7B">
        <w:rPr>
          <w:rFonts w:ascii="Times New Roman" w:eastAsia="Times New Roman" w:hAnsi="Times New Roman"/>
          <w:color w:val="000000" w:themeColor="text1"/>
          <w:sz w:val="28"/>
          <w:szCs w:val="28"/>
          <w:lang w:val="uk-UA"/>
        </w:rPr>
        <w:t xml:space="preserve"> та </w:t>
      </w:r>
      <w:r w:rsidR="009F0B00">
        <w:rPr>
          <w:rFonts w:ascii="Times New Roman" w:eastAsia="Times New Roman" w:hAnsi="Times New Roman"/>
          <w:color w:val="000000" w:themeColor="text1"/>
          <w:sz w:val="28"/>
          <w:szCs w:val="28"/>
          <w:lang w:val="uk-UA"/>
        </w:rPr>
        <w:t xml:space="preserve">таких </w:t>
      </w:r>
      <w:r w:rsidR="009A1B7B">
        <w:rPr>
          <w:rFonts w:ascii="Times New Roman" w:eastAsia="Times New Roman" w:hAnsi="Times New Roman"/>
          <w:color w:val="000000" w:themeColor="text1"/>
          <w:sz w:val="28"/>
          <w:szCs w:val="28"/>
          <w:lang w:val="uk-UA"/>
        </w:rPr>
        <w:t>додаткових</w:t>
      </w:r>
      <w:r w:rsidR="00826646" w:rsidRPr="007D2204">
        <w:rPr>
          <w:rFonts w:ascii="Times New Roman" w:eastAsia="Times New Roman" w:hAnsi="Times New Roman"/>
          <w:color w:val="000000" w:themeColor="text1"/>
          <w:sz w:val="28"/>
          <w:szCs w:val="28"/>
          <w:lang w:val="uk-UA"/>
        </w:rPr>
        <w:t xml:space="preserve"> </w:t>
      </w:r>
      <w:r w:rsidR="003C55E2" w:rsidRPr="007D2204">
        <w:rPr>
          <w:rFonts w:ascii="Times New Roman" w:eastAsia="Times New Roman" w:hAnsi="Times New Roman"/>
          <w:color w:val="000000" w:themeColor="text1"/>
          <w:sz w:val="28"/>
          <w:szCs w:val="28"/>
          <w:lang w:val="uk-UA"/>
        </w:rPr>
        <w:t xml:space="preserve"> </w:t>
      </w:r>
      <w:r w:rsidR="00B030B2">
        <w:rPr>
          <w:rFonts w:ascii="Times New Roman" w:eastAsia="Times New Roman" w:hAnsi="Times New Roman"/>
          <w:color w:val="000000" w:themeColor="text1"/>
          <w:sz w:val="28"/>
          <w:szCs w:val="28"/>
          <w:lang w:val="uk-UA"/>
        </w:rPr>
        <w:t>вимог</w:t>
      </w:r>
      <w:r w:rsidR="00893F34" w:rsidRPr="007D2204">
        <w:rPr>
          <w:rFonts w:ascii="Times New Roman" w:eastAsia="Times New Roman" w:hAnsi="Times New Roman"/>
          <w:color w:val="000000" w:themeColor="text1"/>
          <w:sz w:val="28"/>
          <w:szCs w:val="28"/>
          <w:lang w:val="uk-UA"/>
        </w:rPr>
        <w:t>:</w:t>
      </w:r>
    </w:p>
    <w:p w14:paraId="7FDB21F4" w14:textId="77777777" w:rsidR="004E3618" w:rsidRPr="007D2204" w:rsidRDefault="004E3618" w:rsidP="008573C2">
      <w:pPr>
        <w:tabs>
          <w:tab w:val="left" w:pos="567"/>
        </w:tabs>
        <w:spacing w:after="0" w:line="240" w:lineRule="auto"/>
        <w:ind w:firstLine="567"/>
        <w:jc w:val="both"/>
        <w:rPr>
          <w:rFonts w:ascii="Times New Roman" w:eastAsia="Times New Roman" w:hAnsi="Times New Roman"/>
          <w:color w:val="000000" w:themeColor="text1"/>
          <w:sz w:val="28"/>
          <w:szCs w:val="28"/>
          <w:lang w:val="uk-UA"/>
        </w:rPr>
      </w:pPr>
    </w:p>
    <w:p w14:paraId="14B29B2F" w14:textId="77777777" w:rsidR="00893F34" w:rsidRPr="007D2204" w:rsidRDefault="0022682D" w:rsidP="008573C2">
      <w:pPr>
        <w:pStyle w:val="a4"/>
        <w:numPr>
          <w:ilvl w:val="0"/>
          <w:numId w:val="5"/>
        </w:numPr>
        <w:tabs>
          <w:tab w:val="left" w:pos="567"/>
        </w:tabs>
        <w:spacing w:after="0" w:line="240" w:lineRule="auto"/>
        <w:ind w:left="0" w:firstLine="567"/>
        <w:jc w:val="both"/>
        <w:rPr>
          <w:rFonts w:ascii="Times New Roman" w:eastAsia="Times New Roman" w:hAnsi="Times New Roman"/>
          <w:color w:val="000000" w:themeColor="text1"/>
          <w:sz w:val="28"/>
          <w:szCs w:val="28"/>
          <w:lang w:val="uk-UA"/>
        </w:rPr>
      </w:pPr>
      <w:r w:rsidRPr="007D2204">
        <w:rPr>
          <w:rFonts w:ascii="Times New Roman" w:eastAsia="Times New Roman" w:hAnsi="Times New Roman"/>
          <w:color w:val="000000" w:themeColor="text1"/>
          <w:sz w:val="28"/>
          <w:szCs w:val="28"/>
          <w:lang w:val="uk-UA"/>
        </w:rPr>
        <w:t xml:space="preserve">розмір експозиції за активом </w:t>
      </w:r>
      <w:r w:rsidR="00C01D24" w:rsidRPr="007D2204">
        <w:rPr>
          <w:rFonts w:ascii="Times New Roman" w:eastAsia="Times New Roman" w:hAnsi="Times New Roman"/>
          <w:color w:val="000000" w:themeColor="text1"/>
          <w:sz w:val="28"/>
          <w:szCs w:val="28"/>
          <w:lang w:val="uk-UA"/>
        </w:rPr>
        <w:t>дорівнює балансовій вартості активу;</w:t>
      </w:r>
    </w:p>
    <w:p w14:paraId="22F81233" w14:textId="77777777" w:rsidR="00C01D24" w:rsidRPr="007D2204" w:rsidRDefault="00C01D24" w:rsidP="008573C2">
      <w:pPr>
        <w:pStyle w:val="a4"/>
        <w:tabs>
          <w:tab w:val="left" w:pos="567"/>
        </w:tabs>
        <w:spacing w:after="0" w:line="240" w:lineRule="auto"/>
        <w:ind w:left="0" w:firstLine="567"/>
        <w:jc w:val="both"/>
        <w:rPr>
          <w:rFonts w:ascii="Times New Roman" w:eastAsia="Times New Roman" w:hAnsi="Times New Roman"/>
          <w:color w:val="000000" w:themeColor="text1"/>
          <w:sz w:val="28"/>
          <w:szCs w:val="28"/>
          <w:lang w:val="uk-UA"/>
        </w:rPr>
      </w:pPr>
      <w:bookmarkStart w:id="29" w:name="_Hlk133835596"/>
    </w:p>
    <w:bookmarkEnd w:id="29"/>
    <w:p w14:paraId="21DEE3E1" w14:textId="1A85C523" w:rsidR="0024738D" w:rsidRPr="007D2204" w:rsidRDefault="0024738D" w:rsidP="00E97770">
      <w:pPr>
        <w:pStyle w:val="a4"/>
        <w:numPr>
          <w:ilvl w:val="0"/>
          <w:numId w:val="5"/>
        </w:numPr>
        <w:tabs>
          <w:tab w:val="left" w:pos="567"/>
          <w:tab w:val="left" w:pos="851"/>
        </w:tabs>
        <w:spacing w:after="0" w:line="240" w:lineRule="auto"/>
        <w:ind w:left="0" w:firstLine="567"/>
        <w:jc w:val="both"/>
        <w:rPr>
          <w:rFonts w:ascii="Times New Roman" w:eastAsia="Times New Roman" w:hAnsi="Times New Roman"/>
          <w:sz w:val="28"/>
          <w:szCs w:val="28"/>
          <w:lang w:val="uk-UA"/>
        </w:rPr>
      </w:pPr>
      <w:r w:rsidRPr="007D2204">
        <w:rPr>
          <w:rFonts w:ascii="Times New Roman" w:eastAsia="Times New Roman" w:hAnsi="Times New Roman"/>
          <w:sz w:val="28"/>
          <w:szCs w:val="28"/>
          <w:lang w:val="uk-UA"/>
        </w:rPr>
        <w:t>активи та зобов’язання за рахунками клієнтів</w:t>
      </w:r>
      <w:r w:rsidR="000D2531" w:rsidRPr="007D2204">
        <w:rPr>
          <w:rFonts w:ascii="Times New Roman" w:eastAsia="Times New Roman" w:hAnsi="Times New Roman"/>
          <w:sz w:val="28"/>
          <w:szCs w:val="28"/>
          <w:lang w:val="uk-UA"/>
        </w:rPr>
        <w:t>,</w:t>
      </w:r>
      <w:r w:rsidRPr="007D2204">
        <w:rPr>
          <w:rFonts w:ascii="Times New Roman" w:eastAsia="Times New Roman" w:hAnsi="Times New Roman"/>
          <w:sz w:val="28"/>
          <w:szCs w:val="28"/>
          <w:lang w:val="uk-UA"/>
        </w:rPr>
        <w:t xml:space="preserve"> щодо яких застосовується консолідація грошових коштів</w:t>
      </w:r>
      <w:r w:rsidR="000D2531" w:rsidRPr="007D2204">
        <w:rPr>
          <w:rFonts w:ascii="Times New Roman" w:eastAsia="Times New Roman" w:hAnsi="Times New Roman"/>
          <w:sz w:val="28"/>
          <w:szCs w:val="28"/>
          <w:lang w:val="uk-UA"/>
        </w:rPr>
        <w:t>,</w:t>
      </w:r>
      <w:r w:rsidRPr="007D2204">
        <w:rPr>
          <w:rFonts w:ascii="Times New Roman" w:eastAsia="Times New Roman" w:hAnsi="Times New Roman"/>
          <w:sz w:val="28"/>
          <w:szCs w:val="28"/>
          <w:lang w:val="uk-UA"/>
        </w:rPr>
        <w:t xml:space="preserve"> </w:t>
      </w:r>
      <w:r w:rsidR="003C55E2" w:rsidRPr="007D2204">
        <w:rPr>
          <w:rFonts w:ascii="Times New Roman" w:eastAsia="Times New Roman" w:hAnsi="Times New Roman"/>
          <w:sz w:val="28"/>
          <w:szCs w:val="28"/>
          <w:lang w:val="uk-UA"/>
        </w:rPr>
        <w:t xml:space="preserve">можуть </w:t>
      </w:r>
      <w:r w:rsidRPr="007D2204">
        <w:rPr>
          <w:rFonts w:ascii="Times New Roman" w:eastAsia="Times New Roman" w:hAnsi="Times New Roman"/>
          <w:sz w:val="28"/>
          <w:szCs w:val="28"/>
          <w:lang w:val="uk-UA"/>
        </w:rPr>
        <w:t>згорта</w:t>
      </w:r>
      <w:r w:rsidR="003C55E2" w:rsidRPr="007D2204">
        <w:rPr>
          <w:rFonts w:ascii="Times New Roman" w:eastAsia="Times New Roman" w:hAnsi="Times New Roman"/>
          <w:sz w:val="28"/>
          <w:szCs w:val="28"/>
          <w:lang w:val="uk-UA"/>
        </w:rPr>
        <w:t xml:space="preserve">тися </w:t>
      </w:r>
      <w:r w:rsidRPr="007D2204">
        <w:rPr>
          <w:rFonts w:ascii="Times New Roman" w:eastAsia="Times New Roman" w:hAnsi="Times New Roman"/>
          <w:sz w:val="28"/>
          <w:szCs w:val="28"/>
          <w:lang w:val="uk-UA"/>
        </w:rPr>
        <w:t>за дотримання</w:t>
      </w:r>
      <w:r w:rsidR="00FD6CE9">
        <w:rPr>
          <w:rFonts w:ascii="Times New Roman" w:eastAsia="Times New Roman" w:hAnsi="Times New Roman"/>
          <w:sz w:val="28"/>
          <w:szCs w:val="28"/>
          <w:lang w:val="uk-UA"/>
        </w:rPr>
        <w:t xml:space="preserve"> умов, у</w:t>
      </w:r>
      <w:r w:rsidRPr="007D2204">
        <w:rPr>
          <w:rFonts w:ascii="Times New Roman" w:eastAsia="Times New Roman" w:hAnsi="Times New Roman"/>
          <w:sz w:val="28"/>
          <w:szCs w:val="28"/>
          <w:lang w:val="uk-UA"/>
        </w:rPr>
        <w:t>становлених у пункті 1</w:t>
      </w:r>
      <w:r w:rsidR="00DF3048" w:rsidRPr="007D2204">
        <w:rPr>
          <w:rFonts w:ascii="Times New Roman" w:eastAsia="Times New Roman" w:hAnsi="Times New Roman"/>
          <w:sz w:val="28"/>
          <w:szCs w:val="28"/>
          <w:lang w:val="uk-UA"/>
        </w:rPr>
        <w:t>2</w:t>
      </w:r>
      <w:r w:rsidRPr="007D2204">
        <w:rPr>
          <w:rFonts w:ascii="Times New Roman" w:eastAsia="Times New Roman" w:hAnsi="Times New Roman"/>
          <w:sz w:val="28"/>
          <w:szCs w:val="28"/>
          <w:lang w:val="uk-UA"/>
        </w:rPr>
        <w:t xml:space="preserve"> розділу ІІ цього Положення;</w:t>
      </w:r>
    </w:p>
    <w:p w14:paraId="7ED8EECC" w14:textId="77777777" w:rsidR="0024738D" w:rsidRPr="007D2204" w:rsidRDefault="0024738D" w:rsidP="009C7E3B">
      <w:pPr>
        <w:pStyle w:val="a4"/>
        <w:ind w:left="0" w:firstLine="567"/>
        <w:rPr>
          <w:rFonts w:ascii="Times New Roman" w:eastAsia="Times New Roman" w:hAnsi="Times New Roman"/>
          <w:sz w:val="28"/>
          <w:szCs w:val="28"/>
          <w:lang w:val="uk-UA"/>
        </w:rPr>
      </w:pPr>
    </w:p>
    <w:p w14:paraId="634E13EC" w14:textId="1BDFCE9E" w:rsidR="00C01D24" w:rsidRPr="007D2204" w:rsidRDefault="00C01D24" w:rsidP="009C7E3B">
      <w:pPr>
        <w:pStyle w:val="a4"/>
        <w:numPr>
          <w:ilvl w:val="0"/>
          <w:numId w:val="5"/>
        </w:numPr>
        <w:tabs>
          <w:tab w:val="left" w:pos="851"/>
        </w:tabs>
        <w:spacing w:after="0" w:line="240" w:lineRule="auto"/>
        <w:ind w:left="0" w:firstLine="567"/>
        <w:jc w:val="both"/>
        <w:rPr>
          <w:rFonts w:ascii="Times New Roman" w:eastAsia="Times New Roman" w:hAnsi="Times New Roman"/>
          <w:sz w:val="28"/>
          <w:szCs w:val="28"/>
          <w:lang w:val="uk-UA"/>
        </w:rPr>
      </w:pPr>
      <w:r w:rsidRPr="007D2204">
        <w:rPr>
          <w:rFonts w:ascii="Times New Roman" w:eastAsia="Times New Roman" w:hAnsi="Times New Roman"/>
          <w:sz w:val="28"/>
          <w:szCs w:val="28"/>
          <w:lang w:val="uk-UA"/>
        </w:rPr>
        <w:t>актив</w:t>
      </w:r>
      <w:r w:rsidR="00130F5F" w:rsidRPr="007D2204">
        <w:rPr>
          <w:rFonts w:ascii="Times New Roman" w:eastAsia="Times New Roman" w:hAnsi="Times New Roman"/>
          <w:sz w:val="28"/>
          <w:szCs w:val="28"/>
          <w:lang w:val="uk-UA"/>
        </w:rPr>
        <w:t>и</w:t>
      </w:r>
      <w:r w:rsidRPr="007D2204">
        <w:rPr>
          <w:rFonts w:ascii="Times New Roman" w:eastAsia="Times New Roman" w:hAnsi="Times New Roman"/>
          <w:sz w:val="28"/>
          <w:szCs w:val="28"/>
          <w:lang w:val="uk-UA"/>
        </w:rPr>
        <w:t xml:space="preserve"> та зобов’язання за операціями</w:t>
      </w:r>
      <w:r w:rsidR="00DF3048" w:rsidRPr="007D2204">
        <w:rPr>
          <w:rFonts w:ascii="Times New Roman" w:eastAsia="Times New Roman" w:hAnsi="Times New Roman"/>
          <w:sz w:val="28"/>
          <w:szCs w:val="28"/>
          <w:lang w:val="uk-UA"/>
        </w:rPr>
        <w:t xml:space="preserve"> </w:t>
      </w:r>
      <w:proofErr w:type="spellStart"/>
      <w:r w:rsidR="00DF3048" w:rsidRPr="007D2204">
        <w:rPr>
          <w:rFonts w:ascii="Times New Roman" w:eastAsia="Times New Roman" w:hAnsi="Times New Roman"/>
          <w:sz w:val="28"/>
          <w:szCs w:val="28"/>
          <w:lang w:val="uk-UA"/>
        </w:rPr>
        <w:t>репо</w:t>
      </w:r>
      <w:proofErr w:type="spellEnd"/>
      <w:r w:rsidR="005E2533" w:rsidRPr="007D2204">
        <w:rPr>
          <w:rFonts w:ascii="Times New Roman" w:eastAsia="Times New Roman" w:hAnsi="Times New Roman"/>
          <w:sz w:val="28"/>
          <w:szCs w:val="28"/>
          <w:lang w:val="uk-UA"/>
        </w:rPr>
        <w:t xml:space="preserve"> </w:t>
      </w:r>
      <w:r w:rsidR="00DF3048" w:rsidRPr="007D2204">
        <w:rPr>
          <w:rFonts w:ascii="Times New Roman" w:eastAsia="Times New Roman" w:hAnsi="Times New Roman"/>
          <w:sz w:val="28"/>
          <w:szCs w:val="28"/>
          <w:lang w:val="uk-UA"/>
        </w:rPr>
        <w:t>/</w:t>
      </w:r>
      <w:r w:rsidR="00541C62" w:rsidRPr="007D2204">
        <w:rPr>
          <w:rFonts w:ascii="Times New Roman" w:eastAsia="Times New Roman" w:hAnsi="Times New Roman"/>
          <w:sz w:val="28"/>
          <w:szCs w:val="28"/>
          <w:lang w:val="uk-UA"/>
        </w:rPr>
        <w:t xml:space="preserve"> </w:t>
      </w:r>
      <w:r w:rsidR="00DF3048" w:rsidRPr="007D2204">
        <w:rPr>
          <w:rFonts w:ascii="Times New Roman" w:eastAsia="Times New Roman" w:hAnsi="Times New Roman"/>
          <w:sz w:val="28"/>
          <w:szCs w:val="28"/>
          <w:lang w:val="uk-UA"/>
        </w:rPr>
        <w:t xml:space="preserve">зворотного </w:t>
      </w:r>
      <w:proofErr w:type="spellStart"/>
      <w:r w:rsidR="00DF3048" w:rsidRPr="007D2204">
        <w:rPr>
          <w:rFonts w:ascii="Times New Roman" w:eastAsia="Times New Roman" w:hAnsi="Times New Roman"/>
          <w:sz w:val="28"/>
          <w:szCs w:val="28"/>
          <w:lang w:val="uk-UA"/>
        </w:rPr>
        <w:t>репо</w:t>
      </w:r>
      <w:proofErr w:type="spellEnd"/>
      <w:r w:rsidRPr="007D2204">
        <w:rPr>
          <w:rFonts w:ascii="Times New Roman" w:eastAsia="Times New Roman" w:hAnsi="Times New Roman"/>
          <w:sz w:val="28"/>
          <w:szCs w:val="28"/>
          <w:lang w:val="uk-UA"/>
        </w:rPr>
        <w:t xml:space="preserve"> не згортаються</w:t>
      </w:r>
      <w:r w:rsidR="005D40CF" w:rsidRPr="007D2204">
        <w:rPr>
          <w:rFonts w:ascii="Times New Roman" w:eastAsia="Times New Roman" w:hAnsi="Times New Roman"/>
          <w:sz w:val="28"/>
          <w:szCs w:val="28"/>
          <w:lang w:val="uk-UA"/>
        </w:rPr>
        <w:t xml:space="preserve">, </w:t>
      </w:r>
      <w:r w:rsidR="0024738D" w:rsidRPr="007D2204">
        <w:rPr>
          <w:rFonts w:ascii="Times New Roman" w:eastAsia="Times New Roman" w:hAnsi="Times New Roman"/>
          <w:sz w:val="28"/>
          <w:szCs w:val="28"/>
          <w:lang w:val="uk-UA"/>
        </w:rPr>
        <w:t xml:space="preserve">за </w:t>
      </w:r>
      <w:r w:rsidR="008B3028">
        <w:rPr>
          <w:rFonts w:ascii="Times New Roman" w:eastAsia="Times New Roman" w:hAnsi="Times New Roman"/>
          <w:sz w:val="28"/>
          <w:szCs w:val="28"/>
          <w:lang w:val="uk-UA"/>
        </w:rPr>
        <w:t>винятком</w:t>
      </w:r>
      <w:r w:rsidR="0024738D" w:rsidRPr="007D2204">
        <w:rPr>
          <w:rFonts w:ascii="Times New Roman" w:eastAsia="Times New Roman" w:hAnsi="Times New Roman"/>
          <w:sz w:val="28"/>
          <w:szCs w:val="28"/>
          <w:lang w:val="uk-UA"/>
        </w:rPr>
        <w:t xml:space="preserve"> з</w:t>
      </w:r>
      <w:r w:rsidR="00130F5F" w:rsidRPr="007D2204">
        <w:rPr>
          <w:rFonts w:ascii="Times New Roman" w:eastAsia="Times New Roman" w:hAnsi="Times New Roman"/>
          <w:sz w:val="28"/>
          <w:szCs w:val="28"/>
          <w:lang w:val="uk-UA"/>
        </w:rPr>
        <w:t xml:space="preserve">гортання </w:t>
      </w:r>
      <w:r w:rsidR="0024738D" w:rsidRPr="007D2204">
        <w:rPr>
          <w:rFonts w:ascii="Times New Roman" w:eastAsia="Times New Roman" w:hAnsi="Times New Roman"/>
          <w:sz w:val="28"/>
          <w:szCs w:val="28"/>
          <w:lang w:val="uk-UA"/>
        </w:rPr>
        <w:t xml:space="preserve">дебіторської заборгованості </w:t>
      </w:r>
      <w:r w:rsidR="00130F5F" w:rsidRPr="007D2204">
        <w:rPr>
          <w:rFonts w:ascii="Times New Roman" w:eastAsia="Times New Roman" w:hAnsi="Times New Roman"/>
          <w:sz w:val="28"/>
          <w:szCs w:val="28"/>
          <w:lang w:val="uk-UA"/>
        </w:rPr>
        <w:t>та</w:t>
      </w:r>
      <w:r w:rsidR="0024738D" w:rsidRPr="007D2204">
        <w:rPr>
          <w:rFonts w:ascii="Times New Roman" w:eastAsia="Times New Roman" w:hAnsi="Times New Roman"/>
          <w:sz w:val="28"/>
          <w:szCs w:val="28"/>
          <w:lang w:val="uk-UA"/>
        </w:rPr>
        <w:t xml:space="preserve"> кредиторської заборгованості за </w:t>
      </w:r>
      <w:r w:rsidR="00DF3048" w:rsidRPr="007D2204">
        <w:rPr>
          <w:rFonts w:ascii="Times New Roman" w:eastAsia="Times New Roman" w:hAnsi="Times New Roman"/>
          <w:sz w:val="28"/>
          <w:szCs w:val="28"/>
          <w:lang w:val="uk-UA"/>
        </w:rPr>
        <w:t xml:space="preserve">цими </w:t>
      </w:r>
      <w:r w:rsidR="0024738D" w:rsidRPr="007D2204">
        <w:rPr>
          <w:rFonts w:ascii="Times New Roman" w:eastAsia="Times New Roman" w:hAnsi="Times New Roman"/>
          <w:sz w:val="28"/>
          <w:szCs w:val="28"/>
          <w:lang w:val="uk-UA"/>
        </w:rPr>
        <w:t>операці</w:t>
      </w:r>
      <w:r w:rsidR="00130F5F" w:rsidRPr="007D2204">
        <w:rPr>
          <w:rFonts w:ascii="Times New Roman" w:eastAsia="Times New Roman" w:hAnsi="Times New Roman"/>
          <w:sz w:val="28"/>
          <w:szCs w:val="28"/>
          <w:lang w:val="uk-UA"/>
        </w:rPr>
        <w:t>ями з одним контрагентом</w:t>
      </w:r>
      <w:r w:rsidR="0024738D" w:rsidRPr="007D2204">
        <w:rPr>
          <w:rFonts w:ascii="Times New Roman" w:eastAsia="Times New Roman" w:hAnsi="Times New Roman"/>
          <w:sz w:val="28"/>
          <w:szCs w:val="28"/>
          <w:lang w:val="uk-UA"/>
        </w:rPr>
        <w:t xml:space="preserve"> </w:t>
      </w:r>
      <w:r w:rsidR="00DF3048" w:rsidRPr="007D2204">
        <w:rPr>
          <w:rFonts w:ascii="Times New Roman" w:eastAsia="Times New Roman" w:hAnsi="Times New Roman"/>
          <w:sz w:val="28"/>
          <w:szCs w:val="28"/>
          <w:lang w:val="uk-UA"/>
        </w:rPr>
        <w:t>за</w:t>
      </w:r>
      <w:r w:rsidR="0024738D" w:rsidRPr="007D2204">
        <w:rPr>
          <w:rFonts w:ascii="Times New Roman" w:eastAsia="Times New Roman" w:hAnsi="Times New Roman"/>
          <w:sz w:val="28"/>
          <w:szCs w:val="28"/>
          <w:lang w:val="uk-UA"/>
        </w:rPr>
        <w:t xml:space="preserve"> </w:t>
      </w:r>
      <w:r w:rsidR="005D40CF" w:rsidRPr="007D2204">
        <w:rPr>
          <w:rFonts w:ascii="Times New Roman" w:eastAsia="Times New Roman" w:hAnsi="Times New Roman"/>
          <w:sz w:val="28"/>
          <w:szCs w:val="28"/>
          <w:lang w:val="uk-UA"/>
        </w:rPr>
        <w:t xml:space="preserve">дотримання </w:t>
      </w:r>
      <w:r w:rsidR="00133055">
        <w:rPr>
          <w:rFonts w:ascii="Times New Roman" w:eastAsia="Times New Roman" w:hAnsi="Times New Roman"/>
          <w:sz w:val="28"/>
          <w:szCs w:val="28"/>
          <w:lang w:val="uk-UA"/>
        </w:rPr>
        <w:t>вимог</w:t>
      </w:r>
      <w:r w:rsidR="008B3028">
        <w:rPr>
          <w:rFonts w:ascii="Times New Roman" w:eastAsia="Times New Roman" w:hAnsi="Times New Roman"/>
          <w:sz w:val="28"/>
          <w:szCs w:val="28"/>
          <w:lang w:val="uk-UA"/>
        </w:rPr>
        <w:t>, у</w:t>
      </w:r>
      <w:r w:rsidR="005D40CF" w:rsidRPr="007D2204">
        <w:rPr>
          <w:rFonts w:ascii="Times New Roman" w:eastAsia="Times New Roman" w:hAnsi="Times New Roman"/>
          <w:sz w:val="28"/>
          <w:szCs w:val="28"/>
          <w:lang w:val="uk-UA"/>
        </w:rPr>
        <w:t>становлених у пункті 1</w:t>
      </w:r>
      <w:r w:rsidR="00DF3048" w:rsidRPr="007D2204">
        <w:rPr>
          <w:rFonts w:ascii="Times New Roman" w:eastAsia="Times New Roman" w:hAnsi="Times New Roman"/>
          <w:sz w:val="28"/>
          <w:szCs w:val="28"/>
          <w:lang w:val="uk-UA"/>
        </w:rPr>
        <w:t>3</w:t>
      </w:r>
      <w:r w:rsidR="005D40CF" w:rsidRPr="007D2204">
        <w:rPr>
          <w:rFonts w:ascii="Times New Roman" w:eastAsia="Times New Roman" w:hAnsi="Times New Roman"/>
          <w:sz w:val="28"/>
          <w:szCs w:val="28"/>
          <w:lang w:val="uk-UA"/>
        </w:rPr>
        <w:t xml:space="preserve"> розділу ІІ цього Положення</w:t>
      </w:r>
      <w:r w:rsidRPr="007D2204">
        <w:rPr>
          <w:rFonts w:ascii="Times New Roman" w:eastAsia="Times New Roman" w:hAnsi="Times New Roman"/>
          <w:sz w:val="28"/>
          <w:szCs w:val="28"/>
          <w:lang w:val="uk-UA"/>
        </w:rPr>
        <w:t>.</w:t>
      </w:r>
    </w:p>
    <w:p w14:paraId="455F42D7" w14:textId="77777777" w:rsidR="00317812" w:rsidRPr="007D2204" w:rsidRDefault="00317812">
      <w:pPr>
        <w:spacing w:after="0" w:line="240" w:lineRule="auto"/>
        <w:ind w:firstLine="567"/>
        <w:jc w:val="both"/>
        <w:rPr>
          <w:rFonts w:ascii="Times New Roman" w:eastAsia="Times New Roman" w:hAnsi="Times New Roman"/>
          <w:sz w:val="28"/>
          <w:szCs w:val="28"/>
          <w:lang w:val="uk-UA"/>
        </w:rPr>
      </w:pPr>
    </w:p>
    <w:p w14:paraId="7294007A" w14:textId="77777777" w:rsidR="00A55F47" w:rsidRPr="007D2204" w:rsidRDefault="00C01D24">
      <w:pPr>
        <w:spacing w:after="0" w:line="240" w:lineRule="auto"/>
        <w:ind w:firstLine="567"/>
        <w:jc w:val="both"/>
        <w:rPr>
          <w:rFonts w:ascii="Times New Roman" w:eastAsia="Times New Roman" w:hAnsi="Times New Roman"/>
          <w:color w:val="000000" w:themeColor="text1"/>
          <w:sz w:val="28"/>
          <w:szCs w:val="28"/>
          <w:lang w:val="uk-UA"/>
        </w:rPr>
      </w:pPr>
      <w:r w:rsidRPr="007D2204">
        <w:rPr>
          <w:rFonts w:ascii="Times New Roman" w:eastAsia="Times New Roman" w:hAnsi="Times New Roman"/>
          <w:color w:val="000000" w:themeColor="text1"/>
          <w:sz w:val="28"/>
          <w:szCs w:val="28"/>
          <w:lang w:val="uk-UA"/>
        </w:rPr>
        <w:t>1</w:t>
      </w:r>
      <w:r w:rsidR="00DF3048" w:rsidRPr="007D2204">
        <w:rPr>
          <w:rFonts w:ascii="Times New Roman" w:eastAsia="Times New Roman" w:hAnsi="Times New Roman"/>
          <w:color w:val="000000" w:themeColor="text1"/>
          <w:sz w:val="28"/>
          <w:szCs w:val="28"/>
          <w:lang w:val="uk-UA"/>
        </w:rPr>
        <w:t>2</w:t>
      </w:r>
      <w:r w:rsidRPr="007D2204">
        <w:rPr>
          <w:rFonts w:ascii="Times New Roman" w:eastAsia="Times New Roman" w:hAnsi="Times New Roman"/>
          <w:color w:val="000000" w:themeColor="text1"/>
          <w:sz w:val="28"/>
          <w:szCs w:val="28"/>
          <w:lang w:val="uk-UA"/>
        </w:rPr>
        <w:t xml:space="preserve">. </w:t>
      </w:r>
      <w:r w:rsidR="00433EEF" w:rsidRPr="007D2204">
        <w:rPr>
          <w:rFonts w:ascii="Times New Roman" w:eastAsia="Times New Roman" w:hAnsi="Times New Roman"/>
          <w:color w:val="000000" w:themeColor="text1"/>
          <w:sz w:val="28"/>
          <w:szCs w:val="28"/>
          <w:lang w:val="uk-UA"/>
        </w:rPr>
        <w:t>Банк має право згортати актив</w:t>
      </w:r>
      <w:r w:rsidR="00904E86" w:rsidRPr="007D2204">
        <w:rPr>
          <w:rFonts w:ascii="Times New Roman" w:eastAsia="Times New Roman" w:hAnsi="Times New Roman"/>
          <w:color w:val="000000" w:themeColor="text1"/>
          <w:sz w:val="28"/>
          <w:szCs w:val="28"/>
          <w:lang w:val="uk-UA"/>
        </w:rPr>
        <w:t>и</w:t>
      </w:r>
      <w:r w:rsidR="00433EEF" w:rsidRPr="007D2204">
        <w:rPr>
          <w:rFonts w:ascii="Times New Roman" w:eastAsia="Times New Roman" w:hAnsi="Times New Roman"/>
          <w:color w:val="000000" w:themeColor="text1"/>
          <w:sz w:val="28"/>
          <w:szCs w:val="28"/>
          <w:lang w:val="uk-UA"/>
        </w:rPr>
        <w:t xml:space="preserve"> та зобов’язання за </w:t>
      </w:r>
      <w:r w:rsidR="00820E8C" w:rsidRPr="007D2204">
        <w:rPr>
          <w:rFonts w:ascii="Times New Roman" w:eastAsia="Times New Roman" w:hAnsi="Times New Roman"/>
          <w:color w:val="000000" w:themeColor="text1"/>
          <w:sz w:val="28"/>
          <w:szCs w:val="28"/>
          <w:lang w:val="uk-UA"/>
        </w:rPr>
        <w:t>рахунками</w:t>
      </w:r>
      <w:r w:rsidR="001104D2" w:rsidRPr="007D2204">
        <w:rPr>
          <w:rFonts w:ascii="Times New Roman" w:eastAsia="Times New Roman" w:hAnsi="Times New Roman"/>
          <w:color w:val="000000" w:themeColor="text1"/>
          <w:sz w:val="28"/>
          <w:szCs w:val="28"/>
          <w:lang w:val="uk-UA"/>
        </w:rPr>
        <w:t xml:space="preserve"> клієнта</w:t>
      </w:r>
      <w:r w:rsidR="00CD4A84" w:rsidRPr="007D2204">
        <w:rPr>
          <w:rFonts w:ascii="Times New Roman" w:eastAsia="Times New Roman" w:hAnsi="Times New Roman"/>
          <w:color w:val="000000" w:themeColor="text1"/>
          <w:sz w:val="28"/>
          <w:szCs w:val="28"/>
          <w:lang w:val="uk-UA"/>
        </w:rPr>
        <w:t> </w:t>
      </w:r>
      <w:r w:rsidR="001104D2" w:rsidRPr="007D2204">
        <w:rPr>
          <w:rFonts w:ascii="Times New Roman" w:eastAsia="Times New Roman" w:hAnsi="Times New Roman"/>
          <w:color w:val="000000" w:themeColor="text1"/>
          <w:sz w:val="28"/>
          <w:szCs w:val="28"/>
          <w:lang w:val="uk-UA"/>
        </w:rPr>
        <w:t>/</w:t>
      </w:r>
      <w:r w:rsidR="005E2533" w:rsidRPr="007D2204">
        <w:rPr>
          <w:rFonts w:ascii="Times New Roman" w:eastAsia="Times New Roman" w:hAnsi="Times New Roman"/>
          <w:color w:val="000000" w:themeColor="text1"/>
          <w:sz w:val="28"/>
          <w:szCs w:val="28"/>
          <w:lang w:val="uk-UA"/>
        </w:rPr>
        <w:t xml:space="preserve"> </w:t>
      </w:r>
      <w:r w:rsidR="0088482D" w:rsidRPr="007D2204">
        <w:rPr>
          <w:rFonts w:ascii="Times New Roman" w:eastAsia="Times New Roman" w:hAnsi="Times New Roman"/>
          <w:color w:val="000000" w:themeColor="text1"/>
          <w:sz w:val="28"/>
          <w:szCs w:val="28"/>
          <w:lang w:val="uk-UA"/>
        </w:rPr>
        <w:t xml:space="preserve">декількох </w:t>
      </w:r>
      <w:r w:rsidR="00820E8C" w:rsidRPr="00C75F85">
        <w:rPr>
          <w:rFonts w:ascii="Times New Roman" w:eastAsia="Times New Roman" w:hAnsi="Times New Roman"/>
          <w:color w:val="000000" w:themeColor="text1"/>
          <w:sz w:val="28"/>
          <w:szCs w:val="28"/>
          <w:lang w:val="uk-UA"/>
        </w:rPr>
        <w:t>клієнтів</w:t>
      </w:r>
      <w:r w:rsidR="009C177E">
        <w:rPr>
          <w:rFonts w:ascii="Times New Roman" w:eastAsia="Times New Roman" w:hAnsi="Times New Roman"/>
          <w:color w:val="000000" w:themeColor="text1"/>
          <w:sz w:val="28"/>
          <w:szCs w:val="28"/>
          <w:lang w:val="uk-UA"/>
        </w:rPr>
        <w:t xml:space="preserve">, </w:t>
      </w:r>
      <w:r w:rsidR="00820E8C" w:rsidRPr="007D2204">
        <w:rPr>
          <w:rFonts w:ascii="Times New Roman" w:eastAsia="Times New Roman" w:hAnsi="Times New Roman"/>
          <w:color w:val="000000" w:themeColor="text1"/>
          <w:sz w:val="28"/>
          <w:szCs w:val="28"/>
          <w:lang w:val="uk-UA"/>
        </w:rPr>
        <w:t xml:space="preserve">щодо яких застосовується </w:t>
      </w:r>
      <w:r w:rsidR="00A55F47" w:rsidRPr="007D2204">
        <w:rPr>
          <w:rFonts w:ascii="Times New Roman" w:eastAsia="Times New Roman" w:hAnsi="Times New Roman"/>
          <w:color w:val="000000" w:themeColor="text1"/>
          <w:sz w:val="28"/>
          <w:szCs w:val="28"/>
          <w:lang w:val="uk-UA"/>
        </w:rPr>
        <w:t xml:space="preserve">консолідація грошових коштів </w:t>
      </w:r>
      <w:r w:rsidR="00820E8C" w:rsidRPr="007D2204">
        <w:rPr>
          <w:rFonts w:ascii="Times New Roman" w:eastAsia="Times New Roman" w:hAnsi="Times New Roman"/>
          <w:color w:val="000000" w:themeColor="text1"/>
          <w:sz w:val="28"/>
          <w:szCs w:val="28"/>
          <w:lang w:val="uk-UA"/>
        </w:rPr>
        <w:t>згідно з</w:t>
      </w:r>
      <w:r w:rsidR="001104D2" w:rsidRPr="007D2204">
        <w:rPr>
          <w:rFonts w:ascii="Times New Roman" w:eastAsia="Times New Roman" w:hAnsi="Times New Roman"/>
          <w:color w:val="000000" w:themeColor="text1"/>
          <w:sz w:val="28"/>
          <w:szCs w:val="28"/>
          <w:lang w:val="uk-UA"/>
        </w:rPr>
        <w:t xml:space="preserve"> </w:t>
      </w:r>
      <w:r w:rsidR="001104D2" w:rsidRPr="007D2204">
        <w:rPr>
          <w:rFonts w:ascii="Times New Roman" w:hAnsi="Times New Roman"/>
          <w:color w:val="000000" w:themeColor="text1"/>
          <w:sz w:val="28"/>
          <w:szCs w:val="28"/>
          <w:lang w:val="uk-UA"/>
        </w:rPr>
        <w:t xml:space="preserve"> умовами договору</w:t>
      </w:r>
      <w:r w:rsidR="005E2533" w:rsidRPr="007D2204">
        <w:rPr>
          <w:rFonts w:ascii="Times New Roman" w:hAnsi="Times New Roman"/>
          <w:color w:val="000000" w:themeColor="text1"/>
          <w:sz w:val="28"/>
          <w:szCs w:val="28"/>
          <w:lang w:val="uk-UA"/>
        </w:rPr>
        <w:t xml:space="preserve"> </w:t>
      </w:r>
      <w:r w:rsidR="001104D2" w:rsidRPr="007D2204">
        <w:rPr>
          <w:rFonts w:ascii="Times New Roman" w:hAnsi="Times New Roman"/>
          <w:color w:val="000000" w:themeColor="text1"/>
          <w:sz w:val="28"/>
          <w:szCs w:val="28"/>
          <w:lang w:val="uk-UA"/>
        </w:rPr>
        <w:t>/</w:t>
      </w:r>
      <w:r w:rsidR="005E2533" w:rsidRPr="007D2204">
        <w:rPr>
          <w:rFonts w:ascii="Times New Roman" w:hAnsi="Times New Roman"/>
          <w:color w:val="000000" w:themeColor="text1"/>
          <w:sz w:val="28"/>
          <w:szCs w:val="28"/>
          <w:lang w:val="uk-UA"/>
        </w:rPr>
        <w:t xml:space="preserve"> </w:t>
      </w:r>
      <w:r w:rsidR="001104D2" w:rsidRPr="007D2204">
        <w:rPr>
          <w:rFonts w:ascii="Times New Roman" w:hAnsi="Times New Roman"/>
          <w:color w:val="000000" w:themeColor="text1"/>
          <w:sz w:val="28"/>
          <w:szCs w:val="28"/>
          <w:lang w:val="uk-UA"/>
        </w:rPr>
        <w:t>договорів</w:t>
      </w:r>
      <w:r w:rsidR="0084133B">
        <w:rPr>
          <w:rFonts w:ascii="Times New Roman" w:hAnsi="Times New Roman"/>
          <w:color w:val="000000" w:themeColor="text1"/>
          <w:sz w:val="28"/>
          <w:szCs w:val="28"/>
          <w:lang w:val="uk-UA"/>
        </w:rPr>
        <w:t xml:space="preserve"> банківських рахунків, укладеного / укладених</w:t>
      </w:r>
      <w:r w:rsidR="001104D2" w:rsidRPr="007D2204">
        <w:rPr>
          <w:rFonts w:ascii="Times New Roman" w:hAnsi="Times New Roman"/>
          <w:color w:val="000000" w:themeColor="text1"/>
          <w:sz w:val="28"/>
          <w:szCs w:val="28"/>
          <w:lang w:val="uk-UA"/>
        </w:rPr>
        <w:t xml:space="preserve"> з цим клієнтом</w:t>
      </w:r>
      <w:r w:rsidR="005E2533" w:rsidRPr="007D2204">
        <w:rPr>
          <w:rFonts w:ascii="Times New Roman" w:hAnsi="Times New Roman"/>
          <w:color w:val="000000" w:themeColor="text1"/>
          <w:sz w:val="28"/>
          <w:szCs w:val="28"/>
          <w:lang w:val="uk-UA"/>
        </w:rPr>
        <w:t xml:space="preserve"> </w:t>
      </w:r>
      <w:r w:rsidR="001104D2" w:rsidRPr="007D2204">
        <w:rPr>
          <w:rFonts w:ascii="Times New Roman" w:hAnsi="Times New Roman"/>
          <w:color w:val="000000" w:themeColor="text1"/>
          <w:sz w:val="28"/>
          <w:szCs w:val="28"/>
          <w:lang w:val="uk-UA"/>
        </w:rPr>
        <w:t>/</w:t>
      </w:r>
      <w:r w:rsidR="005E2533" w:rsidRPr="007D2204">
        <w:rPr>
          <w:rFonts w:ascii="Times New Roman" w:hAnsi="Times New Roman"/>
          <w:color w:val="000000" w:themeColor="text1"/>
          <w:sz w:val="28"/>
          <w:szCs w:val="28"/>
          <w:lang w:val="uk-UA"/>
        </w:rPr>
        <w:t xml:space="preserve"> </w:t>
      </w:r>
      <w:r w:rsidR="00BC1BFC" w:rsidRPr="007D2204">
        <w:rPr>
          <w:rFonts w:ascii="Times New Roman" w:hAnsi="Times New Roman"/>
          <w:color w:val="000000" w:themeColor="text1"/>
          <w:sz w:val="28"/>
          <w:szCs w:val="28"/>
          <w:lang w:val="uk-UA"/>
        </w:rPr>
        <w:t>цими</w:t>
      </w:r>
      <w:r w:rsidR="001104D2" w:rsidRPr="007D2204">
        <w:rPr>
          <w:rFonts w:ascii="Times New Roman" w:hAnsi="Times New Roman"/>
          <w:color w:val="000000" w:themeColor="text1"/>
          <w:sz w:val="28"/>
          <w:szCs w:val="28"/>
          <w:lang w:val="uk-UA"/>
        </w:rPr>
        <w:t xml:space="preserve"> клієнтами</w:t>
      </w:r>
      <w:r w:rsidR="00BE12AB">
        <w:rPr>
          <w:rFonts w:ascii="Times New Roman" w:hAnsi="Times New Roman"/>
          <w:color w:val="000000" w:themeColor="text1"/>
          <w:sz w:val="28"/>
          <w:szCs w:val="28"/>
          <w:lang w:val="uk-UA"/>
        </w:rPr>
        <w:t>,</w:t>
      </w:r>
      <w:r w:rsidR="00E94326" w:rsidRPr="007D2204">
        <w:rPr>
          <w:rFonts w:ascii="Times New Roman" w:hAnsi="Times New Roman"/>
          <w:color w:val="000000" w:themeColor="text1"/>
          <w:sz w:val="28"/>
          <w:szCs w:val="28"/>
          <w:lang w:val="uk-UA"/>
        </w:rPr>
        <w:t xml:space="preserve"> </w:t>
      </w:r>
      <w:r w:rsidR="0024738D" w:rsidRPr="007D2204">
        <w:rPr>
          <w:rFonts w:ascii="Times New Roman" w:eastAsia="Times New Roman" w:hAnsi="Times New Roman"/>
          <w:color w:val="000000" w:themeColor="text1"/>
          <w:sz w:val="28"/>
          <w:szCs w:val="28"/>
          <w:lang w:val="uk-UA"/>
        </w:rPr>
        <w:t>за одночасного дотримання таких умов</w:t>
      </w:r>
      <w:r w:rsidR="00A55F47" w:rsidRPr="007D2204">
        <w:rPr>
          <w:rFonts w:ascii="Times New Roman" w:eastAsia="Times New Roman" w:hAnsi="Times New Roman"/>
          <w:color w:val="000000" w:themeColor="text1"/>
          <w:sz w:val="28"/>
          <w:szCs w:val="28"/>
          <w:lang w:val="uk-UA"/>
        </w:rPr>
        <w:t>:</w:t>
      </w:r>
    </w:p>
    <w:p w14:paraId="32E34860" w14:textId="77777777" w:rsidR="00A55F47" w:rsidRPr="007D2204" w:rsidRDefault="00A55F47">
      <w:pPr>
        <w:spacing w:after="0" w:line="240" w:lineRule="auto"/>
        <w:ind w:firstLine="567"/>
        <w:jc w:val="both"/>
        <w:rPr>
          <w:rFonts w:ascii="Times New Roman" w:eastAsia="Times New Roman" w:hAnsi="Times New Roman"/>
          <w:color w:val="000000" w:themeColor="text1"/>
          <w:sz w:val="28"/>
          <w:szCs w:val="28"/>
          <w:lang w:val="uk-UA"/>
        </w:rPr>
      </w:pPr>
    </w:p>
    <w:p w14:paraId="545C4EAF" w14:textId="5E44D842" w:rsidR="00EF648F" w:rsidRPr="007D2204" w:rsidRDefault="00A55F47" w:rsidP="00486872">
      <w:pPr>
        <w:spacing w:after="0" w:line="240" w:lineRule="auto"/>
        <w:ind w:firstLine="567"/>
        <w:jc w:val="both"/>
        <w:rPr>
          <w:rFonts w:ascii="Times New Roman" w:eastAsia="Times New Roman" w:hAnsi="Times New Roman"/>
          <w:color w:val="000000" w:themeColor="text1"/>
          <w:sz w:val="28"/>
          <w:szCs w:val="28"/>
          <w:lang w:val="uk-UA"/>
        </w:rPr>
      </w:pPr>
      <w:r w:rsidRPr="007D2204">
        <w:rPr>
          <w:rFonts w:ascii="Times New Roman" w:eastAsia="Times New Roman" w:hAnsi="Times New Roman"/>
          <w:color w:val="000000" w:themeColor="text1"/>
          <w:sz w:val="28"/>
          <w:szCs w:val="28"/>
          <w:lang w:val="uk-UA"/>
        </w:rPr>
        <w:t>1)</w:t>
      </w:r>
      <w:r w:rsidR="009768FE" w:rsidRPr="007D2204">
        <w:rPr>
          <w:rFonts w:ascii="Times New Roman" w:eastAsia="Times New Roman" w:hAnsi="Times New Roman"/>
          <w:color w:val="000000" w:themeColor="text1"/>
          <w:sz w:val="28"/>
          <w:szCs w:val="28"/>
          <w:lang w:val="uk-UA"/>
        </w:rPr>
        <w:t> </w:t>
      </w:r>
      <w:r w:rsidRPr="007D2204">
        <w:rPr>
          <w:rFonts w:ascii="Times New Roman" w:eastAsia="Times New Roman" w:hAnsi="Times New Roman"/>
          <w:color w:val="000000" w:themeColor="text1"/>
          <w:sz w:val="28"/>
          <w:szCs w:val="28"/>
          <w:lang w:val="uk-UA"/>
        </w:rPr>
        <w:t>банк</w:t>
      </w:r>
      <w:r w:rsidR="008474E7">
        <w:rPr>
          <w:rFonts w:ascii="Times New Roman" w:eastAsia="Times New Roman" w:hAnsi="Times New Roman"/>
          <w:color w:val="000000" w:themeColor="text1"/>
          <w:sz w:val="28"/>
          <w:szCs w:val="28"/>
        </w:rPr>
        <w:t> </w:t>
      </w:r>
      <w:r w:rsidR="008474E7">
        <w:rPr>
          <w:rFonts w:ascii="Times New Roman" w:eastAsia="Times New Roman" w:hAnsi="Times New Roman"/>
          <w:color w:val="000000" w:themeColor="text1"/>
          <w:sz w:val="28"/>
          <w:szCs w:val="28"/>
          <w:lang w:val="uk-UA"/>
        </w:rPr>
        <w:t>/</w:t>
      </w:r>
      <w:r w:rsidR="008474E7">
        <w:rPr>
          <w:rFonts w:ascii="Times New Roman" w:eastAsia="Times New Roman" w:hAnsi="Times New Roman"/>
          <w:color w:val="000000" w:themeColor="text1"/>
          <w:sz w:val="28"/>
          <w:szCs w:val="28"/>
          <w:lang w:val="en-US"/>
        </w:rPr>
        <w:t> </w:t>
      </w:r>
      <w:r w:rsidR="008474E7" w:rsidRPr="00941746">
        <w:rPr>
          <w:rFonts w:ascii="Times New Roman" w:eastAsia="Times New Roman" w:hAnsi="Times New Roman"/>
          <w:color w:val="000000" w:themeColor="text1"/>
          <w:sz w:val="28"/>
          <w:szCs w:val="28"/>
          <w:lang w:val="uk-UA"/>
        </w:rPr>
        <w:t>учасник банківської групи</w:t>
      </w:r>
      <w:r w:rsidR="008474E7" w:rsidRPr="00536CA5">
        <w:rPr>
          <w:rFonts w:ascii="Times New Roman" w:eastAsia="Times New Roman" w:hAnsi="Times New Roman"/>
          <w:color w:val="000000" w:themeColor="text1"/>
          <w:sz w:val="28"/>
          <w:szCs w:val="28"/>
          <w:lang w:val="uk-UA"/>
        </w:rPr>
        <w:t xml:space="preserve"> </w:t>
      </w:r>
      <w:r w:rsidR="0084133B">
        <w:rPr>
          <w:rFonts w:ascii="Times New Roman" w:eastAsia="Times New Roman" w:hAnsi="Times New Roman"/>
          <w:color w:val="000000" w:themeColor="text1"/>
          <w:sz w:val="28"/>
          <w:szCs w:val="28"/>
          <w:lang w:val="uk-UA"/>
        </w:rPr>
        <w:t>щодня</w:t>
      </w:r>
      <w:r w:rsidRPr="00536CA5">
        <w:rPr>
          <w:rFonts w:ascii="Times New Roman" w:eastAsia="Times New Roman" w:hAnsi="Times New Roman"/>
          <w:color w:val="000000" w:themeColor="text1"/>
          <w:sz w:val="28"/>
          <w:szCs w:val="28"/>
          <w:lang w:val="uk-UA"/>
        </w:rPr>
        <w:t xml:space="preserve"> </w:t>
      </w:r>
      <w:r w:rsidR="002A3F87" w:rsidRPr="00536CA5">
        <w:rPr>
          <w:rFonts w:ascii="Times New Roman" w:eastAsia="Times New Roman" w:hAnsi="Times New Roman"/>
          <w:color w:val="000000" w:themeColor="text1"/>
          <w:sz w:val="28"/>
          <w:szCs w:val="28"/>
          <w:lang w:val="uk-UA"/>
        </w:rPr>
        <w:t>перераховує деб</w:t>
      </w:r>
      <w:r w:rsidR="00930D14" w:rsidRPr="00536CA5">
        <w:rPr>
          <w:rFonts w:ascii="Times New Roman" w:eastAsia="Times New Roman" w:hAnsi="Times New Roman"/>
          <w:color w:val="000000" w:themeColor="text1"/>
          <w:sz w:val="28"/>
          <w:szCs w:val="28"/>
          <w:lang w:val="uk-UA"/>
        </w:rPr>
        <w:t>е</w:t>
      </w:r>
      <w:r w:rsidR="002A3F87" w:rsidRPr="00536CA5">
        <w:rPr>
          <w:rFonts w:ascii="Times New Roman" w:eastAsia="Times New Roman" w:hAnsi="Times New Roman"/>
          <w:color w:val="000000" w:themeColor="text1"/>
          <w:sz w:val="28"/>
          <w:szCs w:val="28"/>
          <w:lang w:val="uk-UA"/>
        </w:rPr>
        <w:t>тові та кредитові залишки за</w:t>
      </w:r>
      <w:r w:rsidR="000758EB" w:rsidRPr="00536CA5">
        <w:rPr>
          <w:rFonts w:ascii="Times New Roman" w:eastAsia="Times New Roman" w:hAnsi="Times New Roman"/>
          <w:color w:val="000000" w:themeColor="text1"/>
          <w:sz w:val="28"/>
          <w:szCs w:val="28"/>
          <w:lang w:val="uk-UA"/>
        </w:rPr>
        <w:t xml:space="preserve"> </w:t>
      </w:r>
      <w:r w:rsidR="002A3F87" w:rsidRPr="00536CA5">
        <w:rPr>
          <w:rFonts w:ascii="Times New Roman" w:eastAsia="Times New Roman" w:hAnsi="Times New Roman"/>
          <w:color w:val="000000" w:themeColor="text1"/>
          <w:sz w:val="28"/>
          <w:szCs w:val="28"/>
          <w:lang w:val="uk-UA"/>
        </w:rPr>
        <w:t>рахунками</w:t>
      </w:r>
      <w:r w:rsidRPr="00536CA5">
        <w:rPr>
          <w:rFonts w:ascii="Times New Roman" w:eastAsia="Times New Roman" w:hAnsi="Times New Roman"/>
          <w:color w:val="000000" w:themeColor="text1"/>
          <w:sz w:val="28"/>
          <w:szCs w:val="28"/>
          <w:lang w:val="uk-UA"/>
        </w:rPr>
        <w:t xml:space="preserve"> </w:t>
      </w:r>
      <w:r w:rsidR="00D952B7" w:rsidRPr="00536CA5">
        <w:rPr>
          <w:rFonts w:ascii="Times New Roman" w:eastAsia="Times New Roman" w:hAnsi="Times New Roman"/>
          <w:color w:val="000000" w:themeColor="text1"/>
          <w:sz w:val="28"/>
          <w:szCs w:val="28"/>
          <w:lang w:val="uk-UA"/>
        </w:rPr>
        <w:t>клієнта</w:t>
      </w:r>
      <w:r w:rsidR="005E2533" w:rsidRPr="00536CA5">
        <w:rPr>
          <w:rFonts w:ascii="Times New Roman" w:eastAsia="Times New Roman" w:hAnsi="Times New Roman"/>
          <w:color w:val="000000" w:themeColor="text1"/>
          <w:sz w:val="28"/>
          <w:szCs w:val="28"/>
          <w:lang w:val="uk-UA"/>
        </w:rPr>
        <w:t xml:space="preserve"> </w:t>
      </w:r>
      <w:r w:rsidR="00D952B7" w:rsidRPr="00536CA5">
        <w:rPr>
          <w:rFonts w:ascii="Times New Roman" w:eastAsia="Times New Roman" w:hAnsi="Times New Roman"/>
          <w:color w:val="000000" w:themeColor="text1"/>
          <w:sz w:val="28"/>
          <w:szCs w:val="28"/>
          <w:lang w:val="uk-UA"/>
        </w:rPr>
        <w:t>/</w:t>
      </w:r>
      <w:r w:rsidR="00D952B7" w:rsidRPr="007D2204">
        <w:rPr>
          <w:rFonts w:ascii="Times New Roman" w:eastAsia="Times New Roman" w:hAnsi="Times New Roman"/>
          <w:color w:val="000000" w:themeColor="text1"/>
          <w:sz w:val="28"/>
          <w:szCs w:val="28"/>
          <w:lang w:val="uk-UA"/>
        </w:rPr>
        <w:t> </w:t>
      </w:r>
      <w:r w:rsidR="005608A9" w:rsidRPr="007D2204">
        <w:rPr>
          <w:rFonts w:ascii="Times New Roman" w:eastAsia="Times New Roman" w:hAnsi="Times New Roman"/>
          <w:color w:val="000000" w:themeColor="text1"/>
          <w:sz w:val="28"/>
          <w:szCs w:val="28"/>
          <w:lang w:val="uk-UA"/>
        </w:rPr>
        <w:t xml:space="preserve">декількох </w:t>
      </w:r>
      <w:r w:rsidRPr="007D2204">
        <w:rPr>
          <w:rFonts w:ascii="Times New Roman" w:eastAsia="Times New Roman" w:hAnsi="Times New Roman"/>
          <w:color w:val="000000" w:themeColor="text1"/>
          <w:sz w:val="28"/>
          <w:szCs w:val="28"/>
          <w:lang w:val="uk-UA"/>
        </w:rPr>
        <w:t xml:space="preserve">клієнтів </w:t>
      </w:r>
      <w:r w:rsidR="002A3F87" w:rsidRPr="007D2204">
        <w:rPr>
          <w:rFonts w:ascii="Times New Roman" w:eastAsia="Times New Roman" w:hAnsi="Times New Roman"/>
          <w:color w:val="000000" w:themeColor="text1"/>
          <w:sz w:val="28"/>
          <w:szCs w:val="28"/>
          <w:lang w:val="uk-UA"/>
        </w:rPr>
        <w:t xml:space="preserve">на окремий </w:t>
      </w:r>
      <w:r w:rsidRPr="007D2204">
        <w:rPr>
          <w:rFonts w:ascii="Times New Roman" w:eastAsia="Times New Roman" w:hAnsi="Times New Roman"/>
          <w:color w:val="000000" w:themeColor="text1"/>
          <w:sz w:val="28"/>
          <w:szCs w:val="28"/>
          <w:lang w:val="uk-UA"/>
        </w:rPr>
        <w:t>рахунок</w:t>
      </w:r>
      <w:r w:rsidR="00486872" w:rsidRPr="007D2204">
        <w:rPr>
          <w:rFonts w:ascii="Times New Roman" w:eastAsia="Times New Roman" w:hAnsi="Times New Roman"/>
          <w:color w:val="000000" w:themeColor="text1"/>
          <w:sz w:val="28"/>
          <w:szCs w:val="28"/>
          <w:lang w:val="uk-UA"/>
        </w:rPr>
        <w:t xml:space="preserve"> (</w:t>
      </w:r>
      <w:r w:rsidR="00D51DD0" w:rsidRPr="007D2204">
        <w:rPr>
          <w:rFonts w:ascii="Times New Roman" w:eastAsia="Times New Roman" w:hAnsi="Times New Roman"/>
          <w:color w:val="000000" w:themeColor="text1"/>
          <w:sz w:val="28"/>
          <w:szCs w:val="28"/>
          <w:lang w:val="uk-UA"/>
        </w:rPr>
        <w:t>консолідований рахунок</w:t>
      </w:r>
      <w:r w:rsidR="00486872" w:rsidRPr="007D2204">
        <w:rPr>
          <w:rFonts w:ascii="Times New Roman" w:eastAsia="Times New Roman" w:hAnsi="Times New Roman"/>
          <w:color w:val="000000" w:themeColor="text1"/>
          <w:sz w:val="28"/>
          <w:szCs w:val="28"/>
          <w:lang w:val="uk-UA"/>
        </w:rPr>
        <w:t>)</w:t>
      </w:r>
      <w:r w:rsidR="00E47ED8">
        <w:rPr>
          <w:rFonts w:ascii="Times New Roman" w:eastAsia="Times New Roman" w:hAnsi="Times New Roman"/>
          <w:color w:val="000000" w:themeColor="text1"/>
          <w:sz w:val="28"/>
          <w:szCs w:val="28"/>
          <w:lang w:val="uk-UA"/>
        </w:rPr>
        <w:t>,</w:t>
      </w:r>
      <w:r w:rsidRPr="007D2204">
        <w:rPr>
          <w:rFonts w:ascii="Times New Roman" w:eastAsia="Times New Roman" w:hAnsi="Times New Roman"/>
          <w:color w:val="000000" w:themeColor="text1"/>
          <w:sz w:val="28"/>
          <w:szCs w:val="28"/>
          <w:lang w:val="uk-UA"/>
        </w:rPr>
        <w:t xml:space="preserve"> у зв’язку з чим залишок коштів за </w:t>
      </w:r>
      <w:r w:rsidR="009B671C" w:rsidRPr="007D2204">
        <w:rPr>
          <w:rFonts w:ascii="Times New Roman" w:eastAsia="Times New Roman" w:hAnsi="Times New Roman"/>
          <w:color w:val="000000" w:themeColor="text1"/>
          <w:sz w:val="28"/>
          <w:szCs w:val="28"/>
          <w:lang w:val="uk-UA"/>
        </w:rPr>
        <w:t xml:space="preserve">включеними до консолідації </w:t>
      </w:r>
      <w:r w:rsidRPr="007D2204">
        <w:rPr>
          <w:rFonts w:ascii="Times New Roman" w:eastAsia="Times New Roman" w:hAnsi="Times New Roman"/>
          <w:color w:val="000000" w:themeColor="text1"/>
          <w:sz w:val="28"/>
          <w:szCs w:val="28"/>
          <w:lang w:val="uk-UA"/>
        </w:rPr>
        <w:t>рахунками</w:t>
      </w:r>
      <w:r w:rsidR="00E540A2" w:rsidRPr="007D2204">
        <w:rPr>
          <w:rFonts w:ascii="Times New Roman" w:eastAsia="Times New Roman" w:hAnsi="Times New Roman"/>
          <w:color w:val="000000" w:themeColor="text1"/>
          <w:sz w:val="28"/>
          <w:szCs w:val="28"/>
          <w:lang w:val="uk-UA"/>
        </w:rPr>
        <w:t xml:space="preserve"> </w:t>
      </w:r>
      <w:r w:rsidRPr="007D2204">
        <w:rPr>
          <w:rFonts w:ascii="Times New Roman" w:eastAsia="Times New Roman" w:hAnsi="Times New Roman"/>
          <w:color w:val="000000" w:themeColor="text1"/>
          <w:sz w:val="28"/>
          <w:szCs w:val="28"/>
          <w:lang w:val="uk-UA"/>
        </w:rPr>
        <w:t xml:space="preserve">на кінець дня </w:t>
      </w:r>
      <w:r w:rsidR="002A3F87" w:rsidRPr="007D2204">
        <w:rPr>
          <w:rFonts w:ascii="Times New Roman" w:eastAsia="Times New Roman" w:hAnsi="Times New Roman"/>
          <w:color w:val="000000" w:themeColor="text1"/>
          <w:sz w:val="28"/>
          <w:szCs w:val="28"/>
          <w:lang w:val="uk-UA"/>
        </w:rPr>
        <w:t>дорівнює нулю</w:t>
      </w:r>
      <w:r w:rsidR="002E32C3" w:rsidRPr="007D2204">
        <w:rPr>
          <w:rFonts w:ascii="Times New Roman" w:eastAsia="Times New Roman" w:hAnsi="Times New Roman"/>
          <w:color w:val="000000" w:themeColor="text1"/>
          <w:sz w:val="28"/>
          <w:szCs w:val="28"/>
          <w:lang w:val="uk-UA"/>
        </w:rPr>
        <w:t xml:space="preserve"> та </w:t>
      </w:r>
      <w:r w:rsidR="00B8708F" w:rsidRPr="007D2204">
        <w:rPr>
          <w:rFonts w:ascii="Times New Roman" w:eastAsia="Times New Roman" w:hAnsi="Times New Roman"/>
          <w:color w:val="000000" w:themeColor="text1"/>
          <w:sz w:val="28"/>
          <w:szCs w:val="28"/>
          <w:lang w:val="uk-UA"/>
        </w:rPr>
        <w:t>вимоги / зобов’язання за цими рахунками вважаються погашеними</w:t>
      </w:r>
      <w:r w:rsidRPr="007D2204">
        <w:rPr>
          <w:rFonts w:ascii="Times New Roman" w:eastAsia="Times New Roman" w:hAnsi="Times New Roman"/>
          <w:color w:val="000000" w:themeColor="text1"/>
          <w:sz w:val="28"/>
          <w:szCs w:val="28"/>
          <w:lang w:val="uk-UA"/>
        </w:rPr>
        <w:t>;</w:t>
      </w:r>
      <w:r w:rsidR="002E32C3" w:rsidRPr="007D2204">
        <w:rPr>
          <w:rFonts w:ascii="Times New Roman" w:eastAsia="Times New Roman" w:hAnsi="Times New Roman"/>
          <w:color w:val="000000" w:themeColor="text1"/>
          <w:sz w:val="28"/>
          <w:szCs w:val="28"/>
          <w:lang w:val="uk-UA"/>
        </w:rPr>
        <w:t xml:space="preserve"> </w:t>
      </w:r>
    </w:p>
    <w:p w14:paraId="7443782C" w14:textId="77777777" w:rsidR="00B52F41" w:rsidRPr="007D2204" w:rsidRDefault="00B52F41" w:rsidP="00F07DD7">
      <w:pPr>
        <w:spacing w:after="0" w:line="240" w:lineRule="auto"/>
        <w:jc w:val="both"/>
        <w:rPr>
          <w:rFonts w:ascii="Times New Roman" w:hAnsi="Times New Roman"/>
          <w:iCs/>
          <w:color w:val="000000" w:themeColor="text1"/>
          <w:sz w:val="28"/>
          <w:szCs w:val="28"/>
          <w:lang w:val="uk-UA"/>
        </w:rPr>
      </w:pPr>
    </w:p>
    <w:p w14:paraId="5B661FB3" w14:textId="52766974" w:rsidR="0030147F" w:rsidRPr="00536CA5" w:rsidRDefault="009768FE" w:rsidP="009E664E">
      <w:pPr>
        <w:pStyle w:val="a4"/>
        <w:spacing w:after="0" w:line="240" w:lineRule="auto"/>
        <w:ind w:left="0" w:firstLine="567"/>
        <w:jc w:val="both"/>
        <w:rPr>
          <w:rFonts w:ascii="Times New Roman" w:eastAsia="Times New Roman" w:hAnsi="Times New Roman"/>
          <w:color w:val="000000" w:themeColor="text1"/>
          <w:sz w:val="28"/>
          <w:szCs w:val="28"/>
          <w:lang w:val="uk-UA"/>
        </w:rPr>
      </w:pPr>
      <w:r w:rsidRPr="007D2204">
        <w:rPr>
          <w:rFonts w:ascii="Times New Roman" w:eastAsia="Times New Roman" w:hAnsi="Times New Roman"/>
          <w:color w:val="000000" w:themeColor="text1"/>
          <w:sz w:val="28"/>
          <w:szCs w:val="28"/>
          <w:lang w:val="uk-UA"/>
        </w:rPr>
        <w:lastRenderedPageBreak/>
        <w:t>2)</w:t>
      </w:r>
      <w:r w:rsidR="00DE0DE5">
        <w:rPr>
          <w:rFonts w:ascii="Times New Roman" w:eastAsia="Times New Roman" w:hAnsi="Times New Roman"/>
          <w:color w:val="000000" w:themeColor="text1"/>
          <w:sz w:val="28"/>
          <w:szCs w:val="28"/>
          <w:lang w:val="uk-UA"/>
        </w:rPr>
        <w:t> </w:t>
      </w:r>
      <w:r w:rsidR="009E664E" w:rsidRPr="007D2204">
        <w:rPr>
          <w:rFonts w:ascii="Times New Roman" w:eastAsia="Times New Roman" w:hAnsi="Times New Roman"/>
          <w:color w:val="000000" w:themeColor="text1"/>
          <w:sz w:val="28"/>
          <w:szCs w:val="28"/>
          <w:lang w:val="uk-UA"/>
        </w:rPr>
        <w:t>ум</w:t>
      </w:r>
      <w:r w:rsidR="00634B7F" w:rsidRPr="007D2204">
        <w:rPr>
          <w:rFonts w:ascii="Times New Roman" w:eastAsia="Times New Roman" w:hAnsi="Times New Roman"/>
          <w:color w:val="000000" w:themeColor="text1"/>
          <w:sz w:val="28"/>
          <w:szCs w:val="28"/>
          <w:lang w:val="uk-UA"/>
        </w:rPr>
        <w:t>ов</w:t>
      </w:r>
      <w:r w:rsidR="00C602E8" w:rsidRPr="007D2204">
        <w:rPr>
          <w:rFonts w:ascii="Times New Roman" w:eastAsia="Times New Roman" w:hAnsi="Times New Roman"/>
          <w:color w:val="000000" w:themeColor="text1"/>
          <w:sz w:val="28"/>
          <w:szCs w:val="28"/>
          <w:lang w:val="uk-UA"/>
        </w:rPr>
        <w:t>ами</w:t>
      </w:r>
      <w:r w:rsidR="00DE0DE5">
        <w:rPr>
          <w:rFonts w:ascii="Times New Roman" w:eastAsia="Times New Roman" w:hAnsi="Times New Roman"/>
          <w:color w:val="000000" w:themeColor="text1"/>
          <w:sz w:val="28"/>
          <w:szCs w:val="28"/>
          <w:lang w:val="uk-UA"/>
        </w:rPr>
        <w:t xml:space="preserve"> </w:t>
      </w:r>
      <w:r w:rsidR="00C602E8" w:rsidRPr="00536CA5">
        <w:rPr>
          <w:rFonts w:ascii="Times New Roman" w:eastAsia="Times New Roman" w:hAnsi="Times New Roman"/>
          <w:color w:val="000000" w:themeColor="text1"/>
          <w:sz w:val="28"/>
          <w:szCs w:val="28"/>
          <w:lang w:val="uk-UA"/>
        </w:rPr>
        <w:t>договору</w:t>
      </w:r>
      <w:r w:rsidR="004E6261" w:rsidRPr="00536CA5">
        <w:rPr>
          <w:rFonts w:ascii="Times New Roman" w:eastAsia="Times New Roman" w:hAnsi="Times New Roman"/>
          <w:color w:val="000000" w:themeColor="text1"/>
          <w:sz w:val="28"/>
          <w:szCs w:val="28"/>
          <w:lang w:val="uk-UA"/>
        </w:rPr>
        <w:t xml:space="preserve"> </w:t>
      </w:r>
      <w:r w:rsidR="000503EB" w:rsidRPr="00536CA5">
        <w:rPr>
          <w:rFonts w:ascii="Times New Roman" w:eastAsia="Times New Roman" w:hAnsi="Times New Roman"/>
          <w:color w:val="000000" w:themeColor="text1"/>
          <w:sz w:val="28"/>
          <w:szCs w:val="28"/>
          <w:lang w:val="uk-UA"/>
        </w:rPr>
        <w:t>/</w:t>
      </w:r>
      <w:r w:rsidR="00D952B7" w:rsidRPr="00536CA5">
        <w:rPr>
          <w:rFonts w:ascii="Times New Roman" w:eastAsia="Times New Roman" w:hAnsi="Times New Roman"/>
          <w:color w:val="000000" w:themeColor="text1"/>
          <w:sz w:val="28"/>
          <w:szCs w:val="28"/>
          <w:lang w:val="uk-UA"/>
        </w:rPr>
        <w:t xml:space="preserve"> </w:t>
      </w:r>
      <w:r w:rsidR="00593A49" w:rsidRPr="00536CA5">
        <w:rPr>
          <w:rFonts w:ascii="Times New Roman" w:eastAsia="Times New Roman" w:hAnsi="Times New Roman"/>
          <w:color w:val="000000" w:themeColor="text1"/>
          <w:sz w:val="28"/>
          <w:szCs w:val="28"/>
          <w:lang w:val="uk-UA"/>
        </w:rPr>
        <w:t>договор</w:t>
      </w:r>
      <w:r w:rsidR="00C602E8" w:rsidRPr="00536CA5">
        <w:rPr>
          <w:rFonts w:ascii="Times New Roman" w:eastAsia="Times New Roman" w:hAnsi="Times New Roman"/>
          <w:color w:val="000000" w:themeColor="text1"/>
          <w:sz w:val="28"/>
          <w:szCs w:val="28"/>
          <w:lang w:val="uk-UA"/>
        </w:rPr>
        <w:t>ів</w:t>
      </w:r>
      <w:r w:rsidR="00593A49" w:rsidRPr="00536CA5">
        <w:rPr>
          <w:rFonts w:ascii="Times New Roman" w:eastAsia="Times New Roman" w:hAnsi="Times New Roman"/>
          <w:color w:val="000000" w:themeColor="text1"/>
          <w:sz w:val="28"/>
          <w:szCs w:val="28"/>
          <w:lang w:val="uk-UA"/>
        </w:rPr>
        <w:t xml:space="preserve"> </w:t>
      </w:r>
      <w:r w:rsidR="00954ED9" w:rsidRPr="00536CA5">
        <w:rPr>
          <w:rFonts w:ascii="Times New Roman" w:eastAsia="Times New Roman" w:hAnsi="Times New Roman"/>
          <w:color w:val="000000" w:themeColor="text1"/>
          <w:sz w:val="28"/>
          <w:szCs w:val="28"/>
          <w:lang w:val="uk-UA"/>
        </w:rPr>
        <w:t>банківських</w:t>
      </w:r>
      <w:r w:rsidR="005D285C" w:rsidRPr="00536CA5">
        <w:rPr>
          <w:rFonts w:ascii="Times New Roman" w:eastAsia="Times New Roman" w:hAnsi="Times New Roman"/>
          <w:color w:val="000000" w:themeColor="text1"/>
          <w:sz w:val="28"/>
          <w:szCs w:val="28"/>
          <w:lang w:val="uk-UA"/>
        </w:rPr>
        <w:t xml:space="preserve"> рахун</w:t>
      </w:r>
      <w:r w:rsidR="00593A49" w:rsidRPr="00536CA5">
        <w:rPr>
          <w:rFonts w:ascii="Times New Roman" w:eastAsia="Times New Roman" w:hAnsi="Times New Roman"/>
          <w:color w:val="000000" w:themeColor="text1"/>
          <w:sz w:val="28"/>
          <w:szCs w:val="28"/>
          <w:lang w:val="uk-UA"/>
        </w:rPr>
        <w:t xml:space="preserve">ків, </w:t>
      </w:r>
      <w:r w:rsidR="0076603D">
        <w:rPr>
          <w:rFonts w:ascii="Times New Roman" w:eastAsia="Times New Roman" w:hAnsi="Times New Roman"/>
          <w:color w:val="000000" w:themeColor="text1"/>
          <w:sz w:val="28"/>
          <w:szCs w:val="28"/>
          <w:lang w:val="uk-UA"/>
        </w:rPr>
        <w:t>укладеного</w:t>
      </w:r>
      <w:r w:rsidR="00E73BE1">
        <w:rPr>
          <w:rFonts w:ascii="Times New Roman" w:eastAsia="Times New Roman" w:hAnsi="Times New Roman"/>
          <w:color w:val="000000" w:themeColor="text1"/>
          <w:sz w:val="28"/>
          <w:szCs w:val="28"/>
          <w:lang w:val="uk-UA"/>
        </w:rPr>
        <w:t> </w:t>
      </w:r>
      <w:r w:rsidR="0076603D">
        <w:rPr>
          <w:rFonts w:ascii="Times New Roman" w:eastAsia="Times New Roman" w:hAnsi="Times New Roman"/>
          <w:color w:val="000000" w:themeColor="text1"/>
          <w:sz w:val="28"/>
          <w:szCs w:val="28"/>
          <w:lang w:val="uk-UA"/>
        </w:rPr>
        <w:t>/</w:t>
      </w:r>
      <w:r w:rsidR="00E73BE1">
        <w:rPr>
          <w:rFonts w:ascii="Times New Roman" w:eastAsia="Times New Roman" w:hAnsi="Times New Roman"/>
          <w:color w:val="000000" w:themeColor="text1"/>
          <w:sz w:val="28"/>
          <w:szCs w:val="28"/>
          <w:lang w:val="uk-UA"/>
        </w:rPr>
        <w:t> </w:t>
      </w:r>
      <w:r w:rsidR="00593A49" w:rsidRPr="00536CA5">
        <w:rPr>
          <w:rFonts w:ascii="Times New Roman" w:eastAsia="Times New Roman" w:hAnsi="Times New Roman"/>
          <w:color w:val="000000" w:themeColor="text1"/>
          <w:sz w:val="28"/>
          <w:szCs w:val="28"/>
          <w:lang w:val="uk-UA"/>
        </w:rPr>
        <w:t>укладени</w:t>
      </w:r>
      <w:r w:rsidR="0076603D">
        <w:rPr>
          <w:rFonts w:ascii="Times New Roman" w:eastAsia="Times New Roman" w:hAnsi="Times New Roman"/>
          <w:color w:val="000000" w:themeColor="text1"/>
          <w:sz w:val="28"/>
          <w:szCs w:val="28"/>
          <w:lang w:val="uk-UA"/>
        </w:rPr>
        <w:t>х</w:t>
      </w:r>
      <w:r w:rsidR="00954ED9" w:rsidRPr="00536CA5">
        <w:rPr>
          <w:rFonts w:ascii="Times New Roman" w:eastAsia="Times New Roman" w:hAnsi="Times New Roman"/>
          <w:color w:val="000000" w:themeColor="text1"/>
          <w:sz w:val="28"/>
          <w:szCs w:val="28"/>
          <w:lang w:val="uk-UA"/>
        </w:rPr>
        <w:t xml:space="preserve"> між</w:t>
      </w:r>
      <w:r w:rsidR="00636935" w:rsidRPr="00536CA5">
        <w:rPr>
          <w:rFonts w:ascii="Times New Roman" w:eastAsia="Times New Roman" w:hAnsi="Times New Roman"/>
          <w:color w:val="000000" w:themeColor="text1"/>
          <w:sz w:val="28"/>
          <w:szCs w:val="28"/>
          <w:lang w:val="uk-UA"/>
        </w:rPr>
        <w:t xml:space="preserve"> </w:t>
      </w:r>
      <w:r w:rsidR="00C57426" w:rsidRPr="00536CA5">
        <w:rPr>
          <w:rFonts w:ascii="Times New Roman" w:eastAsia="Times New Roman" w:hAnsi="Times New Roman"/>
          <w:color w:val="000000" w:themeColor="text1"/>
          <w:sz w:val="28"/>
          <w:szCs w:val="28"/>
          <w:lang w:val="uk-UA"/>
        </w:rPr>
        <w:t>банк</w:t>
      </w:r>
      <w:r w:rsidR="00954ED9" w:rsidRPr="00536CA5">
        <w:rPr>
          <w:rFonts w:ascii="Times New Roman" w:eastAsia="Times New Roman" w:hAnsi="Times New Roman"/>
          <w:color w:val="000000" w:themeColor="text1"/>
          <w:sz w:val="28"/>
          <w:szCs w:val="28"/>
          <w:lang w:val="uk-UA"/>
        </w:rPr>
        <w:t>ом</w:t>
      </w:r>
      <w:r w:rsidR="008474E7" w:rsidRPr="00536CA5">
        <w:rPr>
          <w:rFonts w:ascii="Times New Roman" w:eastAsia="Times New Roman" w:hAnsi="Times New Roman"/>
          <w:color w:val="000000" w:themeColor="text1"/>
          <w:sz w:val="28"/>
          <w:szCs w:val="28"/>
          <w:lang w:val="uk-UA"/>
        </w:rPr>
        <w:t xml:space="preserve"> / </w:t>
      </w:r>
      <w:r w:rsidR="008474E7" w:rsidRPr="00941746">
        <w:rPr>
          <w:rFonts w:ascii="Times New Roman" w:eastAsia="Times New Roman" w:hAnsi="Times New Roman"/>
          <w:color w:val="000000" w:themeColor="text1"/>
          <w:sz w:val="28"/>
          <w:szCs w:val="28"/>
          <w:lang w:val="uk-UA"/>
        </w:rPr>
        <w:t>учасником банківської групи</w:t>
      </w:r>
      <w:r w:rsidR="00954ED9" w:rsidRPr="00536CA5">
        <w:rPr>
          <w:rFonts w:ascii="Times New Roman" w:eastAsia="Times New Roman" w:hAnsi="Times New Roman"/>
          <w:color w:val="000000" w:themeColor="text1"/>
          <w:sz w:val="28"/>
          <w:szCs w:val="28"/>
          <w:lang w:val="uk-UA"/>
        </w:rPr>
        <w:t xml:space="preserve"> та </w:t>
      </w:r>
      <w:r w:rsidR="00C602E8" w:rsidRPr="00536CA5">
        <w:rPr>
          <w:rFonts w:ascii="Times New Roman" w:eastAsia="Times New Roman" w:hAnsi="Times New Roman"/>
          <w:color w:val="000000" w:themeColor="text1"/>
          <w:sz w:val="28"/>
          <w:szCs w:val="28"/>
          <w:lang w:val="uk-UA"/>
        </w:rPr>
        <w:t>клієнтом</w:t>
      </w:r>
      <w:r w:rsidR="0076603D">
        <w:rPr>
          <w:rFonts w:ascii="Times New Roman" w:eastAsia="Times New Roman" w:hAnsi="Times New Roman"/>
          <w:color w:val="000000" w:themeColor="text1"/>
          <w:sz w:val="28"/>
          <w:szCs w:val="28"/>
          <w:lang w:val="uk-UA"/>
        </w:rPr>
        <w:t> </w:t>
      </w:r>
      <w:r w:rsidR="00C602E8" w:rsidRPr="00536CA5">
        <w:rPr>
          <w:rFonts w:ascii="Times New Roman" w:eastAsia="Times New Roman" w:hAnsi="Times New Roman"/>
          <w:color w:val="000000" w:themeColor="text1"/>
          <w:sz w:val="28"/>
          <w:szCs w:val="28"/>
          <w:lang w:val="uk-UA"/>
        </w:rPr>
        <w:t>/</w:t>
      </w:r>
      <w:r w:rsidR="004E6261" w:rsidRPr="00536CA5">
        <w:rPr>
          <w:rFonts w:ascii="Times New Roman" w:eastAsia="Times New Roman" w:hAnsi="Times New Roman"/>
          <w:color w:val="000000" w:themeColor="text1"/>
          <w:sz w:val="28"/>
          <w:szCs w:val="28"/>
          <w:lang w:val="uk-UA"/>
        </w:rPr>
        <w:t xml:space="preserve"> </w:t>
      </w:r>
      <w:r w:rsidR="0038302E" w:rsidRPr="00536CA5">
        <w:rPr>
          <w:rFonts w:ascii="Times New Roman" w:eastAsia="Times New Roman" w:hAnsi="Times New Roman"/>
          <w:color w:val="000000" w:themeColor="text1"/>
          <w:sz w:val="28"/>
          <w:szCs w:val="28"/>
          <w:lang w:val="uk-UA"/>
        </w:rPr>
        <w:t xml:space="preserve">декількома </w:t>
      </w:r>
      <w:r w:rsidR="00954ED9" w:rsidRPr="00536CA5">
        <w:rPr>
          <w:rFonts w:ascii="Times New Roman" w:eastAsia="Times New Roman" w:hAnsi="Times New Roman"/>
          <w:color w:val="000000" w:themeColor="text1"/>
          <w:sz w:val="28"/>
          <w:szCs w:val="28"/>
          <w:lang w:val="uk-UA"/>
        </w:rPr>
        <w:t>клієнтами</w:t>
      </w:r>
      <w:r w:rsidR="00AA25C6" w:rsidRPr="00536CA5">
        <w:rPr>
          <w:rFonts w:ascii="Times New Roman" w:eastAsia="Times New Roman" w:hAnsi="Times New Roman"/>
          <w:color w:val="000000" w:themeColor="text1"/>
          <w:sz w:val="28"/>
          <w:szCs w:val="28"/>
          <w:lang w:val="uk-UA"/>
        </w:rPr>
        <w:t>, щодо яких застосовується консолідація грошових коштів</w:t>
      </w:r>
      <w:r w:rsidR="00C602E8" w:rsidRPr="00536CA5">
        <w:rPr>
          <w:rFonts w:ascii="Times New Roman" w:eastAsia="Times New Roman" w:hAnsi="Times New Roman"/>
          <w:color w:val="000000" w:themeColor="text1"/>
          <w:sz w:val="28"/>
          <w:szCs w:val="28"/>
          <w:lang w:val="uk-UA"/>
        </w:rPr>
        <w:t>,</w:t>
      </w:r>
      <w:r w:rsidR="001675B2" w:rsidRPr="00536CA5">
        <w:rPr>
          <w:rFonts w:ascii="Times New Roman" w:eastAsia="Times New Roman" w:hAnsi="Times New Roman"/>
          <w:color w:val="000000" w:themeColor="text1"/>
          <w:sz w:val="28"/>
          <w:szCs w:val="28"/>
          <w:lang w:val="uk-UA"/>
        </w:rPr>
        <w:t xml:space="preserve"> </w:t>
      </w:r>
      <w:r w:rsidR="0072575F" w:rsidRPr="00536CA5">
        <w:rPr>
          <w:rFonts w:ascii="Times New Roman" w:eastAsia="Times New Roman" w:hAnsi="Times New Roman"/>
          <w:color w:val="000000" w:themeColor="text1"/>
          <w:sz w:val="28"/>
          <w:szCs w:val="28"/>
          <w:lang w:val="uk-UA"/>
        </w:rPr>
        <w:t>визначено</w:t>
      </w:r>
      <w:r w:rsidR="00C602E8" w:rsidRPr="00536CA5">
        <w:rPr>
          <w:rFonts w:ascii="Times New Roman" w:eastAsia="Times New Roman" w:hAnsi="Times New Roman"/>
          <w:color w:val="000000" w:themeColor="text1"/>
          <w:sz w:val="28"/>
          <w:szCs w:val="28"/>
          <w:lang w:val="uk-UA"/>
        </w:rPr>
        <w:t xml:space="preserve"> безумовне прав</w:t>
      </w:r>
      <w:r w:rsidR="00634B7F" w:rsidRPr="00536CA5">
        <w:rPr>
          <w:rFonts w:ascii="Times New Roman" w:eastAsia="Times New Roman" w:hAnsi="Times New Roman"/>
          <w:color w:val="000000" w:themeColor="text1"/>
          <w:sz w:val="28"/>
          <w:szCs w:val="28"/>
          <w:lang w:val="uk-UA"/>
        </w:rPr>
        <w:t>о</w:t>
      </w:r>
      <w:r w:rsidR="00C1634E" w:rsidRPr="00536CA5">
        <w:rPr>
          <w:rFonts w:ascii="Times New Roman" w:eastAsia="Times New Roman" w:hAnsi="Times New Roman"/>
          <w:color w:val="000000" w:themeColor="text1"/>
          <w:sz w:val="28"/>
          <w:szCs w:val="28"/>
          <w:lang w:val="uk-UA"/>
        </w:rPr>
        <w:t xml:space="preserve"> </w:t>
      </w:r>
      <w:r w:rsidR="0072575F" w:rsidRPr="00536CA5">
        <w:rPr>
          <w:rFonts w:ascii="Times New Roman" w:eastAsia="Times New Roman" w:hAnsi="Times New Roman"/>
          <w:color w:val="000000" w:themeColor="text1"/>
          <w:sz w:val="28"/>
          <w:szCs w:val="28"/>
          <w:lang w:val="uk-UA"/>
        </w:rPr>
        <w:t>банку</w:t>
      </w:r>
      <w:r w:rsidR="008474E7" w:rsidRPr="00536CA5">
        <w:rPr>
          <w:rFonts w:ascii="Times New Roman" w:eastAsia="Times New Roman" w:hAnsi="Times New Roman"/>
          <w:color w:val="000000" w:themeColor="text1"/>
          <w:sz w:val="28"/>
          <w:szCs w:val="28"/>
          <w:lang w:val="uk-UA"/>
        </w:rPr>
        <w:t xml:space="preserve"> / </w:t>
      </w:r>
      <w:r w:rsidR="008474E7" w:rsidRPr="00941746">
        <w:rPr>
          <w:rFonts w:ascii="Times New Roman" w:eastAsia="Times New Roman" w:hAnsi="Times New Roman"/>
          <w:color w:val="000000" w:themeColor="text1"/>
          <w:sz w:val="28"/>
          <w:szCs w:val="28"/>
          <w:lang w:val="uk-UA"/>
        </w:rPr>
        <w:t>учасника банківської групи</w:t>
      </w:r>
      <w:r w:rsidR="0072575F" w:rsidRPr="00536CA5">
        <w:rPr>
          <w:rFonts w:ascii="Times New Roman" w:eastAsia="Times New Roman" w:hAnsi="Times New Roman"/>
          <w:color w:val="000000" w:themeColor="text1"/>
          <w:sz w:val="28"/>
          <w:szCs w:val="28"/>
          <w:lang w:val="uk-UA"/>
        </w:rPr>
        <w:t xml:space="preserve"> на здійснення</w:t>
      </w:r>
      <w:r w:rsidR="00C57426" w:rsidRPr="00536CA5">
        <w:rPr>
          <w:rFonts w:ascii="Times New Roman" w:eastAsia="Times New Roman" w:hAnsi="Times New Roman"/>
          <w:color w:val="000000" w:themeColor="text1"/>
          <w:sz w:val="28"/>
          <w:szCs w:val="28"/>
          <w:lang w:val="uk-UA"/>
        </w:rPr>
        <w:t xml:space="preserve"> перерахування залишків</w:t>
      </w:r>
      <w:r w:rsidR="002A220D" w:rsidRPr="00536CA5">
        <w:rPr>
          <w:rFonts w:ascii="Times New Roman" w:eastAsia="Times New Roman" w:hAnsi="Times New Roman"/>
          <w:color w:val="000000" w:themeColor="text1"/>
          <w:sz w:val="28"/>
          <w:szCs w:val="28"/>
          <w:lang w:val="uk-UA"/>
        </w:rPr>
        <w:t xml:space="preserve"> коштів</w:t>
      </w:r>
      <w:r w:rsidR="00C57426" w:rsidRPr="00536CA5">
        <w:rPr>
          <w:rFonts w:ascii="Times New Roman" w:eastAsia="Times New Roman" w:hAnsi="Times New Roman"/>
          <w:color w:val="000000" w:themeColor="text1"/>
          <w:sz w:val="28"/>
          <w:szCs w:val="28"/>
          <w:lang w:val="uk-UA"/>
        </w:rPr>
        <w:t xml:space="preserve"> за рахунками </w:t>
      </w:r>
      <w:r w:rsidR="00C55DA3" w:rsidRPr="00536CA5">
        <w:rPr>
          <w:rFonts w:ascii="Times New Roman" w:eastAsia="Times New Roman" w:hAnsi="Times New Roman"/>
          <w:color w:val="000000" w:themeColor="text1"/>
          <w:sz w:val="28"/>
          <w:szCs w:val="28"/>
          <w:lang w:val="uk-UA"/>
        </w:rPr>
        <w:t>клієнта</w:t>
      </w:r>
      <w:r w:rsidR="004E6261" w:rsidRPr="00536CA5">
        <w:rPr>
          <w:rFonts w:ascii="Times New Roman" w:eastAsia="Times New Roman" w:hAnsi="Times New Roman"/>
          <w:color w:val="000000" w:themeColor="text1"/>
          <w:sz w:val="28"/>
          <w:szCs w:val="28"/>
          <w:lang w:val="uk-UA"/>
        </w:rPr>
        <w:t xml:space="preserve"> </w:t>
      </w:r>
      <w:r w:rsidR="00C55DA3" w:rsidRPr="00536CA5">
        <w:rPr>
          <w:rFonts w:ascii="Times New Roman" w:eastAsia="Times New Roman" w:hAnsi="Times New Roman"/>
          <w:color w:val="000000" w:themeColor="text1"/>
          <w:sz w:val="28"/>
          <w:szCs w:val="28"/>
          <w:lang w:val="uk-UA"/>
        </w:rPr>
        <w:t>/</w:t>
      </w:r>
      <w:r w:rsidR="00D952B7" w:rsidRPr="00536CA5">
        <w:rPr>
          <w:rFonts w:ascii="Times New Roman" w:eastAsia="Times New Roman" w:hAnsi="Times New Roman"/>
          <w:color w:val="000000" w:themeColor="text1"/>
          <w:sz w:val="28"/>
          <w:szCs w:val="28"/>
          <w:lang w:val="uk-UA"/>
        </w:rPr>
        <w:t xml:space="preserve"> </w:t>
      </w:r>
      <w:r w:rsidR="0038302E" w:rsidRPr="00536CA5">
        <w:rPr>
          <w:rFonts w:ascii="Times New Roman" w:eastAsia="Times New Roman" w:hAnsi="Times New Roman"/>
          <w:color w:val="000000" w:themeColor="text1"/>
          <w:sz w:val="28"/>
          <w:szCs w:val="28"/>
          <w:lang w:val="uk-UA"/>
        </w:rPr>
        <w:t xml:space="preserve">декількох </w:t>
      </w:r>
      <w:r w:rsidR="00C57426" w:rsidRPr="00536CA5">
        <w:rPr>
          <w:rFonts w:ascii="Times New Roman" w:eastAsia="Times New Roman" w:hAnsi="Times New Roman"/>
          <w:color w:val="000000" w:themeColor="text1"/>
          <w:sz w:val="28"/>
          <w:szCs w:val="28"/>
          <w:lang w:val="uk-UA"/>
        </w:rPr>
        <w:t>клієнтів на окремий рахунок</w:t>
      </w:r>
      <w:r w:rsidR="00C55DA3" w:rsidRPr="00536CA5">
        <w:rPr>
          <w:rFonts w:ascii="Times New Roman" w:eastAsia="Times New Roman" w:hAnsi="Times New Roman"/>
          <w:color w:val="000000" w:themeColor="text1"/>
          <w:sz w:val="28"/>
          <w:szCs w:val="28"/>
          <w:lang w:val="uk-UA"/>
        </w:rPr>
        <w:t xml:space="preserve"> (консолідований рахунок)</w:t>
      </w:r>
      <w:r w:rsidR="00C1634E" w:rsidRPr="00536CA5">
        <w:rPr>
          <w:rFonts w:ascii="Times New Roman" w:eastAsia="Times New Roman" w:hAnsi="Times New Roman"/>
          <w:color w:val="000000" w:themeColor="text1"/>
          <w:sz w:val="28"/>
          <w:szCs w:val="28"/>
          <w:lang w:val="uk-UA"/>
        </w:rPr>
        <w:t xml:space="preserve"> у встановлений </w:t>
      </w:r>
      <w:r w:rsidR="00C55DA3" w:rsidRPr="00536CA5">
        <w:rPr>
          <w:rFonts w:ascii="Times New Roman" w:eastAsia="Times New Roman" w:hAnsi="Times New Roman"/>
          <w:color w:val="000000" w:themeColor="text1"/>
          <w:sz w:val="28"/>
          <w:szCs w:val="28"/>
          <w:lang w:val="uk-UA"/>
        </w:rPr>
        <w:t>договором</w:t>
      </w:r>
      <w:r w:rsidR="004E6261" w:rsidRPr="00536CA5">
        <w:rPr>
          <w:rFonts w:ascii="Times New Roman" w:eastAsia="Times New Roman" w:hAnsi="Times New Roman"/>
          <w:color w:val="000000" w:themeColor="text1"/>
          <w:sz w:val="28"/>
          <w:szCs w:val="28"/>
          <w:lang w:val="uk-UA"/>
        </w:rPr>
        <w:t xml:space="preserve"> </w:t>
      </w:r>
      <w:r w:rsidR="00C55DA3" w:rsidRPr="00536CA5">
        <w:rPr>
          <w:rFonts w:ascii="Times New Roman" w:eastAsia="Times New Roman" w:hAnsi="Times New Roman"/>
          <w:color w:val="000000" w:themeColor="text1"/>
          <w:sz w:val="28"/>
          <w:szCs w:val="28"/>
          <w:lang w:val="uk-UA"/>
        </w:rPr>
        <w:t>/</w:t>
      </w:r>
      <w:r w:rsidR="004E6261" w:rsidRPr="00536CA5">
        <w:rPr>
          <w:rFonts w:ascii="Times New Roman" w:eastAsia="Times New Roman" w:hAnsi="Times New Roman"/>
          <w:color w:val="000000" w:themeColor="text1"/>
          <w:sz w:val="28"/>
          <w:szCs w:val="28"/>
          <w:lang w:val="uk-UA"/>
        </w:rPr>
        <w:t xml:space="preserve"> </w:t>
      </w:r>
      <w:r w:rsidR="00CF10FD" w:rsidRPr="00536CA5">
        <w:rPr>
          <w:rFonts w:ascii="Times New Roman" w:eastAsia="Times New Roman" w:hAnsi="Times New Roman"/>
          <w:color w:val="000000" w:themeColor="text1"/>
          <w:sz w:val="28"/>
          <w:szCs w:val="28"/>
          <w:lang w:val="uk-UA"/>
        </w:rPr>
        <w:t>дого</w:t>
      </w:r>
      <w:r w:rsidR="00DD3DEC" w:rsidRPr="00536CA5">
        <w:rPr>
          <w:rFonts w:ascii="Times New Roman" w:eastAsia="Times New Roman" w:hAnsi="Times New Roman"/>
          <w:color w:val="000000" w:themeColor="text1"/>
          <w:sz w:val="28"/>
          <w:szCs w:val="28"/>
          <w:lang w:val="uk-UA"/>
        </w:rPr>
        <w:t>в</w:t>
      </w:r>
      <w:r w:rsidR="00CF10FD" w:rsidRPr="00536CA5">
        <w:rPr>
          <w:rFonts w:ascii="Times New Roman" w:eastAsia="Times New Roman" w:hAnsi="Times New Roman"/>
          <w:color w:val="000000" w:themeColor="text1"/>
          <w:sz w:val="28"/>
          <w:szCs w:val="28"/>
          <w:lang w:val="uk-UA"/>
        </w:rPr>
        <w:t>орами  проміжок час</w:t>
      </w:r>
      <w:r w:rsidR="00DE1325" w:rsidRPr="00536CA5">
        <w:rPr>
          <w:rFonts w:ascii="Times New Roman" w:eastAsia="Times New Roman" w:hAnsi="Times New Roman"/>
          <w:color w:val="000000" w:themeColor="text1"/>
          <w:sz w:val="28"/>
          <w:szCs w:val="28"/>
          <w:lang w:val="uk-UA"/>
        </w:rPr>
        <w:t>у</w:t>
      </w:r>
      <w:r w:rsidR="00DD3DEC" w:rsidRPr="00536CA5">
        <w:rPr>
          <w:rFonts w:ascii="Times New Roman" w:eastAsia="Times New Roman" w:hAnsi="Times New Roman"/>
          <w:color w:val="000000" w:themeColor="text1"/>
          <w:sz w:val="28"/>
          <w:szCs w:val="28"/>
          <w:lang w:val="uk-UA"/>
        </w:rPr>
        <w:t xml:space="preserve">; </w:t>
      </w:r>
    </w:p>
    <w:p w14:paraId="77DB0FA2" w14:textId="77777777" w:rsidR="0030147F" w:rsidRPr="00536CA5" w:rsidRDefault="0030147F" w:rsidP="00317812">
      <w:pPr>
        <w:pStyle w:val="a4"/>
        <w:spacing w:after="0" w:line="240" w:lineRule="auto"/>
        <w:ind w:left="0" w:firstLine="567"/>
        <w:jc w:val="both"/>
        <w:rPr>
          <w:rFonts w:ascii="Times New Roman" w:eastAsia="Times New Roman" w:hAnsi="Times New Roman"/>
          <w:color w:val="000000" w:themeColor="text1"/>
          <w:sz w:val="28"/>
          <w:szCs w:val="28"/>
          <w:lang w:val="uk-UA"/>
        </w:rPr>
      </w:pPr>
    </w:p>
    <w:p w14:paraId="29F3B27D" w14:textId="77777777" w:rsidR="00D23151" w:rsidRPr="007D2204" w:rsidRDefault="004040D0" w:rsidP="00B9305F">
      <w:pPr>
        <w:spacing w:after="0" w:line="240" w:lineRule="auto"/>
        <w:ind w:firstLine="567"/>
        <w:jc w:val="both"/>
        <w:rPr>
          <w:rFonts w:ascii="Times New Roman" w:hAnsi="Times New Roman"/>
          <w:color w:val="000000" w:themeColor="text1"/>
          <w:sz w:val="28"/>
          <w:szCs w:val="28"/>
          <w:lang w:val="uk-UA"/>
        </w:rPr>
      </w:pPr>
      <w:r w:rsidRPr="00536CA5">
        <w:rPr>
          <w:rFonts w:ascii="Times New Roman" w:hAnsi="Times New Roman"/>
          <w:color w:val="000000" w:themeColor="text1"/>
          <w:sz w:val="28"/>
          <w:szCs w:val="28"/>
          <w:lang w:val="uk-UA"/>
        </w:rPr>
        <w:t>3</w:t>
      </w:r>
      <w:r w:rsidR="001137FE" w:rsidRPr="00536CA5">
        <w:rPr>
          <w:rFonts w:ascii="Times New Roman" w:hAnsi="Times New Roman"/>
          <w:color w:val="000000" w:themeColor="text1"/>
          <w:sz w:val="28"/>
          <w:szCs w:val="28"/>
          <w:lang w:val="uk-UA"/>
        </w:rPr>
        <w:t xml:space="preserve">) </w:t>
      </w:r>
      <w:r w:rsidR="00634B7F" w:rsidRPr="00536CA5">
        <w:rPr>
          <w:rFonts w:ascii="Times New Roman" w:eastAsia="Times New Roman" w:hAnsi="Times New Roman"/>
          <w:color w:val="000000" w:themeColor="text1"/>
          <w:sz w:val="28"/>
          <w:szCs w:val="28"/>
          <w:lang w:val="uk-UA"/>
        </w:rPr>
        <w:t>банк</w:t>
      </w:r>
      <w:r w:rsidR="00FF7540" w:rsidRPr="00536CA5">
        <w:rPr>
          <w:rFonts w:ascii="Times New Roman" w:eastAsia="Times New Roman" w:hAnsi="Times New Roman"/>
          <w:color w:val="000000" w:themeColor="text1"/>
          <w:sz w:val="28"/>
          <w:szCs w:val="28"/>
          <w:lang w:val="uk-UA"/>
        </w:rPr>
        <w:t xml:space="preserve"> / </w:t>
      </w:r>
      <w:r w:rsidR="00FF7540" w:rsidRPr="00941746">
        <w:rPr>
          <w:rFonts w:ascii="Times New Roman" w:eastAsia="Times New Roman" w:hAnsi="Times New Roman"/>
          <w:color w:val="000000" w:themeColor="text1"/>
          <w:sz w:val="28"/>
          <w:szCs w:val="28"/>
          <w:lang w:val="uk-UA"/>
        </w:rPr>
        <w:t>учасник банківської групи</w:t>
      </w:r>
      <w:r w:rsidR="00634B7F" w:rsidRPr="007D2204">
        <w:rPr>
          <w:rFonts w:ascii="Times New Roman" w:eastAsia="Times New Roman" w:hAnsi="Times New Roman"/>
          <w:color w:val="000000" w:themeColor="text1"/>
          <w:sz w:val="28"/>
          <w:szCs w:val="28"/>
          <w:lang w:val="uk-UA"/>
        </w:rPr>
        <w:t xml:space="preserve"> </w:t>
      </w:r>
      <w:r w:rsidR="003E2469" w:rsidRPr="007D2204">
        <w:rPr>
          <w:rFonts w:ascii="Times New Roman" w:hAnsi="Times New Roman"/>
          <w:color w:val="000000" w:themeColor="text1"/>
          <w:sz w:val="28"/>
          <w:szCs w:val="28"/>
          <w:lang w:val="uk-UA"/>
        </w:rPr>
        <w:t>здійснює н</w:t>
      </w:r>
      <w:r w:rsidR="002E5601" w:rsidRPr="007D2204">
        <w:rPr>
          <w:rFonts w:ascii="Times New Roman" w:hAnsi="Times New Roman"/>
          <w:color w:val="000000" w:themeColor="text1"/>
          <w:sz w:val="28"/>
          <w:szCs w:val="28"/>
          <w:lang w:val="uk-UA"/>
        </w:rPr>
        <w:t xml:space="preserve">арахування </w:t>
      </w:r>
      <w:r w:rsidR="0044395F" w:rsidRPr="007D2204">
        <w:rPr>
          <w:rFonts w:ascii="Times New Roman" w:hAnsi="Times New Roman"/>
          <w:color w:val="000000" w:themeColor="text1"/>
          <w:sz w:val="28"/>
          <w:szCs w:val="28"/>
          <w:lang w:val="uk-UA"/>
        </w:rPr>
        <w:t xml:space="preserve">процентів </w:t>
      </w:r>
      <w:r w:rsidR="004E6261" w:rsidRPr="007D2204">
        <w:rPr>
          <w:rFonts w:ascii="Times New Roman" w:hAnsi="Times New Roman"/>
          <w:color w:val="000000" w:themeColor="text1"/>
          <w:sz w:val="28"/>
          <w:szCs w:val="28"/>
          <w:lang w:val="uk-UA"/>
        </w:rPr>
        <w:t>та/</w:t>
      </w:r>
      <w:r w:rsidR="007D2704" w:rsidRPr="007D2204">
        <w:rPr>
          <w:rFonts w:ascii="Times New Roman" w:hAnsi="Times New Roman"/>
          <w:color w:val="000000" w:themeColor="text1"/>
          <w:sz w:val="28"/>
          <w:szCs w:val="28"/>
          <w:lang w:val="uk-UA"/>
        </w:rPr>
        <w:t xml:space="preserve">або </w:t>
      </w:r>
      <w:r w:rsidR="004973A3" w:rsidRPr="007D2204">
        <w:rPr>
          <w:rFonts w:ascii="Times New Roman" w:hAnsi="Times New Roman"/>
          <w:color w:val="000000" w:themeColor="text1"/>
          <w:sz w:val="28"/>
          <w:szCs w:val="28"/>
          <w:lang w:val="uk-UA"/>
        </w:rPr>
        <w:t>комісії</w:t>
      </w:r>
      <w:r w:rsidR="00FE6142" w:rsidRPr="007D2204">
        <w:rPr>
          <w:rFonts w:ascii="Times New Roman" w:hAnsi="Times New Roman"/>
          <w:color w:val="000000" w:themeColor="text1"/>
          <w:sz w:val="28"/>
          <w:szCs w:val="28"/>
          <w:lang w:val="uk-UA"/>
        </w:rPr>
        <w:t xml:space="preserve"> </w:t>
      </w:r>
      <w:r w:rsidR="00FE6142" w:rsidRPr="007D2204">
        <w:rPr>
          <w:rFonts w:ascii="Times New Roman" w:eastAsia="Times New Roman" w:hAnsi="Times New Roman"/>
          <w:color w:val="000000" w:themeColor="text1"/>
          <w:sz w:val="28"/>
          <w:szCs w:val="28"/>
          <w:lang w:val="uk-UA"/>
        </w:rPr>
        <w:t>за рахунками клієнта</w:t>
      </w:r>
      <w:r w:rsidR="004E6261" w:rsidRPr="007D2204">
        <w:rPr>
          <w:rFonts w:ascii="Times New Roman" w:eastAsia="Times New Roman" w:hAnsi="Times New Roman"/>
          <w:color w:val="000000" w:themeColor="text1"/>
          <w:sz w:val="28"/>
          <w:szCs w:val="28"/>
          <w:lang w:val="uk-UA"/>
        </w:rPr>
        <w:t xml:space="preserve"> </w:t>
      </w:r>
      <w:r w:rsidR="00FE6142" w:rsidRPr="007D2204">
        <w:rPr>
          <w:rFonts w:ascii="Times New Roman" w:eastAsia="Times New Roman" w:hAnsi="Times New Roman"/>
          <w:color w:val="000000" w:themeColor="text1"/>
          <w:sz w:val="28"/>
          <w:szCs w:val="28"/>
          <w:lang w:val="uk-UA"/>
        </w:rPr>
        <w:t>/ декількох клієнтів, щодо яких застосовується консолідація грошових коштів</w:t>
      </w:r>
      <w:r w:rsidR="003428F0" w:rsidRPr="007D2204">
        <w:rPr>
          <w:rFonts w:ascii="Times New Roman" w:eastAsia="Times New Roman" w:hAnsi="Times New Roman"/>
          <w:color w:val="000000" w:themeColor="text1"/>
          <w:sz w:val="28"/>
          <w:szCs w:val="28"/>
          <w:lang w:val="uk-UA"/>
        </w:rPr>
        <w:t xml:space="preserve">, </w:t>
      </w:r>
      <w:r w:rsidR="004973A3" w:rsidRPr="007D2204">
        <w:rPr>
          <w:rFonts w:ascii="Times New Roman" w:hAnsi="Times New Roman"/>
          <w:color w:val="000000" w:themeColor="text1"/>
          <w:sz w:val="28"/>
          <w:szCs w:val="28"/>
          <w:lang w:val="uk-UA"/>
        </w:rPr>
        <w:t>на основі</w:t>
      </w:r>
      <w:r w:rsidR="00C256CC" w:rsidRPr="007D2204">
        <w:rPr>
          <w:rFonts w:ascii="Times New Roman" w:hAnsi="Times New Roman"/>
          <w:color w:val="000000" w:themeColor="text1"/>
          <w:sz w:val="28"/>
          <w:szCs w:val="28"/>
          <w:lang w:val="uk-UA"/>
        </w:rPr>
        <w:t xml:space="preserve"> </w:t>
      </w:r>
      <w:r w:rsidR="00086368" w:rsidRPr="00941746">
        <w:rPr>
          <w:rFonts w:ascii="Times New Roman" w:hAnsi="Times New Roman"/>
          <w:sz w:val="28"/>
          <w:szCs w:val="28"/>
          <w:lang w:val="uk-UA"/>
        </w:rPr>
        <w:t xml:space="preserve">сукупних </w:t>
      </w:r>
      <w:r w:rsidR="00191BEF" w:rsidRPr="00941746">
        <w:rPr>
          <w:rFonts w:ascii="Times New Roman" w:hAnsi="Times New Roman"/>
          <w:sz w:val="28"/>
          <w:szCs w:val="28"/>
          <w:lang w:val="uk-UA"/>
        </w:rPr>
        <w:t>дебетових</w:t>
      </w:r>
      <w:r w:rsidR="004E6261" w:rsidRPr="00941746">
        <w:rPr>
          <w:rFonts w:ascii="Times New Roman" w:hAnsi="Times New Roman"/>
          <w:sz w:val="28"/>
          <w:szCs w:val="28"/>
          <w:lang w:val="uk-UA"/>
        </w:rPr>
        <w:t xml:space="preserve"> </w:t>
      </w:r>
      <w:r w:rsidR="00191BEF" w:rsidRPr="00941746">
        <w:rPr>
          <w:rFonts w:ascii="Times New Roman" w:hAnsi="Times New Roman"/>
          <w:sz w:val="28"/>
          <w:szCs w:val="28"/>
          <w:lang w:val="uk-UA"/>
        </w:rPr>
        <w:t>/</w:t>
      </w:r>
      <w:r w:rsidR="004E6261" w:rsidRPr="00941746">
        <w:rPr>
          <w:rFonts w:ascii="Times New Roman" w:hAnsi="Times New Roman"/>
          <w:sz w:val="28"/>
          <w:szCs w:val="28"/>
          <w:lang w:val="uk-UA"/>
        </w:rPr>
        <w:t xml:space="preserve"> </w:t>
      </w:r>
      <w:r w:rsidR="00191BEF" w:rsidRPr="00941746">
        <w:rPr>
          <w:rFonts w:ascii="Times New Roman" w:hAnsi="Times New Roman"/>
          <w:sz w:val="28"/>
          <w:szCs w:val="28"/>
          <w:lang w:val="uk-UA"/>
        </w:rPr>
        <w:t xml:space="preserve">кредитових </w:t>
      </w:r>
      <w:r w:rsidR="00B070BB" w:rsidRPr="00941746">
        <w:rPr>
          <w:rFonts w:ascii="Times New Roman" w:hAnsi="Times New Roman"/>
          <w:sz w:val="28"/>
          <w:szCs w:val="28"/>
          <w:lang w:val="uk-UA"/>
        </w:rPr>
        <w:t>з</w:t>
      </w:r>
      <w:r w:rsidR="00811F0A" w:rsidRPr="00941746">
        <w:rPr>
          <w:rFonts w:ascii="Times New Roman" w:hAnsi="Times New Roman"/>
          <w:sz w:val="28"/>
          <w:szCs w:val="28"/>
          <w:lang w:val="uk-UA"/>
        </w:rPr>
        <w:t>алишків</w:t>
      </w:r>
      <w:r w:rsidR="00B070BB" w:rsidRPr="00941746">
        <w:rPr>
          <w:rFonts w:ascii="Times New Roman" w:hAnsi="Times New Roman"/>
          <w:sz w:val="28"/>
          <w:szCs w:val="28"/>
          <w:lang w:val="uk-UA"/>
        </w:rPr>
        <w:t xml:space="preserve"> за балансовими рахунками клієнта</w:t>
      </w:r>
      <w:r w:rsidR="00446755">
        <w:rPr>
          <w:rFonts w:ascii="Times New Roman" w:hAnsi="Times New Roman"/>
          <w:sz w:val="28"/>
          <w:szCs w:val="28"/>
          <w:lang w:val="uk-UA"/>
        </w:rPr>
        <w:t> </w:t>
      </w:r>
      <w:r w:rsidR="00B070BB" w:rsidRPr="00941746">
        <w:rPr>
          <w:rFonts w:ascii="Times New Roman" w:hAnsi="Times New Roman"/>
          <w:sz w:val="28"/>
          <w:szCs w:val="28"/>
          <w:lang w:val="uk-UA"/>
        </w:rPr>
        <w:t>/</w:t>
      </w:r>
      <w:r w:rsidR="00446755">
        <w:rPr>
          <w:rFonts w:ascii="Times New Roman" w:hAnsi="Times New Roman"/>
          <w:sz w:val="28"/>
          <w:szCs w:val="28"/>
          <w:lang w:val="uk-UA"/>
        </w:rPr>
        <w:t> </w:t>
      </w:r>
      <w:r w:rsidR="00D978E6" w:rsidRPr="007D2204">
        <w:rPr>
          <w:rFonts w:ascii="Times New Roman" w:hAnsi="Times New Roman"/>
          <w:color w:val="000000" w:themeColor="text1"/>
          <w:sz w:val="28"/>
          <w:szCs w:val="28"/>
          <w:lang w:val="uk-UA"/>
        </w:rPr>
        <w:t xml:space="preserve">декількох </w:t>
      </w:r>
      <w:r w:rsidR="00B070BB" w:rsidRPr="007D2204">
        <w:rPr>
          <w:rFonts w:ascii="Times New Roman" w:hAnsi="Times New Roman"/>
          <w:color w:val="000000" w:themeColor="text1"/>
          <w:sz w:val="28"/>
          <w:szCs w:val="28"/>
          <w:lang w:val="uk-UA"/>
        </w:rPr>
        <w:t xml:space="preserve">клієнтів, що </w:t>
      </w:r>
      <w:r w:rsidR="00B070BB" w:rsidRPr="007D2204">
        <w:rPr>
          <w:rFonts w:ascii="Times New Roman" w:eastAsia="Times New Roman" w:hAnsi="Times New Roman"/>
          <w:color w:val="000000" w:themeColor="text1"/>
          <w:sz w:val="28"/>
          <w:szCs w:val="28"/>
          <w:lang w:val="uk-UA"/>
        </w:rPr>
        <w:t>включені до консолідації</w:t>
      </w:r>
      <w:r w:rsidR="000B330B" w:rsidRPr="007D2204">
        <w:rPr>
          <w:rFonts w:ascii="Times New Roman" w:eastAsia="Times New Roman" w:hAnsi="Times New Roman"/>
          <w:color w:val="000000" w:themeColor="text1"/>
          <w:sz w:val="28"/>
          <w:szCs w:val="28"/>
          <w:lang w:val="uk-UA"/>
        </w:rPr>
        <w:t>.</w:t>
      </w:r>
    </w:p>
    <w:p w14:paraId="051329F9" w14:textId="77777777" w:rsidR="00B9305F" w:rsidRPr="007D2204" w:rsidRDefault="00B9305F" w:rsidP="00B9305F">
      <w:pPr>
        <w:spacing w:after="0" w:line="240" w:lineRule="auto"/>
        <w:ind w:firstLine="567"/>
        <w:jc w:val="both"/>
        <w:rPr>
          <w:rFonts w:ascii="Times New Roman" w:eastAsia="Times New Roman" w:hAnsi="Times New Roman"/>
          <w:color w:val="000000" w:themeColor="text1"/>
          <w:sz w:val="28"/>
          <w:szCs w:val="28"/>
          <w:lang w:val="uk-UA"/>
        </w:rPr>
      </w:pPr>
    </w:p>
    <w:p w14:paraId="4B3DF0A6" w14:textId="77777777" w:rsidR="005D40CF" w:rsidRPr="007D2204" w:rsidRDefault="005D40CF" w:rsidP="00B9305F">
      <w:pPr>
        <w:spacing w:after="0" w:line="240" w:lineRule="auto"/>
        <w:ind w:firstLine="567"/>
        <w:jc w:val="both"/>
        <w:rPr>
          <w:rFonts w:ascii="Times New Roman" w:eastAsia="Times New Roman" w:hAnsi="Times New Roman"/>
          <w:sz w:val="28"/>
          <w:szCs w:val="28"/>
          <w:lang w:val="uk-UA"/>
        </w:rPr>
      </w:pPr>
      <w:r w:rsidRPr="007D2204">
        <w:rPr>
          <w:rFonts w:ascii="Times New Roman" w:eastAsia="Times New Roman" w:hAnsi="Times New Roman"/>
          <w:sz w:val="28"/>
          <w:szCs w:val="28"/>
          <w:lang w:val="uk-UA"/>
        </w:rPr>
        <w:t>1</w:t>
      </w:r>
      <w:r w:rsidR="00DF3048" w:rsidRPr="007D2204">
        <w:rPr>
          <w:rFonts w:ascii="Times New Roman" w:eastAsia="Times New Roman" w:hAnsi="Times New Roman"/>
          <w:sz w:val="28"/>
          <w:szCs w:val="28"/>
          <w:lang w:val="uk-UA"/>
        </w:rPr>
        <w:t>3</w:t>
      </w:r>
      <w:r w:rsidRPr="007D2204">
        <w:rPr>
          <w:rFonts w:ascii="Times New Roman" w:eastAsia="Times New Roman" w:hAnsi="Times New Roman"/>
          <w:sz w:val="28"/>
          <w:szCs w:val="28"/>
          <w:lang w:val="uk-UA"/>
        </w:rPr>
        <w:t>. Банк</w:t>
      </w:r>
      <w:r w:rsidR="003808B2">
        <w:rPr>
          <w:rFonts w:ascii="Times New Roman" w:eastAsia="Times New Roman" w:hAnsi="Times New Roman"/>
          <w:sz w:val="28"/>
          <w:szCs w:val="28"/>
          <w:lang w:val="uk-UA"/>
        </w:rPr>
        <w:t xml:space="preserve"> </w:t>
      </w:r>
      <w:r w:rsidR="00D12458" w:rsidRPr="007D2204">
        <w:rPr>
          <w:rFonts w:ascii="Times New Roman" w:eastAsia="Times New Roman" w:hAnsi="Times New Roman"/>
          <w:sz w:val="28"/>
          <w:szCs w:val="28"/>
          <w:lang w:val="uk-UA"/>
        </w:rPr>
        <w:t xml:space="preserve">має право </w:t>
      </w:r>
      <w:r w:rsidR="00420A5A">
        <w:rPr>
          <w:rFonts w:ascii="Times New Roman" w:eastAsia="Times New Roman" w:hAnsi="Times New Roman"/>
          <w:sz w:val="28"/>
          <w:szCs w:val="28"/>
          <w:lang w:val="uk-UA"/>
        </w:rPr>
        <w:t>згортати балансову вартість</w:t>
      </w:r>
      <w:r w:rsidR="00130F5F" w:rsidRPr="007D2204">
        <w:rPr>
          <w:rFonts w:ascii="Times New Roman" w:eastAsia="Times New Roman" w:hAnsi="Times New Roman"/>
          <w:sz w:val="28"/>
          <w:szCs w:val="28"/>
          <w:lang w:val="uk-UA"/>
        </w:rPr>
        <w:t xml:space="preserve"> </w:t>
      </w:r>
      <w:r w:rsidR="00904E86" w:rsidRPr="007D2204">
        <w:rPr>
          <w:rFonts w:ascii="Times New Roman" w:eastAsia="Times New Roman" w:hAnsi="Times New Roman"/>
          <w:sz w:val="28"/>
          <w:szCs w:val="28"/>
          <w:lang w:val="uk-UA"/>
        </w:rPr>
        <w:t>дебіторськ</w:t>
      </w:r>
      <w:r w:rsidR="00130F5F" w:rsidRPr="007D2204">
        <w:rPr>
          <w:rFonts w:ascii="Times New Roman" w:eastAsia="Times New Roman" w:hAnsi="Times New Roman"/>
          <w:sz w:val="28"/>
          <w:szCs w:val="28"/>
          <w:lang w:val="uk-UA"/>
        </w:rPr>
        <w:t>ої</w:t>
      </w:r>
      <w:r w:rsidR="00D66308">
        <w:rPr>
          <w:rFonts w:ascii="Times New Roman" w:eastAsia="Times New Roman" w:hAnsi="Times New Roman"/>
          <w:sz w:val="28"/>
          <w:szCs w:val="28"/>
          <w:lang w:val="uk-UA"/>
        </w:rPr>
        <w:t xml:space="preserve"> заборгованості</w:t>
      </w:r>
      <w:r w:rsidR="00420A5A">
        <w:rPr>
          <w:rFonts w:ascii="Times New Roman" w:eastAsia="Times New Roman" w:hAnsi="Times New Roman"/>
          <w:sz w:val="28"/>
          <w:szCs w:val="28"/>
          <w:lang w:val="uk-UA"/>
        </w:rPr>
        <w:t xml:space="preserve"> </w:t>
      </w:r>
      <w:r w:rsidR="00D66308">
        <w:rPr>
          <w:rFonts w:ascii="Times New Roman" w:eastAsia="Times New Roman" w:hAnsi="Times New Roman"/>
          <w:sz w:val="28"/>
          <w:szCs w:val="28"/>
          <w:lang w:val="uk-UA"/>
        </w:rPr>
        <w:t>з балансовою вартістю</w:t>
      </w:r>
      <w:r w:rsidR="00D66308" w:rsidRPr="007D2204">
        <w:rPr>
          <w:rFonts w:ascii="Times New Roman" w:eastAsia="Times New Roman" w:hAnsi="Times New Roman"/>
          <w:sz w:val="28"/>
          <w:szCs w:val="28"/>
          <w:lang w:val="uk-UA"/>
        </w:rPr>
        <w:t xml:space="preserve"> </w:t>
      </w:r>
      <w:r w:rsidR="00130F5F" w:rsidRPr="007D2204">
        <w:rPr>
          <w:rFonts w:ascii="Times New Roman" w:eastAsia="Times New Roman" w:hAnsi="Times New Roman"/>
          <w:sz w:val="28"/>
          <w:szCs w:val="28"/>
          <w:lang w:val="uk-UA"/>
        </w:rPr>
        <w:t>кредиторської заборгованості за операціями</w:t>
      </w:r>
      <w:r w:rsidR="00DF3048" w:rsidRPr="007D2204">
        <w:rPr>
          <w:rFonts w:ascii="Times New Roman" w:eastAsia="Times New Roman" w:hAnsi="Times New Roman"/>
          <w:sz w:val="28"/>
          <w:szCs w:val="28"/>
          <w:lang w:val="uk-UA"/>
        </w:rPr>
        <w:t xml:space="preserve"> </w:t>
      </w:r>
      <w:proofErr w:type="spellStart"/>
      <w:r w:rsidR="00DF3048" w:rsidRPr="007D2204">
        <w:rPr>
          <w:rFonts w:ascii="Times New Roman" w:eastAsia="Times New Roman" w:hAnsi="Times New Roman"/>
          <w:sz w:val="28"/>
          <w:szCs w:val="28"/>
          <w:lang w:val="uk-UA"/>
        </w:rPr>
        <w:t>репо</w:t>
      </w:r>
      <w:proofErr w:type="spellEnd"/>
      <w:r w:rsidR="004E6261" w:rsidRPr="007D2204">
        <w:rPr>
          <w:rFonts w:ascii="Times New Roman" w:eastAsia="Times New Roman" w:hAnsi="Times New Roman"/>
          <w:sz w:val="28"/>
          <w:szCs w:val="28"/>
          <w:lang w:val="uk-UA"/>
        </w:rPr>
        <w:t xml:space="preserve"> </w:t>
      </w:r>
      <w:r w:rsidR="00DF3048" w:rsidRPr="007D2204">
        <w:rPr>
          <w:rFonts w:ascii="Times New Roman" w:eastAsia="Times New Roman" w:hAnsi="Times New Roman"/>
          <w:sz w:val="28"/>
          <w:szCs w:val="28"/>
          <w:lang w:val="uk-UA"/>
        </w:rPr>
        <w:t>/</w:t>
      </w:r>
      <w:r w:rsidR="004E6261" w:rsidRPr="007D2204">
        <w:rPr>
          <w:rFonts w:ascii="Times New Roman" w:eastAsia="Times New Roman" w:hAnsi="Times New Roman"/>
          <w:sz w:val="28"/>
          <w:szCs w:val="28"/>
          <w:lang w:val="uk-UA"/>
        </w:rPr>
        <w:t xml:space="preserve"> </w:t>
      </w:r>
      <w:r w:rsidR="00DF3048" w:rsidRPr="007D2204">
        <w:rPr>
          <w:rFonts w:ascii="Times New Roman" w:eastAsia="Times New Roman" w:hAnsi="Times New Roman"/>
          <w:sz w:val="28"/>
          <w:szCs w:val="28"/>
          <w:lang w:val="uk-UA"/>
        </w:rPr>
        <w:t xml:space="preserve">зворотного </w:t>
      </w:r>
      <w:proofErr w:type="spellStart"/>
      <w:r w:rsidR="00DF3048" w:rsidRPr="007D2204">
        <w:rPr>
          <w:rFonts w:ascii="Times New Roman" w:eastAsia="Times New Roman" w:hAnsi="Times New Roman"/>
          <w:sz w:val="28"/>
          <w:szCs w:val="28"/>
          <w:lang w:val="uk-UA"/>
        </w:rPr>
        <w:t>репо</w:t>
      </w:r>
      <w:proofErr w:type="spellEnd"/>
      <w:r w:rsidR="00130F5F" w:rsidRPr="007D2204">
        <w:rPr>
          <w:rFonts w:ascii="Times New Roman" w:eastAsia="Times New Roman" w:hAnsi="Times New Roman"/>
          <w:sz w:val="28"/>
          <w:szCs w:val="28"/>
          <w:lang w:val="uk-UA"/>
        </w:rPr>
        <w:t xml:space="preserve"> з одним контрагентом </w:t>
      </w:r>
      <w:r w:rsidR="00D12458" w:rsidRPr="007D2204">
        <w:rPr>
          <w:rFonts w:ascii="Times New Roman" w:eastAsia="Times New Roman" w:hAnsi="Times New Roman"/>
          <w:sz w:val="28"/>
          <w:szCs w:val="28"/>
          <w:lang w:val="uk-UA"/>
        </w:rPr>
        <w:t>за</w:t>
      </w:r>
      <w:r w:rsidR="00130F5F" w:rsidRPr="007D2204">
        <w:rPr>
          <w:rFonts w:ascii="Times New Roman" w:eastAsia="Times New Roman" w:hAnsi="Times New Roman"/>
          <w:sz w:val="28"/>
          <w:szCs w:val="28"/>
          <w:lang w:val="uk-UA"/>
        </w:rPr>
        <w:t xml:space="preserve"> </w:t>
      </w:r>
      <w:r w:rsidR="00D12458" w:rsidRPr="007D2204">
        <w:rPr>
          <w:rFonts w:ascii="Times New Roman" w:eastAsia="Times New Roman" w:hAnsi="Times New Roman"/>
          <w:sz w:val="28"/>
          <w:szCs w:val="28"/>
          <w:lang w:val="uk-UA"/>
        </w:rPr>
        <w:t>одночасного дотримання таких вимог:</w:t>
      </w:r>
    </w:p>
    <w:p w14:paraId="2245FD2D" w14:textId="77777777" w:rsidR="00F77582" w:rsidRPr="007D2204" w:rsidRDefault="00F77582" w:rsidP="005D40CF">
      <w:pPr>
        <w:spacing w:after="0" w:line="240" w:lineRule="auto"/>
        <w:ind w:firstLine="567"/>
        <w:jc w:val="both"/>
        <w:rPr>
          <w:rFonts w:ascii="Times New Roman" w:eastAsia="Times New Roman" w:hAnsi="Times New Roman"/>
          <w:sz w:val="28"/>
          <w:szCs w:val="28"/>
          <w:lang w:val="uk-UA"/>
        </w:rPr>
      </w:pPr>
    </w:p>
    <w:p w14:paraId="720E7E43" w14:textId="7D581614" w:rsidR="00D12458" w:rsidRPr="007D2204" w:rsidRDefault="00D12458" w:rsidP="00C941C6">
      <w:pPr>
        <w:spacing w:after="0" w:line="240" w:lineRule="auto"/>
        <w:ind w:firstLine="567"/>
        <w:jc w:val="both"/>
        <w:rPr>
          <w:rFonts w:ascii="Times New Roman" w:eastAsia="Times New Roman" w:hAnsi="Times New Roman"/>
          <w:sz w:val="28"/>
          <w:szCs w:val="28"/>
          <w:lang w:val="uk-UA"/>
        </w:rPr>
      </w:pPr>
      <w:r w:rsidRPr="007D2204">
        <w:rPr>
          <w:rFonts w:ascii="Times New Roman" w:eastAsia="Times New Roman" w:hAnsi="Times New Roman"/>
          <w:sz w:val="28"/>
          <w:szCs w:val="28"/>
          <w:lang w:val="uk-UA"/>
        </w:rPr>
        <w:t>1)</w:t>
      </w:r>
      <w:r w:rsidR="009768FE" w:rsidRPr="007D2204">
        <w:rPr>
          <w:rFonts w:ascii="Times New Roman" w:eastAsia="Times New Roman" w:hAnsi="Times New Roman"/>
          <w:sz w:val="28"/>
          <w:szCs w:val="28"/>
          <w:lang w:val="uk-UA"/>
        </w:rPr>
        <w:t> </w:t>
      </w:r>
      <w:r w:rsidR="002C7D50" w:rsidRPr="007D2204">
        <w:rPr>
          <w:rFonts w:ascii="Times New Roman" w:eastAsia="Times New Roman" w:hAnsi="Times New Roman"/>
          <w:sz w:val="28"/>
          <w:szCs w:val="28"/>
          <w:lang w:val="uk-UA"/>
        </w:rPr>
        <w:t>дат</w:t>
      </w:r>
      <w:r w:rsidR="007D36C1" w:rsidRPr="007D2204">
        <w:rPr>
          <w:rFonts w:ascii="Times New Roman" w:eastAsia="Times New Roman" w:hAnsi="Times New Roman"/>
          <w:sz w:val="28"/>
          <w:szCs w:val="28"/>
          <w:lang w:val="uk-UA"/>
        </w:rPr>
        <w:t>и</w:t>
      </w:r>
      <w:r w:rsidR="002C7D50" w:rsidRPr="007D2204">
        <w:rPr>
          <w:rFonts w:ascii="Times New Roman" w:eastAsia="Times New Roman" w:hAnsi="Times New Roman"/>
          <w:sz w:val="28"/>
          <w:szCs w:val="28"/>
          <w:lang w:val="uk-UA"/>
        </w:rPr>
        <w:t xml:space="preserve"> розрахунку за </w:t>
      </w:r>
      <w:r w:rsidRPr="007D2204">
        <w:rPr>
          <w:rFonts w:ascii="Times New Roman" w:eastAsia="Times New Roman" w:hAnsi="Times New Roman"/>
          <w:sz w:val="28"/>
          <w:szCs w:val="28"/>
          <w:lang w:val="uk-UA"/>
        </w:rPr>
        <w:t>дебіторською</w:t>
      </w:r>
      <w:r w:rsidR="002C7D50" w:rsidRPr="007D2204">
        <w:rPr>
          <w:rFonts w:ascii="Times New Roman" w:eastAsia="Times New Roman" w:hAnsi="Times New Roman"/>
          <w:sz w:val="28"/>
          <w:szCs w:val="28"/>
          <w:lang w:val="uk-UA"/>
        </w:rPr>
        <w:t xml:space="preserve"> заборгованістю</w:t>
      </w:r>
      <w:r w:rsidRPr="007D2204">
        <w:rPr>
          <w:rFonts w:ascii="Times New Roman" w:eastAsia="Times New Roman" w:hAnsi="Times New Roman"/>
          <w:sz w:val="28"/>
          <w:szCs w:val="28"/>
          <w:lang w:val="uk-UA"/>
        </w:rPr>
        <w:t xml:space="preserve"> та </w:t>
      </w:r>
      <w:r w:rsidR="002C7D50" w:rsidRPr="007D2204">
        <w:rPr>
          <w:rFonts w:ascii="Times New Roman" w:eastAsia="Times New Roman" w:hAnsi="Times New Roman"/>
          <w:sz w:val="28"/>
          <w:szCs w:val="28"/>
          <w:lang w:val="uk-UA"/>
        </w:rPr>
        <w:t xml:space="preserve">за </w:t>
      </w:r>
      <w:r w:rsidRPr="007D2204">
        <w:rPr>
          <w:rFonts w:ascii="Times New Roman" w:eastAsia="Times New Roman" w:hAnsi="Times New Roman"/>
          <w:sz w:val="28"/>
          <w:szCs w:val="28"/>
          <w:lang w:val="uk-UA"/>
        </w:rPr>
        <w:t xml:space="preserve">кредиторською заборгованістю </w:t>
      </w:r>
      <w:r w:rsidR="00446755">
        <w:rPr>
          <w:rFonts w:ascii="Times New Roman" w:eastAsia="Times New Roman" w:hAnsi="Times New Roman"/>
          <w:sz w:val="28"/>
          <w:szCs w:val="28"/>
          <w:lang w:val="uk-UA"/>
        </w:rPr>
        <w:t>за в</w:t>
      </w:r>
      <w:r w:rsidR="00130F5F" w:rsidRPr="007D2204">
        <w:rPr>
          <w:rFonts w:ascii="Times New Roman" w:eastAsia="Times New Roman" w:hAnsi="Times New Roman"/>
          <w:sz w:val="28"/>
          <w:szCs w:val="28"/>
          <w:lang w:val="uk-UA"/>
        </w:rPr>
        <w:t xml:space="preserve">сіма </w:t>
      </w:r>
      <w:r w:rsidR="00283933" w:rsidRPr="007D2204">
        <w:rPr>
          <w:rFonts w:ascii="Times New Roman" w:eastAsia="Times New Roman" w:hAnsi="Times New Roman"/>
          <w:sz w:val="28"/>
          <w:szCs w:val="28"/>
          <w:lang w:val="uk-UA"/>
        </w:rPr>
        <w:t xml:space="preserve">операціями </w:t>
      </w:r>
      <w:proofErr w:type="spellStart"/>
      <w:r w:rsidR="00283933" w:rsidRPr="007D2204">
        <w:rPr>
          <w:rFonts w:ascii="Times New Roman" w:eastAsia="Times New Roman" w:hAnsi="Times New Roman"/>
          <w:sz w:val="28"/>
          <w:szCs w:val="28"/>
          <w:lang w:val="uk-UA"/>
        </w:rPr>
        <w:t>репо</w:t>
      </w:r>
      <w:proofErr w:type="spellEnd"/>
      <w:r w:rsidR="00A72D49" w:rsidRPr="007D2204">
        <w:rPr>
          <w:rFonts w:ascii="Times New Roman" w:eastAsia="Times New Roman" w:hAnsi="Times New Roman"/>
          <w:sz w:val="28"/>
          <w:szCs w:val="28"/>
          <w:lang w:val="uk-UA"/>
        </w:rPr>
        <w:t xml:space="preserve"> </w:t>
      </w:r>
      <w:r w:rsidR="00283933" w:rsidRPr="007D2204">
        <w:rPr>
          <w:rFonts w:ascii="Times New Roman" w:eastAsia="Times New Roman" w:hAnsi="Times New Roman"/>
          <w:sz w:val="28"/>
          <w:szCs w:val="28"/>
          <w:lang w:val="uk-UA"/>
        </w:rPr>
        <w:t>/</w:t>
      </w:r>
      <w:r w:rsidR="00A72D49" w:rsidRPr="007D2204">
        <w:rPr>
          <w:rFonts w:ascii="Times New Roman" w:eastAsia="Times New Roman" w:hAnsi="Times New Roman"/>
          <w:sz w:val="28"/>
          <w:szCs w:val="28"/>
          <w:lang w:val="uk-UA"/>
        </w:rPr>
        <w:t xml:space="preserve"> </w:t>
      </w:r>
      <w:r w:rsidR="00283933" w:rsidRPr="007D2204">
        <w:rPr>
          <w:rFonts w:ascii="Times New Roman" w:eastAsia="Times New Roman" w:hAnsi="Times New Roman"/>
          <w:sz w:val="28"/>
          <w:szCs w:val="28"/>
          <w:lang w:val="uk-UA"/>
        </w:rPr>
        <w:t xml:space="preserve">зворотного </w:t>
      </w:r>
      <w:proofErr w:type="spellStart"/>
      <w:r w:rsidR="00283933" w:rsidRPr="007D2204">
        <w:rPr>
          <w:rFonts w:ascii="Times New Roman" w:eastAsia="Times New Roman" w:hAnsi="Times New Roman"/>
          <w:sz w:val="28"/>
          <w:szCs w:val="28"/>
          <w:lang w:val="uk-UA"/>
        </w:rPr>
        <w:t>репо</w:t>
      </w:r>
      <w:proofErr w:type="spellEnd"/>
      <w:r w:rsidR="00283933" w:rsidRPr="007D2204">
        <w:rPr>
          <w:rFonts w:ascii="Times New Roman" w:eastAsia="Times New Roman" w:hAnsi="Times New Roman"/>
          <w:sz w:val="28"/>
          <w:szCs w:val="28"/>
          <w:lang w:val="uk-UA"/>
        </w:rPr>
        <w:t xml:space="preserve"> </w:t>
      </w:r>
      <w:r w:rsidR="00D40C8D" w:rsidRPr="007D2204">
        <w:rPr>
          <w:rFonts w:ascii="Times New Roman" w:eastAsia="Times New Roman" w:hAnsi="Times New Roman"/>
          <w:sz w:val="28"/>
          <w:szCs w:val="28"/>
          <w:lang w:val="uk-UA"/>
        </w:rPr>
        <w:t>з</w:t>
      </w:r>
      <w:r w:rsidRPr="007D2204">
        <w:rPr>
          <w:rFonts w:ascii="Times New Roman" w:eastAsia="Times New Roman" w:hAnsi="Times New Roman"/>
          <w:sz w:val="28"/>
          <w:szCs w:val="28"/>
          <w:lang w:val="uk-UA"/>
        </w:rPr>
        <w:t xml:space="preserve"> контрагент</w:t>
      </w:r>
      <w:r w:rsidR="00C941C6" w:rsidRPr="007D2204">
        <w:rPr>
          <w:rFonts w:ascii="Times New Roman" w:eastAsia="Times New Roman" w:hAnsi="Times New Roman"/>
          <w:sz w:val="28"/>
          <w:szCs w:val="28"/>
          <w:lang w:val="uk-UA"/>
        </w:rPr>
        <w:t xml:space="preserve">ом </w:t>
      </w:r>
      <w:r w:rsidR="00446755">
        <w:rPr>
          <w:rFonts w:ascii="Times New Roman" w:eastAsia="Times New Roman" w:hAnsi="Times New Roman"/>
          <w:sz w:val="28"/>
          <w:szCs w:val="28"/>
          <w:lang w:val="uk-UA"/>
        </w:rPr>
        <w:t>з</w:t>
      </w:r>
      <w:r w:rsidR="0087738C">
        <w:rPr>
          <w:rFonts w:ascii="Times New Roman" w:eastAsia="Times New Roman" w:hAnsi="Times New Roman"/>
          <w:sz w:val="28"/>
          <w:szCs w:val="28"/>
          <w:lang w:val="uk-UA"/>
        </w:rPr>
        <w:t>б</w:t>
      </w:r>
      <w:r w:rsidR="00446755">
        <w:rPr>
          <w:rFonts w:ascii="Times New Roman" w:eastAsia="Times New Roman" w:hAnsi="Times New Roman"/>
          <w:sz w:val="28"/>
          <w:szCs w:val="28"/>
          <w:lang w:val="uk-UA"/>
        </w:rPr>
        <w:t>ігаються</w:t>
      </w:r>
      <w:r w:rsidRPr="007D2204">
        <w:rPr>
          <w:rFonts w:ascii="Times New Roman" w:eastAsia="Times New Roman" w:hAnsi="Times New Roman"/>
          <w:sz w:val="28"/>
          <w:szCs w:val="28"/>
          <w:lang w:val="uk-UA"/>
        </w:rPr>
        <w:t>;</w:t>
      </w:r>
    </w:p>
    <w:p w14:paraId="310EC527" w14:textId="77777777" w:rsidR="00F77582" w:rsidRPr="007D2204" w:rsidRDefault="00F77582" w:rsidP="005D40CF">
      <w:pPr>
        <w:spacing w:after="0" w:line="240" w:lineRule="auto"/>
        <w:ind w:firstLine="567"/>
        <w:jc w:val="both"/>
        <w:rPr>
          <w:rFonts w:ascii="Times New Roman" w:eastAsia="Times New Roman" w:hAnsi="Times New Roman"/>
          <w:sz w:val="28"/>
          <w:szCs w:val="28"/>
          <w:lang w:val="uk-UA"/>
        </w:rPr>
      </w:pPr>
    </w:p>
    <w:p w14:paraId="1EAE49E7" w14:textId="3E92B83A" w:rsidR="00D12458" w:rsidRPr="007D2204" w:rsidRDefault="00D12458" w:rsidP="00617B93">
      <w:pPr>
        <w:spacing w:after="0" w:line="240" w:lineRule="auto"/>
        <w:ind w:firstLine="567"/>
        <w:jc w:val="both"/>
        <w:rPr>
          <w:rFonts w:ascii="Times New Roman" w:eastAsia="Times New Roman" w:hAnsi="Times New Roman"/>
          <w:sz w:val="28"/>
          <w:szCs w:val="28"/>
          <w:lang w:val="uk-UA"/>
        </w:rPr>
      </w:pPr>
      <w:r w:rsidRPr="00B64FFD">
        <w:rPr>
          <w:rFonts w:ascii="Times New Roman" w:eastAsia="Times New Roman" w:hAnsi="Times New Roman"/>
          <w:sz w:val="28"/>
          <w:szCs w:val="28"/>
          <w:lang w:val="uk-UA"/>
        </w:rPr>
        <w:t>2)</w:t>
      </w:r>
      <w:r w:rsidR="009768FE" w:rsidRPr="00B64FFD">
        <w:rPr>
          <w:rFonts w:ascii="Times New Roman" w:eastAsia="Times New Roman" w:hAnsi="Times New Roman"/>
          <w:sz w:val="28"/>
          <w:szCs w:val="28"/>
          <w:lang w:val="uk-UA"/>
        </w:rPr>
        <w:t> </w:t>
      </w:r>
      <w:r w:rsidRPr="00941746">
        <w:rPr>
          <w:rFonts w:ascii="Times New Roman" w:eastAsia="Times New Roman" w:hAnsi="Times New Roman"/>
          <w:sz w:val="28"/>
          <w:szCs w:val="28"/>
          <w:lang w:val="uk-UA"/>
        </w:rPr>
        <w:t xml:space="preserve">юридично забезпечено право </w:t>
      </w:r>
      <w:r w:rsidR="002C7D50" w:rsidRPr="00941746">
        <w:rPr>
          <w:rFonts w:ascii="Times New Roman" w:eastAsia="Times New Roman" w:hAnsi="Times New Roman"/>
          <w:sz w:val="28"/>
          <w:szCs w:val="28"/>
          <w:lang w:val="uk-UA"/>
        </w:rPr>
        <w:t>банку</w:t>
      </w:r>
      <w:r w:rsidR="00EF0C6A" w:rsidRPr="00B64FFD">
        <w:rPr>
          <w:rFonts w:ascii="Times New Roman" w:eastAsia="Times New Roman" w:hAnsi="Times New Roman"/>
          <w:sz w:val="28"/>
          <w:szCs w:val="28"/>
          <w:lang w:val="uk-UA"/>
        </w:rPr>
        <w:t xml:space="preserve"> </w:t>
      </w:r>
      <w:r w:rsidRPr="00B64FFD">
        <w:rPr>
          <w:rFonts w:ascii="Times New Roman" w:eastAsia="Times New Roman" w:hAnsi="Times New Roman"/>
          <w:sz w:val="28"/>
          <w:szCs w:val="28"/>
          <w:lang w:val="uk-UA"/>
        </w:rPr>
        <w:t>на</w:t>
      </w:r>
      <w:r w:rsidRPr="007D2204">
        <w:rPr>
          <w:rFonts w:ascii="Times New Roman" w:eastAsia="Times New Roman" w:hAnsi="Times New Roman"/>
          <w:sz w:val="28"/>
          <w:szCs w:val="28"/>
          <w:lang w:val="uk-UA"/>
        </w:rPr>
        <w:t xml:space="preserve"> </w:t>
      </w:r>
      <w:r w:rsidR="00A62F97" w:rsidRPr="007D2204">
        <w:rPr>
          <w:rFonts w:ascii="Times New Roman" w:eastAsia="Times New Roman" w:hAnsi="Times New Roman"/>
          <w:sz w:val="28"/>
          <w:szCs w:val="28"/>
          <w:lang w:val="uk-UA"/>
        </w:rPr>
        <w:t xml:space="preserve">згортання </w:t>
      </w:r>
      <w:r w:rsidRPr="007D2204">
        <w:rPr>
          <w:rFonts w:ascii="Times New Roman" w:eastAsia="Times New Roman" w:hAnsi="Times New Roman"/>
          <w:sz w:val="28"/>
          <w:szCs w:val="28"/>
          <w:lang w:val="uk-UA"/>
        </w:rPr>
        <w:t xml:space="preserve">дебіторської та кредиторської заборгованості </w:t>
      </w:r>
      <w:r w:rsidR="000737EF" w:rsidRPr="007D2204">
        <w:rPr>
          <w:rFonts w:ascii="Times New Roman" w:eastAsia="Times New Roman" w:hAnsi="Times New Roman"/>
          <w:sz w:val="28"/>
          <w:szCs w:val="28"/>
          <w:lang w:val="uk-UA"/>
        </w:rPr>
        <w:t>до настання події дефолту</w:t>
      </w:r>
      <w:r w:rsidR="000A14D9" w:rsidRPr="007D2204">
        <w:rPr>
          <w:rFonts w:ascii="Times New Roman" w:eastAsia="Times New Roman" w:hAnsi="Times New Roman"/>
          <w:sz w:val="28"/>
          <w:szCs w:val="28"/>
          <w:lang w:val="uk-UA"/>
        </w:rPr>
        <w:t> </w:t>
      </w:r>
      <w:r w:rsidR="002C7D50" w:rsidRPr="007D2204">
        <w:rPr>
          <w:rFonts w:ascii="Times New Roman" w:eastAsia="Times New Roman" w:hAnsi="Times New Roman"/>
          <w:sz w:val="28"/>
          <w:szCs w:val="28"/>
          <w:lang w:val="uk-UA"/>
        </w:rPr>
        <w:t>/</w:t>
      </w:r>
      <w:r w:rsidR="00A62F97" w:rsidRPr="007D2204">
        <w:rPr>
          <w:rFonts w:ascii="Times New Roman" w:eastAsia="Times New Roman" w:hAnsi="Times New Roman"/>
          <w:sz w:val="28"/>
          <w:szCs w:val="28"/>
          <w:lang w:val="uk-UA"/>
        </w:rPr>
        <w:t xml:space="preserve"> </w:t>
      </w:r>
      <w:r w:rsidR="000737EF" w:rsidRPr="007D2204">
        <w:rPr>
          <w:rFonts w:ascii="Times New Roman" w:eastAsia="Times New Roman" w:hAnsi="Times New Roman"/>
          <w:sz w:val="28"/>
          <w:szCs w:val="28"/>
          <w:lang w:val="uk-UA"/>
        </w:rPr>
        <w:t>неплатоспроможності</w:t>
      </w:r>
      <w:r w:rsidR="00D529D5">
        <w:rPr>
          <w:rFonts w:ascii="Times New Roman" w:eastAsia="Times New Roman" w:hAnsi="Times New Roman"/>
          <w:sz w:val="28"/>
          <w:szCs w:val="28"/>
          <w:lang w:val="uk-UA"/>
        </w:rPr>
        <w:t> </w:t>
      </w:r>
      <w:r w:rsidR="002C7D50" w:rsidRPr="007D2204">
        <w:rPr>
          <w:rFonts w:ascii="Times New Roman" w:eastAsia="Times New Roman" w:hAnsi="Times New Roman"/>
          <w:sz w:val="28"/>
          <w:szCs w:val="28"/>
          <w:lang w:val="uk-UA"/>
        </w:rPr>
        <w:t>/</w:t>
      </w:r>
      <w:r w:rsidR="00A62F97" w:rsidRPr="007D2204">
        <w:rPr>
          <w:rFonts w:ascii="Times New Roman" w:eastAsia="Times New Roman" w:hAnsi="Times New Roman"/>
          <w:sz w:val="28"/>
          <w:szCs w:val="28"/>
          <w:lang w:val="uk-UA"/>
        </w:rPr>
        <w:t xml:space="preserve"> </w:t>
      </w:r>
      <w:r w:rsidR="000737EF" w:rsidRPr="007D2204">
        <w:rPr>
          <w:rFonts w:ascii="Times New Roman" w:eastAsia="Times New Roman" w:hAnsi="Times New Roman"/>
          <w:sz w:val="28"/>
          <w:szCs w:val="28"/>
          <w:lang w:val="uk-UA"/>
        </w:rPr>
        <w:t xml:space="preserve">банкрутства </w:t>
      </w:r>
      <w:r w:rsidR="002C7D50" w:rsidRPr="007D2204">
        <w:rPr>
          <w:rFonts w:ascii="Times New Roman" w:eastAsia="Times New Roman" w:hAnsi="Times New Roman"/>
          <w:sz w:val="28"/>
          <w:szCs w:val="28"/>
          <w:lang w:val="uk-UA"/>
        </w:rPr>
        <w:t>контрагента</w:t>
      </w:r>
      <w:r w:rsidR="000F348F">
        <w:rPr>
          <w:rFonts w:ascii="Times New Roman" w:eastAsia="Times New Roman" w:hAnsi="Times New Roman"/>
          <w:sz w:val="28"/>
          <w:szCs w:val="28"/>
          <w:lang w:val="uk-UA"/>
        </w:rPr>
        <w:t>, а також</w:t>
      </w:r>
      <w:r w:rsidR="002C7D50" w:rsidRPr="007D2204">
        <w:rPr>
          <w:rFonts w:ascii="Times New Roman" w:eastAsia="Times New Roman" w:hAnsi="Times New Roman"/>
          <w:sz w:val="28"/>
          <w:szCs w:val="28"/>
          <w:lang w:val="uk-UA"/>
        </w:rPr>
        <w:t xml:space="preserve"> </w:t>
      </w:r>
      <w:r w:rsidR="000737EF" w:rsidRPr="007D2204">
        <w:rPr>
          <w:rFonts w:ascii="Times New Roman" w:eastAsia="Times New Roman" w:hAnsi="Times New Roman"/>
          <w:sz w:val="28"/>
          <w:szCs w:val="28"/>
          <w:lang w:val="uk-UA"/>
        </w:rPr>
        <w:t xml:space="preserve">у </w:t>
      </w:r>
      <w:r w:rsidR="00446755">
        <w:rPr>
          <w:rFonts w:ascii="Times New Roman" w:eastAsia="Times New Roman" w:hAnsi="Times New Roman"/>
          <w:sz w:val="28"/>
          <w:szCs w:val="28"/>
          <w:lang w:val="uk-UA"/>
        </w:rPr>
        <w:t>разі</w:t>
      </w:r>
      <w:r w:rsidR="000F348F">
        <w:rPr>
          <w:rFonts w:ascii="Times New Roman" w:eastAsia="Times New Roman" w:hAnsi="Times New Roman"/>
          <w:sz w:val="28"/>
          <w:szCs w:val="28"/>
          <w:lang w:val="uk-UA"/>
        </w:rPr>
        <w:t xml:space="preserve"> їх</w:t>
      </w:r>
      <w:r w:rsidR="000737EF" w:rsidRPr="007D2204">
        <w:rPr>
          <w:rFonts w:ascii="Times New Roman" w:eastAsia="Times New Roman" w:hAnsi="Times New Roman"/>
          <w:sz w:val="28"/>
          <w:szCs w:val="28"/>
          <w:lang w:val="uk-UA"/>
        </w:rPr>
        <w:t xml:space="preserve"> настання;</w:t>
      </w:r>
    </w:p>
    <w:p w14:paraId="1F55E981" w14:textId="77777777" w:rsidR="00F77582" w:rsidRPr="007D2204" w:rsidRDefault="00F77582" w:rsidP="005D40CF">
      <w:pPr>
        <w:spacing w:after="0" w:line="240" w:lineRule="auto"/>
        <w:ind w:firstLine="567"/>
        <w:jc w:val="both"/>
        <w:rPr>
          <w:rFonts w:ascii="Times New Roman" w:eastAsia="Times New Roman" w:hAnsi="Times New Roman"/>
          <w:sz w:val="28"/>
          <w:szCs w:val="28"/>
          <w:highlight w:val="yellow"/>
          <w:lang w:val="uk-UA"/>
        </w:rPr>
      </w:pPr>
    </w:p>
    <w:p w14:paraId="3DEBB163" w14:textId="77777777" w:rsidR="000737EF" w:rsidRPr="007D2204" w:rsidRDefault="000737EF" w:rsidP="005D40CF">
      <w:pPr>
        <w:spacing w:after="0" w:line="240" w:lineRule="auto"/>
        <w:ind w:firstLine="567"/>
        <w:jc w:val="both"/>
        <w:rPr>
          <w:rFonts w:ascii="Times New Roman" w:eastAsia="Times New Roman" w:hAnsi="Times New Roman"/>
          <w:sz w:val="28"/>
          <w:szCs w:val="28"/>
          <w:lang w:val="uk-UA"/>
        </w:rPr>
      </w:pPr>
      <w:r w:rsidRPr="007D2204">
        <w:rPr>
          <w:rFonts w:ascii="Times New Roman" w:eastAsia="Times New Roman" w:hAnsi="Times New Roman"/>
          <w:sz w:val="28"/>
          <w:szCs w:val="28"/>
          <w:lang w:val="uk-UA"/>
        </w:rPr>
        <w:t>3)</w:t>
      </w:r>
      <w:r w:rsidR="009768FE" w:rsidRPr="007D2204">
        <w:rPr>
          <w:rFonts w:ascii="Times New Roman" w:eastAsia="Times New Roman" w:hAnsi="Times New Roman"/>
          <w:sz w:val="28"/>
          <w:szCs w:val="28"/>
          <w:lang w:val="uk-UA"/>
        </w:rPr>
        <w:t> </w:t>
      </w:r>
      <w:r w:rsidR="002C7D50" w:rsidRPr="007D2204">
        <w:rPr>
          <w:rFonts w:ascii="Times New Roman" w:eastAsia="Times New Roman" w:hAnsi="Times New Roman"/>
          <w:sz w:val="28"/>
          <w:szCs w:val="28"/>
          <w:lang w:val="uk-UA"/>
        </w:rPr>
        <w:t xml:space="preserve">сторони </w:t>
      </w:r>
      <w:r w:rsidRPr="007D2204">
        <w:rPr>
          <w:rFonts w:ascii="Times New Roman" w:eastAsia="Times New Roman" w:hAnsi="Times New Roman"/>
          <w:sz w:val="28"/>
          <w:szCs w:val="28"/>
          <w:lang w:val="uk-UA"/>
        </w:rPr>
        <w:t xml:space="preserve">за </w:t>
      </w:r>
      <w:r w:rsidR="00283933" w:rsidRPr="007D2204">
        <w:rPr>
          <w:rFonts w:ascii="Times New Roman" w:eastAsia="Times New Roman" w:hAnsi="Times New Roman"/>
          <w:sz w:val="28"/>
          <w:szCs w:val="28"/>
          <w:lang w:val="uk-UA"/>
        </w:rPr>
        <w:t xml:space="preserve">операціями </w:t>
      </w:r>
      <w:proofErr w:type="spellStart"/>
      <w:r w:rsidR="00283933" w:rsidRPr="007D2204">
        <w:rPr>
          <w:rFonts w:ascii="Times New Roman" w:eastAsia="Times New Roman" w:hAnsi="Times New Roman"/>
          <w:sz w:val="28"/>
          <w:szCs w:val="28"/>
          <w:lang w:val="uk-UA"/>
        </w:rPr>
        <w:t>репо</w:t>
      </w:r>
      <w:proofErr w:type="spellEnd"/>
      <w:r w:rsidR="00A72D49" w:rsidRPr="007D2204">
        <w:rPr>
          <w:rFonts w:ascii="Times New Roman" w:eastAsia="Times New Roman" w:hAnsi="Times New Roman"/>
          <w:sz w:val="28"/>
          <w:szCs w:val="28"/>
          <w:lang w:val="uk-UA"/>
        </w:rPr>
        <w:t xml:space="preserve"> </w:t>
      </w:r>
      <w:r w:rsidR="00283933" w:rsidRPr="007D2204">
        <w:rPr>
          <w:rFonts w:ascii="Times New Roman" w:eastAsia="Times New Roman" w:hAnsi="Times New Roman"/>
          <w:sz w:val="28"/>
          <w:szCs w:val="28"/>
          <w:lang w:val="uk-UA"/>
        </w:rPr>
        <w:t>/</w:t>
      </w:r>
      <w:r w:rsidR="00A72D49" w:rsidRPr="007D2204">
        <w:rPr>
          <w:rFonts w:ascii="Times New Roman" w:eastAsia="Times New Roman" w:hAnsi="Times New Roman"/>
          <w:sz w:val="28"/>
          <w:szCs w:val="28"/>
          <w:lang w:val="uk-UA"/>
        </w:rPr>
        <w:t xml:space="preserve"> </w:t>
      </w:r>
      <w:r w:rsidR="00283933" w:rsidRPr="007D2204">
        <w:rPr>
          <w:rFonts w:ascii="Times New Roman" w:eastAsia="Times New Roman" w:hAnsi="Times New Roman"/>
          <w:sz w:val="28"/>
          <w:szCs w:val="28"/>
          <w:lang w:val="uk-UA"/>
        </w:rPr>
        <w:t xml:space="preserve">зворотного </w:t>
      </w:r>
      <w:proofErr w:type="spellStart"/>
      <w:r w:rsidR="00283933" w:rsidRPr="007D2204">
        <w:rPr>
          <w:rFonts w:ascii="Times New Roman" w:eastAsia="Times New Roman" w:hAnsi="Times New Roman"/>
          <w:sz w:val="28"/>
          <w:szCs w:val="28"/>
          <w:lang w:val="uk-UA"/>
        </w:rPr>
        <w:t>репо</w:t>
      </w:r>
      <w:proofErr w:type="spellEnd"/>
      <w:r w:rsidR="00283933" w:rsidRPr="007D2204">
        <w:rPr>
          <w:rFonts w:ascii="Times New Roman" w:eastAsia="Times New Roman" w:hAnsi="Times New Roman"/>
          <w:sz w:val="28"/>
          <w:szCs w:val="28"/>
          <w:lang w:val="uk-UA"/>
        </w:rPr>
        <w:t xml:space="preserve"> </w:t>
      </w:r>
      <w:r w:rsidRPr="007D2204">
        <w:rPr>
          <w:rFonts w:ascii="Times New Roman" w:eastAsia="Times New Roman" w:hAnsi="Times New Roman"/>
          <w:sz w:val="28"/>
          <w:szCs w:val="28"/>
          <w:lang w:val="uk-UA"/>
        </w:rPr>
        <w:t>мають намір здійс</w:t>
      </w:r>
      <w:r w:rsidR="0008031E" w:rsidRPr="007D2204">
        <w:rPr>
          <w:rFonts w:ascii="Times New Roman" w:eastAsia="Times New Roman" w:hAnsi="Times New Roman"/>
          <w:sz w:val="28"/>
          <w:szCs w:val="28"/>
          <w:lang w:val="uk-UA"/>
        </w:rPr>
        <w:t xml:space="preserve">нити розрахунки на </w:t>
      </w:r>
      <w:proofErr w:type="spellStart"/>
      <w:r w:rsidR="0008031E" w:rsidRPr="007D2204">
        <w:rPr>
          <w:rFonts w:ascii="Times New Roman" w:eastAsia="Times New Roman" w:hAnsi="Times New Roman"/>
          <w:sz w:val="28"/>
          <w:szCs w:val="28"/>
          <w:lang w:val="uk-UA"/>
        </w:rPr>
        <w:t>нетто</w:t>
      </w:r>
      <w:proofErr w:type="spellEnd"/>
      <w:r w:rsidR="0008031E" w:rsidRPr="007D2204">
        <w:rPr>
          <w:rFonts w:ascii="Times New Roman" w:eastAsia="Times New Roman" w:hAnsi="Times New Roman"/>
          <w:sz w:val="28"/>
          <w:szCs w:val="28"/>
          <w:lang w:val="uk-UA"/>
        </w:rPr>
        <w:t>-основі</w:t>
      </w:r>
      <w:r w:rsidRPr="007D2204">
        <w:rPr>
          <w:rFonts w:ascii="Times New Roman" w:eastAsia="Times New Roman" w:hAnsi="Times New Roman"/>
          <w:sz w:val="28"/>
          <w:szCs w:val="28"/>
          <w:lang w:val="uk-UA"/>
        </w:rPr>
        <w:t xml:space="preserve"> або здійснити взаємне п</w:t>
      </w:r>
      <w:r w:rsidR="00F45905" w:rsidRPr="007D2204">
        <w:rPr>
          <w:rFonts w:ascii="Times New Roman" w:eastAsia="Times New Roman" w:hAnsi="Times New Roman"/>
          <w:sz w:val="28"/>
          <w:szCs w:val="28"/>
          <w:lang w:val="uk-UA"/>
        </w:rPr>
        <w:t>огашення зобов’язань одночасно.</w:t>
      </w:r>
    </w:p>
    <w:p w14:paraId="2958E0E8" w14:textId="27DF8957" w:rsidR="00F10DCB" w:rsidRDefault="00F10DCB" w:rsidP="00F45905">
      <w:pPr>
        <w:spacing w:after="0" w:line="240" w:lineRule="auto"/>
        <w:jc w:val="both"/>
        <w:rPr>
          <w:rFonts w:ascii="Times New Roman" w:hAnsi="Times New Roman"/>
          <w:sz w:val="28"/>
          <w:szCs w:val="28"/>
          <w:lang w:val="uk-UA"/>
        </w:rPr>
      </w:pPr>
    </w:p>
    <w:p w14:paraId="3C9C3747" w14:textId="77777777" w:rsidR="008206E8" w:rsidRPr="007D2204" w:rsidRDefault="00D46FF9" w:rsidP="00A8327E">
      <w:pPr>
        <w:spacing w:after="0" w:line="240" w:lineRule="auto"/>
        <w:ind w:firstLine="567"/>
        <w:jc w:val="center"/>
        <w:rPr>
          <w:rFonts w:ascii="Times New Roman" w:eastAsia="Times New Roman" w:hAnsi="Times New Roman"/>
          <w:bCs/>
          <w:sz w:val="28"/>
          <w:szCs w:val="28"/>
          <w:lang w:val="uk-UA"/>
        </w:rPr>
      </w:pPr>
      <w:r w:rsidRPr="007D2204">
        <w:rPr>
          <w:rFonts w:ascii="Times New Roman" w:eastAsia="Times New Roman" w:hAnsi="Times New Roman"/>
          <w:bCs/>
          <w:sz w:val="28"/>
          <w:szCs w:val="28"/>
          <w:lang w:val="uk-UA"/>
        </w:rPr>
        <w:t>ІІ</w:t>
      </w:r>
      <w:r w:rsidR="00B42E75" w:rsidRPr="007D2204">
        <w:rPr>
          <w:rFonts w:ascii="Times New Roman" w:eastAsia="Times New Roman" w:hAnsi="Times New Roman"/>
          <w:bCs/>
          <w:sz w:val="28"/>
          <w:szCs w:val="28"/>
          <w:lang w:val="uk-UA"/>
        </w:rPr>
        <w:t>І</w:t>
      </w:r>
      <w:r w:rsidRPr="007D2204">
        <w:rPr>
          <w:rFonts w:ascii="Times New Roman" w:eastAsia="Times New Roman" w:hAnsi="Times New Roman"/>
          <w:bCs/>
          <w:sz w:val="28"/>
          <w:szCs w:val="28"/>
          <w:lang w:val="uk-UA"/>
        </w:rPr>
        <w:t xml:space="preserve">. Розрахунок </w:t>
      </w:r>
      <w:r w:rsidR="00B42E75" w:rsidRPr="007D2204">
        <w:rPr>
          <w:rFonts w:ascii="Times New Roman" w:eastAsia="Times New Roman" w:hAnsi="Times New Roman"/>
          <w:bCs/>
          <w:sz w:val="28"/>
          <w:szCs w:val="28"/>
          <w:lang w:val="uk-UA"/>
        </w:rPr>
        <w:t xml:space="preserve">розміру експозиції </w:t>
      </w:r>
    </w:p>
    <w:p w14:paraId="50018140" w14:textId="77777777" w:rsidR="00B42E75" w:rsidRPr="007D2204" w:rsidRDefault="00B42E75" w:rsidP="00A8327E">
      <w:pPr>
        <w:spacing w:after="0" w:line="240" w:lineRule="auto"/>
        <w:ind w:firstLine="567"/>
        <w:jc w:val="center"/>
        <w:rPr>
          <w:rFonts w:ascii="Times New Roman" w:eastAsia="Times New Roman" w:hAnsi="Times New Roman"/>
          <w:bCs/>
          <w:sz w:val="28"/>
          <w:szCs w:val="28"/>
          <w:lang w:val="uk-UA"/>
        </w:rPr>
      </w:pPr>
      <w:r w:rsidRPr="007D2204">
        <w:rPr>
          <w:rFonts w:ascii="Times New Roman" w:eastAsia="Times New Roman" w:hAnsi="Times New Roman"/>
          <w:bCs/>
          <w:sz w:val="28"/>
          <w:szCs w:val="28"/>
          <w:lang w:val="uk-UA"/>
        </w:rPr>
        <w:t xml:space="preserve">за  </w:t>
      </w:r>
      <w:r w:rsidR="00DF4CD1" w:rsidRPr="007D2204">
        <w:rPr>
          <w:rFonts w:ascii="Times New Roman" w:eastAsia="Times New Roman" w:hAnsi="Times New Roman"/>
          <w:bCs/>
          <w:sz w:val="28"/>
          <w:szCs w:val="28"/>
          <w:lang w:val="uk-UA"/>
        </w:rPr>
        <w:t>деривативами</w:t>
      </w:r>
    </w:p>
    <w:p w14:paraId="64C841A6" w14:textId="77777777" w:rsidR="00B42E75" w:rsidRPr="007D2204" w:rsidRDefault="00B42E75" w:rsidP="00A8327E">
      <w:pPr>
        <w:spacing w:after="0" w:line="240" w:lineRule="auto"/>
        <w:ind w:firstLine="567"/>
        <w:jc w:val="center"/>
        <w:rPr>
          <w:rFonts w:ascii="Times New Roman" w:eastAsia="Times New Roman" w:hAnsi="Times New Roman"/>
          <w:b/>
          <w:bCs/>
          <w:sz w:val="28"/>
          <w:szCs w:val="28"/>
          <w:lang w:val="uk-UA"/>
        </w:rPr>
      </w:pPr>
    </w:p>
    <w:p w14:paraId="718B6F7E" w14:textId="2A51483C" w:rsidR="00870A17" w:rsidRPr="007D2204" w:rsidRDefault="00734F45" w:rsidP="006E07D6">
      <w:pPr>
        <w:tabs>
          <w:tab w:val="left" w:pos="851"/>
        </w:tabs>
        <w:spacing w:after="0" w:line="240" w:lineRule="auto"/>
        <w:ind w:firstLine="567"/>
        <w:jc w:val="both"/>
        <w:rPr>
          <w:rFonts w:ascii="Times New Roman" w:eastAsia="Times New Roman" w:hAnsi="Times New Roman"/>
          <w:sz w:val="28"/>
          <w:szCs w:val="28"/>
          <w:lang w:val="uk-UA"/>
        </w:rPr>
      </w:pPr>
      <w:r w:rsidRPr="007D2204">
        <w:rPr>
          <w:rFonts w:ascii="Times New Roman" w:eastAsia="Times New Roman" w:hAnsi="Times New Roman"/>
          <w:sz w:val="28"/>
          <w:szCs w:val="28"/>
          <w:lang w:val="uk-UA"/>
        </w:rPr>
        <w:t>14</w:t>
      </w:r>
      <w:r w:rsidR="00B42E75" w:rsidRPr="007D2204">
        <w:rPr>
          <w:rFonts w:ascii="Times New Roman" w:eastAsia="Times New Roman" w:hAnsi="Times New Roman"/>
          <w:sz w:val="28"/>
          <w:szCs w:val="28"/>
          <w:lang w:val="uk-UA"/>
        </w:rPr>
        <w:t>. Банк</w:t>
      </w:r>
      <w:r w:rsidR="00A530C3">
        <w:rPr>
          <w:rFonts w:ascii="Times New Roman" w:eastAsia="Times New Roman" w:hAnsi="Times New Roman"/>
          <w:sz w:val="28"/>
          <w:szCs w:val="28"/>
          <w:lang w:val="uk-UA"/>
        </w:rPr>
        <w:t xml:space="preserve"> </w:t>
      </w:r>
      <w:r w:rsidR="00A530C3" w:rsidRPr="00D66308">
        <w:rPr>
          <w:rFonts w:ascii="Times New Roman" w:eastAsia="Times New Roman" w:hAnsi="Times New Roman"/>
          <w:sz w:val="28"/>
          <w:szCs w:val="28"/>
          <w:lang w:val="uk-UA"/>
        </w:rPr>
        <w:t>розраховує</w:t>
      </w:r>
      <w:r w:rsidR="00D66308">
        <w:rPr>
          <w:rFonts w:ascii="Times New Roman" w:eastAsia="Times New Roman" w:hAnsi="Times New Roman"/>
          <w:sz w:val="28"/>
          <w:szCs w:val="28"/>
          <w:lang w:val="uk-UA"/>
        </w:rPr>
        <w:t xml:space="preserve"> </w:t>
      </w:r>
      <w:r w:rsidR="00D46FF9" w:rsidRPr="007D2204">
        <w:rPr>
          <w:rFonts w:ascii="Times New Roman" w:eastAsia="Times New Roman" w:hAnsi="Times New Roman"/>
          <w:sz w:val="28"/>
          <w:szCs w:val="28"/>
          <w:lang w:val="uk-UA"/>
        </w:rPr>
        <w:t>розмір експозиці</w:t>
      </w:r>
      <w:r w:rsidR="00B42E75" w:rsidRPr="007D2204">
        <w:rPr>
          <w:rFonts w:ascii="Times New Roman" w:eastAsia="Times New Roman" w:hAnsi="Times New Roman"/>
          <w:sz w:val="28"/>
          <w:szCs w:val="28"/>
          <w:lang w:val="uk-UA"/>
        </w:rPr>
        <w:t>ї</w:t>
      </w:r>
      <w:r w:rsidR="00D46FF9" w:rsidRPr="007D2204">
        <w:rPr>
          <w:rFonts w:ascii="Times New Roman" w:eastAsia="Times New Roman" w:hAnsi="Times New Roman"/>
          <w:sz w:val="28"/>
          <w:szCs w:val="28"/>
          <w:lang w:val="uk-UA"/>
        </w:rPr>
        <w:t xml:space="preserve"> за </w:t>
      </w:r>
      <w:r w:rsidR="00DF4CD1" w:rsidRPr="007D2204">
        <w:rPr>
          <w:rFonts w:ascii="Times New Roman" w:eastAsia="Times New Roman" w:hAnsi="Times New Roman"/>
          <w:sz w:val="28"/>
          <w:szCs w:val="28"/>
          <w:lang w:val="uk-UA"/>
        </w:rPr>
        <w:t>деривативами</w:t>
      </w:r>
      <w:r w:rsidR="00D46FF9" w:rsidRPr="007D2204">
        <w:rPr>
          <w:rFonts w:ascii="Times New Roman" w:hAnsi="Times New Roman"/>
          <w:sz w:val="28"/>
          <w:szCs w:val="28"/>
          <w:lang w:val="uk-UA"/>
        </w:rPr>
        <w:t xml:space="preserve"> </w:t>
      </w:r>
      <w:r w:rsidR="00816E9C" w:rsidRPr="007D2204">
        <w:rPr>
          <w:rFonts w:ascii="Times New Roman" w:eastAsia="Times New Roman" w:hAnsi="Times New Roman"/>
          <w:sz w:val="28"/>
          <w:szCs w:val="28"/>
          <w:lang w:val="uk-UA"/>
        </w:rPr>
        <w:t>із застосуванням одного з</w:t>
      </w:r>
      <w:r w:rsidR="0071486A">
        <w:rPr>
          <w:rFonts w:ascii="Times New Roman" w:eastAsia="Times New Roman" w:hAnsi="Times New Roman"/>
          <w:sz w:val="28"/>
          <w:szCs w:val="28"/>
          <w:lang w:val="uk-UA"/>
        </w:rPr>
        <w:t xml:space="preserve"> таких</w:t>
      </w:r>
      <w:r w:rsidR="00816E9C" w:rsidRPr="007D2204">
        <w:rPr>
          <w:rFonts w:ascii="Times New Roman" w:eastAsia="Times New Roman" w:hAnsi="Times New Roman"/>
          <w:sz w:val="28"/>
          <w:szCs w:val="28"/>
          <w:lang w:val="uk-UA"/>
        </w:rPr>
        <w:t xml:space="preserve"> підходів</w:t>
      </w:r>
      <w:r w:rsidR="00066576" w:rsidRPr="007D2204">
        <w:rPr>
          <w:rFonts w:ascii="Times New Roman" w:eastAsia="Times New Roman" w:hAnsi="Times New Roman"/>
          <w:sz w:val="28"/>
          <w:szCs w:val="28"/>
          <w:lang w:val="uk-UA"/>
        </w:rPr>
        <w:t>:</w:t>
      </w:r>
    </w:p>
    <w:p w14:paraId="0D412E16" w14:textId="77777777" w:rsidR="00614FC9" w:rsidRPr="007D2204" w:rsidRDefault="00614FC9" w:rsidP="006E07D6">
      <w:pPr>
        <w:tabs>
          <w:tab w:val="left" w:pos="851"/>
        </w:tabs>
        <w:spacing w:after="0" w:line="240" w:lineRule="auto"/>
        <w:ind w:firstLine="567"/>
        <w:jc w:val="both"/>
        <w:rPr>
          <w:rFonts w:ascii="Times New Roman" w:eastAsia="Times New Roman" w:hAnsi="Times New Roman"/>
          <w:sz w:val="28"/>
          <w:szCs w:val="28"/>
          <w:lang w:val="uk-UA"/>
        </w:rPr>
      </w:pPr>
    </w:p>
    <w:p w14:paraId="1891B878" w14:textId="1DB25BF2" w:rsidR="008B04FD" w:rsidRPr="007D2204" w:rsidRDefault="00D117EB" w:rsidP="006E07D6">
      <w:pPr>
        <w:pStyle w:val="a4"/>
        <w:tabs>
          <w:tab w:val="left" w:pos="993"/>
        </w:tabs>
        <w:spacing w:after="0" w:line="240" w:lineRule="auto"/>
        <w:ind w:left="0" w:firstLine="567"/>
        <w:jc w:val="both"/>
        <w:rPr>
          <w:rFonts w:ascii="Times New Roman" w:hAnsi="Times New Roman"/>
          <w:sz w:val="28"/>
          <w:szCs w:val="28"/>
          <w:lang w:val="uk-UA"/>
        </w:rPr>
      </w:pPr>
      <w:r w:rsidRPr="007D2204">
        <w:rPr>
          <w:rFonts w:ascii="Times New Roman" w:hAnsi="Times New Roman"/>
          <w:sz w:val="28"/>
          <w:szCs w:val="28"/>
          <w:lang w:val="uk-UA"/>
        </w:rPr>
        <w:t>1) </w:t>
      </w:r>
      <w:r w:rsidR="008B04FD" w:rsidRPr="007D2204">
        <w:rPr>
          <w:rFonts w:ascii="Times New Roman" w:hAnsi="Times New Roman"/>
          <w:sz w:val="28"/>
          <w:szCs w:val="28"/>
          <w:lang w:val="uk-UA"/>
        </w:rPr>
        <w:t xml:space="preserve">на індивідуальній основі </w:t>
      </w:r>
      <w:r w:rsidR="009E3A5B" w:rsidRPr="007D2204">
        <w:rPr>
          <w:rFonts w:ascii="Times New Roman" w:hAnsi="Times New Roman"/>
          <w:sz w:val="28"/>
          <w:szCs w:val="28"/>
          <w:lang w:val="uk-UA"/>
        </w:rPr>
        <w:t xml:space="preserve">згідно з пунктом </w:t>
      </w:r>
      <w:r w:rsidR="006717C3" w:rsidRPr="007D2204">
        <w:rPr>
          <w:rFonts w:ascii="Times New Roman" w:hAnsi="Times New Roman"/>
          <w:sz w:val="28"/>
          <w:szCs w:val="28"/>
          <w:lang w:val="uk-UA"/>
        </w:rPr>
        <w:t>21</w:t>
      </w:r>
      <w:r w:rsidR="009E3A5B" w:rsidRPr="007D2204">
        <w:rPr>
          <w:rFonts w:ascii="Times New Roman" w:hAnsi="Times New Roman"/>
          <w:sz w:val="28"/>
          <w:szCs w:val="28"/>
          <w:lang w:val="uk-UA"/>
        </w:rPr>
        <w:t xml:space="preserve"> розділу ІІІ цього Положення</w:t>
      </w:r>
      <w:r w:rsidR="009D2686" w:rsidRPr="007D2204">
        <w:rPr>
          <w:rFonts w:ascii="Times New Roman" w:hAnsi="Times New Roman"/>
          <w:sz w:val="28"/>
          <w:szCs w:val="28"/>
          <w:lang w:val="uk-UA"/>
        </w:rPr>
        <w:t>, що передбачає розрахунок розміру експозиції за кожним деривативом окремо</w:t>
      </w:r>
      <w:r w:rsidR="00A530C3">
        <w:rPr>
          <w:rFonts w:ascii="Times New Roman" w:hAnsi="Times New Roman"/>
          <w:sz w:val="28"/>
          <w:szCs w:val="28"/>
          <w:lang w:val="uk-UA"/>
        </w:rPr>
        <w:t>,</w:t>
      </w:r>
      <w:r w:rsidR="009E3A5B" w:rsidRPr="007D2204">
        <w:rPr>
          <w:rFonts w:ascii="Times New Roman" w:hAnsi="Times New Roman"/>
          <w:sz w:val="28"/>
          <w:szCs w:val="28"/>
          <w:lang w:val="uk-UA"/>
        </w:rPr>
        <w:t xml:space="preserve"> </w:t>
      </w:r>
      <w:r w:rsidR="008B04FD" w:rsidRPr="007D2204">
        <w:rPr>
          <w:rFonts w:ascii="Times New Roman" w:hAnsi="Times New Roman"/>
          <w:sz w:val="28"/>
          <w:szCs w:val="28"/>
          <w:lang w:val="uk-UA"/>
        </w:rPr>
        <w:t xml:space="preserve">– якщо </w:t>
      </w:r>
      <w:r w:rsidR="000B7BF6" w:rsidRPr="007D2204">
        <w:rPr>
          <w:rFonts w:ascii="Times New Roman" w:hAnsi="Times New Roman"/>
          <w:sz w:val="28"/>
          <w:szCs w:val="28"/>
          <w:lang w:val="uk-UA"/>
        </w:rPr>
        <w:t xml:space="preserve">деривативи не є предметом угоди щодо </w:t>
      </w:r>
      <w:proofErr w:type="spellStart"/>
      <w:r w:rsidR="00B015AF" w:rsidRPr="007D2204">
        <w:rPr>
          <w:rFonts w:ascii="Times New Roman" w:hAnsi="Times New Roman"/>
          <w:sz w:val="28"/>
          <w:szCs w:val="28"/>
          <w:lang w:val="uk-UA"/>
        </w:rPr>
        <w:t>неттінгу</w:t>
      </w:r>
      <w:proofErr w:type="spellEnd"/>
      <w:r w:rsidR="00B015AF" w:rsidRPr="007D2204">
        <w:rPr>
          <w:rFonts w:ascii="Times New Roman" w:hAnsi="Times New Roman"/>
          <w:sz w:val="28"/>
          <w:szCs w:val="28"/>
          <w:lang w:val="uk-UA"/>
        </w:rPr>
        <w:t xml:space="preserve"> </w:t>
      </w:r>
      <w:r w:rsidR="00A530C3" w:rsidRPr="003B657B">
        <w:rPr>
          <w:rFonts w:ascii="Times New Roman" w:hAnsi="Times New Roman"/>
          <w:sz w:val="28"/>
          <w:szCs w:val="28"/>
          <w:lang w:val="uk-UA"/>
        </w:rPr>
        <w:t>або</w:t>
      </w:r>
      <w:r w:rsidR="000B7BF6" w:rsidRPr="003B657B">
        <w:rPr>
          <w:rFonts w:ascii="Times New Roman" w:hAnsi="Times New Roman"/>
          <w:sz w:val="28"/>
          <w:szCs w:val="28"/>
          <w:lang w:val="uk-UA"/>
        </w:rPr>
        <w:t xml:space="preserve"> </w:t>
      </w:r>
      <w:r w:rsidR="008B04FD" w:rsidRPr="003B657B">
        <w:rPr>
          <w:rFonts w:ascii="Times New Roman" w:hAnsi="Times New Roman"/>
          <w:sz w:val="28"/>
          <w:szCs w:val="28"/>
          <w:lang w:val="uk-UA"/>
        </w:rPr>
        <w:t>н</w:t>
      </w:r>
      <w:r w:rsidR="008B04FD" w:rsidRPr="007D2204">
        <w:rPr>
          <w:rFonts w:ascii="Times New Roman" w:hAnsi="Times New Roman"/>
          <w:sz w:val="28"/>
          <w:szCs w:val="28"/>
          <w:lang w:val="uk-UA"/>
        </w:rPr>
        <w:t>е дотримано вимог</w:t>
      </w:r>
      <w:r w:rsidR="002532F6">
        <w:rPr>
          <w:rFonts w:ascii="Times New Roman" w:hAnsi="Times New Roman"/>
          <w:sz w:val="28"/>
          <w:szCs w:val="28"/>
          <w:lang w:val="uk-UA"/>
        </w:rPr>
        <w:t>, у</w:t>
      </w:r>
      <w:r w:rsidR="000B7BF6" w:rsidRPr="007D2204">
        <w:rPr>
          <w:rFonts w:ascii="Times New Roman" w:hAnsi="Times New Roman"/>
          <w:sz w:val="28"/>
          <w:szCs w:val="28"/>
          <w:lang w:val="uk-UA"/>
        </w:rPr>
        <w:t>становлен</w:t>
      </w:r>
      <w:r w:rsidR="00D529D5">
        <w:rPr>
          <w:rFonts w:ascii="Times New Roman" w:hAnsi="Times New Roman"/>
          <w:sz w:val="28"/>
          <w:szCs w:val="28"/>
          <w:lang w:val="uk-UA"/>
        </w:rPr>
        <w:t>их</w:t>
      </w:r>
      <w:r w:rsidR="000B7BF6" w:rsidRPr="007D2204">
        <w:rPr>
          <w:rFonts w:ascii="Times New Roman" w:hAnsi="Times New Roman"/>
          <w:sz w:val="28"/>
          <w:szCs w:val="28"/>
          <w:lang w:val="uk-UA"/>
        </w:rPr>
        <w:t xml:space="preserve"> </w:t>
      </w:r>
      <w:r w:rsidR="002532F6">
        <w:rPr>
          <w:rFonts w:ascii="Times New Roman" w:hAnsi="Times New Roman"/>
          <w:sz w:val="28"/>
          <w:szCs w:val="28"/>
          <w:lang w:val="uk-UA"/>
        </w:rPr>
        <w:t xml:space="preserve">у </w:t>
      </w:r>
      <w:r w:rsidR="008B04FD" w:rsidRPr="007D2204">
        <w:rPr>
          <w:rFonts w:ascii="Times New Roman" w:hAnsi="Times New Roman"/>
          <w:sz w:val="28"/>
          <w:szCs w:val="28"/>
          <w:lang w:val="uk-UA"/>
        </w:rPr>
        <w:t>пункт</w:t>
      </w:r>
      <w:r w:rsidR="002532F6">
        <w:rPr>
          <w:rFonts w:ascii="Times New Roman" w:hAnsi="Times New Roman"/>
          <w:sz w:val="28"/>
          <w:szCs w:val="28"/>
          <w:lang w:val="uk-UA"/>
        </w:rPr>
        <w:t>і</w:t>
      </w:r>
      <w:r w:rsidR="008B04FD" w:rsidRPr="007D2204">
        <w:rPr>
          <w:rFonts w:ascii="Times New Roman" w:hAnsi="Times New Roman"/>
          <w:sz w:val="28"/>
          <w:szCs w:val="28"/>
          <w:lang w:val="uk-UA"/>
        </w:rPr>
        <w:t xml:space="preserve"> </w:t>
      </w:r>
      <w:r w:rsidR="000C424E" w:rsidRPr="007D2204">
        <w:rPr>
          <w:rFonts w:ascii="Times New Roman" w:hAnsi="Times New Roman"/>
          <w:sz w:val="28"/>
          <w:szCs w:val="28"/>
          <w:lang w:val="uk-UA"/>
        </w:rPr>
        <w:t>15</w:t>
      </w:r>
      <w:r w:rsidRPr="007D2204">
        <w:rPr>
          <w:rFonts w:ascii="Times New Roman" w:hAnsi="Times New Roman"/>
          <w:sz w:val="28"/>
          <w:szCs w:val="28"/>
          <w:lang w:val="uk-UA"/>
        </w:rPr>
        <w:t xml:space="preserve"> розділу </w:t>
      </w:r>
      <w:r w:rsidR="008B04FD" w:rsidRPr="007D2204">
        <w:rPr>
          <w:rFonts w:ascii="Times New Roman" w:hAnsi="Times New Roman"/>
          <w:sz w:val="28"/>
          <w:szCs w:val="28"/>
          <w:lang w:val="uk-UA"/>
        </w:rPr>
        <w:t>ІІІ цього Положення;</w:t>
      </w:r>
    </w:p>
    <w:p w14:paraId="295E8918" w14:textId="77777777" w:rsidR="008B04FD" w:rsidRPr="007D2204" w:rsidRDefault="008B04FD" w:rsidP="006E07D6">
      <w:pPr>
        <w:pStyle w:val="a4"/>
        <w:tabs>
          <w:tab w:val="left" w:pos="993"/>
        </w:tabs>
        <w:spacing w:after="0" w:line="240" w:lineRule="auto"/>
        <w:ind w:left="0" w:firstLine="567"/>
        <w:jc w:val="both"/>
        <w:rPr>
          <w:rFonts w:ascii="Times New Roman" w:hAnsi="Times New Roman"/>
          <w:sz w:val="28"/>
          <w:szCs w:val="28"/>
          <w:lang w:val="uk-UA"/>
        </w:rPr>
      </w:pPr>
    </w:p>
    <w:p w14:paraId="2ABE2BB9" w14:textId="232CC2FC" w:rsidR="008B04FD" w:rsidRPr="007D2204" w:rsidRDefault="00D117EB" w:rsidP="006E07D6">
      <w:pPr>
        <w:pStyle w:val="a4"/>
        <w:tabs>
          <w:tab w:val="left" w:pos="993"/>
        </w:tabs>
        <w:spacing w:after="0" w:line="240" w:lineRule="auto"/>
        <w:ind w:left="0" w:firstLine="567"/>
        <w:jc w:val="both"/>
        <w:rPr>
          <w:rFonts w:ascii="Times New Roman" w:hAnsi="Times New Roman"/>
          <w:sz w:val="28"/>
          <w:szCs w:val="28"/>
          <w:lang w:val="uk-UA"/>
        </w:rPr>
      </w:pPr>
      <w:r w:rsidRPr="007D2204">
        <w:rPr>
          <w:rFonts w:ascii="Times New Roman" w:hAnsi="Times New Roman"/>
          <w:sz w:val="28"/>
          <w:szCs w:val="28"/>
          <w:lang w:val="uk-UA"/>
        </w:rPr>
        <w:t>2) </w:t>
      </w:r>
      <w:r w:rsidR="008B04FD" w:rsidRPr="007D2204">
        <w:rPr>
          <w:rFonts w:ascii="Times New Roman" w:hAnsi="Times New Roman"/>
          <w:sz w:val="28"/>
          <w:szCs w:val="28"/>
          <w:lang w:val="uk-UA"/>
        </w:rPr>
        <w:t xml:space="preserve">на груповій основі </w:t>
      </w:r>
      <w:r w:rsidR="009E3A5B" w:rsidRPr="007D2204">
        <w:rPr>
          <w:rFonts w:ascii="Times New Roman" w:hAnsi="Times New Roman"/>
          <w:sz w:val="28"/>
          <w:szCs w:val="28"/>
          <w:lang w:val="uk-UA"/>
        </w:rPr>
        <w:t xml:space="preserve">згідно з пунктом </w:t>
      </w:r>
      <w:r w:rsidR="00C82774" w:rsidRPr="007D2204">
        <w:rPr>
          <w:rFonts w:ascii="Times New Roman" w:hAnsi="Times New Roman"/>
          <w:sz w:val="28"/>
          <w:szCs w:val="28"/>
          <w:lang w:val="uk-UA"/>
        </w:rPr>
        <w:t>22</w:t>
      </w:r>
      <w:r w:rsidR="009E3A5B" w:rsidRPr="007D2204">
        <w:rPr>
          <w:rFonts w:ascii="Times New Roman" w:hAnsi="Times New Roman"/>
          <w:sz w:val="28"/>
          <w:szCs w:val="28"/>
          <w:lang w:val="uk-UA"/>
        </w:rPr>
        <w:t xml:space="preserve"> розділу ІІІ цього Положення</w:t>
      </w:r>
      <w:r w:rsidR="009D2686" w:rsidRPr="007D2204">
        <w:rPr>
          <w:rFonts w:ascii="Times New Roman" w:hAnsi="Times New Roman"/>
          <w:sz w:val="28"/>
          <w:szCs w:val="28"/>
          <w:lang w:val="uk-UA"/>
        </w:rPr>
        <w:t xml:space="preserve">, що передбачає розрахунок розміру експозиції </w:t>
      </w:r>
      <w:r w:rsidR="00B453DE" w:rsidRPr="007D2204">
        <w:rPr>
          <w:rFonts w:ascii="Times New Roman" w:hAnsi="Times New Roman"/>
          <w:sz w:val="28"/>
          <w:szCs w:val="28"/>
          <w:lang w:val="uk-UA"/>
        </w:rPr>
        <w:t xml:space="preserve">сукупно </w:t>
      </w:r>
      <w:r w:rsidR="009D2686" w:rsidRPr="007D2204">
        <w:rPr>
          <w:rFonts w:ascii="Times New Roman" w:hAnsi="Times New Roman"/>
          <w:sz w:val="28"/>
          <w:szCs w:val="28"/>
          <w:lang w:val="uk-UA"/>
        </w:rPr>
        <w:t xml:space="preserve">за </w:t>
      </w:r>
      <w:r w:rsidR="00B453DE" w:rsidRPr="007D2204">
        <w:rPr>
          <w:rFonts w:ascii="Times New Roman" w:hAnsi="Times New Roman"/>
          <w:sz w:val="28"/>
          <w:szCs w:val="28"/>
          <w:lang w:val="uk-UA"/>
        </w:rPr>
        <w:t xml:space="preserve">всіма </w:t>
      </w:r>
      <w:r w:rsidR="009D2686" w:rsidRPr="007D2204">
        <w:rPr>
          <w:rFonts w:ascii="Times New Roman" w:hAnsi="Times New Roman"/>
          <w:sz w:val="28"/>
          <w:szCs w:val="28"/>
          <w:lang w:val="uk-UA"/>
        </w:rPr>
        <w:t xml:space="preserve">деривативами, </w:t>
      </w:r>
      <w:r w:rsidR="00B453DE" w:rsidRPr="007D2204">
        <w:rPr>
          <w:rFonts w:ascii="Times New Roman" w:hAnsi="Times New Roman"/>
          <w:sz w:val="28"/>
          <w:szCs w:val="28"/>
          <w:lang w:val="uk-UA"/>
        </w:rPr>
        <w:t xml:space="preserve">які є </w:t>
      </w:r>
      <w:r w:rsidR="00B453DE" w:rsidRPr="007D2204">
        <w:rPr>
          <w:rFonts w:ascii="Times New Roman" w:hAnsi="Times New Roman"/>
          <w:sz w:val="28"/>
          <w:szCs w:val="28"/>
          <w:lang w:val="uk-UA"/>
        </w:rPr>
        <w:lastRenderedPageBreak/>
        <w:t xml:space="preserve">предметом </w:t>
      </w:r>
      <w:r w:rsidR="009D2686" w:rsidRPr="007D2204">
        <w:rPr>
          <w:rFonts w:ascii="Times New Roman" w:hAnsi="Times New Roman"/>
          <w:sz w:val="28"/>
          <w:szCs w:val="28"/>
          <w:lang w:val="uk-UA"/>
        </w:rPr>
        <w:t xml:space="preserve">угоди щодо </w:t>
      </w:r>
      <w:proofErr w:type="spellStart"/>
      <w:r w:rsidR="00B015AF" w:rsidRPr="007D2204">
        <w:rPr>
          <w:rFonts w:ascii="Times New Roman" w:hAnsi="Times New Roman"/>
          <w:sz w:val="28"/>
          <w:szCs w:val="28"/>
          <w:lang w:val="uk-UA"/>
        </w:rPr>
        <w:t>неттінгу</w:t>
      </w:r>
      <w:proofErr w:type="spellEnd"/>
      <w:r w:rsidR="00B015AF" w:rsidRPr="007D2204">
        <w:rPr>
          <w:rFonts w:ascii="Times New Roman" w:hAnsi="Times New Roman"/>
          <w:sz w:val="28"/>
          <w:szCs w:val="28"/>
          <w:lang w:val="uk-UA"/>
        </w:rPr>
        <w:t xml:space="preserve"> </w:t>
      </w:r>
      <w:r w:rsidR="00B453DE" w:rsidRPr="007D2204">
        <w:rPr>
          <w:rFonts w:ascii="Times New Roman" w:hAnsi="Times New Roman"/>
          <w:sz w:val="28"/>
          <w:szCs w:val="28"/>
          <w:lang w:val="uk-UA"/>
        </w:rPr>
        <w:t>з контрагентом</w:t>
      </w:r>
      <w:r w:rsidR="00D66308">
        <w:rPr>
          <w:rFonts w:ascii="Times New Roman" w:hAnsi="Times New Roman"/>
          <w:sz w:val="28"/>
          <w:szCs w:val="28"/>
          <w:lang w:val="uk-UA"/>
        </w:rPr>
        <w:t>,</w:t>
      </w:r>
      <w:r w:rsidR="009D2686" w:rsidRPr="007D2204">
        <w:rPr>
          <w:rFonts w:ascii="Times New Roman" w:hAnsi="Times New Roman"/>
          <w:sz w:val="28"/>
          <w:szCs w:val="28"/>
          <w:lang w:val="uk-UA"/>
        </w:rPr>
        <w:t xml:space="preserve"> </w:t>
      </w:r>
      <w:r w:rsidR="008B04FD" w:rsidRPr="007D2204">
        <w:rPr>
          <w:rFonts w:ascii="Times New Roman" w:hAnsi="Times New Roman"/>
          <w:sz w:val="28"/>
          <w:szCs w:val="28"/>
          <w:lang w:val="uk-UA"/>
        </w:rPr>
        <w:t xml:space="preserve">– якщо </w:t>
      </w:r>
      <w:r w:rsidR="00B453DE" w:rsidRPr="007D2204">
        <w:rPr>
          <w:rFonts w:ascii="Times New Roman" w:hAnsi="Times New Roman"/>
          <w:sz w:val="28"/>
          <w:szCs w:val="28"/>
          <w:lang w:val="uk-UA"/>
        </w:rPr>
        <w:t xml:space="preserve">деривативи є предметом угоди щодо </w:t>
      </w:r>
      <w:proofErr w:type="spellStart"/>
      <w:r w:rsidR="00B015AF" w:rsidRPr="007D2204">
        <w:rPr>
          <w:rFonts w:ascii="Times New Roman" w:hAnsi="Times New Roman"/>
          <w:sz w:val="28"/>
          <w:szCs w:val="28"/>
          <w:lang w:val="uk-UA"/>
        </w:rPr>
        <w:t>неттінгу</w:t>
      </w:r>
      <w:proofErr w:type="spellEnd"/>
      <w:r w:rsidR="00B015AF" w:rsidRPr="007D2204">
        <w:rPr>
          <w:rFonts w:ascii="Times New Roman" w:hAnsi="Times New Roman"/>
          <w:sz w:val="28"/>
          <w:szCs w:val="28"/>
          <w:lang w:val="uk-UA"/>
        </w:rPr>
        <w:t xml:space="preserve"> </w:t>
      </w:r>
      <w:r w:rsidR="00B453DE" w:rsidRPr="007D2204">
        <w:rPr>
          <w:rFonts w:ascii="Times New Roman" w:hAnsi="Times New Roman"/>
          <w:sz w:val="28"/>
          <w:szCs w:val="28"/>
          <w:lang w:val="uk-UA"/>
        </w:rPr>
        <w:t>та дотримано вимо</w:t>
      </w:r>
      <w:r w:rsidR="00CB09CD">
        <w:rPr>
          <w:rFonts w:ascii="Times New Roman" w:hAnsi="Times New Roman"/>
          <w:sz w:val="28"/>
          <w:szCs w:val="28"/>
          <w:lang w:val="uk-UA"/>
        </w:rPr>
        <w:t>ги</w:t>
      </w:r>
      <w:r w:rsidR="002532F6">
        <w:rPr>
          <w:rFonts w:ascii="Times New Roman" w:hAnsi="Times New Roman"/>
          <w:sz w:val="28"/>
          <w:szCs w:val="28"/>
          <w:lang w:val="uk-UA"/>
        </w:rPr>
        <w:t>, у</w:t>
      </w:r>
      <w:r w:rsidR="00B453DE" w:rsidRPr="007D2204">
        <w:rPr>
          <w:rFonts w:ascii="Times New Roman" w:hAnsi="Times New Roman"/>
          <w:sz w:val="28"/>
          <w:szCs w:val="28"/>
          <w:lang w:val="uk-UA"/>
        </w:rPr>
        <w:t>становлен</w:t>
      </w:r>
      <w:r w:rsidR="002532F6">
        <w:rPr>
          <w:rFonts w:ascii="Times New Roman" w:hAnsi="Times New Roman"/>
          <w:sz w:val="28"/>
          <w:szCs w:val="28"/>
          <w:lang w:val="uk-UA"/>
        </w:rPr>
        <w:t xml:space="preserve">і </w:t>
      </w:r>
      <w:r w:rsidR="00D529D5">
        <w:rPr>
          <w:rFonts w:ascii="Times New Roman" w:hAnsi="Times New Roman"/>
          <w:sz w:val="28"/>
          <w:szCs w:val="28"/>
          <w:lang w:val="uk-UA"/>
        </w:rPr>
        <w:t>в</w:t>
      </w:r>
      <w:r w:rsidR="00D529D5" w:rsidRPr="007D2204">
        <w:rPr>
          <w:rFonts w:ascii="Times New Roman" w:hAnsi="Times New Roman"/>
          <w:sz w:val="28"/>
          <w:szCs w:val="28"/>
          <w:lang w:val="uk-UA"/>
        </w:rPr>
        <w:t xml:space="preserve"> </w:t>
      </w:r>
      <w:r w:rsidR="008B04FD" w:rsidRPr="007D2204">
        <w:rPr>
          <w:rFonts w:ascii="Times New Roman" w:hAnsi="Times New Roman"/>
          <w:sz w:val="28"/>
          <w:szCs w:val="28"/>
          <w:lang w:val="uk-UA"/>
        </w:rPr>
        <w:t>пункт</w:t>
      </w:r>
      <w:r w:rsidR="002532F6">
        <w:rPr>
          <w:rFonts w:ascii="Times New Roman" w:hAnsi="Times New Roman"/>
          <w:sz w:val="28"/>
          <w:szCs w:val="28"/>
          <w:lang w:val="uk-UA"/>
        </w:rPr>
        <w:t>і</w:t>
      </w:r>
      <w:r w:rsidR="008B04FD" w:rsidRPr="007D2204">
        <w:rPr>
          <w:rFonts w:ascii="Times New Roman" w:hAnsi="Times New Roman"/>
          <w:sz w:val="28"/>
          <w:szCs w:val="28"/>
          <w:lang w:val="uk-UA"/>
        </w:rPr>
        <w:t xml:space="preserve"> </w:t>
      </w:r>
      <w:r w:rsidR="000C424E" w:rsidRPr="007D2204">
        <w:rPr>
          <w:rFonts w:ascii="Times New Roman" w:hAnsi="Times New Roman"/>
          <w:sz w:val="28"/>
          <w:szCs w:val="28"/>
          <w:lang w:val="uk-UA"/>
        </w:rPr>
        <w:t>15</w:t>
      </w:r>
      <w:r w:rsidRPr="007D2204">
        <w:rPr>
          <w:rFonts w:ascii="Times New Roman" w:hAnsi="Times New Roman"/>
          <w:sz w:val="28"/>
          <w:szCs w:val="28"/>
          <w:lang w:val="uk-UA"/>
        </w:rPr>
        <w:t xml:space="preserve"> розділу </w:t>
      </w:r>
      <w:r w:rsidR="008B04FD" w:rsidRPr="007D2204">
        <w:rPr>
          <w:rFonts w:ascii="Times New Roman" w:hAnsi="Times New Roman"/>
          <w:sz w:val="28"/>
          <w:szCs w:val="28"/>
          <w:lang w:val="uk-UA"/>
        </w:rPr>
        <w:t>ІІІ цього Положення.</w:t>
      </w:r>
    </w:p>
    <w:p w14:paraId="5CA00F0E" w14:textId="77777777" w:rsidR="00D117EB" w:rsidRPr="007D2204" w:rsidRDefault="00D117EB" w:rsidP="006E07D6">
      <w:pPr>
        <w:spacing w:after="0" w:line="240" w:lineRule="auto"/>
        <w:ind w:firstLine="567"/>
        <w:jc w:val="both"/>
        <w:rPr>
          <w:rFonts w:ascii="Times New Roman" w:hAnsi="Times New Roman"/>
          <w:sz w:val="28"/>
          <w:szCs w:val="28"/>
          <w:lang w:val="uk-UA"/>
        </w:rPr>
      </w:pPr>
    </w:p>
    <w:p w14:paraId="036E646E" w14:textId="77777777" w:rsidR="00D66308" w:rsidRDefault="00146483" w:rsidP="006E07D6">
      <w:pPr>
        <w:tabs>
          <w:tab w:val="left" w:pos="851"/>
        </w:tabs>
        <w:ind w:firstLine="567"/>
        <w:jc w:val="both"/>
        <w:rPr>
          <w:rFonts w:ascii="Times New Roman" w:hAnsi="Times New Roman"/>
          <w:sz w:val="28"/>
          <w:szCs w:val="28"/>
          <w:lang w:val="uk-UA"/>
        </w:rPr>
      </w:pPr>
      <w:r w:rsidRPr="007D2204">
        <w:rPr>
          <w:rFonts w:ascii="Times New Roman" w:hAnsi="Times New Roman"/>
          <w:sz w:val="28"/>
          <w:szCs w:val="28"/>
          <w:lang w:val="uk-UA"/>
        </w:rPr>
        <w:t>15</w:t>
      </w:r>
      <w:r w:rsidR="00D117EB" w:rsidRPr="007D2204">
        <w:rPr>
          <w:rFonts w:ascii="Times New Roman" w:hAnsi="Times New Roman"/>
          <w:sz w:val="28"/>
          <w:szCs w:val="28"/>
          <w:lang w:val="uk-UA"/>
        </w:rPr>
        <w:t xml:space="preserve">. Банк має право розраховувати розмір експозиції за деривативами на груповій основі за умови </w:t>
      </w:r>
      <w:r w:rsidR="00D43A57" w:rsidRPr="007D2204">
        <w:rPr>
          <w:rFonts w:ascii="Times New Roman" w:hAnsi="Times New Roman"/>
          <w:sz w:val="28"/>
          <w:szCs w:val="28"/>
          <w:lang w:val="uk-UA"/>
        </w:rPr>
        <w:t xml:space="preserve">одночасного </w:t>
      </w:r>
      <w:r w:rsidR="00D117EB" w:rsidRPr="007D2204">
        <w:rPr>
          <w:rFonts w:ascii="Times New Roman" w:hAnsi="Times New Roman"/>
          <w:sz w:val="28"/>
          <w:szCs w:val="28"/>
          <w:lang w:val="uk-UA"/>
        </w:rPr>
        <w:t>дотримання таких вимог:</w:t>
      </w:r>
    </w:p>
    <w:p w14:paraId="3D0F895B" w14:textId="07410F4C" w:rsidR="00D117EB" w:rsidRPr="00941746" w:rsidRDefault="00D117EB" w:rsidP="006E07D6">
      <w:pPr>
        <w:tabs>
          <w:tab w:val="left" w:pos="851"/>
        </w:tabs>
        <w:ind w:firstLine="567"/>
        <w:jc w:val="both"/>
        <w:rPr>
          <w:rFonts w:ascii="Times New Roman" w:hAnsi="Times New Roman"/>
          <w:sz w:val="28"/>
          <w:szCs w:val="28"/>
          <w:lang w:val="uk-UA"/>
        </w:rPr>
      </w:pPr>
      <w:r w:rsidRPr="007D2204">
        <w:rPr>
          <w:rFonts w:ascii="Times New Roman" w:hAnsi="Times New Roman"/>
          <w:sz w:val="28"/>
          <w:szCs w:val="28"/>
          <w:lang w:val="uk-UA"/>
        </w:rPr>
        <w:t>1) </w:t>
      </w:r>
      <w:r w:rsidR="00D66308">
        <w:rPr>
          <w:rFonts w:ascii="Times New Roman" w:hAnsi="Times New Roman"/>
          <w:sz w:val="28"/>
          <w:szCs w:val="28"/>
          <w:lang w:val="uk-UA"/>
        </w:rPr>
        <w:t>припинення зобов</w:t>
      </w:r>
      <w:r w:rsidR="00D66308" w:rsidRPr="00941746">
        <w:rPr>
          <w:rFonts w:ascii="Times New Roman" w:hAnsi="Times New Roman"/>
          <w:sz w:val="28"/>
          <w:szCs w:val="28"/>
          <w:lang w:val="uk-UA"/>
        </w:rPr>
        <w:t>’</w:t>
      </w:r>
      <w:r w:rsidR="00D66308">
        <w:rPr>
          <w:rFonts w:ascii="Times New Roman" w:hAnsi="Times New Roman"/>
          <w:sz w:val="28"/>
          <w:szCs w:val="28"/>
          <w:lang w:val="uk-UA"/>
        </w:rPr>
        <w:t xml:space="preserve">язань за </w:t>
      </w:r>
      <w:r w:rsidRPr="00941746">
        <w:rPr>
          <w:rFonts w:ascii="Times New Roman" w:hAnsi="Times New Roman"/>
          <w:sz w:val="28"/>
          <w:szCs w:val="28"/>
          <w:lang w:val="uk-UA"/>
        </w:rPr>
        <w:t>деривативами здійсню</w:t>
      </w:r>
      <w:r w:rsidR="0076603D">
        <w:rPr>
          <w:rFonts w:ascii="Times New Roman" w:hAnsi="Times New Roman"/>
          <w:sz w:val="28"/>
          <w:szCs w:val="28"/>
          <w:lang w:val="uk-UA"/>
        </w:rPr>
        <w:t>є</w:t>
      </w:r>
      <w:r w:rsidRPr="00941746">
        <w:rPr>
          <w:rFonts w:ascii="Times New Roman" w:hAnsi="Times New Roman"/>
          <w:sz w:val="28"/>
          <w:szCs w:val="28"/>
          <w:lang w:val="uk-UA"/>
        </w:rPr>
        <w:t xml:space="preserve">ться згідно з угодою щодо </w:t>
      </w:r>
      <w:proofErr w:type="spellStart"/>
      <w:r w:rsidR="00B015AF" w:rsidRPr="00941746">
        <w:rPr>
          <w:rFonts w:ascii="Times New Roman" w:hAnsi="Times New Roman"/>
          <w:sz w:val="28"/>
          <w:szCs w:val="28"/>
          <w:lang w:val="uk-UA"/>
        </w:rPr>
        <w:t>неттінгу</w:t>
      </w:r>
      <w:proofErr w:type="spellEnd"/>
      <w:r w:rsidR="00192C64" w:rsidRPr="00941746">
        <w:rPr>
          <w:rFonts w:ascii="Times New Roman" w:hAnsi="Times New Roman"/>
          <w:sz w:val="28"/>
          <w:szCs w:val="28"/>
          <w:lang w:val="uk-UA"/>
        </w:rPr>
        <w:t>, укладено</w:t>
      </w:r>
      <w:r w:rsidR="00ED4FCC" w:rsidRPr="00941746">
        <w:rPr>
          <w:rFonts w:ascii="Times New Roman" w:hAnsi="Times New Roman"/>
          <w:sz w:val="28"/>
          <w:szCs w:val="28"/>
          <w:lang w:val="uk-UA"/>
        </w:rPr>
        <w:t>ю</w:t>
      </w:r>
      <w:r w:rsidR="00192C64" w:rsidRPr="00941746">
        <w:rPr>
          <w:rFonts w:ascii="Times New Roman" w:hAnsi="Times New Roman"/>
          <w:sz w:val="28"/>
          <w:szCs w:val="28"/>
          <w:lang w:val="uk-UA"/>
        </w:rPr>
        <w:t xml:space="preserve"> між банком</w:t>
      </w:r>
      <w:r w:rsidR="00F8556D" w:rsidRPr="00941746">
        <w:rPr>
          <w:rFonts w:ascii="Times New Roman" w:hAnsi="Times New Roman"/>
          <w:sz w:val="28"/>
          <w:szCs w:val="28"/>
          <w:lang w:val="uk-UA"/>
        </w:rPr>
        <w:t xml:space="preserve"> / учасником банківської групи</w:t>
      </w:r>
      <w:r w:rsidR="00192C64" w:rsidRPr="00941746">
        <w:rPr>
          <w:rFonts w:ascii="Times New Roman" w:hAnsi="Times New Roman"/>
          <w:sz w:val="28"/>
          <w:szCs w:val="28"/>
          <w:lang w:val="uk-UA"/>
        </w:rPr>
        <w:t xml:space="preserve"> та</w:t>
      </w:r>
      <w:r w:rsidR="00CE54CA" w:rsidRPr="00941746">
        <w:rPr>
          <w:rFonts w:ascii="Times New Roman" w:hAnsi="Times New Roman"/>
          <w:sz w:val="28"/>
          <w:szCs w:val="28"/>
          <w:lang w:val="uk-UA"/>
        </w:rPr>
        <w:t xml:space="preserve"> контрагентом</w:t>
      </w:r>
      <w:r w:rsidRPr="00941746">
        <w:rPr>
          <w:rFonts w:ascii="Times New Roman" w:hAnsi="Times New Roman"/>
          <w:sz w:val="28"/>
          <w:szCs w:val="28"/>
          <w:lang w:val="uk-UA"/>
        </w:rPr>
        <w:t>;</w:t>
      </w:r>
    </w:p>
    <w:p w14:paraId="18154725" w14:textId="77777777" w:rsidR="00D75E91" w:rsidRPr="007D2204" w:rsidRDefault="00D117EB" w:rsidP="006E07D6">
      <w:pPr>
        <w:tabs>
          <w:tab w:val="left" w:pos="851"/>
          <w:tab w:val="left" w:pos="993"/>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 xml:space="preserve">2) угода щодо </w:t>
      </w:r>
      <w:proofErr w:type="spellStart"/>
      <w:r w:rsidR="009D7154" w:rsidRPr="007D2204">
        <w:rPr>
          <w:rFonts w:ascii="Times New Roman" w:hAnsi="Times New Roman"/>
          <w:sz w:val="28"/>
          <w:szCs w:val="28"/>
          <w:lang w:val="uk-UA"/>
        </w:rPr>
        <w:t>неттінгу</w:t>
      </w:r>
      <w:proofErr w:type="spellEnd"/>
      <w:r w:rsidR="00A72D49" w:rsidRPr="007D2204">
        <w:rPr>
          <w:rFonts w:ascii="Times New Roman" w:hAnsi="Times New Roman"/>
          <w:sz w:val="28"/>
          <w:szCs w:val="28"/>
          <w:lang w:val="uk-UA"/>
        </w:rPr>
        <w:t xml:space="preserve"> </w:t>
      </w:r>
      <w:r w:rsidRPr="007D2204">
        <w:rPr>
          <w:rFonts w:ascii="Times New Roman" w:hAnsi="Times New Roman"/>
          <w:sz w:val="28"/>
          <w:szCs w:val="28"/>
          <w:lang w:val="uk-UA"/>
        </w:rPr>
        <w:t>передбачає</w:t>
      </w:r>
      <w:r w:rsidR="0071251A" w:rsidRPr="007D2204">
        <w:rPr>
          <w:rFonts w:ascii="Times New Roman" w:hAnsi="Times New Roman"/>
          <w:sz w:val="28"/>
          <w:szCs w:val="28"/>
          <w:lang w:val="uk-UA"/>
        </w:rPr>
        <w:t>, що</w:t>
      </w:r>
      <w:r w:rsidR="00D75E91" w:rsidRPr="007D2204">
        <w:rPr>
          <w:rFonts w:ascii="Times New Roman" w:hAnsi="Times New Roman"/>
          <w:sz w:val="28"/>
          <w:szCs w:val="28"/>
          <w:lang w:val="uk-UA"/>
        </w:rPr>
        <w:t>:</w:t>
      </w:r>
    </w:p>
    <w:p w14:paraId="03571D2E" w14:textId="77777777" w:rsidR="003B0C1E" w:rsidRPr="007D2204" w:rsidRDefault="005E635F" w:rsidP="006E07D6">
      <w:pPr>
        <w:tabs>
          <w:tab w:val="left" w:pos="851"/>
          <w:tab w:val="left" w:pos="993"/>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п</w:t>
      </w:r>
      <w:r w:rsidR="0014235F" w:rsidRPr="007D2204">
        <w:rPr>
          <w:rFonts w:ascii="Times New Roman" w:hAnsi="Times New Roman"/>
          <w:sz w:val="28"/>
          <w:szCs w:val="28"/>
          <w:lang w:val="uk-UA"/>
        </w:rPr>
        <w:t>роведення</w:t>
      </w:r>
      <w:r w:rsidR="009D7154" w:rsidRPr="007D2204">
        <w:rPr>
          <w:rFonts w:ascii="Times New Roman" w:hAnsi="Times New Roman"/>
          <w:sz w:val="28"/>
          <w:szCs w:val="28"/>
          <w:lang w:val="uk-UA"/>
        </w:rPr>
        <w:t xml:space="preserve"> </w:t>
      </w:r>
      <w:proofErr w:type="spellStart"/>
      <w:r w:rsidR="009D7154" w:rsidRPr="007D2204">
        <w:rPr>
          <w:rFonts w:ascii="Times New Roman" w:hAnsi="Times New Roman"/>
          <w:sz w:val="28"/>
          <w:szCs w:val="28"/>
          <w:lang w:val="uk-UA"/>
        </w:rPr>
        <w:t>неттінгу</w:t>
      </w:r>
      <w:proofErr w:type="spellEnd"/>
      <w:r w:rsidR="00CD0AC4" w:rsidRPr="007D2204">
        <w:rPr>
          <w:rFonts w:ascii="Times New Roman" w:hAnsi="Times New Roman"/>
          <w:sz w:val="28"/>
          <w:szCs w:val="28"/>
          <w:lang w:val="uk-UA"/>
        </w:rPr>
        <w:t xml:space="preserve">, </w:t>
      </w:r>
      <w:r w:rsidR="009D7154" w:rsidRPr="007D2204">
        <w:rPr>
          <w:rFonts w:ascii="Times New Roman" w:hAnsi="Times New Roman"/>
          <w:sz w:val="28"/>
          <w:szCs w:val="28"/>
          <w:lang w:val="uk-UA"/>
        </w:rPr>
        <w:t xml:space="preserve">ліквідаційного </w:t>
      </w:r>
      <w:proofErr w:type="spellStart"/>
      <w:r w:rsidR="009D7154" w:rsidRPr="007D2204">
        <w:rPr>
          <w:rFonts w:ascii="Times New Roman" w:hAnsi="Times New Roman"/>
          <w:sz w:val="28"/>
          <w:szCs w:val="28"/>
          <w:lang w:val="uk-UA"/>
        </w:rPr>
        <w:t>неттінгу</w:t>
      </w:r>
      <w:proofErr w:type="spellEnd"/>
      <w:r w:rsidR="0014235F" w:rsidRPr="007D2204">
        <w:rPr>
          <w:rFonts w:ascii="Times New Roman" w:hAnsi="Times New Roman"/>
          <w:sz w:val="28"/>
          <w:szCs w:val="28"/>
          <w:lang w:val="uk-UA"/>
        </w:rPr>
        <w:t xml:space="preserve"> </w:t>
      </w:r>
      <w:r w:rsidR="00D117EB" w:rsidRPr="007D2204">
        <w:rPr>
          <w:rFonts w:ascii="Times New Roman" w:hAnsi="Times New Roman"/>
          <w:sz w:val="28"/>
          <w:szCs w:val="28"/>
          <w:lang w:val="uk-UA"/>
        </w:rPr>
        <w:t>зобов’язан</w:t>
      </w:r>
      <w:r w:rsidR="00192C64" w:rsidRPr="007D2204">
        <w:rPr>
          <w:rFonts w:ascii="Times New Roman" w:hAnsi="Times New Roman"/>
          <w:sz w:val="28"/>
          <w:szCs w:val="28"/>
          <w:lang w:val="uk-UA"/>
        </w:rPr>
        <w:t>ь за дериватив</w:t>
      </w:r>
      <w:r w:rsidR="001C6AE0" w:rsidRPr="007D2204">
        <w:rPr>
          <w:rFonts w:ascii="Times New Roman" w:hAnsi="Times New Roman"/>
          <w:sz w:val="28"/>
          <w:szCs w:val="28"/>
          <w:lang w:val="uk-UA"/>
        </w:rPr>
        <w:t>ами</w:t>
      </w:r>
      <w:r w:rsidR="0014235F" w:rsidRPr="007D2204">
        <w:rPr>
          <w:rFonts w:ascii="Times New Roman" w:hAnsi="Times New Roman"/>
          <w:sz w:val="28"/>
          <w:szCs w:val="28"/>
          <w:lang w:val="uk-UA"/>
        </w:rPr>
        <w:t xml:space="preserve"> </w:t>
      </w:r>
      <w:r w:rsidR="0071251A" w:rsidRPr="007D2204">
        <w:rPr>
          <w:rFonts w:ascii="Times New Roman" w:hAnsi="Times New Roman"/>
          <w:sz w:val="28"/>
          <w:szCs w:val="28"/>
          <w:lang w:val="uk-UA"/>
        </w:rPr>
        <w:t xml:space="preserve">здійснюється </w:t>
      </w:r>
      <w:r w:rsidR="003B0C1E" w:rsidRPr="007D2204">
        <w:rPr>
          <w:rFonts w:ascii="Times New Roman" w:hAnsi="Times New Roman"/>
          <w:sz w:val="28"/>
          <w:szCs w:val="28"/>
          <w:lang w:val="uk-UA"/>
        </w:rPr>
        <w:t>у спосіб, визначений Законом про ринки капіталу</w:t>
      </w:r>
      <w:r w:rsidR="0014235F" w:rsidRPr="007D2204">
        <w:rPr>
          <w:rFonts w:ascii="Times New Roman" w:hAnsi="Times New Roman"/>
          <w:sz w:val="28"/>
          <w:szCs w:val="28"/>
          <w:lang w:val="uk-UA"/>
        </w:rPr>
        <w:t>,</w:t>
      </w:r>
      <w:r w:rsidR="003B0C1E" w:rsidRPr="007D2204">
        <w:rPr>
          <w:rFonts w:ascii="Times New Roman" w:hAnsi="Times New Roman"/>
          <w:sz w:val="28"/>
          <w:szCs w:val="28"/>
          <w:lang w:val="uk-UA"/>
        </w:rPr>
        <w:t xml:space="preserve"> або</w:t>
      </w:r>
      <w:r w:rsidR="0014235F" w:rsidRPr="007D2204">
        <w:rPr>
          <w:rFonts w:ascii="Times New Roman" w:hAnsi="Times New Roman"/>
          <w:sz w:val="28"/>
          <w:szCs w:val="28"/>
          <w:lang w:val="uk-UA"/>
        </w:rPr>
        <w:t xml:space="preserve"> якщо контрагент є нерезидентом та угода щодо </w:t>
      </w:r>
      <w:proofErr w:type="spellStart"/>
      <w:r w:rsidR="009D7154" w:rsidRPr="007D2204">
        <w:rPr>
          <w:rFonts w:ascii="Times New Roman" w:hAnsi="Times New Roman"/>
          <w:sz w:val="28"/>
          <w:szCs w:val="28"/>
          <w:lang w:val="uk-UA"/>
        </w:rPr>
        <w:t>неттінгу</w:t>
      </w:r>
      <w:proofErr w:type="spellEnd"/>
      <w:r w:rsidR="009D7154" w:rsidRPr="007D2204">
        <w:rPr>
          <w:rFonts w:ascii="Times New Roman" w:hAnsi="Times New Roman"/>
          <w:sz w:val="28"/>
          <w:szCs w:val="28"/>
          <w:lang w:val="uk-UA"/>
        </w:rPr>
        <w:t xml:space="preserve"> </w:t>
      </w:r>
      <w:r w:rsidR="0014235F" w:rsidRPr="007D2204">
        <w:rPr>
          <w:rFonts w:ascii="Times New Roman" w:hAnsi="Times New Roman"/>
          <w:sz w:val="28"/>
          <w:szCs w:val="28"/>
          <w:lang w:val="uk-UA"/>
        </w:rPr>
        <w:t>укладена відповідно до законодавства іншого, ніж законодавство України</w:t>
      </w:r>
      <w:r w:rsidR="000F0BB6">
        <w:rPr>
          <w:rFonts w:ascii="Times New Roman" w:hAnsi="Times New Roman"/>
          <w:sz w:val="28"/>
          <w:szCs w:val="28"/>
          <w:lang w:val="uk-UA"/>
        </w:rPr>
        <w:t>,</w:t>
      </w:r>
      <w:r w:rsidR="0014235F" w:rsidRPr="007D2204">
        <w:rPr>
          <w:rFonts w:ascii="Times New Roman" w:hAnsi="Times New Roman"/>
          <w:sz w:val="28"/>
          <w:szCs w:val="28"/>
          <w:lang w:val="uk-UA"/>
        </w:rPr>
        <w:t xml:space="preserve"> – у спосіб,  визначений законодавством цієї країни</w:t>
      </w:r>
      <w:r w:rsidR="00D75E91" w:rsidRPr="007D2204">
        <w:rPr>
          <w:rFonts w:ascii="Times New Roman" w:hAnsi="Times New Roman"/>
          <w:sz w:val="28"/>
          <w:szCs w:val="28"/>
          <w:lang w:val="uk-UA"/>
        </w:rPr>
        <w:t>;</w:t>
      </w:r>
      <w:r w:rsidR="0014235F" w:rsidRPr="007D2204">
        <w:rPr>
          <w:rFonts w:ascii="Times New Roman" w:hAnsi="Times New Roman"/>
          <w:sz w:val="28"/>
          <w:szCs w:val="28"/>
          <w:lang w:val="uk-UA"/>
        </w:rPr>
        <w:t xml:space="preserve"> </w:t>
      </w:r>
    </w:p>
    <w:p w14:paraId="40070CCE" w14:textId="77777777" w:rsidR="00BD416D" w:rsidRPr="007D2204" w:rsidRDefault="00B8708F" w:rsidP="006E07D6">
      <w:pPr>
        <w:tabs>
          <w:tab w:val="left" w:pos="851"/>
          <w:tab w:val="left" w:pos="993"/>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 xml:space="preserve">наслідком проведення </w:t>
      </w:r>
      <w:proofErr w:type="spellStart"/>
      <w:r w:rsidRPr="007D2204">
        <w:rPr>
          <w:rFonts w:ascii="Times New Roman" w:hAnsi="Times New Roman"/>
          <w:sz w:val="28"/>
          <w:szCs w:val="28"/>
          <w:lang w:val="uk-UA"/>
        </w:rPr>
        <w:t>неттінгу</w:t>
      </w:r>
      <w:proofErr w:type="spellEnd"/>
      <w:r w:rsidRPr="007D2204">
        <w:rPr>
          <w:rFonts w:ascii="Times New Roman" w:hAnsi="Times New Roman"/>
          <w:sz w:val="28"/>
          <w:szCs w:val="28"/>
          <w:lang w:val="uk-UA"/>
        </w:rPr>
        <w:t xml:space="preserve">, ліквідаційного </w:t>
      </w:r>
      <w:proofErr w:type="spellStart"/>
      <w:r w:rsidRPr="007D2204">
        <w:rPr>
          <w:rFonts w:ascii="Times New Roman" w:hAnsi="Times New Roman"/>
          <w:sz w:val="28"/>
          <w:szCs w:val="28"/>
          <w:lang w:val="uk-UA"/>
        </w:rPr>
        <w:t>неттінгу</w:t>
      </w:r>
      <w:proofErr w:type="spellEnd"/>
      <w:r w:rsidRPr="007D2204">
        <w:rPr>
          <w:rFonts w:ascii="Times New Roman" w:hAnsi="Times New Roman"/>
          <w:sz w:val="28"/>
          <w:szCs w:val="28"/>
          <w:lang w:val="uk-UA"/>
        </w:rPr>
        <w:t xml:space="preserve"> є припинення всіх первісних зобов’язань сторін за деривативами та їх заміна новим </w:t>
      </w:r>
      <w:proofErr w:type="spellStart"/>
      <w:r w:rsidRPr="007D2204">
        <w:rPr>
          <w:rFonts w:ascii="Times New Roman" w:hAnsi="Times New Roman"/>
          <w:sz w:val="28"/>
          <w:szCs w:val="28"/>
          <w:lang w:val="uk-UA"/>
        </w:rPr>
        <w:t>нетто</w:t>
      </w:r>
      <w:proofErr w:type="spellEnd"/>
      <w:r w:rsidRPr="007D2204">
        <w:rPr>
          <w:rFonts w:ascii="Times New Roman" w:hAnsi="Times New Roman"/>
          <w:sz w:val="28"/>
          <w:szCs w:val="28"/>
          <w:lang w:val="uk-UA"/>
        </w:rPr>
        <w:t>-зобов’язанням</w:t>
      </w:r>
      <w:r w:rsidR="00B63B8F" w:rsidRPr="007D2204">
        <w:rPr>
          <w:rFonts w:ascii="Times New Roman" w:hAnsi="Times New Roman"/>
          <w:sz w:val="28"/>
          <w:szCs w:val="28"/>
          <w:lang w:val="uk-UA"/>
        </w:rPr>
        <w:t xml:space="preserve">, на підставі </w:t>
      </w:r>
      <w:r w:rsidR="00C24787" w:rsidRPr="007D2204">
        <w:rPr>
          <w:rFonts w:ascii="Times New Roman" w:hAnsi="Times New Roman"/>
          <w:sz w:val="28"/>
          <w:szCs w:val="28"/>
          <w:lang w:val="uk-UA"/>
        </w:rPr>
        <w:t>якого</w:t>
      </w:r>
      <w:r w:rsidRPr="007D2204">
        <w:rPr>
          <w:rFonts w:ascii="Times New Roman" w:hAnsi="Times New Roman"/>
          <w:sz w:val="28"/>
          <w:szCs w:val="28"/>
          <w:lang w:val="uk-UA"/>
        </w:rPr>
        <w:t xml:space="preserve"> здійснюються остаточні розрахунки між сторонами угоди щодо </w:t>
      </w:r>
      <w:proofErr w:type="spellStart"/>
      <w:r w:rsidRPr="007D2204">
        <w:rPr>
          <w:rFonts w:ascii="Times New Roman" w:hAnsi="Times New Roman"/>
          <w:sz w:val="28"/>
          <w:szCs w:val="28"/>
          <w:lang w:val="uk-UA"/>
        </w:rPr>
        <w:t>неттінгу</w:t>
      </w:r>
      <w:proofErr w:type="spellEnd"/>
      <w:r w:rsidRPr="007D2204">
        <w:rPr>
          <w:rFonts w:ascii="Times New Roman" w:hAnsi="Times New Roman"/>
          <w:sz w:val="28"/>
          <w:szCs w:val="28"/>
          <w:lang w:val="uk-UA"/>
        </w:rPr>
        <w:t>;</w:t>
      </w:r>
    </w:p>
    <w:p w14:paraId="69832349" w14:textId="77777777" w:rsidR="00BD416D" w:rsidRPr="00377158" w:rsidRDefault="00BD416D" w:rsidP="006E07D6">
      <w:pPr>
        <w:tabs>
          <w:tab w:val="left" w:pos="851"/>
          <w:tab w:val="left" w:pos="993"/>
        </w:tabs>
        <w:spacing w:after="0" w:line="240" w:lineRule="auto"/>
        <w:ind w:firstLine="567"/>
        <w:jc w:val="both"/>
        <w:rPr>
          <w:rFonts w:ascii="Times New Roman" w:hAnsi="Times New Roman"/>
          <w:lang w:val="uk-UA"/>
        </w:rPr>
      </w:pPr>
      <w:bookmarkStart w:id="30" w:name="n2467"/>
      <w:bookmarkEnd w:id="30"/>
    </w:p>
    <w:p w14:paraId="66ED894D" w14:textId="77777777" w:rsidR="0071251A" w:rsidRPr="00941746" w:rsidRDefault="00BD416D" w:rsidP="006E07D6">
      <w:pPr>
        <w:tabs>
          <w:tab w:val="left" w:pos="851"/>
          <w:tab w:val="left" w:pos="993"/>
        </w:tabs>
        <w:spacing w:after="0" w:line="240" w:lineRule="auto"/>
        <w:ind w:firstLine="567"/>
        <w:jc w:val="both"/>
        <w:rPr>
          <w:rFonts w:ascii="Times New Roman" w:hAnsi="Times New Roman"/>
          <w:sz w:val="28"/>
          <w:szCs w:val="28"/>
          <w:lang w:val="uk-UA"/>
        </w:rPr>
      </w:pPr>
      <w:r w:rsidRPr="00941746">
        <w:rPr>
          <w:rFonts w:ascii="Times New Roman" w:hAnsi="Times New Roman"/>
          <w:sz w:val="28"/>
          <w:szCs w:val="28"/>
          <w:lang w:val="uk-UA"/>
        </w:rPr>
        <w:t xml:space="preserve">3) </w:t>
      </w:r>
      <w:r w:rsidR="00D117EB" w:rsidRPr="00941746">
        <w:rPr>
          <w:rFonts w:ascii="Times New Roman" w:hAnsi="Times New Roman"/>
          <w:sz w:val="28"/>
          <w:szCs w:val="28"/>
          <w:lang w:val="uk-UA"/>
        </w:rPr>
        <w:t>угода щодо</w:t>
      </w:r>
      <w:r w:rsidR="0071251A" w:rsidRPr="00941746">
        <w:rPr>
          <w:rFonts w:ascii="Times New Roman" w:hAnsi="Times New Roman"/>
          <w:sz w:val="28"/>
          <w:szCs w:val="28"/>
          <w:lang w:val="uk-UA"/>
        </w:rPr>
        <w:t xml:space="preserve"> </w:t>
      </w:r>
      <w:proofErr w:type="spellStart"/>
      <w:r w:rsidR="005F7E7A" w:rsidRPr="00941746">
        <w:rPr>
          <w:rFonts w:ascii="Times New Roman" w:hAnsi="Times New Roman"/>
          <w:sz w:val="28"/>
          <w:szCs w:val="28"/>
          <w:lang w:val="uk-UA"/>
        </w:rPr>
        <w:t>неттінгу</w:t>
      </w:r>
      <w:proofErr w:type="spellEnd"/>
      <w:r w:rsidR="008654E2" w:rsidRPr="00941746">
        <w:rPr>
          <w:rFonts w:ascii="Times New Roman" w:hAnsi="Times New Roman"/>
          <w:sz w:val="28"/>
          <w:szCs w:val="28"/>
          <w:lang w:val="uk-UA"/>
        </w:rPr>
        <w:t xml:space="preserve"> </w:t>
      </w:r>
      <w:r w:rsidR="00D117EB" w:rsidRPr="00941746">
        <w:rPr>
          <w:rFonts w:ascii="Times New Roman" w:hAnsi="Times New Roman"/>
          <w:sz w:val="28"/>
          <w:szCs w:val="28"/>
          <w:lang w:val="uk-UA"/>
        </w:rPr>
        <w:t>не містить</w:t>
      </w:r>
      <w:r w:rsidR="0071251A" w:rsidRPr="00941746">
        <w:rPr>
          <w:rFonts w:ascii="Times New Roman" w:hAnsi="Times New Roman"/>
          <w:sz w:val="28"/>
          <w:szCs w:val="28"/>
          <w:lang w:val="uk-UA"/>
        </w:rPr>
        <w:t>:</w:t>
      </w:r>
    </w:p>
    <w:p w14:paraId="41B92A63" w14:textId="65F4909A" w:rsidR="00D117EB" w:rsidRPr="007D2204" w:rsidRDefault="00D117EB" w:rsidP="006E07D6">
      <w:pPr>
        <w:pStyle w:val="CM43"/>
        <w:ind w:firstLine="567"/>
        <w:jc w:val="both"/>
        <w:rPr>
          <w:rFonts w:ascii="Times New Roman" w:hAnsi="Times New Roman"/>
          <w:sz w:val="28"/>
          <w:szCs w:val="28"/>
          <w:lang w:val="uk-UA"/>
        </w:rPr>
      </w:pPr>
      <w:r w:rsidRPr="00B64FFD">
        <w:rPr>
          <w:rFonts w:ascii="Times New Roman" w:hAnsi="Times New Roman"/>
          <w:sz w:val="28"/>
          <w:szCs w:val="28"/>
          <w:lang w:val="uk-UA"/>
        </w:rPr>
        <w:t>будь-яких умов</w:t>
      </w:r>
      <w:r w:rsidR="00560065" w:rsidRPr="00B64FFD">
        <w:rPr>
          <w:rFonts w:ascii="Times New Roman" w:hAnsi="Times New Roman"/>
          <w:sz w:val="28"/>
          <w:szCs w:val="28"/>
          <w:lang w:val="uk-UA"/>
        </w:rPr>
        <w:t xml:space="preserve"> </w:t>
      </w:r>
      <w:r w:rsidRPr="00B64FFD">
        <w:rPr>
          <w:rFonts w:ascii="Times New Roman" w:hAnsi="Times New Roman"/>
          <w:sz w:val="28"/>
          <w:szCs w:val="28"/>
          <w:lang w:val="uk-UA"/>
        </w:rPr>
        <w:t>/</w:t>
      </w:r>
      <w:r w:rsidR="005E635F" w:rsidRPr="00B64FFD">
        <w:rPr>
          <w:rFonts w:ascii="Times New Roman" w:hAnsi="Times New Roman"/>
          <w:sz w:val="28"/>
          <w:szCs w:val="28"/>
          <w:lang w:val="uk-UA"/>
        </w:rPr>
        <w:t xml:space="preserve"> </w:t>
      </w:r>
      <w:r w:rsidRPr="00B64FFD">
        <w:rPr>
          <w:rFonts w:ascii="Times New Roman" w:hAnsi="Times New Roman"/>
          <w:sz w:val="28"/>
          <w:szCs w:val="28"/>
          <w:lang w:val="uk-UA"/>
        </w:rPr>
        <w:t>підстав, за яких сум</w:t>
      </w:r>
      <w:r w:rsidR="00B471D6" w:rsidRPr="00B64FFD">
        <w:rPr>
          <w:rFonts w:ascii="Times New Roman" w:hAnsi="Times New Roman"/>
          <w:sz w:val="28"/>
          <w:szCs w:val="28"/>
          <w:lang w:val="uk-UA"/>
        </w:rPr>
        <w:t>а</w:t>
      </w:r>
      <w:r w:rsidR="001046AB" w:rsidRPr="00073D15">
        <w:rPr>
          <w:rFonts w:ascii="Times New Roman" w:hAnsi="Times New Roman"/>
          <w:sz w:val="28"/>
          <w:szCs w:val="28"/>
          <w:lang w:val="uk-UA"/>
        </w:rPr>
        <w:t xml:space="preserve"> вимог</w:t>
      </w:r>
      <w:r w:rsidR="001046AB">
        <w:rPr>
          <w:rFonts w:ascii="Times New Roman" w:hAnsi="Times New Roman"/>
          <w:sz w:val="28"/>
          <w:szCs w:val="28"/>
          <w:lang w:val="uk-UA"/>
        </w:rPr>
        <w:t xml:space="preserve"> та</w:t>
      </w:r>
      <w:r w:rsidRPr="007D2204">
        <w:rPr>
          <w:rFonts w:ascii="Times New Roman" w:hAnsi="Times New Roman"/>
          <w:sz w:val="28"/>
          <w:szCs w:val="28"/>
          <w:lang w:val="uk-UA"/>
        </w:rPr>
        <w:t xml:space="preserve"> зобов’язань банку</w:t>
      </w:r>
      <w:r w:rsidR="00AF2F6A">
        <w:rPr>
          <w:rFonts w:ascii="Times New Roman" w:hAnsi="Times New Roman"/>
          <w:sz w:val="28"/>
          <w:szCs w:val="28"/>
          <w:lang w:val="uk-UA"/>
        </w:rPr>
        <w:t> </w:t>
      </w:r>
      <w:r w:rsidR="00F8556D">
        <w:rPr>
          <w:rFonts w:ascii="Times New Roman" w:hAnsi="Times New Roman"/>
          <w:sz w:val="28"/>
          <w:szCs w:val="28"/>
          <w:lang w:val="uk-UA"/>
        </w:rPr>
        <w:t xml:space="preserve">/ </w:t>
      </w:r>
      <w:r w:rsidR="00F8556D" w:rsidRPr="00941746">
        <w:rPr>
          <w:rFonts w:ascii="Times New Roman" w:hAnsi="Times New Roman"/>
          <w:sz w:val="28"/>
          <w:szCs w:val="28"/>
          <w:lang w:val="uk-UA"/>
        </w:rPr>
        <w:t>учасника банківської групи</w:t>
      </w:r>
      <w:r w:rsidRPr="00536CA5">
        <w:rPr>
          <w:rFonts w:ascii="Times New Roman" w:hAnsi="Times New Roman"/>
          <w:sz w:val="28"/>
          <w:szCs w:val="28"/>
          <w:lang w:val="uk-UA"/>
        </w:rPr>
        <w:t xml:space="preserve"> мож</w:t>
      </w:r>
      <w:r w:rsidR="00B471D6" w:rsidRPr="00536CA5">
        <w:rPr>
          <w:rFonts w:ascii="Times New Roman" w:hAnsi="Times New Roman"/>
          <w:sz w:val="28"/>
          <w:szCs w:val="28"/>
          <w:lang w:val="uk-UA"/>
        </w:rPr>
        <w:t>е</w:t>
      </w:r>
      <w:r w:rsidR="001046AB" w:rsidRPr="00536CA5">
        <w:rPr>
          <w:rFonts w:ascii="Times New Roman" w:hAnsi="Times New Roman"/>
          <w:sz w:val="28"/>
          <w:szCs w:val="28"/>
          <w:lang w:val="uk-UA"/>
        </w:rPr>
        <w:t xml:space="preserve"> перевищувати суму його вимог / </w:t>
      </w:r>
      <w:r w:rsidRPr="00536CA5">
        <w:rPr>
          <w:rFonts w:ascii="Times New Roman" w:hAnsi="Times New Roman"/>
          <w:sz w:val="28"/>
          <w:szCs w:val="28"/>
          <w:lang w:val="uk-UA"/>
        </w:rPr>
        <w:t>зобов’язань, визначених за результатами проведення</w:t>
      </w:r>
      <w:r w:rsidRPr="007D2204">
        <w:rPr>
          <w:rFonts w:ascii="Times New Roman" w:hAnsi="Times New Roman"/>
          <w:sz w:val="28"/>
          <w:szCs w:val="28"/>
          <w:lang w:val="uk-UA"/>
        </w:rPr>
        <w:t xml:space="preserve"> </w:t>
      </w:r>
      <w:proofErr w:type="spellStart"/>
      <w:r w:rsidR="008267B6" w:rsidRPr="007D2204">
        <w:rPr>
          <w:rFonts w:ascii="Times New Roman" w:hAnsi="Times New Roman"/>
          <w:sz w:val="28"/>
          <w:szCs w:val="28"/>
          <w:lang w:val="uk-UA"/>
        </w:rPr>
        <w:t>неттінгу</w:t>
      </w:r>
      <w:proofErr w:type="spellEnd"/>
      <w:r w:rsidR="00CD0AC4" w:rsidRPr="007D2204">
        <w:rPr>
          <w:rFonts w:ascii="Times New Roman" w:hAnsi="Times New Roman"/>
          <w:sz w:val="28"/>
          <w:szCs w:val="28"/>
          <w:lang w:val="uk-UA"/>
        </w:rPr>
        <w:t xml:space="preserve">, </w:t>
      </w:r>
      <w:r w:rsidRPr="007D2204">
        <w:rPr>
          <w:rFonts w:ascii="Times New Roman" w:hAnsi="Times New Roman"/>
          <w:sz w:val="28"/>
          <w:szCs w:val="28"/>
          <w:lang w:val="uk-UA"/>
        </w:rPr>
        <w:t xml:space="preserve">ліквідаційного </w:t>
      </w:r>
      <w:proofErr w:type="spellStart"/>
      <w:r w:rsidRPr="007D2204">
        <w:rPr>
          <w:rFonts w:ascii="Times New Roman" w:hAnsi="Times New Roman"/>
          <w:sz w:val="28"/>
          <w:szCs w:val="28"/>
          <w:lang w:val="uk-UA"/>
        </w:rPr>
        <w:t>неттінгу</w:t>
      </w:r>
      <w:proofErr w:type="spellEnd"/>
      <w:r w:rsidR="007A1497" w:rsidRPr="007D2204">
        <w:rPr>
          <w:rFonts w:ascii="Times New Roman" w:hAnsi="Times New Roman"/>
          <w:sz w:val="28"/>
          <w:szCs w:val="28"/>
          <w:lang w:val="uk-UA"/>
        </w:rPr>
        <w:t>, включаючи</w:t>
      </w:r>
      <w:r w:rsidRPr="007D2204">
        <w:rPr>
          <w:rFonts w:ascii="Times New Roman" w:hAnsi="Times New Roman"/>
          <w:sz w:val="28"/>
          <w:szCs w:val="28"/>
          <w:lang w:val="uk-UA"/>
        </w:rPr>
        <w:t xml:space="preserve"> </w:t>
      </w:r>
      <w:r w:rsidR="00501A18" w:rsidRPr="007D2204">
        <w:rPr>
          <w:rFonts w:ascii="Times New Roman" w:hAnsi="Times New Roman"/>
          <w:sz w:val="28"/>
          <w:szCs w:val="28"/>
          <w:lang w:val="uk-UA"/>
        </w:rPr>
        <w:t>випадок</w:t>
      </w:r>
      <w:r w:rsidRPr="007D2204">
        <w:rPr>
          <w:rFonts w:ascii="Times New Roman" w:hAnsi="Times New Roman"/>
          <w:sz w:val="28"/>
          <w:szCs w:val="28"/>
          <w:lang w:val="uk-UA"/>
        </w:rPr>
        <w:t xml:space="preserve"> неплатоспроможності контрагента;</w:t>
      </w:r>
    </w:p>
    <w:p w14:paraId="779BE284" w14:textId="20B64765" w:rsidR="00D117EB" w:rsidRPr="007D2204" w:rsidRDefault="00D117EB" w:rsidP="006E07D6">
      <w:pPr>
        <w:tabs>
          <w:tab w:val="left" w:pos="851"/>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 xml:space="preserve">положень, які передбачають </w:t>
      </w:r>
      <w:r w:rsidR="001046AB">
        <w:rPr>
          <w:rFonts w:ascii="Times New Roman" w:hAnsi="Times New Roman"/>
          <w:sz w:val="28"/>
          <w:szCs w:val="28"/>
          <w:lang w:val="uk-UA"/>
        </w:rPr>
        <w:t>право однієї стор</w:t>
      </w:r>
      <w:r w:rsidR="00D66308">
        <w:rPr>
          <w:rFonts w:ascii="Times New Roman" w:hAnsi="Times New Roman"/>
          <w:sz w:val="28"/>
          <w:szCs w:val="28"/>
          <w:lang w:val="uk-UA"/>
        </w:rPr>
        <w:t>о</w:t>
      </w:r>
      <w:r w:rsidR="001046AB">
        <w:rPr>
          <w:rFonts w:ascii="Times New Roman" w:hAnsi="Times New Roman"/>
          <w:sz w:val="28"/>
          <w:szCs w:val="28"/>
          <w:lang w:val="uk-UA"/>
        </w:rPr>
        <w:t>ни за угодою не</w:t>
      </w:r>
      <w:r w:rsidR="00D66308">
        <w:rPr>
          <w:rFonts w:ascii="Times New Roman" w:hAnsi="Times New Roman"/>
          <w:sz w:val="28"/>
          <w:szCs w:val="28"/>
          <w:lang w:val="uk-UA"/>
        </w:rPr>
        <w:t xml:space="preserve"> </w:t>
      </w:r>
      <w:r w:rsidR="001046AB">
        <w:rPr>
          <w:rFonts w:ascii="Times New Roman" w:hAnsi="Times New Roman"/>
          <w:sz w:val="28"/>
          <w:szCs w:val="28"/>
          <w:lang w:val="uk-UA"/>
        </w:rPr>
        <w:t xml:space="preserve">виконувати </w:t>
      </w:r>
      <w:proofErr w:type="spellStart"/>
      <w:r w:rsidR="001046AB">
        <w:rPr>
          <w:rFonts w:ascii="Times New Roman" w:hAnsi="Times New Roman"/>
          <w:sz w:val="28"/>
          <w:szCs w:val="28"/>
          <w:lang w:val="uk-UA"/>
        </w:rPr>
        <w:t>зоб</w:t>
      </w:r>
      <w:r w:rsidR="00D66308">
        <w:rPr>
          <w:rFonts w:ascii="Times New Roman" w:hAnsi="Times New Roman"/>
          <w:sz w:val="28"/>
          <w:szCs w:val="28"/>
          <w:lang w:val="uk-UA"/>
        </w:rPr>
        <w:t>ов</w:t>
      </w:r>
      <w:proofErr w:type="spellEnd"/>
      <w:r w:rsidR="00D66308" w:rsidRPr="00941746">
        <w:rPr>
          <w:rFonts w:ascii="Times New Roman" w:hAnsi="Times New Roman"/>
          <w:sz w:val="28"/>
          <w:szCs w:val="28"/>
        </w:rPr>
        <w:t>’</w:t>
      </w:r>
      <w:proofErr w:type="spellStart"/>
      <w:r w:rsidR="00D66308">
        <w:rPr>
          <w:rFonts w:ascii="Times New Roman" w:hAnsi="Times New Roman"/>
          <w:sz w:val="28"/>
          <w:szCs w:val="28"/>
          <w:lang w:val="uk-UA"/>
        </w:rPr>
        <w:t>язан</w:t>
      </w:r>
      <w:r w:rsidR="00067D4B">
        <w:rPr>
          <w:rFonts w:ascii="Times New Roman" w:hAnsi="Times New Roman"/>
          <w:sz w:val="28"/>
          <w:szCs w:val="28"/>
          <w:lang w:val="uk-UA"/>
        </w:rPr>
        <w:t>ь</w:t>
      </w:r>
      <w:proofErr w:type="spellEnd"/>
      <w:r w:rsidR="00D66308">
        <w:rPr>
          <w:rFonts w:ascii="Times New Roman" w:hAnsi="Times New Roman"/>
          <w:sz w:val="28"/>
          <w:szCs w:val="28"/>
          <w:lang w:val="uk-UA"/>
        </w:rPr>
        <w:t xml:space="preserve"> за угодою </w:t>
      </w:r>
      <w:r w:rsidR="001046AB">
        <w:rPr>
          <w:rFonts w:ascii="Times New Roman" w:hAnsi="Times New Roman"/>
          <w:sz w:val="28"/>
          <w:szCs w:val="28"/>
          <w:lang w:val="uk-UA"/>
        </w:rPr>
        <w:t>або</w:t>
      </w:r>
      <w:r w:rsidR="00D66308">
        <w:rPr>
          <w:rFonts w:ascii="Times New Roman" w:hAnsi="Times New Roman"/>
          <w:sz w:val="28"/>
          <w:szCs w:val="28"/>
          <w:lang w:val="uk-UA"/>
        </w:rPr>
        <w:t xml:space="preserve"> </w:t>
      </w:r>
      <w:r w:rsidR="001046AB">
        <w:rPr>
          <w:rFonts w:ascii="Times New Roman" w:hAnsi="Times New Roman"/>
          <w:sz w:val="28"/>
          <w:szCs w:val="28"/>
          <w:lang w:val="uk-UA"/>
        </w:rPr>
        <w:t>здійснити їх в обмеж</w:t>
      </w:r>
      <w:r w:rsidR="00D66308">
        <w:rPr>
          <w:rFonts w:ascii="Times New Roman" w:hAnsi="Times New Roman"/>
          <w:sz w:val="28"/>
          <w:szCs w:val="28"/>
          <w:lang w:val="uk-UA"/>
        </w:rPr>
        <w:t xml:space="preserve">еному </w:t>
      </w:r>
      <w:r w:rsidR="001046AB">
        <w:rPr>
          <w:rFonts w:ascii="Times New Roman" w:hAnsi="Times New Roman"/>
          <w:sz w:val="28"/>
          <w:szCs w:val="28"/>
          <w:lang w:val="uk-UA"/>
        </w:rPr>
        <w:t>розмірі</w:t>
      </w:r>
      <w:r w:rsidR="00D66308">
        <w:rPr>
          <w:rFonts w:ascii="Times New Roman" w:hAnsi="Times New Roman"/>
          <w:sz w:val="28"/>
          <w:szCs w:val="28"/>
          <w:lang w:val="uk-UA"/>
        </w:rPr>
        <w:t xml:space="preserve"> </w:t>
      </w:r>
      <w:r w:rsidR="00416807">
        <w:rPr>
          <w:rFonts w:ascii="Times New Roman" w:hAnsi="Times New Roman"/>
          <w:sz w:val="28"/>
          <w:szCs w:val="28"/>
          <w:lang w:val="uk-UA"/>
        </w:rPr>
        <w:t>в</w:t>
      </w:r>
      <w:r w:rsidRPr="007D2204">
        <w:rPr>
          <w:rFonts w:ascii="Times New Roman" w:hAnsi="Times New Roman"/>
          <w:sz w:val="28"/>
          <w:szCs w:val="28"/>
          <w:lang w:val="uk-UA"/>
        </w:rPr>
        <w:t xml:space="preserve"> разі невиконання зобов’язань за угодою іншою стороною, включаючи випадок, коли сторона, яка не виконала зобов’язан</w:t>
      </w:r>
      <w:r w:rsidR="00067D4B">
        <w:rPr>
          <w:rFonts w:ascii="Times New Roman" w:hAnsi="Times New Roman"/>
          <w:sz w:val="28"/>
          <w:szCs w:val="28"/>
          <w:lang w:val="uk-UA"/>
        </w:rPr>
        <w:t>ь</w:t>
      </w:r>
      <w:r w:rsidRPr="007D2204">
        <w:rPr>
          <w:rFonts w:ascii="Times New Roman" w:hAnsi="Times New Roman"/>
          <w:sz w:val="28"/>
          <w:szCs w:val="28"/>
          <w:lang w:val="uk-UA"/>
        </w:rPr>
        <w:t>, вважатиметься кредитором у разі зарахування зустрічних однорідних вимог за угодою на дату такого невиконання</w:t>
      </w:r>
      <w:r w:rsidR="001046AB">
        <w:rPr>
          <w:rFonts w:ascii="Times New Roman" w:hAnsi="Times New Roman"/>
          <w:sz w:val="28"/>
          <w:szCs w:val="28"/>
          <w:lang w:val="uk-UA"/>
        </w:rPr>
        <w:t xml:space="preserve"> (</w:t>
      </w:r>
      <w:r w:rsidR="00D66308">
        <w:rPr>
          <w:rFonts w:ascii="Times New Roman" w:hAnsi="Times New Roman"/>
          <w:sz w:val="28"/>
          <w:szCs w:val="28"/>
          <w:lang w:val="en-US"/>
        </w:rPr>
        <w:t>walk</w:t>
      </w:r>
      <w:r w:rsidR="00D66308" w:rsidRPr="00D24D0F">
        <w:rPr>
          <w:rFonts w:ascii="Times New Roman" w:hAnsi="Times New Roman"/>
          <w:sz w:val="28"/>
          <w:szCs w:val="28"/>
          <w:lang w:val="uk-UA"/>
        </w:rPr>
        <w:t>-</w:t>
      </w:r>
      <w:r w:rsidR="00D66308">
        <w:rPr>
          <w:rFonts w:ascii="Times New Roman" w:hAnsi="Times New Roman"/>
          <w:sz w:val="28"/>
          <w:szCs w:val="28"/>
          <w:lang w:val="en-US"/>
        </w:rPr>
        <w:t>away</w:t>
      </w:r>
      <w:r w:rsidR="00D66308" w:rsidRPr="00D24D0F">
        <w:rPr>
          <w:rFonts w:ascii="Times New Roman" w:hAnsi="Times New Roman"/>
          <w:sz w:val="28"/>
          <w:szCs w:val="28"/>
          <w:lang w:val="uk-UA"/>
        </w:rPr>
        <w:t xml:space="preserve"> </w:t>
      </w:r>
      <w:r w:rsidR="00D66308">
        <w:rPr>
          <w:rFonts w:ascii="Times New Roman" w:hAnsi="Times New Roman"/>
          <w:sz w:val="28"/>
          <w:szCs w:val="28"/>
          <w:lang w:val="en-US"/>
        </w:rPr>
        <w:t>clause</w:t>
      </w:r>
      <w:r w:rsidR="00D66308" w:rsidRPr="00D24D0F">
        <w:rPr>
          <w:rFonts w:ascii="Times New Roman" w:hAnsi="Times New Roman"/>
          <w:sz w:val="28"/>
          <w:szCs w:val="28"/>
          <w:lang w:val="uk-UA"/>
        </w:rPr>
        <w:t>)</w:t>
      </w:r>
      <w:r w:rsidRPr="007D2204">
        <w:rPr>
          <w:rFonts w:ascii="Times New Roman" w:hAnsi="Times New Roman"/>
          <w:sz w:val="28"/>
          <w:szCs w:val="28"/>
          <w:lang w:val="uk-UA"/>
        </w:rPr>
        <w:t xml:space="preserve">; </w:t>
      </w:r>
    </w:p>
    <w:p w14:paraId="324DD7E4" w14:textId="77777777" w:rsidR="00D117EB" w:rsidRPr="007D2204" w:rsidRDefault="00D117EB" w:rsidP="006E07D6">
      <w:pPr>
        <w:tabs>
          <w:tab w:val="left" w:pos="851"/>
        </w:tabs>
        <w:spacing w:after="0"/>
        <w:ind w:firstLine="567"/>
        <w:jc w:val="both"/>
        <w:rPr>
          <w:rFonts w:ascii="Times New Roman" w:hAnsi="Times New Roman"/>
          <w:sz w:val="28"/>
          <w:szCs w:val="28"/>
          <w:lang w:val="uk-UA"/>
        </w:rPr>
      </w:pPr>
    </w:p>
    <w:p w14:paraId="6F601C11" w14:textId="77777777" w:rsidR="00BD416D" w:rsidRDefault="0071251A" w:rsidP="006E07D6">
      <w:pPr>
        <w:tabs>
          <w:tab w:val="left" w:pos="851"/>
        </w:tabs>
        <w:spacing w:after="0"/>
        <w:ind w:firstLine="567"/>
        <w:jc w:val="both"/>
        <w:rPr>
          <w:rFonts w:ascii="Times New Roman" w:hAnsi="Times New Roman"/>
          <w:sz w:val="28"/>
          <w:szCs w:val="28"/>
          <w:lang w:val="uk-UA"/>
        </w:rPr>
      </w:pPr>
      <w:r w:rsidRPr="007D2204">
        <w:rPr>
          <w:rFonts w:ascii="Times New Roman" w:hAnsi="Times New Roman"/>
          <w:sz w:val="28"/>
          <w:szCs w:val="28"/>
          <w:lang w:val="uk-UA"/>
        </w:rPr>
        <w:t>4</w:t>
      </w:r>
      <w:r w:rsidR="00D117EB" w:rsidRPr="007D2204">
        <w:rPr>
          <w:rFonts w:ascii="Times New Roman" w:hAnsi="Times New Roman"/>
          <w:sz w:val="28"/>
          <w:szCs w:val="28"/>
          <w:lang w:val="uk-UA"/>
        </w:rPr>
        <w:t xml:space="preserve">) угода щодо </w:t>
      </w:r>
      <w:proofErr w:type="spellStart"/>
      <w:r w:rsidR="005F7E7A" w:rsidRPr="007D2204">
        <w:rPr>
          <w:rFonts w:ascii="Times New Roman" w:hAnsi="Times New Roman"/>
          <w:sz w:val="28"/>
          <w:szCs w:val="28"/>
          <w:lang w:val="uk-UA"/>
        </w:rPr>
        <w:t>неттінгу</w:t>
      </w:r>
      <w:proofErr w:type="spellEnd"/>
      <w:r w:rsidR="005F7E7A" w:rsidRPr="007D2204">
        <w:rPr>
          <w:rFonts w:ascii="Times New Roman" w:hAnsi="Times New Roman"/>
          <w:sz w:val="28"/>
          <w:szCs w:val="28"/>
          <w:lang w:val="uk-UA"/>
        </w:rPr>
        <w:t xml:space="preserve"> </w:t>
      </w:r>
      <w:r w:rsidR="004C24EC">
        <w:rPr>
          <w:rFonts w:ascii="Times New Roman" w:hAnsi="Times New Roman"/>
          <w:sz w:val="28"/>
          <w:szCs w:val="28"/>
          <w:lang w:val="uk-UA"/>
        </w:rPr>
        <w:t>є дійсною та законною</w:t>
      </w:r>
      <w:r w:rsidR="00D66308">
        <w:rPr>
          <w:rFonts w:ascii="Times New Roman" w:hAnsi="Times New Roman"/>
          <w:sz w:val="28"/>
          <w:szCs w:val="28"/>
          <w:lang w:val="uk-UA"/>
        </w:rPr>
        <w:t>;</w:t>
      </w:r>
    </w:p>
    <w:p w14:paraId="5521BB00" w14:textId="77777777" w:rsidR="004C24EC" w:rsidRDefault="004C24EC" w:rsidP="006E07D6">
      <w:pPr>
        <w:tabs>
          <w:tab w:val="left" w:pos="851"/>
        </w:tabs>
        <w:spacing w:after="0"/>
        <w:ind w:firstLine="567"/>
        <w:jc w:val="both"/>
        <w:rPr>
          <w:rFonts w:ascii="Times New Roman" w:hAnsi="Times New Roman"/>
          <w:sz w:val="28"/>
          <w:szCs w:val="28"/>
          <w:lang w:val="uk-UA"/>
        </w:rPr>
      </w:pPr>
    </w:p>
    <w:p w14:paraId="0A0FCE8A" w14:textId="5691E771" w:rsidR="00D117EB" w:rsidRDefault="004C24EC" w:rsidP="006E07D6">
      <w:pPr>
        <w:tabs>
          <w:tab w:val="left" w:pos="851"/>
        </w:tabs>
        <w:spacing w:after="0"/>
        <w:ind w:firstLine="567"/>
        <w:jc w:val="both"/>
        <w:rPr>
          <w:rFonts w:ascii="Times New Roman" w:hAnsi="Times New Roman"/>
          <w:sz w:val="28"/>
          <w:szCs w:val="28"/>
          <w:lang w:val="uk-UA"/>
        </w:rPr>
      </w:pPr>
      <w:r w:rsidRPr="004C24EC">
        <w:rPr>
          <w:rFonts w:ascii="Times New Roman" w:hAnsi="Times New Roman"/>
          <w:sz w:val="28"/>
          <w:szCs w:val="28"/>
        </w:rPr>
        <w:t>5)</w:t>
      </w:r>
      <w:r w:rsidR="00D117EB" w:rsidRPr="007D2204">
        <w:rPr>
          <w:rFonts w:ascii="Times New Roman" w:hAnsi="Times New Roman"/>
          <w:sz w:val="28"/>
          <w:szCs w:val="28"/>
          <w:lang w:val="uk-UA"/>
        </w:rPr>
        <w:t xml:space="preserve"> положення угоди щодо</w:t>
      </w:r>
      <w:r w:rsidR="007B404E" w:rsidRPr="007D2204">
        <w:rPr>
          <w:rFonts w:ascii="Times New Roman" w:hAnsi="Times New Roman"/>
          <w:sz w:val="28"/>
          <w:szCs w:val="28"/>
          <w:lang w:val="uk-UA"/>
        </w:rPr>
        <w:t xml:space="preserve"> </w:t>
      </w:r>
      <w:proofErr w:type="spellStart"/>
      <w:r w:rsidR="00856ECA" w:rsidRPr="007D2204">
        <w:rPr>
          <w:rFonts w:ascii="Times New Roman" w:hAnsi="Times New Roman"/>
          <w:sz w:val="28"/>
          <w:szCs w:val="28"/>
          <w:lang w:val="uk-UA"/>
        </w:rPr>
        <w:t>неттінгу</w:t>
      </w:r>
      <w:proofErr w:type="spellEnd"/>
      <w:r w:rsidR="00856ECA" w:rsidRPr="007D2204">
        <w:rPr>
          <w:rFonts w:ascii="Times New Roman" w:hAnsi="Times New Roman"/>
          <w:sz w:val="28"/>
          <w:szCs w:val="28"/>
          <w:lang w:val="uk-UA"/>
        </w:rPr>
        <w:t xml:space="preserve"> </w:t>
      </w:r>
      <w:r w:rsidR="00D117EB" w:rsidRPr="007D2204">
        <w:rPr>
          <w:rFonts w:ascii="Times New Roman" w:hAnsi="Times New Roman"/>
          <w:sz w:val="28"/>
          <w:szCs w:val="28"/>
          <w:lang w:val="uk-UA"/>
        </w:rPr>
        <w:t>є безвідкличними та обов’язковими до виконання;</w:t>
      </w:r>
    </w:p>
    <w:p w14:paraId="3668C1AD" w14:textId="77777777" w:rsidR="00F259E7" w:rsidRPr="007D2204" w:rsidRDefault="00F259E7" w:rsidP="006E07D6">
      <w:pPr>
        <w:tabs>
          <w:tab w:val="left" w:pos="851"/>
        </w:tabs>
        <w:spacing w:after="0"/>
        <w:ind w:firstLine="567"/>
        <w:jc w:val="both"/>
        <w:rPr>
          <w:rFonts w:ascii="Times New Roman" w:hAnsi="Times New Roman"/>
          <w:sz w:val="28"/>
          <w:szCs w:val="28"/>
          <w:lang w:val="uk-UA"/>
        </w:rPr>
      </w:pPr>
    </w:p>
    <w:p w14:paraId="453CE384" w14:textId="438D1B2B" w:rsidR="006F5D98" w:rsidRPr="007D2204" w:rsidRDefault="00BD416D" w:rsidP="00B32F9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6</w:t>
      </w:r>
      <w:r w:rsidR="00D117EB" w:rsidRPr="007D2204">
        <w:rPr>
          <w:rFonts w:ascii="Times New Roman" w:hAnsi="Times New Roman"/>
          <w:sz w:val="28"/>
          <w:szCs w:val="28"/>
          <w:lang w:val="uk-UA"/>
        </w:rPr>
        <w:t>) процедури з внутрішнього контролю</w:t>
      </w:r>
      <w:r w:rsidR="004C24EC">
        <w:rPr>
          <w:rFonts w:ascii="Times New Roman" w:hAnsi="Times New Roman"/>
          <w:sz w:val="28"/>
          <w:szCs w:val="28"/>
          <w:lang w:val="uk-UA"/>
        </w:rPr>
        <w:t xml:space="preserve"> банку</w:t>
      </w:r>
      <w:r w:rsidR="00D117EB" w:rsidRPr="007D2204">
        <w:rPr>
          <w:rFonts w:ascii="Times New Roman" w:hAnsi="Times New Roman"/>
          <w:sz w:val="28"/>
          <w:szCs w:val="28"/>
          <w:lang w:val="uk-UA"/>
        </w:rPr>
        <w:t xml:space="preserve"> забезпечують моніторинг та своєчасну оцінку </w:t>
      </w:r>
      <w:r w:rsidR="005E08F0">
        <w:rPr>
          <w:rFonts w:ascii="Times New Roman" w:hAnsi="Times New Roman"/>
          <w:sz w:val="28"/>
          <w:szCs w:val="28"/>
          <w:lang w:val="uk-UA"/>
        </w:rPr>
        <w:t xml:space="preserve">дотримання </w:t>
      </w:r>
      <w:r w:rsidR="00D117EB" w:rsidRPr="007D2204">
        <w:rPr>
          <w:rFonts w:ascii="Times New Roman" w:hAnsi="Times New Roman"/>
          <w:sz w:val="28"/>
          <w:szCs w:val="28"/>
          <w:lang w:val="uk-UA"/>
        </w:rPr>
        <w:t>вимо</w:t>
      </w:r>
      <w:r w:rsidR="00416807">
        <w:rPr>
          <w:rFonts w:ascii="Times New Roman" w:hAnsi="Times New Roman"/>
          <w:sz w:val="28"/>
          <w:szCs w:val="28"/>
          <w:lang w:val="uk-UA"/>
        </w:rPr>
        <w:t>г, у</w:t>
      </w:r>
      <w:r w:rsidR="00A52894" w:rsidRPr="007D2204">
        <w:rPr>
          <w:rFonts w:ascii="Times New Roman" w:hAnsi="Times New Roman"/>
          <w:sz w:val="28"/>
          <w:szCs w:val="28"/>
          <w:lang w:val="uk-UA"/>
        </w:rPr>
        <w:t>становлени</w:t>
      </w:r>
      <w:r w:rsidR="005E08F0">
        <w:rPr>
          <w:rFonts w:ascii="Times New Roman" w:hAnsi="Times New Roman"/>
          <w:sz w:val="28"/>
          <w:szCs w:val="28"/>
          <w:lang w:val="uk-UA"/>
        </w:rPr>
        <w:t>х</w:t>
      </w:r>
      <w:r w:rsidR="00A52894" w:rsidRPr="007D2204">
        <w:rPr>
          <w:rFonts w:ascii="Times New Roman" w:hAnsi="Times New Roman"/>
          <w:sz w:val="28"/>
          <w:szCs w:val="28"/>
          <w:lang w:val="uk-UA"/>
        </w:rPr>
        <w:t xml:space="preserve"> у підпунктах </w:t>
      </w:r>
      <w:r w:rsidR="005E08F0">
        <w:rPr>
          <w:rFonts w:ascii="Times New Roman" w:hAnsi="Times New Roman"/>
          <w:sz w:val="28"/>
          <w:szCs w:val="28"/>
          <w:lang w:val="uk-UA"/>
        </w:rPr>
        <w:t>1</w:t>
      </w:r>
      <w:r w:rsidR="00B4702B">
        <w:rPr>
          <w:rFonts w:ascii="Times New Roman" w:hAnsi="Times New Roman"/>
          <w:sz w:val="28"/>
          <w:szCs w:val="28"/>
          <w:lang w:val="uk-UA"/>
        </w:rPr>
        <w:t>–</w:t>
      </w:r>
      <w:r w:rsidR="00345C1C">
        <w:rPr>
          <w:rFonts w:ascii="Times New Roman" w:hAnsi="Times New Roman"/>
          <w:sz w:val="28"/>
          <w:szCs w:val="28"/>
          <w:lang w:val="uk-UA"/>
        </w:rPr>
        <w:t>5</w:t>
      </w:r>
      <w:r w:rsidR="00D117EB" w:rsidRPr="007D2204">
        <w:rPr>
          <w:rFonts w:ascii="Times New Roman" w:hAnsi="Times New Roman"/>
          <w:sz w:val="28"/>
          <w:szCs w:val="28"/>
          <w:lang w:val="uk-UA"/>
        </w:rPr>
        <w:t xml:space="preserve"> пункту </w:t>
      </w:r>
      <w:r w:rsidR="00DF5FDD" w:rsidRPr="007D2204">
        <w:rPr>
          <w:rFonts w:ascii="Times New Roman" w:hAnsi="Times New Roman"/>
          <w:sz w:val="28"/>
          <w:szCs w:val="28"/>
          <w:lang w:val="uk-UA"/>
        </w:rPr>
        <w:t>15</w:t>
      </w:r>
      <w:r w:rsidR="00D117EB" w:rsidRPr="007D2204">
        <w:rPr>
          <w:rFonts w:ascii="Times New Roman" w:hAnsi="Times New Roman"/>
          <w:sz w:val="28"/>
          <w:szCs w:val="28"/>
          <w:lang w:val="uk-UA"/>
        </w:rPr>
        <w:t xml:space="preserve"> розділу ІІІ цього Положення, з урахуванням змін у законодавстві України та </w:t>
      </w:r>
      <w:r w:rsidR="00A52894" w:rsidRPr="007D2204">
        <w:rPr>
          <w:rFonts w:ascii="Times New Roman" w:hAnsi="Times New Roman"/>
          <w:sz w:val="28"/>
          <w:szCs w:val="28"/>
          <w:lang w:val="uk-UA"/>
        </w:rPr>
        <w:t>інших країн</w:t>
      </w:r>
      <w:r w:rsidR="00D117EB" w:rsidRPr="007D2204">
        <w:rPr>
          <w:rFonts w:ascii="Times New Roman" w:hAnsi="Times New Roman"/>
          <w:sz w:val="28"/>
          <w:szCs w:val="28"/>
          <w:lang w:val="uk-UA"/>
        </w:rPr>
        <w:t xml:space="preserve">, визначених у підпункті 2 пункту </w:t>
      </w:r>
      <w:r w:rsidR="00DF5FDD" w:rsidRPr="007D2204">
        <w:rPr>
          <w:rFonts w:ascii="Times New Roman" w:hAnsi="Times New Roman"/>
          <w:sz w:val="28"/>
          <w:szCs w:val="28"/>
          <w:lang w:val="uk-UA"/>
        </w:rPr>
        <w:t>16</w:t>
      </w:r>
      <w:r w:rsidR="00D117EB" w:rsidRPr="007D2204">
        <w:rPr>
          <w:rFonts w:ascii="Times New Roman" w:hAnsi="Times New Roman"/>
          <w:sz w:val="28"/>
          <w:szCs w:val="28"/>
          <w:lang w:val="uk-UA"/>
        </w:rPr>
        <w:t xml:space="preserve"> розділу ІІІ цього Положення; </w:t>
      </w:r>
    </w:p>
    <w:p w14:paraId="5725B745" w14:textId="77777777" w:rsidR="00D117EB" w:rsidRDefault="00BD416D" w:rsidP="006E07D6">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7</w:t>
      </w:r>
      <w:r w:rsidR="00D117EB" w:rsidRPr="007D2204">
        <w:rPr>
          <w:rFonts w:ascii="Times New Roman" w:hAnsi="Times New Roman"/>
          <w:sz w:val="28"/>
          <w:szCs w:val="28"/>
          <w:lang w:val="uk-UA"/>
        </w:rPr>
        <w:t>) </w:t>
      </w:r>
      <w:r>
        <w:rPr>
          <w:rFonts w:ascii="Times New Roman" w:hAnsi="Times New Roman"/>
          <w:sz w:val="28"/>
          <w:szCs w:val="28"/>
          <w:lang w:val="uk-UA"/>
        </w:rPr>
        <w:t xml:space="preserve">актуальний на дату розрахунку юридичний висновок, </w:t>
      </w:r>
      <w:r w:rsidR="00D117EB" w:rsidRPr="007D2204">
        <w:rPr>
          <w:rFonts w:ascii="Times New Roman" w:hAnsi="Times New Roman"/>
          <w:sz w:val="28"/>
          <w:szCs w:val="28"/>
          <w:lang w:val="uk-UA"/>
        </w:rPr>
        <w:t xml:space="preserve">складений згідно з пунктом </w:t>
      </w:r>
      <w:r w:rsidR="00396F85" w:rsidRPr="007D2204">
        <w:rPr>
          <w:rFonts w:ascii="Times New Roman" w:hAnsi="Times New Roman"/>
          <w:sz w:val="28"/>
          <w:szCs w:val="28"/>
          <w:lang w:val="uk-UA"/>
        </w:rPr>
        <w:t>16</w:t>
      </w:r>
      <w:r w:rsidR="00D31FC4">
        <w:rPr>
          <w:rFonts w:ascii="Times New Roman" w:hAnsi="Times New Roman"/>
          <w:sz w:val="28"/>
          <w:szCs w:val="28"/>
          <w:lang w:val="uk-UA"/>
        </w:rPr>
        <w:t xml:space="preserve"> розділу ІІІ цього Положення, </w:t>
      </w:r>
      <w:r>
        <w:rPr>
          <w:rFonts w:ascii="Times New Roman" w:hAnsi="Times New Roman"/>
          <w:sz w:val="28"/>
          <w:szCs w:val="28"/>
          <w:lang w:val="uk-UA"/>
        </w:rPr>
        <w:t xml:space="preserve">підтверджує </w:t>
      </w:r>
      <w:r w:rsidR="00D117EB" w:rsidRPr="007D2204">
        <w:rPr>
          <w:rFonts w:ascii="Times New Roman" w:hAnsi="Times New Roman"/>
          <w:sz w:val="28"/>
          <w:szCs w:val="28"/>
          <w:lang w:val="uk-UA"/>
        </w:rPr>
        <w:t xml:space="preserve">відповідність угоди щодо </w:t>
      </w:r>
      <w:proofErr w:type="spellStart"/>
      <w:r w:rsidR="00856ECA" w:rsidRPr="007D2204">
        <w:rPr>
          <w:rFonts w:ascii="Times New Roman" w:hAnsi="Times New Roman"/>
          <w:sz w:val="28"/>
          <w:szCs w:val="28"/>
          <w:lang w:val="uk-UA"/>
        </w:rPr>
        <w:t>неттінгу</w:t>
      </w:r>
      <w:proofErr w:type="spellEnd"/>
      <w:r w:rsidR="00D117EB" w:rsidRPr="007D2204">
        <w:rPr>
          <w:rFonts w:ascii="Times New Roman" w:hAnsi="Times New Roman"/>
          <w:sz w:val="28"/>
          <w:szCs w:val="28"/>
          <w:lang w:val="uk-UA"/>
        </w:rPr>
        <w:t xml:space="preserve"> </w:t>
      </w:r>
      <w:r w:rsidR="005E08F0">
        <w:rPr>
          <w:rFonts w:ascii="Times New Roman" w:hAnsi="Times New Roman"/>
          <w:sz w:val="28"/>
          <w:szCs w:val="28"/>
          <w:lang w:val="uk-UA"/>
        </w:rPr>
        <w:t xml:space="preserve">вимогам, </w:t>
      </w:r>
      <w:r w:rsidR="00416807">
        <w:rPr>
          <w:rFonts w:ascii="Times New Roman" w:hAnsi="Times New Roman"/>
          <w:sz w:val="28"/>
          <w:szCs w:val="28"/>
          <w:lang w:val="uk-UA"/>
        </w:rPr>
        <w:t>у</w:t>
      </w:r>
      <w:r w:rsidR="00D117EB" w:rsidRPr="007D2204">
        <w:rPr>
          <w:rFonts w:ascii="Times New Roman" w:hAnsi="Times New Roman"/>
          <w:sz w:val="28"/>
          <w:szCs w:val="28"/>
          <w:lang w:val="uk-UA"/>
        </w:rPr>
        <w:t>становленим у пункт</w:t>
      </w:r>
      <w:r w:rsidR="005E08F0">
        <w:rPr>
          <w:rFonts w:ascii="Times New Roman" w:hAnsi="Times New Roman"/>
          <w:sz w:val="28"/>
          <w:szCs w:val="28"/>
          <w:lang w:val="uk-UA"/>
        </w:rPr>
        <w:t>і</w:t>
      </w:r>
      <w:r w:rsidR="00D117EB" w:rsidRPr="007D2204">
        <w:rPr>
          <w:rFonts w:ascii="Times New Roman" w:hAnsi="Times New Roman"/>
          <w:sz w:val="28"/>
          <w:szCs w:val="28"/>
          <w:lang w:val="uk-UA"/>
        </w:rPr>
        <w:t xml:space="preserve"> </w:t>
      </w:r>
      <w:r w:rsidR="00396F85" w:rsidRPr="007D2204">
        <w:rPr>
          <w:rFonts w:ascii="Times New Roman" w:hAnsi="Times New Roman"/>
          <w:sz w:val="28"/>
          <w:szCs w:val="28"/>
          <w:lang w:val="uk-UA"/>
        </w:rPr>
        <w:t>15</w:t>
      </w:r>
      <w:r w:rsidR="00D117EB" w:rsidRPr="007D2204">
        <w:rPr>
          <w:rFonts w:ascii="Times New Roman" w:hAnsi="Times New Roman"/>
          <w:sz w:val="28"/>
          <w:szCs w:val="28"/>
          <w:lang w:val="uk-UA"/>
        </w:rPr>
        <w:t xml:space="preserve"> розділу ІІІ цього Положення (далі</w:t>
      </w:r>
      <w:r w:rsidR="00446166">
        <w:rPr>
          <w:rFonts w:ascii="Times New Roman" w:hAnsi="Times New Roman"/>
          <w:sz w:val="28"/>
          <w:szCs w:val="28"/>
          <w:lang w:val="uk-UA"/>
        </w:rPr>
        <w:t> </w:t>
      </w:r>
      <w:r w:rsidR="00D117EB" w:rsidRPr="007D2204">
        <w:rPr>
          <w:rFonts w:ascii="Times New Roman" w:hAnsi="Times New Roman"/>
          <w:sz w:val="28"/>
          <w:szCs w:val="28"/>
          <w:lang w:val="uk-UA"/>
        </w:rPr>
        <w:t>– Юридичний висновок про відповідність угоди щодо</w:t>
      </w:r>
      <w:r w:rsidR="00A52894" w:rsidRPr="007D2204">
        <w:rPr>
          <w:rFonts w:ascii="Times New Roman" w:hAnsi="Times New Roman"/>
          <w:sz w:val="28"/>
          <w:szCs w:val="28"/>
          <w:lang w:val="uk-UA"/>
        </w:rPr>
        <w:t xml:space="preserve"> </w:t>
      </w:r>
      <w:proofErr w:type="spellStart"/>
      <w:r w:rsidR="00856ECA" w:rsidRPr="007D2204">
        <w:rPr>
          <w:rFonts w:ascii="Times New Roman" w:hAnsi="Times New Roman"/>
          <w:sz w:val="28"/>
          <w:szCs w:val="28"/>
          <w:lang w:val="uk-UA"/>
        </w:rPr>
        <w:t>неттінгу</w:t>
      </w:r>
      <w:proofErr w:type="spellEnd"/>
      <w:r w:rsidR="00D117EB" w:rsidRPr="007D2204">
        <w:rPr>
          <w:rFonts w:ascii="Times New Roman" w:hAnsi="Times New Roman"/>
          <w:sz w:val="28"/>
          <w:szCs w:val="28"/>
          <w:lang w:val="uk-UA"/>
        </w:rPr>
        <w:t xml:space="preserve">). </w:t>
      </w:r>
    </w:p>
    <w:p w14:paraId="5CF4A503" w14:textId="77777777" w:rsidR="00BD416D" w:rsidRPr="007D2204" w:rsidRDefault="00BD416D" w:rsidP="006E07D6">
      <w:pPr>
        <w:tabs>
          <w:tab w:val="left" w:pos="851"/>
        </w:tabs>
        <w:spacing w:after="0" w:line="240" w:lineRule="auto"/>
        <w:ind w:firstLine="567"/>
        <w:jc w:val="both"/>
        <w:rPr>
          <w:rFonts w:ascii="Times New Roman" w:hAnsi="Times New Roman"/>
          <w:sz w:val="28"/>
          <w:szCs w:val="28"/>
          <w:lang w:val="uk-UA"/>
        </w:rPr>
      </w:pPr>
    </w:p>
    <w:p w14:paraId="306B40DA" w14:textId="77777777" w:rsidR="00D117EB" w:rsidRPr="007D2204" w:rsidRDefault="00146483" w:rsidP="006E07D6">
      <w:pPr>
        <w:shd w:val="clear" w:color="auto" w:fill="FFFFFF"/>
        <w:spacing w:after="0" w:line="240" w:lineRule="auto"/>
        <w:ind w:firstLine="567"/>
        <w:jc w:val="both"/>
        <w:textAlignment w:val="baseline"/>
        <w:rPr>
          <w:rFonts w:ascii="Times New Roman" w:hAnsi="Times New Roman"/>
          <w:sz w:val="28"/>
          <w:szCs w:val="28"/>
          <w:lang w:val="uk-UA"/>
        </w:rPr>
      </w:pPr>
      <w:r w:rsidRPr="007D2204">
        <w:rPr>
          <w:rFonts w:ascii="Times New Roman" w:hAnsi="Times New Roman"/>
          <w:sz w:val="28"/>
          <w:szCs w:val="28"/>
          <w:lang w:val="uk-UA"/>
        </w:rPr>
        <w:t>16</w:t>
      </w:r>
      <w:r w:rsidR="00D117EB" w:rsidRPr="007D2204">
        <w:rPr>
          <w:rFonts w:ascii="Times New Roman" w:hAnsi="Times New Roman"/>
          <w:sz w:val="28"/>
          <w:szCs w:val="28"/>
          <w:lang w:val="uk-UA"/>
        </w:rPr>
        <w:t xml:space="preserve">. Юридичний висновок про відповідність угоди щодо </w:t>
      </w:r>
      <w:proofErr w:type="spellStart"/>
      <w:r w:rsidR="00856ECA" w:rsidRPr="007D2204">
        <w:rPr>
          <w:rFonts w:ascii="Times New Roman" w:hAnsi="Times New Roman"/>
          <w:sz w:val="28"/>
          <w:szCs w:val="28"/>
          <w:lang w:val="uk-UA"/>
        </w:rPr>
        <w:t>неттінгу</w:t>
      </w:r>
      <w:proofErr w:type="spellEnd"/>
      <w:r w:rsidR="00D117EB" w:rsidRPr="007D2204">
        <w:rPr>
          <w:rFonts w:ascii="Times New Roman" w:hAnsi="Times New Roman"/>
          <w:sz w:val="28"/>
          <w:szCs w:val="28"/>
          <w:lang w:val="uk-UA"/>
        </w:rPr>
        <w:t>:</w:t>
      </w:r>
    </w:p>
    <w:p w14:paraId="1DA3C017" w14:textId="77777777" w:rsidR="00D117EB" w:rsidRPr="007D2204" w:rsidRDefault="00D117EB" w:rsidP="006E07D6">
      <w:pPr>
        <w:shd w:val="clear" w:color="auto" w:fill="FFFFFF"/>
        <w:spacing w:after="0" w:line="240" w:lineRule="auto"/>
        <w:ind w:firstLine="567"/>
        <w:jc w:val="both"/>
        <w:textAlignment w:val="baseline"/>
        <w:rPr>
          <w:rFonts w:ascii="Times New Roman" w:hAnsi="Times New Roman"/>
          <w:sz w:val="28"/>
          <w:szCs w:val="28"/>
          <w:lang w:val="uk-UA"/>
        </w:rPr>
      </w:pPr>
    </w:p>
    <w:p w14:paraId="2E0D047A" w14:textId="62CF2472" w:rsidR="00D117EB" w:rsidRPr="007D2204" w:rsidRDefault="00D117EB" w:rsidP="006E07D6">
      <w:pPr>
        <w:shd w:val="clear" w:color="auto" w:fill="FFFFFF"/>
        <w:spacing w:after="0" w:line="240" w:lineRule="auto"/>
        <w:ind w:firstLine="567"/>
        <w:jc w:val="both"/>
        <w:textAlignment w:val="baseline"/>
        <w:rPr>
          <w:rFonts w:ascii="Times New Roman" w:hAnsi="Times New Roman"/>
          <w:strike/>
          <w:sz w:val="24"/>
          <w:szCs w:val="24"/>
          <w:lang w:val="uk-UA"/>
        </w:rPr>
      </w:pPr>
      <w:r w:rsidRPr="007D2204">
        <w:rPr>
          <w:rFonts w:ascii="Times New Roman" w:hAnsi="Times New Roman"/>
          <w:sz w:val="28"/>
          <w:szCs w:val="28"/>
          <w:lang w:val="uk-UA"/>
        </w:rPr>
        <w:t>1) складається юридичним підрозділом банку</w:t>
      </w:r>
      <w:r w:rsidR="00416807">
        <w:rPr>
          <w:rFonts w:ascii="Times New Roman" w:hAnsi="Times New Roman"/>
          <w:sz w:val="28"/>
          <w:szCs w:val="28"/>
          <w:lang w:val="uk-UA"/>
        </w:rPr>
        <w:t xml:space="preserve"> в</w:t>
      </w:r>
      <w:r w:rsidR="007F564F" w:rsidRPr="007D2204">
        <w:rPr>
          <w:rFonts w:ascii="Times New Roman" w:hAnsi="Times New Roman"/>
          <w:sz w:val="28"/>
          <w:szCs w:val="28"/>
          <w:lang w:val="uk-UA"/>
        </w:rPr>
        <w:t xml:space="preserve"> письмовій формі</w:t>
      </w:r>
      <w:r w:rsidR="00F11D38" w:rsidRPr="007D2204">
        <w:rPr>
          <w:rFonts w:ascii="Times New Roman" w:hAnsi="Times New Roman"/>
          <w:sz w:val="28"/>
          <w:szCs w:val="28"/>
          <w:lang w:val="uk-UA"/>
        </w:rPr>
        <w:t xml:space="preserve"> за </w:t>
      </w:r>
      <w:r w:rsidR="002474DA" w:rsidRPr="007D2204">
        <w:rPr>
          <w:rFonts w:ascii="Times New Roman" w:hAnsi="Times New Roman"/>
          <w:sz w:val="28"/>
          <w:szCs w:val="28"/>
          <w:lang w:val="uk-UA"/>
        </w:rPr>
        <w:t xml:space="preserve">підписом </w:t>
      </w:r>
      <w:r w:rsidR="007E3F9F" w:rsidRPr="00345C1C">
        <w:rPr>
          <w:rFonts w:ascii="Times New Roman" w:hAnsi="Times New Roman"/>
          <w:sz w:val="28"/>
          <w:szCs w:val="28"/>
          <w:lang w:val="uk-UA"/>
        </w:rPr>
        <w:t>керівника</w:t>
      </w:r>
      <w:r w:rsidR="00345C1C" w:rsidRPr="00345C1C">
        <w:rPr>
          <w:rFonts w:ascii="Times New Roman" w:hAnsi="Times New Roman"/>
          <w:sz w:val="28"/>
          <w:szCs w:val="28"/>
          <w:lang w:val="uk-UA"/>
        </w:rPr>
        <w:t xml:space="preserve"> </w:t>
      </w:r>
      <w:r w:rsidR="001B0E2C">
        <w:rPr>
          <w:rFonts w:ascii="Times New Roman" w:hAnsi="Times New Roman"/>
          <w:sz w:val="28"/>
          <w:szCs w:val="28"/>
          <w:lang w:val="uk-UA"/>
        </w:rPr>
        <w:t>цього підрозділу</w:t>
      </w:r>
      <w:r w:rsidR="004A102B" w:rsidRPr="00941746">
        <w:rPr>
          <w:rFonts w:ascii="Times New Roman" w:hAnsi="Times New Roman"/>
          <w:sz w:val="28"/>
          <w:szCs w:val="28"/>
          <w:lang w:val="uk-UA"/>
        </w:rPr>
        <w:t>;</w:t>
      </w:r>
      <w:r w:rsidRPr="007D2204">
        <w:rPr>
          <w:rFonts w:ascii="Times New Roman" w:hAnsi="Times New Roman"/>
          <w:sz w:val="28"/>
          <w:szCs w:val="28"/>
          <w:lang w:val="uk-UA"/>
        </w:rPr>
        <w:t xml:space="preserve"> </w:t>
      </w:r>
    </w:p>
    <w:p w14:paraId="44719928" w14:textId="77777777" w:rsidR="00D117EB" w:rsidRPr="007D2204" w:rsidRDefault="00D117EB" w:rsidP="006E07D6">
      <w:pPr>
        <w:shd w:val="clear" w:color="auto" w:fill="FFFFFF"/>
        <w:spacing w:after="0" w:line="240" w:lineRule="auto"/>
        <w:ind w:firstLine="567"/>
        <w:jc w:val="both"/>
        <w:textAlignment w:val="baseline"/>
        <w:rPr>
          <w:rFonts w:ascii="Times New Roman" w:hAnsi="Times New Roman"/>
          <w:sz w:val="28"/>
          <w:szCs w:val="28"/>
          <w:lang w:val="uk-UA"/>
        </w:rPr>
      </w:pPr>
    </w:p>
    <w:p w14:paraId="550D6F64" w14:textId="77777777" w:rsidR="00D117EB" w:rsidRPr="007D2204" w:rsidRDefault="00D117EB" w:rsidP="006E07D6">
      <w:pPr>
        <w:shd w:val="clear" w:color="auto" w:fill="FFFFFF"/>
        <w:spacing w:after="0" w:line="240" w:lineRule="auto"/>
        <w:ind w:firstLine="567"/>
        <w:jc w:val="both"/>
        <w:textAlignment w:val="baseline"/>
        <w:rPr>
          <w:rFonts w:ascii="Times New Roman" w:hAnsi="Times New Roman"/>
          <w:sz w:val="28"/>
          <w:szCs w:val="28"/>
          <w:lang w:val="uk-UA"/>
        </w:rPr>
      </w:pPr>
      <w:r w:rsidRPr="007D2204">
        <w:rPr>
          <w:rFonts w:ascii="Times New Roman" w:hAnsi="Times New Roman"/>
          <w:sz w:val="28"/>
          <w:szCs w:val="28"/>
          <w:lang w:val="uk-UA"/>
        </w:rPr>
        <w:t xml:space="preserve">2) готується з урахуванням </w:t>
      </w:r>
      <w:r w:rsidR="00771FC1">
        <w:rPr>
          <w:rFonts w:ascii="Times New Roman" w:hAnsi="Times New Roman"/>
          <w:sz w:val="28"/>
          <w:szCs w:val="28"/>
          <w:lang w:val="uk-UA"/>
        </w:rPr>
        <w:t xml:space="preserve">результатів аналізу </w:t>
      </w:r>
      <w:r w:rsidRPr="007D2204">
        <w:rPr>
          <w:rFonts w:ascii="Times New Roman" w:hAnsi="Times New Roman"/>
          <w:sz w:val="28"/>
          <w:szCs w:val="28"/>
          <w:lang w:val="uk-UA"/>
        </w:rPr>
        <w:t>норм законодавства</w:t>
      </w:r>
      <w:r w:rsidR="00453CC2" w:rsidRPr="007D2204">
        <w:rPr>
          <w:rFonts w:ascii="Times New Roman" w:hAnsi="Times New Roman"/>
          <w:sz w:val="28"/>
          <w:szCs w:val="28"/>
          <w:lang w:val="uk-UA"/>
        </w:rPr>
        <w:t xml:space="preserve"> </w:t>
      </w:r>
      <w:r w:rsidRPr="007D2204">
        <w:rPr>
          <w:rFonts w:ascii="Times New Roman" w:hAnsi="Times New Roman"/>
          <w:sz w:val="28"/>
          <w:szCs w:val="28"/>
          <w:lang w:val="uk-UA"/>
        </w:rPr>
        <w:t>Укра</w:t>
      </w:r>
      <w:r w:rsidR="00453CC2" w:rsidRPr="007D2204">
        <w:rPr>
          <w:rFonts w:ascii="Times New Roman" w:hAnsi="Times New Roman"/>
          <w:sz w:val="28"/>
          <w:szCs w:val="28"/>
          <w:lang w:val="uk-UA"/>
        </w:rPr>
        <w:t>їни та, якщо контрагент є нерезидентом</w:t>
      </w:r>
      <w:r w:rsidR="00DA7B6B" w:rsidRPr="007D2204">
        <w:rPr>
          <w:rFonts w:ascii="Times New Roman" w:hAnsi="Times New Roman"/>
          <w:sz w:val="28"/>
          <w:szCs w:val="28"/>
          <w:lang w:val="uk-UA"/>
        </w:rPr>
        <w:t xml:space="preserve"> та/або </w:t>
      </w:r>
      <w:r w:rsidR="00453CC2" w:rsidRPr="007D2204">
        <w:rPr>
          <w:rFonts w:ascii="Times New Roman" w:hAnsi="Times New Roman"/>
          <w:sz w:val="28"/>
          <w:szCs w:val="28"/>
          <w:lang w:val="uk-UA"/>
        </w:rPr>
        <w:t xml:space="preserve">угода щодо </w:t>
      </w:r>
      <w:proofErr w:type="spellStart"/>
      <w:r w:rsidR="00856ECA" w:rsidRPr="007D2204">
        <w:rPr>
          <w:rFonts w:ascii="Times New Roman" w:hAnsi="Times New Roman"/>
          <w:sz w:val="28"/>
          <w:szCs w:val="28"/>
          <w:lang w:val="uk-UA"/>
        </w:rPr>
        <w:t>неттінгу</w:t>
      </w:r>
      <w:proofErr w:type="spellEnd"/>
      <w:r w:rsidR="00560065" w:rsidRPr="007D2204">
        <w:rPr>
          <w:rFonts w:ascii="Times New Roman" w:hAnsi="Times New Roman"/>
          <w:sz w:val="28"/>
          <w:szCs w:val="28"/>
          <w:lang w:val="uk-UA"/>
        </w:rPr>
        <w:t xml:space="preserve"> </w:t>
      </w:r>
      <w:r w:rsidR="00453CC2" w:rsidRPr="007D2204">
        <w:rPr>
          <w:rFonts w:ascii="Times New Roman" w:hAnsi="Times New Roman"/>
          <w:sz w:val="28"/>
          <w:szCs w:val="28"/>
          <w:lang w:val="uk-UA"/>
        </w:rPr>
        <w:t xml:space="preserve">укладена відповідно до законодавства іншого, ніж законодавство України, з урахуванням </w:t>
      </w:r>
      <w:r w:rsidR="00F9778A">
        <w:rPr>
          <w:rFonts w:ascii="Times New Roman" w:hAnsi="Times New Roman"/>
          <w:sz w:val="28"/>
          <w:szCs w:val="28"/>
          <w:lang w:val="uk-UA"/>
        </w:rPr>
        <w:t xml:space="preserve">результатів аналізу </w:t>
      </w:r>
      <w:r w:rsidRPr="007D2204">
        <w:rPr>
          <w:rFonts w:ascii="Times New Roman" w:hAnsi="Times New Roman"/>
          <w:sz w:val="28"/>
          <w:szCs w:val="28"/>
          <w:lang w:val="uk-UA"/>
        </w:rPr>
        <w:t>норм:</w:t>
      </w:r>
    </w:p>
    <w:p w14:paraId="7F7743B0" w14:textId="77777777" w:rsidR="00D117EB" w:rsidRPr="007D2204" w:rsidRDefault="00F9778A" w:rsidP="006E07D6">
      <w:pPr>
        <w:shd w:val="clear" w:color="auto" w:fill="FFFFFF"/>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з</w:t>
      </w:r>
      <w:r w:rsidR="004B71C6" w:rsidRPr="007D2204">
        <w:rPr>
          <w:rFonts w:ascii="Times New Roman" w:hAnsi="Times New Roman"/>
          <w:sz w:val="28"/>
          <w:szCs w:val="28"/>
          <w:lang w:val="uk-UA"/>
        </w:rPr>
        <w:t>аконодавства</w:t>
      </w:r>
      <w:r>
        <w:rPr>
          <w:rFonts w:ascii="Times New Roman" w:hAnsi="Times New Roman"/>
          <w:sz w:val="28"/>
          <w:szCs w:val="28"/>
          <w:lang w:val="uk-UA"/>
        </w:rPr>
        <w:t xml:space="preserve"> </w:t>
      </w:r>
      <w:r w:rsidR="00D117EB" w:rsidRPr="007D2204">
        <w:rPr>
          <w:rFonts w:ascii="Times New Roman" w:hAnsi="Times New Roman"/>
          <w:sz w:val="28"/>
          <w:szCs w:val="28"/>
          <w:lang w:val="uk-UA"/>
        </w:rPr>
        <w:t>держави реєстрації контрагента;</w:t>
      </w:r>
    </w:p>
    <w:p w14:paraId="1D6CBA84" w14:textId="6F0772EB" w:rsidR="00D117EB" w:rsidRPr="007D2204" w:rsidRDefault="00F9778A" w:rsidP="006E07D6">
      <w:pPr>
        <w:shd w:val="clear" w:color="auto" w:fill="FFFFFF"/>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з</w:t>
      </w:r>
      <w:r w:rsidR="004B71C6" w:rsidRPr="007D2204">
        <w:rPr>
          <w:rFonts w:ascii="Times New Roman" w:hAnsi="Times New Roman"/>
          <w:sz w:val="28"/>
          <w:szCs w:val="28"/>
          <w:lang w:val="uk-UA"/>
        </w:rPr>
        <w:t>аконодавства</w:t>
      </w:r>
      <w:r>
        <w:rPr>
          <w:rFonts w:ascii="Times New Roman" w:hAnsi="Times New Roman"/>
          <w:sz w:val="28"/>
          <w:szCs w:val="28"/>
          <w:lang w:val="uk-UA"/>
        </w:rPr>
        <w:t xml:space="preserve"> </w:t>
      </w:r>
      <w:r w:rsidR="00D117EB" w:rsidRPr="007D2204">
        <w:rPr>
          <w:rFonts w:ascii="Times New Roman" w:hAnsi="Times New Roman"/>
          <w:sz w:val="28"/>
          <w:szCs w:val="28"/>
          <w:lang w:val="uk-UA"/>
        </w:rPr>
        <w:t>держави реєстрації філії</w:t>
      </w:r>
      <w:r w:rsidR="00560065" w:rsidRPr="007D2204">
        <w:rPr>
          <w:rFonts w:ascii="Times New Roman" w:hAnsi="Times New Roman"/>
          <w:sz w:val="28"/>
          <w:szCs w:val="28"/>
          <w:lang w:val="uk-UA"/>
        </w:rPr>
        <w:t xml:space="preserve"> </w:t>
      </w:r>
      <w:r w:rsidR="00D117EB" w:rsidRPr="007D2204">
        <w:rPr>
          <w:rFonts w:ascii="Times New Roman" w:hAnsi="Times New Roman"/>
          <w:sz w:val="28"/>
          <w:szCs w:val="28"/>
          <w:lang w:val="uk-UA"/>
        </w:rPr>
        <w:t>/</w:t>
      </w:r>
      <w:r w:rsidR="00560065" w:rsidRPr="007D2204">
        <w:rPr>
          <w:rFonts w:ascii="Times New Roman" w:hAnsi="Times New Roman"/>
          <w:sz w:val="28"/>
          <w:szCs w:val="28"/>
          <w:lang w:val="uk-UA"/>
        </w:rPr>
        <w:t xml:space="preserve"> </w:t>
      </w:r>
      <w:r w:rsidR="00D117EB" w:rsidRPr="007D2204">
        <w:rPr>
          <w:rFonts w:ascii="Times New Roman" w:hAnsi="Times New Roman"/>
          <w:sz w:val="28"/>
          <w:szCs w:val="28"/>
          <w:lang w:val="uk-UA"/>
        </w:rPr>
        <w:t xml:space="preserve">відділення контрагента – якщо </w:t>
      </w:r>
      <w:r w:rsidR="00003E2C" w:rsidRPr="007D2204">
        <w:rPr>
          <w:rFonts w:ascii="Times New Roman" w:hAnsi="Times New Roman"/>
          <w:sz w:val="28"/>
          <w:szCs w:val="28"/>
          <w:lang w:val="uk-UA"/>
        </w:rPr>
        <w:t xml:space="preserve">стороною за </w:t>
      </w:r>
      <w:r w:rsidR="00A52894" w:rsidRPr="007D2204">
        <w:rPr>
          <w:rFonts w:ascii="Times New Roman" w:hAnsi="Times New Roman"/>
          <w:sz w:val="28"/>
          <w:szCs w:val="28"/>
          <w:lang w:val="uk-UA"/>
        </w:rPr>
        <w:t>дериватив</w:t>
      </w:r>
      <w:r w:rsidR="00003E2C" w:rsidRPr="007D2204">
        <w:rPr>
          <w:rFonts w:ascii="Times New Roman" w:hAnsi="Times New Roman"/>
          <w:sz w:val="28"/>
          <w:szCs w:val="28"/>
          <w:lang w:val="uk-UA"/>
        </w:rPr>
        <w:t>ом є філія</w:t>
      </w:r>
      <w:r w:rsidR="00560065" w:rsidRPr="007D2204">
        <w:rPr>
          <w:rFonts w:ascii="Times New Roman" w:hAnsi="Times New Roman"/>
          <w:sz w:val="28"/>
          <w:szCs w:val="28"/>
          <w:lang w:val="uk-UA"/>
        </w:rPr>
        <w:t xml:space="preserve"> </w:t>
      </w:r>
      <w:r w:rsidR="00D117EB" w:rsidRPr="007D2204">
        <w:rPr>
          <w:rFonts w:ascii="Times New Roman" w:hAnsi="Times New Roman"/>
          <w:sz w:val="28"/>
          <w:szCs w:val="28"/>
          <w:lang w:val="uk-UA"/>
        </w:rPr>
        <w:t>/</w:t>
      </w:r>
      <w:r w:rsidR="00560065" w:rsidRPr="007D2204">
        <w:rPr>
          <w:rFonts w:ascii="Times New Roman" w:hAnsi="Times New Roman"/>
          <w:sz w:val="28"/>
          <w:szCs w:val="28"/>
          <w:lang w:val="uk-UA"/>
        </w:rPr>
        <w:t xml:space="preserve"> </w:t>
      </w:r>
      <w:r w:rsidR="00D117EB" w:rsidRPr="007D2204">
        <w:rPr>
          <w:rFonts w:ascii="Times New Roman" w:hAnsi="Times New Roman"/>
          <w:sz w:val="28"/>
          <w:szCs w:val="28"/>
          <w:lang w:val="uk-UA"/>
        </w:rPr>
        <w:t>відділення контрагента, зареєстрован</w:t>
      </w:r>
      <w:r w:rsidR="00003E2C" w:rsidRPr="007D2204">
        <w:rPr>
          <w:rFonts w:ascii="Times New Roman" w:hAnsi="Times New Roman"/>
          <w:sz w:val="28"/>
          <w:szCs w:val="28"/>
          <w:lang w:val="uk-UA"/>
        </w:rPr>
        <w:t>а</w:t>
      </w:r>
      <w:r w:rsidR="004711BE">
        <w:rPr>
          <w:rFonts w:ascii="Times New Roman" w:hAnsi="Times New Roman"/>
          <w:sz w:val="28"/>
          <w:szCs w:val="28"/>
          <w:lang w:val="uk-UA"/>
        </w:rPr>
        <w:t> / зареєстроване</w:t>
      </w:r>
      <w:r w:rsidR="00D117EB" w:rsidRPr="007D2204">
        <w:rPr>
          <w:rFonts w:ascii="Times New Roman" w:hAnsi="Times New Roman"/>
          <w:sz w:val="28"/>
          <w:szCs w:val="28"/>
          <w:lang w:val="uk-UA"/>
        </w:rPr>
        <w:t xml:space="preserve"> в іншій державі, ніж контрагент;</w:t>
      </w:r>
    </w:p>
    <w:p w14:paraId="6F3C0BEE" w14:textId="77777777" w:rsidR="00D117EB" w:rsidRPr="007D2204" w:rsidRDefault="00F9778A" w:rsidP="006E07D6">
      <w:pPr>
        <w:shd w:val="clear" w:color="auto" w:fill="FFFFFF"/>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з</w:t>
      </w:r>
      <w:r w:rsidR="004B71C6" w:rsidRPr="007D2204">
        <w:rPr>
          <w:rFonts w:ascii="Times New Roman" w:hAnsi="Times New Roman"/>
          <w:sz w:val="28"/>
          <w:szCs w:val="28"/>
          <w:lang w:val="uk-UA"/>
        </w:rPr>
        <w:t>аконодавства</w:t>
      </w:r>
      <w:r>
        <w:rPr>
          <w:rFonts w:ascii="Times New Roman" w:hAnsi="Times New Roman"/>
          <w:sz w:val="28"/>
          <w:szCs w:val="28"/>
          <w:lang w:val="uk-UA"/>
        </w:rPr>
        <w:t xml:space="preserve"> </w:t>
      </w:r>
      <w:r w:rsidR="00D117EB" w:rsidRPr="007D2204">
        <w:rPr>
          <w:rFonts w:ascii="Times New Roman" w:hAnsi="Times New Roman"/>
          <w:sz w:val="28"/>
          <w:szCs w:val="28"/>
          <w:lang w:val="uk-UA"/>
        </w:rPr>
        <w:t xml:space="preserve">держави, яке застосовується до </w:t>
      </w:r>
      <w:r w:rsidR="00A52894" w:rsidRPr="007D2204">
        <w:rPr>
          <w:rFonts w:ascii="Times New Roman" w:hAnsi="Times New Roman"/>
          <w:sz w:val="28"/>
          <w:szCs w:val="28"/>
          <w:lang w:val="uk-UA"/>
        </w:rPr>
        <w:t>деривативів</w:t>
      </w:r>
      <w:r w:rsidR="00D117EB" w:rsidRPr="007D2204">
        <w:rPr>
          <w:rFonts w:ascii="Times New Roman" w:hAnsi="Times New Roman"/>
          <w:sz w:val="28"/>
          <w:szCs w:val="28"/>
          <w:lang w:val="uk-UA"/>
        </w:rPr>
        <w:t xml:space="preserve">, </w:t>
      </w:r>
      <w:r w:rsidR="00417B3E" w:rsidRPr="007D2204">
        <w:rPr>
          <w:rFonts w:ascii="Times New Roman" w:hAnsi="Times New Roman"/>
          <w:sz w:val="28"/>
          <w:szCs w:val="28"/>
          <w:lang w:val="uk-UA"/>
        </w:rPr>
        <w:t xml:space="preserve">які є предметом угоди щодо </w:t>
      </w:r>
      <w:proofErr w:type="spellStart"/>
      <w:r w:rsidR="00417B3E" w:rsidRPr="007D2204">
        <w:rPr>
          <w:rFonts w:ascii="Times New Roman" w:hAnsi="Times New Roman"/>
          <w:sz w:val="28"/>
          <w:szCs w:val="28"/>
          <w:lang w:val="uk-UA"/>
        </w:rPr>
        <w:t>неттінгу</w:t>
      </w:r>
      <w:proofErr w:type="spellEnd"/>
      <w:r w:rsidR="00D117EB" w:rsidRPr="007D2204">
        <w:rPr>
          <w:rFonts w:ascii="Times New Roman" w:hAnsi="Times New Roman"/>
          <w:sz w:val="28"/>
          <w:szCs w:val="28"/>
          <w:lang w:val="uk-UA"/>
        </w:rPr>
        <w:t>;</w:t>
      </w:r>
    </w:p>
    <w:p w14:paraId="6DA28938" w14:textId="77777777" w:rsidR="00D117EB" w:rsidRPr="007D2204" w:rsidRDefault="00F9778A" w:rsidP="006E07D6">
      <w:pPr>
        <w:shd w:val="clear" w:color="auto" w:fill="FFFFFF"/>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з</w:t>
      </w:r>
      <w:r w:rsidR="004B71C6" w:rsidRPr="007D2204">
        <w:rPr>
          <w:rFonts w:ascii="Times New Roman" w:hAnsi="Times New Roman"/>
          <w:sz w:val="28"/>
          <w:szCs w:val="28"/>
          <w:lang w:val="uk-UA"/>
        </w:rPr>
        <w:t>аконодавства</w:t>
      </w:r>
      <w:r>
        <w:rPr>
          <w:rFonts w:ascii="Times New Roman" w:hAnsi="Times New Roman"/>
          <w:sz w:val="28"/>
          <w:szCs w:val="28"/>
          <w:lang w:val="uk-UA"/>
        </w:rPr>
        <w:t xml:space="preserve"> </w:t>
      </w:r>
      <w:r w:rsidR="00EC0809">
        <w:rPr>
          <w:rFonts w:ascii="Times New Roman" w:hAnsi="Times New Roman"/>
          <w:sz w:val="28"/>
          <w:szCs w:val="28"/>
          <w:lang w:val="uk-UA"/>
        </w:rPr>
        <w:t>держави, яке застосовується під час проведення</w:t>
      </w:r>
      <w:r w:rsidR="00D117EB" w:rsidRPr="007D2204">
        <w:rPr>
          <w:rFonts w:ascii="Times New Roman" w:hAnsi="Times New Roman"/>
          <w:sz w:val="28"/>
          <w:szCs w:val="28"/>
          <w:lang w:val="uk-UA"/>
        </w:rPr>
        <w:t xml:space="preserve"> </w:t>
      </w:r>
      <w:proofErr w:type="spellStart"/>
      <w:r w:rsidR="00AF5B0F" w:rsidRPr="007D2204">
        <w:rPr>
          <w:rFonts w:ascii="Times New Roman" w:hAnsi="Times New Roman"/>
          <w:sz w:val="28"/>
          <w:szCs w:val="28"/>
          <w:lang w:val="uk-UA"/>
        </w:rPr>
        <w:t>неттінгу</w:t>
      </w:r>
      <w:proofErr w:type="spellEnd"/>
      <w:r w:rsidR="00CD0AC4" w:rsidRPr="007D2204">
        <w:rPr>
          <w:rFonts w:ascii="Times New Roman" w:hAnsi="Times New Roman"/>
          <w:sz w:val="28"/>
          <w:szCs w:val="28"/>
          <w:lang w:val="uk-UA"/>
        </w:rPr>
        <w:t xml:space="preserve">, </w:t>
      </w:r>
      <w:r w:rsidR="00AF5B0F" w:rsidRPr="007D2204">
        <w:rPr>
          <w:rFonts w:ascii="Times New Roman" w:hAnsi="Times New Roman"/>
          <w:sz w:val="28"/>
          <w:szCs w:val="28"/>
          <w:lang w:val="uk-UA"/>
        </w:rPr>
        <w:t xml:space="preserve">ліквідаційного </w:t>
      </w:r>
      <w:proofErr w:type="spellStart"/>
      <w:r w:rsidR="00AF5B0F" w:rsidRPr="007D2204">
        <w:rPr>
          <w:rFonts w:ascii="Times New Roman" w:hAnsi="Times New Roman"/>
          <w:sz w:val="28"/>
          <w:szCs w:val="28"/>
          <w:lang w:val="uk-UA"/>
        </w:rPr>
        <w:t>неттінгу</w:t>
      </w:r>
      <w:proofErr w:type="spellEnd"/>
      <w:r w:rsidR="00AF5B0F" w:rsidRPr="007D2204">
        <w:rPr>
          <w:rFonts w:ascii="Times New Roman" w:hAnsi="Times New Roman"/>
          <w:sz w:val="28"/>
          <w:szCs w:val="28"/>
          <w:lang w:val="uk-UA"/>
        </w:rPr>
        <w:t xml:space="preserve"> </w:t>
      </w:r>
      <w:r w:rsidR="00D117EB" w:rsidRPr="007D2204">
        <w:rPr>
          <w:rFonts w:ascii="Times New Roman" w:hAnsi="Times New Roman"/>
          <w:sz w:val="28"/>
          <w:szCs w:val="28"/>
          <w:lang w:val="uk-UA"/>
        </w:rPr>
        <w:t xml:space="preserve">за </w:t>
      </w:r>
      <w:r w:rsidR="00A52894" w:rsidRPr="007D2204">
        <w:rPr>
          <w:rFonts w:ascii="Times New Roman" w:hAnsi="Times New Roman"/>
          <w:sz w:val="28"/>
          <w:szCs w:val="28"/>
          <w:lang w:val="uk-UA"/>
        </w:rPr>
        <w:t>деривативами</w:t>
      </w:r>
      <w:r w:rsidR="00D117EB" w:rsidRPr="007D2204">
        <w:rPr>
          <w:rFonts w:ascii="Times New Roman" w:hAnsi="Times New Roman"/>
          <w:sz w:val="28"/>
          <w:szCs w:val="28"/>
          <w:lang w:val="uk-UA"/>
        </w:rPr>
        <w:t>;</w:t>
      </w:r>
    </w:p>
    <w:p w14:paraId="0F770895" w14:textId="77777777" w:rsidR="00D117EB" w:rsidRPr="007D2204" w:rsidRDefault="00D117EB" w:rsidP="006E07D6">
      <w:pPr>
        <w:shd w:val="clear" w:color="auto" w:fill="FFFFFF"/>
        <w:spacing w:after="0" w:line="240" w:lineRule="auto"/>
        <w:ind w:firstLine="567"/>
        <w:jc w:val="both"/>
        <w:textAlignment w:val="baseline"/>
        <w:rPr>
          <w:rFonts w:ascii="Times New Roman" w:hAnsi="Times New Roman"/>
          <w:sz w:val="28"/>
          <w:szCs w:val="28"/>
          <w:lang w:val="uk-UA"/>
        </w:rPr>
      </w:pPr>
    </w:p>
    <w:p w14:paraId="6490EA82" w14:textId="293F4E40" w:rsidR="005F20F2" w:rsidRDefault="00D117EB" w:rsidP="006E07D6">
      <w:pPr>
        <w:shd w:val="clear" w:color="auto" w:fill="FFFFFF"/>
        <w:spacing w:after="0" w:line="240" w:lineRule="auto"/>
        <w:ind w:firstLine="567"/>
        <w:jc w:val="both"/>
        <w:textAlignment w:val="baseline"/>
        <w:rPr>
          <w:rFonts w:ascii="Times New Roman" w:hAnsi="Times New Roman"/>
          <w:sz w:val="28"/>
          <w:szCs w:val="28"/>
          <w:lang w:val="uk-UA"/>
        </w:rPr>
      </w:pPr>
      <w:r w:rsidRPr="007D2204">
        <w:rPr>
          <w:rFonts w:ascii="Times New Roman" w:hAnsi="Times New Roman"/>
          <w:sz w:val="28"/>
          <w:szCs w:val="28"/>
          <w:lang w:val="uk-UA"/>
        </w:rPr>
        <w:t xml:space="preserve">3) містить </w:t>
      </w:r>
      <w:r w:rsidR="00771FC1">
        <w:rPr>
          <w:rFonts w:ascii="Times New Roman" w:hAnsi="Times New Roman"/>
          <w:sz w:val="28"/>
          <w:szCs w:val="28"/>
          <w:lang w:val="uk-UA"/>
        </w:rPr>
        <w:t>результати аналізу</w:t>
      </w:r>
      <w:r w:rsidR="00F9778A">
        <w:rPr>
          <w:rFonts w:ascii="Times New Roman" w:hAnsi="Times New Roman"/>
          <w:sz w:val="28"/>
          <w:szCs w:val="28"/>
          <w:lang w:val="uk-UA"/>
        </w:rPr>
        <w:t>, проведеного</w:t>
      </w:r>
      <w:r w:rsidR="00771FC1">
        <w:rPr>
          <w:rFonts w:ascii="Times New Roman" w:hAnsi="Times New Roman"/>
          <w:sz w:val="28"/>
          <w:szCs w:val="28"/>
          <w:lang w:val="uk-UA"/>
        </w:rPr>
        <w:t xml:space="preserve"> згідно</w:t>
      </w:r>
      <w:r w:rsidR="00F9778A">
        <w:rPr>
          <w:rFonts w:ascii="Times New Roman" w:hAnsi="Times New Roman"/>
          <w:sz w:val="28"/>
          <w:szCs w:val="28"/>
          <w:lang w:val="uk-UA"/>
        </w:rPr>
        <w:t xml:space="preserve"> з підпунктом</w:t>
      </w:r>
      <w:r w:rsidR="00771FC1">
        <w:rPr>
          <w:rFonts w:ascii="Times New Roman" w:hAnsi="Times New Roman"/>
          <w:sz w:val="28"/>
          <w:szCs w:val="28"/>
          <w:lang w:val="uk-UA"/>
        </w:rPr>
        <w:t xml:space="preserve"> 2 </w:t>
      </w:r>
      <w:r w:rsidR="00F9778A">
        <w:rPr>
          <w:rFonts w:ascii="Times New Roman" w:hAnsi="Times New Roman"/>
          <w:sz w:val="28"/>
          <w:szCs w:val="28"/>
          <w:lang w:val="uk-UA"/>
        </w:rPr>
        <w:t>пункту 16 розділу ІІІ цього Положення</w:t>
      </w:r>
      <w:r w:rsidR="004711BE">
        <w:rPr>
          <w:rFonts w:ascii="Times New Roman" w:hAnsi="Times New Roman"/>
          <w:sz w:val="28"/>
          <w:szCs w:val="28"/>
          <w:lang w:val="uk-UA"/>
        </w:rPr>
        <w:t>,</w:t>
      </w:r>
      <w:r w:rsidR="009C4674">
        <w:rPr>
          <w:rFonts w:ascii="Times New Roman" w:hAnsi="Times New Roman"/>
          <w:sz w:val="28"/>
          <w:szCs w:val="28"/>
          <w:lang w:val="uk-UA"/>
        </w:rPr>
        <w:t xml:space="preserve"> </w:t>
      </w:r>
      <w:r w:rsidR="00771FC1">
        <w:rPr>
          <w:rFonts w:ascii="Times New Roman" w:hAnsi="Times New Roman"/>
          <w:sz w:val="28"/>
          <w:szCs w:val="28"/>
          <w:lang w:val="uk-UA"/>
        </w:rPr>
        <w:t>та об</w:t>
      </w:r>
      <w:r w:rsidR="00F9778A">
        <w:rPr>
          <w:rFonts w:ascii="Times New Roman" w:hAnsi="Times New Roman"/>
          <w:sz w:val="28"/>
          <w:szCs w:val="28"/>
          <w:lang w:val="uk-UA"/>
        </w:rPr>
        <w:t>ґр</w:t>
      </w:r>
      <w:r w:rsidR="00771FC1">
        <w:rPr>
          <w:rFonts w:ascii="Times New Roman" w:hAnsi="Times New Roman"/>
          <w:sz w:val="28"/>
          <w:szCs w:val="28"/>
          <w:lang w:val="uk-UA"/>
        </w:rPr>
        <w:t xml:space="preserve">унтовані </w:t>
      </w:r>
      <w:r w:rsidR="00F9778A">
        <w:rPr>
          <w:rFonts w:ascii="Times New Roman" w:hAnsi="Times New Roman"/>
          <w:sz w:val="28"/>
          <w:szCs w:val="28"/>
          <w:lang w:val="uk-UA"/>
        </w:rPr>
        <w:t xml:space="preserve">висновки </w:t>
      </w:r>
      <w:r w:rsidR="00771FC1">
        <w:rPr>
          <w:rFonts w:ascii="Times New Roman" w:hAnsi="Times New Roman"/>
          <w:sz w:val="28"/>
          <w:szCs w:val="28"/>
          <w:lang w:val="uk-UA"/>
        </w:rPr>
        <w:t xml:space="preserve">щодо </w:t>
      </w:r>
      <w:r w:rsidR="00003E2C" w:rsidRPr="007D2204">
        <w:rPr>
          <w:rFonts w:ascii="Times New Roman" w:hAnsi="Times New Roman"/>
          <w:sz w:val="28"/>
          <w:szCs w:val="28"/>
          <w:lang w:val="uk-UA"/>
        </w:rPr>
        <w:t xml:space="preserve">відповідності угоди щодо </w:t>
      </w:r>
      <w:proofErr w:type="spellStart"/>
      <w:r w:rsidR="00AF5B0F" w:rsidRPr="007D2204">
        <w:rPr>
          <w:rFonts w:ascii="Times New Roman" w:hAnsi="Times New Roman"/>
          <w:sz w:val="28"/>
          <w:szCs w:val="28"/>
          <w:lang w:val="uk-UA"/>
        </w:rPr>
        <w:t>неттінгу</w:t>
      </w:r>
      <w:proofErr w:type="spellEnd"/>
      <w:r w:rsidR="00AF5B0F" w:rsidRPr="007D2204">
        <w:rPr>
          <w:rFonts w:ascii="Times New Roman" w:hAnsi="Times New Roman"/>
          <w:sz w:val="28"/>
          <w:szCs w:val="28"/>
          <w:lang w:val="uk-UA"/>
        </w:rPr>
        <w:t xml:space="preserve"> </w:t>
      </w:r>
      <w:r w:rsidR="00EC0809">
        <w:rPr>
          <w:rFonts w:ascii="Times New Roman" w:hAnsi="Times New Roman"/>
          <w:sz w:val="28"/>
          <w:szCs w:val="28"/>
          <w:lang w:val="uk-UA"/>
        </w:rPr>
        <w:t>вимогам, у</w:t>
      </w:r>
      <w:r w:rsidR="00003E2C" w:rsidRPr="007D2204">
        <w:rPr>
          <w:rFonts w:ascii="Times New Roman" w:hAnsi="Times New Roman"/>
          <w:sz w:val="28"/>
          <w:szCs w:val="28"/>
          <w:lang w:val="uk-UA"/>
        </w:rPr>
        <w:t>становленим у пункт</w:t>
      </w:r>
      <w:r w:rsidR="005E08F0">
        <w:rPr>
          <w:rFonts w:ascii="Times New Roman" w:hAnsi="Times New Roman"/>
          <w:sz w:val="28"/>
          <w:szCs w:val="28"/>
          <w:lang w:val="uk-UA"/>
        </w:rPr>
        <w:t>і</w:t>
      </w:r>
      <w:r w:rsidR="00003E2C" w:rsidRPr="007D2204">
        <w:rPr>
          <w:rFonts w:ascii="Times New Roman" w:hAnsi="Times New Roman"/>
          <w:sz w:val="28"/>
          <w:szCs w:val="28"/>
          <w:lang w:val="uk-UA"/>
        </w:rPr>
        <w:t xml:space="preserve"> </w:t>
      </w:r>
      <w:r w:rsidR="00396F85" w:rsidRPr="007D2204">
        <w:rPr>
          <w:rFonts w:ascii="Times New Roman" w:hAnsi="Times New Roman"/>
          <w:sz w:val="28"/>
          <w:szCs w:val="28"/>
          <w:lang w:val="uk-UA"/>
        </w:rPr>
        <w:t>15</w:t>
      </w:r>
      <w:r w:rsidR="00003E2C" w:rsidRPr="007D2204">
        <w:rPr>
          <w:rFonts w:ascii="Times New Roman" w:hAnsi="Times New Roman"/>
          <w:sz w:val="28"/>
          <w:szCs w:val="28"/>
          <w:lang w:val="uk-UA"/>
        </w:rPr>
        <w:t xml:space="preserve"> розділу ІІІ цього Положення</w:t>
      </w:r>
      <w:r w:rsidR="005F20F2">
        <w:rPr>
          <w:rFonts w:ascii="Times New Roman" w:hAnsi="Times New Roman"/>
          <w:sz w:val="28"/>
          <w:szCs w:val="28"/>
          <w:lang w:val="uk-UA"/>
        </w:rPr>
        <w:t>;</w:t>
      </w:r>
    </w:p>
    <w:p w14:paraId="268167C7" w14:textId="77777777" w:rsidR="005F20F2" w:rsidRDefault="005F20F2" w:rsidP="00F9778A">
      <w:pPr>
        <w:shd w:val="clear" w:color="auto" w:fill="FFFFFF"/>
        <w:spacing w:after="0" w:line="240" w:lineRule="auto"/>
        <w:ind w:firstLine="709"/>
        <w:jc w:val="both"/>
        <w:textAlignment w:val="baseline"/>
        <w:rPr>
          <w:rFonts w:ascii="Times New Roman" w:hAnsi="Times New Roman"/>
          <w:sz w:val="28"/>
          <w:szCs w:val="28"/>
          <w:lang w:val="uk-UA"/>
        </w:rPr>
      </w:pPr>
    </w:p>
    <w:p w14:paraId="4D76FC02" w14:textId="77777777" w:rsidR="00D117EB" w:rsidRPr="007D2204" w:rsidRDefault="005F20F2" w:rsidP="006E07D6">
      <w:pPr>
        <w:shd w:val="clear" w:color="auto" w:fill="FFFFFF"/>
        <w:tabs>
          <w:tab w:val="left" w:pos="142"/>
        </w:tabs>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4) переглядається на предмет його актуальності з періодичністю, визначеною у внутрішньобанківському положенні</w:t>
      </w:r>
      <w:r w:rsidR="00037783">
        <w:rPr>
          <w:rFonts w:ascii="Times New Roman" w:hAnsi="Times New Roman"/>
          <w:sz w:val="28"/>
          <w:szCs w:val="28"/>
          <w:lang w:val="uk-UA"/>
        </w:rPr>
        <w:t>.</w:t>
      </w:r>
    </w:p>
    <w:p w14:paraId="68AEB3D6" w14:textId="77777777" w:rsidR="00771FC1" w:rsidRPr="007D2204" w:rsidRDefault="00771FC1" w:rsidP="006E07D6">
      <w:pPr>
        <w:shd w:val="clear" w:color="auto" w:fill="FFFFFF"/>
        <w:tabs>
          <w:tab w:val="left" w:pos="142"/>
        </w:tabs>
        <w:spacing w:after="0" w:line="240" w:lineRule="auto"/>
        <w:ind w:firstLine="567"/>
        <w:jc w:val="both"/>
        <w:textAlignment w:val="baseline"/>
        <w:rPr>
          <w:rFonts w:ascii="Times New Roman" w:hAnsi="Times New Roman"/>
          <w:sz w:val="28"/>
          <w:szCs w:val="28"/>
          <w:lang w:val="uk-UA"/>
        </w:rPr>
      </w:pPr>
    </w:p>
    <w:p w14:paraId="11361427" w14:textId="77777777" w:rsidR="00C4130C" w:rsidRDefault="00146483" w:rsidP="006E07D6">
      <w:pPr>
        <w:shd w:val="clear" w:color="auto" w:fill="FFFFFF"/>
        <w:tabs>
          <w:tab w:val="left" w:pos="142"/>
          <w:tab w:val="left" w:pos="567"/>
        </w:tabs>
        <w:spacing w:after="0" w:line="240" w:lineRule="auto"/>
        <w:ind w:firstLine="567"/>
        <w:jc w:val="both"/>
        <w:textAlignment w:val="baseline"/>
        <w:rPr>
          <w:rFonts w:ascii="Times New Roman" w:hAnsi="Times New Roman"/>
          <w:sz w:val="28"/>
          <w:szCs w:val="28"/>
          <w:lang w:val="uk-UA"/>
        </w:rPr>
      </w:pPr>
      <w:r w:rsidRPr="007D2204">
        <w:rPr>
          <w:rFonts w:ascii="Times New Roman" w:hAnsi="Times New Roman"/>
          <w:sz w:val="28"/>
          <w:szCs w:val="28"/>
          <w:lang w:val="uk-UA"/>
        </w:rPr>
        <w:t>17</w:t>
      </w:r>
      <w:r w:rsidR="00D117EB" w:rsidRPr="007D2204">
        <w:rPr>
          <w:rFonts w:ascii="Times New Roman" w:hAnsi="Times New Roman"/>
          <w:sz w:val="28"/>
          <w:szCs w:val="28"/>
          <w:lang w:val="uk-UA"/>
        </w:rPr>
        <w:t>. Б</w:t>
      </w:r>
      <w:r w:rsidR="00C23851">
        <w:rPr>
          <w:rFonts w:ascii="Times New Roman" w:hAnsi="Times New Roman"/>
          <w:sz w:val="28"/>
          <w:szCs w:val="28"/>
          <w:lang w:val="uk-UA"/>
        </w:rPr>
        <w:t>анк зобов’язаний повідомляти Національний банк про прийняття ним рішен</w:t>
      </w:r>
      <w:r w:rsidR="005F20F2">
        <w:rPr>
          <w:rFonts w:ascii="Times New Roman" w:hAnsi="Times New Roman"/>
          <w:sz w:val="28"/>
          <w:szCs w:val="28"/>
          <w:lang w:val="uk-UA"/>
        </w:rPr>
        <w:t>ня</w:t>
      </w:r>
      <w:r w:rsidR="00C23851">
        <w:rPr>
          <w:rFonts w:ascii="Times New Roman" w:hAnsi="Times New Roman"/>
          <w:sz w:val="28"/>
          <w:szCs w:val="28"/>
          <w:lang w:val="uk-UA"/>
        </w:rPr>
        <w:t xml:space="preserve"> </w:t>
      </w:r>
      <w:r w:rsidR="00D117EB" w:rsidRPr="007D2204">
        <w:rPr>
          <w:rFonts w:ascii="Times New Roman" w:hAnsi="Times New Roman"/>
          <w:sz w:val="28"/>
          <w:szCs w:val="28"/>
          <w:lang w:val="uk-UA"/>
        </w:rPr>
        <w:t xml:space="preserve">щодо розрахунку </w:t>
      </w:r>
      <w:r w:rsidR="0065588C" w:rsidRPr="007D2204">
        <w:rPr>
          <w:rFonts w:ascii="Times New Roman" w:hAnsi="Times New Roman"/>
          <w:sz w:val="28"/>
          <w:szCs w:val="28"/>
          <w:lang w:val="uk-UA"/>
        </w:rPr>
        <w:t xml:space="preserve">розміру експозицій за деривативами на </w:t>
      </w:r>
      <w:r w:rsidR="00D117EB" w:rsidRPr="007D2204">
        <w:rPr>
          <w:rFonts w:ascii="Times New Roman" w:hAnsi="Times New Roman"/>
          <w:sz w:val="28"/>
          <w:szCs w:val="28"/>
          <w:lang w:val="uk-UA"/>
        </w:rPr>
        <w:t>груповій основі</w:t>
      </w:r>
      <w:r w:rsidR="005F20F2">
        <w:rPr>
          <w:rFonts w:ascii="Times New Roman" w:hAnsi="Times New Roman"/>
          <w:sz w:val="28"/>
          <w:szCs w:val="28"/>
          <w:lang w:val="uk-UA"/>
        </w:rPr>
        <w:t>.</w:t>
      </w:r>
      <w:r w:rsidR="00D117EB" w:rsidRPr="007D2204">
        <w:rPr>
          <w:rFonts w:ascii="Times New Roman" w:hAnsi="Times New Roman"/>
          <w:sz w:val="28"/>
          <w:szCs w:val="28"/>
          <w:lang w:val="uk-UA"/>
        </w:rPr>
        <w:t xml:space="preserve"> </w:t>
      </w:r>
    </w:p>
    <w:p w14:paraId="62AFD5DC" w14:textId="77777777" w:rsidR="00592C2D" w:rsidRDefault="00D117EB" w:rsidP="006E07D6">
      <w:pPr>
        <w:shd w:val="clear" w:color="auto" w:fill="FFFFFF"/>
        <w:tabs>
          <w:tab w:val="left" w:pos="142"/>
          <w:tab w:val="left" w:pos="567"/>
        </w:tabs>
        <w:spacing w:after="0" w:line="240" w:lineRule="auto"/>
        <w:ind w:firstLine="567"/>
        <w:jc w:val="both"/>
        <w:textAlignment w:val="baseline"/>
        <w:rPr>
          <w:rFonts w:ascii="Times New Roman" w:hAnsi="Times New Roman"/>
          <w:sz w:val="28"/>
          <w:szCs w:val="28"/>
          <w:lang w:val="uk-UA"/>
        </w:rPr>
      </w:pPr>
      <w:r w:rsidRPr="007D2204">
        <w:rPr>
          <w:rFonts w:ascii="Times New Roman" w:hAnsi="Times New Roman"/>
          <w:sz w:val="28"/>
          <w:szCs w:val="28"/>
          <w:lang w:val="uk-UA"/>
        </w:rPr>
        <w:t>Таке повідомлення</w:t>
      </w:r>
      <w:r w:rsidR="005B1C8D" w:rsidRPr="007D2204">
        <w:rPr>
          <w:rFonts w:ascii="Times New Roman" w:hAnsi="Times New Roman"/>
          <w:sz w:val="28"/>
          <w:szCs w:val="28"/>
          <w:lang w:val="uk-UA"/>
        </w:rPr>
        <w:t xml:space="preserve"> надсилається</w:t>
      </w:r>
      <w:r w:rsidR="000D186A" w:rsidRPr="007D2204">
        <w:rPr>
          <w:rFonts w:ascii="Times New Roman" w:hAnsi="Times New Roman"/>
          <w:sz w:val="28"/>
          <w:szCs w:val="28"/>
          <w:lang w:val="uk-UA"/>
        </w:rPr>
        <w:t xml:space="preserve"> до Національного банку</w:t>
      </w:r>
      <w:r w:rsidR="00592C2D">
        <w:rPr>
          <w:rFonts w:ascii="Times New Roman" w:hAnsi="Times New Roman"/>
          <w:sz w:val="28"/>
          <w:szCs w:val="28"/>
          <w:lang w:val="uk-UA"/>
        </w:rPr>
        <w:t>:</w:t>
      </w:r>
    </w:p>
    <w:p w14:paraId="0EAC53E2" w14:textId="77777777" w:rsidR="00592C2D" w:rsidRDefault="00592C2D" w:rsidP="006E07D6">
      <w:pPr>
        <w:shd w:val="clear" w:color="auto" w:fill="FFFFFF"/>
        <w:tabs>
          <w:tab w:val="left" w:pos="142"/>
          <w:tab w:val="left" w:pos="567"/>
        </w:tabs>
        <w:spacing w:after="0" w:line="240" w:lineRule="auto"/>
        <w:ind w:firstLine="567"/>
        <w:jc w:val="both"/>
        <w:textAlignment w:val="baseline"/>
        <w:rPr>
          <w:rFonts w:ascii="Times New Roman" w:hAnsi="Times New Roman"/>
          <w:sz w:val="28"/>
          <w:szCs w:val="28"/>
          <w:lang w:val="uk-UA"/>
        </w:rPr>
      </w:pPr>
    </w:p>
    <w:p w14:paraId="041ABB5B" w14:textId="77777777" w:rsidR="00B5300B" w:rsidRDefault="00592C2D" w:rsidP="006E07D6">
      <w:pPr>
        <w:shd w:val="clear" w:color="auto" w:fill="FFFFFF"/>
        <w:tabs>
          <w:tab w:val="left" w:pos="142"/>
          <w:tab w:val="left" w:pos="567"/>
        </w:tabs>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1)</w:t>
      </w:r>
      <w:r w:rsidR="000D186A" w:rsidRPr="007D2204">
        <w:rPr>
          <w:rFonts w:ascii="Times New Roman" w:hAnsi="Times New Roman"/>
          <w:sz w:val="28"/>
          <w:szCs w:val="28"/>
          <w:lang w:val="uk-UA"/>
        </w:rPr>
        <w:t xml:space="preserve"> за </w:t>
      </w:r>
      <w:r w:rsidR="00B5300B">
        <w:rPr>
          <w:rFonts w:ascii="Times New Roman" w:hAnsi="Times New Roman"/>
          <w:sz w:val="28"/>
          <w:szCs w:val="28"/>
          <w:lang w:val="uk-UA"/>
        </w:rPr>
        <w:t>підписом голови правління банку;</w:t>
      </w:r>
    </w:p>
    <w:p w14:paraId="109232A8" w14:textId="77777777" w:rsidR="005F20F2" w:rsidRDefault="005F20F2" w:rsidP="006E07D6">
      <w:pPr>
        <w:shd w:val="clear" w:color="auto" w:fill="FFFFFF"/>
        <w:tabs>
          <w:tab w:val="left" w:pos="142"/>
          <w:tab w:val="left" w:pos="567"/>
        </w:tabs>
        <w:spacing w:after="0" w:line="240" w:lineRule="auto"/>
        <w:ind w:firstLine="567"/>
        <w:jc w:val="both"/>
        <w:textAlignment w:val="baseline"/>
        <w:rPr>
          <w:rFonts w:ascii="Times New Roman" w:hAnsi="Times New Roman"/>
          <w:sz w:val="28"/>
          <w:szCs w:val="28"/>
          <w:lang w:val="uk-UA"/>
        </w:rPr>
      </w:pPr>
    </w:p>
    <w:p w14:paraId="53AE0B08" w14:textId="77777777" w:rsidR="005F20F2" w:rsidRDefault="005F20F2" w:rsidP="006E07D6">
      <w:pPr>
        <w:shd w:val="clear" w:color="auto" w:fill="FFFFFF"/>
        <w:tabs>
          <w:tab w:val="left" w:pos="142"/>
          <w:tab w:val="left" w:pos="567"/>
        </w:tabs>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 xml:space="preserve">2) </w:t>
      </w:r>
      <w:r w:rsidRPr="007D2204">
        <w:rPr>
          <w:rFonts w:ascii="Times New Roman" w:hAnsi="Times New Roman"/>
          <w:sz w:val="28"/>
          <w:szCs w:val="28"/>
          <w:lang w:val="uk-UA"/>
        </w:rPr>
        <w:t>не пізніше п’ятого робочого дня з дня прийняття такого рішення</w:t>
      </w:r>
      <w:r w:rsidR="00C4130C">
        <w:rPr>
          <w:rFonts w:ascii="Times New Roman" w:hAnsi="Times New Roman"/>
          <w:sz w:val="28"/>
          <w:szCs w:val="28"/>
          <w:lang w:val="uk-UA"/>
        </w:rPr>
        <w:t>;</w:t>
      </w:r>
    </w:p>
    <w:p w14:paraId="56EA0DFE" w14:textId="77777777" w:rsidR="005F20F2" w:rsidRDefault="005F20F2" w:rsidP="006E07D6">
      <w:pPr>
        <w:shd w:val="clear" w:color="auto" w:fill="FFFFFF"/>
        <w:tabs>
          <w:tab w:val="left" w:pos="142"/>
          <w:tab w:val="left" w:pos="567"/>
        </w:tabs>
        <w:spacing w:after="0" w:line="240" w:lineRule="auto"/>
        <w:ind w:firstLine="567"/>
        <w:jc w:val="both"/>
        <w:textAlignment w:val="baseline"/>
        <w:rPr>
          <w:rFonts w:ascii="Times New Roman" w:hAnsi="Times New Roman"/>
          <w:sz w:val="28"/>
          <w:szCs w:val="28"/>
          <w:lang w:val="uk-UA"/>
        </w:rPr>
      </w:pPr>
    </w:p>
    <w:p w14:paraId="6C27AC2D" w14:textId="77777777" w:rsidR="00A84DA4" w:rsidRPr="00941746" w:rsidRDefault="005F20F2" w:rsidP="006E07D6">
      <w:pPr>
        <w:shd w:val="clear" w:color="auto" w:fill="FFFFFF"/>
        <w:tabs>
          <w:tab w:val="left" w:pos="142"/>
          <w:tab w:val="left" w:pos="567"/>
        </w:tabs>
        <w:spacing w:after="0" w:line="240" w:lineRule="auto"/>
        <w:ind w:firstLine="567"/>
        <w:jc w:val="both"/>
        <w:textAlignment w:val="baseline"/>
        <w:rPr>
          <w:sz w:val="28"/>
          <w:szCs w:val="28"/>
          <w:lang w:val="uk-UA"/>
        </w:rPr>
      </w:pPr>
      <w:r>
        <w:rPr>
          <w:rFonts w:ascii="Times New Roman" w:hAnsi="Times New Roman"/>
          <w:sz w:val="28"/>
          <w:szCs w:val="28"/>
          <w:lang w:val="uk-UA"/>
        </w:rPr>
        <w:t>3</w:t>
      </w:r>
      <w:r w:rsidR="00A84DA4">
        <w:rPr>
          <w:rFonts w:ascii="Times New Roman" w:hAnsi="Times New Roman"/>
          <w:sz w:val="28"/>
          <w:szCs w:val="28"/>
          <w:lang w:val="uk-UA"/>
        </w:rPr>
        <w:t xml:space="preserve">) в </w:t>
      </w:r>
      <w:r w:rsidR="00A84DA4" w:rsidRPr="00941746">
        <w:rPr>
          <w:rFonts w:ascii="Times New Roman" w:hAnsi="Times New Roman"/>
          <w:sz w:val="28"/>
          <w:szCs w:val="28"/>
          <w:lang w:val="uk-UA"/>
        </w:rPr>
        <w:t>один із таких способів:</w:t>
      </w:r>
    </w:p>
    <w:p w14:paraId="4905318F" w14:textId="77777777" w:rsidR="00D53035" w:rsidRDefault="00A84DA4" w:rsidP="006E07D6">
      <w:pPr>
        <w:shd w:val="clear" w:color="auto" w:fill="FFFFFF"/>
        <w:tabs>
          <w:tab w:val="left" w:pos="142"/>
          <w:tab w:val="left" w:pos="567"/>
        </w:tabs>
        <w:spacing w:after="0" w:line="240" w:lineRule="auto"/>
        <w:ind w:firstLine="567"/>
        <w:jc w:val="both"/>
        <w:textAlignment w:val="baseline"/>
        <w:rPr>
          <w:sz w:val="28"/>
          <w:szCs w:val="28"/>
          <w:lang w:val="uk-UA"/>
        </w:rPr>
      </w:pPr>
      <w:bookmarkStart w:id="31" w:name="n68"/>
      <w:bookmarkEnd w:id="31"/>
      <w:r w:rsidRPr="00941746">
        <w:rPr>
          <w:rFonts w:ascii="Times New Roman" w:hAnsi="Times New Roman"/>
          <w:sz w:val="28"/>
          <w:szCs w:val="28"/>
          <w:lang w:val="uk-UA"/>
        </w:rPr>
        <w:t>на паперових носіях з</w:t>
      </w:r>
      <w:r w:rsidRPr="00A84DA4">
        <w:rPr>
          <w:rFonts w:ascii="Times New Roman" w:hAnsi="Times New Roman"/>
          <w:sz w:val="28"/>
          <w:szCs w:val="28"/>
          <w:lang w:val="uk-UA"/>
        </w:rPr>
        <w:t xml:space="preserve"> одночасним поданням електронної коп</w:t>
      </w:r>
      <w:r w:rsidR="00D53035">
        <w:rPr>
          <w:rFonts w:ascii="Times New Roman" w:hAnsi="Times New Roman"/>
          <w:sz w:val="28"/>
          <w:szCs w:val="28"/>
          <w:lang w:val="uk-UA"/>
        </w:rPr>
        <w:t>і</w:t>
      </w:r>
      <w:r w:rsidRPr="00A84DA4">
        <w:rPr>
          <w:rFonts w:ascii="Times New Roman" w:hAnsi="Times New Roman"/>
          <w:sz w:val="28"/>
          <w:szCs w:val="28"/>
          <w:lang w:val="uk-UA"/>
        </w:rPr>
        <w:t>ї</w:t>
      </w:r>
      <w:r w:rsidRPr="00941746">
        <w:rPr>
          <w:rFonts w:ascii="Times New Roman" w:hAnsi="Times New Roman"/>
          <w:sz w:val="28"/>
          <w:szCs w:val="28"/>
          <w:lang w:val="uk-UA"/>
        </w:rPr>
        <w:t xml:space="preserve"> </w:t>
      </w:r>
      <w:r w:rsidRPr="00A84DA4">
        <w:rPr>
          <w:rFonts w:ascii="Times New Roman" w:hAnsi="Times New Roman"/>
          <w:sz w:val="28"/>
          <w:szCs w:val="28"/>
          <w:lang w:val="uk-UA"/>
        </w:rPr>
        <w:t>документа</w:t>
      </w:r>
      <w:r w:rsidRPr="00941746">
        <w:rPr>
          <w:rFonts w:ascii="Times New Roman" w:hAnsi="Times New Roman"/>
          <w:sz w:val="28"/>
          <w:szCs w:val="28"/>
          <w:lang w:val="uk-UA"/>
        </w:rPr>
        <w:t xml:space="preserve"> без накладання кваліфікованого електронного підпису (да</w:t>
      </w:r>
      <w:r w:rsidR="00291D64">
        <w:rPr>
          <w:rFonts w:ascii="Times New Roman" w:hAnsi="Times New Roman"/>
          <w:sz w:val="28"/>
          <w:szCs w:val="28"/>
          <w:lang w:val="uk-UA"/>
        </w:rPr>
        <w:t>лі – </w:t>
      </w:r>
      <w:r w:rsidRPr="00A84DA4">
        <w:rPr>
          <w:rFonts w:ascii="Times New Roman" w:hAnsi="Times New Roman"/>
          <w:sz w:val="28"/>
          <w:szCs w:val="28"/>
          <w:lang w:val="uk-UA"/>
        </w:rPr>
        <w:t>КЕП). Електронна копія</w:t>
      </w:r>
      <w:r w:rsidR="00D53035" w:rsidRPr="00D53035">
        <w:rPr>
          <w:rFonts w:ascii="Times New Roman" w:hAnsi="Times New Roman"/>
          <w:sz w:val="28"/>
          <w:szCs w:val="28"/>
          <w:lang w:val="uk-UA"/>
        </w:rPr>
        <w:t xml:space="preserve"> документа надає</w:t>
      </w:r>
      <w:r w:rsidRPr="00941746">
        <w:rPr>
          <w:rFonts w:ascii="Times New Roman" w:hAnsi="Times New Roman"/>
          <w:sz w:val="28"/>
          <w:szCs w:val="28"/>
          <w:lang w:val="uk-UA"/>
        </w:rPr>
        <w:t>ться</w:t>
      </w:r>
      <w:r w:rsidR="00D53035" w:rsidRPr="00D53035">
        <w:rPr>
          <w:rFonts w:ascii="Times New Roman" w:hAnsi="Times New Roman"/>
          <w:sz w:val="28"/>
          <w:szCs w:val="28"/>
          <w:lang w:val="uk-UA"/>
        </w:rPr>
        <w:t xml:space="preserve"> на цифрових носіях або надсилає</w:t>
      </w:r>
      <w:r w:rsidRPr="00941746">
        <w:rPr>
          <w:rFonts w:ascii="Times New Roman" w:hAnsi="Times New Roman"/>
          <w:sz w:val="28"/>
          <w:szCs w:val="28"/>
          <w:lang w:val="uk-UA"/>
        </w:rPr>
        <w:t xml:space="preserve">ться засобами </w:t>
      </w:r>
      <w:r w:rsidRPr="00941746">
        <w:rPr>
          <w:rFonts w:ascii="Times New Roman" w:hAnsi="Times New Roman"/>
          <w:sz w:val="28"/>
          <w:szCs w:val="28"/>
          <w:lang w:val="uk-UA"/>
        </w:rPr>
        <w:lastRenderedPageBreak/>
        <w:t>електронної пошти на офіційну електронну поштову скриньку Національного банку, або іншими засобами електронного зв’язку, які використовуються Національним банком для електронного документообігу;</w:t>
      </w:r>
      <w:bookmarkStart w:id="32" w:name="n69"/>
      <w:bookmarkEnd w:id="32"/>
    </w:p>
    <w:p w14:paraId="674B147D" w14:textId="514BB6FB" w:rsidR="00D53035" w:rsidRPr="00073D15" w:rsidRDefault="00D53035" w:rsidP="006E07D6">
      <w:pPr>
        <w:shd w:val="clear" w:color="auto" w:fill="FFFFFF"/>
        <w:tabs>
          <w:tab w:val="left" w:pos="142"/>
          <w:tab w:val="left" w:pos="567"/>
        </w:tabs>
        <w:spacing w:after="0" w:line="240" w:lineRule="auto"/>
        <w:ind w:firstLine="567"/>
        <w:jc w:val="both"/>
        <w:textAlignment w:val="baseline"/>
        <w:rPr>
          <w:sz w:val="28"/>
          <w:szCs w:val="28"/>
          <w:lang w:val="uk-UA"/>
        </w:rPr>
      </w:pPr>
      <w:r w:rsidRPr="00D53035">
        <w:rPr>
          <w:rFonts w:ascii="Times New Roman" w:hAnsi="Times New Roman"/>
          <w:sz w:val="28"/>
          <w:szCs w:val="28"/>
          <w:lang w:val="uk-UA"/>
        </w:rPr>
        <w:t>у формі електронного документа, підписаного</w:t>
      </w:r>
      <w:r w:rsidR="00A84DA4" w:rsidRPr="00941746">
        <w:rPr>
          <w:rFonts w:ascii="Times New Roman" w:hAnsi="Times New Roman"/>
          <w:sz w:val="28"/>
          <w:szCs w:val="28"/>
          <w:lang w:val="uk-UA"/>
        </w:rPr>
        <w:t xml:space="preserve"> шляхом</w:t>
      </w:r>
      <w:r w:rsidRPr="00D53035">
        <w:rPr>
          <w:rFonts w:ascii="Times New Roman" w:hAnsi="Times New Roman"/>
          <w:sz w:val="28"/>
          <w:szCs w:val="28"/>
          <w:lang w:val="uk-UA"/>
        </w:rPr>
        <w:t xml:space="preserve"> накладання КЕП, або електронної копії документа, засвідченої</w:t>
      </w:r>
      <w:r w:rsidR="00A84DA4" w:rsidRPr="00941746">
        <w:rPr>
          <w:rFonts w:ascii="Times New Roman" w:hAnsi="Times New Roman"/>
          <w:sz w:val="28"/>
          <w:szCs w:val="28"/>
          <w:lang w:val="uk-UA"/>
        </w:rPr>
        <w:t xml:space="preserve"> КЕП, засобами електронної пошти на офіційну електронну поштову скриньку Національного банку або іншими засобами електронного зв’язку, які використовуються Національним банком для електронного документообігу</w:t>
      </w:r>
      <w:r w:rsidR="00291D64">
        <w:rPr>
          <w:rFonts w:ascii="Times New Roman" w:hAnsi="Times New Roman"/>
          <w:sz w:val="28"/>
          <w:szCs w:val="28"/>
          <w:lang w:val="uk-UA"/>
        </w:rPr>
        <w:t>,</w:t>
      </w:r>
      <w:r w:rsidR="00D171DB">
        <w:rPr>
          <w:rFonts w:ascii="Times New Roman" w:hAnsi="Times New Roman"/>
          <w:sz w:val="28"/>
          <w:szCs w:val="28"/>
          <w:lang w:val="uk-UA"/>
        </w:rPr>
        <w:t xml:space="preserve"> та</w:t>
      </w:r>
      <w:r w:rsidR="00291D64">
        <w:rPr>
          <w:rFonts w:ascii="Times New Roman" w:hAnsi="Times New Roman"/>
          <w:sz w:val="28"/>
          <w:szCs w:val="28"/>
          <w:lang w:val="uk-UA"/>
        </w:rPr>
        <w:t xml:space="preserve"> </w:t>
      </w:r>
      <w:r w:rsidR="00D171DB">
        <w:rPr>
          <w:rFonts w:ascii="Times New Roman" w:hAnsi="Times New Roman"/>
          <w:sz w:val="28"/>
          <w:szCs w:val="28"/>
          <w:lang w:val="uk-UA"/>
        </w:rPr>
        <w:t xml:space="preserve">з </w:t>
      </w:r>
      <w:r w:rsidR="00D171DB" w:rsidRPr="00941746">
        <w:rPr>
          <w:rFonts w:ascii="Times New Roman" w:hAnsi="Times New Roman"/>
          <w:sz w:val="28"/>
          <w:szCs w:val="28"/>
          <w:lang w:val="uk-UA"/>
        </w:rPr>
        <w:t>дотриманням вимог</w:t>
      </w:r>
      <w:r w:rsidR="00291D64" w:rsidRPr="00941746">
        <w:rPr>
          <w:rFonts w:ascii="Times New Roman" w:hAnsi="Times New Roman"/>
          <w:sz w:val="28"/>
          <w:szCs w:val="28"/>
          <w:lang w:val="uk-UA"/>
        </w:rPr>
        <w:t xml:space="preserve"> пункту 7 глави </w:t>
      </w:r>
      <w:r w:rsidR="00A90BD6" w:rsidRPr="00941746">
        <w:rPr>
          <w:rFonts w:ascii="Times New Roman" w:hAnsi="Times New Roman"/>
          <w:sz w:val="28"/>
          <w:szCs w:val="28"/>
          <w:lang w:val="uk-UA"/>
        </w:rPr>
        <w:t>1 розділу</w:t>
      </w:r>
      <w:r w:rsidR="00E47ED8">
        <w:rPr>
          <w:rFonts w:ascii="Times New Roman" w:hAnsi="Times New Roman"/>
          <w:sz w:val="28"/>
          <w:szCs w:val="28"/>
          <w:lang w:val="uk-UA"/>
        </w:rPr>
        <w:t> </w:t>
      </w:r>
      <w:r w:rsidR="00A90BD6" w:rsidRPr="00941746">
        <w:rPr>
          <w:rFonts w:ascii="Times New Roman" w:hAnsi="Times New Roman"/>
          <w:sz w:val="28"/>
          <w:szCs w:val="28"/>
          <w:lang w:val="uk-UA"/>
        </w:rPr>
        <w:t>І Положення № 196;</w:t>
      </w:r>
    </w:p>
    <w:p w14:paraId="465DDB92" w14:textId="77777777" w:rsidR="00A84DA4" w:rsidRPr="00291D64" w:rsidRDefault="00A84DA4" w:rsidP="006E07D6">
      <w:pPr>
        <w:shd w:val="clear" w:color="auto" w:fill="FFFFFF"/>
        <w:tabs>
          <w:tab w:val="left" w:pos="142"/>
          <w:tab w:val="left" w:pos="567"/>
        </w:tabs>
        <w:spacing w:after="0" w:line="240" w:lineRule="auto"/>
        <w:ind w:firstLine="567"/>
        <w:jc w:val="both"/>
        <w:textAlignment w:val="baseline"/>
        <w:rPr>
          <w:rFonts w:ascii="Times New Roman" w:hAnsi="Times New Roman"/>
          <w:sz w:val="28"/>
          <w:szCs w:val="28"/>
          <w:lang w:val="uk-UA"/>
        </w:rPr>
      </w:pPr>
      <w:bookmarkStart w:id="33" w:name="n71"/>
      <w:bookmarkStart w:id="34" w:name="n72"/>
      <w:bookmarkStart w:id="35" w:name="n73"/>
      <w:bookmarkStart w:id="36" w:name="n75"/>
      <w:bookmarkStart w:id="37" w:name="n76"/>
      <w:bookmarkEnd w:id="33"/>
      <w:bookmarkEnd w:id="34"/>
      <w:bookmarkEnd w:id="35"/>
      <w:bookmarkEnd w:id="36"/>
      <w:bookmarkEnd w:id="37"/>
    </w:p>
    <w:p w14:paraId="19BD59EA" w14:textId="67ADC947" w:rsidR="00592C2D" w:rsidRDefault="00D171DB" w:rsidP="006E07D6">
      <w:pPr>
        <w:shd w:val="clear" w:color="auto" w:fill="FFFFFF"/>
        <w:tabs>
          <w:tab w:val="left" w:pos="142"/>
          <w:tab w:val="left" w:pos="567"/>
        </w:tabs>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4</w:t>
      </w:r>
      <w:r w:rsidR="00B5300B">
        <w:rPr>
          <w:rFonts w:ascii="Times New Roman" w:hAnsi="Times New Roman"/>
          <w:sz w:val="28"/>
          <w:szCs w:val="28"/>
          <w:lang w:val="uk-UA"/>
        </w:rPr>
        <w:t xml:space="preserve">) </w:t>
      </w:r>
      <w:r w:rsidR="006101B9">
        <w:rPr>
          <w:rFonts w:ascii="Times New Roman" w:hAnsi="Times New Roman"/>
          <w:sz w:val="28"/>
          <w:szCs w:val="28"/>
          <w:lang w:val="uk-UA"/>
        </w:rPr>
        <w:t>разом із запевненням</w:t>
      </w:r>
      <w:r w:rsidR="00B5300B">
        <w:rPr>
          <w:rFonts w:ascii="Times New Roman" w:hAnsi="Times New Roman"/>
          <w:sz w:val="28"/>
          <w:szCs w:val="28"/>
          <w:lang w:val="uk-UA"/>
        </w:rPr>
        <w:t xml:space="preserve"> щодо </w:t>
      </w:r>
      <w:r w:rsidR="000656B8">
        <w:rPr>
          <w:rFonts w:ascii="Times New Roman" w:hAnsi="Times New Roman"/>
          <w:sz w:val="28"/>
          <w:szCs w:val="28"/>
          <w:lang w:val="uk-UA"/>
        </w:rPr>
        <w:t>дотримання</w:t>
      </w:r>
      <w:r w:rsidR="006101B9">
        <w:rPr>
          <w:rFonts w:ascii="Times New Roman" w:hAnsi="Times New Roman"/>
          <w:sz w:val="28"/>
          <w:szCs w:val="28"/>
          <w:lang w:val="uk-UA"/>
        </w:rPr>
        <w:t xml:space="preserve"> </w:t>
      </w:r>
      <w:r w:rsidR="00D117EB" w:rsidRPr="007D2204">
        <w:rPr>
          <w:rFonts w:ascii="Times New Roman" w:hAnsi="Times New Roman"/>
          <w:sz w:val="28"/>
          <w:szCs w:val="28"/>
          <w:lang w:val="uk-UA"/>
        </w:rPr>
        <w:t>вимог, установлених</w:t>
      </w:r>
      <w:r w:rsidR="00EC0809">
        <w:rPr>
          <w:rFonts w:ascii="Times New Roman" w:hAnsi="Times New Roman"/>
          <w:sz w:val="28"/>
          <w:szCs w:val="28"/>
          <w:lang w:val="uk-UA"/>
        </w:rPr>
        <w:t xml:space="preserve"> у пункті</w:t>
      </w:r>
      <w:r w:rsidR="00D117EB" w:rsidRPr="007D2204">
        <w:rPr>
          <w:rFonts w:ascii="Times New Roman" w:hAnsi="Times New Roman"/>
          <w:sz w:val="28"/>
          <w:szCs w:val="28"/>
          <w:lang w:val="uk-UA"/>
        </w:rPr>
        <w:t xml:space="preserve"> </w:t>
      </w:r>
      <w:r w:rsidR="00595169" w:rsidRPr="007D2204">
        <w:rPr>
          <w:rFonts w:ascii="Times New Roman" w:hAnsi="Times New Roman"/>
          <w:sz w:val="28"/>
          <w:szCs w:val="28"/>
          <w:lang w:val="uk-UA"/>
        </w:rPr>
        <w:t>15</w:t>
      </w:r>
      <w:r w:rsidR="00D117EB" w:rsidRPr="007D2204">
        <w:rPr>
          <w:rFonts w:ascii="Times New Roman" w:hAnsi="Times New Roman"/>
          <w:sz w:val="28"/>
          <w:szCs w:val="28"/>
          <w:lang w:val="uk-UA"/>
        </w:rPr>
        <w:t xml:space="preserve"> розділу ІІІ</w:t>
      </w:r>
      <w:r w:rsidR="002915B4" w:rsidRPr="007D2204">
        <w:rPr>
          <w:rFonts w:ascii="Times New Roman" w:hAnsi="Times New Roman"/>
          <w:sz w:val="28"/>
          <w:szCs w:val="28"/>
          <w:lang w:val="uk-UA"/>
        </w:rPr>
        <w:t xml:space="preserve"> цього Положення</w:t>
      </w:r>
      <w:r w:rsidR="00592C2D">
        <w:rPr>
          <w:rFonts w:ascii="Times New Roman" w:hAnsi="Times New Roman"/>
          <w:sz w:val="28"/>
          <w:szCs w:val="28"/>
          <w:lang w:val="uk-UA"/>
        </w:rPr>
        <w:t>;</w:t>
      </w:r>
      <w:r w:rsidR="00C23851">
        <w:rPr>
          <w:rFonts w:ascii="Times New Roman" w:hAnsi="Times New Roman"/>
          <w:sz w:val="28"/>
          <w:szCs w:val="28"/>
          <w:lang w:val="uk-UA"/>
        </w:rPr>
        <w:t xml:space="preserve"> </w:t>
      </w:r>
    </w:p>
    <w:p w14:paraId="102F32BD" w14:textId="77777777" w:rsidR="00592C2D" w:rsidRDefault="00592C2D" w:rsidP="006E07D6">
      <w:pPr>
        <w:shd w:val="clear" w:color="auto" w:fill="FFFFFF"/>
        <w:tabs>
          <w:tab w:val="left" w:pos="142"/>
          <w:tab w:val="left" w:pos="567"/>
        </w:tabs>
        <w:spacing w:after="0" w:line="240" w:lineRule="auto"/>
        <w:ind w:firstLine="567"/>
        <w:jc w:val="both"/>
        <w:textAlignment w:val="baseline"/>
        <w:rPr>
          <w:rFonts w:ascii="Times New Roman" w:hAnsi="Times New Roman"/>
          <w:sz w:val="28"/>
          <w:szCs w:val="28"/>
          <w:lang w:val="uk-UA"/>
        </w:rPr>
      </w:pPr>
    </w:p>
    <w:p w14:paraId="7DBA3022" w14:textId="77777777" w:rsidR="00D117EB" w:rsidRPr="007D2204" w:rsidRDefault="00D171DB" w:rsidP="006E07D6">
      <w:pPr>
        <w:shd w:val="clear" w:color="auto" w:fill="FFFFFF"/>
        <w:tabs>
          <w:tab w:val="left" w:pos="142"/>
          <w:tab w:val="left" w:pos="567"/>
        </w:tabs>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5</w:t>
      </w:r>
      <w:r w:rsidR="00592C2D">
        <w:rPr>
          <w:rFonts w:ascii="Times New Roman" w:hAnsi="Times New Roman"/>
          <w:sz w:val="28"/>
          <w:szCs w:val="28"/>
          <w:lang w:val="uk-UA"/>
        </w:rPr>
        <w:t>) разом з</w:t>
      </w:r>
      <w:r w:rsidR="002915B4" w:rsidRPr="007D2204">
        <w:rPr>
          <w:rFonts w:ascii="Times New Roman" w:hAnsi="Times New Roman"/>
          <w:sz w:val="28"/>
          <w:szCs w:val="28"/>
          <w:lang w:val="uk-UA"/>
        </w:rPr>
        <w:t xml:space="preserve"> </w:t>
      </w:r>
      <w:r w:rsidR="00592C2D" w:rsidRPr="007D2204">
        <w:rPr>
          <w:rFonts w:ascii="Times New Roman" w:hAnsi="Times New Roman"/>
          <w:sz w:val="28"/>
          <w:szCs w:val="28"/>
          <w:lang w:val="uk-UA"/>
        </w:rPr>
        <w:t>Юридични</w:t>
      </w:r>
      <w:r w:rsidR="00592C2D">
        <w:rPr>
          <w:rFonts w:ascii="Times New Roman" w:hAnsi="Times New Roman"/>
          <w:sz w:val="28"/>
          <w:szCs w:val="28"/>
          <w:lang w:val="uk-UA"/>
        </w:rPr>
        <w:t>м</w:t>
      </w:r>
      <w:r w:rsidR="00592C2D" w:rsidRPr="007D2204">
        <w:rPr>
          <w:rFonts w:ascii="Times New Roman" w:hAnsi="Times New Roman"/>
          <w:sz w:val="28"/>
          <w:szCs w:val="28"/>
          <w:lang w:val="uk-UA"/>
        </w:rPr>
        <w:t xml:space="preserve"> </w:t>
      </w:r>
      <w:r w:rsidR="00D117EB" w:rsidRPr="007D2204">
        <w:rPr>
          <w:rFonts w:ascii="Times New Roman" w:hAnsi="Times New Roman"/>
          <w:sz w:val="28"/>
          <w:szCs w:val="28"/>
          <w:lang w:val="uk-UA"/>
        </w:rPr>
        <w:t>виснов</w:t>
      </w:r>
      <w:r w:rsidR="00592C2D">
        <w:rPr>
          <w:rFonts w:ascii="Times New Roman" w:hAnsi="Times New Roman"/>
          <w:sz w:val="28"/>
          <w:szCs w:val="28"/>
          <w:lang w:val="uk-UA"/>
        </w:rPr>
        <w:t>ком</w:t>
      </w:r>
      <w:r w:rsidR="00D117EB" w:rsidRPr="007D2204">
        <w:rPr>
          <w:rFonts w:ascii="Times New Roman" w:hAnsi="Times New Roman"/>
          <w:sz w:val="28"/>
          <w:szCs w:val="28"/>
          <w:lang w:val="uk-UA"/>
        </w:rPr>
        <w:t xml:space="preserve"> про відповідність угоди щодо</w:t>
      </w:r>
      <w:r w:rsidR="002915B4" w:rsidRPr="007D2204">
        <w:rPr>
          <w:rFonts w:ascii="Times New Roman" w:hAnsi="Times New Roman"/>
          <w:sz w:val="28"/>
          <w:szCs w:val="28"/>
          <w:lang w:val="uk-UA"/>
        </w:rPr>
        <w:t xml:space="preserve"> </w:t>
      </w:r>
      <w:proofErr w:type="spellStart"/>
      <w:r w:rsidR="00AF5B0F" w:rsidRPr="007D2204">
        <w:rPr>
          <w:rFonts w:ascii="Times New Roman" w:hAnsi="Times New Roman"/>
          <w:sz w:val="28"/>
          <w:szCs w:val="28"/>
          <w:lang w:val="uk-UA"/>
        </w:rPr>
        <w:t>неттінгу</w:t>
      </w:r>
      <w:proofErr w:type="spellEnd"/>
      <w:r w:rsidR="005E08F0">
        <w:rPr>
          <w:rFonts w:ascii="Times New Roman" w:hAnsi="Times New Roman"/>
          <w:sz w:val="28"/>
          <w:szCs w:val="28"/>
          <w:lang w:val="uk-UA"/>
        </w:rPr>
        <w:t xml:space="preserve">, </w:t>
      </w:r>
      <w:r w:rsidR="004C0FD8">
        <w:rPr>
          <w:rFonts w:ascii="Times New Roman" w:hAnsi="Times New Roman"/>
          <w:sz w:val="28"/>
          <w:szCs w:val="28"/>
          <w:lang w:val="uk-UA"/>
        </w:rPr>
        <w:t xml:space="preserve">що </w:t>
      </w:r>
      <w:r w:rsidR="00592C2D">
        <w:rPr>
          <w:rFonts w:ascii="Times New Roman" w:hAnsi="Times New Roman"/>
          <w:sz w:val="28"/>
          <w:szCs w:val="28"/>
          <w:lang w:val="uk-UA"/>
        </w:rPr>
        <w:t>складени</w:t>
      </w:r>
      <w:r w:rsidR="007120B8">
        <w:rPr>
          <w:rFonts w:ascii="Times New Roman" w:hAnsi="Times New Roman"/>
          <w:sz w:val="28"/>
          <w:szCs w:val="28"/>
          <w:lang w:val="uk-UA"/>
        </w:rPr>
        <w:t xml:space="preserve">й </w:t>
      </w:r>
      <w:r w:rsidR="005E08F0">
        <w:rPr>
          <w:rFonts w:ascii="Times New Roman" w:hAnsi="Times New Roman"/>
          <w:sz w:val="28"/>
          <w:szCs w:val="28"/>
          <w:lang w:val="uk-UA"/>
        </w:rPr>
        <w:t xml:space="preserve">відповідно до вимог пункту 16 </w:t>
      </w:r>
      <w:r w:rsidR="005E08F0" w:rsidRPr="007D2204">
        <w:rPr>
          <w:rFonts w:ascii="Times New Roman" w:hAnsi="Times New Roman"/>
          <w:sz w:val="28"/>
          <w:szCs w:val="28"/>
          <w:lang w:val="uk-UA"/>
        </w:rPr>
        <w:t>розділу ІІІ цього Положення</w:t>
      </w:r>
      <w:r w:rsidR="00D117EB" w:rsidRPr="007D2204">
        <w:rPr>
          <w:rFonts w:ascii="Times New Roman" w:hAnsi="Times New Roman"/>
          <w:sz w:val="28"/>
          <w:szCs w:val="28"/>
          <w:lang w:val="uk-UA"/>
        </w:rPr>
        <w:t>.</w:t>
      </w:r>
    </w:p>
    <w:p w14:paraId="6AD58062" w14:textId="77777777" w:rsidR="00D117EB" w:rsidRPr="007D2204" w:rsidRDefault="00D117EB" w:rsidP="006E07D6">
      <w:pPr>
        <w:shd w:val="clear" w:color="auto" w:fill="FFFFFF"/>
        <w:tabs>
          <w:tab w:val="left" w:pos="142"/>
          <w:tab w:val="left" w:pos="567"/>
        </w:tabs>
        <w:spacing w:after="0" w:line="240" w:lineRule="auto"/>
        <w:ind w:firstLine="567"/>
        <w:jc w:val="both"/>
        <w:textAlignment w:val="baseline"/>
        <w:rPr>
          <w:rFonts w:ascii="Times New Roman" w:hAnsi="Times New Roman"/>
          <w:sz w:val="28"/>
          <w:szCs w:val="28"/>
          <w:lang w:val="uk-UA"/>
        </w:rPr>
      </w:pPr>
    </w:p>
    <w:p w14:paraId="1BAB2F82" w14:textId="77777777" w:rsidR="00CE582A" w:rsidRDefault="00146483" w:rsidP="006E07D6">
      <w:pPr>
        <w:shd w:val="clear" w:color="auto" w:fill="FFFFFF"/>
        <w:tabs>
          <w:tab w:val="left" w:pos="142"/>
          <w:tab w:val="left" w:pos="567"/>
        </w:tabs>
        <w:spacing w:after="0" w:line="240" w:lineRule="auto"/>
        <w:ind w:firstLine="567"/>
        <w:jc w:val="both"/>
        <w:textAlignment w:val="baseline"/>
        <w:rPr>
          <w:rFonts w:ascii="Times New Roman" w:hAnsi="Times New Roman"/>
          <w:sz w:val="28"/>
          <w:szCs w:val="28"/>
          <w:lang w:val="uk-UA"/>
        </w:rPr>
      </w:pPr>
      <w:r w:rsidRPr="007D2204">
        <w:rPr>
          <w:rFonts w:ascii="Times New Roman" w:hAnsi="Times New Roman"/>
          <w:sz w:val="28"/>
          <w:szCs w:val="28"/>
          <w:lang w:val="uk-UA"/>
        </w:rPr>
        <w:t>18</w:t>
      </w:r>
      <w:r w:rsidR="00D117EB" w:rsidRPr="007D2204">
        <w:rPr>
          <w:rFonts w:ascii="Times New Roman" w:hAnsi="Times New Roman"/>
          <w:sz w:val="28"/>
          <w:szCs w:val="28"/>
          <w:lang w:val="uk-UA"/>
        </w:rPr>
        <w:t xml:space="preserve">. </w:t>
      </w:r>
      <w:r w:rsidR="00CE582A">
        <w:rPr>
          <w:rFonts w:ascii="Times New Roman" w:hAnsi="Times New Roman"/>
          <w:sz w:val="28"/>
          <w:szCs w:val="28"/>
          <w:lang w:val="uk-UA"/>
        </w:rPr>
        <w:t xml:space="preserve">Банк у </w:t>
      </w:r>
      <w:r w:rsidR="00D117EB" w:rsidRPr="007D2204">
        <w:rPr>
          <w:rFonts w:ascii="Times New Roman" w:hAnsi="Times New Roman"/>
          <w:sz w:val="28"/>
          <w:szCs w:val="28"/>
          <w:lang w:val="uk-UA"/>
        </w:rPr>
        <w:t xml:space="preserve">разі виявлення невідповідності угоди щодо </w:t>
      </w:r>
      <w:proofErr w:type="spellStart"/>
      <w:r w:rsidR="00AF5B0F" w:rsidRPr="007D2204">
        <w:rPr>
          <w:rFonts w:ascii="Times New Roman" w:hAnsi="Times New Roman"/>
          <w:sz w:val="28"/>
          <w:szCs w:val="28"/>
          <w:lang w:val="uk-UA"/>
        </w:rPr>
        <w:t>неттінгу</w:t>
      </w:r>
      <w:proofErr w:type="spellEnd"/>
      <w:r w:rsidR="00D117EB" w:rsidRPr="007D2204">
        <w:rPr>
          <w:rFonts w:ascii="Times New Roman" w:hAnsi="Times New Roman"/>
          <w:sz w:val="28"/>
          <w:szCs w:val="28"/>
          <w:lang w:val="uk-UA"/>
        </w:rPr>
        <w:t xml:space="preserve">, </w:t>
      </w:r>
      <w:r w:rsidR="0065588C" w:rsidRPr="007D2204">
        <w:rPr>
          <w:rFonts w:ascii="Times New Roman" w:hAnsi="Times New Roman"/>
          <w:sz w:val="28"/>
          <w:szCs w:val="28"/>
          <w:lang w:val="uk-UA"/>
        </w:rPr>
        <w:t xml:space="preserve">на підставі якої </w:t>
      </w:r>
      <w:r w:rsidR="00175F9D">
        <w:rPr>
          <w:rFonts w:ascii="Times New Roman" w:hAnsi="Times New Roman"/>
          <w:sz w:val="28"/>
          <w:szCs w:val="28"/>
          <w:lang w:val="uk-UA"/>
        </w:rPr>
        <w:t>розмір експозиції</w:t>
      </w:r>
      <w:r w:rsidR="00D117EB" w:rsidRPr="007D2204">
        <w:rPr>
          <w:rFonts w:ascii="Times New Roman" w:hAnsi="Times New Roman"/>
          <w:sz w:val="28"/>
          <w:szCs w:val="28"/>
          <w:lang w:val="uk-UA"/>
        </w:rPr>
        <w:t xml:space="preserve"> за </w:t>
      </w:r>
      <w:r w:rsidR="0065588C" w:rsidRPr="007D2204">
        <w:rPr>
          <w:rFonts w:ascii="Times New Roman" w:hAnsi="Times New Roman"/>
          <w:sz w:val="28"/>
          <w:szCs w:val="28"/>
          <w:lang w:val="uk-UA"/>
        </w:rPr>
        <w:t xml:space="preserve">деривативами </w:t>
      </w:r>
      <w:r w:rsidR="00D117EB" w:rsidRPr="007D2204">
        <w:rPr>
          <w:rFonts w:ascii="Times New Roman" w:hAnsi="Times New Roman"/>
          <w:sz w:val="28"/>
          <w:szCs w:val="28"/>
          <w:lang w:val="uk-UA"/>
        </w:rPr>
        <w:t xml:space="preserve">визначається на груповій основі, вимогам пункту </w:t>
      </w:r>
      <w:r w:rsidR="00595169" w:rsidRPr="007D2204">
        <w:rPr>
          <w:rFonts w:ascii="Times New Roman" w:hAnsi="Times New Roman"/>
          <w:sz w:val="28"/>
          <w:szCs w:val="28"/>
          <w:lang w:val="uk-UA"/>
        </w:rPr>
        <w:t>15</w:t>
      </w:r>
      <w:r w:rsidR="00D117EB" w:rsidRPr="007D2204">
        <w:rPr>
          <w:rFonts w:ascii="Times New Roman" w:hAnsi="Times New Roman"/>
          <w:sz w:val="28"/>
          <w:szCs w:val="28"/>
          <w:lang w:val="uk-UA"/>
        </w:rPr>
        <w:t xml:space="preserve"> розділу ІІІ цього Положення</w:t>
      </w:r>
      <w:r w:rsidR="006101B9" w:rsidRPr="00F94A2C">
        <w:rPr>
          <w:rFonts w:ascii="Times New Roman" w:hAnsi="Times New Roman"/>
          <w:sz w:val="28"/>
          <w:szCs w:val="28"/>
          <w:lang w:val="uk-UA"/>
        </w:rPr>
        <w:t>,</w:t>
      </w:r>
      <w:r w:rsidR="00D117EB" w:rsidRPr="00F94A2C">
        <w:rPr>
          <w:rFonts w:ascii="Times New Roman" w:hAnsi="Times New Roman"/>
          <w:sz w:val="28"/>
          <w:szCs w:val="28"/>
          <w:lang w:val="uk-UA"/>
        </w:rPr>
        <w:t xml:space="preserve"> не пізніше наступного робочого дня з дати виявлення цієї невідповідності</w:t>
      </w:r>
      <w:r w:rsidR="00CE582A" w:rsidRPr="00F94A2C">
        <w:rPr>
          <w:rFonts w:ascii="Times New Roman" w:hAnsi="Times New Roman"/>
          <w:sz w:val="28"/>
          <w:szCs w:val="28"/>
          <w:lang w:val="uk-UA"/>
        </w:rPr>
        <w:t>:</w:t>
      </w:r>
    </w:p>
    <w:p w14:paraId="114A441A" w14:textId="77777777" w:rsidR="006101B9" w:rsidRDefault="006101B9" w:rsidP="006E07D6">
      <w:pPr>
        <w:shd w:val="clear" w:color="auto" w:fill="FFFFFF"/>
        <w:tabs>
          <w:tab w:val="left" w:pos="567"/>
        </w:tabs>
        <w:spacing w:after="0" w:line="240" w:lineRule="auto"/>
        <w:ind w:firstLine="567"/>
        <w:jc w:val="both"/>
        <w:textAlignment w:val="baseline"/>
        <w:rPr>
          <w:rFonts w:ascii="Times New Roman" w:hAnsi="Times New Roman"/>
          <w:sz w:val="28"/>
          <w:szCs w:val="28"/>
          <w:lang w:val="uk-UA"/>
        </w:rPr>
      </w:pPr>
    </w:p>
    <w:p w14:paraId="692363EC" w14:textId="77777777" w:rsidR="006101B9" w:rsidRDefault="000656B8" w:rsidP="006E07D6">
      <w:pPr>
        <w:shd w:val="clear" w:color="auto" w:fill="FFFFFF"/>
        <w:tabs>
          <w:tab w:val="left" w:pos="567"/>
        </w:tabs>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1)</w:t>
      </w:r>
      <w:r w:rsidR="00D117EB" w:rsidRPr="007D2204">
        <w:rPr>
          <w:rFonts w:ascii="Times New Roman" w:hAnsi="Times New Roman"/>
          <w:sz w:val="28"/>
          <w:szCs w:val="28"/>
          <w:lang w:val="uk-UA"/>
        </w:rPr>
        <w:t xml:space="preserve"> приймає рішення про</w:t>
      </w:r>
      <w:r w:rsidR="00F94A2C">
        <w:rPr>
          <w:rFonts w:ascii="Times New Roman" w:hAnsi="Times New Roman"/>
          <w:sz w:val="28"/>
          <w:szCs w:val="28"/>
          <w:lang w:val="uk-UA"/>
        </w:rPr>
        <w:t xml:space="preserve"> припинення розрахунку розміру експозиції</w:t>
      </w:r>
      <w:r w:rsidR="00F94A2C" w:rsidRPr="007D2204">
        <w:rPr>
          <w:rFonts w:ascii="Times New Roman" w:hAnsi="Times New Roman"/>
          <w:sz w:val="28"/>
          <w:szCs w:val="28"/>
          <w:lang w:val="uk-UA"/>
        </w:rPr>
        <w:t xml:space="preserve"> за такими деривативами</w:t>
      </w:r>
      <w:r w:rsidR="00F94A2C">
        <w:rPr>
          <w:rFonts w:ascii="Times New Roman" w:hAnsi="Times New Roman"/>
          <w:sz w:val="28"/>
          <w:szCs w:val="28"/>
          <w:lang w:val="uk-UA"/>
        </w:rPr>
        <w:t xml:space="preserve"> на груповій основі та</w:t>
      </w:r>
      <w:r w:rsidR="00D117EB" w:rsidRPr="007D2204">
        <w:rPr>
          <w:rFonts w:ascii="Times New Roman" w:hAnsi="Times New Roman"/>
          <w:sz w:val="28"/>
          <w:szCs w:val="28"/>
          <w:lang w:val="uk-UA"/>
        </w:rPr>
        <w:t xml:space="preserve"> здійснен</w:t>
      </w:r>
      <w:r w:rsidR="00175F9D">
        <w:rPr>
          <w:rFonts w:ascii="Times New Roman" w:hAnsi="Times New Roman"/>
          <w:sz w:val="28"/>
          <w:szCs w:val="28"/>
          <w:lang w:val="uk-UA"/>
        </w:rPr>
        <w:t>ня</w:t>
      </w:r>
      <w:r w:rsidR="00F94A2C">
        <w:rPr>
          <w:rFonts w:ascii="Times New Roman" w:hAnsi="Times New Roman"/>
          <w:sz w:val="28"/>
          <w:szCs w:val="28"/>
          <w:lang w:val="uk-UA"/>
        </w:rPr>
        <w:t xml:space="preserve"> подальшого</w:t>
      </w:r>
      <w:r w:rsidR="00BA46F6">
        <w:rPr>
          <w:rFonts w:ascii="Times New Roman" w:hAnsi="Times New Roman"/>
          <w:sz w:val="28"/>
          <w:szCs w:val="28"/>
          <w:lang w:val="uk-UA"/>
        </w:rPr>
        <w:t xml:space="preserve"> його</w:t>
      </w:r>
      <w:r w:rsidR="00175F9D">
        <w:rPr>
          <w:rFonts w:ascii="Times New Roman" w:hAnsi="Times New Roman"/>
          <w:sz w:val="28"/>
          <w:szCs w:val="28"/>
          <w:lang w:val="uk-UA"/>
        </w:rPr>
        <w:t xml:space="preserve"> розрахунку </w:t>
      </w:r>
      <w:r w:rsidR="00D117EB" w:rsidRPr="007D2204">
        <w:rPr>
          <w:rFonts w:ascii="Times New Roman" w:hAnsi="Times New Roman"/>
          <w:sz w:val="28"/>
          <w:szCs w:val="28"/>
          <w:lang w:val="uk-UA"/>
        </w:rPr>
        <w:t>на індивіду</w:t>
      </w:r>
      <w:r w:rsidR="00CE582A">
        <w:rPr>
          <w:rFonts w:ascii="Times New Roman" w:hAnsi="Times New Roman"/>
          <w:sz w:val="28"/>
          <w:szCs w:val="28"/>
          <w:lang w:val="uk-UA"/>
        </w:rPr>
        <w:t>альній основі;</w:t>
      </w:r>
    </w:p>
    <w:p w14:paraId="0DBD43B5" w14:textId="77777777" w:rsidR="000656B8" w:rsidRDefault="000656B8" w:rsidP="006E07D6">
      <w:pPr>
        <w:shd w:val="clear" w:color="auto" w:fill="FFFFFF"/>
        <w:tabs>
          <w:tab w:val="left" w:pos="567"/>
        </w:tabs>
        <w:spacing w:after="0" w:line="240" w:lineRule="auto"/>
        <w:ind w:firstLine="567"/>
        <w:jc w:val="both"/>
        <w:textAlignment w:val="baseline"/>
        <w:rPr>
          <w:rFonts w:ascii="Times New Roman" w:hAnsi="Times New Roman"/>
          <w:sz w:val="28"/>
          <w:szCs w:val="28"/>
          <w:lang w:val="uk-UA"/>
        </w:rPr>
      </w:pPr>
    </w:p>
    <w:p w14:paraId="30DB2A9B" w14:textId="77777777" w:rsidR="00D117EB" w:rsidRPr="007D2204" w:rsidRDefault="000656B8" w:rsidP="006E07D6">
      <w:pPr>
        <w:shd w:val="clear" w:color="auto" w:fill="FFFFFF"/>
        <w:tabs>
          <w:tab w:val="left" w:pos="567"/>
        </w:tabs>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 xml:space="preserve">2) </w:t>
      </w:r>
      <w:r w:rsidR="00CE582A">
        <w:rPr>
          <w:rFonts w:ascii="Times New Roman" w:hAnsi="Times New Roman"/>
          <w:sz w:val="28"/>
          <w:szCs w:val="28"/>
          <w:lang w:val="uk-UA"/>
        </w:rPr>
        <w:t>повідомляє Н</w:t>
      </w:r>
      <w:r>
        <w:rPr>
          <w:rFonts w:ascii="Times New Roman" w:hAnsi="Times New Roman"/>
          <w:sz w:val="28"/>
          <w:szCs w:val="28"/>
          <w:lang w:val="uk-UA"/>
        </w:rPr>
        <w:t>аціональний банк</w:t>
      </w:r>
      <w:r w:rsidR="00CE582A">
        <w:rPr>
          <w:rFonts w:ascii="Times New Roman" w:hAnsi="Times New Roman"/>
          <w:sz w:val="28"/>
          <w:szCs w:val="28"/>
          <w:lang w:val="uk-UA"/>
        </w:rPr>
        <w:t xml:space="preserve"> про виявлення невідповідності та прийн</w:t>
      </w:r>
      <w:r>
        <w:rPr>
          <w:rFonts w:ascii="Times New Roman" w:hAnsi="Times New Roman"/>
          <w:sz w:val="28"/>
          <w:szCs w:val="28"/>
          <w:lang w:val="uk-UA"/>
        </w:rPr>
        <w:t>я</w:t>
      </w:r>
      <w:r w:rsidR="00CE582A">
        <w:rPr>
          <w:rFonts w:ascii="Times New Roman" w:hAnsi="Times New Roman"/>
          <w:sz w:val="28"/>
          <w:szCs w:val="28"/>
          <w:lang w:val="uk-UA"/>
        </w:rPr>
        <w:t>те рішення</w:t>
      </w:r>
      <w:r w:rsidR="002E05F5">
        <w:rPr>
          <w:rFonts w:ascii="Times New Roman" w:hAnsi="Times New Roman"/>
          <w:sz w:val="28"/>
          <w:szCs w:val="28"/>
          <w:lang w:val="uk-UA"/>
        </w:rPr>
        <w:t xml:space="preserve"> в один із способів, у</w:t>
      </w:r>
      <w:r w:rsidR="006101B9">
        <w:rPr>
          <w:rFonts w:ascii="Times New Roman" w:hAnsi="Times New Roman"/>
          <w:sz w:val="28"/>
          <w:szCs w:val="28"/>
          <w:lang w:val="uk-UA"/>
        </w:rPr>
        <w:t xml:space="preserve">становлених </w:t>
      </w:r>
      <w:r w:rsidR="002E05F5">
        <w:rPr>
          <w:rFonts w:ascii="Times New Roman" w:hAnsi="Times New Roman"/>
          <w:sz w:val="28"/>
          <w:szCs w:val="28"/>
          <w:lang w:val="uk-UA"/>
        </w:rPr>
        <w:t>у підпункті</w:t>
      </w:r>
      <w:r w:rsidR="006101B9">
        <w:rPr>
          <w:rFonts w:ascii="Times New Roman" w:hAnsi="Times New Roman"/>
          <w:sz w:val="28"/>
          <w:szCs w:val="28"/>
          <w:lang w:val="uk-UA"/>
        </w:rPr>
        <w:t xml:space="preserve"> 3 </w:t>
      </w:r>
      <w:r w:rsidR="00E1352C">
        <w:rPr>
          <w:rFonts w:ascii="Times New Roman" w:hAnsi="Times New Roman"/>
          <w:sz w:val="28"/>
          <w:szCs w:val="28"/>
          <w:lang w:val="uk-UA"/>
        </w:rPr>
        <w:t xml:space="preserve">пункту 17 розділу ІІІ </w:t>
      </w:r>
      <w:r w:rsidR="00ED4CB4">
        <w:rPr>
          <w:rFonts w:ascii="Times New Roman" w:hAnsi="Times New Roman"/>
          <w:sz w:val="28"/>
          <w:szCs w:val="28"/>
          <w:lang w:val="uk-UA"/>
        </w:rPr>
        <w:t xml:space="preserve">цього </w:t>
      </w:r>
      <w:r w:rsidR="00E1352C">
        <w:rPr>
          <w:rFonts w:ascii="Times New Roman" w:hAnsi="Times New Roman"/>
          <w:sz w:val="28"/>
          <w:szCs w:val="28"/>
          <w:lang w:val="uk-UA"/>
        </w:rPr>
        <w:t>Положення.</w:t>
      </w:r>
    </w:p>
    <w:p w14:paraId="62FE4A75" w14:textId="77777777" w:rsidR="00D117EB" w:rsidRPr="007D2204" w:rsidRDefault="00D117EB" w:rsidP="006E07D6">
      <w:pPr>
        <w:shd w:val="clear" w:color="auto" w:fill="FFFFFF"/>
        <w:tabs>
          <w:tab w:val="left" w:pos="567"/>
        </w:tabs>
        <w:spacing w:after="0" w:line="240" w:lineRule="auto"/>
        <w:ind w:firstLine="567"/>
        <w:jc w:val="both"/>
        <w:textAlignment w:val="baseline"/>
        <w:rPr>
          <w:rFonts w:ascii="Times New Roman" w:hAnsi="Times New Roman"/>
          <w:sz w:val="28"/>
          <w:szCs w:val="28"/>
          <w:lang w:val="uk-UA"/>
        </w:rPr>
      </w:pPr>
    </w:p>
    <w:p w14:paraId="507B55A7" w14:textId="60B79EC3" w:rsidR="00D117EB" w:rsidRPr="007D2204" w:rsidRDefault="00146483" w:rsidP="006E07D6">
      <w:pPr>
        <w:shd w:val="clear" w:color="auto" w:fill="FFFFFF"/>
        <w:tabs>
          <w:tab w:val="left" w:pos="567"/>
        </w:tabs>
        <w:spacing w:after="0" w:line="240" w:lineRule="auto"/>
        <w:ind w:firstLine="567"/>
        <w:jc w:val="both"/>
        <w:textAlignment w:val="baseline"/>
        <w:rPr>
          <w:rFonts w:ascii="Times New Roman" w:hAnsi="Times New Roman"/>
          <w:sz w:val="28"/>
          <w:szCs w:val="28"/>
          <w:lang w:val="uk-UA"/>
        </w:rPr>
      </w:pPr>
      <w:r w:rsidRPr="007D2204">
        <w:rPr>
          <w:rFonts w:ascii="Times New Roman" w:hAnsi="Times New Roman"/>
          <w:sz w:val="28"/>
          <w:szCs w:val="28"/>
          <w:lang w:val="uk-UA"/>
        </w:rPr>
        <w:t>19</w:t>
      </w:r>
      <w:r w:rsidR="00D117EB" w:rsidRPr="000656B8">
        <w:rPr>
          <w:rFonts w:ascii="Times New Roman" w:hAnsi="Times New Roman"/>
          <w:sz w:val="28"/>
          <w:szCs w:val="28"/>
          <w:lang w:val="uk-UA"/>
        </w:rPr>
        <w:t xml:space="preserve">. Національний банк у разі виявлення за результатами безвиїзного </w:t>
      </w:r>
      <w:r w:rsidR="00D117EB" w:rsidRPr="00941746">
        <w:rPr>
          <w:rFonts w:ascii="Times New Roman" w:hAnsi="Times New Roman"/>
          <w:sz w:val="28"/>
          <w:szCs w:val="28"/>
          <w:lang w:val="uk-UA"/>
        </w:rPr>
        <w:t>банківського нагляду</w:t>
      </w:r>
      <w:r w:rsidR="005A16E4" w:rsidRPr="00941746">
        <w:rPr>
          <w:rFonts w:ascii="Times New Roman" w:hAnsi="Times New Roman"/>
          <w:sz w:val="28"/>
          <w:szCs w:val="28"/>
          <w:lang w:val="uk-UA"/>
        </w:rPr>
        <w:t xml:space="preserve"> </w:t>
      </w:r>
      <w:r w:rsidR="0065588C" w:rsidRPr="00941746">
        <w:rPr>
          <w:rFonts w:ascii="Times New Roman" w:hAnsi="Times New Roman"/>
          <w:sz w:val="28"/>
          <w:szCs w:val="28"/>
          <w:lang w:val="uk-UA"/>
        </w:rPr>
        <w:t>/</w:t>
      </w:r>
      <w:r w:rsidR="005A16E4" w:rsidRPr="00941746">
        <w:rPr>
          <w:rFonts w:ascii="Times New Roman" w:hAnsi="Times New Roman"/>
          <w:sz w:val="28"/>
          <w:szCs w:val="28"/>
          <w:lang w:val="uk-UA"/>
        </w:rPr>
        <w:t xml:space="preserve"> </w:t>
      </w:r>
      <w:r w:rsidR="00B63B8F" w:rsidRPr="00941746">
        <w:rPr>
          <w:rFonts w:ascii="Times New Roman" w:hAnsi="Times New Roman"/>
          <w:sz w:val="28"/>
          <w:szCs w:val="28"/>
          <w:lang w:val="uk-UA"/>
        </w:rPr>
        <w:t xml:space="preserve">інспекційної перевірки </w:t>
      </w:r>
      <w:r w:rsidR="0080170C" w:rsidRPr="00941746">
        <w:rPr>
          <w:rFonts w:ascii="Times New Roman" w:hAnsi="Times New Roman"/>
          <w:sz w:val="28"/>
          <w:szCs w:val="28"/>
          <w:lang w:val="uk-UA"/>
        </w:rPr>
        <w:t>недотримання</w:t>
      </w:r>
      <w:r w:rsidR="001C38D6" w:rsidRPr="00941746">
        <w:rPr>
          <w:rFonts w:ascii="Times New Roman" w:hAnsi="Times New Roman"/>
          <w:sz w:val="28"/>
          <w:szCs w:val="28"/>
          <w:lang w:val="uk-UA"/>
        </w:rPr>
        <w:t xml:space="preserve"> </w:t>
      </w:r>
      <w:r w:rsidR="0080170C" w:rsidRPr="00941746">
        <w:rPr>
          <w:rFonts w:ascii="Times New Roman" w:hAnsi="Times New Roman"/>
          <w:sz w:val="28"/>
          <w:szCs w:val="28"/>
          <w:lang w:val="uk-UA"/>
        </w:rPr>
        <w:t>вимог пункт</w:t>
      </w:r>
      <w:r w:rsidR="000656B8">
        <w:rPr>
          <w:rFonts w:ascii="Times New Roman" w:hAnsi="Times New Roman"/>
          <w:sz w:val="28"/>
          <w:szCs w:val="28"/>
          <w:lang w:val="uk-UA"/>
        </w:rPr>
        <w:t>у</w:t>
      </w:r>
      <w:r w:rsidR="0080170C" w:rsidRPr="00941746">
        <w:rPr>
          <w:rFonts w:ascii="Times New Roman" w:hAnsi="Times New Roman"/>
          <w:sz w:val="28"/>
          <w:szCs w:val="28"/>
          <w:lang w:val="uk-UA"/>
        </w:rPr>
        <w:t xml:space="preserve"> 15 розділу</w:t>
      </w:r>
      <w:r w:rsidR="009B626A" w:rsidRPr="000656B8">
        <w:rPr>
          <w:rFonts w:ascii="Times New Roman" w:hAnsi="Times New Roman"/>
          <w:sz w:val="28"/>
          <w:szCs w:val="28"/>
          <w:lang w:val="uk-UA"/>
        </w:rPr>
        <w:t xml:space="preserve"> </w:t>
      </w:r>
      <w:r w:rsidR="0080170C" w:rsidRPr="000656B8">
        <w:rPr>
          <w:rFonts w:ascii="Times New Roman" w:hAnsi="Times New Roman"/>
          <w:sz w:val="28"/>
          <w:szCs w:val="28"/>
          <w:lang w:val="uk-UA"/>
        </w:rPr>
        <w:t>ІІІ цього Положення</w:t>
      </w:r>
      <w:r w:rsidR="003B6F9C" w:rsidRPr="000656B8">
        <w:rPr>
          <w:rFonts w:ascii="Times New Roman" w:hAnsi="Times New Roman"/>
          <w:sz w:val="28"/>
          <w:szCs w:val="28"/>
          <w:lang w:val="uk-UA"/>
        </w:rPr>
        <w:t xml:space="preserve"> </w:t>
      </w:r>
      <w:r w:rsidR="00D117EB" w:rsidRPr="00941746">
        <w:rPr>
          <w:rFonts w:ascii="Times New Roman" w:hAnsi="Times New Roman"/>
          <w:sz w:val="28"/>
          <w:szCs w:val="28"/>
          <w:lang w:val="uk-UA"/>
        </w:rPr>
        <w:t xml:space="preserve">надсилає </w:t>
      </w:r>
      <w:r w:rsidR="00ED4CB4">
        <w:rPr>
          <w:rFonts w:ascii="Times New Roman" w:hAnsi="Times New Roman"/>
          <w:sz w:val="28"/>
          <w:szCs w:val="28"/>
          <w:lang w:val="uk-UA"/>
        </w:rPr>
        <w:t xml:space="preserve">до банку </w:t>
      </w:r>
      <w:r w:rsidR="00D117EB" w:rsidRPr="00941746">
        <w:rPr>
          <w:rFonts w:ascii="Times New Roman" w:hAnsi="Times New Roman"/>
          <w:sz w:val="28"/>
          <w:szCs w:val="28"/>
          <w:lang w:val="uk-UA"/>
        </w:rPr>
        <w:t>лист з інформацією</w:t>
      </w:r>
      <w:r w:rsidR="00D117EB" w:rsidRPr="007D2204">
        <w:rPr>
          <w:rFonts w:ascii="Times New Roman" w:hAnsi="Times New Roman"/>
          <w:sz w:val="28"/>
          <w:szCs w:val="28"/>
          <w:lang w:val="uk-UA"/>
        </w:rPr>
        <w:t xml:space="preserve"> про встановлену невідповідність</w:t>
      </w:r>
      <w:r w:rsidR="00CF2260">
        <w:rPr>
          <w:rFonts w:ascii="Times New Roman" w:hAnsi="Times New Roman"/>
          <w:sz w:val="28"/>
          <w:szCs w:val="28"/>
          <w:lang w:val="uk-UA"/>
        </w:rPr>
        <w:t>.</w:t>
      </w:r>
    </w:p>
    <w:p w14:paraId="2691B7C5" w14:textId="77777777" w:rsidR="00D117EB" w:rsidRPr="007D2204" w:rsidRDefault="00D117EB" w:rsidP="006E07D6">
      <w:pPr>
        <w:shd w:val="clear" w:color="auto" w:fill="FFFFFF"/>
        <w:tabs>
          <w:tab w:val="left" w:pos="567"/>
        </w:tabs>
        <w:spacing w:after="0" w:line="240" w:lineRule="auto"/>
        <w:ind w:firstLine="567"/>
        <w:jc w:val="both"/>
        <w:textAlignment w:val="baseline"/>
        <w:rPr>
          <w:rFonts w:ascii="Times New Roman" w:hAnsi="Times New Roman"/>
          <w:sz w:val="28"/>
          <w:szCs w:val="28"/>
          <w:lang w:val="uk-UA"/>
        </w:rPr>
      </w:pPr>
    </w:p>
    <w:p w14:paraId="3F43BAB6" w14:textId="6BE40B4F" w:rsidR="00D117EB" w:rsidRPr="007D2204" w:rsidRDefault="00146483" w:rsidP="006E07D6">
      <w:pPr>
        <w:shd w:val="clear" w:color="auto" w:fill="FFFFFF"/>
        <w:tabs>
          <w:tab w:val="left" w:pos="567"/>
        </w:tabs>
        <w:spacing w:after="0" w:line="240" w:lineRule="auto"/>
        <w:ind w:firstLine="567"/>
        <w:jc w:val="both"/>
        <w:textAlignment w:val="baseline"/>
        <w:rPr>
          <w:rFonts w:ascii="Times New Roman" w:hAnsi="Times New Roman"/>
          <w:sz w:val="28"/>
          <w:szCs w:val="28"/>
          <w:lang w:val="uk-UA"/>
        </w:rPr>
      </w:pPr>
      <w:r w:rsidRPr="00466F67">
        <w:rPr>
          <w:rFonts w:ascii="Times New Roman" w:hAnsi="Times New Roman"/>
          <w:sz w:val="28"/>
          <w:szCs w:val="28"/>
          <w:lang w:val="uk-UA"/>
        </w:rPr>
        <w:t>20</w:t>
      </w:r>
      <w:r w:rsidR="00D117EB" w:rsidRPr="00466F67">
        <w:rPr>
          <w:rFonts w:ascii="Times New Roman" w:hAnsi="Times New Roman"/>
          <w:sz w:val="28"/>
          <w:szCs w:val="28"/>
          <w:lang w:val="uk-UA"/>
        </w:rPr>
        <w:t xml:space="preserve">. Банк припиняє розрахунок на груповій основі розміру експозиції за  деривативами, включеними до угоди щодо </w:t>
      </w:r>
      <w:proofErr w:type="spellStart"/>
      <w:r w:rsidR="0037429E" w:rsidRPr="00941746">
        <w:rPr>
          <w:rFonts w:ascii="Times New Roman" w:hAnsi="Times New Roman"/>
          <w:sz w:val="28"/>
          <w:szCs w:val="28"/>
          <w:lang w:val="uk-UA"/>
        </w:rPr>
        <w:t>неттінгу</w:t>
      </w:r>
      <w:proofErr w:type="spellEnd"/>
      <w:r w:rsidR="0037429E" w:rsidRPr="00941746">
        <w:rPr>
          <w:rFonts w:ascii="Times New Roman" w:hAnsi="Times New Roman"/>
          <w:sz w:val="28"/>
          <w:szCs w:val="28"/>
          <w:lang w:val="uk-UA"/>
        </w:rPr>
        <w:t xml:space="preserve"> </w:t>
      </w:r>
      <w:r w:rsidR="00CE54CA" w:rsidRPr="00941746">
        <w:rPr>
          <w:rFonts w:ascii="Times New Roman" w:hAnsi="Times New Roman"/>
          <w:sz w:val="28"/>
          <w:szCs w:val="28"/>
          <w:lang w:val="uk-UA"/>
        </w:rPr>
        <w:t>з контрагентом</w:t>
      </w:r>
      <w:r w:rsidR="00D117EB" w:rsidRPr="00941746">
        <w:rPr>
          <w:rFonts w:ascii="Times New Roman" w:hAnsi="Times New Roman"/>
          <w:sz w:val="28"/>
          <w:szCs w:val="28"/>
          <w:lang w:val="uk-UA"/>
        </w:rPr>
        <w:t>, не пізніше наступного робочого дня після настання однієї з</w:t>
      </w:r>
      <w:r w:rsidR="00C02837">
        <w:rPr>
          <w:rFonts w:ascii="Times New Roman" w:hAnsi="Times New Roman"/>
          <w:sz w:val="28"/>
          <w:szCs w:val="28"/>
          <w:lang w:val="uk-UA"/>
        </w:rPr>
        <w:t xml:space="preserve"> таких</w:t>
      </w:r>
      <w:r w:rsidR="00D117EB" w:rsidRPr="00941746">
        <w:rPr>
          <w:rFonts w:ascii="Times New Roman" w:hAnsi="Times New Roman"/>
          <w:sz w:val="28"/>
          <w:szCs w:val="28"/>
          <w:lang w:val="uk-UA"/>
        </w:rPr>
        <w:t xml:space="preserve"> обставин:</w:t>
      </w:r>
      <w:r w:rsidR="00D117EB" w:rsidRPr="007D2204">
        <w:rPr>
          <w:rFonts w:ascii="Times New Roman" w:hAnsi="Times New Roman"/>
          <w:sz w:val="28"/>
          <w:szCs w:val="28"/>
          <w:lang w:val="uk-UA"/>
        </w:rPr>
        <w:t xml:space="preserve"> </w:t>
      </w:r>
    </w:p>
    <w:p w14:paraId="245EB029" w14:textId="77777777" w:rsidR="00D117EB" w:rsidRPr="007D2204" w:rsidRDefault="00D117EB" w:rsidP="006E07D6">
      <w:pPr>
        <w:shd w:val="clear" w:color="auto" w:fill="FFFFFF"/>
        <w:tabs>
          <w:tab w:val="left" w:pos="567"/>
        </w:tabs>
        <w:spacing w:after="0" w:line="240" w:lineRule="auto"/>
        <w:ind w:firstLine="567"/>
        <w:jc w:val="both"/>
        <w:textAlignment w:val="baseline"/>
        <w:rPr>
          <w:rFonts w:ascii="Times New Roman" w:hAnsi="Times New Roman"/>
          <w:sz w:val="28"/>
          <w:szCs w:val="28"/>
          <w:lang w:val="uk-UA"/>
        </w:rPr>
      </w:pPr>
    </w:p>
    <w:p w14:paraId="5F98D8C7" w14:textId="175013FF" w:rsidR="00D117EB" w:rsidRDefault="00D117EB" w:rsidP="006E07D6">
      <w:pPr>
        <w:shd w:val="clear" w:color="auto" w:fill="FFFFFF"/>
        <w:tabs>
          <w:tab w:val="left" w:pos="567"/>
        </w:tabs>
        <w:spacing w:after="0" w:line="240" w:lineRule="auto"/>
        <w:ind w:firstLine="567"/>
        <w:jc w:val="both"/>
        <w:textAlignment w:val="baseline"/>
        <w:rPr>
          <w:rFonts w:ascii="Times New Roman" w:hAnsi="Times New Roman"/>
          <w:sz w:val="28"/>
          <w:szCs w:val="28"/>
          <w:lang w:val="uk-UA"/>
        </w:rPr>
      </w:pPr>
      <w:r w:rsidRPr="00466F67">
        <w:rPr>
          <w:rFonts w:ascii="Times New Roman" w:hAnsi="Times New Roman"/>
          <w:sz w:val="28"/>
          <w:szCs w:val="28"/>
          <w:lang w:val="uk-UA"/>
        </w:rPr>
        <w:t xml:space="preserve">1) прийняття </w:t>
      </w:r>
      <w:r w:rsidR="00CE582A" w:rsidRPr="00466F67">
        <w:rPr>
          <w:rFonts w:ascii="Times New Roman" w:hAnsi="Times New Roman"/>
          <w:sz w:val="28"/>
          <w:szCs w:val="28"/>
          <w:lang w:val="uk-UA"/>
        </w:rPr>
        <w:t>банком</w:t>
      </w:r>
      <w:r w:rsidRPr="006E333B">
        <w:rPr>
          <w:rFonts w:ascii="Times New Roman" w:hAnsi="Times New Roman"/>
          <w:sz w:val="28"/>
          <w:szCs w:val="28"/>
          <w:lang w:val="uk-UA"/>
        </w:rPr>
        <w:t xml:space="preserve"> рішення про</w:t>
      </w:r>
      <w:r w:rsidR="00CA2E4B" w:rsidRPr="00941746">
        <w:rPr>
          <w:rFonts w:ascii="Times New Roman" w:hAnsi="Times New Roman"/>
          <w:sz w:val="28"/>
          <w:szCs w:val="28"/>
          <w:lang w:val="uk-UA"/>
        </w:rPr>
        <w:t xml:space="preserve"> </w:t>
      </w:r>
      <w:r w:rsidR="00CA2E4B" w:rsidRPr="00466F67">
        <w:rPr>
          <w:rFonts w:ascii="Times New Roman" w:hAnsi="Times New Roman"/>
          <w:sz w:val="28"/>
          <w:szCs w:val="28"/>
          <w:lang w:val="uk-UA"/>
        </w:rPr>
        <w:t>припинення розрахунку розміру експозиції за деривативами на груповій основі</w:t>
      </w:r>
      <w:r w:rsidRPr="00466F67">
        <w:rPr>
          <w:rFonts w:ascii="Times New Roman" w:hAnsi="Times New Roman"/>
          <w:sz w:val="28"/>
          <w:szCs w:val="28"/>
          <w:lang w:val="uk-UA"/>
        </w:rPr>
        <w:t xml:space="preserve"> </w:t>
      </w:r>
      <w:r w:rsidR="00CA2E4B" w:rsidRPr="006E333B">
        <w:rPr>
          <w:rFonts w:ascii="Times New Roman" w:hAnsi="Times New Roman"/>
          <w:sz w:val="28"/>
          <w:szCs w:val="28"/>
          <w:lang w:val="uk-UA"/>
        </w:rPr>
        <w:t xml:space="preserve">та </w:t>
      </w:r>
      <w:r w:rsidRPr="006E333B">
        <w:rPr>
          <w:rFonts w:ascii="Times New Roman" w:hAnsi="Times New Roman"/>
          <w:sz w:val="28"/>
          <w:szCs w:val="28"/>
          <w:lang w:val="uk-UA"/>
        </w:rPr>
        <w:t>здійснен</w:t>
      </w:r>
      <w:r w:rsidR="00374778" w:rsidRPr="00A23257">
        <w:rPr>
          <w:rFonts w:ascii="Times New Roman" w:hAnsi="Times New Roman"/>
          <w:sz w:val="28"/>
          <w:szCs w:val="28"/>
          <w:lang w:val="uk-UA"/>
        </w:rPr>
        <w:t>ня</w:t>
      </w:r>
      <w:r w:rsidR="00CA2E4B" w:rsidRPr="00A23257">
        <w:rPr>
          <w:rFonts w:ascii="Times New Roman" w:hAnsi="Times New Roman"/>
          <w:sz w:val="28"/>
          <w:szCs w:val="28"/>
          <w:lang w:val="uk-UA"/>
        </w:rPr>
        <w:t xml:space="preserve"> подальшого</w:t>
      </w:r>
      <w:r w:rsidR="00374778" w:rsidRPr="004E2504">
        <w:rPr>
          <w:rFonts w:ascii="Times New Roman" w:hAnsi="Times New Roman"/>
          <w:sz w:val="28"/>
          <w:szCs w:val="28"/>
          <w:lang w:val="uk-UA"/>
        </w:rPr>
        <w:t xml:space="preserve"> </w:t>
      </w:r>
      <w:r w:rsidR="00BA46F6" w:rsidRPr="004E2504">
        <w:rPr>
          <w:rFonts w:ascii="Times New Roman" w:hAnsi="Times New Roman"/>
          <w:sz w:val="28"/>
          <w:szCs w:val="28"/>
          <w:lang w:val="uk-UA"/>
        </w:rPr>
        <w:t xml:space="preserve">його </w:t>
      </w:r>
      <w:r w:rsidR="00374778" w:rsidRPr="00941746">
        <w:rPr>
          <w:rFonts w:ascii="Times New Roman" w:hAnsi="Times New Roman"/>
          <w:sz w:val="28"/>
          <w:szCs w:val="28"/>
          <w:lang w:val="uk-UA"/>
        </w:rPr>
        <w:t>розрахунку</w:t>
      </w:r>
      <w:r w:rsidR="000E6D09" w:rsidRPr="00941746">
        <w:rPr>
          <w:rFonts w:ascii="Times New Roman" w:hAnsi="Times New Roman"/>
          <w:sz w:val="28"/>
          <w:szCs w:val="28"/>
          <w:lang w:val="uk-UA"/>
        </w:rPr>
        <w:t xml:space="preserve"> </w:t>
      </w:r>
      <w:r w:rsidRPr="00941746">
        <w:rPr>
          <w:rFonts w:ascii="Times New Roman" w:hAnsi="Times New Roman"/>
          <w:sz w:val="28"/>
          <w:szCs w:val="28"/>
          <w:lang w:val="uk-UA"/>
        </w:rPr>
        <w:t>на індивідуальній основі;</w:t>
      </w:r>
      <w:r w:rsidRPr="007D2204">
        <w:rPr>
          <w:rFonts w:ascii="Times New Roman" w:hAnsi="Times New Roman"/>
          <w:sz w:val="28"/>
          <w:szCs w:val="28"/>
          <w:lang w:val="uk-UA"/>
        </w:rPr>
        <w:t xml:space="preserve"> </w:t>
      </w:r>
    </w:p>
    <w:p w14:paraId="156263DF" w14:textId="77777777" w:rsidR="00C02837" w:rsidRPr="007D2204" w:rsidRDefault="00C02837" w:rsidP="006E07D6">
      <w:pPr>
        <w:shd w:val="clear" w:color="auto" w:fill="FFFFFF"/>
        <w:tabs>
          <w:tab w:val="left" w:pos="567"/>
        </w:tabs>
        <w:spacing w:after="0" w:line="240" w:lineRule="auto"/>
        <w:ind w:firstLine="567"/>
        <w:jc w:val="both"/>
        <w:textAlignment w:val="baseline"/>
        <w:rPr>
          <w:rFonts w:ascii="Times New Roman" w:hAnsi="Times New Roman"/>
          <w:sz w:val="28"/>
          <w:szCs w:val="28"/>
          <w:lang w:val="uk-UA"/>
        </w:rPr>
      </w:pPr>
    </w:p>
    <w:p w14:paraId="60D59884" w14:textId="77777777" w:rsidR="00D117EB" w:rsidRPr="007D2204" w:rsidRDefault="00D117EB" w:rsidP="00D62888">
      <w:pPr>
        <w:shd w:val="clear" w:color="auto" w:fill="FFFFFF"/>
        <w:tabs>
          <w:tab w:val="left" w:pos="567"/>
        </w:tabs>
        <w:spacing w:after="0" w:line="240" w:lineRule="auto"/>
        <w:ind w:firstLine="567"/>
        <w:jc w:val="both"/>
        <w:textAlignment w:val="baseline"/>
        <w:rPr>
          <w:rFonts w:ascii="Times New Roman" w:hAnsi="Times New Roman"/>
          <w:strike/>
          <w:sz w:val="28"/>
          <w:szCs w:val="28"/>
          <w:lang w:val="uk-UA"/>
        </w:rPr>
      </w:pPr>
      <w:r w:rsidRPr="00073D15">
        <w:rPr>
          <w:rFonts w:ascii="Times New Roman" w:hAnsi="Times New Roman"/>
          <w:sz w:val="28"/>
          <w:szCs w:val="28"/>
          <w:lang w:val="uk-UA"/>
        </w:rPr>
        <w:lastRenderedPageBreak/>
        <w:t xml:space="preserve">2) отримання від Національного банку листа про </w:t>
      </w:r>
      <w:r w:rsidR="003458EF" w:rsidRPr="00073D15">
        <w:rPr>
          <w:rFonts w:ascii="Times New Roman" w:hAnsi="Times New Roman"/>
          <w:sz w:val="28"/>
          <w:szCs w:val="28"/>
          <w:lang w:val="uk-UA"/>
        </w:rPr>
        <w:t>недотрим</w:t>
      </w:r>
      <w:r w:rsidR="002E05F5">
        <w:rPr>
          <w:rFonts w:ascii="Times New Roman" w:hAnsi="Times New Roman"/>
          <w:sz w:val="28"/>
          <w:szCs w:val="28"/>
          <w:lang w:val="uk-UA"/>
        </w:rPr>
        <w:t>ання вимог, у</w:t>
      </w:r>
      <w:r w:rsidR="003458EF" w:rsidRPr="00C94CBC">
        <w:rPr>
          <w:rFonts w:ascii="Times New Roman" w:hAnsi="Times New Roman"/>
          <w:sz w:val="28"/>
          <w:szCs w:val="28"/>
          <w:lang w:val="uk-UA"/>
        </w:rPr>
        <w:t>становлених</w:t>
      </w:r>
      <w:r w:rsidR="002E05F5">
        <w:rPr>
          <w:rFonts w:ascii="Times New Roman" w:hAnsi="Times New Roman"/>
          <w:sz w:val="28"/>
          <w:szCs w:val="28"/>
          <w:lang w:val="uk-UA"/>
        </w:rPr>
        <w:t xml:space="preserve"> у пункті</w:t>
      </w:r>
      <w:r w:rsidR="003458EF" w:rsidRPr="00C94CBC">
        <w:rPr>
          <w:rFonts w:ascii="Times New Roman" w:hAnsi="Times New Roman"/>
          <w:sz w:val="28"/>
          <w:szCs w:val="28"/>
          <w:lang w:val="uk-UA"/>
        </w:rPr>
        <w:t xml:space="preserve"> 15 розділу ІІІ цього Положення, щодо застосування банком розрахунку розміру</w:t>
      </w:r>
      <w:r w:rsidR="003458EF" w:rsidRPr="007D2204">
        <w:rPr>
          <w:rFonts w:ascii="Times New Roman" w:hAnsi="Times New Roman"/>
          <w:sz w:val="28"/>
          <w:szCs w:val="28"/>
          <w:lang w:val="uk-UA"/>
        </w:rPr>
        <w:t xml:space="preserve"> експозиції за деривативами на груповій основі</w:t>
      </w:r>
      <w:r w:rsidR="00271D3D" w:rsidRPr="007D2204">
        <w:rPr>
          <w:rFonts w:ascii="Times New Roman" w:hAnsi="Times New Roman"/>
          <w:sz w:val="28"/>
          <w:szCs w:val="28"/>
          <w:lang w:val="uk-UA"/>
        </w:rPr>
        <w:t>.</w:t>
      </w:r>
      <w:r w:rsidRPr="007D2204">
        <w:rPr>
          <w:rFonts w:ascii="Times New Roman" w:hAnsi="Times New Roman"/>
          <w:sz w:val="28"/>
          <w:szCs w:val="28"/>
          <w:lang w:val="uk-UA"/>
        </w:rPr>
        <w:t xml:space="preserve"> </w:t>
      </w:r>
    </w:p>
    <w:p w14:paraId="7D48F9DC" w14:textId="77777777" w:rsidR="00D117EB" w:rsidRPr="007D2204" w:rsidRDefault="00D117EB" w:rsidP="00D62888">
      <w:pPr>
        <w:pStyle w:val="Default"/>
        <w:ind w:firstLine="567"/>
        <w:rPr>
          <w:color w:val="auto"/>
          <w:sz w:val="28"/>
          <w:szCs w:val="28"/>
        </w:rPr>
      </w:pPr>
    </w:p>
    <w:p w14:paraId="73A65B10" w14:textId="77777777" w:rsidR="005F09A5" w:rsidRPr="007D2204" w:rsidRDefault="00146483" w:rsidP="00D62888">
      <w:pPr>
        <w:tabs>
          <w:tab w:val="left" w:pos="851"/>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21</w:t>
      </w:r>
      <w:r w:rsidR="005F09A5" w:rsidRPr="007D2204">
        <w:rPr>
          <w:rFonts w:ascii="Times New Roman" w:hAnsi="Times New Roman"/>
          <w:sz w:val="28"/>
          <w:szCs w:val="28"/>
          <w:lang w:val="uk-UA"/>
        </w:rPr>
        <w:t>. Банк розраховує розмір експозиції</w:t>
      </w:r>
      <w:r w:rsidR="000F7170" w:rsidRPr="007D2204">
        <w:rPr>
          <w:rFonts w:ascii="Times New Roman" w:hAnsi="Times New Roman"/>
          <w:sz w:val="28"/>
          <w:szCs w:val="28"/>
          <w:lang w:val="uk-UA"/>
        </w:rPr>
        <w:t xml:space="preserve"> </w:t>
      </w:r>
      <w:r w:rsidR="000F7170" w:rsidRPr="007D2204">
        <w:rPr>
          <w:rFonts w:ascii="Times New Roman" w:eastAsia="Times New Roman" w:hAnsi="Times New Roman"/>
          <w:sz w:val="28"/>
          <w:szCs w:val="28"/>
          <w:lang w:val="uk-UA"/>
        </w:rPr>
        <w:t>за дериватив</w:t>
      </w:r>
      <w:r w:rsidR="002838C1" w:rsidRPr="007D2204">
        <w:rPr>
          <w:rFonts w:ascii="Times New Roman" w:eastAsia="Times New Roman" w:hAnsi="Times New Roman"/>
          <w:sz w:val="28"/>
          <w:szCs w:val="28"/>
          <w:lang w:val="uk-UA"/>
        </w:rPr>
        <w:t>о</w:t>
      </w:r>
      <w:r w:rsidR="000F7170" w:rsidRPr="007D2204">
        <w:rPr>
          <w:rFonts w:ascii="Times New Roman" w:eastAsia="Times New Roman" w:hAnsi="Times New Roman"/>
          <w:sz w:val="28"/>
          <w:szCs w:val="28"/>
          <w:lang w:val="uk-UA"/>
        </w:rPr>
        <w:t xml:space="preserve">м </w:t>
      </w:r>
      <w:r w:rsidR="00206D16" w:rsidRPr="007D2204">
        <w:rPr>
          <w:rFonts w:ascii="Times New Roman" w:eastAsia="Times New Roman" w:hAnsi="Times New Roman"/>
          <w:sz w:val="28"/>
          <w:szCs w:val="28"/>
          <w:lang w:val="uk-UA"/>
        </w:rPr>
        <w:t>на індивідуальній основі</w:t>
      </w:r>
      <w:r w:rsidR="005F09A5" w:rsidRPr="007D2204">
        <w:rPr>
          <w:rFonts w:ascii="Times New Roman" w:hAnsi="Times New Roman"/>
          <w:sz w:val="28"/>
          <w:szCs w:val="28"/>
          <w:lang w:val="uk-UA"/>
        </w:rPr>
        <w:t xml:space="preserve"> за такою формулою:</w:t>
      </w:r>
    </w:p>
    <w:p w14:paraId="5000759D" w14:textId="77777777" w:rsidR="005F09A5" w:rsidRPr="007D2204" w:rsidRDefault="005F09A5" w:rsidP="00D62888">
      <w:pPr>
        <w:tabs>
          <w:tab w:val="left" w:pos="851"/>
        </w:tabs>
        <w:spacing w:after="0" w:line="240" w:lineRule="auto"/>
        <w:ind w:firstLine="567"/>
        <w:jc w:val="center"/>
        <w:rPr>
          <w:rFonts w:ascii="Times New Roman" w:hAnsi="Times New Roman"/>
          <w:b/>
          <w:bCs/>
          <w:sz w:val="28"/>
          <w:szCs w:val="28"/>
          <w:lang w:val="uk-UA"/>
        </w:rPr>
      </w:pPr>
    </w:p>
    <w:p w14:paraId="3CACEB2A" w14:textId="77777777" w:rsidR="005F09A5" w:rsidRPr="007D2204" w:rsidRDefault="007518AC" w:rsidP="00D62888">
      <w:pPr>
        <w:tabs>
          <w:tab w:val="left" w:pos="851"/>
        </w:tabs>
        <w:spacing w:after="0" w:line="240" w:lineRule="auto"/>
        <w:ind w:firstLine="567"/>
        <w:rPr>
          <w:rFonts w:ascii="Times New Roman" w:hAnsi="Times New Roman"/>
          <w:bCs/>
          <w:sz w:val="28"/>
          <w:szCs w:val="28"/>
          <w:lang w:val="uk-UA"/>
        </w:rPr>
      </w:pPr>
      <w:r w:rsidRPr="007D2204">
        <w:rPr>
          <w:rFonts w:ascii="Times New Roman" w:hAnsi="Times New Roman"/>
          <w:bCs/>
          <w:sz w:val="28"/>
          <w:szCs w:val="28"/>
          <w:lang w:val="uk-UA"/>
        </w:rPr>
        <w:t xml:space="preserve">                                          </w:t>
      </w:r>
      <w:r w:rsidR="005F09A5" w:rsidRPr="007D2204">
        <w:rPr>
          <w:rFonts w:ascii="Times New Roman" w:hAnsi="Times New Roman"/>
          <w:bCs/>
          <w:sz w:val="28"/>
          <w:szCs w:val="28"/>
          <w:lang w:val="uk-UA"/>
        </w:rPr>
        <w:t>EХР</w:t>
      </w:r>
      <w:r w:rsidR="00A8286A" w:rsidRPr="007D2204">
        <w:rPr>
          <w:rFonts w:ascii="Times New Roman" w:hAnsi="Times New Roman"/>
          <w:sz w:val="28"/>
          <w:szCs w:val="28"/>
          <w:vertAlign w:val="subscript"/>
          <w:lang w:val="uk-UA"/>
        </w:rPr>
        <w:t>ІНД</w:t>
      </w:r>
      <w:r w:rsidR="005F09A5" w:rsidRPr="00377158">
        <w:rPr>
          <w:rFonts w:ascii="Times New Roman" w:hAnsi="Times New Roman"/>
          <w:bCs/>
          <w:sz w:val="28"/>
          <w:szCs w:val="28"/>
          <w:lang w:val="uk-UA"/>
        </w:rPr>
        <w:t xml:space="preserve"> </w:t>
      </w:r>
      <w:r w:rsidR="005F09A5" w:rsidRPr="007D2204">
        <w:rPr>
          <w:rFonts w:ascii="Times New Roman" w:hAnsi="Times New Roman"/>
          <w:bCs/>
          <w:sz w:val="28"/>
          <w:szCs w:val="28"/>
          <w:lang w:val="uk-UA"/>
        </w:rPr>
        <w:t>= 1,4</w:t>
      </w:r>
      <w:r w:rsidR="002915B4" w:rsidRPr="007D2204">
        <w:rPr>
          <w:rFonts w:ascii="Times New Roman" w:hAnsi="Times New Roman"/>
          <w:bCs/>
          <w:sz w:val="28"/>
          <w:szCs w:val="28"/>
          <w:lang w:val="uk-UA"/>
        </w:rPr>
        <w:t xml:space="preserve"> </w:t>
      </w:r>
      <w:r w:rsidR="002915B4" w:rsidRPr="007D2204">
        <w:rPr>
          <w:rFonts w:ascii="Times New Roman" w:hAnsi="Times New Roman"/>
          <w:sz w:val="28"/>
          <w:szCs w:val="28"/>
          <w:lang w:val="uk-UA"/>
        </w:rPr>
        <w:t>•</w:t>
      </w:r>
      <w:r w:rsidR="002915B4" w:rsidRPr="007D2204">
        <w:rPr>
          <w:rFonts w:ascii="Times New Roman" w:hAnsi="Times New Roman"/>
          <w:bCs/>
          <w:sz w:val="28"/>
          <w:szCs w:val="28"/>
          <w:lang w:val="uk-UA"/>
        </w:rPr>
        <w:t xml:space="preserve"> </w:t>
      </w:r>
      <w:r w:rsidR="005F09A5" w:rsidRPr="007D2204">
        <w:rPr>
          <w:rFonts w:ascii="Times New Roman" w:hAnsi="Times New Roman"/>
          <w:bCs/>
          <w:sz w:val="28"/>
          <w:szCs w:val="28"/>
          <w:lang w:val="uk-UA"/>
        </w:rPr>
        <w:t>(RC</w:t>
      </w:r>
      <w:r w:rsidR="00206D16" w:rsidRPr="007D2204">
        <w:rPr>
          <w:rFonts w:ascii="Times New Roman" w:hAnsi="Times New Roman"/>
          <w:bCs/>
          <w:sz w:val="28"/>
          <w:szCs w:val="28"/>
          <w:vertAlign w:val="subscript"/>
          <w:lang w:val="uk-UA"/>
        </w:rPr>
        <w:t>ІНД</w:t>
      </w:r>
      <w:r w:rsidR="005F09A5" w:rsidRPr="007D2204">
        <w:rPr>
          <w:rFonts w:ascii="Times New Roman" w:hAnsi="Times New Roman"/>
          <w:bCs/>
          <w:sz w:val="28"/>
          <w:szCs w:val="28"/>
          <w:lang w:val="uk-UA"/>
        </w:rPr>
        <w:t xml:space="preserve"> + PFE)   </w:t>
      </w:r>
      <w:r w:rsidRPr="007D2204">
        <w:rPr>
          <w:rFonts w:ascii="Times New Roman" w:hAnsi="Times New Roman"/>
          <w:bCs/>
          <w:sz w:val="28"/>
          <w:szCs w:val="28"/>
          <w:lang w:val="uk-UA"/>
        </w:rPr>
        <w:t xml:space="preserve">                   </w:t>
      </w:r>
      <w:r w:rsidR="00B9305F" w:rsidRPr="007D2204">
        <w:rPr>
          <w:rFonts w:ascii="Times New Roman" w:hAnsi="Times New Roman"/>
          <w:bCs/>
          <w:sz w:val="28"/>
          <w:szCs w:val="28"/>
          <w:lang w:val="uk-UA"/>
        </w:rPr>
        <w:t xml:space="preserve">  </w:t>
      </w:r>
      <w:r w:rsidRPr="007D2204">
        <w:rPr>
          <w:rFonts w:ascii="Times New Roman" w:hAnsi="Times New Roman"/>
          <w:bCs/>
          <w:sz w:val="28"/>
          <w:szCs w:val="28"/>
          <w:lang w:val="uk-UA"/>
        </w:rPr>
        <w:t xml:space="preserve">      </w:t>
      </w:r>
      <w:r w:rsidR="005F09A5" w:rsidRPr="007D2204">
        <w:rPr>
          <w:rFonts w:ascii="Times New Roman" w:hAnsi="Times New Roman"/>
          <w:bCs/>
          <w:sz w:val="28"/>
          <w:szCs w:val="28"/>
          <w:lang w:val="uk-UA"/>
        </w:rPr>
        <w:t>(2),</w:t>
      </w:r>
    </w:p>
    <w:p w14:paraId="50C69002" w14:textId="77777777" w:rsidR="005F09A5" w:rsidRPr="007D2204" w:rsidRDefault="005F09A5" w:rsidP="00D62888">
      <w:pPr>
        <w:tabs>
          <w:tab w:val="left" w:pos="851"/>
        </w:tabs>
        <w:spacing w:after="0" w:line="240" w:lineRule="auto"/>
        <w:ind w:firstLine="567"/>
        <w:jc w:val="both"/>
        <w:rPr>
          <w:rFonts w:ascii="Times New Roman" w:hAnsi="Times New Roman"/>
          <w:sz w:val="28"/>
          <w:szCs w:val="28"/>
          <w:lang w:val="uk-UA"/>
        </w:rPr>
      </w:pPr>
    </w:p>
    <w:p w14:paraId="6C8F9030" w14:textId="77777777" w:rsidR="005F09A5" w:rsidRPr="007D2204" w:rsidRDefault="005F09A5" w:rsidP="0037222F">
      <w:pPr>
        <w:tabs>
          <w:tab w:val="left" w:pos="851"/>
        </w:tabs>
        <w:spacing w:after="0" w:line="240" w:lineRule="auto"/>
        <w:jc w:val="both"/>
        <w:rPr>
          <w:rFonts w:ascii="Times New Roman" w:hAnsi="Times New Roman"/>
          <w:sz w:val="28"/>
          <w:szCs w:val="28"/>
          <w:lang w:val="uk-UA"/>
        </w:rPr>
      </w:pPr>
      <w:r w:rsidRPr="007D2204">
        <w:rPr>
          <w:rFonts w:ascii="Times New Roman" w:hAnsi="Times New Roman"/>
          <w:sz w:val="28"/>
          <w:szCs w:val="28"/>
          <w:lang w:val="uk-UA"/>
        </w:rPr>
        <w:t xml:space="preserve">де </w:t>
      </w:r>
      <w:r w:rsidR="004347F8" w:rsidRPr="007D2204">
        <w:rPr>
          <w:rFonts w:ascii="Times New Roman" w:hAnsi="Times New Roman"/>
          <w:sz w:val="28"/>
          <w:szCs w:val="28"/>
          <w:lang w:val="uk-UA"/>
        </w:rPr>
        <w:t xml:space="preserve">   </w:t>
      </w:r>
      <w:r w:rsidRPr="007D2204">
        <w:rPr>
          <w:rFonts w:ascii="Times New Roman" w:hAnsi="Times New Roman"/>
          <w:sz w:val="28"/>
          <w:szCs w:val="28"/>
          <w:lang w:val="uk-UA"/>
        </w:rPr>
        <w:t>EХР</w:t>
      </w:r>
      <w:r w:rsidR="008060A9" w:rsidRPr="007D2204">
        <w:rPr>
          <w:rFonts w:ascii="Times New Roman" w:hAnsi="Times New Roman"/>
          <w:sz w:val="28"/>
          <w:szCs w:val="28"/>
          <w:vertAlign w:val="subscript"/>
          <w:lang w:val="uk-UA"/>
        </w:rPr>
        <w:t>ІНД</w:t>
      </w:r>
      <w:r w:rsidRPr="00377158">
        <w:rPr>
          <w:rFonts w:ascii="Times New Roman" w:hAnsi="Times New Roman"/>
          <w:sz w:val="28"/>
          <w:szCs w:val="28"/>
          <w:lang w:val="uk-UA"/>
        </w:rPr>
        <w:t xml:space="preserve">  </w:t>
      </w:r>
      <w:r w:rsidRPr="007D2204">
        <w:rPr>
          <w:rFonts w:ascii="Times New Roman" w:hAnsi="Times New Roman"/>
          <w:sz w:val="28"/>
          <w:szCs w:val="28"/>
          <w:lang w:val="uk-UA"/>
        </w:rPr>
        <w:t xml:space="preserve">– розмір експозиції </w:t>
      </w:r>
      <w:r w:rsidR="000F7170" w:rsidRPr="007D2204">
        <w:rPr>
          <w:rFonts w:ascii="Times New Roman" w:eastAsia="Times New Roman" w:hAnsi="Times New Roman"/>
          <w:sz w:val="28"/>
          <w:szCs w:val="28"/>
          <w:lang w:val="uk-UA"/>
        </w:rPr>
        <w:t>за дериватив</w:t>
      </w:r>
      <w:r w:rsidR="002838C1" w:rsidRPr="007D2204">
        <w:rPr>
          <w:rFonts w:ascii="Times New Roman" w:eastAsia="Times New Roman" w:hAnsi="Times New Roman"/>
          <w:sz w:val="28"/>
          <w:szCs w:val="28"/>
          <w:lang w:val="uk-UA"/>
        </w:rPr>
        <w:t>о</w:t>
      </w:r>
      <w:r w:rsidR="000F7170" w:rsidRPr="007D2204">
        <w:rPr>
          <w:rFonts w:ascii="Times New Roman" w:eastAsia="Times New Roman" w:hAnsi="Times New Roman"/>
          <w:sz w:val="28"/>
          <w:szCs w:val="28"/>
          <w:lang w:val="uk-UA"/>
        </w:rPr>
        <w:t>м з контрагентом</w:t>
      </w:r>
      <w:r w:rsidRPr="007D2204">
        <w:rPr>
          <w:rFonts w:ascii="Times New Roman" w:hAnsi="Times New Roman"/>
          <w:sz w:val="28"/>
          <w:szCs w:val="28"/>
          <w:lang w:val="uk-UA"/>
        </w:rPr>
        <w:t>;</w:t>
      </w:r>
    </w:p>
    <w:p w14:paraId="5A9B7E1E" w14:textId="77777777" w:rsidR="005F09A5" w:rsidRPr="007D2204" w:rsidRDefault="005F09A5" w:rsidP="00D62888">
      <w:pPr>
        <w:tabs>
          <w:tab w:val="left" w:pos="851"/>
        </w:tabs>
        <w:spacing w:after="0" w:line="240" w:lineRule="auto"/>
        <w:ind w:firstLine="567"/>
        <w:contextualSpacing/>
        <w:jc w:val="both"/>
        <w:rPr>
          <w:rFonts w:ascii="Times New Roman" w:hAnsi="Times New Roman"/>
          <w:sz w:val="28"/>
          <w:szCs w:val="28"/>
          <w:lang w:val="uk-UA"/>
        </w:rPr>
      </w:pPr>
      <w:r w:rsidRPr="007D2204">
        <w:rPr>
          <w:rFonts w:ascii="Times New Roman" w:hAnsi="Times New Roman"/>
          <w:sz w:val="28"/>
          <w:szCs w:val="28"/>
          <w:lang w:val="uk-UA"/>
        </w:rPr>
        <w:t>RC</w:t>
      </w:r>
      <w:r w:rsidR="00206D16" w:rsidRPr="007D2204">
        <w:rPr>
          <w:rFonts w:ascii="Times New Roman" w:hAnsi="Times New Roman"/>
          <w:bCs/>
          <w:sz w:val="28"/>
          <w:szCs w:val="28"/>
          <w:vertAlign w:val="subscript"/>
          <w:lang w:val="uk-UA"/>
        </w:rPr>
        <w:t>ІНД</w:t>
      </w:r>
      <w:r w:rsidRPr="007D2204">
        <w:rPr>
          <w:rFonts w:ascii="Times New Roman" w:hAnsi="Times New Roman"/>
          <w:sz w:val="28"/>
          <w:szCs w:val="28"/>
          <w:lang w:val="uk-UA"/>
        </w:rPr>
        <w:t xml:space="preserve"> – </w:t>
      </w:r>
      <w:r w:rsidRPr="007D2204">
        <w:rPr>
          <w:rFonts w:ascii="Times New Roman" w:hAnsi="Times New Roman"/>
          <w:bCs/>
          <w:sz w:val="28"/>
          <w:szCs w:val="28"/>
          <w:lang w:val="uk-UA"/>
        </w:rPr>
        <w:t xml:space="preserve">поточна вартість </w:t>
      </w:r>
      <w:r w:rsidR="00EF528B" w:rsidRPr="007D2204">
        <w:rPr>
          <w:rFonts w:ascii="Times New Roman" w:hAnsi="Times New Roman"/>
          <w:bCs/>
          <w:sz w:val="28"/>
          <w:szCs w:val="28"/>
          <w:lang w:val="uk-UA"/>
        </w:rPr>
        <w:t>заміщення</w:t>
      </w:r>
      <w:r w:rsidRPr="007D2204">
        <w:rPr>
          <w:rFonts w:ascii="Times New Roman" w:hAnsi="Times New Roman"/>
          <w:bCs/>
          <w:sz w:val="28"/>
          <w:szCs w:val="28"/>
          <w:lang w:val="uk-UA"/>
        </w:rPr>
        <w:t xml:space="preserve"> за </w:t>
      </w:r>
      <w:r w:rsidR="008B04FD" w:rsidRPr="007D2204">
        <w:rPr>
          <w:rFonts w:ascii="Times New Roman" w:hAnsi="Times New Roman"/>
          <w:bCs/>
          <w:sz w:val="28"/>
          <w:szCs w:val="28"/>
          <w:lang w:val="uk-UA"/>
        </w:rPr>
        <w:t>деривативом</w:t>
      </w:r>
      <w:r w:rsidRPr="007D2204">
        <w:rPr>
          <w:rFonts w:ascii="Times New Roman" w:hAnsi="Times New Roman"/>
          <w:sz w:val="28"/>
          <w:szCs w:val="28"/>
          <w:lang w:val="uk-UA"/>
        </w:rPr>
        <w:t xml:space="preserve">, розрахована згідно з </w:t>
      </w:r>
      <w:r w:rsidR="00223ABC" w:rsidRPr="007D2204">
        <w:rPr>
          <w:rFonts w:ascii="Times New Roman" w:hAnsi="Times New Roman"/>
          <w:sz w:val="28"/>
          <w:szCs w:val="28"/>
          <w:lang w:val="uk-UA"/>
        </w:rPr>
        <w:t xml:space="preserve">пунктами </w:t>
      </w:r>
      <w:r w:rsidR="00322B29" w:rsidRPr="007D2204">
        <w:rPr>
          <w:rFonts w:ascii="Times New Roman" w:hAnsi="Times New Roman"/>
          <w:sz w:val="28"/>
          <w:szCs w:val="28"/>
          <w:lang w:val="uk-UA"/>
        </w:rPr>
        <w:t>2</w:t>
      </w:r>
      <w:r w:rsidR="003F3091" w:rsidRPr="007D2204">
        <w:rPr>
          <w:rFonts w:ascii="Times New Roman" w:hAnsi="Times New Roman"/>
          <w:sz w:val="28"/>
          <w:szCs w:val="28"/>
          <w:lang w:val="uk-UA"/>
        </w:rPr>
        <w:t>3</w:t>
      </w:r>
      <w:r w:rsidR="002B5E18" w:rsidRPr="007D2204">
        <w:rPr>
          <w:rFonts w:ascii="Times New Roman" w:hAnsi="Times New Roman"/>
          <w:sz w:val="28"/>
          <w:szCs w:val="28"/>
          <w:lang w:val="uk-UA"/>
        </w:rPr>
        <w:t xml:space="preserve">, </w:t>
      </w:r>
      <w:r w:rsidR="00826675" w:rsidRPr="007D2204">
        <w:rPr>
          <w:rFonts w:ascii="Times New Roman" w:hAnsi="Times New Roman"/>
          <w:sz w:val="28"/>
          <w:szCs w:val="28"/>
          <w:lang w:val="uk-UA"/>
        </w:rPr>
        <w:t>2</w:t>
      </w:r>
      <w:r w:rsidR="003F3091" w:rsidRPr="007D2204">
        <w:rPr>
          <w:rFonts w:ascii="Times New Roman" w:hAnsi="Times New Roman"/>
          <w:sz w:val="28"/>
          <w:szCs w:val="28"/>
          <w:lang w:val="uk-UA"/>
        </w:rPr>
        <w:t>5</w:t>
      </w:r>
      <w:r w:rsidR="00583001" w:rsidRPr="007D2204">
        <w:rPr>
          <w:rFonts w:ascii="Times New Roman" w:hAnsi="Times New Roman"/>
          <w:sz w:val="28"/>
          <w:szCs w:val="28"/>
          <w:lang w:val="uk-UA"/>
        </w:rPr>
        <w:t xml:space="preserve"> розділу ІІІ</w:t>
      </w:r>
      <w:r w:rsidRPr="007D2204">
        <w:rPr>
          <w:rFonts w:ascii="Times New Roman" w:hAnsi="Times New Roman"/>
          <w:sz w:val="28"/>
          <w:szCs w:val="28"/>
          <w:lang w:val="uk-UA"/>
        </w:rPr>
        <w:t xml:space="preserve"> цього Положення;</w:t>
      </w:r>
    </w:p>
    <w:p w14:paraId="1A422855" w14:textId="0BE54FFC" w:rsidR="00400473" w:rsidRDefault="009F2BC9" w:rsidP="00D62888">
      <w:pPr>
        <w:tabs>
          <w:tab w:val="left" w:pos="851"/>
        </w:tabs>
        <w:spacing w:after="0"/>
        <w:ind w:firstLine="567"/>
        <w:contextualSpacing/>
        <w:jc w:val="both"/>
        <w:rPr>
          <w:rFonts w:ascii="Times New Roman" w:hAnsi="Times New Roman"/>
          <w:sz w:val="28"/>
          <w:szCs w:val="28"/>
          <w:lang w:val="uk-UA"/>
        </w:rPr>
      </w:pPr>
      <w:r>
        <w:rPr>
          <w:rFonts w:ascii="Times New Roman" w:hAnsi="Times New Roman"/>
          <w:sz w:val="28"/>
          <w:szCs w:val="28"/>
          <w:lang w:val="uk-UA"/>
        </w:rPr>
        <w:t>PFE – </w:t>
      </w:r>
      <w:r w:rsidR="005F09A5" w:rsidRPr="007D2204">
        <w:rPr>
          <w:rFonts w:ascii="Times New Roman" w:hAnsi="Times New Roman"/>
          <w:bCs/>
          <w:sz w:val="28"/>
          <w:szCs w:val="28"/>
          <w:lang w:val="uk-UA"/>
        </w:rPr>
        <w:t>потенційний майбутній розмір експозиції за</w:t>
      </w:r>
      <w:r w:rsidR="00CE3E74" w:rsidRPr="007D2204">
        <w:rPr>
          <w:rFonts w:ascii="Times New Roman" w:hAnsi="Times New Roman"/>
          <w:bCs/>
          <w:sz w:val="28"/>
          <w:szCs w:val="28"/>
          <w:lang w:val="uk-UA"/>
        </w:rPr>
        <w:t xml:space="preserve"> </w:t>
      </w:r>
      <w:r w:rsidR="00CE3E74" w:rsidRPr="007D2204">
        <w:rPr>
          <w:rFonts w:ascii="Times New Roman" w:eastAsia="Times New Roman" w:hAnsi="Times New Roman"/>
          <w:sz w:val="28"/>
          <w:szCs w:val="28"/>
          <w:lang w:val="uk-UA"/>
        </w:rPr>
        <w:t>дериватив</w:t>
      </w:r>
      <w:r w:rsidR="002838C1" w:rsidRPr="007D2204">
        <w:rPr>
          <w:rFonts w:ascii="Times New Roman" w:eastAsia="Times New Roman" w:hAnsi="Times New Roman"/>
          <w:sz w:val="28"/>
          <w:szCs w:val="28"/>
          <w:lang w:val="uk-UA"/>
        </w:rPr>
        <w:t>о</w:t>
      </w:r>
      <w:r w:rsidR="00CE3E74" w:rsidRPr="007D2204">
        <w:rPr>
          <w:rFonts w:ascii="Times New Roman" w:eastAsia="Times New Roman" w:hAnsi="Times New Roman"/>
          <w:sz w:val="28"/>
          <w:szCs w:val="28"/>
          <w:lang w:val="uk-UA"/>
        </w:rPr>
        <w:t>м</w:t>
      </w:r>
      <w:r w:rsidR="005F09A5" w:rsidRPr="007D2204">
        <w:rPr>
          <w:rFonts w:ascii="Times New Roman" w:hAnsi="Times New Roman"/>
          <w:sz w:val="28"/>
          <w:szCs w:val="28"/>
          <w:lang w:val="uk-UA"/>
        </w:rPr>
        <w:t xml:space="preserve">, розрахований згідно з </w:t>
      </w:r>
      <w:r w:rsidR="00223ABC" w:rsidRPr="007D2204">
        <w:rPr>
          <w:rFonts w:ascii="Times New Roman" w:hAnsi="Times New Roman"/>
          <w:sz w:val="28"/>
          <w:szCs w:val="28"/>
          <w:lang w:val="uk-UA"/>
        </w:rPr>
        <w:t xml:space="preserve">пунктами </w:t>
      </w:r>
      <w:r w:rsidR="00826675" w:rsidRPr="007D2204">
        <w:rPr>
          <w:rFonts w:ascii="Times New Roman" w:hAnsi="Times New Roman"/>
          <w:sz w:val="28"/>
          <w:szCs w:val="28"/>
          <w:lang w:val="uk-UA"/>
        </w:rPr>
        <w:t>2</w:t>
      </w:r>
      <w:r w:rsidR="003F3091" w:rsidRPr="007D2204">
        <w:rPr>
          <w:rFonts w:ascii="Times New Roman" w:hAnsi="Times New Roman"/>
          <w:sz w:val="28"/>
          <w:szCs w:val="28"/>
          <w:lang w:val="uk-UA"/>
        </w:rPr>
        <w:t>6</w:t>
      </w:r>
      <w:r w:rsidR="00B4702B">
        <w:rPr>
          <w:rFonts w:ascii="Times New Roman" w:hAnsi="Times New Roman"/>
          <w:sz w:val="28"/>
          <w:szCs w:val="28"/>
          <w:lang w:val="uk-UA"/>
        </w:rPr>
        <w:t>–</w:t>
      </w:r>
      <w:r w:rsidR="00E30E9B" w:rsidRPr="007D2204">
        <w:rPr>
          <w:rFonts w:ascii="Times New Roman" w:hAnsi="Times New Roman"/>
          <w:sz w:val="28"/>
          <w:szCs w:val="28"/>
          <w:lang w:val="uk-UA"/>
        </w:rPr>
        <w:t>3</w:t>
      </w:r>
      <w:r w:rsidR="003F3091" w:rsidRPr="007D2204">
        <w:rPr>
          <w:rFonts w:ascii="Times New Roman" w:hAnsi="Times New Roman"/>
          <w:sz w:val="28"/>
          <w:szCs w:val="28"/>
          <w:lang w:val="uk-UA"/>
        </w:rPr>
        <w:t>1</w:t>
      </w:r>
      <w:r w:rsidR="002B5E18" w:rsidRPr="007D2204">
        <w:rPr>
          <w:rFonts w:ascii="Times New Roman" w:hAnsi="Times New Roman"/>
          <w:sz w:val="28"/>
          <w:szCs w:val="28"/>
          <w:lang w:val="uk-UA"/>
        </w:rPr>
        <w:t xml:space="preserve"> </w:t>
      </w:r>
      <w:r w:rsidR="00583001" w:rsidRPr="007D2204">
        <w:rPr>
          <w:rFonts w:ascii="Times New Roman" w:hAnsi="Times New Roman"/>
          <w:sz w:val="28"/>
          <w:szCs w:val="28"/>
          <w:lang w:val="uk-UA"/>
        </w:rPr>
        <w:t>розділу ІІІ</w:t>
      </w:r>
      <w:r w:rsidR="00B5316A">
        <w:rPr>
          <w:rFonts w:ascii="Times New Roman" w:hAnsi="Times New Roman"/>
          <w:sz w:val="28"/>
          <w:szCs w:val="28"/>
          <w:lang w:val="uk-UA"/>
        </w:rPr>
        <w:t xml:space="preserve"> цього Положення.</w:t>
      </w:r>
      <w:r w:rsidR="00400473">
        <w:rPr>
          <w:rFonts w:ascii="Times New Roman" w:hAnsi="Times New Roman"/>
          <w:sz w:val="28"/>
          <w:szCs w:val="28"/>
          <w:lang w:val="uk-UA"/>
        </w:rPr>
        <w:t xml:space="preserve"> </w:t>
      </w:r>
    </w:p>
    <w:p w14:paraId="7711F9C6" w14:textId="77777777" w:rsidR="00400473" w:rsidRDefault="00400473" w:rsidP="00D62888">
      <w:pPr>
        <w:tabs>
          <w:tab w:val="left" w:pos="851"/>
        </w:tabs>
        <w:spacing w:after="0"/>
        <w:ind w:firstLine="567"/>
        <w:contextualSpacing/>
        <w:jc w:val="both"/>
        <w:rPr>
          <w:rFonts w:ascii="Times New Roman" w:hAnsi="Times New Roman"/>
          <w:sz w:val="28"/>
          <w:szCs w:val="28"/>
          <w:lang w:val="uk-UA"/>
        </w:rPr>
      </w:pPr>
    </w:p>
    <w:p w14:paraId="07A82A47" w14:textId="5B1F32A2" w:rsidR="00206D16" w:rsidRPr="007D2204" w:rsidRDefault="00146483" w:rsidP="00D62888">
      <w:pPr>
        <w:tabs>
          <w:tab w:val="left" w:pos="851"/>
        </w:tabs>
        <w:spacing w:after="0"/>
        <w:ind w:firstLine="567"/>
        <w:contextualSpacing/>
        <w:jc w:val="both"/>
        <w:rPr>
          <w:rFonts w:ascii="Times New Roman" w:hAnsi="Times New Roman"/>
          <w:sz w:val="28"/>
          <w:szCs w:val="28"/>
          <w:lang w:val="uk-UA"/>
        </w:rPr>
      </w:pPr>
      <w:r w:rsidRPr="007D2204">
        <w:rPr>
          <w:rFonts w:ascii="Times New Roman" w:hAnsi="Times New Roman"/>
          <w:sz w:val="28"/>
          <w:szCs w:val="28"/>
          <w:lang w:val="uk-UA"/>
        </w:rPr>
        <w:t>22</w:t>
      </w:r>
      <w:r w:rsidR="00206D16" w:rsidRPr="007D2204">
        <w:rPr>
          <w:rFonts w:ascii="Times New Roman" w:hAnsi="Times New Roman"/>
          <w:sz w:val="28"/>
          <w:szCs w:val="28"/>
          <w:lang w:val="uk-UA"/>
        </w:rPr>
        <w:t xml:space="preserve">. Банк розраховує розмір експозиції </w:t>
      </w:r>
      <w:r w:rsidR="000E1672">
        <w:rPr>
          <w:rFonts w:ascii="Times New Roman" w:eastAsia="Times New Roman" w:hAnsi="Times New Roman"/>
          <w:sz w:val="28"/>
          <w:szCs w:val="28"/>
          <w:lang w:val="uk-UA"/>
        </w:rPr>
        <w:t>за деривативами</w:t>
      </w:r>
      <w:r w:rsidR="00206D16" w:rsidRPr="007D2204">
        <w:rPr>
          <w:rFonts w:ascii="Times New Roman" w:eastAsia="Times New Roman" w:hAnsi="Times New Roman"/>
          <w:sz w:val="28"/>
          <w:szCs w:val="28"/>
          <w:lang w:val="uk-UA"/>
        </w:rPr>
        <w:t xml:space="preserve"> з контрагентом на груповій основі</w:t>
      </w:r>
      <w:r w:rsidR="00206D16" w:rsidRPr="007D2204">
        <w:rPr>
          <w:rFonts w:ascii="Times New Roman" w:hAnsi="Times New Roman"/>
          <w:sz w:val="28"/>
          <w:szCs w:val="28"/>
          <w:lang w:val="uk-UA"/>
        </w:rPr>
        <w:t xml:space="preserve"> за такою формулою:</w:t>
      </w:r>
    </w:p>
    <w:p w14:paraId="596A9752" w14:textId="77777777" w:rsidR="00206D16" w:rsidRPr="007D2204" w:rsidRDefault="00206D16" w:rsidP="00D62888">
      <w:pPr>
        <w:tabs>
          <w:tab w:val="left" w:pos="851"/>
        </w:tabs>
        <w:spacing w:after="0" w:line="240" w:lineRule="auto"/>
        <w:ind w:firstLine="567"/>
        <w:jc w:val="center"/>
        <w:rPr>
          <w:rFonts w:ascii="Times New Roman" w:hAnsi="Times New Roman"/>
          <w:b/>
          <w:bCs/>
          <w:sz w:val="28"/>
          <w:szCs w:val="28"/>
          <w:lang w:val="uk-UA"/>
        </w:rPr>
      </w:pPr>
    </w:p>
    <w:p w14:paraId="693C0119" w14:textId="77777777" w:rsidR="00206D16" w:rsidRPr="007D2204" w:rsidRDefault="00206D16" w:rsidP="00D62888">
      <w:pPr>
        <w:tabs>
          <w:tab w:val="left" w:pos="851"/>
        </w:tabs>
        <w:spacing w:after="0" w:line="240" w:lineRule="auto"/>
        <w:ind w:firstLine="567"/>
        <w:rPr>
          <w:rFonts w:ascii="Times New Roman" w:hAnsi="Times New Roman"/>
          <w:bCs/>
          <w:sz w:val="28"/>
          <w:szCs w:val="28"/>
          <w:lang w:val="uk-UA"/>
        </w:rPr>
      </w:pPr>
      <w:r w:rsidRPr="007D2204">
        <w:rPr>
          <w:rFonts w:ascii="Times New Roman" w:hAnsi="Times New Roman"/>
          <w:bCs/>
          <w:sz w:val="28"/>
          <w:szCs w:val="28"/>
          <w:lang w:val="uk-UA"/>
        </w:rPr>
        <w:t xml:space="preserve">                                          </w:t>
      </w:r>
      <w:r w:rsidR="00922A3B" w:rsidRPr="007D2204">
        <w:rPr>
          <w:rFonts w:ascii="Times New Roman" w:hAnsi="Times New Roman"/>
          <w:sz w:val="28"/>
          <w:szCs w:val="28"/>
          <w:lang w:val="uk-UA"/>
        </w:rPr>
        <w:t>EXP</w:t>
      </w:r>
      <w:r w:rsidR="00922A3B" w:rsidRPr="007D2204">
        <w:rPr>
          <w:rFonts w:ascii="Times New Roman" w:hAnsi="Times New Roman"/>
          <w:sz w:val="28"/>
          <w:szCs w:val="28"/>
          <w:vertAlign w:val="subscript"/>
          <w:lang w:val="uk-UA"/>
        </w:rPr>
        <w:t>ГР</w:t>
      </w:r>
      <w:r w:rsidR="00922A3B" w:rsidRPr="00377158">
        <w:rPr>
          <w:rFonts w:ascii="Times New Roman" w:hAnsi="Times New Roman"/>
          <w:sz w:val="28"/>
          <w:szCs w:val="28"/>
          <w:lang w:val="uk-UA"/>
        </w:rPr>
        <w:t xml:space="preserve"> </w:t>
      </w:r>
      <w:r w:rsidR="00922A3B" w:rsidRPr="007D2204">
        <w:rPr>
          <w:rFonts w:ascii="Times New Roman" w:hAnsi="Times New Roman"/>
          <w:sz w:val="28"/>
          <w:szCs w:val="28"/>
          <w:lang w:val="uk-UA"/>
        </w:rPr>
        <w:t>= 1,4 •</w:t>
      </w:r>
      <w:r w:rsidR="00922A3B" w:rsidRPr="007D2204">
        <w:rPr>
          <w:rFonts w:ascii="Times New Roman" w:hAnsi="Times New Roman"/>
          <w:bCs/>
          <w:sz w:val="28"/>
          <w:szCs w:val="28"/>
          <w:lang w:val="uk-UA"/>
        </w:rPr>
        <w:t xml:space="preserve"> (RC</w:t>
      </w:r>
      <w:r w:rsidR="00922A3B" w:rsidRPr="007D2204">
        <w:rPr>
          <w:rFonts w:ascii="Times New Roman" w:hAnsi="Times New Roman"/>
          <w:bCs/>
          <w:sz w:val="28"/>
          <w:szCs w:val="28"/>
          <w:vertAlign w:val="subscript"/>
          <w:lang w:val="uk-UA"/>
        </w:rPr>
        <w:t>ГР</w:t>
      </w:r>
      <w:r w:rsidR="00922A3B" w:rsidRPr="007D2204">
        <w:rPr>
          <w:rFonts w:ascii="Times New Roman" w:hAnsi="Times New Roman"/>
          <w:bCs/>
          <w:sz w:val="28"/>
          <w:szCs w:val="28"/>
          <w:lang w:val="uk-UA"/>
        </w:rPr>
        <w:t xml:space="preserve"> + </w:t>
      </w:r>
      <m:oMath>
        <m:nary>
          <m:naryPr>
            <m:chr m:val="∑"/>
            <m:limLoc m:val="undOvr"/>
            <m:ctrlPr>
              <w:rPr>
                <w:rFonts w:ascii="Cambria Math" w:hAnsi="Cambria Math"/>
                <w:bCs/>
                <w:sz w:val="28"/>
                <w:szCs w:val="28"/>
                <w:lang w:val="uk-UA"/>
              </w:rPr>
            </m:ctrlPr>
          </m:naryPr>
          <m:sub>
            <m:r>
              <m:rPr>
                <m:sty m:val="p"/>
              </m:rPr>
              <w:rPr>
                <w:rFonts w:ascii="Cambria Math" w:hAnsi="Cambria Math"/>
                <w:sz w:val="28"/>
                <w:szCs w:val="28"/>
                <w:lang w:val="uk-UA"/>
              </w:rPr>
              <m:t>і=1</m:t>
            </m:r>
          </m:sub>
          <m:sup>
            <m:r>
              <w:rPr>
                <w:rFonts w:ascii="Cambria Math" w:hAnsi="Cambria Math"/>
                <w:sz w:val="28"/>
                <w:szCs w:val="28"/>
                <w:lang w:val="uk-UA"/>
              </w:rPr>
              <m:t>n</m:t>
            </m:r>
          </m:sup>
          <m:e>
            <m:r>
              <m:rPr>
                <m:sty m:val="p"/>
              </m:rPr>
              <w:rPr>
                <w:rFonts w:ascii="Cambria Math" w:hAnsi="Cambria Math"/>
                <w:sz w:val="28"/>
                <w:szCs w:val="28"/>
                <w:lang w:val="uk-UA"/>
              </w:rPr>
              <m:t>PFE</m:t>
            </m:r>
          </m:e>
        </m:nary>
      </m:oMath>
      <w:r w:rsidR="00922A3B" w:rsidRPr="007D2204">
        <w:rPr>
          <w:rFonts w:ascii="Times New Roman" w:hAnsi="Times New Roman"/>
          <w:bCs/>
          <w:sz w:val="28"/>
          <w:szCs w:val="28"/>
          <w:vertAlign w:val="subscript"/>
          <w:lang w:val="uk-UA"/>
        </w:rPr>
        <w:t>і</w:t>
      </w:r>
      <w:r w:rsidR="00922A3B" w:rsidRPr="007D2204">
        <w:rPr>
          <w:rFonts w:ascii="Times New Roman" w:hAnsi="Times New Roman"/>
          <w:bCs/>
          <w:sz w:val="28"/>
          <w:szCs w:val="28"/>
          <w:lang w:val="uk-UA"/>
        </w:rPr>
        <w:t>)</w:t>
      </w:r>
      <w:r w:rsidRPr="007D2204">
        <w:rPr>
          <w:rFonts w:ascii="Times New Roman" w:hAnsi="Times New Roman"/>
          <w:bCs/>
          <w:sz w:val="28"/>
          <w:szCs w:val="28"/>
          <w:lang w:val="uk-UA"/>
        </w:rPr>
        <w:t xml:space="preserve">                         </w:t>
      </w:r>
      <w:r w:rsidR="00162DB9" w:rsidRPr="007D2204">
        <w:rPr>
          <w:rFonts w:ascii="Times New Roman" w:hAnsi="Times New Roman"/>
          <w:bCs/>
          <w:sz w:val="28"/>
          <w:szCs w:val="28"/>
          <w:lang w:val="uk-UA"/>
        </w:rPr>
        <w:t>(3</w:t>
      </w:r>
      <w:r w:rsidRPr="007D2204">
        <w:rPr>
          <w:rFonts w:ascii="Times New Roman" w:hAnsi="Times New Roman"/>
          <w:bCs/>
          <w:sz w:val="28"/>
          <w:szCs w:val="28"/>
          <w:lang w:val="uk-UA"/>
        </w:rPr>
        <w:t>),</w:t>
      </w:r>
    </w:p>
    <w:p w14:paraId="3E0313E5" w14:textId="77777777" w:rsidR="00206D16" w:rsidRPr="007D2204" w:rsidRDefault="00206D16" w:rsidP="00D62888">
      <w:pPr>
        <w:tabs>
          <w:tab w:val="left" w:pos="851"/>
        </w:tabs>
        <w:spacing w:after="0" w:line="240" w:lineRule="auto"/>
        <w:ind w:firstLine="567"/>
        <w:jc w:val="both"/>
        <w:rPr>
          <w:rFonts w:ascii="Times New Roman" w:hAnsi="Times New Roman"/>
          <w:sz w:val="28"/>
          <w:szCs w:val="28"/>
          <w:lang w:val="uk-UA"/>
        </w:rPr>
      </w:pPr>
    </w:p>
    <w:p w14:paraId="171EFCAE" w14:textId="4FD448BD" w:rsidR="00206D16" w:rsidRPr="007D2204" w:rsidRDefault="00206D16" w:rsidP="004347F8">
      <w:pPr>
        <w:tabs>
          <w:tab w:val="left" w:pos="851"/>
        </w:tabs>
        <w:spacing w:after="0" w:line="240" w:lineRule="auto"/>
        <w:jc w:val="both"/>
        <w:rPr>
          <w:rFonts w:ascii="Times New Roman" w:hAnsi="Times New Roman"/>
          <w:sz w:val="28"/>
          <w:szCs w:val="28"/>
          <w:lang w:val="uk-UA"/>
        </w:rPr>
      </w:pPr>
      <w:r w:rsidRPr="007D2204">
        <w:rPr>
          <w:rFonts w:ascii="Times New Roman" w:hAnsi="Times New Roman"/>
          <w:sz w:val="28"/>
          <w:szCs w:val="28"/>
          <w:lang w:val="uk-UA"/>
        </w:rPr>
        <w:t xml:space="preserve">де </w:t>
      </w:r>
      <w:r w:rsidR="00B4702B">
        <w:rPr>
          <w:rFonts w:ascii="Times New Roman" w:hAnsi="Times New Roman"/>
          <w:sz w:val="28"/>
          <w:szCs w:val="28"/>
          <w:lang w:val="uk-UA"/>
        </w:rPr>
        <w:t xml:space="preserve">  </w:t>
      </w:r>
      <w:r w:rsidRPr="007D2204">
        <w:rPr>
          <w:rFonts w:ascii="Times New Roman" w:hAnsi="Times New Roman"/>
          <w:sz w:val="28"/>
          <w:szCs w:val="28"/>
          <w:lang w:val="uk-UA"/>
        </w:rPr>
        <w:t>EХР</w:t>
      </w:r>
      <w:r w:rsidR="00FE43EE" w:rsidRPr="007D2204">
        <w:rPr>
          <w:rFonts w:ascii="Times New Roman" w:hAnsi="Times New Roman"/>
          <w:sz w:val="28"/>
          <w:szCs w:val="28"/>
          <w:vertAlign w:val="subscript"/>
          <w:lang w:val="uk-UA"/>
        </w:rPr>
        <w:t>ГР</w:t>
      </w:r>
      <w:r w:rsidRPr="00377158">
        <w:rPr>
          <w:rFonts w:ascii="Times New Roman" w:hAnsi="Times New Roman"/>
          <w:sz w:val="28"/>
          <w:szCs w:val="28"/>
          <w:lang w:val="uk-UA"/>
        </w:rPr>
        <w:t xml:space="preserve">  </w:t>
      </w:r>
      <w:r w:rsidRPr="007D2204">
        <w:rPr>
          <w:rFonts w:ascii="Times New Roman" w:hAnsi="Times New Roman"/>
          <w:sz w:val="28"/>
          <w:szCs w:val="28"/>
          <w:lang w:val="uk-UA"/>
        </w:rPr>
        <w:t xml:space="preserve">– розмір експозиції </w:t>
      </w:r>
      <w:r w:rsidRPr="007D2204">
        <w:rPr>
          <w:rFonts w:ascii="Times New Roman" w:eastAsia="Times New Roman" w:hAnsi="Times New Roman"/>
          <w:sz w:val="28"/>
          <w:szCs w:val="28"/>
          <w:lang w:val="uk-UA"/>
        </w:rPr>
        <w:t>за деривативами</w:t>
      </w:r>
      <w:r w:rsidR="00162DB9" w:rsidRPr="007D2204">
        <w:rPr>
          <w:rFonts w:ascii="Times New Roman" w:eastAsia="Times New Roman" w:hAnsi="Times New Roman"/>
          <w:sz w:val="28"/>
          <w:szCs w:val="28"/>
          <w:lang w:val="uk-UA"/>
        </w:rPr>
        <w:t xml:space="preserve">, </w:t>
      </w:r>
      <w:r w:rsidR="00417B3E" w:rsidRPr="007D2204">
        <w:rPr>
          <w:rFonts w:ascii="Times New Roman" w:eastAsia="Times New Roman" w:hAnsi="Times New Roman"/>
          <w:sz w:val="28"/>
          <w:szCs w:val="28"/>
          <w:lang w:val="uk-UA"/>
        </w:rPr>
        <w:t xml:space="preserve">які </w:t>
      </w:r>
      <w:r w:rsidR="00417B3E" w:rsidRPr="007D2204">
        <w:rPr>
          <w:rFonts w:ascii="Times New Roman" w:hAnsi="Times New Roman"/>
          <w:sz w:val="28"/>
          <w:szCs w:val="28"/>
          <w:lang w:val="uk-UA"/>
        </w:rPr>
        <w:t xml:space="preserve">є предметом угоди щодо </w:t>
      </w:r>
      <w:proofErr w:type="spellStart"/>
      <w:r w:rsidR="00417B3E" w:rsidRPr="007D2204">
        <w:rPr>
          <w:rFonts w:ascii="Times New Roman" w:hAnsi="Times New Roman"/>
          <w:sz w:val="28"/>
          <w:szCs w:val="28"/>
          <w:lang w:val="uk-UA"/>
        </w:rPr>
        <w:t>неттінгу</w:t>
      </w:r>
      <w:proofErr w:type="spellEnd"/>
      <w:r w:rsidR="00417B3E" w:rsidRPr="007D2204">
        <w:rPr>
          <w:rFonts w:ascii="Times New Roman" w:hAnsi="Times New Roman"/>
          <w:sz w:val="28"/>
          <w:szCs w:val="28"/>
          <w:lang w:val="uk-UA"/>
        </w:rPr>
        <w:t xml:space="preserve"> </w:t>
      </w:r>
      <w:r w:rsidR="00162DB9" w:rsidRPr="007D2204">
        <w:rPr>
          <w:rFonts w:ascii="Times New Roman" w:hAnsi="Times New Roman"/>
          <w:sz w:val="28"/>
          <w:szCs w:val="28"/>
          <w:lang w:val="uk-UA"/>
        </w:rPr>
        <w:t>з контрагентом</w:t>
      </w:r>
      <w:r w:rsidRPr="007D2204">
        <w:rPr>
          <w:rFonts w:ascii="Times New Roman" w:hAnsi="Times New Roman"/>
          <w:sz w:val="28"/>
          <w:szCs w:val="28"/>
          <w:lang w:val="uk-UA"/>
        </w:rPr>
        <w:t>;</w:t>
      </w:r>
    </w:p>
    <w:p w14:paraId="1AD05370" w14:textId="77777777" w:rsidR="007B38D3" w:rsidRPr="007D2204" w:rsidRDefault="007B38D3" w:rsidP="007B38D3">
      <w:pPr>
        <w:tabs>
          <w:tab w:val="left" w:pos="567"/>
        </w:tabs>
        <w:spacing w:after="0" w:line="240" w:lineRule="auto"/>
        <w:ind w:firstLine="567"/>
        <w:contextualSpacing/>
        <w:jc w:val="both"/>
        <w:rPr>
          <w:rFonts w:ascii="Times New Roman" w:hAnsi="Times New Roman"/>
          <w:sz w:val="28"/>
          <w:szCs w:val="28"/>
          <w:lang w:val="uk-UA"/>
        </w:rPr>
      </w:pPr>
      <w:r w:rsidRPr="007D2204">
        <w:rPr>
          <w:rFonts w:ascii="Times New Roman" w:hAnsi="Times New Roman"/>
          <w:sz w:val="28"/>
          <w:szCs w:val="28"/>
          <w:lang w:val="uk-UA"/>
        </w:rPr>
        <w:t>RC</w:t>
      </w:r>
      <w:r w:rsidRPr="007D2204">
        <w:rPr>
          <w:rFonts w:ascii="Times New Roman" w:hAnsi="Times New Roman"/>
          <w:bCs/>
          <w:sz w:val="28"/>
          <w:szCs w:val="28"/>
          <w:vertAlign w:val="subscript"/>
          <w:lang w:val="uk-UA"/>
        </w:rPr>
        <w:t>ГР</w:t>
      </w:r>
      <w:r w:rsidRPr="007D2204">
        <w:rPr>
          <w:rFonts w:ascii="Times New Roman" w:hAnsi="Times New Roman"/>
          <w:sz w:val="28"/>
          <w:szCs w:val="28"/>
          <w:lang w:val="uk-UA"/>
        </w:rPr>
        <w:t xml:space="preserve"> – </w:t>
      </w:r>
      <w:r w:rsidRPr="007D2204">
        <w:rPr>
          <w:rFonts w:ascii="Times New Roman" w:hAnsi="Times New Roman"/>
          <w:bCs/>
          <w:sz w:val="28"/>
          <w:szCs w:val="28"/>
          <w:lang w:val="uk-UA"/>
        </w:rPr>
        <w:t>поточна вартість заміщення за деривативами</w:t>
      </w:r>
      <w:r w:rsidRPr="007D2204">
        <w:rPr>
          <w:rFonts w:ascii="Times New Roman" w:hAnsi="Times New Roman"/>
          <w:sz w:val="28"/>
          <w:szCs w:val="28"/>
          <w:lang w:val="uk-UA"/>
        </w:rPr>
        <w:t xml:space="preserve">, </w:t>
      </w:r>
      <w:r w:rsidRPr="007D2204">
        <w:rPr>
          <w:rFonts w:ascii="Times New Roman" w:eastAsia="Times New Roman" w:hAnsi="Times New Roman"/>
          <w:sz w:val="28"/>
          <w:szCs w:val="28"/>
          <w:lang w:val="uk-UA"/>
        </w:rPr>
        <w:t xml:space="preserve">які </w:t>
      </w:r>
      <w:r w:rsidRPr="007D2204">
        <w:rPr>
          <w:rFonts w:ascii="Times New Roman" w:hAnsi="Times New Roman"/>
          <w:sz w:val="28"/>
          <w:szCs w:val="28"/>
          <w:lang w:val="uk-UA"/>
        </w:rPr>
        <w:t xml:space="preserve">є предметом угоди щодо </w:t>
      </w:r>
      <w:proofErr w:type="spellStart"/>
      <w:r w:rsidRPr="007D2204">
        <w:rPr>
          <w:rFonts w:ascii="Times New Roman" w:hAnsi="Times New Roman"/>
          <w:sz w:val="28"/>
          <w:szCs w:val="28"/>
          <w:lang w:val="uk-UA"/>
        </w:rPr>
        <w:t>неттінгу</w:t>
      </w:r>
      <w:proofErr w:type="spellEnd"/>
      <w:r w:rsidRPr="007D2204">
        <w:rPr>
          <w:rFonts w:ascii="Times New Roman" w:hAnsi="Times New Roman"/>
          <w:sz w:val="28"/>
          <w:szCs w:val="28"/>
          <w:lang w:val="uk-UA"/>
        </w:rPr>
        <w:t xml:space="preserve"> з контрагентом, розрахована згідно з пунктами 24, 25 розділу ІІІ цього Положення;</w:t>
      </w:r>
    </w:p>
    <w:p w14:paraId="451DBA51" w14:textId="77777777" w:rsidR="007B38D3" w:rsidRPr="007D2204" w:rsidRDefault="007B38D3" w:rsidP="007B38D3">
      <w:pPr>
        <w:tabs>
          <w:tab w:val="left" w:pos="567"/>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 xml:space="preserve">n – кількість деривативів, </w:t>
      </w:r>
      <w:r w:rsidRPr="007D2204">
        <w:rPr>
          <w:rFonts w:ascii="Times New Roman" w:eastAsia="Times New Roman" w:hAnsi="Times New Roman"/>
          <w:sz w:val="28"/>
          <w:szCs w:val="28"/>
          <w:lang w:val="uk-UA"/>
        </w:rPr>
        <w:t xml:space="preserve">які </w:t>
      </w:r>
      <w:r w:rsidRPr="007D2204">
        <w:rPr>
          <w:rFonts w:ascii="Times New Roman" w:hAnsi="Times New Roman"/>
          <w:sz w:val="28"/>
          <w:szCs w:val="28"/>
          <w:lang w:val="uk-UA"/>
        </w:rPr>
        <w:t xml:space="preserve">є предметом угоди щодо </w:t>
      </w:r>
      <w:proofErr w:type="spellStart"/>
      <w:r w:rsidRPr="007D2204">
        <w:rPr>
          <w:rFonts w:ascii="Times New Roman" w:hAnsi="Times New Roman"/>
          <w:sz w:val="28"/>
          <w:szCs w:val="28"/>
          <w:lang w:val="uk-UA"/>
        </w:rPr>
        <w:t>неттінгу</w:t>
      </w:r>
      <w:proofErr w:type="spellEnd"/>
      <w:r w:rsidRPr="007D2204" w:rsidDel="00417B3E">
        <w:rPr>
          <w:rFonts w:ascii="Times New Roman" w:hAnsi="Times New Roman"/>
          <w:sz w:val="28"/>
          <w:szCs w:val="28"/>
          <w:lang w:val="uk-UA"/>
        </w:rPr>
        <w:t xml:space="preserve"> </w:t>
      </w:r>
      <w:r w:rsidRPr="007D2204">
        <w:rPr>
          <w:rFonts w:ascii="Times New Roman" w:hAnsi="Times New Roman"/>
          <w:sz w:val="28"/>
          <w:szCs w:val="28"/>
          <w:lang w:val="uk-UA"/>
        </w:rPr>
        <w:t xml:space="preserve">з контрагентом;   </w:t>
      </w:r>
    </w:p>
    <w:p w14:paraId="20818BF8" w14:textId="77777777" w:rsidR="00AF4E8A" w:rsidRPr="007D2204" w:rsidRDefault="009E3A5B" w:rsidP="00AF4E8A">
      <w:pPr>
        <w:tabs>
          <w:tab w:val="left" w:pos="567"/>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 xml:space="preserve">i – порядковий номер деривативу, </w:t>
      </w:r>
      <w:r w:rsidR="005433C8">
        <w:rPr>
          <w:rFonts w:ascii="Times New Roman" w:eastAsia="Times New Roman" w:hAnsi="Times New Roman"/>
          <w:sz w:val="28"/>
          <w:szCs w:val="28"/>
          <w:lang w:val="uk-UA"/>
        </w:rPr>
        <w:t>який</w:t>
      </w:r>
      <w:r w:rsidR="00274F0E" w:rsidRPr="007D2204">
        <w:rPr>
          <w:rFonts w:ascii="Times New Roman" w:eastAsia="Times New Roman" w:hAnsi="Times New Roman"/>
          <w:sz w:val="28"/>
          <w:szCs w:val="28"/>
          <w:lang w:val="uk-UA"/>
        </w:rPr>
        <w:t xml:space="preserve"> </w:t>
      </w:r>
      <w:r w:rsidR="00274F0E" w:rsidRPr="007D2204">
        <w:rPr>
          <w:rFonts w:ascii="Times New Roman" w:hAnsi="Times New Roman"/>
          <w:sz w:val="28"/>
          <w:szCs w:val="28"/>
          <w:lang w:val="uk-UA"/>
        </w:rPr>
        <w:t xml:space="preserve">є предметом угоди щодо </w:t>
      </w:r>
      <w:proofErr w:type="spellStart"/>
      <w:r w:rsidR="00274F0E" w:rsidRPr="007D2204">
        <w:rPr>
          <w:rFonts w:ascii="Times New Roman" w:hAnsi="Times New Roman"/>
          <w:sz w:val="28"/>
          <w:szCs w:val="28"/>
          <w:lang w:val="uk-UA"/>
        </w:rPr>
        <w:t>неттінгу</w:t>
      </w:r>
      <w:proofErr w:type="spellEnd"/>
      <w:r w:rsidR="00274F0E" w:rsidRPr="007D2204" w:rsidDel="00417B3E">
        <w:rPr>
          <w:rFonts w:ascii="Times New Roman" w:hAnsi="Times New Roman"/>
          <w:sz w:val="28"/>
          <w:szCs w:val="28"/>
          <w:lang w:val="uk-UA"/>
        </w:rPr>
        <w:t xml:space="preserve"> </w:t>
      </w:r>
      <w:r w:rsidR="00274F0E" w:rsidRPr="007D2204">
        <w:rPr>
          <w:rFonts w:ascii="Times New Roman" w:hAnsi="Times New Roman"/>
          <w:sz w:val="28"/>
          <w:szCs w:val="28"/>
          <w:lang w:val="uk-UA"/>
        </w:rPr>
        <w:t>з контрагентом</w:t>
      </w:r>
      <w:r w:rsidRPr="007D2204">
        <w:rPr>
          <w:rFonts w:ascii="Times New Roman" w:hAnsi="Times New Roman"/>
          <w:sz w:val="28"/>
          <w:szCs w:val="28"/>
          <w:lang w:val="uk-UA"/>
        </w:rPr>
        <w:t>;</w:t>
      </w:r>
    </w:p>
    <w:p w14:paraId="24E37B11" w14:textId="56E65FAB" w:rsidR="00206D16" w:rsidRPr="007D2204" w:rsidRDefault="00206D16" w:rsidP="00B5316A">
      <w:pPr>
        <w:tabs>
          <w:tab w:val="left" w:pos="851"/>
        </w:tabs>
        <w:spacing w:after="0" w:line="240" w:lineRule="auto"/>
        <w:ind w:firstLine="567"/>
        <w:contextualSpacing/>
        <w:jc w:val="both"/>
        <w:rPr>
          <w:rFonts w:ascii="Times New Roman" w:hAnsi="Times New Roman"/>
          <w:sz w:val="28"/>
          <w:szCs w:val="28"/>
          <w:lang w:val="uk-UA"/>
        </w:rPr>
      </w:pPr>
      <w:proofErr w:type="spellStart"/>
      <w:r w:rsidRPr="007D2204">
        <w:rPr>
          <w:rFonts w:ascii="Times New Roman" w:hAnsi="Times New Roman"/>
          <w:sz w:val="28"/>
          <w:szCs w:val="28"/>
          <w:lang w:val="uk-UA"/>
        </w:rPr>
        <w:t>PFE</w:t>
      </w:r>
      <w:r w:rsidR="0065588C" w:rsidRPr="007D2204">
        <w:rPr>
          <w:rFonts w:ascii="Times New Roman" w:hAnsi="Times New Roman"/>
          <w:sz w:val="28"/>
          <w:szCs w:val="28"/>
          <w:vertAlign w:val="subscript"/>
          <w:lang w:val="uk-UA"/>
        </w:rPr>
        <w:t>і</w:t>
      </w:r>
      <w:proofErr w:type="spellEnd"/>
      <w:r w:rsidRPr="007D2204">
        <w:rPr>
          <w:rFonts w:ascii="Times New Roman" w:hAnsi="Times New Roman"/>
          <w:sz w:val="28"/>
          <w:szCs w:val="28"/>
          <w:lang w:val="uk-UA"/>
        </w:rPr>
        <w:t xml:space="preserve"> – </w:t>
      </w:r>
      <w:r w:rsidRPr="007D2204">
        <w:rPr>
          <w:rFonts w:ascii="Times New Roman" w:hAnsi="Times New Roman"/>
          <w:bCs/>
          <w:sz w:val="28"/>
          <w:szCs w:val="28"/>
          <w:lang w:val="uk-UA"/>
        </w:rPr>
        <w:t xml:space="preserve">потенційний майбутній розмір експозиції за </w:t>
      </w:r>
      <w:r w:rsidR="0065588C" w:rsidRPr="007D2204">
        <w:rPr>
          <w:rFonts w:ascii="Times New Roman" w:hAnsi="Times New Roman"/>
          <w:bCs/>
          <w:sz w:val="28"/>
          <w:szCs w:val="28"/>
          <w:lang w:val="uk-UA"/>
        </w:rPr>
        <w:t>і-</w:t>
      </w:r>
      <w:proofErr w:type="spellStart"/>
      <w:r w:rsidR="0065588C" w:rsidRPr="007D2204">
        <w:rPr>
          <w:rFonts w:ascii="Times New Roman" w:hAnsi="Times New Roman"/>
          <w:bCs/>
          <w:sz w:val="28"/>
          <w:szCs w:val="28"/>
          <w:lang w:val="uk-UA"/>
        </w:rPr>
        <w:t>им</w:t>
      </w:r>
      <w:proofErr w:type="spellEnd"/>
      <w:r w:rsidR="0065588C" w:rsidRPr="007D2204">
        <w:rPr>
          <w:rFonts w:ascii="Times New Roman" w:hAnsi="Times New Roman"/>
          <w:bCs/>
          <w:sz w:val="28"/>
          <w:szCs w:val="28"/>
          <w:lang w:val="uk-UA"/>
        </w:rPr>
        <w:t xml:space="preserve"> </w:t>
      </w:r>
      <w:r w:rsidRPr="007D2204">
        <w:rPr>
          <w:rFonts w:ascii="Times New Roman" w:eastAsia="Times New Roman" w:hAnsi="Times New Roman"/>
          <w:sz w:val="28"/>
          <w:szCs w:val="28"/>
          <w:lang w:val="uk-UA"/>
        </w:rPr>
        <w:t>деривативом</w:t>
      </w:r>
      <w:r w:rsidR="00162DB9" w:rsidRPr="007D2204">
        <w:rPr>
          <w:rFonts w:ascii="Times New Roman" w:eastAsia="Times New Roman" w:hAnsi="Times New Roman"/>
          <w:sz w:val="28"/>
          <w:szCs w:val="28"/>
          <w:lang w:val="uk-UA"/>
        </w:rPr>
        <w:t xml:space="preserve">, </w:t>
      </w:r>
      <w:r w:rsidR="009A75EF">
        <w:rPr>
          <w:rFonts w:ascii="Times New Roman" w:eastAsia="Times New Roman" w:hAnsi="Times New Roman"/>
          <w:sz w:val="28"/>
          <w:szCs w:val="28"/>
          <w:lang w:val="uk-UA"/>
        </w:rPr>
        <w:t>який</w:t>
      </w:r>
      <w:r w:rsidR="00072949" w:rsidRPr="007D2204">
        <w:rPr>
          <w:rFonts w:ascii="Times New Roman" w:eastAsia="Times New Roman" w:hAnsi="Times New Roman"/>
          <w:sz w:val="28"/>
          <w:szCs w:val="28"/>
          <w:lang w:val="uk-UA"/>
        </w:rPr>
        <w:t xml:space="preserve"> </w:t>
      </w:r>
      <w:r w:rsidR="00072949" w:rsidRPr="007D2204">
        <w:rPr>
          <w:rFonts w:ascii="Times New Roman" w:hAnsi="Times New Roman"/>
          <w:sz w:val="28"/>
          <w:szCs w:val="28"/>
          <w:lang w:val="uk-UA"/>
        </w:rPr>
        <w:t xml:space="preserve">є предметом угоди щодо </w:t>
      </w:r>
      <w:proofErr w:type="spellStart"/>
      <w:r w:rsidR="00072949" w:rsidRPr="007D2204">
        <w:rPr>
          <w:rFonts w:ascii="Times New Roman" w:hAnsi="Times New Roman"/>
          <w:sz w:val="28"/>
          <w:szCs w:val="28"/>
          <w:lang w:val="uk-UA"/>
        </w:rPr>
        <w:t>неттінгу</w:t>
      </w:r>
      <w:proofErr w:type="spellEnd"/>
      <w:r w:rsidR="00072949" w:rsidRPr="007D2204" w:rsidDel="00072949">
        <w:rPr>
          <w:rFonts w:ascii="Times New Roman" w:hAnsi="Times New Roman"/>
          <w:sz w:val="28"/>
          <w:szCs w:val="28"/>
          <w:lang w:val="uk-UA"/>
        </w:rPr>
        <w:t xml:space="preserve"> </w:t>
      </w:r>
      <w:r w:rsidR="00162DB9" w:rsidRPr="007D2204">
        <w:rPr>
          <w:rFonts w:ascii="Times New Roman" w:hAnsi="Times New Roman"/>
          <w:sz w:val="28"/>
          <w:szCs w:val="28"/>
          <w:lang w:val="uk-UA"/>
        </w:rPr>
        <w:t xml:space="preserve">з контрагентом, </w:t>
      </w:r>
      <w:r w:rsidRPr="007D2204">
        <w:rPr>
          <w:rFonts w:ascii="Times New Roman" w:hAnsi="Times New Roman"/>
          <w:sz w:val="28"/>
          <w:szCs w:val="28"/>
          <w:lang w:val="uk-UA"/>
        </w:rPr>
        <w:t xml:space="preserve">розрахований згідно з пунктами </w:t>
      </w:r>
      <w:r w:rsidR="00B169A2" w:rsidRPr="007D2204">
        <w:rPr>
          <w:rFonts w:ascii="Times New Roman" w:hAnsi="Times New Roman"/>
          <w:sz w:val="28"/>
          <w:szCs w:val="28"/>
          <w:lang w:val="uk-UA"/>
        </w:rPr>
        <w:t>2</w:t>
      </w:r>
      <w:r w:rsidR="005A2256" w:rsidRPr="007D2204">
        <w:rPr>
          <w:rFonts w:ascii="Times New Roman" w:hAnsi="Times New Roman"/>
          <w:sz w:val="28"/>
          <w:szCs w:val="28"/>
          <w:lang w:val="uk-UA"/>
        </w:rPr>
        <w:t>6</w:t>
      </w:r>
      <w:r w:rsidR="00B4702B">
        <w:rPr>
          <w:rFonts w:ascii="Times New Roman" w:hAnsi="Times New Roman"/>
          <w:sz w:val="28"/>
          <w:szCs w:val="28"/>
          <w:lang w:val="uk-UA"/>
        </w:rPr>
        <w:t>–</w:t>
      </w:r>
      <w:r w:rsidR="00E30E9B" w:rsidRPr="007D2204">
        <w:rPr>
          <w:rFonts w:ascii="Times New Roman" w:hAnsi="Times New Roman"/>
          <w:sz w:val="28"/>
          <w:szCs w:val="28"/>
          <w:lang w:val="uk-UA"/>
        </w:rPr>
        <w:t>3</w:t>
      </w:r>
      <w:r w:rsidR="005A2256" w:rsidRPr="007D2204">
        <w:rPr>
          <w:rFonts w:ascii="Times New Roman" w:hAnsi="Times New Roman"/>
          <w:sz w:val="28"/>
          <w:szCs w:val="28"/>
          <w:lang w:val="uk-UA"/>
        </w:rPr>
        <w:t>1</w:t>
      </w:r>
      <w:r w:rsidRPr="007D2204">
        <w:rPr>
          <w:rFonts w:ascii="Times New Roman" w:hAnsi="Times New Roman"/>
          <w:sz w:val="28"/>
          <w:szCs w:val="28"/>
          <w:lang w:val="uk-UA"/>
        </w:rPr>
        <w:t xml:space="preserve"> розділу ІІІ</w:t>
      </w:r>
      <w:r w:rsidR="00162DB9" w:rsidRPr="007D2204">
        <w:rPr>
          <w:rFonts w:ascii="Times New Roman" w:hAnsi="Times New Roman"/>
          <w:sz w:val="28"/>
          <w:szCs w:val="28"/>
          <w:lang w:val="uk-UA"/>
        </w:rPr>
        <w:t xml:space="preserve"> цього Положення.</w:t>
      </w:r>
    </w:p>
    <w:p w14:paraId="45F50A13" w14:textId="77777777" w:rsidR="005F09A5" w:rsidRPr="007D2204" w:rsidRDefault="005F09A5" w:rsidP="00B5316A">
      <w:pPr>
        <w:tabs>
          <w:tab w:val="left" w:pos="851"/>
        </w:tabs>
        <w:spacing w:after="0" w:line="240" w:lineRule="auto"/>
        <w:contextualSpacing/>
        <w:jc w:val="center"/>
        <w:rPr>
          <w:rFonts w:ascii="Times New Roman" w:hAnsi="Times New Roman"/>
          <w:b/>
          <w:sz w:val="28"/>
          <w:szCs w:val="28"/>
          <w:lang w:val="uk-UA"/>
        </w:rPr>
      </w:pPr>
    </w:p>
    <w:p w14:paraId="64905F01" w14:textId="77777777" w:rsidR="005F09A5" w:rsidRPr="007D2204" w:rsidRDefault="00920D2F" w:rsidP="006E07D6">
      <w:pPr>
        <w:tabs>
          <w:tab w:val="left" w:pos="851"/>
        </w:tabs>
        <w:spacing w:after="0" w:line="240" w:lineRule="auto"/>
        <w:ind w:firstLine="567"/>
        <w:contextualSpacing/>
        <w:jc w:val="both"/>
        <w:rPr>
          <w:rFonts w:ascii="Times New Roman" w:hAnsi="Times New Roman"/>
          <w:color w:val="FF0000"/>
          <w:sz w:val="28"/>
          <w:szCs w:val="28"/>
          <w:lang w:val="uk-UA"/>
        </w:rPr>
      </w:pPr>
      <w:r w:rsidRPr="007D2204">
        <w:rPr>
          <w:rFonts w:ascii="Times New Roman" w:hAnsi="Times New Roman"/>
          <w:sz w:val="28"/>
          <w:szCs w:val="28"/>
          <w:lang w:val="uk-UA"/>
        </w:rPr>
        <w:t>23</w:t>
      </w:r>
      <w:r w:rsidR="005F09A5" w:rsidRPr="007D2204">
        <w:rPr>
          <w:rFonts w:ascii="Times New Roman" w:hAnsi="Times New Roman"/>
          <w:sz w:val="28"/>
          <w:szCs w:val="28"/>
          <w:lang w:val="uk-UA"/>
        </w:rPr>
        <w:t>. Банк</w:t>
      </w:r>
      <w:r w:rsidR="00CE54CA" w:rsidRPr="007D2204">
        <w:rPr>
          <w:rFonts w:ascii="Times New Roman" w:hAnsi="Times New Roman"/>
          <w:sz w:val="28"/>
          <w:szCs w:val="28"/>
          <w:lang w:val="uk-UA"/>
        </w:rPr>
        <w:t xml:space="preserve"> під час розрахунку розміру експозиції за </w:t>
      </w:r>
      <w:r w:rsidR="00CE54CA" w:rsidRPr="007D2204">
        <w:rPr>
          <w:rFonts w:ascii="Times New Roman" w:hAnsi="Times New Roman"/>
          <w:sz w:val="28"/>
          <w:szCs w:val="28"/>
          <w:shd w:val="clear" w:color="auto" w:fill="FFFFFF"/>
          <w:lang w:val="uk-UA"/>
        </w:rPr>
        <w:t>деривативом</w:t>
      </w:r>
      <w:r w:rsidR="00CE54CA" w:rsidRPr="007D2204">
        <w:rPr>
          <w:rFonts w:ascii="Times New Roman" w:hAnsi="Times New Roman"/>
          <w:sz w:val="28"/>
          <w:szCs w:val="28"/>
          <w:lang w:val="uk-UA"/>
        </w:rPr>
        <w:t xml:space="preserve"> на індивідуальній основі визначає RC</w:t>
      </w:r>
      <w:r w:rsidR="00AB69D0" w:rsidRPr="007D2204">
        <w:rPr>
          <w:rFonts w:ascii="Times New Roman" w:hAnsi="Times New Roman"/>
          <w:sz w:val="28"/>
          <w:szCs w:val="28"/>
          <w:vertAlign w:val="subscript"/>
          <w:lang w:val="uk-UA"/>
        </w:rPr>
        <w:t>ІНД</w:t>
      </w:r>
      <w:r w:rsidR="00CE54CA" w:rsidRPr="007D2204">
        <w:rPr>
          <w:rFonts w:ascii="Times New Roman" w:hAnsi="Times New Roman"/>
          <w:sz w:val="28"/>
          <w:szCs w:val="28"/>
          <w:lang w:val="uk-UA"/>
        </w:rPr>
        <w:t xml:space="preserve"> </w:t>
      </w:r>
      <w:r w:rsidR="005F09A5" w:rsidRPr="007D2204">
        <w:rPr>
          <w:rFonts w:ascii="Times New Roman" w:hAnsi="Times New Roman"/>
          <w:sz w:val="28"/>
          <w:szCs w:val="28"/>
          <w:lang w:val="uk-UA"/>
        </w:rPr>
        <w:t>таким чином:</w:t>
      </w:r>
      <w:r w:rsidR="005F09A5" w:rsidRPr="007D2204">
        <w:rPr>
          <w:rFonts w:ascii="Times New Roman" w:hAnsi="Times New Roman"/>
          <w:color w:val="FF0000"/>
          <w:sz w:val="28"/>
          <w:szCs w:val="28"/>
          <w:lang w:val="uk-UA"/>
        </w:rPr>
        <w:t xml:space="preserve"> </w:t>
      </w:r>
    </w:p>
    <w:p w14:paraId="11999CFB" w14:textId="77777777" w:rsidR="005F09A5" w:rsidRPr="007D2204" w:rsidRDefault="005F09A5" w:rsidP="006E07D6">
      <w:pPr>
        <w:tabs>
          <w:tab w:val="left" w:pos="851"/>
        </w:tabs>
        <w:spacing w:after="0" w:line="240" w:lineRule="auto"/>
        <w:ind w:firstLine="567"/>
        <w:contextualSpacing/>
        <w:jc w:val="both"/>
        <w:rPr>
          <w:rFonts w:ascii="Times New Roman" w:hAnsi="Times New Roman"/>
          <w:sz w:val="28"/>
          <w:szCs w:val="28"/>
          <w:lang w:val="uk-UA"/>
        </w:rPr>
      </w:pPr>
    </w:p>
    <w:p w14:paraId="4D280713" w14:textId="77777777" w:rsidR="005F09A5" w:rsidRPr="00C94CBC" w:rsidRDefault="005F09A5" w:rsidP="006E07D6">
      <w:pPr>
        <w:tabs>
          <w:tab w:val="left" w:pos="851"/>
        </w:tabs>
        <w:spacing w:after="0" w:line="240" w:lineRule="auto"/>
        <w:ind w:firstLine="567"/>
        <w:jc w:val="both"/>
        <w:rPr>
          <w:rFonts w:ascii="Times New Roman" w:hAnsi="Times New Roman"/>
          <w:sz w:val="28"/>
          <w:szCs w:val="28"/>
          <w:lang w:val="uk-UA"/>
        </w:rPr>
      </w:pPr>
      <w:r w:rsidRPr="00C94CBC">
        <w:rPr>
          <w:rFonts w:ascii="Times New Roman" w:hAnsi="Times New Roman"/>
          <w:sz w:val="28"/>
          <w:szCs w:val="28"/>
          <w:lang w:val="uk-UA"/>
        </w:rPr>
        <w:t>1) якщо банк</w:t>
      </w:r>
      <w:r w:rsidR="00B32222" w:rsidRPr="00C94CBC">
        <w:rPr>
          <w:rFonts w:ascii="Times New Roman" w:hAnsi="Times New Roman"/>
          <w:sz w:val="28"/>
          <w:szCs w:val="28"/>
          <w:lang w:val="uk-UA"/>
        </w:rPr>
        <w:t xml:space="preserve"> / </w:t>
      </w:r>
      <w:r w:rsidR="00B32222" w:rsidRPr="00941746">
        <w:rPr>
          <w:rFonts w:ascii="Times New Roman" w:hAnsi="Times New Roman"/>
          <w:sz w:val="28"/>
          <w:szCs w:val="28"/>
          <w:lang w:val="uk-UA"/>
        </w:rPr>
        <w:t>учасник банківської групи</w:t>
      </w:r>
      <w:r w:rsidRPr="00C94CBC">
        <w:rPr>
          <w:rFonts w:ascii="Times New Roman" w:hAnsi="Times New Roman"/>
          <w:sz w:val="28"/>
          <w:szCs w:val="28"/>
          <w:lang w:val="uk-UA"/>
        </w:rPr>
        <w:t xml:space="preserve"> здійснює операцію з контрагентом на умовах маржинальної угоди на регульованому ринку капіталу та/або зобов’язання за такою операцією підлягають клірингу через центрального контрагента, то банк визначає </w:t>
      </w:r>
      <w:r w:rsidR="00F93D4B" w:rsidRPr="00C94CBC">
        <w:rPr>
          <w:rFonts w:ascii="Times New Roman" w:hAnsi="Times New Roman"/>
          <w:sz w:val="28"/>
          <w:szCs w:val="28"/>
          <w:lang w:val="uk-UA"/>
        </w:rPr>
        <w:t>RC</w:t>
      </w:r>
      <w:r w:rsidR="00F93D4B" w:rsidRPr="00C94CBC">
        <w:rPr>
          <w:rFonts w:ascii="Times New Roman" w:hAnsi="Times New Roman"/>
          <w:sz w:val="28"/>
          <w:szCs w:val="28"/>
          <w:vertAlign w:val="subscript"/>
          <w:lang w:val="uk-UA"/>
        </w:rPr>
        <w:t>ІНД</w:t>
      </w:r>
      <w:r w:rsidR="00F93D4B" w:rsidRPr="00C94CBC">
        <w:rPr>
          <w:rFonts w:ascii="Times New Roman" w:hAnsi="Times New Roman"/>
          <w:sz w:val="28"/>
          <w:szCs w:val="28"/>
          <w:lang w:val="uk-UA"/>
        </w:rPr>
        <w:t xml:space="preserve">  </w:t>
      </w:r>
      <w:r w:rsidRPr="00C94CBC">
        <w:rPr>
          <w:rFonts w:ascii="Times New Roman" w:hAnsi="Times New Roman"/>
          <w:sz w:val="28"/>
          <w:szCs w:val="28"/>
          <w:lang w:val="uk-UA"/>
        </w:rPr>
        <w:t>за такою формулою:</w:t>
      </w:r>
    </w:p>
    <w:p w14:paraId="13A43F18" w14:textId="77777777" w:rsidR="00524FF9" w:rsidRPr="002F50CF" w:rsidRDefault="00524FF9" w:rsidP="005F09A5">
      <w:pPr>
        <w:tabs>
          <w:tab w:val="left" w:pos="851"/>
        </w:tabs>
        <w:spacing w:after="0" w:line="240" w:lineRule="auto"/>
        <w:ind w:firstLine="709"/>
        <w:jc w:val="both"/>
        <w:rPr>
          <w:rFonts w:ascii="Times New Roman" w:hAnsi="Times New Roman"/>
          <w:sz w:val="28"/>
          <w:szCs w:val="28"/>
          <w:lang w:val="uk-UA"/>
        </w:rPr>
      </w:pPr>
    </w:p>
    <w:p w14:paraId="1F15315F" w14:textId="77777777" w:rsidR="005F09A5" w:rsidRPr="00C94CBC" w:rsidRDefault="00F71209" w:rsidP="0073595F">
      <w:pPr>
        <w:tabs>
          <w:tab w:val="left" w:pos="851"/>
        </w:tabs>
        <w:jc w:val="center"/>
        <w:rPr>
          <w:rFonts w:ascii="Times New Roman" w:hAnsi="Times New Roman"/>
          <w:bCs/>
          <w:sz w:val="28"/>
          <w:szCs w:val="28"/>
          <w:lang w:val="uk-UA"/>
        </w:rPr>
      </w:pPr>
      <w:r w:rsidRPr="002F50CF">
        <w:rPr>
          <w:rFonts w:ascii="Times New Roman" w:hAnsi="Times New Roman"/>
          <w:bCs/>
          <w:sz w:val="28"/>
          <w:szCs w:val="28"/>
          <w:lang w:val="uk-UA"/>
        </w:rPr>
        <w:t xml:space="preserve">                                                    </w:t>
      </w:r>
      <w:r w:rsidR="00AB69D0" w:rsidRPr="00BA46F6">
        <w:rPr>
          <w:rFonts w:ascii="Times New Roman" w:hAnsi="Times New Roman"/>
          <w:sz w:val="28"/>
          <w:szCs w:val="28"/>
          <w:lang w:val="uk-UA"/>
        </w:rPr>
        <w:t>RC</w:t>
      </w:r>
      <w:r w:rsidR="00AB69D0" w:rsidRPr="00BA46F6">
        <w:rPr>
          <w:rFonts w:ascii="Times New Roman" w:hAnsi="Times New Roman"/>
          <w:sz w:val="28"/>
          <w:szCs w:val="28"/>
          <w:vertAlign w:val="subscript"/>
          <w:lang w:val="uk-UA"/>
        </w:rPr>
        <w:t>ІНД</w:t>
      </w:r>
      <w:r w:rsidR="005F09A5" w:rsidRPr="006F1AEB">
        <w:rPr>
          <w:rFonts w:ascii="Times New Roman" w:hAnsi="Times New Roman"/>
          <w:bCs/>
          <w:sz w:val="28"/>
          <w:szCs w:val="28"/>
          <w:lang w:val="uk-UA"/>
        </w:rPr>
        <w:t xml:space="preserve"> = TH + MTA </w:t>
      </w:r>
      <w:r w:rsidRPr="00C94CBC">
        <w:rPr>
          <w:rFonts w:ascii="Times New Roman" w:hAnsi="Times New Roman"/>
          <w:bCs/>
          <w:sz w:val="28"/>
          <w:szCs w:val="28"/>
          <w:lang w:val="uk-UA"/>
        </w:rPr>
        <w:t xml:space="preserve">                                         </w:t>
      </w:r>
      <w:r w:rsidR="005F09A5" w:rsidRPr="00C94CBC">
        <w:rPr>
          <w:rFonts w:ascii="Times New Roman" w:hAnsi="Times New Roman"/>
          <w:bCs/>
          <w:sz w:val="28"/>
          <w:szCs w:val="28"/>
          <w:lang w:val="uk-UA"/>
        </w:rPr>
        <w:t>(4),</w:t>
      </w:r>
    </w:p>
    <w:p w14:paraId="0B13BF17" w14:textId="3E4E5CCF" w:rsidR="005F09A5" w:rsidRPr="00C94CBC" w:rsidRDefault="005F09A5" w:rsidP="004347F8">
      <w:pPr>
        <w:tabs>
          <w:tab w:val="left" w:pos="851"/>
        </w:tabs>
        <w:spacing w:after="0" w:line="240" w:lineRule="auto"/>
        <w:jc w:val="both"/>
        <w:rPr>
          <w:rFonts w:ascii="Times New Roman" w:hAnsi="Times New Roman"/>
          <w:color w:val="002060"/>
          <w:sz w:val="28"/>
          <w:szCs w:val="28"/>
          <w:lang w:val="uk-UA"/>
        </w:rPr>
      </w:pPr>
      <w:r w:rsidRPr="00C94CBC">
        <w:rPr>
          <w:rFonts w:ascii="Times New Roman" w:hAnsi="Times New Roman"/>
          <w:sz w:val="28"/>
          <w:szCs w:val="28"/>
          <w:lang w:val="uk-UA"/>
        </w:rPr>
        <w:lastRenderedPageBreak/>
        <w:t xml:space="preserve">де </w:t>
      </w:r>
      <w:r w:rsidR="000E1672">
        <w:rPr>
          <w:rFonts w:ascii="Times New Roman" w:hAnsi="Times New Roman"/>
          <w:sz w:val="28"/>
          <w:szCs w:val="28"/>
          <w:lang w:val="uk-UA"/>
        </w:rPr>
        <w:t xml:space="preserve"> </w:t>
      </w:r>
      <w:r w:rsidR="00B1428F">
        <w:rPr>
          <w:rFonts w:ascii="Times New Roman" w:hAnsi="Times New Roman"/>
          <w:sz w:val="28"/>
          <w:szCs w:val="28"/>
          <w:lang w:val="uk-UA"/>
        </w:rPr>
        <w:t xml:space="preserve">   </w:t>
      </w:r>
      <w:r w:rsidR="00B4702B">
        <w:rPr>
          <w:rFonts w:ascii="Times New Roman" w:hAnsi="Times New Roman"/>
          <w:sz w:val="28"/>
          <w:szCs w:val="28"/>
          <w:lang w:val="uk-UA"/>
        </w:rPr>
        <w:t xml:space="preserve">TH </w:t>
      </w:r>
      <w:r w:rsidR="00B4702B" w:rsidRPr="0093061D">
        <w:rPr>
          <w:rFonts w:ascii="Times New Roman" w:hAnsi="Times New Roman"/>
          <w:sz w:val="28"/>
          <w:szCs w:val="28"/>
          <w:lang w:val="uk-UA"/>
        </w:rPr>
        <w:t>–</w:t>
      </w:r>
      <w:r w:rsidR="00235B28" w:rsidRPr="0093061D">
        <w:rPr>
          <w:rFonts w:ascii="Times New Roman" w:hAnsi="Times New Roman"/>
          <w:sz w:val="28"/>
          <w:szCs w:val="28"/>
          <w:lang w:val="uk-UA"/>
        </w:rPr>
        <w:t> </w:t>
      </w:r>
      <w:r w:rsidR="003E523F">
        <w:rPr>
          <w:rFonts w:ascii="Times New Roman" w:hAnsi="Times New Roman"/>
          <w:sz w:val="28"/>
          <w:szCs w:val="28"/>
          <w:lang w:val="uk-UA"/>
        </w:rPr>
        <w:t xml:space="preserve">розмір </w:t>
      </w:r>
      <w:r w:rsidR="00B4702B" w:rsidRPr="00087A74">
        <w:rPr>
          <w:rFonts w:ascii="Times New Roman" w:hAnsi="Times New Roman"/>
          <w:sz w:val="28"/>
          <w:szCs w:val="28"/>
          <w:lang w:val="uk-UA"/>
        </w:rPr>
        <w:t>маржинальн</w:t>
      </w:r>
      <w:r w:rsidR="003E523F">
        <w:rPr>
          <w:rFonts w:ascii="Times New Roman" w:hAnsi="Times New Roman"/>
          <w:sz w:val="28"/>
          <w:szCs w:val="28"/>
          <w:lang w:val="uk-UA"/>
        </w:rPr>
        <w:t>ого</w:t>
      </w:r>
      <w:r w:rsidR="00B4702B" w:rsidRPr="00087A74">
        <w:rPr>
          <w:rFonts w:ascii="Times New Roman" w:hAnsi="Times New Roman"/>
          <w:sz w:val="28"/>
          <w:szCs w:val="28"/>
          <w:lang w:val="uk-UA"/>
        </w:rPr>
        <w:t xml:space="preserve"> пор</w:t>
      </w:r>
      <w:r w:rsidR="003E523F">
        <w:rPr>
          <w:rFonts w:ascii="Times New Roman" w:hAnsi="Times New Roman"/>
          <w:sz w:val="28"/>
          <w:szCs w:val="28"/>
          <w:lang w:val="uk-UA"/>
        </w:rPr>
        <w:t>огу</w:t>
      </w:r>
      <w:r w:rsidRPr="00087A74">
        <w:rPr>
          <w:rFonts w:ascii="Times New Roman" w:hAnsi="Times New Roman"/>
          <w:sz w:val="28"/>
          <w:szCs w:val="28"/>
          <w:lang w:val="uk-UA"/>
        </w:rPr>
        <w:t xml:space="preserve">, </w:t>
      </w:r>
      <w:r w:rsidRPr="00B1428F">
        <w:rPr>
          <w:rFonts w:ascii="Times New Roman" w:hAnsi="Times New Roman"/>
          <w:sz w:val="28"/>
          <w:szCs w:val="28"/>
          <w:lang w:val="uk-UA"/>
        </w:rPr>
        <w:t>менше якого</w:t>
      </w:r>
      <w:r w:rsidRPr="00C94CBC">
        <w:rPr>
          <w:rFonts w:ascii="Times New Roman" w:hAnsi="Times New Roman"/>
          <w:sz w:val="28"/>
          <w:szCs w:val="28"/>
          <w:lang w:val="uk-UA"/>
        </w:rPr>
        <w:t xml:space="preserve"> банк</w:t>
      </w:r>
      <w:r w:rsidR="00B32222" w:rsidRPr="00C94CBC">
        <w:rPr>
          <w:rFonts w:ascii="Times New Roman" w:hAnsi="Times New Roman"/>
          <w:sz w:val="28"/>
          <w:szCs w:val="28"/>
          <w:lang w:val="uk-UA"/>
        </w:rPr>
        <w:t xml:space="preserve"> / </w:t>
      </w:r>
      <w:r w:rsidR="00B32222" w:rsidRPr="00941746">
        <w:rPr>
          <w:rFonts w:ascii="Times New Roman" w:hAnsi="Times New Roman"/>
          <w:sz w:val="28"/>
          <w:szCs w:val="28"/>
          <w:lang w:val="uk-UA"/>
        </w:rPr>
        <w:t>учасник банківської групи</w:t>
      </w:r>
      <w:r w:rsidRPr="00C94CBC">
        <w:rPr>
          <w:rFonts w:ascii="Times New Roman" w:hAnsi="Times New Roman"/>
          <w:sz w:val="28"/>
          <w:szCs w:val="28"/>
          <w:lang w:val="uk-UA"/>
        </w:rPr>
        <w:t xml:space="preserve"> не </w:t>
      </w:r>
      <w:r w:rsidR="00381EEB" w:rsidRPr="00C94CBC">
        <w:rPr>
          <w:rFonts w:ascii="Times New Roman" w:hAnsi="Times New Roman"/>
          <w:sz w:val="28"/>
          <w:szCs w:val="28"/>
          <w:lang w:val="uk-UA"/>
        </w:rPr>
        <w:t>має права</w:t>
      </w:r>
      <w:r w:rsidRPr="00C94CBC">
        <w:rPr>
          <w:rFonts w:ascii="Times New Roman" w:hAnsi="Times New Roman"/>
          <w:sz w:val="28"/>
          <w:szCs w:val="28"/>
          <w:lang w:val="uk-UA"/>
        </w:rPr>
        <w:t xml:space="preserve"> вимагати поставку забезпечення за </w:t>
      </w:r>
      <w:r w:rsidR="00AB69D0" w:rsidRPr="00C94CBC">
        <w:rPr>
          <w:rFonts w:ascii="Times New Roman" w:hAnsi="Times New Roman"/>
          <w:sz w:val="28"/>
          <w:szCs w:val="28"/>
          <w:lang w:val="uk-UA"/>
        </w:rPr>
        <w:t xml:space="preserve">деривативом </w:t>
      </w:r>
      <w:r w:rsidRPr="00C94CBC">
        <w:rPr>
          <w:rFonts w:ascii="Times New Roman" w:hAnsi="Times New Roman"/>
          <w:sz w:val="28"/>
          <w:szCs w:val="28"/>
          <w:lang w:val="uk-UA"/>
        </w:rPr>
        <w:t xml:space="preserve">згідно з маржинальною угодою; </w:t>
      </w:r>
    </w:p>
    <w:p w14:paraId="0F9683F7" w14:textId="77777777" w:rsidR="005F09A5" w:rsidRPr="007D2204" w:rsidRDefault="005F09A5" w:rsidP="00906253">
      <w:pPr>
        <w:shd w:val="clear" w:color="auto" w:fill="FFFFFF"/>
        <w:spacing w:after="0" w:line="240" w:lineRule="auto"/>
        <w:ind w:firstLine="567"/>
        <w:jc w:val="both"/>
        <w:textAlignment w:val="baseline"/>
        <w:rPr>
          <w:rFonts w:ascii="Times New Roman" w:hAnsi="Times New Roman"/>
          <w:color w:val="002060"/>
          <w:sz w:val="28"/>
          <w:szCs w:val="28"/>
          <w:lang w:val="uk-UA"/>
        </w:rPr>
      </w:pPr>
      <w:r w:rsidRPr="002F50CF">
        <w:rPr>
          <w:rFonts w:ascii="Times New Roman" w:hAnsi="Times New Roman"/>
          <w:sz w:val="28"/>
          <w:szCs w:val="28"/>
          <w:lang w:val="uk-UA"/>
        </w:rPr>
        <w:t>МТА – мінімальна</w:t>
      </w:r>
      <w:r w:rsidRPr="007D2204">
        <w:rPr>
          <w:rFonts w:ascii="Times New Roman" w:hAnsi="Times New Roman"/>
          <w:sz w:val="28"/>
          <w:szCs w:val="28"/>
          <w:lang w:val="uk-UA"/>
        </w:rPr>
        <w:t xml:space="preserve"> сума переказу згідно з маржинальною угодою;</w:t>
      </w:r>
      <w:r w:rsidRPr="007D2204">
        <w:rPr>
          <w:rFonts w:ascii="Times New Roman" w:hAnsi="Times New Roman"/>
          <w:color w:val="002060"/>
          <w:sz w:val="28"/>
          <w:szCs w:val="28"/>
          <w:lang w:val="uk-UA"/>
        </w:rPr>
        <w:t xml:space="preserve"> </w:t>
      </w:r>
    </w:p>
    <w:p w14:paraId="1C514D76" w14:textId="77777777" w:rsidR="005F09A5" w:rsidRPr="007D2204" w:rsidRDefault="005F09A5" w:rsidP="005F09A5">
      <w:pPr>
        <w:shd w:val="clear" w:color="auto" w:fill="FFFFFF"/>
        <w:spacing w:after="0" w:line="240" w:lineRule="auto"/>
        <w:jc w:val="both"/>
        <w:textAlignment w:val="baseline"/>
        <w:rPr>
          <w:rFonts w:ascii="Times New Roman" w:hAnsi="Times New Roman"/>
          <w:color w:val="002060"/>
          <w:sz w:val="28"/>
          <w:szCs w:val="28"/>
          <w:lang w:val="uk-UA"/>
        </w:rPr>
      </w:pPr>
    </w:p>
    <w:p w14:paraId="76155A37" w14:textId="6A148D9E" w:rsidR="005F09A5" w:rsidRPr="007D2204" w:rsidRDefault="00A94165" w:rsidP="006E07D6">
      <w:pPr>
        <w:shd w:val="clear" w:color="auto" w:fill="FFFFFF"/>
        <w:spacing w:after="0" w:line="240" w:lineRule="auto"/>
        <w:ind w:firstLine="567"/>
        <w:jc w:val="both"/>
        <w:textAlignment w:val="baseline"/>
        <w:rPr>
          <w:rFonts w:ascii="Times New Roman" w:hAnsi="Times New Roman"/>
          <w:sz w:val="28"/>
          <w:szCs w:val="28"/>
          <w:lang w:val="uk-UA"/>
        </w:rPr>
      </w:pPr>
      <w:r w:rsidRPr="007D2204">
        <w:rPr>
          <w:rFonts w:ascii="Times New Roman" w:hAnsi="Times New Roman"/>
          <w:sz w:val="28"/>
          <w:szCs w:val="28"/>
          <w:lang w:val="uk-UA"/>
        </w:rPr>
        <w:t xml:space="preserve">2) в інших випадках </w:t>
      </w:r>
      <w:r w:rsidR="003442BB">
        <w:rPr>
          <w:rFonts w:ascii="Times New Roman" w:hAnsi="Times New Roman"/>
          <w:sz w:val="28"/>
          <w:szCs w:val="28"/>
          <w:lang w:val="uk-UA"/>
        </w:rPr>
        <w:t>–</w:t>
      </w:r>
      <w:r w:rsidR="00F93D4B" w:rsidRPr="007D2204">
        <w:rPr>
          <w:rFonts w:ascii="Times New Roman" w:hAnsi="Times New Roman"/>
          <w:sz w:val="28"/>
          <w:szCs w:val="28"/>
          <w:lang w:val="uk-UA"/>
        </w:rPr>
        <w:t xml:space="preserve"> </w:t>
      </w:r>
      <w:r w:rsidR="005F09A5" w:rsidRPr="007D2204">
        <w:rPr>
          <w:rFonts w:ascii="Times New Roman" w:hAnsi="Times New Roman"/>
          <w:sz w:val="28"/>
          <w:szCs w:val="28"/>
          <w:lang w:val="uk-UA"/>
        </w:rPr>
        <w:t>за такою формулою:</w:t>
      </w:r>
    </w:p>
    <w:p w14:paraId="2C32F295" w14:textId="77777777" w:rsidR="005F09A5" w:rsidRPr="007D2204" w:rsidRDefault="005F09A5" w:rsidP="0073595F">
      <w:pPr>
        <w:shd w:val="clear" w:color="auto" w:fill="FFFFFF"/>
        <w:spacing w:after="0" w:line="240" w:lineRule="auto"/>
        <w:jc w:val="both"/>
        <w:textAlignment w:val="baseline"/>
        <w:rPr>
          <w:rFonts w:ascii="Times New Roman" w:hAnsi="Times New Roman"/>
          <w:sz w:val="28"/>
          <w:szCs w:val="28"/>
          <w:lang w:val="uk-UA"/>
        </w:rPr>
      </w:pPr>
    </w:p>
    <w:p w14:paraId="399108AF" w14:textId="77777777" w:rsidR="005F09A5" w:rsidRPr="007D2204" w:rsidRDefault="00F71209" w:rsidP="0073595F">
      <w:pPr>
        <w:shd w:val="clear" w:color="auto" w:fill="FFFFFF"/>
        <w:spacing w:after="0" w:line="240" w:lineRule="auto"/>
        <w:jc w:val="center"/>
        <w:textAlignment w:val="baseline"/>
        <w:rPr>
          <w:rFonts w:ascii="Times New Roman" w:hAnsi="Times New Roman"/>
          <w:bCs/>
          <w:sz w:val="28"/>
          <w:szCs w:val="28"/>
          <w:lang w:val="uk-UA"/>
        </w:rPr>
      </w:pPr>
      <w:r w:rsidRPr="007D2204">
        <w:rPr>
          <w:rFonts w:ascii="Times New Roman" w:hAnsi="Times New Roman"/>
          <w:bCs/>
          <w:sz w:val="28"/>
          <w:szCs w:val="28"/>
          <w:lang w:val="uk-UA"/>
        </w:rPr>
        <w:t xml:space="preserve">                                            </w:t>
      </w:r>
      <w:r w:rsidR="00994745" w:rsidRPr="007D2204">
        <w:rPr>
          <w:rFonts w:ascii="Times New Roman" w:hAnsi="Times New Roman"/>
          <w:bCs/>
          <w:sz w:val="28"/>
          <w:szCs w:val="28"/>
          <w:lang w:val="uk-UA"/>
        </w:rPr>
        <w:t xml:space="preserve">  </w:t>
      </w:r>
      <w:r w:rsidRPr="007D2204">
        <w:rPr>
          <w:rFonts w:ascii="Times New Roman" w:hAnsi="Times New Roman"/>
          <w:bCs/>
          <w:sz w:val="28"/>
          <w:szCs w:val="28"/>
          <w:lang w:val="uk-UA"/>
        </w:rPr>
        <w:t xml:space="preserve"> </w:t>
      </w:r>
      <w:r w:rsidR="00994745" w:rsidRPr="007D2204">
        <w:rPr>
          <w:rFonts w:ascii="Times New Roman" w:hAnsi="Times New Roman"/>
          <w:bCs/>
          <w:sz w:val="28"/>
          <w:szCs w:val="28"/>
          <w:lang w:val="uk-UA"/>
        </w:rPr>
        <w:t xml:space="preserve">  </w:t>
      </w:r>
      <w:r w:rsidR="00AB69D0" w:rsidRPr="007D2204">
        <w:rPr>
          <w:rFonts w:ascii="Times New Roman" w:hAnsi="Times New Roman"/>
          <w:sz w:val="28"/>
          <w:szCs w:val="28"/>
          <w:lang w:val="uk-UA"/>
        </w:rPr>
        <w:t>RC</w:t>
      </w:r>
      <w:r w:rsidR="00AB69D0" w:rsidRPr="007D2204">
        <w:rPr>
          <w:rFonts w:ascii="Times New Roman" w:hAnsi="Times New Roman"/>
          <w:sz w:val="28"/>
          <w:szCs w:val="28"/>
          <w:vertAlign w:val="subscript"/>
          <w:lang w:val="uk-UA"/>
        </w:rPr>
        <w:t>ІНД</w:t>
      </w:r>
      <w:r w:rsidR="005F09A5" w:rsidRPr="007D2204">
        <w:rPr>
          <w:rFonts w:ascii="Times New Roman" w:hAnsi="Times New Roman"/>
          <w:bCs/>
          <w:sz w:val="28"/>
          <w:szCs w:val="28"/>
          <w:lang w:val="uk-UA"/>
        </w:rPr>
        <w:t xml:space="preserve"> = </w:t>
      </w:r>
      <w:proofErr w:type="spellStart"/>
      <w:r w:rsidR="005F09A5" w:rsidRPr="007D2204">
        <w:rPr>
          <w:rFonts w:ascii="Times New Roman" w:hAnsi="Times New Roman"/>
          <w:bCs/>
          <w:sz w:val="28"/>
          <w:szCs w:val="28"/>
          <w:lang w:val="uk-UA"/>
        </w:rPr>
        <w:t>max</w:t>
      </w:r>
      <w:proofErr w:type="spellEnd"/>
      <w:r w:rsidR="005F09A5" w:rsidRPr="007D2204">
        <w:rPr>
          <w:rFonts w:ascii="Times New Roman" w:hAnsi="Times New Roman"/>
          <w:bCs/>
          <w:sz w:val="28"/>
          <w:szCs w:val="28"/>
          <w:lang w:val="uk-UA"/>
        </w:rPr>
        <w:t xml:space="preserve"> {CMV, 0}  </w:t>
      </w:r>
      <w:r w:rsidRPr="007D2204">
        <w:rPr>
          <w:rFonts w:ascii="Times New Roman" w:hAnsi="Times New Roman"/>
          <w:bCs/>
          <w:sz w:val="28"/>
          <w:szCs w:val="28"/>
          <w:lang w:val="uk-UA"/>
        </w:rPr>
        <w:t xml:space="preserve">                            </w:t>
      </w:r>
      <w:r w:rsidR="00994745" w:rsidRPr="007D2204">
        <w:rPr>
          <w:rFonts w:ascii="Times New Roman" w:hAnsi="Times New Roman"/>
          <w:bCs/>
          <w:sz w:val="28"/>
          <w:szCs w:val="28"/>
          <w:lang w:val="uk-UA"/>
        </w:rPr>
        <w:t xml:space="preserve">         </w:t>
      </w:r>
      <w:r w:rsidR="005F09A5" w:rsidRPr="007D2204">
        <w:rPr>
          <w:rFonts w:ascii="Times New Roman" w:hAnsi="Times New Roman"/>
          <w:bCs/>
          <w:sz w:val="28"/>
          <w:szCs w:val="28"/>
          <w:lang w:val="uk-UA"/>
        </w:rPr>
        <w:t>(5),</w:t>
      </w:r>
    </w:p>
    <w:p w14:paraId="0C06F127" w14:textId="77777777" w:rsidR="005F09A5" w:rsidRPr="007D2204" w:rsidRDefault="005F09A5" w:rsidP="005F09A5">
      <w:pPr>
        <w:tabs>
          <w:tab w:val="left" w:pos="851"/>
        </w:tabs>
        <w:spacing w:after="0" w:line="240" w:lineRule="auto"/>
        <w:ind w:firstLine="426"/>
        <w:jc w:val="both"/>
        <w:rPr>
          <w:rFonts w:ascii="Times New Roman" w:hAnsi="Times New Roman"/>
          <w:sz w:val="28"/>
          <w:szCs w:val="28"/>
          <w:lang w:val="uk-UA"/>
        </w:rPr>
      </w:pPr>
    </w:p>
    <w:p w14:paraId="015E14E7" w14:textId="77777777" w:rsidR="005F09A5" w:rsidRPr="007D2204" w:rsidRDefault="00994745" w:rsidP="004347F8">
      <w:pPr>
        <w:tabs>
          <w:tab w:val="left" w:pos="851"/>
        </w:tabs>
        <w:spacing w:after="0" w:line="240" w:lineRule="auto"/>
        <w:jc w:val="both"/>
        <w:rPr>
          <w:rFonts w:ascii="Times New Roman" w:hAnsi="Times New Roman"/>
          <w:sz w:val="28"/>
          <w:szCs w:val="28"/>
          <w:lang w:val="uk-UA"/>
        </w:rPr>
      </w:pPr>
      <w:r w:rsidRPr="007D2204">
        <w:rPr>
          <w:rFonts w:ascii="Times New Roman" w:hAnsi="Times New Roman"/>
          <w:sz w:val="28"/>
          <w:szCs w:val="28"/>
          <w:lang w:val="uk-UA"/>
        </w:rPr>
        <w:t>д</w:t>
      </w:r>
      <w:r w:rsidR="005F09A5" w:rsidRPr="007D2204">
        <w:rPr>
          <w:rFonts w:ascii="Times New Roman" w:hAnsi="Times New Roman"/>
          <w:sz w:val="28"/>
          <w:szCs w:val="28"/>
          <w:lang w:val="uk-UA"/>
        </w:rPr>
        <w:t>е</w:t>
      </w:r>
      <w:r w:rsidRPr="007D2204">
        <w:rPr>
          <w:rFonts w:ascii="Times New Roman" w:hAnsi="Times New Roman"/>
          <w:sz w:val="28"/>
          <w:szCs w:val="28"/>
          <w:lang w:val="uk-UA"/>
        </w:rPr>
        <w:t xml:space="preserve">  </w:t>
      </w:r>
      <w:r w:rsidR="005F09A5" w:rsidRPr="007D2204">
        <w:rPr>
          <w:rFonts w:ascii="Times New Roman" w:hAnsi="Times New Roman"/>
          <w:sz w:val="28"/>
          <w:szCs w:val="28"/>
          <w:lang w:val="uk-UA"/>
        </w:rPr>
        <w:t xml:space="preserve"> </w:t>
      </w:r>
      <w:r w:rsidRPr="007D2204">
        <w:rPr>
          <w:rFonts w:ascii="Times New Roman" w:hAnsi="Times New Roman"/>
          <w:sz w:val="28"/>
          <w:szCs w:val="28"/>
          <w:lang w:val="uk-UA"/>
        </w:rPr>
        <w:t xml:space="preserve"> </w:t>
      </w:r>
      <w:r w:rsidR="005F09A5" w:rsidRPr="007D2204">
        <w:rPr>
          <w:rFonts w:ascii="Times New Roman" w:hAnsi="Times New Roman"/>
          <w:sz w:val="28"/>
          <w:szCs w:val="28"/>
          <w:lang w:val="uk-UA"/>
        </w:rPr>
        <w:t xml:space="preserve">CMV – поточна ринкова ціна </w:t>
      </w:r>
      <w:r w:rsidR="00CF0CFA" w:rsidRPr="007D2204">
        <w:rPr>
          <w:rFonts w:ascii="Times New Roman" w:hAnsi="Times New Roman"/>
          <w:sz w:val="28"/>
          <w:szCs w:val="28"/>
          <w:lang w:val="uk-UA"/>
        </w:rPr>
        <w:t>деривативу</w:t>
      </w:r>
      <w:r w:rsidR="005F09A5" w:rsidRPr="007D2204">
        <w:rPr>
          <w:rFonts w:ascii="Times New Roman" w:hAnsi="Times New Roman"/>
          <w:sz w:val="28"/>
          <w:szCs w:val="28"/>
          <w:lang w:val="uk-UA"/>
        </w:rPr>
        <w:t xml:space="preserve"> на дату розрахунку.</w:t>
      </w:r>
    </w:p>
    <w:p w14:paraId="11548A15" w14:textId="77777777" w:rsidR="005F09A5" w:rsidRPr="007D2204" w:rsidRDefault="005F09A5" w:rsidP="005F09A5">
      <w:pPr>
        <w:shd w:val="clear" w:color="auto" w:fill="FFFFFF"/>
        <w:spacing w:after="0" w:line="240" w:lineRule="auto"/>
        <w:ind w:firstLine="426"/>
        <w:jc w:val="both"/>
        <w:textAlignment w:val="baseline"/>
        <w:rPr>
          <w:rFonts w:ascii="Times New Roman" w:hAnsi="Times New Roman"/>
          <w:sz w:val="28"/>
          <w:szCs w:val="28"/>
          <w:lang w:val="uk-UA"/>
        </w:rPr>
      </w:pPr>
    </w:p>
    <w:p w14:paraId="734208E4" w14:textId="77777777" w:rsidR="005F09A5" w:rsidRPr="007D2204" w:rsidRDefault="00920D2F" w:rsidP="006E07D6">
      <w:pPr>
        <w:shd w:val="clear" w:color="auto" w:fill="FFFFFF"/>
        <w:spacing w:after="0" w:line="240" w:lineRule="auto"/>
        <w:ind w:firstLine="567"/>
        <w:jc w:val="both"/>
        <w:textAlignment w:val="baseline"/>
        <w:rPr>
          <w:rFonts w:ascii="Times New Roman" w:hAnsi="Times New Roman"/>
          <w:sz w:val="28"/>
          <w:szCs w:val="28"/>
          <w:lang w:val="uk-UA"/>
        </w:rPr>
      </w:pPr>
      <w:r w:rsidRPr="007D2204">
        <w:rPr>
          <w:rFonts w:ascii="Times New Roman" w:hAnsi="Times New Roman"/>
          <w:sz w:val="28"/>
          <w:szCs w:val="28"/>
          <w:lang w:val="uk-UA"/>
        </w:rPr>
        <w:t>24</w:t>
      </w:r>
      <w:r w:rsidR="005F09A5" w:rsidRPr="007D2204">
        <w:rPr>
          <w:rFonts w:ascii="Times New Roman" w:hAnsi="Times New Roman"/>
          <w:sz w:val="28"/>
          <w:szCs w:val="28"/>
          <w:lang w:val="uk-UA"/>
        </w:rPr>
        <w:t xml:space="preserve">. Банк </w:t>
      </w:r>
      <w:r w:rsidR="00AB69D0" w:rsidRPr="007D2204">
        <w:rPr>
          <w:rFonts w:ascii="Times New Roman" w:hAnsi="Times New Roman"/>
          <w:sz w:val="28"/>
          <w:szCs w:val="28"/>
          <w:lang w:val="uk-UA"/>
        </w:rPr>
        <w:t xml:space="preserve">під час розрахунку розміру експозиції за </w:t>
      </w:r>
      <w:r w:rsidR="000E1672">
        <w:rPr>
          <w:rFonts w:ascii="Times New Roman" w:hAnsi="Times New Roman"/>
          <w:sz w:val="28"/>
          <w:szCs w:val="28"/>
          <w:shd w:val="clear" w:color="auto" w:fill="FFFFFF"/>
          <w:lang w:val="uk-UA"/>
        </w:rPr>
        <w:t>деривативами</w:t>
      </w:r>
      <w:r w:rsidR="00AB69D0" w:rsidRPr="007D2204">
        <w:rPr>
          <w:rFonts w:ascii="Times New Roman" w:hAnsi="Times New Roman"/>
          <w:sz w:val="28"/>
          <w:szCs w:val="28"/>
          <w:lang w:val="uk-UA"/>
        </w:rPr>
        <w:t xml:space="preserve"> </w:t>
      </w:r>
      <w:r w:rsidR="005F09A5" w:rsidRPr="007D2204">
        <w:rPr>
          <w:rFonts w:ascii="Times New Roman" w:hAnsi="Times New Roman"/>
          <w:sz w:val="28"/>
          <w:szCs w:val="28"/>
          <w:lang w:val="uk-UA"/>
        </w:rPr>
        <w:t>на груповій основі визначає</w:t>
      </w:r>
      <w:r w:rsidR="007D0F75" w:rsidRPr="007D2204">
        <w:rPr>
          <w:rFonts w:ascii="Times New Roman" w:hAnsi="Times New Roman"/>
          <w:sz w:val="28"/>
          <w:szCs w:val="28"/>
          <w:lang w:val="uk-UA"/>
        </w:rPr>
        <w:t xml:space="preserve"> значення</w:t>
      </w:r>
      <w:r w:rsidR="005F09A5" w:rsidRPr="007D2204">
        <w:rPr>
          <w:rFonts w:ascii="Times New Roman" w:hAnsi="Times New Roman"/>
          <w:sz w:val="28"/>
          <w:szCs w:val="28"/>
          <w:lang w:val="uk-UA"/>
        </w:rPr>
        <w:t xml:space="preserve"> </w:t>
      </w:r>
      <w:r w:rsidR="00AB69D0" w:rsidRPr="007D2204">
        <w:rPr>
          <w:rFonts w:ascii="Times New Roman" w:hAnsi="Times New Roman"/>
          <w:sz w:val="28"/>
          <w:szCs w:val="28"/>
          <w:lang w:val="uk-UA"/>
        </w:rPr>
        <w:t>RC</w:t>
      </w:r>
      <w:r w:rsidR="00AB69D0" w:rsidRPr="007D2204">
        <w:rPr>
          <w:rFonts w:ascii="Times New Roman" w:hAnsi="Times New Roman"/>
          <w:sz w:val="28"/>
          <w:szCs w:val="28"/>
          <w:vertAlign w:val="subscript"/>
          <w:lang w:val="uk-UA"/>
        </w:rPr>
        <w:t>ГР</w:t>
      </w:r>
      <w:r w:rsidR="007D0F75" w:rsidRPr="007D2204">
        <w:rPr>
          <w:rFonts w:ascii="Times New Roman" w:hAnsi="Times New Roman"/>
          <w:sz w:val="28"/>
          <w:szCs w:val="28"/>
          <w:lang w:val="uk-UA"/>
        </w:rPr>
        <w:t xml:space="preserve"> із застосуванням вимог </w:t>
      </w:r>
      <w:r w:rsidR="005F09A5" w:rsidRPr="007D2204">
        <w:rPr>
          <w:rFonts w:ascii="Times New Roman" w:hAnsi="Times New Roman"/>
          <w:sz w:val="28"/>
          <w:szCs w:val="28"/>
          <w:lang w:val="uk-UA"/>
        </w:rPr>
        <w:t>пункт</w:t>
      </w:r>
      <w:r w:rsidR="007D0F75" w:rsidRPr="007D2204">
        <w:rPr>
          <w:rFonts w:ascii="Times New Roman" w:hAnsi="Times New Roman"/>
          <w:sz w:val="28"/>
          <w:szCs w:val="28"/>
          <w:lang w:val="uk-UA"/>
        </w:rPr>
        <w:t>у</w:t>
      </w:r>
      <w:r w:rsidR="005F09A5" w:rsidRPr="007D2204">
        <w:rPr>
          <w:rFonts w:ascii="Times New Roman" w:hAnsi="Times New Roman"/>
          <w:sz w:val="28"/>
          <w:szCs w:val="28"/>
          <w:lang w:val="uk-UA"/>
        </w:rPr>
        <w:t xml:space="preserve"> </w:t>
      </w:r>
      <w:r w:rsidR="00D7594C" w:rsidRPr="007D2204">
        <w:rPr>
          <w:rFonts w:ascii="Times New Roman" w:hAnsi="Times New Roman"/>
          <w:sz w:val="28"/>
          <w:szCs w:val="28"/>
          <w:lang w:val="uk-UA"/>
        </w:rPr>
        <w:t>2</w:t>
      </w:r>
      <w:r w:rsidR="005A2256" w:rsidRPr="007D2204">
        <w:rPr>
          <w:rFonts w:ascii="Times New Roman" w:hAnsi="Times New Roman"/>
          <w:sz w:val="28"/>
          <w:szCs w:val="28"/>
          <w:lang w:val="uk-UA"/>
        </w:rPr>
        <w:t>3</w:t>
      </w:r>
      <w:r w:rsidR="005F09A5" w:rsidRPr="007D2204">
        <w:rPr>
          <w:rFonts w:ascii="Times New Roman" w:hAnsi="Times New Roman"/>
          <w:sz w:val="28"/>
          <w:szCs w:val="28"/>
          <w:lang w:val="uk-UA"/>
        </w:rPr>
        <w:t xml:space="preserve"> </w:t>
      </w:r>
      <w:r w:rsidR="00583001" w:rsidRPr="007D2204">
        <w:rPr>
          <w:rFonts w:ascii="Times New Roman" w:hAnsi="Times New Roman"/>
          <w:sz w:val="28"/>
          <w:szCs w:val="28"/>
          <w:lang w:val="uk-UA"/>
        </w:rPr>
        <w:t xml:space="preserve">розділу ІІІ </w:t>
      </w:r>
      <w:r w:rsidR="007D0F75" w:rsidRPr="007D2204">
        <w:rPr>
          <w:rFonts w:ascii="Times New Roman" w:hAnsi="Times New Roman"/>
          <w:sz w:val="28"/>
          <w:szCs w:val="28"/>
          <w:lang w:val="uk-UA"/>
        </w:rPr>
        <w:t>цього Положення щодо визначення значення RC</w:t>
      </w:r>
      <w:r w:rsidR="007D0F75" w:rsidRPr="007D2204">
        <w:rPr>
          <w:rFonts w:ascii="Times New Roman" w:hAnsi="Times New Roman"/>
          <w:sz w:val="28"/>
          <w:szCs w:val="28"/>
          <w:vertAlign w:val="subscript"/>
          <w:lang w:val="uk-UA"/>
        </w:rPr>
        <w:t>ІНД</w:t>
      </w:r>
      <w:r w:rsidR="007D0F75" w:rsidRPr="007D2204">
        <w:rPr>
          <w:rFonts w:ascii="Times New Roman" w:hAnsi="Times New Roman"/>
          <w:sz w:val="28"/>
          <w:szCs w:val="28"/>
          <w:lang w:val="uk-UA"/>
        </w:rPr>
        <w:t xml:space="preserve"> </w:t>
      </w:r>
      <w:r w:rsidR="005F09A5" w:rsidRPr="007D2204">
        <w:rPr>
          <w:rFonts w:ascii="Times New Roman" w:hAnsi="Times New Roman"/>
          <w:sz w:val="28"/>
          <w:szCs w:val="28"/>
          <w:lang w:val="uk-UA"/>
        </w:rPr>
        <w:t>з урахуванням таких особливостей:</w:t>
      </w:r>
    </w:p>
    <w:p w14:paraId="475C0030" w14:textId="77777777" w:rsidR="005F09A5" w:rsidRPr="007D2204" w:rsidRDefault="005F09A5" w:rsidP="006E07D6">
      <w:pPr>
        <w:shd w:val="clear" w:color="auto" w:fill="FFFFFF"/>
        <w:spacing w:after="0" w:line="240" w:lineRule="auto"/>
        <w:ind w:firstLine="567"/>
        <w:jc w:val="both"/>
        <w:textAlignment w:val="baseline"/>
        <w:rPr>
          <w:rFonts w:ascii="Times New Roman" w:hAnsi="Times New Roman"/>
          <w:sz w:val="28"/>
          <w:szCs w:val="28"/>
          <w:lang w:val="uk-UA"/>
        </w:rPr>
      </w:pPr>
    </w:p>
    <w:p w14:paraId="2F7FFC24" w14:textId="77777777" w:rsidR="005F09A5" w:rsidRPr="007D2204" w:rsidRDefault="005F09A5" w:rsidP="006E07D6">
      <w:pPr>
        <w:pStyle w:val="a4"/>
        <w:shd w:val="clear" w:color="auto" w:fill="FFFFFF"/>
        <w:spacing w:after="0" w:line="240" w:lineRule="auto"/>
        <w:ind w:left="0" w:firstLine="567"/>
        <w:jc w:val="both"/>
        <w:textAlignment w:val="baseline"/>
        <w:rPr>
          <w:rFonts w:ascii="Times New Roman" w:hAnsi="Times New Roman"/>
          <w:sz w:val="28"/>
          <w:szCs w:val="28"/>
          <w:lang w:val="uk-UA"/>
        </w:rPr>
      </w:pPr>
      <w:r w:rsidRPr="007D2204">
        <w:rPr>
          <w:rFonts w:ascii="Times New Roman" w:hAnsi="Times New Roman"/>
          <w:sz w:val="28"/>
          <w:szCs w:val="28"/>
          <w:lang w:val="uk-UA"/>
        </w:rPr>
        <w:t xml:space="preserve">1) банк визначає значення показників ТН та МТА як відповідні величини, визначені умовами маржинальної угоди за всіма </w:t>
      </w:r>
      <w:r w:rsidR="00CF0CFA" w:rsidRPr="007D2204">
        <w:rPr>
          <w:rFonts w:ascii="Times New Roman" w:hAnsi="Times New Roman"/>
          <w:sz w:val="28"/>
          <w:szCs w:val="28"/>
          <w:lang w:val="uk-UA"/>
        </w:rPr>
        <w:t>деривативами,</w:t>
      </w:r>
      <w:r w:rsidRPr="007D2204">
        <w:rPr>
          <w:rFonts w:ascii="Times New Roman" w:hAnsi="Times New Roman"/>
          <w:sz w:val="28"/>
          <w:szCs w:val="28"/>
          <w:lang w:val="uk-UA"/>
        </w:rPr>
        <w:t xml:space="preserve"> </w:t>
      </w:r>
      <w:r w:rsidR="00072949" w:rsidRPr="007D2204">
        <w:rPr>
          <w:rFonts w:ascii="Times New Roman" w:eastAsia="Times New Roman" w:hAnsi="Times New Roman"/>
          <w:sz w:val="28"/>
          <w:szCs w:val="28"/>
          <w:lang w:val="uk-UA"/>
        </w:rPr>
        <w:t xml:space="preserve">які </w:t>
      </w:r>
      <w:r w:rsidR="00072949" w:rsidRPr="007D2204">
        <w:rPr>
          <w:rFonts w:ascii="Times New Roman" w:hAnsi="Times New Roman"/>
          <w:sz w:val="28"/>
          <w:szCs w:val="28"/>
          <w:lang w:val="uk-UA"/>
        </w:rPr>
        <w:t xml:space="preserve">є предметом угоди щодо </w:t>
      </w:r>
      <w:proofErr w:type="spellStart"/>
      <w:r w:rsidR="00072949" w:rsidRPr="007D2204">
        <w:rPr>
          <w:rFonts w:ascii="Times New Roman" w:hAnsi="Times New Roman"/>
          <w:sz w:val="28"/>
          <w:szCs w:val="28"/>
          <w:lang w:val="uk-UA"/>
        </w:rPr>
        <w:t>неттінгу</w:t>
      </w:r>
      <w:proofErr w:type="spellEnd"/>
      <w:r w:rsidRPr="007D2204">
        <w:rPr>
          <w:rFonts w:ascii="Times New Roman" w:hAnsi="Times New Roman"/>
          <w:sz w:val="28"/>
          <w:szCs w:val="28"/>
          <w:lang w:val="uk-UA"/>
        </w:rPr>
        <w:t>.</w:t>
      </w:r>
    </w:p>
    <w:p w14:paraId="5BF8CE96" w14:textId="77777777" w:rsidR="005F09A5" w:rsidRPr="007D2204" w:rsidRDefault="00675D15" w:rsidP="006E07D6">
      <w:pPr>
        <w:shd w:val="clear" w:color="auto" w:fill="FFFFFF"/>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 xml:space="preserve">Банк, який має </w:t>
      </w:r>
      <w:r w:rsidRPr="007D2204">
        <w:rPr>
          <w:rFonts w:ascii="Times New Roman" w:hAnsi="Times New Roman"/>
          <w:sz w:val="28"/>
          <w:szCs w:val="28"/>
          <w:lang w:val="uk-UA"/>
        </w:rPr>
        <w:t xml:space="preserve">декілька маржинальних угод щодо деривативів, уключених до угоди щодо </w:t>
      </w:r>
      <w:proofErr w:type="spellStart"/>
      <w:r w:rsidRPr="007D2204">
        <w:rPr>
          <w:rFonts w:ascii="Times New Roman" w:hAnsi="Times New Roman"/>
          <w:sz w:val="28"/>
          <w:szCs w:val="28"/>
          <w:lang w:val="uk-UA"/>
        </w:rPr>
        <w:t>неттінгу</w:t>
      </w:r>
      <w:proofErr w:type="spellEnd"/>
      <w:r w:rsidRPr="007D2204">
        <w:rPr>
          <w:rFonts w:ascii="Times New Roman" w:hAnsi="Times New Roman"/>
          <w:sz w:val="28"/>
          <w:szCs w:val="28"/>
          <w:lang w:val="uk-UA"/>
        </w:rPr>
        <w:t xml:space="preserve">, </w:t>
      </w:r>
      <w:r>
        <w:rPr>
          <w:rFonts w:ascii="Times New Roman" w:hAnsi="Times New Roman"/>
          <w:sz w:val="28"/>
          <w:szCs w:val="28"/>
          <w:lang w:val="uk-UA"/>
        </w:rPr>
        <w:t>розраховує з</w:t>
      </w:r>
      <w:r w:rsidRPr="007D2204">
        <w:rPr>
          <w:rFonts w:ascii="Times New Roman" w:hAnsi="Times New Roman"/>
          <w:sz w:val="28"/>
          <w:szCs w:val="28"/>
          <w:lang w:val="uk-UA"/>
        </w:rPr>
        <w:t>начення показників ТН та МТА</w:t>
      </w:r>
      <w:r>
        <w:rPr>
          <w:rFonts w:ascii="Times New Roman" w:hAnsi="Times New Roman"/>
          <w:sz w:val="28"/>
          <w:szCs w:val="28"/>
          <w:lang w:val="uk-UA"/>
        </w:rPr>
        <w:t xml:space="preserve"> </w:t>
      </w:r>
      <w:r w:rsidRPr="007D2204">
        <w:rPr>
          <w:rFonts w:ascii="Times New Roman" w:hAnsi="Times New Roman"/>
          <w:sz w:val="28"/>
          <w:szCs w:val="28"/>
          <w:lang w:val="uk-UA"/>
        </w:rPr>
        <w:t>як сукупн</w:t>
      </w:r>
      <w:r>
        <w:rPr>
          <w:rFonts w:ascii="Times New Roman" w:hAnsi="Times New Roman"/>
          <w:sz w:val="28"/>
          <w:szCs w:val="28"/>
          <w:lang w:val="uk-UA"/>
        </w:rPr>
        <w:t>у</w:t>
      </w:r>
      <w:r w:rsidRPr="007D2204">
        <w:rPr>
          <w:rFonts w:ascii="Times New Roman" w:hAnsi="Times New Roman"/>
          <w:sz w:val="28"/>
          <w:szCs w:val="28"/>
          <w:lang w:val="uk-UA"/>
        </w:rPr>
        <w:t xml:space="preserve"> сум</w:t>
      </w:r>
      <w:r>
        <w:rPr>
          <w:rFonts w:ascii="Times New Roman" w:hAnsi="Times New Roman"/>
          <w:sz w:val="28"/>
          <w:szCs w:val="28"/>
          <w:lang w:val="uk-UA"/>
        </w:rPr>
        <w:t>у</w:t>
      </w:r>
      <w:r w:rsidRPr="007D2204">
        <w:rPr>
          <w:rFonts w:ascii="Times New Roman" w:hAnsi="Times New Roman"/>
          <w:sz w:val="28"/>
          <w:szCs w:val="28"/>
          <w:lang w:val="uk-UA"/>
        </w:rPr>
        <w:t xml:space="preserve"> відповідних величин, визначених щодо кожної такої маржинальної угоди</w:t>
      </w:r>
      <w:r w:rsidR="005F09A5" w:rsidRPr="007D2204">
        <w:rPr>
          <w:rFonts w:ascii="Times New Roman" w:hAnsi="Times New Roman"/>
          <w:sz w:val="28"/>
          <w:szCs w:val="28"/>
          <w:lang w:val="uk-UA"/>
        </w:rPr>
        <w:t>;</w:t>
      </w:r>
    </w:p>
    <w:p w14:paraId="731A44B4" w14:textId="77777777" w:rsidR="005F09A5" w:rsidRPr="007D2204" w:rsidRDefault="005F09A5" w:rsidP="006E07D6">
      <w:pPr>
        <w:shd w:val="clear" w:color="auto" w:fill="FFFFFF"/>
        <w:spacing w:after="0" w:line="240" w:lineRule="auto"/>
        <w:ind w:firstLine="567"/>
        <w:jc w:val="both"/>
        <w:textAlignment w:val="baseline"/>
        <w:rPr>
          <w:rFonts w:ascii="Times New Roman" w:hAnsi="Times New Roman"/>
          <w:sz w:val="28"/>
          <w:szCs w:val="28"/>
          <w:lang w:val="uk-UA"/>
        </w:rPr>
      </w:pPr>
    </w:p>
    <w:p w14:paraId="51CAA307" w14:textId="77777777" w:rsidR="005F09A5" w:rsidRPr="007D2204" w:rsidRDefault="005F09A5" w:rsidP="006E07D6">
      <w:pPr>
        <w:shd w:val="clear" w:color="auto" w:fill="FFFFFF"/>
        <w:spacing w:after="0" w:line="240" w:lineRule="auto"/>
        <w:ind w:firstLine="567"/>
        <w:jc w:val="both"/>
        <w:textAlignment w:val="baseline"/>
        <w:rPr>
          <w:rFonts w:ascii="Times New Roman" w:hAnsi="Times New Roman"/>
          <w:sz w:val="28"/>
          <w:szCs w:val="28"/>
          <w:lang w:val="uk-UA"/>
        </w:rPr>
      </w:pPr>
      <w:r w:rsidRPr="007D2204">
        <w:rPr>
          <w:rFonts w:ascii="Times New Roman" w:hAnsi="Times New Roman"/>
          <w:sz w:val="28"/>
          <w:szCs w:val="28"/>
          <w:lang w:val="uk-UA"/>
        </w:rPr>
        <w:t xml:space="preserve">2) банк визначає значення показника CMV як суму </w:t>
      </w:r>
      <w:r w:rsidR="007D0F75" w:rsidRPr="007D2204">
        <w:rPr>
          <w:rFonts w:ascii="Times New Roman" w:hAnsi="Times New Roman"/>
          <w:sz w:val="28"/>
          <w:szCs w:val="28"/>
          <w:lang w:val="uk-UA"/>
        </w:rPr>
        <w:t xml:space="preserve">відповідних </w:t>
      </w:r>
      <w:r w:rsidRPr="007D2204">
        <w:rPr>
          <w:rFonts w:ascii="Times New Roman" w:hAnsi="Times New Roman"/>
          <w:sz w:val="28"/>
          <w:szCs w:val="28"/>
          <w:lang w:val="uk-UA"/>
        </w:rPr>
        <w:t xml:space="preserve"> величин, визначених за всіма </w:t>
      </w:r>
      <w:r w:rsidR="005E1B01" w:rsidRPr="007D2204">
        <w:rPr>
          <w:rFonts w:ascii="Times New Roman" w:hAnsi="Times New Roman"/>
          <w:sz w:val="28"/>
          <w:szCs w:val="28"/>
          <w:lang w:val="uk-UA"/>
        </w:rPr>
        <w:t>деривативами</w:t>
      </w:r>
      <w:r w:rsidRPr="007D2204">
        <w:rPr>
          <w:rFonts w:ascii="Times New Roman" w:hAnsi="Times New Roman"/>
          <w:sz w:val="28"/>
          <w:szCs w:val="28"/>
          <w:lang w:val="uk-UA"/>
        </w:rPr>
        <w:t xml:space="preserve">, </w:t>
      </w:r>
      <w:r w:rsidR="00072949" w:rsidRPr="007D2204">
        <w:rPr>
          <w:rFonts w:ascii="Times New Roman" w:eastAsia="Times New Roman" w:hAnsi="Times New Roman"/>
          <w:sz w:val="28"/>
          <w:szCs w:val="28"/>
          <w:lang w:val="uk-UA"/>
        </w:rPr>
        <w:t xml:space="preserve">які </w:t>
      </w:r>
      <w:r w:rsidR="00072949" w:rsidRPr="007D2204">
        <w:rPr>
          <w:rFonts w:ascii="Times New Roman" w:hAnsi="Times New Roman"/>
          <w:sz w:val="28"/>
          <w:szCs w:val="28"/>
          <w:lang w:val="uk-UA"/>
        </w:rPr>
        <w:t xml:space="preserve">є предметом угоди щодо </w:t>
      </w:r>
      <w:proofErr w:type="spellStart"/>
      <w:r w:rsidR="00072949" w:rsidRPr="007D2204">
        <w:rPr>
          <w:rFonts w:ascii="Times New Roman" w:hAnsi="Times New Roman"/>
          <w:sz w:val="28"/>
          <w:szCs w:val="28"/>
          <w:lang w:val="uk-UA"/>
        </w:rPr>
        <w:t>неттінгу</w:t>
      </w:r>
      <w:proofErr w:type="spellEnd"/>
      <w:r w:rsidRPr="007D2204">
        <w:rPr>
          <w:rFonts w:ascii="Times New Roman" w:hAnsi="Times New Roman"/>
          <w:sz w:val="28"/>
          <w:szCs w:val="28"/>
          <w:lang w:val="uk-UA"/>
        </w:rPr>
        <w:t xml:space="preserve">, з урахуванням результатів взаємозаліку позитивної та </w:t>
      </w:r>
      <w:r w:rsidR="00101FF5">
        <w:rPr>
          <w:rFonts w:ascii="Times New Roman" w:hAnsi="Times New Roman"/>
          <w:sz w:val="28"/>
          <w:szCs w:val="28"/>
          <w:lang w:val="uk-UA"/>
        </w:rPr>
        <w:t>від</w:t>
      </w:r>
      <w:r w:rsidR="00101FF5" w:rsidRPr="00101FF5">
        <w:rPr>
          <w:rFonts w:ascii="Times New Roman" w:hAnsi="Times New Roman"/>
          <w:sz w:val="28"/>
          <w:szCs w:val="28"/>
          <w:lang w:val="uk-UA"/>
        </w:rPr>
        <w:t>’</w:t>
      </w:r>
      <w:r w:rsidR="00101FF5">
        <w:rPr>
          <w:rFonts w:ascii="Times New Roman" w:hAnsi="Times New Roman"/>
          <w:sz w:val="28"/>
          <w:szCs w:val="28"/>
          <w:lang w:val="uk-UA"/>
        </w:rPr>
        <w:t xml:space="preserve">ємної </w:t>
      </w:r>
      <w:r w:rsidRPr="007D2204">
        <w:rPr>
          <w:rFonts w:ascii="Times New Roman" w:hAnsi="Times New Roman"/>
          <w:sz w:val="28"/>
          <w:szCs w:val="28"/>
          <w:lang w:val="uk-UA"/>
        </w:rPr>
        <w:t xml:space="preserve">поточної ринкової </w:t>
      </w:r>
      <w:r w:rsidR="00F566E6" w:rsidRPr="007D2204">
        <w:rPr>
          <w:rFonts w:ascii="Times New Roman" w:hAnsi="Times New Roman"/>
          <w:sz w:val="28"/>
          <w:szCs w:val="28"/>
          <w:lang w:val="uk-UA"/>
        </w:rPr>
        <w:t>ціни</w:t>
      </w:r>
      <w:r w:rsidR="0048469F" w:rsidRPr="007D2204">
        <w:rPr>
          <w:rFonts w:ascii="Times New Roman" w:hAnsi="Times New Roman"/>
          <w:sz w:val="28"/>
          <w:szCs w:val="28"/>
          <w:lang w:val="uk-UA"/>
        </w:rPr>
        <w:t xml:space="preserve"> </w:t>
      </w:r>
      <w:r w:rsidR="005E1B01" w:rsidRPr="007D2204">
        <w:rPr>
          <w:rFonts w:ascii="Times New Roman" w:hAnsi="Times New Roman"/>
          <w:sz w:val="28"/>
          <w:szCs w:val="28"/>
          <w:lang w:val="uk-UA"/>
        </w:rPr>
        <w:t>деривативів</w:t>
      </w:r>
      <w:r w:rsidRPr="007D2204">
        <w:rPr>
          <w:rFonts w:ascii="Times New Roman" w:hAnsi="Times New Roman"/>
          <w:sz w:val="28"/>
          <w:szCs w:val="28"/>
          <w:lang w:val="uk-UA"/>
        </w:rPr>
        <w:t>.</w:t>
      </w:r>
    </w:p>
    <w:p w14:paraId="65DD2446" w14:textId="77777777" w:rsidR="005F09A5" w:rsidRPr="007D2204" w:rsidRDefault="005F09A5" w:rsidP="006E07D6">
      <w:pPr>
        <w:shd w:val="clear" w:color="auto" w:fill="FFFFFF"/>
        <w:spacing w:after="0" w:line="240" w:lineRule="auto"/>
        <w:ind w:firstLine="567"/>
        <w:jc w:val="both"/>
        <w:textAlignment w:val="baseline"/>
        <w:rPr>
          <w:rFonts w:ascii="Times New Roman" w:hAnsi="Times New Roman"/>
          <w:sz w:val="28"/>
          <w:szCs w:val="28"/>
          <w:lang w:val="uk-UA"/>
        </w:rPr>
      </w:pPr>
    </w:p>
    <w:p w14:paraId="6FC57E5F" w14:textId="77777777" w:rsidR="005F09A5" w:rsidRPr="007D2204" w:rsidRDefault="00920D2F" w:rsidP="006E07D6">
      <w:pPr>
        <w:shd w:val="clear" w:color="auto" w:fill="FFFFFF"/>
        <w:spacing w:after="0" w:line="240" w:lineRule="auto"/>
        <w:ind w:firstLine="567"/>
        <w:jc w:val="both"/>
        <w:textAlignment w:val="baseline"/>
        <w:rPr>
          <w:rFonts w:ascii="Times New Roman" w:hAnsi="Times New Roman"/>
          <w:sz w:val="28"/>
          <w:szCs w:val="28"/>
          <w:lang w:val="uk-UA"/>
        </w:rPr>
      </w:pPr>
      <w:r w:rsidRPr="007D2204">
        <w:rPr>
          <w:rFonts w:ascii="Times New Roman" w:hAnsi="Times New Roman"/>
          <w:sz w:val="28"/>
          <w:szCs w:val="28"/>
          <w:lang w:val="uk-UA"/>
        </w:rPr>
        <w:t>25</w:t>
      </w:r>
      <w:r w:rsidR="005F09A5" w:rsidRPr="007D2204">
        <w:rPr>
          <w:rFonts w:ascii="Times New Roman" w:hAnsi="Times New Roman"/>
          <w:sz w:val="28"/>
          <w:szCs w:val="28"/>
          <w:lang w:val="uk-UA"/>
        </w:rPr>
        <w:t xml:space="preserve">. Банк під час визначення значення </w:t>
      </w:r>
      <w:r w:rsidR="0048469F" w:rsidRPr="007D2204">
        <w:rPr>
          <w:rFonts w:ascii="Times New Roman" w:hAnsi="Times New Roman"/>
          <w:sz w:val="28"/>
          <w:szCs w:val="28"/>
          <w:lang w:val="uk-UA"/>
        </w:rPr>
        <w:t>RC</w:t>
      </w:r>
      <w:r w:rsidR="0048469F" w:rsidRPr="007D2204">
        <w:rPr>
          <w:rFonts w:ascii="Times New Roman" w:hAnsi="Times New Roman"/>
          <w:sz w:val="28"/>
          <w:szCs w:val="28"/>
          <w:vertAlign w:val="subscript"/>
          <w:lang w:val="uk-UA"/>
        </w:rPr>
        <w:t>ІНД</w:t>
      </w:r>
      <w:r w:rsidR="00FD2896" w:rsidRPr="00377158">
        <w:rPr>
          <w:rFonts w:ascii="Times New Roman" w:hAnsi="Times New Roman"/>
          <w:sz w:val="28"/>
          <w:szCs w:val="28"/>
          <w:lang w:val="uk-UA"/>
        </w:rPr>
        <w:t xml:space="preserve"> </w:t>
      </w:r>
      <w:r w:rsidR="0048469F" w:rsidRPr="007D2204">
        <w:rPr>
          <w:rFonts w:ascii="Times New Roman" w:hAnsi="Times New Roman"/>
          <w:sz w:val="28"/>
          <w:szCs w:val="28"/>
          <w:lang w:val="uk-UA"/>
        </w:rPr>
        <w:t>/</w:t>
      </w:r>
      <w:r w:rsidR="00FD2896" w:rsidRPr="007D2204">
        <w:rPr>
          <w:rFonts w:ascii="Times New Roman" w:hAnsi="Times New Roman"/>
          <w:sz w:val="28"/>
          <w:szCs w:val="28"/>
          <w:lang w:val="uk-UA"/>
        </w:rPr>
        <w:t xml:space="preserve"> </w:t>
      </w:r>
      <w:r w:rsidR="0048469F" w:rsidRPr="007D2204">
        <w:rPr>
          <w:rFonts w:ascii="Times New Roman" w:hAnsi="Times New Roman"/>
          <w:sz w:val="28"/>
          <w:szCs w:val="28"/>
          <w:lang w:val="uk-UA"/>
        </w:rPr>
        <w:t>RC</w:t>
      </w:r>
      <w:r w:rsidR="0048469F" w:rsidRPr="007D2204">
        <w:rPr>
          <w:rFonts w:ascii="Times New Roman" w:hAnsi="Times New Roman"/>
          <w:sz w:val="28"/>
          <w:szCs w:val="28"/>
          <w:vertAlign w:val="subscript"/>
          <w:lang w:val="uk-UA"/>
        </w:rPr>
        <w:t>ГР</w:t>
      </w:r>
      <w:r w:rsidR="0048469F" w:rsidRPr="007D2204">
        <w:rPr>
          <w:rFonts w:ascii="Times New Roman" w:hAnsi="Times New Roman"/>
          <w:sz w:val="28"/>
          <w:szCs w:val="28"/>
          <w:lang w:val="uk-UA"/>
        </w:rPr>
        <w:t xml:space="preserve"> </w:t>
      </w:r>
      <w:r w:rsidR="005F09A5" w:rsidRPr="007D2204">
        <w:rPr>
          <w:rFonts w:ascii="Times New Roman" w:hAnsi="Times New Roman"/>
          <w:sz w:val="28"/>
          <w:szCs w:val="28"/>
          <w:lang w:val="uk-UA"/>
        </w:rPr>
        <w:t>визначає поточну ринкову</w:t>
      </w:r>
      <w:r w:rsidR="003D4056" w:rsidRPr="007D2204">
        <w:rPr>
          <w:rFonts w:ascii="Times New Roman" w:hAnsi="Times New Roman"/>
          <w:sz w:val="28"/>
          <w:szCs w:val="28"/>
          <w:lang w:val="uk-UA"/>
        </w:rPr>
        <w:t xml:space="preserve"> ціну деривативу </w:t>
      </w:r>
      <w:r w:rsidR="005F09A5" w:rsidRPr="007D2204">
        <w:rPr>
          <w:rFonts w:ascii="Times New Roman" w:hAnsi="Times New Roman"/>
          <w:sz w:val="28"/>
          <w:szCs w:val="28"/>
          <w:lang w:val="uk-UA"/>
        </w:rPr>
        <w:t xml:space="preserve"> не рідше, ніж один раз на місяць.</w:t>
      </w:r>
    </w:p>
    <w:p w14:paraId="068E06C4" w14:textId="77777777" w:rsidR="005F09A5" w:rsidRPr="007D2204" w:rsidRDefault="005F09A5" w:rsidP="006E07D6">
      <w:pPr>
        <w:tabs>
          <w:tab w:val="left" w:pos="851"/>
        </w:tabs>
        <w:spacing w:after="0" w:line="240" w:lineRule="auto"/>
        <w:ind w:firstLine="567"/>
        <w:jc w:val="center"/>
        <w:rPr>
          <w:rFonts w:ascii="Times New Roman" w:hAnsi="Times New Roman"/>
          <w:sz w:val="28"/>
          <w:szCs w:val="28"/>
          <w:highlight w:val="cyan"/>
          <w:lang w:val="uk-UA"/>
        </w:rPr>
      </w:pPr>
    </w:p>
    <w:p w14:paraId="11A6313F" w14:textId="77777777" w:rsidR="005F09A5" w:rsidRPr="007D2204" w:rsidRDefault="00920D2F" w:rsidP="006E07D6">
      <w:pPr>
        <w:tabs>
          <w:tab w:val="left" w:pos="851"/>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26</w:t>
      </w:r>
      <w:r w:rsidR="005F09A5" w:rsidRPr="007D2204">
        <w:rPr>
          <w:rFonts w:ascii="Times New Roman" w:hAnsi="Times New Roman"/>
          <w:sz w:val="28"/>
          <w:szCs w:val="28"/>
          <w:lang w:val="uk-UA"/>
        </w:rPr>
        <w:t xml:space="preserve">. Банк визначає </w:t>
      </w:r>
      <w:r w:rsidR="00591038">
        <w:rPr>
          <w:rFonts w:ascii="Times New Roman" w:hAnsi="Times New Roman"/>
          <w:sz w:val="28"/>
          <w:szCs w:val="28"/>
          <w:lang w:val="uk-UA"/>
        </w:rPr>
        <w:t xml:space="preserve">значення </w:t>
      </w:r>
      <w:r w:rsidR="00591038" w:rsidRPr="007D2204">
        <w:rPr>
          <w:rFonts w:ascii="Times New Roman" w:hAnsi="Times New Roman"/>
          <w:sz w:val="28"/>
          <w:szCs w:val="28"/>
          <w:lang w:val="uk-UA"/>
        </w:rPr>
        <w:t>PFE</w:t>
      </w:r>
      <w:r w:rsidR="00591038">
        <w:rPr>
          <w:rFonts w:ascii="Times New Roman" w:hAnsi="Times New Roman"/>
          <w:sz w:val="28"/>
          <w:szCs w:val="28"/>
          <w:lang w:val="uk-UA"/>
        </w:rPr>
        <w:t xml:space="preserve"> </w:t>
      </w:r>
      <w:r w:rsidR="005F09A5" w:rsidRPr="007D2204">
        <w:rPr>
          <w:rFonts w:ascii="Times New Roman" w:hAnsi="Times New Roman"/>
          <w:sz w:val="28"/>
          <w:szCs w:val="28"/>
          <w:lang w:val="uk-UA"/>
        </w:rPr>
        <w:t>за такою формулою:</w:t>
      </w:r>
    </w:p>
    <w:p w14:paraId="2FBBFF86" w14:textId="77777777" w:rsidR="002B5E18" w:rsidRPr="007D2204" w:rsidRDefault="002B5E18" w:rsidP="002335B4">
      <w:pPr>
        <w:tabs>
          <w:tab w:val="left" w:pos="851"/>
        </w:tabs>
        <w:spacing w:after="0" w:line="240" w:lineRule="auto"/>
        <w:ind w:firstLine="709"/>
        <w:jc w:val="both"/>
        <w:rPr>
          <w:rFonts w:ascii="Times New Roman" w:hAnsi="Times New Roman"/>
          <w:sz w:val="28"/>
          <w:szCs w:val="28"/>
          <w:lang w:val="uk-UA"/>
        </w:rPr>
      </w:pPr>
    </w:p>
    <w:p w14:paraId="5A469603" w14:textId="77777777" w:rsidR="005F09A5" w:rsidRPr="007D2204" w:rsidRDefault="001E333D" w:rsidP="00B9305F">
      <w:pPr>
        <w:rPr>
          <w:rFonts w:ascii="Times New Roman" w:hAnsi="Times New Roman"/>
          <w:sz w:val="28"/>
          <w:szCs w:val="28"/>
          <w:lang w:val="uk-UA"/>
        </w:rPr>
      </w:pPr>
      <w:r w:rsidRPr="007D2204">
        <w:rPr>
          <w:rFonts w:ascii="Times New Roman" w:hAnsi="Times New Roman"/>
          <w:sz w:val="28"/>
          <w:szCs w:val="28"/>
          <w:lang w:val="uk-UA"/>
        </w:rPr>
        <w:t xml:space="preserve">                                             </w:t>
      </w:r>
      <w:r w:rsidR="00B9305F" w:rsidRPr="007D2204">
        <w:rPr>
          <w:rFonts w:ascii="Times New Roman" w:hAnsi="Times New Roman"/>
          <w:sz w:val="28"/>
          <w:szCs w:val="28"/>
          <w:lang w:val="uk-UA"/>
        </w:rPr>
        <w:t xml:space="preserve">      </w:t>
      </w:r>
      <w:r w:rsidR="005F09A5" w:rsidRPr="007D2204">
        <w:rPr>
          <w:rFonts w:ascii="Times New Roman" w:hAnsi="Times New Roman"/>
          <w:sz w:val="28"/>
          <w:szCs w:val="28"/>
          <w:lang w:val="uk-UA"/>
        </w:rPr>
        <w:t>PFE = 0,42</w:t>
      </w:r>
      <w:r w:rsidR="00907A90" w:rsidRPr="007D2204">
        <w:rPr>
          <w:rFonts w:ascii="Times New Roman" w:hAnsi="Times New Roman"/>
          <w:sz w:val="28"/>
          <w:szCs w:val="28"/>
          <w:lang w:val="uk-UA"/>
        </w:rPr>
        <w:t xml:space="preserve"> •</w:t>
      </w:r>
      <w:r w:rsidR="005F09A5" w:rsidRPr="007D2204">
        <w:rPr>
          <w:rFonts w:ascii="Times New Roman" w:hAnsi="Times New Roman"/>
          <w:sz w:val="28"/>
          <w:szCs w:val="28"/>
          <w:lang w:val="uk-UA"/>
        </w:rPr>
        <w:t xml:space="preserve"> К </w:t>
      </w:r>
      <w:r w:rsidR="00907A90" w:rsidRPr="007D2204">
        <w:rPr>
          <w:rFonts w:ascii="Times New Roman" w:hAnsi="Times New Roman"/>
          <w:sz w:val="28"/>
          <w:szCs w:val="28"/>
          <w:lang w:val="uk-UA"/>
        </w:rPr>
        <w:t xml:space="preserve">• </w:t>
      </w:r>
      <w:r w:rsidR="005F09A5" w:rsidRPr="007D2204">
        <w:rPr>
          <w:rFonts w:ascii="Times New Roman" w:hAnsi="Times New Roman"/>
          <w:sz w:val="28"/>
          <w:szCs w:val="28"/>
          <w:lang w:val="uk-UA"/>
        </w:rPr>
        <w:t xml:space="preserve">NA </w:t>
      </w:r>
      <w:r w:rsidRPr="007D2204">
        <w:rPr>
          <w:rFonts w:ascii="Times New Roman" w:hAnsi="Times New Roman"/>
          <w:sz w:val="28"/>
          <w:szCs w:val="28"/>
          <w:lang w:val="uk-UA"/>
        </w:rPr>
        <w:t xml:space="preserve">                             </w:t>
      </w:r>
      <w:r w:rsidR="00E21939" w:rsidRPr="007D2204">
        <w:rPr>
          <w:rFonts w:ascii="Times New Roman" w:hAnsi="Times New Roman"/>
          <w:sz w:val="28"/>
          <w:szCs w:val="28"/>
          <w:lang w:val="uk-UA"/>
        </w:rPr>
        <w:t xml:space="preserve">          </w:t>
      </w:r>
      <w:r w:rsidRPr="007D2204">
        <w:rPr>
          <w:rFonts w:ascii="Times New Roman" w:hAnsi="Times New Roman"/>
          <w:sz w:val="28"/>
          <w:szCs w:val="28"/>
          <w:lang w:val="uk-UA"/>
        </w:rPr>
        <w:t xml:space="preserve">   </w:t>
      </w:r>
      <w:r w:rsidR="005F09A5" w:rsidRPr="007D2204">
        <w:rPr>
          <w:rFonts w:ascii="Times New Roman" w:hAnsi="Times New Roman"/>
          <w:sz w:val="28"/>
          <w:szCs w:val="28"/>
          <w:lang w:val="uk-UA"/>
        </w:rPr>
        <w:t>(6),</w:t>
      </w:r>
    </w:p>
    <w:p w14:paraId="60F5E53A" w14:textId="3100F994" w:rsidR="005F09A5" w:rsidRPr="007D2204" w:rsidRDefault="002E00E0" w:rsidP="00E21939">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д</w:t>
      </w:r>
      <w:r w:rsidR="005F09A5" w:rsidRPr="007D2204">
        <w:rPr>
          <w:rFonts w:ascii="Times New Roman" w:hAnsi="Times New Roman"/>
          <w:sz w:val="28"/>
          <w:szCs w:val="28"/>
          <w:lang w:val="uk-UA"/>
        </w:rPr>
        <w:t>е</w:t>
      </w:r>
      <w:r>
        <w:rPr>
          <w:rFonts w:ascii="Times New Roman" w:hAnsi="Times New Roman"/>
          <w:sz w:val="28"/>
          <w:szCs w:val="28"/>
          <w:lang w:val="uk-UA"/>
        </w:rPr>
        <w:t>     </w:t>
      </w:r>
      <w:r w:rsidR="005F09A5" w:rsidRPr="007D2204">
        <w:rPr>
          <w:rFonts w:ascii="Times New Roman" w:hAnsi="Times New Roman"/>
          <w:sz w:val="28"/>
          <w:szCs w:val="28"/>
          <w:lang w:val="uk-UA"/>
        </w:rPr>
        <w:t xml:space="preserve">К – коефіцієнт зміни майбутньої потенційної вартості </w:t>
      </w:r>
      <w:r w:rsidR="005E1B01" w:rsidRPr="007D2204">
        <w:rPr>
          <w:rFonts w:ascii="Times New Roman" w:hAnsi="Times New Roman"/>
          <w:sz w:val="28"/>
          <w:szCs w:val="28"/>
          <w:lang w:val="uk-UA"/>
        </w:rPr>
        <w:t>деривативу</w:t>
      </w:r>
      <w:r w:rsidR="005F09A5" w:rsidRPr="007D2204">
        <w:rPr>
          <w:rFonts w:ascii="Times New Roman" w:hAnsi="Times New Roman"/>
          <w:sz w:val="28"/>
          <w:szCs w:val="28"/>
          <w:lang w:val="uk-UA"/>
        </w:rPr>
        <w:t xml:space="preserve">, визначений згідно з </w:t>
      </w:r>
      <w:r w:rsidR="00145C3B">
        <w:rPr>
          <w:rFonts w:ascii="Times New Roman" w:hAnsi="Times New Roman"/>
          <w:sz w:val="28"/>
          <w:szCs w:val="28"/>
          <w:lang w:val="uk-UA"/>
        </w:rPr>
        <w:t>додатком</w:t>
      </w:r>
      <w:r w:rsidR="00F93D4B" w:rsidRPr="007D2204">
        <w:rPr>
          <w:rFonts w:ascii="Times New Roman" w:hAnsi="Times New Roman"/>
          <w:sz w:val="28"/>
          <w:szCs w:val="28"/>
          <w:lang w:val="uk-UA"/>
        </w:rPr>
        <w:t xml:space="preserve"> до цього Положен</w:t>
      </w:r>
      <w:r w:rsidR="00886593">
        <w:rPr>
          <w:rFonts w:ascii="Times New Roman" w:hAnsi="Times New Roman"/>
          <w:sz w:val="28"/>
          <w:szCs w:val="28"/>
          <w:lang w:val="uk-UA"/>
        </w:rPr>
        <w:t>ня залежно</w:t>
      </w:r>
      <w:r w:rsidR="00F93D4B" w:rsidRPr="007D2204">
        <w:rPr>
          <w:rFonts w:ascii="Times New Roman" w:hAnsi="Times New Roman"/>
          <w:sz w:val="28"/>
          <w:szCs w:val="28"/>
          <w:lang w:val="uk-UA"/>
        </w:rPr>
        <w:t xml:space="preserve"> від виду деривативу</w:t>
      </w:r>
      <w:r w:rsidR="005F09A5" w:rsidRPr="007D2204">
        <w:rPr>
          <w:rFonts w:ascii="Times New Roman" w:hAnsi="Times New Roman"/>
          <w:sz w:val="28"/>
          <w:szCs w:val="28"/>
          <w:lang w:val="uk-UA"/>
        </w:rPr>
        <w:t>;</w:t>
      </w:r>
    </w:p>
    <w:p w14:paraId="5467D0BD" w14:textId="7753E220" w:rsidR="005F09A5" w:rsidRPr="007D2204" w:rsidRDefault="005F09A5" w:rsidP="00E21939">
      <w:pPr>
        <w:tabs>
          <w:tab w:val="left" w:pos="851"/>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 xml:space="preserve">NA – розрахункова </w:t>
      </w:r>
      <w:r w:rsidR="00EF528B" w:rsidRPr="007D2204">
        <w:rPr>
          <w:rFonts w:ascii="Times New Roman" w:hAnsi="Times New Roman"/>
          <w:sz w:val="28"/>
          <w:szCs w:val="28"/>
          <w:lang w:val="uk-UA"/>
        </w:rPr>
        <w:t xml:space="preserve">умовна </w:t>
      </w:r>
      <w:r w:rsidR="00002D3B" w:rsidRPr="007D2204">
        <w:rPr>
          <w:rFonts w:ascii="Times New Roman" w:hAnsi="Times New Roman"/>
          <w:sz w:val="28"/>
          <w:szCs w:val="28"/>
          <w:lang w:val="uk-UA"/>
        </w:rPr>
        <w:t xml:space="preserve">сума </w:t>
      </w:r>
      <w:r w:rsidR="005E1B01" w:rsidRPr="007D2204">
        <w:rPr>
          <w:rFonts w:ascii="Times New Roman" w:hAnsi="Times New Roman"/>
          <w:sz w:val="28"/>
          <w:szCs w:val="28"/>
          <w:lang w:val="uk-UA"/>
        </w:rPr>
        <w:t>деривативу</w:t>
      </w:r>
      <w:r w:rsidR="002A3170">
        <w:rPr>
          <w:rFonts w:ascii="Times New Roman" w:hAnsi="Times New Roman"/>
          <w:sz w:val="28"/>
          <w:szCs w:val="28"/>
          <w:lang w:val="uk-UA"/>
        </w:rPr>
        <w:t>,</w:t>
      </w:r>
      <w:r w:rsidR="00886593">
        <w:rPr>
          <w:rFonts w:ascii="Times New Roman" w:hAnsi="Times New Roman"/>
          <w:sz w:val="28"/>
          <w:szCs w:val="28"/>
          <w:lang w:val="uk-UA"/>
        </w:rPr>
        <w:t xml:space="preserve"> </w:t>
      </w:r>
      <w:r w:rsidRPr="007D2204">
        <w:rPr>
          <w:rFonts w:ascii="Times New Roman" w:hAnsi="Times New Roman"/>
          <w:sz w:val="28"/>
          <w:szCs w:val="28"/>
          <w:lang w:val="uk-UA"/>
        </w:rPr>
        <w:t xml:space="preserve">визначена згідно з пунктами </w:t>
      </w:r>
      <w:r w:rsidR="00321CCA" w:rsidRPr="007D2204">
        <w:rPr>
          <w:rFonts w:ascii="Times New Roman" w:hAnsi="Times New Roman"/>
          <w:sz w:val="28"/>
          <w:szCs w:val="28"/>
          <w:lang w:val="uk-UA"/>
        </w:rPr>
        <w:t>2</w:t>
      </w:r>
      <w:r w:rsidR="005A2256" w:rsidRPr="007D2204">
        <w:rPr>
          <w:rFonts w:ascii="Times New Roman" w:hAnsi="Times New Roman"/>
          <w:sz w:val="28"/>
          <w:szCs w:val="28"/>
          <w:lang w:val="uk-UA"/>
        </w:rPr>
        <w:t>8</w:t>
      </w:r>
      <w:r w:rsidR="00886593">
        <w:rPr>
          <w:rFonts w:ascii="Times New Roman" w:hAnsi="Times New Roman"/>
          <w:sz w:val="28"/>
          <w:szCs w:val="28"/>
          <w:lang w:val="uk-UA"/>
        </w:rPr>
        <w:t>–</w:t>
      </w:r>
      <w:r w:rsidR="00E30E9B" w:rsidRPr="007D2204">
        <w:rPr>
          <w:rFonts w:ascii="Times New Roman" w:hAnsi="Times New Roman"/>
          <w:sz w:val="28"/>
          <w:szCs w:val="28"/>
          <w:lang w:val="uk-UA"/>
        </w:rPr>
        <w:t>3</w:t>
      </w:r>
      <w:r w:rsidR="005A2256" w:rsidRPr="007D2204">
        <w:rPr>
          <w:rFonts w:ascii="Times New Roman" w:hAnsi="Times New Roman"/>
          <w:sz w:val="28"/>
          <w:szCs w:val="28"/>
          <w:lang w:val="uk-UA"/>
        </w:rPr>
        <w:t>1</w:t>
      </w:r>
      <w:r w:rsidRPr="007D2204">
        <w:rPr>
          <w:rFonts w:ascii="Times New Roman" w:hAnsi="Times New Roman"/>
          <w:sz w:val="28"/>
          <w:szCs w:val="28"/>
          <w:lang w:val="uk-UA"/>
        </w:rPr>
        <w:t xml:space="preserve"> </w:t>
      </w:r>
      <w:r w:rsidR="00E65B88" w:rsidRPr="007D2204">
        <w:rPr>
          <w:rFonts w:ascii="Times New Roman" w:hAnsi="Times New Roman"/>
          <w:sz w:val="28"/>
          <w:szCs w:val="28"/>
          <w:lang w:val="uk-UA"/>
        </w:rPr>
        <w:t>розділу ІІІ</w:t>
      </w:r>
      <w:r w:rsidR="0076329A" w:rsidRPr="007D2204">
        <w:rPr>
          <w:rFonts w:ascii="Times New Roman" w:hAnsi="Times New Roman"/>
          <w:sz w:val="28"/>
          <w:szCs w:val="28"/>
          <w:lang w:val="uk-UA"/>
        </w:rPr>
        <w:t xml:space="preserve"> цього Положення.</w:t>
      </w:r>
    </w:p>
    <w:p w14:paraId="2DBFC75D" w14:textId="77777777" w:rsidR="00D40C8D" w:rsidRPr="007D2204" w:rsidRDefault="00D40C8D" w:rsidP="00E21939">
      <w:pPr>
        <w:tabs>
          <w:tab w:val="left" w:pos="851"/>
        </w:tabs>
        <w:spacing w:after="0" w:line="240" w:lineRule="auto"/>
        <w:ind w:firstLine="567"/>
        <w:jc w:val="both"/>
        <w:rPr>
          <w:rFonts w:ascii="Times New Roman" w:hAnsi="Times New Roman"/>
          <w:sz w:val="28"/>
          <w:szCs w:val="28"/>
          <w:lang w:val="uk-UA"/>
        </w:rPr>
      </w:pPr>
    </w:p>
    <w:p w14:paraId="617D02FA" w14:textId="0D73738B" w:rsidR="00047BBB" w:rsidRDefault="00920D2F" w:rsidP="006E07D6">
      <w:pPr>
        <w:ind w:firstLine="567"/>
        <w:jc w:val="both"/>
        <w:rPr>
          <w:rFonts w:ascii="Times New Roman" w:hAnsi="Times New Roman"/>
          <w:sz w:val="28"/>
          <w:szCs w:val="28"/>
          <w:lang w:val="uk-UA"/>
        </w:rPr>
      </w:pPr>
      <w:r w:rsidRPr="00C94CBC">
        <w:rPr>
          <w:rFonts w:ascii="Times New Roman" w:hAnsi="Times New Roman"/>
          <w:sz w:val="28"/>
          <w:szCs w:val="28"/>
          <w:lang w:val="uk-UA"/>
        </w:rPr>
        <w:t>27</w:t>
      </w:r>
      <w:r w:rsidR="00D40C8D" w:rsidRPr="00941746">
        <w:rPr>
          <w:rFonts w:ascii="Times New Roman" w:hAnsi="Times New Roman"/>
          <w:sz w:val="28"/>
          <w:szCs w:val="28"/>
          <w:lang w:val="uk-UA"/>
        </w:rPr>
        <w:t xml:space="preserve">. </w:t>
      </w:r>
      <w:r w:rsidR="00CA040A" w:rsidRPr="00941746">
        <w:rPr>
          <w:rFonts w:ascii="Times New Roman" w:hAnsi="Times New Roman"/>
          <w:sz w:val="28"/>
          <w:szCs w:val="28"/>
          <w:lang w:val="uk-UA"/>
        </w:rPr>
        <w:t>Банк під час визначення</w:t>
      </w:r>
      <w:r w:rsidR="00B359EC">
        <w:rPr>
          <w:rFonts w:ascii="Times New Roman" w:hAnsi="Times New Roman"/>
          <w:sz w:val="28"/>
          <w:szCs w:val="28"/>
          <w:lang w:val="uk-UA"/>
        </w:rPr>
        <w:t xml:space="preserve"> значення</w:t>
      </w:r>
      <w:r w:rsidR="00CA040A" w:rsidRPr="00941746">
        <w:rPr>
          <w:rFonts w:ascii="Times New Roman" w:hAnsi="Times New Roman"/>
          <w:sz w:val="28"/>
          <w:szCs w:val="28"/>
          <w:lang w:val="uk-UA"/>
        </w:rPr>
        <w:t xml:space="preserve"> </w:t>
      </w:r>
      <w:r w:rsidR="00591038" w:rsidRPr="00466F67">
        <w:rPr>
          <w:rFonts w:ascii="Times New Roman" w:hAnsi="Times New Roman"/>
          <w:sz w:val="28"/>
          <w:szCs w:val="28"/>
          <w:lang w:val="uk-UA"/>
        </w:rPr>
        <w:t>PFE</w:t>
      </w:r>
      <w:r w:rsidR="00CA040A" w:rsidRPr="00941746">
        <w:rPr>
          <w:rFonts w:ascii="Times New Roman" w:hAnsi="Times New Roman"/>
          <w:sz w:val="28"/>
          <w:szCs w:val="28"/>
          <w:lang w:val="uk-UA"/>
        </w:rPr>
        <w:t xml:space="preserve"> згідно з пунктом 26 розділу ІІІ цього Положення має право використовувати коефіцієнт 0,21 замість коефіцієнта 0,42, якщо банк / учасник банківської групи</w:t>
      </w:r>
      <w:r w:rsidR="00DC4D84" w:rsidRPr="00941746">
        <w:rPr>
          <w:rFonts w:ascii="Times New Roman" w:hAnsi="Times New Roman"/>
          <w:sz w:val="28"/>
          <w:szCs w:val="28"/>
          <w:lang w:val="uk-UA"/>
        </w:rPr>
        <w:t>, який</w:t>
      </w:r>
      <w:r w:rsidR="0097664C" w:rsidRPr="00941746">
        <w:rPr>
          <w:rFonts w:ascii="Times New Roman" w:hAnsi="Times New Roman"/>
          <w:sz w:val="28"/>
          <w:szCs w:val="28"/>
          <w:lang w:val="uk-UA"/>
        </w:rPr>
        <w:t xml:space="preserve"> є учасником </w:t>
      </w:r>
      <w:r w:rsidR="0097664C" w:rsidRPr="00941746">
        <w:rPr>
          <w:rFonts w:ascii="Times New Roman" w:hAnsi="Times New Roman"/>
          <w:sz w:val="28"/>
          <w:szCs w:val="28"/>
          <w:lang w:val="uk-UA"/>
        </w:rPr>
        <w:lastRenderedPageBreak/>
        <w:t>клірингу</w:t>
      </w:r>
      <w:r w:rsidR="00DC4D84" w:rsidRPr="00941746">
        <w:rPr>
          <w:rFonts w:ascii="Times New Roman" w:hAnsi="Times New Roman"/>
          <w:sz w:val="28"/>
          <w:szCs w:val="28"/>
          <w:lang w:val="uk-UA"/>
        </w:rPr>
        <w:t>,</w:t>
      </w:r>
      <w:r w:rsidR="0097664C" w:rsidRPr="00941746">
        <w:rPr>
          <w:rFonts w:ascii="Times New Roman" w:hAnsi="Times New Roman"/>
          <w:sz w:val="28"/>
          <w:szCs w:val="28"/>
          <w:lang w:val="uk-UA"/>
        </w:rPr>
        <w:t xml:space="preserve"> здійснює  операції</w:t>
      </w:r>
      <w:r w:rsidR="00CA040A" w:rsidRPr="00941746">
        <w:rPr>
          <w:rFonts w:ascii="Times New Roman" w:hAnsi="Times New Roman"/>
          <w:sz w:val="28"/>
          <w:szCs w:val="28"/>
          <w:lang w:val="uk-UA"/>
        </w:rPr>
        <w:t xml:space="preserve"> щодо деривативів </w:t>
      </w:r>
      <w:r w:rsidR="00F97AD8">
        <w:rPr>
          <w:rFonts w:ascii="Times New Roman" w:hAnsi="Times New Roman"/>
          <w:sz w:val="28"/>
          <w:szCs w:val="28"/>
          <w:lang w:val="uk-UA"/>
        </w:rPr>
        <w:t>і</w:t>
      </w:r>
      <w:r w:rsidR="00CA040A" w:rsidRPr="00941746">
        <w:rPr>
          <w:rFonts w:ascii="Times New Roman" w:hAnsi="Times New Roman"/>
          <w:sz w:val="28"/>
          <w:szCs w:val="28"/>
          <w:lang w:val="uk-UA"/>
        </w:rPr>
        <w:t xml:space="preserve">з центральним </w:t>
      </w:r>
      <w:r w:rsidR="0097664C" w:rsidRPr="00941746">
        <w:rPr>
          <w:rFonts w:ascii="Times New Roman" w:hAnsi="Times New Roman"/>
          <w:sz w:val="28"/>
          <w:szCs w:val="28"/>
          <w:lang w:val="uk-UA"/>
        </w:rPr>
        <w:t>контрагентом на користь клієнта.</w:t>
      </w:r>
    </w:p>
    <w:p w14:paraId="2442BFEC" w14:textId="212447A2" w:rsidR="00A10082" w:rsidRPr="007D2204" w:rsidRDefault="00920D2F" w:rsidP="00087A74">
      <w:pPr>
        <w:ind w:firstLine="567"/>
        <w:jc w:val="both"/>
        <w:rPr>
          <w:rFonts w:ascii="Times New Roman" w:hAnsi="Times New Roman"/>
          <w:sz w:val="28"/>
          <w:szCs w:val="28"/>
          <w:lang w:val="uk-UA"/>
        </w:rPr>
      </w:pPr>
      <w:r w:rsidRPr="007D2204">
        <w:rPr>
          <w:rFonts w:ascii="Times New Roman" w:hAnsi="Times New Roman"/>
          <w:sz w:val="28"/>
          <w:szCs w:val="28"/>
          <w:lang w:val="uk-UA"/>
        </w:rPr>
        <w:t>28</w:t>
      </w:r>
      <w:r w:rsidR="005F09A5" w:rsidRPr="007D2204">
        <w:rPr>
          <w:rFonts w:ascii="Times New Roman" w:hAnsi="Times New Roman"/>
          <w:sz w:val="28"/>
          <w:szCs w:val="28"/>
          <w:lang w:val="uk-UA"/>
        </w:rPr>
        <w:t>. Банк визначає</w:t>
      </w:r>
      <w:r w:rsidR="00F93D4B" w:rsidRPr="007D2204">
        <w:rPr>
          <w:rFonts w:ascii="Times New Roman" w:hAnsi="Times New Roman"/>
          <w:sz w:val="28"/>
          <w:szCs w:val="28"/>
          <w:lang w:val="uk-UA"/>
        </w:rPr>
        <w:t xml:space="preserve"> </w:t>
      </w:r>
      <w:r w:rsidR="000E5D41" w:rsidRPr="007D2204">
        <w:rPr>
          <w:rFonts w:ascii="Times New Roman" w:hAnsi="Times New Roman"/>
          <w:sz w:val="28"/>
          <w:szCs w:val="28"/>
          <w:lang w:val="uk-UA"/>
        </w:rPr>
        <w:t xml:space="preserve">значення </w:t>
      </w:r>
      <w:r w:rsidR="005F09A5" w:rsidRPr="007D2204">
        <w:rPr>
          <w:rFonts w:ascii="Times New Roman" w:hAnsi="Times New Roman"/>
          <w:sz w:val="28"/>
          <w:szCs w:val="28"/>
          <w:lang w:val="uk-UA"/>
        </w:rPr>
        <w:t>NA на дату розрахунку для:</w:t>
      </w:r>
    </w:p>
    <w:p w14:paraId="78502095" w14:textId="59999A97" w:rsidR="007E01DF" w:rsidRPr="00087A74" w:rsidRDefault="00A10082" w:rsidP="00087A74">
      <w:pPr>
        <w:ind w:firstLine="567"/>
        <w:jc w:val="both"/>
        <w:rPr>
          <w:rFonts w:ascii="Times New Roman" w:hAnsi="Times New Roman"/>
          <w:sz w:val="28"/>
          <w:szCs w:val="28"/>
          <w:lang w:val="uk-UA"/>
        </w:rPr>
      </w:pPr>
      <w:r w:rsidRPr="00087A74">
        <w:rPr>
          <w:rFonts w:ascii="Times New Roman" w:hAnsi="Times New Roman"/>
          <w:sz w:val="28"/>
          <w:szCs w:val="28"/>
          <w:lang w:val="uk-UA"/>
        </w:rPr>
        <w:t>1) </w:t>
      </w:r>
      <w:r w:rsidR="00280F33" w:rsidRPr="00087A74">
        <w:rPr>
          <w:rFonts w:ascii="Times New Roman" w:hAnsi="Times New Roman"/>
          <w:sz w:val="28"/>
          <w:szCs w:val="28"/>
          <w:lang w:val="uk-UA"/>
        </w:rPr>
        <w:t>деривативів</w:t>
      </w:r>
      <w:r w:rsidR="005F09A5" w:rsidRPr="00087A74">
        <w:rPr>
          <w:rFonts w:ascii="Times New Roman" w:hAnsi="Times New Roman"/>
          <w:sz w:val="28"/>
          <w:szCs w:val="28"/>
          <w:lang w:val="uk-UA"/>
        </w:rPr>
        <w:t xml:space="preserve">, визначених у </w:t>
      </w:r>
      <w:r w:rsidR="00A967D2" w:rsidRPr="00087A74">
        <w:rPr>
          <w:rFonts w:ascii="Times New Roman" w:hAnsi="Times New Roman"/>
          <w:sz w:val="28"/>
          <w:szCs w:val="28"/>
          <w:lang w:val="uk-UA"/>
        </w:rPr>
        <w:t xml:space="preserve">колонці 2 </w:t>
      </w:r>
      <w:r w:rsidR="00F17895" w:rsidRPr="00087A74">
        <w:rPr>
          <w:rFonts w:ascii="Times New Roman" w:hAnsi="Times New Roman"/>
          <w:sz w:val="28"/>
          <w:szCs w:val="28"/>
          <w:lang w:val="uk-UA"/>
        </w:rPr>
        <w:t>рядк</w:t>
      </w:r>
      <w:r w:rsidR="00A967D2" w:rsidRPr="00087A74">
        <w:rPr>
          <w:rFonts w:ascii="Times New Roman" w:hAnsi="Times New Roman"/>
          <w:sz w:val="28"/>
          <w:szCs w:val="28"/>
          <w:lang w:val="uk-UA"/>
        </w:rPr>
        <w:t>а</w:t>
      </w:r>
      <w:r w:rsidR="00F17895" w:rsidRPr="00087A74">
        <w:rPr>
          <w:rFonts w:ascii="Times New Roman" w:hAnsi="Times New Roman"/>
          <w:sz w:val="28"/>
          <w:szCs w:val="28"/>
          <w:lang w:val="uk-UA"/>
        </w:rPr>
        <w:t xml:space="preserve"> </w:t>
      </w:r>
      <w:r w:rsidR="005F09A5" w:rsidRPr="00087A74">
        <w:rPr>
          <w:rFonts w:ascii="Times New Roman" w:hAnsi="Times New Roman"/>
          <w:sz w:val="28"/>
          <w:szCs w:val="28"/>
          <w:lang w:val="uk-UA"/>
        </w:rPr>
        <w:t>1 таблиці</w:t>
      </w:r>
      <w:r w:rsidR="00C804F3" w:rsidRPr="00087A74">
        <w:rPr>
          <w:rFonts w:ascii="Times New Roman" w:hAnsi="Times New Roman"/>
          <w:sz w:val="28"/>
          <w:szCs w:val="28"/>
          <w:lang w:val="uk-UA"/>
        </w:rPr>
        <w:t xml:space="preserve"> додатка</w:t>
      </w:r>
      <w:r w:rsidR="005F09A5" w:rsidRPr="00087A74">
        <w:rPr>
          <w:rFonts w:ascii="Times New Roman" w:hAnsi="Times New Roman"/>
          <w:sz w:val="28"/>
          <w:szCs w:val="28"/>
          <w:lang w:val="uk-UA"/>
        </w:rPr>
        <w:t xml:space="preserve"> </w:t>
      </w:r>
      <w:r w:rsidR="006D64C2" w:rsidRPr="00087A74">
        <w:rPr>
          <w:rFonts w:ascii="Times New Roman" w:hAnsi="Times New Roman"/>
          <w:sz w:val="28"/>
          <w:szCs w:val="28"/>
          <w:lang w:val="uk-UA"/>
        </w:rPr>
        <w:t xml:space="preserve"> до</w:t>
      </w:r>
      <w:r w:rsidR="005F09A5" w:rsidRPr="00087A74">
        <w:rPr>
          <w:rFonts w:ascii="Times New Roman" w:hAnsi="Times New Roman"/>
          <w:sz w:val="28"/>
          <w:szCs w:val="28"/>
          <w:lang w:val="uk-UA"/>
        </w:rPr>
        <w:t xml:space="preserve"> цього Положення, згідно з вимогами пунктів </w:t>
      </w:r>
      <w:r w:rsidR="000916AB" w:rsidRPr="00087A74">
        <w:rPr>
          <w:rFonts w:ascii="Times New Roman" w:hAnsi="Times New Roman"/>
          <w:sz w:val="28"/>
          <w:szCs w:val="28"/>
          <w:lang w:val="uk-UA"/>
        </w:rPr>
        <w:t>29</w:t>
      </w:r>
      <w:r w:rsidR="008D311B" w:rsidRPr="00087A74">
        <w:rPr>
          <w:rFonts w:ascii="Times New Roman" w:hAnsi="Times New Roman"/>
          <w:sz w:val="28"/>
          <w:szCs w:val="28"/>
          <w:lang w:val="uk-UA"/>
        </w:rPr>
        <w:t>,</w:t>
      </w:r>
      <w:r w:rsidR="00F93D4B" w:rsidRPr="00087A74">
        <w:rPr>
          <w:rFonts w:ascii="Times New Roman" w:hAnsi="Times New Roman"/>
          <w:sz w:val="28"/>
          <w:szCs w:val="28"/>
          <w:lang w:val="uk-UA"/>
        </w:rPr>
        <w:t xml:space="preserve"> </w:t>
      </w:r>
      <w:r w:rsidR="000916AB" w:rsidRPr="00087A74">
        <w:rPr>
          <w:rFonts w:ascii="Times New Roman" w:hAnsi="Times New Roman"/>
          <w:sz w:val="28"/>
          <w:szCs w:val="28"/>
          <w:lang w:val="uk-UA"/>
        </w:rPr>
        <w:t>30</w:t>
      </w:r>
      <w:r w:rsidR="005F09A5" w:rsidRPr="00087A74">
        <w:rPr>
          <w:rFonts w:ascii="Times New Roman" w:hAnsi="Times New Roman"/>
          <w:sz w:val="28"/>
          <w:szCs w:val="28"/>
          <w:lang w:val="uk-UA"/>
        </w:rPr>
        <w:t xml:space="preserve">  </w:t>
      </w:r>
      <w:r w:rsidR="008D311B" w:rsidRPr="00087A74">
        <w:rPr>
          <w:rFonts w:ascii="Times New Roman" w:hAnsi="Times New Roman"/>
          <w:sz w:val="28"/>
          <w:szCs w:val="28"/>
          <w:lang w:val="uk-UA"/>
        </w:rPr>
        <w:t>розділу ІІІ</w:t>
      </w:r>
      <w:r w:rsidR="005F09A5" w:rsidRPr="00087A74">
        <w:rPr>
          <w:rFonts w:ascii="Times New Roman" w:hAnsi="Times New Roman"/>
          <w:sz w:val="28"/>
          <w:szCs w:val="28"/>
          <w:lang w:val="uk-UA"/>
        </w:rPr>
        <w:t xml:space="preserve"> цього Положення;</w:t>
      </w:r>
    </w:p>
    <w:p w14:paraId="11F54725" w14:textId="651050B1" w:rsidR="005F09A5" w:rsidRPr="00087A74" w:rsidRDefault="007E01DF" w:rsidP="00377158">
      <w:pPr>
        <w:spacing w:after="0" w:line="240" w:lineRule="auto"/>
        <w:ind w:firstLine="567"/>
        <w:jc w:val="both"/>
        <w:rPr>
          <w:rFonts w:ascii="Times New Roman" w:hAnsi="Times New Roman"/>
          <w:sz w:val="28"/>
          <w:szCs w:val="28"/>
          <w:lang w:val="uk-UA"/>
        </w:rPr>
      </w:pPr>
      <w:r w:rsidRPr="00087A74">
        <w:rPr>
          <w:rFonts w:ascii="Times New Roman" w:hAnsi="Times New Roman"/>
          <w:sz w:val="28"/>
          <w:szCs w:val="28"/>
        </w:rPr>
        <w:t>2</w:t>
      </w:r>
      <w:r w:rsidRPr="00087A74">
        <w:rPr>
          <w:rFonts w:ascii="Times New Roman" w:hAnsi="Times New Roman"/>
          <w:sz w:val="28"/>
          <w:szCs w:val="28"/>
          <w:lang w:val="uk-UA"/>
        </w:rPr>
        <w:t xml:space="preserve">) </w:t>
      </w:r>
      <w:r w:rsidR="00280F33" w:rsidRPr="00087A74">
        <w:rPr>
          <w:rFonts w:ascii="Times New Roman" w:hAnsi="Times New Roman"/>
          <w:sz w:val="28"/>
          <w:szCs w:val="28"/>
          <w:lang w:val="uk-UA"/>
        </w:rPr>
        <w:t>деривативів</w:t>
      </w:r>
      <w:r w:rsidR="005F09A5" w:rsidRPr="00087A74">
        <w:rPr>
          <w:rFonts w:ascii="Times New Roman" w:hAnsi="Times New Roman"/>
          <w:sz w:val="28"/>
          <w:szCs w:val="28"/>
          <w:lang w:val="uk-UA"/>
        </w:rPr>
        <w:t xml:space="preserve">, визначених у </w:t>
      </w:r>
      <w:r w:rsidR="00A967D2" w:rsidRPr="00087A74">
        <w:rPr>
          <w:rFonts w:ascii="Times New Roman" w:hAnsi="Times New Roman"/>
          <w:sz w:val="28"/>
          <w:szCs w:val="28"/>
          <w:lang w:val="uk-UA"/>
        </w:rPr>
        <w:t xml:space="preserve">колонці 2 </w:t>
      </w:r>
      <w:r w:rsidR="005F09A5" w:rsidRPr="00087A74">
        <w:rPr>
          <w:rFonts w:ascii="Times New Roman" w:hAnsi="Times New Roman"/>
          <w:sz w:val="28"/>
          <w:szCs w:val="28"/>
          <w:lang w:val="uk-UA"/>
        </w:rPr>
        <w:t>рядк</w:t>
      </w:r>
      <w:r w:rsidR="00A967D2" w:rsidRPr="00087A74">
        <w:rPr>
          <w:rFonts w:ascii="Times New Roman" w:hAnsi="Times New Roman"/>
          <w:sz w:val="28"/>
          <w:szCs w:val="28"/>
          <w:lang w:val="uk-UA"/>
        </w:rPr>
        <w:t>ів</w:t>
      </w:r>
      <w:r w:rsidR="005F09A5" w:rsidRPr="00087A74">
        <w:rPr>
          <w:rFonts w:ascii="Times New Roman" w:hAnsi="Times New Roman"/>
          <w:sz w:val="28"/>
          <w:szCs w:val="28"/>
          <w:lang w:val="uk-UA"/>
        </w:rPr>
        <w:t xml:space="preserve"> </w:t>
      </w:r>
      <w:r w:rsidR="00C804F3" w:rsidRPr="00087A74">
        <w:rPr>
          <w:rFonts w:ascii="Times New Roman" w:hAnsi="Times New Roman"/>
          <w:sz w:val="28"/>
          <w:szCs w:val="28"/>
          <w:lang w:val="uk-UA"/>
        </w:rPr>
        <w:t>2–</w:t>
      </w:r>
      <w:r w:rsidR="00F17895" w:rsidRPr="00087A74">
        <w:rPr>
          <w:rFonts w:ascii="Times New Roman" w:hAnsi="Times New Roman"/>
          <w:sz w:val="28"/>
          <w:szCs w:val="28"/>
          <w:lang w:val="uk-UA"/>
        </w:rPr>
        <w:t xml:space="preserve">5 </w:t>
      </w:r>
      <w:r w:rsidR="005F09A5" w:rsidRPr="00087A74">
        <w:rPr>
          <w:rFonts w:ascii="Times New Roman" w:hAnsi="Times New Roman"/>
          <w:sz w:val="28"/>
          <w:szCs w:val="28"/>
          <w:lang w:val="uk-UA"/>
        </w:rPr>
        <w:t xml:space="preserve">таблиці </w:t>
      </w:r>
      <w:r w:rsidR="00C804F3" w:rsidRPr="00087A74">
        <w:rPr>
          <w:rFonts w:ascii="Times New Roman" w:hAnsi="Times New Roman"/>
          <w:sz w:val="28"/>
          <w:szCs w:val="28"/>
          <w:lang w:val="uk-UA"/>
        </w:rPr>
        <w:t>додатка</w:t>
      </w:r>
      <w:r w:rsidR="008D311B" w:rsidRPr="00087A74">
        <w:rPr>
          <w:rFonts w:ascii="Times New Roman" w:hAnsi="Times New Roman"/>
          <w:sz w:val="28"/>
          <w:szCs w:val="28"/>
          <w:lang w:val="uk-UA"/>
        </w:rPr>
        <w:t xml:space="preserve"> </w:t>
      </w:r>
      <w:r w:rsidR="00F17895" w:rsidRPr="00087A74">
        <w:rPr>
          <w:rFonts w:ascii="Times New Roman" w:hAnsi="Times New Roman"/>
          <w:sz w:val="28"/>
          <w:szCs w:val="28"/>
          <w:lang w:val="uk-UA"/>
        </w:rPr>
        <w:t xml:space="preserve">до </w:t>
      </w:r>
      <w:r w:rsidR="005F09A5" w:rsidRPr="00087A74">
        <w:rPr>
          <w:rFonts w:ascii="Times New Roman" w:hAnsi="Times New Roman"/>
          <w:sz w:val="28"/>
          <w:szCs w:val="28"/>
          <w:lang w:val="uk-UA"/>
        </w:rPr>
        <w:t xml:space="preserve">цього Положення, згідно з вимогами пунктів </w:t>
      </w:r>
      <w:r w:rsidR="000916AB" w:rsidRPr="00087A74">
        <w:rPr>
          <w:rFonts w:ascii="Times New Roman" w:hAnsi="Times New Roman"/>
          <w:sz w:val="28"/>
          <w:szCs w:val="28"/>
          <w:lang w:val="uk-UA"/>
        </w:rPr>
        <w:t>29</w:t>
      </w:r>
      <w:r w:rsidR="00C804F3" w:rsidRPr="00087A74">
        <w:rPr>
          <w:rFonts w:ascii="Times New Roman" w:hAnsi="Times New Roman"/>
          <w:sz w:val="28"/>
          <w:szCs w:val="28"/>
          <w:lang w:val="uk-UA"/>
        </w:rPr>
        <w:t>–</w:t>
      </w:r>
      <w:r w:rsidR="000916AB" w:rsidRPr="00087A74">
        <w:rPr>
          <w:rFonts w:ascii="Times New Roman" w:hAnsi="Times New Roman"/>
          <w:sz w:val="28"/>
          <w:szCs w:val="28"/>
          <w:lang w:val="uk-UA"/>
        </w:rPr>
        <w:t>31</w:t>
      </w:r>
      <w:r w:rsidR="005F09A5" w:rsidRPr="00087A74">
        <w:rPr>
          <w:rFonts w:ascii="Times New Roman" w:hAnsi="Times New Roman"/>
          <w:sz w:val="28"/>
          <w:szCs w:val="28"/>
          <w:lang w:val="uk-UA"/>
        </w:rPr>
        <w:t xml:space="preserve"> </w:t>
      </w:r>
      <w:r w:rsidR="00D36BEF" w:rsidRPr="00087A74">
        <w:rPr>
          <w:rFonts w:ascii="Times New Roman" w:hAnsi="Times New Roman"/>
          <w:sz w:val="28"/>
          <w:szCs w:val="28"/>
          <w:lang w:val="uk-UA"/>
        </w:rPr>
        <w:t>розділу ІІІ</w:t>
      </w:r>
      <w:r w:rsidR="005F09A5" w:rsidRPr="00087A74">
        <w:rPr>
          <w:rFonts w:ascii="Times New Roman" w:hAnsi="Times New Roman"/>
          <w:sz w:val="28"/>
          <w:szCs w:val="28"/>
          <w:lang w:val="uk-UA"/>
        </w:rPr>
        <w:t xml:space="preserve"> цього Положення.</w:t>
      </w:r>
    </w:p>
    <w:p w14:paraId="09B715C2" w14:textId="77777777" w:rsidR="005F09A5" w:rsidRPr="0049349E" w:rsidRDefault="005F09A5" w:rsidP="006E07D6">
      <w:pPr>
        <w:tabs>
          <w:tab w:val="left" w:pos="851"/>
        </w:tabs>
        <w:spacing w:after="0" w:line="240" w:lineRule="auto"/>
        <w:ind w:firstLine="567"/>
        <w:jc w:val="both"/>
        <w:rPr>
          <w:rFonts w:ascii="Times New Roman" w:hAnsi="Times New Roman"/>
          <w:sz w:val="28"/>
          <w:szCs w:val="28"/>
          <w:lang w:val="uk-UA"/>
        </w:rPr>
      </w:pPr>
    </w:p>
    <w:p w14:paraId="4FCA799C" w14:textId="79E8FC92" w:rsidR="005F09A5" w:rsidRPr="007D2204" w:rsidRDefault="00920D2F" w:rsidP="006E07D6">
      <w:pPr>
        <w:tabs>
          <w:tab w:val="left" w:pos="851"/>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29</w:t>
      </w:r>
      <w:r w:rsidR="005F09A5" w:rsidRPr="007D2204">
        <w:rPr>
          <w:rFonts w:ascii="Times New Roman" w:hAnsi="Times New Roman"/>
          <w:sz w:val="28"/>
          <w:szCs w:val="28"/>
          <w:lang w:val="uk-UA"/>
        </w:rPr>
        <w:t xml:space="preserve">. Банк визначає </w:t>
      </w:r>
      <w:r w:rsidR="000E5D41" w:rsidRPr="007D2204">
        <w:rPr>
          <w:rFonts w:ascii="Times New Roman" w:hAnsi="Times New Roman"/>
          <w:sz w:val="28"/>
          <w:szCs w:val="28"/>
          <w:lang w:val="uk-UA"/>
        </w:rPr>
        <w:t>значення NA для</w:t>
      </w:r>
      <w:r w:rsidR="00002D3B" w:rsidRPr="007D2204">
        <w:rPr>
          <w:rFonts w:ascii="Times New Roman" w:hAnsi="Times New Roman"/>
          <w:sz w:val="28"/>
          <w:szCs w:val="28"/>
          <w:lang w:val="uk-UA"/>
        </w:rPr>
        <w:t xml:space="preserve"> </w:t>
      </w:r>
      <w:r w:rsidR="008C5E4C" w:rsidRPr="007D2204">
        <w:rPr>
          <w:rFonts w:ascii="Times New Roman" w:hAnsi="Times New Roman"/>
          <w:sz w:val="28"/>
          <w:szCs w:val="28"/>
          <w:lang w:val="uk-UA"/>
        </w:rPr>
        <w:t>деривативу</w:t>
      </w:r>
      <w:r w:rsidR="005F09A5" w:rsidRPr="007D2204">
        <w:rPr>
          <w:rFonts w:ascii="Times New Roman" w:hAnsi="Times New Roman"/>
          <w:sz w:val="28"/>
          <w:szCs w:val="28"/>
          <w:lang w:val="uk-UA"/>
        </w:rPr>
        <w:t xml:space="preserve">, </w:t>
      </w:r>
      <w:r w:rsidR="000E5D41" w:rsidRPr="007D2204">
        <w:rPr>
          <w:rFonts w:ascii="Times New Roman" w:hAnsi="Times New Roman"/>
          <w:sz w:val="28"/>
          <w:szCs w:val="28"/>
          <w:lang w:val="uk-UA"/>
        </w:rPr>
        <w:t xml:space="preserve">що </w:t>
      </w:r>
      <w:r w:rsidR="002A3170">
        <w:rPr>
          <w:rFonts w:ascii="Times New Roman" w:hAnsi="Times New Roman"/>
          <w:sz w:val="28"/>
          <w:szCs w:val="28"/>
          <w:lang w:val="uk-UA"/>
        </w:rPr>
        <w:t>належить</w:t>
      </w:r>
      <w:r w:rsidR="002A3170" w:rsidRPr="007D2204">
        <w:rPr>
          <w:rFonts w:ascii="Times New Roman" w:hAnsi="Times New Roman"/>
          <w:sz w:val="28"/>
          <w:szCs w:val="28"/>
          <w:lang w:val="uk-UA"/>
        </w:rPr>
        <w:t xml:space="preserve"> </w:t>
      </w:r>
      <w:r w:rsidR="000E5D41" w:rsidRPr="007D2204">
        <w:rPr>
          <w:rFonts w:ascii="Times New Roman" w:hAnsi="Times New Roman"/>
          <w:sz w:val="28"/>
          <w:szCs w:val="28"/>
          <w:lang w:val="uk-UA"/>
        </w:rPr>
        <w:t xml:space="preserve">до деривативів, </w:t>
      </w:r>
      <w:r w:rsidR="005F09A5" w:rsidRPr="007D2204">
        <w:rPr>
          <w:rFonts w:ascii="Times New Roman" w:hAnsi="Times New Roman"/>
          <w:sz w:val="28"/>
          <w:szCs w:val="28"/>
          <w:lang w:val="uk-UA"/>
        </w:rPr>
        <w:t>визначен</w:t>
      </w:r>
      <w:r w:rsidR="000E5D41" w:rsidRPr="007D2204">
        <w:rPr>
          <w:rFonts w:ascii="Times New Roman" w:hAnsi="Times New Roman"/>
          <w:sz w:val="28"/>
          <w:szCs w:val="28"/>
          <w:lang w:val="uk-UA"/>
        </w:rPr>
        <w:t>их</w:t>
      </w:r>
      <w:r w:rsidR="005F09A5" w:rsidRPr="007D2204">
        <w:rPr>
          <w:rFonts w:ascii="Times New Roman" w:hAnsi="Times New Roman"/>
          <w:sz w:val="28"/>
          <w:szCs w:val="28"/>
          <w:lang w:val="uk-UA"/>
        </w:rPr>
        <w:t xml:space="preserve"> у </w:t>
      </w:r>
      <w:r w:rsidR="00616460">
        <w:rPr>
          <w:rFonts w:ascii="Times New Roman" w:hAnsi="Times New Roman"/>
          <w:sz w:val="28"/>
          <w:szCs w:val="28"/>
          <w:lang w:val="uk-UA"/>
        </w:rPr>
        <w:t xml:space="preserve">колонці 2 </w:t>
      </w:r>
      <w:r w:rsidR="00F17895" w:rsidRPr="007D2204">
        <w:rPr>
          <w:rFonts w:ascii="Times New Roman" w:hAnsi="Times New Roman"/>
          <w:sz w:val="28"/>
          <w:szCs w:val="28"/>
          <w:lang w:val="uk-UA"/>
        </w:rPr>
        <w:t>рядк</w:t>
      </w:r>
      <w:r w:rsidR="00616460">
        <w:rPr>
          <w:rFonts w:ascii="Times New Roman" w:hAnsi="Times New Roman"/>
          <w:sz w:val="28"/>
          <w:szCs w:val="28"/>
          <w:lang w:val="uk-UA"/>
        </w:rPr>
        <w:t>а</w:t>
      </w:r>
      <w:r w:rsidR="00F17895" w:rsidRPr="007D2204">
        <w:rPr>
          <w:rFonts w:ascii="Times New Roman" w:hAnsi="Times New Roman"/>
          <w:sz w:val="28"/>
          <w:szCs w:val="28"/>
          <w:lang w:val="uk-UA"/>
        </w:rPr>
        <w:t xml:space="preserve"> </w:t>
      </w:r>
      <w:r w:rsidR="005F09A5" w:rsidRPr="007D2204">
        <w:rPr>
          <w:rFonts w:ascii="Times New Roman" w:hAnsi="Times New Roman"/>
          <w:sz w:val="28"/>
          <w:szCs w:val="28"/>
          <w:lang w:val="uk-UA"/>
        </w:rPr>
        <w:t>1 таблиці</w:t>
      </w:r>
      <w:r w:rsidR="00C804F3">
        <w:rPr>
          <w:rFonts w:ascii="Times New Roman" w:hAnsi="Times New Roman"/>
          <w:sz w:val="28"/>
          <w:szCs w:val="28"/>
          <w:lang w:val="uk-UA"/>
        </w:rPr>
        <w:t xml:space="preserve"> додатка</w:t>
      </w:r>
      <w:r w:rsidR="00145C3B">
        <w:rPr>
          <w:rFonts w:ascii="Times New Roman" w:hAnsi="Times New Roman"/>
          <w:sz w:val="28"/>
          <w:szCs w:val="28"/>
          <w:lang w:val="uk-UA"/>
        </w:rPr>
        <w:t xml:space="preserve"> </w:t>
      </w:r>
      <w:r w:rsidR="00D64C07" w:rsidRPr="007D2204">
        <w:rPr>
          <w:rFonts w:ascii="Times New Roman" w:hAnsi="Times New Roman"/>
          <w:sz w:val="28"/>
          <w:szCs w:val="28"/>
          <w:lang w:val="uk-UA"/>
        </w:rPr>
        <w:t xml:space="preserve">до </w:t>
      </w:r>
      <w:r w:rsidR="005F09A5" w:rsidRPr="007D2204">
        <w:rPr>
          <w:rFonts w:ascii="Times New Roman" w:hAnsi="Times New Roman"/>
          <w:sz w:val="28"/>
          <w:szCs w:val="28"/>
          <w:lang w:val="uk-UA"/>
        </w:rPr>
        <w:t>цього Положення, таким чином:</w:t>
      </w:r>
    </w:p>
    <w:p w14:paraId="25A8301D" w14:textId="77777777" w:rsidR="005F09A5" w:rsidRPr="007D2204" w:rsidRDefault="005F09A5" w:rsidP="006E07D6">
      <w:pPr>
        <w:tabs>
          <w:tab w:val="left" w:pos="851"/>
        </w:tabs>
        <w:spacing w:after="0" w:line="240" w:lineRule="auto"/>
        <w:ind w:firstLine="567"/>
        <w:jc w:val="both"/>
        <w:rPr>
          <w:rFonts w:ascii="Times New Roman" w:hAnsi="Times New Roman"/>
          <w:sz w:val="28"/>
          <w:szCs w:val="28"/>
          <w:lang w:val="uk-UA"/>
        </w:rPr>
      </w:pPr>
    </w:p>
    <w:p w14:paraId="404A853A" w14:textId="77777777" w:rsidR="005F09A5" w:rsidRPr="007D2204" w:rsidRDefault="005F09A5" w:rsidP="006E07D6">
      <w:pPr>
        <w:tabs>
          <w:tab w:val="left" w:pos="851"/>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 xml:space="preserve">1) якщо умовна </w:t>
      </w:r>
      <w:r w:rsidR="00002D3B" w:rsidRPr="007D2204">
        <w:rPr>
          <w:rFonts w:ascii="Times New Roman" w:hAnsi="Times New Roman"/>
          <w:sz w:val="28"/>
          <w:szCs w:val="28"/>
          <w:lang w:val="uk-UA"/>
        </w:rPr>
        <w:t xml:space="preserve">сума </w:t>
      </w:r>
      <w:r w:rsidR="005D0F74" w:rsidRPr="007D2204">
        <w:rPr>
          <w:rFonts w:ascii="Times New Roman" w:hAnsi="Times New Roman"/>
          <w:sz w:val="28"/>
          <w:szCs w:val="28"/>
          <w:lang w:val="uk-UA"/>
        </w:rPr>
        <w:t>деривативу</w:t>
      </w:r>
      <w:r w:rsidRPr="007D2204">
        <w:rPr>
          <w:rFonts w:ascii="Times New Roman" w:hAnsi="Times New Roman"/>
          <w:sz w:val="28"/>
          <w:szCs w:val="28"/>
          <w:lang w:val="uk-UA"/>
        </w:rPr>
        <w:t xml:space="preserve"> є фіксованою величиною, то </w:t>
      </w:r>
      <w:r w:rsidR="000E5D41" w:rsidRPr="007D2204">
        <w:rPr>
          <w:rFonts w:ascii="Times New Roman" w:hAnsi="Times New Roman"/>
          <w:sz w:val="28"/>
          <w:szCs w:val="28"/>
          <w:lang w:val="uk-UA"/>
        </w:rPr>
        <w:t xml:space="preserve">значення NA </w:t>
      </w:r>
      <w:r w:rsidRPr="007D2204">
        <w:rPr>
          <w:rFonts w:ascii="Times New Roman" w:hAnsi="Times New Roman"/>
          <w:sz w:val="28"/>
          <w:szCs w:val="28"/>
          <w:lang w:val="uk-UA"/>
        </w:rPr>
        <w:t xml:space="preserve">дорівнює фіксованому значенню умовної </w:t>
      </w:r>
      <w:r w:rsidR="00002D3B" w:rsidRPr="007D2204">
        <w:rPr>
          <w:rFonts w:ascii="Times New Roman" w:hAnsi="Times New Roman"/>
          <w:sz w:val="28"/>
          <w:szCs w:val="28"/>
          <w:lang w:val="uk-UA"/>
        </w:rPr>
        <w:t xml:space="preserve">суми </w:t>
      </w:r>
      <w:r w:rsidR="00027189" w:rsidRPr="007D2204">
        <w:rPr>
          <w:rFonts w:ascii="Times New Roman" w:hAnsi="Times New Roman"/>
          <w:sz w:val="28"/>
          <w:szCs w:val="28"/>
          <w:lang w:val="uk-UA"/>
        </w:rPr>
        <w:t>деривативу</w:t>
      </w:r>
      <w:r w:rsidRPr="007D2204">
        <w:rPr>
          <w:rFonts w:ascii="Times New Roman" w:hAnsi="Times New Roman"/>
          <w:sz w:val="28"/>
          <w:szCs w:val="28"/>
          <w:lang w:val="uk-UA"/>
        </w:rPr>
        <w:t>;</w:t>
      </w:r>
    </w:p>
    <w:p w14:paraId="05E5E0DC" w14:textId="77777777" w:rsidR="00F001EE" w:rsidRPr="007D2204" w:rsidRDefault="00F001EE" w:rsidP="006E07D6">
      <w:pPr>
        <w:tabs>
          <w:tab w:val="left" w:pos="851"/>
        </w:tabs>
        <w:spacing w:after="0" w:line="240" w:lineRule="auto"/>
        <w:ind w:firstLine="567"/>
        <w:jc w:val="both"/>
        <w:rPr>
          <w:rFonts w:ascii="Times New Roman" w:hAnsi="Times New Roman"/>
          <w:sz w:val="28"/>
          <w:szCs w:val="28"/>
          <w:lang w:val="uk-UA"/>
        </w:rPr>
      </w:pPr>
    </w:p>
    <w:p w14:paraId="5EF002C8" w14:textId="77777777" w:rsidR="005F09A5" w:rsidRPr="007D2204" w:rsidRDefault="005F09A5" w:rsidP="006E07D6">
      <w:pPr>
        <w:tabs>
          <w:tab w:val="left" w:pos="851"/>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 xml:space="preserve">2) якщо умовна </w:t>
      </w:r>
      <w:r w:rsidR="00002D3B" w:rsidRPr="007D2204">
        <w:rPr>
          <w:rFonts w:ascii="Times New Roman" w:hAnsi="Times New Roman"/>
          <w:sz w:val="28"/>
          <w:szCs w:val="28"/>
          <w:lang w:val="uk-UA"/>
        </w:rPr>
        <w:t>сума</w:t>
      </w:r>
      <w:r w:rsidRPr="007D2204">
        <w:rPr>
          <w:rFonts w:ascii="Times New Roman" w:hAnsi="Times New Roman"/>
          <w:sz w:val="28"/>
          <w:szCs w:val="28"/>
          <w:lang w:val="uk-UA"/>
        </w:rPr>
        <w:t xml:space="preserve"> </w:t>
      </w:r>
      <w:r w:rsidR="005D0F74" w:rsidRPr="007D2204">
        <w:rPr>
          <w:rFonts w:ascii="Times New Roman" w:hAnsi="Times New Roman"/>
          <w:sz w:val="28"/>
          <w:szCs w:val="28"/>
          <w:lang w:val="uk-UA"/>
        </w:rPr>
        <w:t>деривативу</w:t>
      </w:r>
      <w:r w:rsidRPr="007D2204">
        <w:rPr>
          <w:rFonts w:ascii="Times New Roman" w:hAnsi="Times New Roman"/>
          <w:sz w:val="28"/>
          <w:szCs w:val="28"/>
          <w:lang w:val="uk-UA"/>
        </w:rPr>
        <w:t xml:space="preserve"> є змінною величиною, то: </w:t>
      </w:r>
    </w:p>
    <w:p w14:paraId="38A7889A" w14:textId="61DCB03B" w:rsidR="005F09A5" w:rsidRPr="007D2204" w:rsidRDefault="002A3170" w:rsidP="006E07D6">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якщо </w:t>
      </w:r>
      <w:r w:rsidR="005F09A5" w:rsidRPr="007D2204">
        <w:rPr>
          <w:rFonts w:ascii="Times New Roman" w:hAnsi="Times New Roman"/>
          <w:sz w:val="28"/>
          <w:szCs w:val="28"/>
          <w:lang w:val="uk-UA"/>
        </w:rPr>
        <w:t xml:space="preserve">умовна </w:t>
      </w:r>
      <w:r w:rsidR="00002D3B" w:rsidRPr="007D2204">
        <w:rPr>
          <w:rFonts w:ascii="Times New Roman" w:hAnsi="Times New Roman"/>
          <w:sz w:val="28"/>
          <w:szCs w:val="28"/>
          <w:lang w:val="uk-UA"/>
        </w:rPr>
        <w:t>сума</w:t>
      </w:r>
      <w:r w:rsidR="005F09A5" w:rsidRPr="007D2204">
        <w:rPr>
          <w:rFonts w:ascii="Times New Roman" w:hAnsi="Times New Roman"/>
          <w:sz w:val="28"/>
          <w:szCs w:val="28"/>
          <w:lang w:val="uk-UA"/>
        </w:rPr>
        <w:t xml:space="preserve"> </w:t>
      </w:r>
      <w:r w:rsidR="005D0F74" w:rsidRPr="007D2204">
        <w:rPr>
          <w:rFonts w:ascii="Times New Roman" w:hAnsi="Times New Roman"/>
          <w:sz w:val="28"/>
          <w:szCs w:val="28"/>
          <w:lang w:val="uk-UA"/>
        </w:rPr>
        <w:t>деривативу</w:t>
      </w:r>
      <w:r w:rsidR="005F09A5" w:rsidRPr="007D2204">
        <w:rPr>
          <w:rFonts w:ascii="Times New Roman" w:hAnsi="Times New Roman"/>
          <w:sz w:val="28"/>
          <w:szCs w:val="28"/>
          <w:lang w:val="uk-UA"/>
        </w:rPr>
        <w:t xml:space="preserve"> є детермінованою величиною, то </w:t>
      </w:r>
      <w:r w:rsidR="000E5D41" w:rsidRPr="007D2204">
        <w:rPr>
          <w:rFonts w:ascii="Times New Roman" w:hAnsi="Times New Roman"/>
          <w:sz w:val="28"/>
          <w:szCs w:val="28"/>
          <w:lang w:val="uk-UA"/>
        </w:rPr>
        <w:t xml:space="preserve">значення NA </w:t>
      </w:r>
      <w:r w:rsidR="005F09A5" w:rsidRPr="007D2204">
        <w:rPr>
          <w:rFonts w:ascii="Times New Roman" w:hAnsi="Times New Roman"/>
          <w:sz w:val="28"/>
          <w:szCs w:val="28"/>
          <w:lang w:val="uk-UA"/>
        </w:rPr>
        <w:t xml:space="preserve">розраховується згідно з пунктом </w:t>
      </w:r>
      <w:r w:rsidR="00FF7DBF" w:rsidRPr="007D2204">
        <w:rPr>
          <w:rFonts w:ascii="Times New Roman" w:hAnsi="Times New Roman"/>
          <w:sz w:val="28"/>
          <w:szCs w:val="28"/>
          <w:lang w:val="uk-UA"/>
        </w:rPr>
        <w:t>3</w:t>
      </w:r>
      <w:r w:rsidR="000916AB" w:rsidRPr="007D2204">
        <w:rPr>
          <w:rFonts w:ascii="Times New Roman" w:hAnsi="Times New Roman"/>
          <w:sz w:val="28"/>
          <w:szCs w:val="28"/>
          <w:lang w:val="uk-UA"/>
        </w:rPr>
        <w:t>0</w:t>
      </w:r>
      <w:r w:rsidR="00D36BEF" w:rsidRPr="007D2204">
        <w:rPr>
          <w:rFonts w:ascii="Times New Roman" w:hAnsi="Times New Roman"/>
          <w:sz w:val="28"/>
          <w:szCs w:val="28"/>
          <w:lang w:val="uk-UA"/>
        </w:rPr>
        <w:t xml:space="preserve"> розділу ІІІ</w:t>
      </w:r>
      <w:r w:rsidR="005F09A5" w:rsidRPr="007D2204">
        <w:rPr>
          <w:rFonts w:ascii="Times New Roman" w:hAnsi="Times New Roman"/>
          <w:sz w:val="28"/>
          <w:szCs w:val="28"/>
          <w:lang w:val="uk-UA"/>
        </w:rPr>
        <w:t xml:space="preserve"> цього Положення як середньозважене значення умовної </w:t>
      </w:r>
      <w:r w:rsidR="00533E84" w:rsidRPr="007D2204">
        <w:rPr>
          <w:rFonts w:ascii="Times New Roman" w:hAnsi="Times New Roman"/>
          <w:sz w:val="28"/>
          <w:szCs w:val="28"/>
          <w:lang w:val="uk-UA"/>
        </w:rPr>
        <w:t xml:space="preserve">суми </w:t>
      </w:r>
      <w:r w:rsidR="00B37754" w:rsidRPr="007D2204">
        <w:rPr>
          <w:rFonts w:ascii="Times New Roman" w:hAnsi="Times New Roman"/>
          <w:sz w:val="28"/>
          <w:szCs w:val="28"/>
          <w:lang w:val="uk-UA"/>
        </w:rPr>
        <w:t>деривативу</w:t>
      </w:r>
      <w:r w:rsidR="005F09A5" w:rsidRPr="007D2204">
        <w:rPr>
          <w:rFonts w:ascii="Times New Roman" w:hAnsi="Times New Roman"/>
          <w:sz w:val="28"/>
          <w:szCs w:val="28"/>
          <w:lang w:val="uk-UA"/>
        </w:rPr>
        <w:t>;</w:t>
      </w:r>
    </w:p>
    <w:p w14:paraId="0E303C89" w14:textId="77777777" w:rsidR="005F09A5" w:rsidRPr="00C94CBC" w:rsidRDefault="00023AD8" w:rsidP="006E07D6">
      <w:pPr>
        <w:tabs>
          <w:tab w:val="left" w:pos="851"/>
        </w:tabs>
        <w:spacing w:after="0" w:line="240" w:lineRule="auto"/>
        <w:ind w:firstLine="567"/>
        <w:jc w:val="both"/>
        <w:rPr>
          <w:rFonts w:ascii="Times New Roman" w:hAnsi="Times New Roman"/>
          <w:sz w:val="28"/>
          <w:szCs w:val="28"/>
          <w:vertAlign w:val="subscript"/>
          <w:lang w:val="uk-UA"/>
        </w:rPr>
      </w:pPr>
      <w:r>
        <w:rPr>
          <w:rFonts w:ascii="Times New Roman" w:hAnsi="Times New Roman"/>
          <w:sz w:val="28"/>
          <w:szCs w:val="28"/>
          <w:lang w:val="uk-UA"/>
        </w:rPr>
        <w:t>якщо</w:t>
      </w:r>
      <w:r w:rsidR="005F09A5" w:rsidRPr="007D2204">
        <w:rPr>
          <w:rFonts w:ascii="Times New Roman" w:hAnsi="Times New Roman"/>
          <w:sz w:val="28"/>
          <w:szCs w:val="28"/>
          <w:lang w:val="uk-UA"/>
        </w:rPr>
        <w:t xml:space="preserve"> умовна </w:t>
      </w:r>
      <w:r w:rsidR="00533E84" w:rsidRPr="007D2204">
        <w:rPr>
          <w:rFonts w:ascii="Times New Roman" w:hAnsi="Times New Roman"/>
          <w:sz w:val="28"/>
          <w:szCs w:val="28"/>
          <w:lang w:val="uk-UA"/>
        </w:rPr>
        <w:t>сума</w:t>
      </w:r>
      <w:r w:rsidR="00D95D97" w:rsidRPr="007D2204">
        <w:rPr>
          <w:rFonts w:ascii="Times New Roman" w:hAnsi="Times New Roman"/>
          <w:sz w:val="28"/>
          <w:szCs w:val="28"/>
          <w:lang w:val="uk-UA"/>
        </w:rPr>
        <w:t xml:space="preserve"> деривативу</w:t>
      </w:r>
      <w:r w:rsidR="005F09A5" w:rsidRPr="007D2204">
        <w:rPr>
          <w:rFonts w:ascii="Times New Roman" w:hAnsi="Times New Roman"/>
          <w:sz w:val="28"/>
          <w:szCs w:val="28"/>
          <w:lang w:val="uk-UA"/>
        </w:rPr>
        <w:t xml:space="preserve"> є стохастичною величиною, то </w:t>
      </w:r>
      <w:r w:rsidR="00F72F81" w:rsidRPr="007D2204">
        <w:rPr>
          <w:rFonts w:ascii="Times New Roman" w:hAnsi="Times New Roman"/>
          <w:sz w:val="28"/>
          <w:szCs w:val="28"/>
          <w:lang w:val="uk-UA"/>
        </w:rPr>
        <w:t xml:space="preserve">значення NA </w:t>
      </w:r>
      <w:r w:rsidR="005F09A5" w:rsidRPr="007D2204">
        <w:rPr>
          <w:rFonts w:ascii="Times New Roman" w:hAnsi="Times New Roman"/>
          <w:sz w:val="28"/>
          <w:szCs w:val="28"/>
          <w:lang w:val="uk-UA"/>
        </w:rPr>
        <w:t>дорівнює поточній ринковій ціні базового активу</w:t>
      </w:r>
      <w:r w:rsidR="00FD2896" w:rsidRPr="007D2204">
        <w:rPr>
          <w:rFonts w:ascii="Times New Roman" w:hAnsi="Times New Roman"/>
          <w:sz w:val="28"/>
          <w:szCs w:val="28"/>
          <w:lang w:val="uk-UA"/>
        </w:rPr>
        <w:t xml:space="preserve"> </w:t>
      </w:r>
      <w:r w:rsidR="005F09A5" w:rsidRPr="007D2204">
        <w:rPr>
          <w:rFonts w:ascii="Times New Roman" w:hAnsi="Times New Roman"/>
          <w:sz w:val="28"/>
          <w:szCs w:val="28"/>
          <w:lang w:val="uk-UA"/>
        </w:rPr>
        <w:t xml:space="preserve">/ базового </w:t>
      </w:r>
      <w:r w:rsidR="005F09A5" w:rsidRPr="00C94CBC">
        <w:rPr>
          <w:rFonts w:ascii="Times New Roman" w:hAnsi="Times New Roman"/>
          <w:sz w:val="28"/>
          <w:szCs w:val="28"/>
          <w:lang w:val="uk-UA"/>
        </w:rPr>
        <w:t xml:space="preserve">показника </w:t>
      </w:r>
      <w:r w:rsidR="003248F7" w:rsidRPr="00C94CBC">
        <w:rPr>
          <w:rFonts w:ascii="Times New Roman" w:hAnsi="Times New Roman"/>
          <w:sz w:val="28"/>
          <w:szCs w:val="28"/>
          <w:lang w:val="uk-UA"/>
        </w:rPr>
        <w:t>деривативу</w:t>
      </w:r>
      <w:r w:rsidR="005F09A5" w:rsidRPr="00C94CBC">
        <w:rPr>
          <w:rFonts w:ascii="Times New Roman" w:hAnsi="Times New Roman"/>
          <w:sz w:val="28"/>
          <w:szCs w:val="28"/>
          <w:lang w:val="uk-UA"/>
        </w:rPr>
        <w:t xml:space="preserve">, на </w:t>
      </w:r>
      <w:r>
        <w:rPr>
          <w:rFonts w:ascii="Times New Roman" w:hAnsi="Times New Roman"/>
          <w:sz w:val="28"/>
          <w:szCs w:val="28"/>
          <w:lang w:val="uk-UA"/>
        </w:rPr>
        <w:t>підставі</w:t>
      </w:r>
      <w:r w:rsidR="005F09A5" w:rsidRPr="00C94CBC">
        <w:rPr>
          <w:rFonts w:ascii="Times New Roman" w:hAnsi="Times New Roman"/>
          <w:sz w:val="28"/>
          <w:szCs w:val="28"/>
          <w:lang w:val="uk-UA"/>
        </w:rPr>
        <w:t xml:space="preserve"> якого визначається розмір платежів між банком</w:t>
      </w:r>
      <w:r w:rsidR="005A0CCD" w:rsidRPr="00C94CBC">
        <w:rPr>
          <w:rFonts w:ascii="Times New Roman" w:hAnsi="Times New Roman"/>
          <w:sz w:val="28"/>
          <w:szCs w:val="28"/>
          <w:lang w:val="uk-UA"/>
        </w:rPr>
        <w:t xml:space="preserve"> </w:t>
      </w:r>
      <w:r w:rsidR="005A0CCD" w:rsidRPr="00941746">
        <w:rPr>
          <w:rFonts w:ascii="Times New Roman" w:hAnsi="Times New Roman"/>
          <w:sz w:val="28"/>
          <w:szCs w:val="28"/>
          <w:lang w:val="uk-UA"/>
        </w:rPr>
        <w:t>/ учасником банківської групи</w:t>
      </w:r>
      <w:r w:rsidR="005F09A5" w:rsidRPr="00C94CBC">
        <w:rPr>
          <w:rFonts w:ascii="Times New Roman" w:hAnsi="Times New Roman"/>
          <w:sz w:val="28"/>
          <w:szCs w:val="28"/>
          <w:lang w:val="uk-UA"/>
        </w:rPr>
        <w:t xml:space="preserve"> та контрагентом; </w:t>
      </w:r>
    </w:p>
    <w:p w14:paraId="6B8F1D46" w14:textId="77777777" w:rsidR="005F09A5" w:rsidRPr="00C94CBC" w:rsidRDefault="005F09A5" w:rsidP="00304B62">
      <w:pPr>
        <w:tabs>
          <w:tab w:val="left" w:pos="851"/>
        </w:tabs>
        <w:spacing w:after="0" w:line="240" w:lineRule="auto"/>
        <w:ind w:firstLine="567"/>
        <w:jc w:val="both"/>
        <w:rPr>
          <w:rFonts w:ascii="Times New Roman" w:hAnsi="Times New Roman"/>
          <w:sz w:val="28"/>
          <w:szCs w:val="28"/>
          <w:lang w:val="uk-UA"/>
        </w:rPr>
      </w:pPr>
    </w:p>
    <w:p w14:paraId="6C62E789" w14:textId="77777777" w:rsidR="005F09A5" w:rsidRPr="007D2204" w:rsidRDefault="005F09A5" w:rsidP="00304B62">
      <w:pPr>
        <w:tabs>
          <w:tab w:val="left" w:pos="851"/>
        </w:tabs>
        <w:spacing w:after="0" w:line="240" w:lineRule="auto"/>
        <w:ind w:firstLine="567"/>
        <w:jc w:val="both"/>
        <w:rPr>
          <w:rFonts w:ascii="Times New Roman" w:hAnsi="Times New Roman"/>
          <w:sz w:val="28"/>
          <w:szCs w:val="28"/>
          <w:lang w:val="uk-UA"/>
        </w:rPr>
      </w:pPr>
      <w:r w:rsidRPr="00C94CBC">
        <w:rPr>
          <w:rFonts w:ascii="Times New Roman" w:hAnsi="Times New Roman"/>
          <w:sz w:val="28"/>
          <w:szCs w:val="28"/>
          <w:lang w:val="uk-UA"/>
        </w:rPr>
        <w:t xml:space="preserve">3) якщо умовами </w:t>
      </w:r>
      <w:proofErr w:type="spellStart"/>
      <w:r w:rsidR="00EC125E" w:rsidRPr="00C94CBC">
        <w:rPr>
          <w:rFonts w:ascii="Times New Roman" w:hAnsi="Times New Roman"/>
          <w:sz w:val="28"/>
          <w:szCs w:val="28"/>
          <w:lang w:val="uk-UA"/>
        </w:rPr>
        <w:t>деривативного</w:t>
      </w:r>
      <w:proofErr w:type="spellEnd"/>
      <w:r w:rsidR="00EC125E" w:rsidRPr="00C94CBC">
        <w:rPr>
          <w:rFonts w:ascii="Times New Roman" w:hAnsi="Times New Roman"/>
          <w:sz w:val="28"/>
          <w:szCs w:val="28"/>
          <w:lang w:val="uk-UA"/>
        </w:rPr>
        <w:t xml:space="preserve"> контракту</w:t>
      </w:r>
      <w:r w:rsidRPr="00C94CBC">
        <w:rPr>
          <w:rFonts w:ascii="Times New Roman" w:hAnsi="Times New Roman"/>
          <w:sz w:val="28"/>
          <w:szCs w:val="28"/>
          <w:lang w:val="uk-UA"/>
        </w:rPr>
        <w:t xml:space="preserve"> передбачено здійснення більше ніж однієї операції з обміну базового активу між банком</w:t>
      </w:r>
      <w:r w:rsidR="005A0CCD" w:rsidRPr="002F50CF">
        <w:rPr>
          <w:rFonts w:ascii="Times New Roman" w:hAnsi="Times New Roman"/>
          <w:sz w:val="28"/>
          <w:szCs w:val="28"/>
          <w:lang w:val="uk-UA"/>
        </w:rPr>
        <w:t xml:space="preserve"> </w:t>
      </w:r>
      <w:r w:rsidR="005A0CCD" w:rsidRPr="00941746">
        <w:rPr>
          <w:rFonts w:ascii="Times New Roman" w:hAnsi="Times New Roman"/>
          <w:sz w:val="28"/>
          <w:szCs w:val="28"/>
          <w:lang w:val="uk-UA"/>
        </w:rPr>
        <w:t>/ учасником банківської групи</w:t>
      </w:r>
      <w:r w:rsidRPr="00C94CBC">
        <w:rPr>
          <w:rFonts w:ascii="Times New Roman" w:hAnsi="Times New Roman"/>
          <w:sz w:val="28"/>
          <w:szCs w:val="28"/>
          <w:lang w:val="uk-UA"/>
        </w:rPr>
        <w:t xml:space="preserve"> та контрагентом, то </w:t>
      </w:r>
      <w:r w:rsidR="00F72F81" w:rsidRPr="00C94CBC">
        <w:rPr>
          <w:rFonts w:ascii="Times New Roman" w:hAnsi="Times New Roman"/>
          <w:sz w:val="28"/>
          <w:szCs w:val="28"/>
          <w:lang w:val="uk-UA"/>
        </w:rPr>
        <w:t>значення NA</w:t>
      </w:r>
      <w:r w:rsidRPr="00C94CBC">
        <w:rPr>
          <w:rFonts w:ascii="Times New Roman" w:hAnsi="Times New Roman"/>
          <w:sz w:val="28"/>
          <w:szCs w:val="28"/>
          <w:lang w:val="uk-UA"/>
        </w:rPr>
        <w:t xml:space="preserve"> дорівнює умовній </w:t>
      </w:r>
      <w:r w:rsidR="00CC7CEA" w:rsidRPr="00C94CBC">
        <w:rPr>
          <w:rFonts w:ascii="Times New Roman" w:hAnsi="Times New Roman"/>
          <w:sz w:val="28"/>
          <w:szCs w:val="28"/>
          <w:lang w:val="uk-UA"/>
        </w:rPr>
        <w:t>сумі активу за деривативом</w:t>
      </w:r>
      <w:r w:rsidRPr="00C94CBC">
        <w:rPr>
          <w:rFonts w:ascii="Times New Roman" w:hAnsi="Times New Roman"/>
          <w:sz w:val="28"/>
          <w:szCs w:val="28"/>
          <w:lang w:val="uk-UA"/>
        </w:rPr>
        <w:t xml:space="preserve">, помноженій на кількість операцій з обміну, </w:t>
      </w:r>
      <w:r w:rsidR="008D0FB0">
        <w:rPr>
          <w:rFonts w:ascii="Times New Roman" w:hAnsi="Times New Roman"/>
          <w:sz w:val="28"/>
          <w:szCs w:val="28"/>
          <w:lang w:val="uk-UA"/>
        </w:rPr>
        <w:t>які</w:t>
      </w:r>
      <w:r w:rsidR="00023AD8">
        <w:rPr>
          <w:rFonts w:ascii="Times New Roman" w:hAnsi="Times New Roman"/>
          <w:sz w:val="28"/>
          <w:szCs w:val="28"/>
          <w:lang w:val="uk-UA"/>
        </w:rPr>
        <w:t xml:space="preserve"> залишилося</w:t>
      </w:r>
      <w:r w:rsidRPr="00C94CBC">
        <w:rPr>
          <w:rFonts w:ascii="Times New Roman" w:hAnsi="Times New Roman"/>
          <w:sz w:val="28"/>
          <w:szCs w:val="28"/>
          <w:lang w:val="uk-UA"/>
        </w:rPr>
        <w:t xml:space="preserve"> здійснити між банком</w:t>
      </w:r>
      <w:r w:rsidR="005A0CCD" w:rsidRPr="00C94CBC">
        <w:rPr>
          <w:rFonts w:ascii="Times New Roman" w:hAnsi="Times New Roman"/>
          <w:sz w:val="28"/>
          <w:szCs w:val="28"/>
          <w:lang w:val="uk-UA"/>
        </w:rPr>
        <w:t xml:space="preserve"> </w:t>
      </w:r>
      <w:r w:rsidR="005A0CCD" w:rsidRPr="00941746">
        <w:rPr>
          <w:rFonts w:ascii="Times New Roman" w:hAnsi="Times New Roman"/>
          <w:sz w:val="28"/>
          <w:szCs w:val="28"/>
          <w:lang w:val="uk-UA"/>
        </w:rPr>
        <w:t>/ учасником банківської групи</w:t>
      </w:r>
      <w:r w:rsidRPr="00C94CBC">
        <w:rPr>
          <w:rFonts w:ascii="Times New Roman" w:hAnsi="Times New Roman"/>
          <w:sz w:val="28"/>
          <w:szCs w:val="28"/>
          <w:lang w:val="uk-UA"/>
        </w:rPr>
        <w:t xml:space="preserve"> та контрагентом;</w:t>
      </w:r>
    </w:p>
    <w:p w14:paraId="29595C32" w14:textId="77777777" w:rsidR="005F09A5" w:rsidRPr="007D2204" w:rsidRDefault="005F09A5" w:rsidP="00304B62">
      <w:pPr>
        <w:tabs>
          <w:tab w:val="left" w:pos="851"/>
        </w:tabs>
        <w:spacing w:after="0" w:line="240" w:lineRule="auto"/>
        <w:ind w:firstLine="567"/>
        <w:jc w:val="both"/>
        <w:rPr>
          <w:rFonts w:ascii="Times New Roman" w:hAnsi="Times New Roman"/>
          <w:sz w:val="28"/>
          <w:szCs w:val="28"/>
          <w:lang w:val="uk-UA"/>
        </w:rPr>
      </w:pPr>
    </w:p>
    <w:p w14:paraId="6432B384" w14:textId="77777777" w:rsidR="005F09A5" w:rsidRPr="007D2204" w:rsidRDefault="005F09A5" w:rsidP="00304B62">
      <w:pPr>
        <w:tabs>
          <w:tab w:val="left" w:pos="567"/>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 xml:space="preserve">4) якщо умовами </w:t>
      </w:r>
      <w:proofErr w:type="spellStart"/>
      <w:r w:rsidR="00EC125E" w:rsidRPr="007D2204">
        <w:rPr>
          <w:rFonts w:ascii="Times New Roman" w:hAnsi="Times New Roman"/>
          <w:sz w:val="28"/>
          <w:szCs w:val="28"/>
          <w:lang w:val="uk-UA"/>
        </w:rPr>
        <w:t>деривативного</w:t>
      </w:r>
      <w:proofErr w:type="spellEnd"/>
      <w:r w:rsidR="00EC125E" w:rsidRPr="007D2204">
        <w:rPr>
          <w:rFonts w:ascii="Times New Roman" w:hAnsi="Times New Roman"/>
          <w:sz w:val="28"/>
          <w:szCs w:val="28"/>
          <w:lang w:val="uk-UA"/>
        </w:rPr>
        <w:t xml:space="preserve"> контракту</w:t>
      </w:r>
      <w:r w:rsidRPr="007D2204">
        <w:rPr>
          <w:rFonts w:ascii="Times New Roman" w:hAnsi="Times New Roman"/>
          <w:sz w:val="28"/>
          <w:szCs w:val="28"/>
          <w:lang w:val="uk-UA"/>
        </w:rPr>
        <w:t xml:space="preserve"> передбачено застосування функції множення для визначення розміру платежів за таким інструментом, то </w:t>
      </w:r>
      <w:r w:rsidR="00F72F81" w:rsidRPr="007D2204">
        <w:rPr>
          <w:rFonts w:ascii="Times New Roman" w:hAnsi="Times New Roman"/>
          <w:sz w:val="28"/>
          <w:szCs w:val="28"/>
          <w:lang w:val="uk-UA"/>
        </w:rPr>
        <w:t xml:space="preserve">значення NA </w:t>
      </w:r>
      <w:r w:rsidRPr="007D2204">
        <w:rPr>
          <w:rFonts w:ascii="Times New Roman" w:hAnsi="Times New Roman"/>
          <w:sz w:val="28"/>
          <w:szCs w:val="28"/>
          <w:lang w:val="uk-UA"/>
        </w:rPr>
        <w:t xml:space="preserve">дорівнює умовній </w:t>
      </w:r>
      <w:r w:rsidR="00CC7CEA" w:rsidRPr="007D2204">
        <w:rPr>
          <w:rFonts w:ascii="Times New Roman" w:hAnsi="Times New Roman"/>
          <w:sz w:val="28"/>
          <w:szCs w:val="28"/>
          <w:lang w:val="uk-UA"/>
        </w:rPr>
        <w:t xml:space="preserve">сумі </w:t>
      </w:r>
      <w:r w:rsidR="003248F7" w:rsidRPr="007D2204">
        <w:rPr>
          <w:rFonts w:ascii="Times New Roman" w:hAnsi="Times New Roman"/>
          <w:sz w:val="28"/>
          <w:szCs w:val="28"/>
          <w:lang w:val="uk-UA"/>
        </w:rPr>
        <w:t>деривативу</w:t>
      </w:r>
      <w:r w:rsidRPr="007D2204">
        <w:rPr>
          <w:rFonts w:ascii="Times New Roman" w:hAnsi="Times New Roman"/>
          <w:sz w:val="28"/>
          <w:szCs w:val="28"/>
          <w:lang w:val="uk-UA"/>
        </w:rPr>
        <w:t>, скоригованій на таку функцію множення.</w:t>
      </w:r>
    </w:p>
    <w:p w14:paraId="081DC87E" w14:textId="77777777" w:rsidR="005F09A5" w:rsidRPr="007D2204" w:rsidRDefault="005F09A5" w:rsidP="00304B62">
      <w:pPr>
        <w:tabs>
          <w:tab w:val="left" w:pos="851"/>
        </w:tabs>
        <w:spacing w:after="0" w:line="240" w:lineRule="auto"/>
        <w:ind w:firstLine="567"/>
        <w:jc w:val="right"/>
        <w:rPr>
          <w:rFonts w:ascii="Times New Roman" w:hAnsi="Times New Roman"/>
          <w:sz w:val="28"/>
          <w:szCs w:val="28"/>
          <w:lang w:val="uk-UA"/>
        </w:rPr>
      </w:pPr>
    </w:p>
    <w:p w14:paraId="79A12EB6" w14:textId="77777777" w:rsidR="005F09A5" w:rsidRPr="007D2204" w:rsidRDefault="00920D2F" w:rsidP="00304B62">
      <w:pPr>
        <w:tabs>
          <w:tab w:val="left" w:pos="851"/>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30</w:t>
      </w:r>
      <w:r w:rsidR="005F09A5" w:rsidRPr="007D2204">
        <w:rPr>
          <w:rFonts w:ascii="Times New Roman" w:hAnsi="Times New Roman"/>
          <w:sz w:val="28"/>
          <w:szCs w:val="28"/>
          <w:lang w:val="uk-UA"/>
        </w:rPr>
        <w:t xml:space="preserve">. Банк </w:t>
      </w:r>
      <w:r w:rsidR="00F72F81" w:rsidRPr="007D2204">
        <w:rPr>
          <w:rFonts w:ascii="Times New Roman" w:hAnsi="Times New Roman"/>
          <w:sz w:val="28"/>
          <w:szCs w:val="28"/>
          <w:lang w:val="uk-UA"/>
        </w:rPr>
        <w:t xml:space="preserve">визначає значення NA як середньозважене значення умовної суми деривативу, якщо </w:t>
      </w:r>
      <w:r w:rsidR="005F09A5" w:rsidRPr="007D2204">
        <w:rPr>
          <w:rFonts w:ascii="Times New Roman" w:hAnsi="Times New Roman"/>
          <w:sz w:val="28"/>
          <w:szCs w:val="28"/>
          <w:lang w:val="uk-UA"/>
        </w:rPr>
        <w:t xml:space="preserve">умовна </w:t>
      </w:r>
      <w:r w:rsidR="00CC7CEA" w:rsidRPr="007D2204">
        <w:rPr>
          <w:rFonts w:ascii="Times New Roman" w:hAnsi="Times New Roman"/>
          <w:sz w:val="28"/>
          <w:szCs w:val="28"/>
          <w:lang w:val="uk-UA"/>
        </w:rPr>
        <w:t>сума</w:t>
      </w:r>
      <w:r w:rsidR="005F09A5" w:rsidRPr="007D2204">
        <w:rPr>
          <w:rFonts w:ascii="Times New Roman" w:hAnsi="Times New Roman"/>
          <w:sz w:val="28"/>
          <w:szCs w:val="28"/>
          <w:lang w:val="uk-UA"/>
        </w:rPr>
        <w:t xml:space="preserve"> </w:t>
      </w:r>
      <w:r w:rsidR="003248F7" w:rsidRPr="007D2204">
        <w:rPr>
          <w:rFonts w:ascii="Times New Roman" w:hAnsi="Times New Roman"/>
          <w:sz w:val="28"/>
          <w:szCs w:val="28"/>
          <w:lang w:val="uk-UA"/>
        </w:rPr>
        <w:t>деривативу</w:t>
      </w:r>
      <w:r w:rsidR="005F09A5" w:rsidRPr="007D2204">
        <w:rPr>
          <w:rFonts w:ascii="Times New Roman" w:hAnsi="Times New Roman"/>
          <w:sz w:val="28"/>
          <w:szCs w:val="28"/>
          <w:lang w:val="uk-UA"/>
        </w:rPr>
        <w:t xml:space="preserve"> є детермінованою  величино</w:t>
      </w:r>
      <w:r w:rsidR="00656C09" w:rsidRPr="007D2204">
        <w:rPr>
          <w:rFonts w:ascii="Times New Roman" w:hAnsi="Times New Roman"/>
          <w:sz w:val="28"/>
          <w:szCs w:val="28"/>
          <w:lang w:val="uk-UA"/>
        </w:rPr>
        <w:t xml:space="preserve">ю, </w:t>
      </w:r>
      <w:r w:rsidR="005F09A5" w:rsidRPr="007D2204">
        <w:rPr>
          <w:rFonts w:ascii="Times New Roman" w:hAnsi="Times New Roman"/>
          <w:sz w:val="28"/>
          <w:szCs w:val="28"/>
          <w:lang w:val="uk-UA"/>
        </w:rPr>
        <w:t xml:space="preserve">за такою формулою: </w:t>
      </w:r>
    </w:p>
    <w:p w14:paraId="3789EB03" w14:textId="77777777" w:rsidR="005F09A5" w:rsidRPr="007D2204" w:rsidRDefault="005F09A5" w:rsidP="005F09A5">
      <w:pPr>
        <w:tabs>
          <w:tab w:val="left" w:pos="851"/>
        </w:tabs>
        <w:spacing w:after="0" w:line="240" w:lineRule="auto"/>
        <w:ind w:firstLine="709"/>
        <w:jc w:val="both"/>
        <w:rPr>
          <w:rFonts w:ascii="Times New Roman" w:hAnsi="Times New Roman"/>
          <w:sz w:val="28"/>
          <w:szCs w:val="28"/>
          <w:lang w:val="uk-UA"/>
        </w:rPr>
      </w:pPr>
    </w:p>
    <w:p w14:paraId="2A18A684" w14:textId="13EE2BDE" w:rsidR="005F09A5" w:rsidRPr="007D2204" w:rsidRDefault="00D36BEF" w:rsidP="007A6003">
      <w:pPr>
        <w:tabs>
          <w:tab w:val="left" w:pos="851"/>
        </w:tabs>
        <w:spacing w:after="0" w:line="240" w:lineRule="auto"/>
        <w:jc w:val="center"/>
        <w:rPr>
          <w:rFonts w:ascii="Times New Roman" w:hAnsi="Times New Roman"/>
          <w:sz w:val="28"/>
          <w:szCs w:val="28"/>
          <w:lang w:val="uk-UA"/>
        </w:rPr>
      </w:pPr>
      <w:r w:rsidRPr="007D2204">
        <w:rPr>
          <w:rFonts w:ascii="Times New Roman" w:hAnsi="Times New Roman"/>
          <w:sz w:val="28"/>
          <w:szCs w:val="28"/>
          <w:lang w:val="uk-UA"/>
        </w:rPr>
        <w:t xml:space="preserve">                                   </w:t>
      </w:r>
      <w:r w:rsidR="00F902D0" w:rsidRPr="007D2204">
        <w:rPr>
          <w:rFonts w:ascii="Times New Roman" w:hAnsi="Times New Roman"/>
          <w:sz w:val="28"/>
          <w:szCs w:val="28"/>
          <w:lang w:val="uk-UA"/>
        </w:rPr>
        <w:t xml:space="preserve">        </w:t>
      </w:r>
      <w:r w:rsidRPr="007D2204">
        <w:rPr>
          <w:rFonts w:ascii="Times New Roman" w:hAnsi="Times New Roman"/>
          <w:sz w:val="28"/>
          <w:szCs w:val="28"/>
          <w:lang w:val="uk-UA"/>
        </w:rPr>
        <w:t xml:space="preserve">  </w:t>
      </w:r>
      <w:r w:rsidR="00F902D0" w:rsidRPr="007D2204">
        <w:rPr>
          <w:rFonts w:ascii="Times New Roman" w:hAnsi="Times New Roman"/>
          <w:sz w:val="28"/>
          <w:szCs w:val="28"/>
          <w:lang w:val="uk-UA"/>
        </w:rPr>
        <w:t xml:space="preserve">     </w:t>
      </w:r>
      <w:r w:rsidR="005F09A5" w:rsidRPr="007D2204">
        <w:rPr>
          <w:rFonts w:ascii="Times New Roman" w:hAnsi="Times New Roman"/>
          <w:sz w:val="28"/>
          <w:szCs w:val="28"/>
          <w:lang w:val="uk-UA"/>
        </w:rPr>
        <w:t xml:space="preserve">NA </w:t>
      </w:r>
      <w:r w:rsidR="005F09A5" w:rsidRPr="007D2204">
        <w:rPr>
          <w:rFonts w:ascii="Times New Roman" w:hAnsi="Times New Roman"/>
          <w:sz w:val="32"/>
          <w:szCs w:val="32"/>
          <w:lang w:val="uk-UA"/>
        </w:rPr>
        <w:t xml:space="preserve">= </w:t>
      </w:r>
      <m:oMath>
        <m:nary>
          <m:naryPr>
            <m:chr m:val="∑"/>
            <m:limLoc m:val="undOvr"/>
            <m:ctrlPr>
              <w:rPr>
                <w:rFonts w:ascii="Cambria Math" w:hAnsi="Cambria Math"/>
                <w:i/>
                <w:sz w:val="32"/>
                <w:szCs w:val="32"/>
                <w:lang w:val="uk-UA"/>
              </w:rPr>
            </m:ctrlPr>
          </m:naryPr>
          <m:sub>
            <m:r>
              <w:rPr>
                <w:rFonts w:ascii="Cambria Math" w:hAnsi="Cambria Math"/>
                <w:sz w:val="32"/>
                <w:szCs w:val="32"/>
                <w:lang w:val="uk-UA"/>
              </w:rPr>
              <m:t>p=1</m:t>
            </m:r>
          </m:sub>
          <m:sup>
            <m:r>
              <w:rPr>
                <w:rFonts w:ascii="Cambria Math" w:hAnsi="Cambria Math"/>
                <w:sz w:val="32"/>
                <w:szCs w:val="32"/>
                <w:lang w:val="uk-UA"/>
              </w:rPr>
              <m:t>q</m:t>
            </m:r>
          </m:sup>
          <m:e>
            <m:f>
              <m:fPr>
                <m:ctrlPr>
                  <w:rPr>
                    <w:rFonts w:ascii="Cambria Math" w:hAnsi="Cambria Math"/>
                    <w:i/>
                    <w:sz w:val="32"/>
                    <w:szCs w:val="32"/>
                    <w:lang w:val="uk-UA"/>
                  </w:rPr>
                </m:ctrlPr>
              </m:fPr>
              <m:num>
                <m:r>
                  <m:rPr>
                    <m:sty m:val="p"/>
                  </m:rPr>
                  <w:rPr>
                    <w:rFonts w:ascii="Cambria Math" w:hAnsi="Cambria Math"/>
                    <w:sz w:val="32"/>
                    <w:szCs w:val="32"/>
                    <w:lang w:val="uk-UA"/>
                  </w:rPr>
                  <m:t>NAр</m:t>
                </m:r>
              </m:num>
              <m:den>
                <m:r>
                  <m:rPr>
                    <m:sty m:val="p"/>
                  </m:rPr>
                  <w:rPr>
                    <w:rFonts w:ascii="Cambria Math" w:hAnsi="Cambria Math"/>
                    <w:sz w:val="32"/>
                    <w:szCs w:val="32"/>
                    <w:lang w:val="uk-UA"/>
                  </w:rPr>
                  <m:t>Tр</m:t>
                </m:r>
              </m:den>
            </m:f>
          </m:e>
        </m:nary>
      </m:oMath>
      <w:r w:rsidR="005F09A5" w:rsidRPr="007D2204">
        <w:rPr>
          <w:rFonts w:ascii="Times New Roman" w:eastAsia="Times New Roman" w:hAnsi="Times New Roman"/>
          <w:sz w:val="28"/>
          <w:szCs w:val="28"/>
          <w:lang w:val="uk-UA"/>
        </w:rPr>
        <w:t xml:space="preserve">  </w:t>
      </w:r>
      <w:r w:rsidRPr="007D2204">
        <w:rPr>
          <w:rFonts w:ascii="Times New Roman" w:eastAsia="Times New Roman" w:hAnsi="Times New Roman"/>
          <w:sz w:val="28"/>
          <w:szCs w:val="28"/>
          <w:lang w:val="uk-UA"/>
        </w:rPr>
        <w:t xml:space="preserve">                </w:t>
      </w:r>
      <w:r w:rsidR="00B9305F" w:rsidRPr="007D2204">
        <w:rPr>
          <w:rFonts w:ascii="Times New Roman" w:eastAsia="Times New Roman" w:hAnsi="Times New Roman"/>
          <w:sz w:val="28"/>
          <w:szCs w:val="28"/>
          <w:lang w:val="uk-UA"/>
        </w:rPr>
        <w:t xml:space="preserve">    </w:t>
      </w:r>
      <w:r w:rsidRPr="007D2204">
        <w:rPr>
          <w:rFonts w:ascii="Times New Roman" w:eastAsia="Times New Roman" w:hAnsi="Times New Roman"/>
          <w:sz w:val="28"/>
          <w:szCs w:val="28"/>
          <w:lang w:val="uk-UA"/>
        </w:rPr>
        <w:t xml:space="preserve">          </w:t>
      </w:r>
      <w:r w:rsidR="00F902D0" w:rsidRPr="007D2204">
        <w:rPr>
          <w:rFonts w:ascii="Times New Roman" w:eastAsia="Times New Roman" w:hAnsi="Times New Roman"/>
          <w:sz w:val="28"/>
          <w:szCs w:val="28"/>
          <w:lang w:val="uk-UA"/>
        </w:rPr>
        <w:t xml:space="preserve">                </w:t>
      </w:r>
      <w:r w:rsidRPr="007D2204">
        <w:rPr>
          <w:rFonts w:ascii="Times New Roman" w:eastAsia="Times New Roman" w:hAnsi="Times New Roman"/>
          <w:sz w:val="28"/>
          <w:szCs w:val="28"/>
          <w:lang w:val="uk-UA"/>
        </w:rPr>
        <w:t xml:space="preserve">   </w:t>
      </w:r>
      <w:r w:rsidR="005F09A5" w:rsidRPr="007D2204">
        <w:rPr>
          <w:rFonts w:ascii="Times New Roman" w:eastAsia="Times New Roman" w:hAnsi="Times New Roman"/>
          <w:sz w:val="28"/>
          <w:szCs w:val="28"/>
          <w:lang w:val="uk-UA"/>
        </w:rPr>
        <w:t>(</w:t>
      </w:r>
      <w:r w:rsidR="003B0435" w:rsidRPr="007D2204">
        <w:rPr>
          <w:rFonts w:ascii="Times New Roman" w:eastAsia="Times New Roman" w:hAnsi="Times New Roman"/>
          <w:sz w:val="28"/>
          <w:szCs w:val="28"/>
          <w:lang w:val="uk-UA"/>
        </w:rPr>
        <w:t>7</w:t>
      </w:r>
      <w:r w:rsidR="005F09A5" w:rsidRPr="007D2204">
        <w:rPr>
          <w:rFonts w:ascii="Times New Roman" w:eastAsia="Times New Roman" w:hAnsi="Times New Roman"/>
          <w:sz w:val="28"/>
          <w:szCs w:val="28"/>
          <w:lang w:val="uk-UA"/>
        </w:rPr>
        <w:t>)</w:t>
      </w:r>
      <w:r w:rsidR="00E2199A">
        <w:rPr>
          <w:rFonts w:ascii="Times New Roman" w:eastAsia="Times New Roman" w:hAnsi="Times New Roman"/>
          <w:sz w:val="28"/>
          <w:szCs w:val="28"/>
          <w:lang w:val="uk-UA"/>
        </w:rPr>
        <w:t>,</w:t>
      </w:r>
    </w:p>
    <w:p w14:paraId="0EB8DA5E" w14:textId="420B75AB" w:rsidR="007B38D3" w:rsidRPr="007D2204" w:rsidRDefault="00C8584B" w:rsidP="00C8584B">
      <w:pPr>
        <w:tabs>
          <w:tab w:val="left" w:pos="567"/>
        </w:tabs>
        <w:spacing w:after="0" w:line="240" w:lineRule="auto"/>
        <w:jc w:val="both"/>
        <w:rPr>
          <w:rFonts w:ascii="Times New Roman" w:hAnsi="Times New Roman"/>
          <w:sz w:val="28"/>
          <w:szCs w:val="28"/>
          <w:vertAlign w:val="subscript"/>
          <w:lang w:val="uk-UA"/>
        </w:rPr>
      </w:pPr>
      <w:r>
        <w:rPr>
          <w:rFonts w:ascii="Times New Roman" w:hAnsi="Times New Roman"/>
          <w:sz w:val="28"/>
          <w:szCs w:val="28"/>
          <w:lang w:val="uk-UA"/>
        </w:rPr>
        <w:lastRenderedPageBreak/>
        <w:t>д</w:t>
      </w:r>
      <w:r w:rsidR="005F09A5" w:rsidRPr="007D2204">
        <w:rPr>
          <w:rFonts w:ascii="Times New Roman" w:hAnsi="Times New Roman"/>
          <w:sz w:val="28"/>
          <w:szCs w:val="28"/>
          <w:lang w:val="uk-UA"/>
        </w:rPr>
        <w:t>е</w:t>
      </w:r>
      <w:r>
        <w:rPr>
          <w:rFonts w:ascii="Times New Roman" w:hAnsi="Times New Roman"/>
          <w:sz w:val="28"/>
          <w:szCs w:val="28"/>
          <w:lang w:val="uk-UA"/>
        </w:rPr>
        <w:t>    </w:t>
      </w:r>
      <w:r w:rsidR="007B38D3" w:rsidRPr="007D2204">
        <w:rPr>
          <w:rFonts w:ascii="Times New Roman" w:hAnsi="Times New Roman"/>
          <w:sz w:val="28"/>
          <w:szCs w:val="28"/>
          <w:lang w:val="uk-UA"/>
        </w:rPr>
        <w:t xml:space="preserve">q – кількість p-х часових проміжків згідно з умовами </w:t>
      </w:r>
      <w:proofErr w:type="spellStart"/>
      <w:r w:rsidR="007B38D3" w:rsidRPr="007D2204">
        <w:rPr>
          <w:rFonts w:ascii="Times New Roman" w:hAnsi="Times New Roman"/>
          <w:sz w:val="28"/>
          <w:szCs w:val="28"/>
          <w:lang w:val="uk-UA"/>
        </w:rPr>
        <w:t>деривативного</w:t>
      </w:r>
      <w:proofErr w:type="spellEnd"/>
      <w:r w:rsidR="007B38D3" w:rsidRPr="007D2204">
        <w:rPr>
          <w:rFonts w:ascii="Times New Roman" w:hAnsi="Times New Roman"/>
          <w:sz w:val="28"/>
          <w:szCs w:val="28"/>
          <w:lang w:val="uk-UA"/>
        </w:rPr>
        <w:t xml:space="preserve"> контракту</w:t>
      </w:r>
      <w:r w:rsidR="007B38D3">
        <w:rPr>
          <w:rFonts w:ascii="Times New Roman" w:hAnsi="Times New Roman"/>
          <w:sz w:val="28"/>
          <w:szCs w:val="28"/>
          <w:lang w:val="uk-UA"/>
        </w:rPr>
        <w:t>;</w:t>
      </w:r>
    </w:p>
    <w:p w14:paraId="649DF567" w14:textId="77777777" w:rsidR="007B38D3" w:rsidRPr="007D2204" w:rsidRDefault="007B38D3" w:rsidP="007B38D3">
      <w:pPr>
        <w:tabs>
          <w:tab w:val="left" w:pos="851"/>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 xml:space="preserve">p – порядковий номер часового проміжку, протягом якого </w:t>
      </w:r>
      <w:proofErr w:type="spellStart"/>
      <w:r w:rsidRPr="007D2204">
        <w:rPr>
          <w:rFonts w:ascii="Times New Roman" w:hAnsi="Times New Roman"/>
          <w:sz w:val="28"/>
          <w:szCs w:val="28"/>
          <w:lang w:val="uk-UA"/>
        </w:rPr>
        <w:t>NA</w:t>
      </w:r>
      <w:r w:rsidRPr="007D2204">
        <w:rPr>
          <w:rFonts w:ascii="Times New Roman" w:hAnsi="Times New Roman"/>
          <w:sz w:val="32"/>
          <w:szCs w:val="32"/>
          <w:vertAlign w:val="subscript"/>
          <w:lang w:val="uk-UA"/>
        </w:rPr>
        <w:t>p</w:t>
      </w:r>
      <w:proofErr w:type="spellEnd"/>
      <w:r w:rsidRPr="00377158">
        <w:rPr>
          <w:rFonts w:ascii="Times New Roman" w:hAnsi="Times New Roman"/>
          <w:sz w:val="28"/>
          <w:szCs w:val="28"/>
          <w:lang w:val="uk-UA"/>
        </w:rPr>
        <w:t xml:space="preserve">  </w:t>
      </w:r>
      <w:r w:rsidRPr="007D2204">
        <w:rPr>
          <w:rFonts w:ascii="Times New Roman" w:hAnsi="Times New Roman"/>
          <w:sz w:val="28"/>
          <w:szCs w:val="28"/>
          <w:lang w:val="uk-UA"/>
        </w:rPr>
        <w:t>є сталою величиною;</w:t>
      </w:r>
    </w:p>
    <w:p w14:paraId="1ADC6589" w14:textId="77777777" w:rsidR="005F09A5" w:rsidRPr="007D2204" w:rsidRDefault="005F09A5" w:rsidP="00941746">
      <w:pPr>
        <w:tabs>
          <w:tab w:val="left" w:pos="851"/>
        </w:tabs>
        <w:spacing w:after="0" w:line="240" w:lineRule="auto"/>
        <w:ind w:firstLine="567"/>
        <w:jc w:val="both"/>
        <w:rPr>
          <w:rFonts w:ascii="Times New Roman" w:hAnsi="Times New Roman"/>
          <w:sz w:val="28"/>
          <w:szCs w:val="28"/>
          <w:lang w:val="uk-UA"/>
        </w:rPr>
      </w:pPr>
      <w:proofErr w:type="spellStart"/>
      <w:r w:rsidRPr="007D2204">
        <w:rPr>
          <w:rFonts w:ascii="Times New Roman" w:hAnsi="Times New Roman"/>
          <w:sz w:val="28"/>
          <w:szCs w:val="28"/>
          <w:lang w:val="uk-UA"/>
        </w:rPr>
        <w:t>NA</w:t>
      </w:r>
      <w:r w:rsidR="00F72F81" w:rsidRPr="007D2204">
        <w:rPr>
          <w:rFonts w:ascii="Times New Roman" w:hAnsi="Times New Roman"/>
          <w:sz w:val="32"/>
          <w:szCs w:val="32"/>
          <w:vertAlign w:val="subscript"/>
          <w:lang w:val="uk-UA"/>
        </w:rPr>
        <w:t>p</w:t>
      </w:r>
      <w:proofErr w:type="spellEnd"/>
      <w:r w:rsidRPr="00377158">
        <w:rPr>
          <w:rFonts w:ascii="Times New Roman" w:hAnsi="Times New Roman"/>
          <w:sz w:val="28"/>
          <w:szCs w:val="28"/>
          <w:lang w:val="uk-UA"/>
        </w:rPr>
        <w:t xml:space="preserve"> </w:t>
      </w:r>
      <w:r w:rsidRPr="007D2204">
        <w:rPr>
          <w:rFonts w:ascii="Times New Roman" w:hAnsi="Times New Roman"/>
          <w:sz w:val="28"/>
          <w:szCs w:val="28"/>
          <w:lang w:val="uk-UA"/>
        </w:rPr>
        <w:t xml:space="preserve">– величина умовної </w:t>
      </w:r>
      <w:r w:rsidR="00CC7CEA" w:rsidRPr="007D2204">
        <w:rPr>
          <w:rFonts w:ascii="Times New Roman" w:hAnsi="Times New Roman"/>
          <w:sz w:val="28"/>
          <w:szCs w:val="28"/>
          <w:lang w:val="uk-UA"/>
        </w:rPr>
        <w:t xml:space="preserve">суми </w:t>
      </w:r>
      <w:r w:rsidR="003248F7" w:rsidRPr="007D2204">
        <w:rPr>
          <w:rFonts w:ascii="Times New Roman" w:hAnsi="Times New Roman"/>
          <w:sz w:val="28"/>
          <w:szCs w:val="28"/>
          <w:lang w:val="uk-UA"/>
        </w:rPr>
        <w:t>деривативу</w:t>
      </w:r>
      <w:r w:rsidRPr="007D2204">
        <w:rPr>
          <w:rFonts w:ascii="Times New Roman" w:hAnsi="Times New Roman"/>
          <w:sz w:val="28"/>
          <w:szCs w:val="28"/>
          <w:lang w:val="uk-UA"/>
        </w:rPr>
        <w:t xml:space="preserve">, яка є сталою (фіксованою) для часового періоду </w:t>
      </w:r>
      <w:proofErr w:type="spellStart"/>
      <w:r w:rsidRPr="007D2204">
        <w:rPr>
          <w:rFonts w:ascii="Times New Roman" w:hAnsi="Times New Roman"/>
          <w:sz w:val="28"/>
          <w:szCs w:val="28"/>
          <w:lang w:val="uk-UA"/>
        </w:rPr>
        <w:t>T</w:t>
      </w:r>
      <w:r w:rsidR="00F72F81" w:rsidRPr="007D2204">
        <w:rPr>
          <w:rFonts w:ascii="Times New Roman" w:hAnsi="Times New Roman"/>
          <w:sz w:val="28"/>
          <w:szCs w:val="28"/>
          <w:vertAlign w:val="subscript"/>
          <w:lang w:val="uk-UA"/>
        </w:rPr>
        <w:t>p</w:t>
      </w:r>
      <w:proofErr w:type="spellEnd"/>
      <w:r w:rsidRPr="007D2204">
        <w:rPr>
          <w:rFonts w:ascii="Times New Roman" w:hAnsi="Times New Roman"/>
          <w:sz w:val="28"/>
          <w:szCs w:val="28"/>
          <w:lang w:val="uk-UA"/>
        </w:rPr>
        <w:t xml:space="preserve">; </w:t>
      </w:r>
    </w:p>
    <w:p w14:paraId="142FE894" w14:textId="77777777" w:rsidR="005F09A5" w:rsidRPr="007D2204" w:rsidRDefault="005F09A5" w:rsidP="00F902D0">
      <w:pPr>
        <w:tabs>
          <w:tab w:val="left" w:pos="851"/>
        </w:tabs>
        <w:spacing w:after="0" w:line="240" w:lineRule="auto"/>
        <w:ind w:firstLine="567"/>
        <w:jc w:val="both"/>
        <w:rPr>
          <w:rFonts w:ascii="Times New Roman" w:hAnsi="Times New Roman"/>
          <w:sz w:val="28"/>
          <w:szCs w:val="28"/>
          <w:lang w:val="uk-UA"/>
        </w:rPr>
      </w:pPr>
      <w:proofErr w:type="spellStart"/>
      <w:r w:rsidRPr="007D2204">
        <w:rPr>
          <w:rFonts w:ascii="Times New Roman" w:hAnsi="Times New Roman"/>
          <w:sz w:val="28"/>
          <w:szCs w:val="28"/>
          <w:lang w:val="uk-UA"/>
        </w:rPr>
        <w:t>T</w:t>
      </w:r>
      <w:r w:rsidR="00F72F81" w:rsidRPr="007D2204">
        <w:rPr>
          <w:rFonts w:ascii="Times New Roman" w:hAnsi="Times New Roman"/>
          <w:sz w:val="32"/>
          <w:szCs w:val="32"/>
          <w:vertAlign w:val="subscript"/>
          <w:lang w:val="uk-UA"/>
        </w:rPr>
        <w:t>p</w:t>
      </w:r>
      <w:proofErr w:type="spellEnd"/>
      <w:r w:rsidRPr="00377158">
        <w:rPr>
          <w:rFonts w:ascii="Times New Roman" w:hAnsi="Times New Roman"/>
          <w:sz w:val="28"/>
          <w:szCs w:val="28"/>
          <w:lang w:val="uk-UA"/>
        </w:rPr>
        <w:t xml:space="preserve"> </w:t>
      </w:r>
      <w:r w:rsidRPr="007D2204">
        <w:rPr>
          <w:rFonts w:ascii="Times New Roman" w:hAnsi="Times New Roman"/>
          <w:sz w:val="28"/>
          <w:szCs w:val="28"/>
          <w:lang w:val="uk-UA"/>
        </w:rPr>
        <w:t>– часовий проміжок</w:t>
      </w:r>
      <w:r w:rsidR="0080260D">
        <w:rPr>
          <w:rFonts w:ascii="Times New Roman" w:hAnsi="Times New Roman"/>
          <w:sz w:val="28"/>
          <w:szCs w:val="28"/>
          <w:lang w:val="uk-UA"/>
        </w:rPr>
        <w:t>,</w:t>
      </w:r>
      <w:r w:rsidRPr="007D2204">
        <w:rPr>
          <w:rFonts w:ascii="Times New Roman" w:hAnsi="Times New Roman"/>
          <w:sz w:val="28"/>
          <w:szCs w:val="28"/>
          <w:lang w:val="uk-UA"/>
        </w:rPr>
        <w:t xml:space="preserve"> протягом якого </w:t>
      </w:r>
      <w:proofErr w:type="spellStart"/>
      <w:r w:rsidRPr="007D2204">
        <w:rPr>
          <w:rFonts w:ascii="Times New Roman" w:hAnsi="Times New Roman"/>
          <w:sz w:val="28"/>
          <w:szCs w:val="28"/>
          <w:lang w:val="uk-UA"/>
        </w:rPr>
        <w:t>NA</w:t>
      </w:r>
      <w:r w:rsidR="00283526" w:rsidRPr="007D2204">
        <w:rPr>
          <w:rFonts w:ascii="Times New Roman" w:hAnsi="Times New Roman"/>
          <w:sz w:val="32"/>
          <w:szCs w:val="32"/>
          <w:vertAlign w:val="subscript"/>
          <w:lang w:val="uk-UA"/>
        </w:rPr>
        <w:t>p</w:t>
      </w:r>
      <w:proofErr w:type="spellEnd"/>
      <w:r w:rsidRPr="00377158">
        <w:rPr>
          <w:rFonts w:ascii="Times New Roman" w:hAnsi="Times New Roman"/>
          <w:sz w:val="28"/>
          <w:szCs w:val="28"/>
          <w:lang w:val="uk-UA"/>
        </w:rPr>
        <w:t xml:space="preserve"> </w:t>
      </w:r>
      <w:r w:rsidRPr="007D2204">
        <w:rPr>
          <w:rFonts w:ascii="Times New Roman" w:hAnsi="Times New Roman"/>
          <w:sz w:val="28"/>
          <w:szCs w:val="28"/>
          <w:lang w:val="uk-UA"/>
        </w:rPr>
        <w:t xml:space="preserve">є сталою величиною, виражений як частка часового періоду, що залишився до дати остаточного розрахунку за </w:t>
      </w:r>
      <w:r w:rsidR="000F68BA" w:rsidRPr="007D2204">
        <w:rPr>
          <w:rFonts w:ascii="Times New Roman" w:hAnsi="Times New Roman"/>
          <w:sz w:val="28"/>
          <w:szCs w:val="28"/>
          <w:lang w:val="uk-UA"/>
        </w:rPr>
        <w:t>деривативом</w:t>
      </w:r>
      <w:r w:rsidR="007B38D3">
        <w:rPr>
          <w:rFonts w:ascii="Times New Roman" w:hAnsi="Times New Roman"/>
          <w:sz w:val="28"/>
          <w:szCs w:val="28"/>
          <w:lang w:val="uk-UA"/>
        </w:rPr>
        <w:t>.</w:t>
      </w:r>
    </w:p>
    <w:p w14:paraId="0CFA24E6" w14:textId="77777777" w:rsidR="005F09A5" w:rsidRPr="007D2204" w:rsidRDefault="005F09A5" w:rsidP="005F09A5">
      <w:pPr>
        <w:tabs>
          <w:tab w:val="left" w:pos="851"/>
        </w:tabs>
        <w:spacing w:after="0" w:line="240" w:lineRule="auto"/>
        <w:ind w:firstLine="425"/>
        <w:jc w:val="both"/>
        <w:rPr>
          <w:rFonts w:ascii="Times New Roman" w:hAnsi="Times New Roman"/>
          <w:sz w:val="28"/>
          <w:szCs w:val="28"/>
          <w:lang w:val="uk-UA"/>
        </w:rPr>
      </w:pPr>
    </w:p>
    <w:p w14:paraId="736648B2" w14:textId="77777777" w:rsidR="007B13B5" w:rsidRDefault="00920D2F" w:rsidP="006E07D6">
      <w:pPr>
        <w:tabs>
          <w:tab w:val="left" w:pos="851"/>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31</w:t>
      </w:r>
      <w:r w:rsidR="005F09A5" w:rsidRPr="007D2204">
        <w:rPr>
          <w:rFonts w:ascii="Times New Roman" w:hAnsi="Times New Roman"/>
          <w:sz w:val="28"/>
          <w:szCs w:val="28"/>
          <w:lang w:val="uk-UA"/>
        </w:rPr>
        <w:t xml:space="preserve">. Банк визначає </w:t>
      </w:r>
      <w:r w:rsidR="00E70C32" w:rsidRPr="007D2204">
        <w:rPr>
          <w:rFonts w:ascii="Times New Roman" w:hAnsi="Times New Roman"/>
          <w:sz w:val="28"/>
          <w:szCs w:val="28"/>
          <w:lang w:val="uk-UA"/>
        </w:rPr>
        <w:t xml:space="preserve">значення NA для </w:t>
      </w:r>
      <w:r w:rsidR="0086604F" w:rsidRPr="007D2204">
        <w:rPr>
          <w:rFonts w:ascii="Times New Roman" w:hAnsi="Times New Roman"/>
          <w:sz w:val="28"/>
          <w:szCs w:val="28"/>
          <w:lang w:val="uk-UA"/>
        </w:rPr>
        <w:t>деривативу</w:t>
      </w:r>
      <w:r w:rsidR="005F09A5" w:rsidRPr="007D2204">
        <w:rPr>
          <w:rFonts w:ascii="Times New Roman" w:hAnsi="Times New Roman"/>
          <w:sz w:val="28"/>
          <w:szCs w:val="28"/>
          <w:lang w:val="uk-UA"/>
        </w:rPr>
        <w:t xml:space="preserve">, </w:t>
      </w:r>
      <w:r w:rsidR="00023AD8">
        <w:rPr>
          <w:rFonts w:ascii="Times New Roman" w:hAnsi="Times New Roman"/>
          <w:sz w:val="28"/>
          <w:szCs w:val="28"/>
          <w:lang w:val="uk-UA"/>
        </w:rPr>
        <w:t>що належить</w:t>
      </w:r>
      <w:r w:rsidR="00E70C32" w:rsidRPr="007D2204">
        <w:rPr>
          <w:rFonts w:ascii="Times New Roman" w:hAnsi="Times New Roman"/>
          <w:sz w:val="28"/>
          <w:szCs w:val="28"/>
          <w:lang w:val="uk-UA"/>
        </w:rPr>
        <w:t xml:space="preserve"> до деривативів, визначених </w:t>
      </w:r>
      <w:r w:rsidR="005F09A5" w:rsidRPr="007D2204">
        <w:rPr>
          <w:rFonts w:ascii="Times New Roman" w:hAnsi="Times New Roman"/>
          <w:sz w:val="28"/>
          <w:szCs w:val="28"/>
          <w:lang w:val="uk-UA"/>
        </w:rPr>
        <w:t xml:space="preserve">у </w:t>
      </w:r>
      <w:r w:rsidR="00C8383A">
        <w:rPr>
          <w:rFonts w:ascii="Times New Roman" w:hAnsi="Times New Roman"/>
          <w:sz w:val="28"/>
          <w:szCs w:val="28"/>
          <w:lang w:val="uk-UA"/>
        </w:rPr>
        <w:t xml:space="preserve">колонці 2 </w:t>
      </w:r>
      <w:r w:rsidR="005F09A5" w:rsidRPr="007D2204">
        <w:rPr>
          <w:rFonts w:ascii="Times New Roman" w:hAnsi="Times New Roman"/>
          <w:sz w:val="28"/>
          <w:szCs w:val="28"/>
          <w:lang w:val="uk-UA"/>
        </w:rPr>
        <w:t>рядк</w:t>
      </w:r>
      <w:r w:rsidR="00C8383A">
        <w:rPr>
          <w:rFonts w:ascii="Times New Roman" w:hAnsi="Times New Roman"/>
          <w:sz w:val="28"/>
          <w:szCs w:val="28"/>
          <w:lang w:val="uk-UA"/>
        </w:rPr>
        <w:t>ів</w:t>
      </w:r>
      <w:r w:rsidR="005F09A5" w:rsidRPr="007D2204">
        <w:rPr>
          <w:rFonts w:ascii="Times New Roman" w:hAnsi="Times New Roman"/>
          <w:sz w:val="28"/>
          <w:szCs w:val="28"/>
          <w:lang w:val="uk-UA"/>
        </w:rPr>
        <w:t xml:space="preserve"> </w:t>
      </w:r>
      <w:r w:rsidR="00023AD8">
        <w:rPr>
          <w:rFonts w:ascii="Times New Roman" w:hAnsi="Times New Roman"/>
          <w:sz w:val="28"/>
          <w:szCs w:val="28"/>
          <w:lang w:val="uk-UA"/>
        </w:rPr>
        <w:t>2–</w:t>
      </w:r>
      <w:r w:rsidR="00F17895" w:rsidRPr="007D2204">
        <w:rPr>
          <w:rFonts w:ascii="Times New Roman" w:hAnsi="Times New Roman"/>
          <w:sz w:val="28"/>
          <w:szCs w:val="28"/>
          <w:lang w:val="uk-UA"/>
        </w:rPr>
        <w:t xml:space="preserve">5 </w:t>
      </w:r>
      <w:r w:rsidR="005F09A5" w:rsidRPr="007D2204">
        <w:rPr>
          <w:rFonts w:ascii="Times New Roman" w:hAnsi="Times New Roman"/>
          <w:sz w:val="28"/>
          <w:szCs w:val="28"/>
          <w:lang w:val="uk-UA"/>
        </w:rPr>
        <w:t>таблиці</w:t>
      </w:r>
      <w:r w:rsidR="00023AD8">
        <w:rPr>
          <w:rFonts w:ascii="Times New Roman" w:hAnsi="Times New Roman"/>
          <w:sz w:val="28"/>
          <w:szCs w:val="28"/>
          <w:lang w:val="uk-UA"/>
        </w:rPr>
        <w:t xml:space="preserve"> додатка</w:t>
      </w:r>
      <w:r w:rsidR="005F09A5" w:rsidRPr="007D2204">
        <w:rPr>
          <w:rFonts w:ascii="Times New Roman" w:hAnsi="Times New Roman"/>
          <w:sz w:val="28"/>
          <w:szCs w:val="28"/>
          <w:lang w:val="uk-UA"/>
        </w:rPr>
        <w:t xml:space="preserve"> </w:t>
      </w:r>
      <w:r w:rsidR="00D64C07" w:rsidRPr="007D2204">
        <w:rPr>
          <w:rFonts w:ascii="Times New Roman" w:hAnsi="Times New Roman"/>
          <w:sz w:val="28"/>
          <w:szCs w:val="28"/>
          <w:lang w:val="uk-UA"/>
        </w:rPr>
        <w:t xml:space="preserve">до </w:t>
      </w:r>
      <w:r w:rsidR="005F09A5" w:rsidRPr="007D2204">
        <w:rPr>
          <w:rFonts w:ascii="Times New Roman" w:hAnsi="Times New Roman"/>
          <w:sz w:val="28"/>
          <w:szCs w:val="28"/>
          <w:lang w:val="uk-UA"/>
        </w:rPr>
        <w:t>цього Положення,</w:t>
      </w:r>
      <w:r w:rsidR="007B13B5">
        <w:rPr>
          <w:rFonts w:ascii="Times New Roman" w:hAnsi="Times New Roman"/>
          <w:sz w:val="28"/>
          <w:szCs w:val="28"/>
          <w:lang w:val="uk-UA"/>
        </w:rPr>
        <w:t xml:space="preserve"> таким чином:</w:t>
      </w:r>
    </w:p>
    <w:p w14:paraId="35FFB6E5" w14:textId="77777777" w:rsidR="007B13B5" w:rsidRDefault="007B13B5" w:rsidP="006E07D6">
      <w:pPr>
        <w:tabs>
          <w:tab w:val="left" w:pos="851"/>
        </w:tabs>
        <w:spacing w:after="0" w:line="240" w:lineRule="auto"/>
        <w:ind w:firstLine="567"/>
        <w:jc w:val="both"/>
        <w:rPr>
          <w:rFonts w:ascii="Times New Roman" w:hAnsi="Times New Roman"/>
          <w:sz w:val="28"/>
          <w:szCs w:val="28"/>
          <w:lang w:val="uk-UA"/>
        </w:rPr>
      </w:pPr>
    </w:p>
    <w:p w14:paraId="2E184E21" w14:textId="77777777" w:rsidR="005F09A5" w:rsidRPr="007D2204" w:rsidRDefault="005F09A5" w:rsidP="006E07D6">
      <w:pPr>
        <w:tabs>
          <w:tab w:val="left" w:pos="851"/>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1) </w:t>
      </w:r>
      <w:r w:rsidR="00E70C32" w:rsidRPr="007D2204">
        <w:rPr>
          <w:rFonts w:ascii="Times New Roman" w:hAnsi="Times New Roman"/>
          <w:sz w:val="28"/>
          <w:szCs w:val="28"/>
          <w:lang w:val="uk-UA"/>
        </w:rPr>
        <w:t xml:space="preserve">значення NA для </w:t>
      </w:r>
      <w:r w:rsidR="000F68BA" w:rsidRPr="007D2204">
        <w:rPr>
          <w:rFonts w:ascii="Times New Roman" w:hAnsi="Times New Roman"/>
          <w:sz w:val="28"/>
          <w:szCs w:val="28"/>
          <w:lang w:val="uk-UA"/>
        </w:rPr>
        <w:t>деривативу</w:t>
      </w:r>
      <w:r w:rsidRPr="007D2204">
        <w:rPr>
          <w:rFonts w:ascii="Times New Roman" w:hAnsi="Times New Roman"/>
          <w:sz w:val="28"/>
          <w:szCs w:val="28"/>
          <w:lang w:val="uk-UA"/>
        </w:rPr>
        <w:t xml:space="preserve">, базовим активом якого є іноземна </w:t>
      </w:r>
      <w:r w:rsidRPr="007D2204">
        <w:rPr>
          <w:rFonts w:ascii="Times New Roman" w:hAnsi="Times New Roman"/>
          <w:bCs/>
          <w:sz w:val="28"/>
          <w:szCs w:val="28"/>
          <w:lang w:val="uk-UA"/>
        </w:rPr>
        <w:t>валюта</w:t>
      </w:r>
      <w:r w:rsidRPr="007D2204">
        <w:rPr>
          <w:rFonts w:ascii="Times New Roman" w:hAnsi="Times New Roman"/>
          <w:sz w:val="28"/>
          <w:szCs w:val="28"/>
          <w:lang w:val="uk-UA"/>
        </w:rPr>
        <w:t xml:space="preserve">  або інший </w:t>
      </w:r>
      <w:r w:rsidR="000F68BA" w:rsidRPr="007D2204">
        <w:rPr>
          <w:rFonts w:ascii="Times New Roman" w:hAnsi="Times New Roman"/>
          <w:sz w:val="28"/>
          <w:szCs w:val="28"/>
          <w:lang w:val="uk-UA"/>
        </w:rPr>
        <w:t>дериватив</w:t>
      </w:r>
      <w:r w:rsidRPr="007D2204">
        <w:rPr>
          <w:rFonts w:ascii="Times New Roman" w:hAnsi="Times New Roman"/>
          <w:sz w:val="28"/>
          <w:szCs w:val="28"/>
          <w:lang w:val="uk-UA"/>
        </w:rPr>
        <w:t>, базовим показником якого є курс валют, дорівнює:</w:t>
      </w:r>
    </w:p>
    <w:p w14:paraId="757A00C8" w14:textId="77777777" w:rsidR="005F09A5" w:rsidRPr="007D2204" w:rsidRDefault="005F09A5" w:rsidP="006E07D6">
      <w:pPr>
        <w:pStyle w:val="a4"/>
        <w:tabs>
          <w:tab w:val="left" w:pos="851"/>
        </w:tabs>
        <w:spacing w:after="0" w:line="240" w:lineRule="auto"/>
        <w:ind w:left="0" w:firstLine="567"/>
        <w:jc w:val="both"/>
        <w:rPr>
          <w:rFonts w:ascii="Times New Roman" w:hAnsi="Times New Roman"/>
          <w:sz w:val="28"/>
          <w:szCs w:val="28"/>
          <w:shd w:val="clear" w:color="auto" w:fill="FFFFFF"/>
          <w:lang w:val="uk-UA"/>
        </w:rPr>
      </w:pPr>
      <w:r w:rsidRPr="007D2204">
        <w:rPr>
          <w:rFonts w:ascii="Times New Roman" w:hAnsi="Times New Roman"/>
          <w:sz w:val="28"/>
          <w:szCs w:val="28"/>
          <w:lang w:val="uk-UA"/>
        </w:rPr>
        <w:t xml:space="preserve">умовній </w:t>
      </w:r>
      <w:r w:rsidR="00CC7CEA" w:rsidRPr="007D2204">
        <w:rPr>
          <w:rFonts w:ascii="Times New Roman" w:hAnsi="Times New Roman"/>
          <w:sz w:val="28"/>
          <w:szCs w:val="28"/>
          <w:lang w:val="uk-UA"/>
        </w:rPr>
        <w:t xml:space="preserve">сумі </w:t>
      </w:r>
      <w:r w:rsidR="000F68BA" w:rsidRPr="007D2204">
        <w:rPr>
          <w:rFonts w:ascii="Times New Roman" w:hAnsi="Times New Roman"/>
          <w:sz w:val="28"/>
          <w:szCs w:val="28"/>
          <w:lang w:val="uk-UA"/>
        </w:rPr>
        <w:t>деривативу</w:t>
      </w:r>
      <w:r w:rsidRPr="007D2204">
        <w:rPr>
          <w:rFonts w:ascii="Times New Roman" w:hAnsi="Times New Roman"/>
          <w:sz w:val="28"/>
          <w:szCs w:val="28"/>
          <w:lang w:val="uk-UA"/>
        </w:rPr>
        <w:t xml:space="preserve"> – якщо умовами </w:t>
      </w:r>
      <w:proofErr w:type="spellStart"/>
      <w:r w:rsidRPr="007D2204">
        <w:rPr>
          <w:rFonts w:ascii="Times New Roman" w:hAnsi="Times New Roman"/>
          <w:sz w:val="28"/>
          <w:szCs w:val="28"/>
          <w:lang w:val="uk-UA"/>
        </w:rPr>
        <w:t>деривативного</w:t>
      </w:r>
      <w:proofErr w:type="spellEnd"/>
      <w:r w:rsidRPr="007D2204">
        <w:rPr>
          <w:rFonts w:ascii="Times New Roman" w:hAnsi="Times New Roman"/>
          <w:sz w:val="28"/>
          <w:szCs w:val="28"/>
          <w:lang w:val="uk-UA"/>
        </w:rPr>
        <w:t xml:space="preserve"> контракту передбачено розрахунок за операцією на </w:t>
      </w:r>
      <w:proofErr w:type="spellStart"/>
      <w:r w:rsidRPr="007D2204">
        <w:rPr>
          <w:rFonts w:ascii="Times New Roman" w:hAnsi="Times New Roman"/>
          <w:sz w:val="28"/>
          <w:szCs w:val="28"/>
          <w:lang w:val="uk-UA"/>
        </w:rPr>
        <w:t>нетто</w:t>
      </w:r>
      <w:proofErr w:type="spellEnd"/>
      <w:r w:rsidRPr="007D2204">
        <w:rPr>
          <w:rFonts w:ascii="Times New Roman" w:hAnsi="Times New Roman"/>
          <w:sz w:val="28"/>
          <w:szCs w:val="28"/>
          <w:lang w:val="uk-UA"/>
        </w:rPr>
        <w:t>-основі</w:t>
      </w:r>
      <w:r w:rsidRPr="007D2204">
        <w:rPr>
          <w:rFonts w:ascii="Times New Roman" w:hAnsi="Times New Roman"/>
          <w:sz w:val="28"/>
          <w:szCs w:val="28"/>
          <w:shd w:val="clear" w:color="auto" w:fill="FFFFFF"/>
          <w:lang w:val="uk-UA"/>
        </w:rPr>
        <w:t>;</w:t>
      </w:r>
    </w:p>
    <w:p w14:paraId="647CECB8" w14:textId="4CADF75D" w:rsidR="005F09A5" w:rsidRPr="007D2204" w:rsidRDefault="005F09A5" w:rsidP="006E07D6">
      <w:pPr>
        <w:pStyle w:val="a4"/>
        <w:tabs>
          <w:tab w:val="left" w:pos="851"/>
        </w:tabs>
        <w:spacing w:after="0" w:line="240" w:lineRule="auto"/>
        <w:ind w:left="0" w:firstLine="567"/>
        <w:jc w:val="both"/>
        <w:rPr>
          <w:rFonts w:ascii="Times New Roman" w:hAnsi="Times New Roman"/>
          <w:sz w:val="28"/>
          <w:szCs w:val="28"/>
          <w:lang w:val="uk-UA"/>
        </w:rPr>
      </w:pPr>
      <w:r w:rsidRPr="007D2204">
        <w:rPr>
          <w:rFonts w:ascii="Times New Roman" w:hAnsi="Times New Roman"/>
          <w:sz w:val="28"/>
          <w:szCs w:val="28"/>
          <w:lang w:val="uk-UA"/>
        </w:rPr>
        <w:t>вартості вимог</w:t>
      </w:r>
      <w:r w:rsidR="00FD2896" w:rsidRPr="007D2204">
        <w:rPr>
          <w:rFonts w:ascii="Times New Roman" w:hAnsi="Times New Roman"/>
          <w:sz w:val="28"/>
          <w:szCs w:val="28"/>
          <w:lang w:val="uk-UA"/>
        </w:rPr>
        <w:t xml:space="preserve"> </w:t>
      </w:r>
      <w:r w:rsidRPr="007D2204">
        <w:rPr>
          <w:rFonts w:ascii="Times New Roman" w:hAnsi="Times New Roman"/>
          <w:sz w:val="28"/>
          <w:szCs w:val="28"/>
          <w:lang w:val="uk-UA"/>
        </w:rPr>
        <w:t>/</w:t>
      </w:r>
      <w:r w:rsidR="00FD2896" w:rsidRPr="007D2204">
        <w:rPr>
          <w:rFonts w:ascii="Times New Roman" w:hAnsi="Times New Roman"/>
          <w:sz w:val="28"/>
          <w:szCs w:val="28"/>
          <w:lang w:val="uk-UA"/>
        </w:rPr>
        <w:t xml:space="preserve"> </w:t>
      </w:r>
      <w:r w:rsidRPr="007D2204">
        <w:rPr>
          <w:rFonts w:ascii="Times New Roman" w:hAnsi="Times New Roman"/>
          <w:sz w:val="28"/>
          <w:szCs w:val="28"/>
          <w:lang w:val="uk-UA"/>
        </w:rPr>
        <w:t xml:space="preserve">зобов’язань в іноземній валюті за </w:t>
      </w:r>
      <w:r w:rsidR="0086604F" w:rsidRPr="007D2204">
        <w:rPr>
          <w:rFonts w:ascii="Times New Roman" w:hAnsi="Times New Roman"/>
          <w:sz w:val="28"/>
          <w:szCs w:val="28"/>
          <w:lang w:val="uk-UA"/>
        </w:rPr>
        <w:t>деривативом</w:t>
      </w:r>
      <w:r w:rsidRPr="007D2204">
        <w:rPr>
          <w:rFonts w:ascii="Times New Roman" w:hAnsi="Times New Roman"/>
          <w:sz w:val="28"/>
          <w:szCs w:val="28"/>
          <w:lang w:val="uk-UA"/>
        </w:rPr>
        <w:t>, визначеній у гривні</w:t>
      </w:r>
      <w:r w:rsidRPr="007D2204">
        <w:rPr>
          <w:rFonts w:ascii="Times New Roman" w:hAnsi="Times New Roman"/>
          <w:sz w:val="28"/>
          <w:szCs w:val="28"/>
          <w:vertAlign w:val="superscript"/>
          <w:lang w:val="uk-UA"/>
        </w:rPr>
        <w:t xml:space="preserve"> </w:t>
      </w:r>
      <w:r w:rsidRPr="007D2204">
        <w:rPr>
          <w:rFonts w:ascii="Times New Roman" w:hAnsi="Times New Roman"/>
          <w:sz w:val="28"/>
          <w:szCs w:val="28"/>
          <w:lang w:val="uk-UA"/>
        </w:rPr>
        <w:t>за офіційним курсом Національного банку на дату розрахунку</w:t>
      </w:r>
      <w:r w:rsidR="001E031A">
        <w:rPr>
          <w:rFonts w:ascii="Times New Roman" w:hAnsi="Times New Roman"/>
          <w:sz w:val="28"/>
          <w:szCs w:val="28"/>
          <w:lang w:val="uk-UA"/>
        </w:rPr>
        <w:t>,</w:t>
      </w:r>
      <w:r w:rsidRPr="007D2204">
        <w:rPr>
          <w:rFonts w:ascii="Times New Roman" w:hAnsi="Times New Roman"/>
          <w:sz w:val="28"/>
          <w:szCs w:val="28"/>
          <w:lang w:val="uk-UA"/>
        </w:rPr>
        <w:t xml:space="preserve"> – якщо умовами </w:t>
      </w:r>
      <w:proofErr w:type="spellStart"/>
      <w:r w:rsidRPr="007D2204">
        <w:rPr>
          <w:rFonts w:ascii="Times New Roman" w:hAnsi="Times New Roman"/>
          <w:sz w:val="28"/>
          <w:szCs w:val="28"/>
          <w:lang w:val="uk-UA"/>
        </w:rPr>
        <w:t>деривативного</w:t>
      </w:r>
      <w:proofErr w:type="spellEnd"/>
      <w:r w:rsidRPr="007D2204">
        <w:rPr>
          <w:rFonts w:ascii="Times New Roman" w:hAnsi="Times New Roman"/>
          <w:sz w:val="28"/>
          <w:szCs w:val="28"/>
          <w:lang w:val="uk-UA"/>
        </w:rPr>
        <w:t xml:space="preserve"> контракту передбачено розрахунок за операцією на брутто-основі та одна </w:t>
      </w:r>
      <w:r w:rsidR="001E031A">
        <w:rPr>
          <w:rFonts w:ascii="Times New Roman" w:hAnsi="Times New Roman"/>
          <w:sz w:val="28"/>
          <w:szCs w:val="28"/>
          <w:lang w:val="uk-UA"/>
        </w:rPr>
        <w:t>із</w:t>
      </w:r>
      <w:r w:rsidRPr="007D2204">
        <w:rPr>
          <w:rFonts w:ascii="Times New Roman" w:hAnsi="Times New Roman"/>
          <w:sz w:val="28"/>
          <w:szCs w:val="28"/>
          <w:lang w:val="uk-UA"/>
        </w:rPr>
        <w:t xml:space="preserve"> сторін </w:t>
      </w:r>
      <w:proofErr w:type="spellStart"/>
      <w:r w:rsidRPr="007D2204">
        <w:rPr>
          <w:rFonts w:ascii="Times New Roman" w:hAnsi="Times New Roman"/>
          <w:sz w:val="28"/>
          <w:szCs w:val="28"/>
          <w:lang w:val="uk-UA"/>
        </w:rPr>
        <w:t>деривативного</w:t>
      </w:r>
      <w:proofErr w:type="spellEnd"/>
      <w:r w:rsidRPr="007D2204">
        <w:rPr>
          <w:rFonts w:ascii="Times New Roman" w:hAnsi="Times New Roman"/>
          <w:sz w:val="28"/>
          <w:szCs w:val="28"/>
          <w:lang w:val="uk-UA"/>
        </w:rPr>
        <w:t xml:space="preserve"> контракту здійснює платежі у гривні;</w:t>
      </w:r>
    </w:p>
    <w:p w14:paraId="2792369F" w14:textId="54C1F074" w:rsidR="005F09A5" w:rsidRPr="007D2204" w:rsidRDefault="005F09A5" w:rsidP="006E07D6">
      <w:pPr>
        <w:pStyle w:val="a4"/>
        <w:tabs>
          <w:tab w:val="left" w:pos="851"/>
        </w:tabs>
        <w:spacing w:after="0" w:line="240" w:lineRule="auto"/>
        <w:ind w:left="0" w:firstLine="567"/>
        <w:jc w:val="both"/>
        <w:rPr>
          <w:rFonts w:ascii="Times New Roman" w:hAnsi="Times New Roman"/>
          <w:sz w:val="28"/>
          <w:szCs w:val="28"/>
          <w:lang w:val="uk-UA"/>
        </w:rPr>
      </w:pPr>
      <w:r w:rsidRPr="007D2204">
        <w:rPr>
          <w:rFonts w:ascii="Times New Roman" w:hAnsi="Times New Roman"/>
          <w:sz w:val="28"/>
          <w:szCs w:val="28"/>
          <w:lang w:val="uk-UA"/>
        </w:rPr>
        <w:t>вартості вимог</w:t>
      </w:r>
      <w:r w:rsidR="00FD2896" w:rsidRPr="007D2204">
        <w:rPr>
          <w:rFonts w:ascii="Times New Roman" w:hAnsi="Times New Roman"/>
          <w:sz w:val="28"/>
          <w:szCs w:val="28"/>
          <w:lang w:val="uk-UA"/>
        </w:rPr>
        <w:t xml:space="preserve"> </w:t>
      </w:r>
      <w:r w:rsidRPr="007D2204">
        <w:rPr>
          <w:rFonts w:ascii="Times New Roman" w:hAnsi="Times New Roman"/>
          <w:sz w:val="28"/>
          <w:szCs w:val="28"/>
          <w:lang w:val="uk-UA"/>
        </w:rPr>
        <w:t>/</w:t>
      </w:r>
      <w:r w:rsidR="00FD2896" w:rsidRPr="007D2204">
        <w:rPr>
          <w:rFonts w:ascii="Times New Roman" w:hAnsi="Times New Roman"/>
          <w:sz w:val="28"/>
          <w:szCs w:val="28"/>
          <w:lang w:val="uk-UA"/>
        </w:rPr>
        <w:t xml:space="preserve"> </w:t>
      </w:r>
      <w:r w:rsidRPr="007D2204">
        <w:rPr>
          <w:rFonts w:ascii="Times New Roman" w:hAnsi="Times New Roman"/>
          <w:sz w:val="28"/>
          <w:szCs w:val="28"/>
          <w:lang w:val="uk-UA"/>
        </w:rPr>
        <w:t xml:space="preserve">зобов’язань в іноземній валюті, яка є більшою порівняно </w:t>
      </w:r>
      <w:r w:rsidR="00CD052E">
        <w:rPr>
          <w:rFonts w:ascii="Times New Roman" w:hAnsi="Times New Roman"/>
          <w:sz w:val="28"/>
          <w:szCs w:val="28"/>
          <w:lang w:val="uk-UA"/>
        </w:rPr>
        <w:t>і</w:t>
      </w:r>
      <w:r w:rsidRPr="007D2204">
        <w:rPr>
          <w:rFonts w:ascii="Times New Roman" w:hAnsi="Times New Roman"/>
          <w:sz w:val="28"/>
          <w:szCs w:val="28"/>
          <w:lang w:val="uk-UA"/>
        </w:rPr>
        <w:t>з зобов’язаннями</w:t>
      </w:r>
      <w:r w:rsidR="00FD2896" w:rsidRPr="007D2204">
        <w:rPr>
          <w:rFonts w:ascii="Times New Roman" w:hAnsi="Times New Roman"/>
          <w:sz w:val="28"/>
          <w:szCs w:val="28"/>
          <w:lang w:val="uk-UA"/>
        </w:rPr>
        <w:t xml:space="preserve"> </w:t>
      </w:r>
      <w:r w:rsidRPr="007D2204">
        <w:rPr>
          <w:rFonts w:ascii="Times New Roman" w:hAnsi="Times New Roman"/>
          <w:sz w:val="28"/>
          <w:szCs w:val="28"/>
          <w:lang w:val="uk-UA"/>
        </w:rPr>
        <w:t>/</w:t>
      </w:r>
      <w:r w:rsidR="00FD2896" w:rsidRPr="007D2204">
        <w:rPr>
          <w:rFonts w:ascii="Times New Roman" w:hAnsi="Times New Roman"/>
          <w:sz w:val="28"/>
          <w:szCs w:val="28"/>
          <w:lang w:val="uk-UA"/>
        </w:rPr>
        <w:t xml:space="preserve"> </w:t>
      </w:r>
      <w:r w:rsidRPr="007D2204">
        <w:rPr>
          <w:rFonts w:ascii="Times New Roman" w:hAnsi="Times New Roman"/>
          <w:sz w:val="28"/>
          <w:szCs w:val="28"/>
          <w:lang w:val="uk-UA"/>
        </w:rPr>
        <w:t>вимогами в іншій іноземній валюті, визначени</w:t>
      </w:r>
      <w:r w:rsidR="002A3170">
        <w:rPr>
          <w:rFonts w:ascii="Times New Roman" w:hAnsi="Times New Roman"/>
          <w:sz w:val="28"/>
          <w:szCs w:val="28"/>
          <w:lang w:val="uk-UA"/>
        </w:rPr>
        <w:t>ми</w:t>
      </w:r>
      <w:r w:rsidRPr="007D2204">
        <w:rPr>
          <w:rFonts w:ascii="Times New Roman" w:hAnsi="Times New Roman"/>
          <w:sz w:val="28"/>
          <w:szCs w:val="28"/>
          <w:lang w:val="uk-UA"/>
        </w:rPr>
        <w:t xml:space="preserve"> </w:t>
      </w:r>
      <w:r w:rsidR="002A3170">
        <w:rPr>
          <w:rFonts w:ascii="Times New Roman" w:hAnsi="Times New Roman"/>
          <w:sz w:val="28"/>
          <w:szCs w:val="28"/>
          <w:lang w:val="uk-UA"/>
        </w:rPr>
        <w:t>в</w:t>
      </w:r>
      <w:r w:rsidR="002A3170" w:rsidRPr="007D2204">
        <w:rPr>
          <w:rFonts w:ascii="Times New Roman" w:hAnsi="Times New Roman"/>
          <w:sz w:val="28"/>
          <w:szCs w:val="28"/>
          <w:lang w:val="uk-UA"/>
        </w:rPr>
        <w:t xml:space="preserve"> </w:t>
      </w:r>
      <w:r w:rsidRPr="007D2204">
        <w:rPr>
          <w:rFonts w:ascii="Times New Roman" w:hAnsi="Times New Roman"/>
          <w:sz w:val="28"/>
          <w:szCs w:val="28"/>
          <w:lang w:val="uk-UA"/>
        </w:rPr>
        <w:t>гривні</w:t>
      </w:r>
      <w:r w:rsidRPr="007D2204">
        <w:rPr>
          <w:rFonts w:ascii="Times New Roman" w:hAnsi="Times New Roman"/>
          <w:sz w:val="28"/>
          <w:szCs w:val="28"/>
          <w:vertAlign w:val="superscript"/>
          <w:lang w:val="uk-UA"/>
        </w:rPr>
        <w:t xml:space="preserve"> </w:t>
      </w:r>
      <w:r w:rsidRPr="007D2204">
        <w:rPr>
          <w:rFonts w:ascii="Times New Roman" w:hAnsi="Times New Roman"/>
          <w:sz w:val="28"/>
          <w:szCs w:val="28"/>
          <w:lang w:val="uk-UA"/>
        </w:rPr>
        <w:t>за офіційним курсом Націона</w:t>
      </w:r>
      <w:r w:rsidR="00E70C32" w:rsidRPr="007D2204">
        <w:rPr>
          <w:rFonts w:ascii="Times New Roman" w:hAnsi="Times New Roman"/>
          <w:sz w:val="28"/>
          <w:szCs w:val="28"/>
          <w:lang w:val="uk-UA"/>
        </w:rPr>
        <w:t>льного банку на дату розрахунку</w:t>
      </w:r>
      <w:r w:rsidRPr="007D2204">
        <w:rPr>
          <w:rFonts w:ascii="Times New Roman" w:hAnsi="Times New Roman"/>
          <w:sz w:val="28"/>
          <w:szCs w:val="28"/>
          <w:lang w:val="uk-UA"/>
        </w:rPr>
        <w:t xml:space="preserve">, – якщо умовами </w:t>
      </w:r>
      <w:proofErr w:type="spellStart"/>
      <w:r w:rsidRPr="007D2204">
        <w:rPr>
          <w:rFonts w:ascii="Times New Roman" w:hAnsi="Times New Roman"/>
          <w:sz w:val="28"/>
          <w:szCs w:val="28"/>
          <w:lang w:val="uk-UA"/>
        </w:rPr>
        <w:t>деривативного</w:t>
      </w:r>
      <w:proofErr w:type="spellEnd"/>
      <w:r w:rsidRPr="007D2204">
        <w:rPr>
          <w:rFonts w:ascii="Times New Roman" w:hAnsi="Times New Roman"/>
          <w:sz w:val="28"/>
          <w:szCs w:val="28"/>
          <w:lang w:val="uk-UA"/>
        </w:rPr>
        <w:t xml:space="preserve"> контракту передбачено розрахунок за операцією на брутто-основі та сторони </w:t>
      </w:r>
      <w:proofErr w:type="spellStart"/>
      <w:r w:rsidRPr="007D2204">
        <w:rPr>
          <w:rFonts w:ascii="Times New Roman" w:hAnsi="Times New Roman"/>
          <w:sz w:val="28"/>
          <w:szCs w:val="28"/>
          <w:lang w:val="uk-UA"/>
        </w:rPr>
        <w:t>деривативного</w:t>
      </w:r>
      <w:proofErr w:type="spellEnd"/>
      <w:r w:rsidRPr="007D2204">
        <w:rPr>
          <w:rFonts w:ascii="Times New Roman" w:hAnsi="Times New Roman"/>
          <w:sz w:val="28"/>
          <w:szCs w:val="28"/>
          <w:lang w:val="uk-UA"/>
        </w:rPr>
        <w:t xml:space="preserve"> контракту здійснюють платежі в іноземній валюті;</w:t>
      </w:r>
    </w:p>
    <w:p w14:paraId="2F463B31" w14:textId="77777777" w:rsidR="005F09A5" w:rsidRPr="007D2204" w:rsidRDefault="005F09A5" w:rsidP="006E07D6">
      <w:pPr>
        <w:tabs>
          <w:tab w:val="left" w:pos="851"/>
        </w:tabs>
        <w:spacing w:after="0" w:line="240" w:lineRule="auto"/>
        <w:ind w:firstLine="567"/>
        <w:jc w:val="both"/>
        <w:rPr>
          <w:rFonts w:ascii="Times New Roman" w:hAnsi="Times New Roman"/>
          <w:color w:val="002060"/>
          <w:sz w:val="28"/>
          <w:szCs w:val="28"/>
          <w:lang w:val="uk-UA"/>
        </w:rPr>
      </w:pPr>
      <w:r w:rsidRPr="007D2204">
        <w:rPr>
          <w:rFonts w:ascii="Times New Roman" w:hAnsi="Times New Roman"/>
          <w:color w:val="002060"/>
          <w:sz w:val="28"/>
          <w:szCs w:val="28"/>
          <w:lang w:val="uk-UA"/>
        </w:rPr>
        <w:t xml:space="preserve"> </w:t>
      </w:r>
    </w:p>
    <w:p w14:paraId="3459A0F1" w14:textId="77777777" w:rsidR="005F09A5" w:rsidRPr="007D2204" w:rsidRDefault="005F09A5" w:rsidP="006E07D6">
      <w:pPr>
        <w:pStyle w:val="a4"/>
        <w:tabs>
          <w:tab w:val="left" w:pos="0"/>
        </w:tabs>
        <w:spacing w:after="0" w:line="240" w:lineRule="auto"/>
        <w:ind w:left="0" w:firstLine="567"/>
        <w:jc w:val="both"/>
        <w:rPr>
          <w:rFonts w:ascii="Times New Roman" w:hAnsi="Times New Roman"/>
          <w:sz w:val="28"/>
          <w:szCs w:val="28"/>
          <w:lang w:val="uk-UA"/>
        </w:rPr>
      </w:pPr>
      <w:r w:rsidRPr="007D2204">
        <w:rPr>
          <w:rFonts w:ascii="Times New Roman" w:hAnsi="Times New Roman"/>
          <w:sz w:val="28"/>
          <w:szCs w:val="28"/>
          <w:lang w:val="uk-UA"/>
        </w:rPr>
        <w:t>2) </w:t>
      </w:r>
      <w:r w:rsidR="00E70C32" w:rsidRPr="007D2204">
        <w:rPr>
          <w:rFonts w:ascii="Times New Roman" w:hAnsi="Times New Roman"/>
          <w:sz w:val="28"/>
          <w:szCs w:val="28"/>
          <w:lang w:val="uk-UA"/>
        </w:rPr>
        <w:t xml:space="preserve">значення NA для </w:t>
      </w:r>
      <w:r w:rsidR="00851142" w:rsidRPr="007D2204">
        <w:rPr>
          <w:rFonts w:ascii="Times New Roman" w:hAnsi="Times New Roman"/>
          <w:sz w:val="28"/>
          <w:szCs w:val="28"/>
          <w:lang w:val="uk-UA"/>
        </w:rPr>
        <w:t>деривативу</w:t>
      </w:r>
      <w:r w:rsidRPr="007D2204">
        <w:rPr>
          <w:rFonts w:ascii="Times New Roman" w:hAnsi="Times New Roman"/>
          <w:sz w:val="28"/>
          <w:szCs w:val="28"/>
          <w:lang w:val="uk-UA"/>
        </w:rPr>
        <w:t xml:space="preserve">, базовим активом </w:t>
      </w:r>
      <w:r w:rsidRPr="007D2204">
        <w:rPr>
          <w:rFonts w:ascii="Times New Roman" w:hAnsi="Times New Roman"/>
          <w:bCs/>
          <w:sz w:val="28"/>
          <w:szCs w:val="28"/>
          <w:lang w:val="uk-UA"/>
        </w:rPr>
        <w:t>якого є цінний папір, золото, продукція,</w:t>
      </w:r>
      <w:r w:rsidRPr="007D2204">
        <w:rPr>
          <w:rFonts w:ascii="Times New Roman" w:hAnsi="Times New Roman"/>
          <w:sz w:val="28"/>
          <w:szCs w:val="28"/>
          <w:lang w:val="uk-UA"/>
        </w:rPr>
        <w:t xml:space="preserve"> дорівнює:</w:t>
      </w:r>
    </w:p>
    <w:p w14:paraId="6D8004BB" w14:textId="77777777" w:rsidR="005F09A5" w:rsidRPr="007D2204" w:rsidRDefault="005F09A5" w:rsidP="00D62888">
      <w:pPr>
        <w:pStyle w:val="a4"/>
        <w:tabs>
          <w:tab w:val="left" w:pos="426"/>
        </w:tabs>
        <w:spacing w:after="0" w:line="240" w:lineRule="auto"/>
        <w:ind w:left="0" w:firstLine="567"/>
        <w:jc w:val="both"/>
        <w:rPr>
          <w:rFonts w:ascii="Times New Roman" w:hAnsi="Times New Roman"/>
          <w:sz w:val="28"/>
          <w:szCs w:val="28"/>
          <w:lang w:val="uk-UA"/>
        </w:rPr>
      </w:pPr>
      <w:r w:rsidRPr="007D2204">
        <w:rPr>
          <w:rFonts w:ascii="Times New Roman" w:hAnsi="Times New Roman"/>
          <w:sz w:val="28"/>
          <w:szCs w:val="28"/>
          <w:lang w:val="uk-UA"/>
        </w:rPr>
        <w:t xml:space="preserve">умовній </w:t>
      </w:r>
      <w:r w:rsidR="00CC7CEA" w:rsidRPr="007D2204">
        <w:rPr>
          <w:rFonts w:ascii="Times New Roman" w:hAnsi="Times New Roman"/>
          <w:sz w:val="28"/>
          <w:szCs w:val="28"/>
          <w:lang w:val="uk-UA"/>
        </w:rPr>
        <w:t xml:space="preserve">сумі </w:t>
      </w:r>
      <w:r w:rsidR="00851142" w:rsidRPr="007D2204">
        <w:rPr>
          <w:rFonts w:ascii="Times New Roman" w:hAnsi="Times New Roman"/>
          <w:sz w:val="28"/>
          <w:szCs w:val="28"/>
          <w:lang w:val="uk-UA"/>
        </w:rPr>
        <w:t>деривативу</w:t>
      </w:r>
      <w:r w:rsidRPr="007D2204">
        <w:rPr>
          <w:rFonts w:ascii="Times New Roman" w:hAnsi="Times New Roman"/>
          <w:sz w:val="28"/>
          <w:szCs w:val="28"/>
          <w:lang w:val="uk-UA"/>
        </w:rPr>
        <w:t xml:space="preserve"> – якщо </w:t>
      </w:r>
      <w:proofErr w:type="spellStart"/>
      <w:r w:rsidRPr="007D2204">
        <w:rPr>
          <w:rFonts w:ascii="Times New Roman" w:hAnsi="Times New Roman"/>
          <w:sz w:val="28"/>
          <w:szCs w:val="28"/>
          <w:lang w:val="uk-UA"/>
        </w:rPr>
        <w:t>деривативний</w:t>
      </w:r>
      <w:proofErr w:type="spellEnd"/>
      <w:r w:rsidRPr="007D2204">
        <w:rPr>
          <w:rFonts w:ascii="Times New Roman" w:hAnsi="Times New Roman"/>
          <w:sz w:val="28"/>
          <w:szCs w:val="28"/>
          <w:lang w:val="uk-UA"/>
        </w:rPr>
        <w:t xml:space="preserve"> контракт визначає умовн</w:t>
      </w:r>
      <w:r w:rsidR="00E70C32" w:rsidRPr="007D2204">
        <w:rPr>
          <w:rFonts w:ascii="Times New Roman" w:hAnsi="Times New Roman"/>
          <w:sz w:val="28"/>
          <w:szCs w:val="28"/>
          <w:lang w:val="uk-UA"/>
        </w:rPr>
        <w:t>у</w:t>
      </w:r>
      <w:r w:rsidRPr="007D2204">
        <w:rPr>
          <w:rFonts w:ascii="Times New Roman" w:hAnsi="Times New Roman"/>
          <w:sz w:val="28"/>
          <w:szCs w:val="28"/>
          <w:lang w:val="uk-UA"/>
        </w:rPr>
        <w:t xml:space="preserve"> </w:t>
      </w:r>
      <w:r w:rsidR="00E70C32" w:rsidRPr="007D2204">
        <w:rPr>
          <w:rFonts w:ascii="Times New Roman" w:hAnsi="Times New Roman"/>
          <w:sz w:val="28"/>
          <w:szCs w:val="28"/>
          <w:lang w:val="uk-UA"/>
        </w:rPr>
        <w:t>суму</w:t>
      </w:r>
      <w:r w:rsidRPr="007D2204">
        <w:rPr>
          <w:rFonts w:ascii="Times New Roman" w:hAnsi="Times New Roman"/>
          <w:sz w:val="28"/>
          <w:szCs w:val="28"/>
          <w:lang w:val="uk-UA"/>
        </w:rPr>
        <w:t>;</w:t>
      </w:r>
    </w:p>
    <w:p w14:paraId="63426933" w14:textId="1C39C260" w:rsidR="005F09A5" w:rsidRPr="007D2204" w:rsidRDefault="005F09A5" w:rsidP="00D62888">
      <w:pPr>
        <w:pStyle w:val="a4"/>
        <w:tabs>
          <w:tab w:val="left" w:pos="426"/>
        </w:tabs>
        <w:spacing w:after="0" w:line="240" w:lineRule="auto"/>
        <w:ind w:left="0" w:firstLine="567"/>
        <w:jc w:val="both"/>
        <w:rPr>
          <w:rFonts w:ascii="Times New Roman" w:hAnsi="Times New Roman"/>
          <w:sz w:val="28"/>
          <w:szCs w:val="28"/>
          <w:lang w:val="uk-UA"/>
        </w:rPr>
      </w:pPr>
      <w:r w:rsidRPr="007D2204">
        <w:rPr>
          <w:rFonts w:ascii="Times New Roman" w:hAnsi="Times New Roman"/>
          <w:sz w:val="28"/>
          <w:szCs w:val="28"/>
          <w:lang w:val="uk-UA"/>
        </w:rPr>
        <w:t xml:space="preserve">поточній ринковій </w:t>
      </w:r>
      <w:r w:rsidR="004B4EE6" w:rsidRPr="007D2204">
        <w:rPr>
          <w:rFonts w:ascii="Times New Roman" w:hAnsi="Times New Roman"/>
          <w:sz w:val="28"/>
          <w:szCs w:val="28"/>
          <w:lang w:val="uk-UA"/>
        </w:rPr>
        <w:t>ціні</w:t>
      </w:r>
      <w:r w:rsidR="00E70C32" w:rsidRPr="007D2204">
        <w:rPr>
          <w:rFonts w:ascii="Times New Roman" w:hAnsi="Times New Roman"/>
          <w:sz w:val="28"/>
          <w:szCs w:val="28"/>
          <w:lang w:val="uk-UA"/>
        </w:rPr>
        <w:t xml:space="preserve"> </w:t>
      </w:r>
      <w:r w:rsidRPr="007D2204">
        <w:rPr>
          <w:rFonts w:ascii="Times New Roman" w:hAnsi="Times New Roman"/>
          <w:sz w:val="28"/>
          <w:szCs w:val="28"/>
          <w:lang w:val="uk-UA"/>
        </w:rPr>
        <w:t xml:space="preserve">одиниці базового активу, помноженій на </w:t>
      </w:r>
      <w:r w:rsidR="006A4C31" w:rsidRPr="007D2204">
        <w:rPr>
          <w:rFonts w:ascii="Times New Roman" w:hAnsi="Times New Roman"/>
          <w:sz w:val="28"/>
          <w:szCs w:val="28"/>
          <w:lang w:val="uk-UA"/>
        </w:rPr>
        <w:t xml:space="preserve">кількість </w:t>
      </w:r>
      <w:r w:rsidRPr="007D2204">
        <w:rPr>
          <w:rFonts w:ascii="Times New Roman" w:hAnsi="Times New Roman"/>
          <w:sz w:val="28"/>
          <w:szCs w:val="28"/>
          <w:lang w:val="uk-UA"/>
        </w:rPr>
        <w:t xml:space="preserve"> такого базового активу, – якщо </w:t>
      </w:r>
      <w:proofErr w:type="spellStart"/>
      <w:r w:rsidRPr="007D2204">
        <w:rPr>
          <w:rFonts w:ascii="Times New Roman" w:hAnsi="Times New Roman"/>
          <w:sz w:val="28"/>
          <w:szCs w:val="28"/>
          <w:lang w:val="uk-UA"/>
        </w:rPr>
        <w:t>деривативний</w:t>
      </w:r>
      <w:proofErr w:type="spellEnd"/>
      <w:r w:rsidRPr="007D2204">
        <w:rPr>
          <w:rFonts w:ascii="Times New Roman" w:hAnsi="Times New Roman"/>
          <w:sz w:val="28"/>
          <w:szCs w:val="28"/>
          <w:lang w:val="uk-UA"/>
        </w:rPr>
        <w:t xml:space="preserve"> контракт не визначає умовн</w:t>
      </w:r>
      <w:r w:rsidR="00960457">
        <w:rPr>
          <w:rFonts w:ascii="Times New Roman" w:hAnsi="Times New Roman"/>
          <w:sz w:val="28"/>
          <w:szCs w:val="28"/>
          <w:lang w:val="uk-UA"/>
        </w:rPr>
        <w:t>ої</w:t>
      </w:r>
      <w:r w:rsidRPr="007D2204">
        <w:rPr>
          <w:rFonts w:ascii="Times New Roman" w:hAnsi="Times New Roman"/>
          <w:sz w:val="28"/>
          <w:szCs w:val="28"/>
          <w:lang w:val="uk-UA"/>
        </w:rPr>
        <w:t xml:space="preserve"> </w:t>
      </w:r>
      <w:r w:rsidR="00CC7CEA" w:rsidRPr="007D2204">
        <w:rPr>
          <w:rFonts w:ascii="Times New Roman" w:hAnsi="Times New Roman"/>
          <w:sz w:val="28"/>
          <w:szCs w:val="28"/>
          <w:lang w:val="uk-UA"/>
        </w:rPr>
        <w:t>сум</w:t>
      </w:r>
      <w:r w:rsidR="00960457">
        <w:rPr>
          <w:rFonts w:ascii="Times New Roman" w:hAnsi="Times New Roman"/>
          <w:sz w:val="28"/>
          <w:szCs w:val="28"/>
          <w:lang w:val="uk-UA"/>
        </w:rPr>
        <w:t>и</w:t>
      </w:r>
      <w:r w:rsidRPr="007D2204">
        <w:rPr>
          <w:rFonts w:ascii="Times New Roman" w:hAnsi="Times New Roman"/>
          <w:sz w:val="28"/>
          <w:szCs w:val="28"/>
          <w:lang w:val="uk-UA"/>
        </w:rPr>
        <w:t>.</w:t>
      </w:r>
    </w:p>
    <w:p w14:paraId="05CABFB1" w14:textId="77777777" w:rsidR="005F09A5" w:rsidRPr="007D2204" w:rsidRDefault="005F09A5" w:rsidP="00D62888">
      <w:pPr>
        <w:shd w:val="clear" w:color="auto" w:fill="FFFFFF"/>
        <w:spacing w:after="0" w:line="240" w:lineRule="auto"/>
        <w:ind w:firstLine="567"/>
        <w:jc w:val="both"/>
        <w:textAlignment w:val="baseline"/>
        <w:rPr>
          <w:rFonts w:ascii="Times New Roman" w:hAnsi="Times New Roman"/>
          <w:sz w:val="28"/>
          <w:szCs w:val="28"/>
          <w:lang w:val="uk-UA"/>
        </w:rPr>
      </w:pPr>
    </w:p>
    <w:p w14:paraId="4E28ADEF" w14:textId="77777777" w:rsidR="00CD3D74" w:rsidRPr="007D2204" w:rsidRDefault="00920D2F" w:rsidP="00D62888">
      <w:pPr>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32</w:t>
      </w:r>
      <w:r w:rsidR="00CD3D74" w:rsidRPr="007D2204">
        <w:rPr>
          <w:rFonts w:ascii="Times New Roman" w:hAnsi="Times New Roman"/>
          <w:sz w:val="28"/>
          <w:szCs w:val="28"/>
          <w:lang w:val="uk-UA"/>
        </w:rPr>
        <w:t>. Банк розраховує розмір експозиції за позабіржовим дериватив</w:t>
      </w:r>
      <w:r w:rsidR="000C5317" w:rsidRPr="007D2204">
        <w:rPr>
          <w:rFonts w:ascii="Times New Roman" w:hAnsi="Times New Roman"/>
          <w:sz w:val="28"/>
          <w:szCs w:val="28"/>
          <w:lang w:val="uk-UA"/>
        </w:rPr>
        <w:t>ом</w:t>
      </w:r>
      <w:r w:rsidR="00CD3D74" w:rsidRPr="007D2204">
        <w:rPr>
          <w:rFonts w:ascii="Times New Roman" w:hAnsi="Times New Roman"/>
          <w:sz w:val="28"/>
          <w:szCs w:val="28"/>
          <w:lang w:val="uk-UA"/>
        </w:rPr>
        <w:t xml:space="preserve"> </w:t>
      </w:r>
      <w:r w:rsidR="000C5317" w:rsidRPr="007D2204">
        <w:rPr>
          <w:rFonts w:ascii="Times New Roman" w:hAnsi="Times New Roman"/>
          <w:sz w:val="28"/>
          <w:szCs w:val="28"/>
          <w:lang w:val="uk-UA"/>
        </w:rPr>
        <w:t>на індивідуальній основі</w:t>
      </w:r>
      <w:r w:rsidR="00CD3D74" w:rsidRPr="007D2204">
        <w:rPr>
          <w:rFonts w:ascii="Times New Roman" w:hAnsi="Times New Roman"/>
          <w:sz w:val="28"/>
          <w:szCs w:val="28"/>
          <w:lang w:val="uk-UA"/>
        </w:rPr>
        <w:t xml:space="preserve"> за такою формулою:</w:t>
      </w:r>
    </w:p>
    <w:p w14:paraId="09A5925A" w14:textId="77777777" w:rsidR="00CD3D74" w:rsidRPr="007D2204" w:rsidRDefault="00CD3D74" w:rsidP="00CD3D74">
      <w:pPr>
        <w:spacing w:after="0" w:line="240" w:lineRule="auto"/>
        <w:ind w:firstLine="426"/>
        <w:jc w:val="both"/>
        <w:rPr>
          <w:rFonts w:ascii="Times New Roman" w:hAnsi="Times New Roman"/>
          <w:sz w:val="28"/>
          <w:szCs w:val="28"/>
          <w:highlight w:val="yellow"/>
          <w:lang w:val="uk-UA"/>
        </w:rPr>
      </w:pPr>
    </w:p>
    <w:p w14:paraId="2FEC4915" w14:textId="77777777" w:rsidR="00CD3D74" w:rsidRPr="007D2204" w:rsidRDefault="00CD3D74" w:rsidP="00CD3D74">
      <w:pPr>
        <w:tabs>
          <w:tab w:val="left" w:pos="8931"/>
        </w:tabs>
        <w:spacing w:after="0" w:line="240" w:lineRule="auto"/>
        <w:jc w:val="center"/>
        <w:rPr>
          <w:rFonts w:ascii="Times New Roman" w:hAnsi="Times New Roman"/>
          <w:sz w:val="28"/>
          <w:szCs w:val="28"/>
          <w:lang w:val="uk-UA"/>
        </w:rPr>
      </w:pPr>
      <w:r w:rsidRPr="007D2204">
        <w:rPr>
          <w:rFonts w:ascii="Times New Roman" w:hAnsi="Times New Roman"/>
          <w:bCs/>
          <w:sz w:val="28"/>
          <w:szCs w:val="28"/>
          <w:lang w:val="uk-UA"/>
        </w:rPr>
        <w:t xml:space="preserve">                            </w:t>
      </w:r>
      <w:r w:rsidR="00A671F3" w:rsidRPr="007D2204">
        <w:rPr>
          <w:rFonts w:ascii="Times New Roman" w:hAnsi="Times New Roman"/>
          <w:bCs/>
          <w:sz w:val="28"/>
          <w:szCs w:val="28"/>
          <w:lang w:val="uk-UA"/>
        </w:rPr>
        <w:t xml:space="preserve">    </w:t>
      </w:r>
      <w:r w:rsidRPr="007D2204">
        <w:rPr>
          <w:rFonts w:ascii="Times New Roman" w:hAnsi="Times New Roman"/>
          <w:bCs/>
          <w:sz w:val="28"/>
          <w:szCs w:val="28"/>
          <w:lang w:val="uk-UA"/>
        </w:rPr>
        <w:t xml:space="preserve">  </w:t>
      </w:r>
      <w:proofErr w:type="spellStart"/>
      <w:r w:rsidRPr="007D2204">
        <w:rPr>
          <w:rFonts w:ascii="Times New Roman" w:hAnsi="Times New Roman"/>
          <w:bCs/>
          <w:sz w:val="28"/>
          <w:szCs w:val="28"/>
          <w:lang w:val="uk-UA"/>
        </w:rPr>
        <w:t>EХР</w:t>
      </w:r>
      <w:r w:rsidRPr="007D2204">
        <w:rPr>
          <w:rFonts w:ascii="Times New Roman" w:hAnsi="Times New Roman"/>
          <w:bCs/>
          <w:sz w:val="28"/>
          <w:szCs w:val="28"/>
          <w:vertAlign w:val="subscript"/>
          <w:lang w:val="uk-UA"/>
        </w:rPr>
        <w:t>ПБінд</w:t>
      </w:r>
      <w:proofErr w:type="spellEnd"/>
      <w:r w:rsidRPr="007D2204">
        <w:rPr>
          <w:rFonts w:ascii="Times New Roman" w:hAnsi="Times New Roman"/>
          <w:bCs/>
          <w:sz w:val="28"/>
          <w:szCs w:val="28"/>
          <w:lang w:val="uk-UA"/>
        </w:rPr>
        <w:t xml:space="preserve"> = </w:t>
      </w:r>
      <w:proofErr w:type="spellStart"/>
      <w:r w:rsidRPr="007D2204">
        <w:rPr>
          <w:rFonts w:ascii="Times New Roman" w:hAnsi="Times New Roman"/>
          <w:bCs/>
          <w:sz w:val="28"/>
          <w:szCs w:val="28"/>
          <w:lang w:val="uk-UA"/>
        </w:rPr>
        <w:t>max</w:t>
      </w:r>
      <w:proofErr w:type="spellEnd"/>
      <w:r w:rsidRPr="007D2204">
        <w:rPr>
          <w:rFonts w:ascii="Times New Roman" w:hAnsi="Times New Roman"/>
          <w:bCs/>
          <w:sz w:val="28"/>
          <w:szCs w:val="28"/>
          <w:lang w:val="uk-UA"/>
        </w:rPr>
        <w:t xml:space="preserve"> {0; (EXP</w:t>
      </w:r>
      <w:r w:rsidR="005A2A54" w:rsidRPr="007D2204">
        <w:rPr>
          <w:rFonts w:ascii="Times New Roman" w:hAnsi="Times New Roman"/>
          <w:sz w:val="28"/>
          <w:szCs w:val="28"/>
          <w:vertAlign w:val="subscript"/>
          <w:lang w:val="uk-UA"/>
        </w:rPr>
        <w:t>ІНД</w:t>
      </w:r>
      <w:r w:rsidRPr="007D2204">
        <w:rPr>
          <w:rFonts w:ascii="Times New Roman" w:hAnsi="Times New Roman"/>
          <w:bCs/>
          <w:sz w:val="28"/>
          <w:szCs w:val="28"/>
          <w:lang w:val="uk-UA"/>
        </w:rPr>
        <w:t xml:space="preserve"> – </w:t>
      </w:r>
      <w:r w:rsidR="00DC39BD" w:rsidRPr="007D2204">
        <w:rPr>
          <w:rFonts w:ascii="Times New Roman" w:hAnsi="Times New Roman"/>
          <w:bCs/>
          <w:sz w:val="28"/>
          <w:szCs w:val="28"/>
          <w:lang w:val="uk-UA"/>
        </w:rPr>
        <w:t>CVA</w:t>
      </w:r>
      <w:r w:rsidRPr="007D2204">
        <w:rPr>
          <w:rFonts w:ascii="Times New Roman" w:hAnsi="Times New Roman"/>
          <w:bCs/>
          <w:sz w:val="28"/>
          <w:szCs w:val="28"/>
          <w:lang w:val="uk-UA"/>
        </w:rPr>
        <w:t>)}</w:t>
      </w:r>
      <w:r w:rsidRPr="007D2204">
        <w:rPr>
          <w:rFonts w:ascii="Times New Roman" w:hAnsi="Times New Roman"/>
          <w:sz w:val="28"/>
          <w:szCs w:val="28"/>
          <w:lang w:val="uk-UA"/>
        </w:rPr>
        <w:t xml:space="preserve">                          </w:t>
      </w:r>
      <w:r w:rsidR="00A671F3" w:rsidRPr="007D2204">
        <w:rPr>
          <w:rFonts w:ascii="Times New Roman" w:hAnsi="Times New Roman"/>
          <w:sz w:val="28"/>
          <w:szCs w:val="28"/>
          <w:lang w:val="uk-UA"/>
        </w:rPr>
        <w:t xml:space="preserve">    </w:t>
      </w:r>
      <w:r w:rsidRPr="007D2204">
        <w:rPr>
          <w:rFonts w:ascii="Times New Roman" w:hAnsi="Times New Roman"/>
          <w:sz w:val="28"/>
          <w:szCs w:val="28"/>
          <w:lang w:val="uk-UA"/>
        </w:rPr>
        <w:t xml:space="preserve">  (8),</w:t>
      </w:r>
    </w:p>
    <w:p w14:paraId="16BC81EC" w14:textId="77777777" w:rsidR="00CD3D74" w:rsidRPr="007D2204" w:rsidRDefault="00CD3D74" w:rsidP="0056571C">
      <w:pPr>
        <w:spacing w:after="0" w:line="240" w:lineRule="auto"/>
        <w:ind w:firstLine="567"/>
        <w:rPr>
          <w:rFonts w:ascii="Times New Roman" w:hAnsi="Times New Roman"/>
          <w:sz w:val="28"/>
          <w:szCs w:val="28"/>
          <w:lang w:val="uk-UA"/>
        </w:rPr>
      </w:pPr>
    </w:p>
    <w:p w14:paraId="58D105A9" w14:textId="48F7873F" w:rsidR="00CD3D74" w:rsidRPr="007D2204" w:rsidRDefault="00673066" w:rsidP="00087A74">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де    </w:t>
      </w:r>
      <w:proofErr w:type="spellStart"/>
      <w:r w:rsidR="00CD3D74" w:rsidRPr="007D2204">
        <w:rPr>
          <w:rFonts w:ascii="Times New Roman" w:hAnsi="Times New Roman"/>
          <w:sz w:val="28"/>
          <w:szCs w:val="28"/>
          <w:lang w:val="uk-UA"/>
        </w:rPr>
        <w:t>EХР</w:t>
      </w:r>
      <w:r w:rsidR="00CD3D74" w:rsidRPr="007D2204">
        <w:rPr>
          <w:rFonts w:ascii="Times New Roman" w:hAnsi="Times New Roman"/>
          <w:sz w:val="28"/>
          <w:szCs w:val="28"/>
          <w:vertAlign w:val="subscript"/>
          <w:lang w:val="uk-UA"/>
        </w:rPr>
        <w:t>ПБ</w:t>
      </w:r>
      <w:r w:rsidR="003F41D4" w:rsidRPr="007D2204">
        <w:rPr>
          <w:rFonts w:ascii="Times New Roman" w:hAnsi="Times New Roman"/>
          <w:bCs/>
          <w:sz w:val="28"/>
          <w:szCs w:val="28"/>
          <w:vertAlign w:val="subscript"/>
          <w:lang w:val="uk-UA"/>
        </w:rPr>
        <w:t>інд</w:t>
      </w:r>
      <w:proofErr w:type="spellEnd"/>
      <w:r w:rsidR="00CD3D74" w:rsidRPr="00377158">
        <w:rPr>
          <w:rFonts w:ascii="Times New Roman" w:hAnsi="Times New Roman"/>
          <w:sz w:val="28"/>
          <w:szCs w:val="28"/>
          <w:lang w:val="uk-UA"/>
        </w:rPr>
        <w:t xml:space="preserve"> </w:t>
      </w:r>
      <w:r w:rsidR="00CD3D74" w:rsidRPr="007D2204">
        <w:rPr>
          <w:rFonts w:ascii="Times New Roman" w:hAnsi="Times New Roman"/>
          <w:sz w:val="28"/>
          <w:szCs w:val="28"/>
          <w:lang w:val="uk-UA"/>
        </w:rPr>
        <w:t xml:space="preserve">– </w:t>
      </w:r>
      <w:r w:rsidR="000C5317" w:rsidRPr="007D2204">
        <w:rPr>
          <w:rFonts w:ascii="Times New Roman" w:hAnsi="Times New Roman"/>
          <w:sz w:val="28"/>
          <w:szCs w:val="28"/>
          <w:lang w:val="uk-UA"/>
        </w:rPr>
        <w:t xml:space="preserve">розмір експозиції </w:t>
      </w:r>
      <w:r w:rsidR="000C5317" w:rsidRPr="007D2204">
        <w:rPr>
          <w:rFonts w:ascii="Times New Roman" w:eastAsia="Times New Roman" w:hAnsi="Times New Roman"/>
          <w:sz w:val="28"/>
          <w:szCs w:val="28"/>
          <w:lang w:val="uk-UA"/>
        </w:rPr>
        <w:t xml:space="preserve">за </w:t>
      </w:r>
      <w:r w:rsidR="00796D74" w:rsidRPr="007D2204">
        <w:rPr>
          <w:rFonts w:ascii="Times New Roman" w:hAnsi="Times New Roman"/>
          <w:sz w:val="28"/>
          <w:szCs w:val="28"/>
          <w:lang w:val="uk-UA"/>
        </w:rPr>
        <w:t>позабіржовим</w:t>
      </w:r>
      <w:r w:rsidR="00796D74" w:rsidRPr="007D2204">
        <w:rPr>
          <w:rFonts w:ascii="Times New Roman" w:eastAsia="Times New Roman" w:hAnsi="Times New Roman"/>
          <w:sz w:val="28"/>
          <w:szCs w:val="28"/>
          <w:lang w:val="uk-UA"/>
        </w:rPr>
        <w:t xml:space="preserve"> </w:t>
      </w:r>
      <w:r w:rsidR="000C5317" w:rsidRPr="007D2204">
        <w:rPr>
          <w:rFonts w:ascii="Times New Roman" w:eastAsia="Times New Roman" w:hAnsi="Times New Roman"/>
          <w:sz w:val="28"/>
          <w:szCs w:val="28"/>
          <w:lang w:val="uk-UA"/>
        </w:rPr>
        <w:t>деривативом з контрагентом</w:t>
      </w:r>
      <w:r w:rsidR="00CD3D74" w:rsidRPr="007D2204">
        <w:rPr>
          <w:rFonts w:ascii="Times New Roman" w:hAnsi="Times New Roman"/>
          <w:sz w:val="28"/>
          <w:szCs w:val="28"/>
          <w:lang w:val="uk-UA"/>
        </w:rPr>
        <w:t>;</w:t>
      </w:r>
    </w:p>
    <w:p w14:paraId="65D316CF" w14:textId="77777777" w:rsidR="00CD3D74" w:rsidRPr="007D2204" w:rsidRDefault="00CD3D74" w:rsidP="0056571C">
      <w:pPr>
        <w:tabs>
          <w:tab w:val="left" w:pos="567"/>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EХР</w:t>
      </w:r>
      <w:r w:rsidR="005A2A54" w:rsidRPr="007D2204">
        <w:rPr>
          <w:rFonts w:ascii="Times New Roman" w:hAnsi="Times New Roman"/>
          <w:sz w:val="28"/>
          <w:szCs w:val="28"/>
          <w:vertAlign w:val="subscript"/>
          <w:lang w:val="uk-UA"/>
        </w:rPr>
        <w:t>ІНД</w:t>
      </w:r>
      <w:r w:rsidRPr="007D2204">
        <w:rPr>
          <w:rFonts w:ascii="Times New Roman" w:hAnsi="Times New Roman"/>
          <w:sz w:val="28"/>
          <w:szCs w:val="28"/>
          <w:lang w:val="uk-UA"/>
        </w:rPr>
        <w:t xml:space="preserve"> – розмір експозиції за позабіржовим дериватив</w:t>
      </w:r>
      <w:r w:rsidR="00796D74" w:rsidRPr="007D2204">
        <w:rPr>
          <w:rFonts w:ascii="Times New Roman" w:hAnsi="Times New Roman"/>
          <w:sz w:val="28"/>
          <w:szCs w:val="28"/>
          <w:lang w:val="uk-UA"/>
        </w:rPr>
        <w:t xml:space="preserve">ом </w:t>
      </w:r>
      <w:r w:rsidR="00796D74" w:rsidRPr="007D2204">
        <w:rPr>
          <w:rFonts w:ascii="Times New Roman" w:eastAsia="Times New Roman" w:hAnsi="Times New Roman"/>
          <w:sz w:val="28"/>
          <w:szCs w:val="28"/>
          <w:lang w:val="uk-UA"/>
        </w:rPr>
        <w:t>з контрагентом</w:t>
      </w:r>
      <w:r w:rsidR="00796D74" w:rsidRPr="007D2204">
        <w:rPr>
          <w:rFonts w:ascii="Times New Roman" w:hAnsi="Times New Roman"/>
          <w:sz w:val="28"/>
          <w:szCs w:val="28"/>
          <w:lang w:val="uk-UA"/>
        </w:rPr>
        <w:t>,</w:t>
      </w:r>
      <w:r w:rsidRPr="007D2204">
        <w:rPr>
          <w:rFonts w:ascii="Times New Roman" w:hAnsi="Times New Roman"/>
          <w:sz w:val="28"/>
          <w:szCs w:val="28"/>
          <w:lang w:val="uk-UA"/>
        </w:rPr>
        <w:t xml:space="preserve"> розраховани</w:t>
      </w:r>
      <w:r w:rsidR="001E11A1" w:rsidRPr="007D2204">
        <w:rPr>
          <w:rFonts w:ascii="Times New Roman" w:hAnsi="Times New Roman"/>
          <w:sz w:val="28"/>
          <w:szCs w:val="28"/>
          <w:lang w:val="uk-UA"/>
        </w:rPr>
        <w:t>й</w:t>
      </w:r>
      <w:r w:rsidRPr="007D2204">
        <w:rPr>
          <w:rFonts w:ascii="Times New Roman" w:hAnsi="Times New Roman"/>
          <w:sz w:val="28"/>
          <w:szCs w:val="28"/>
          <w:lang w:val="uk-UA"/>
        </w:rPr>
        <w:t xml:space="preserve"> згідно з вимогами пункт</w:t>
      </w:r>
      <w:r w:rsidR="008D6C3D" w:rsidRPr="007D2204">
        <w:rPr>
          <w:rFonts w:ascii="Times New Roman" w:hAnsi="Times New Roman"/>
          <w:sz w:val="28"/>
          <w:szCs w:val="28"/>
          <w:lang w:val="uk-UA"/>
        </w:rPr>
        <w:t>у</w:t>
      </w:r>
      <w:r w:rsidRPr="007D2204">
        <w:rPr>
          <w:rFonts w:ascii="Times New Roman" w:hAnsi="Times New Roman"/>
          <w:sz w:val="28"/>
          <w:szCs w:val="28"/>
          <w:lang w:val="uk-UA"/>
        </w:rPr>
        <w:t xml:space="preserve"> 2</w:t>
      </w:r>
      <w:r w:rsidR="008D6C3D" w:rsidRPr="007D2204">
        <w:rPr>
          <w:rFonts w:ascii="Times New Roman" w:hAnsi="Times New Roman"/>
          <w:sz w:val="28"/>
          <w:szCs w:val="28"/>
          <w:lang w:val="uk-UA"/>
        </w:rPr>
        <w:t>1</w:t>
      </w:r>
      <w:r w:rsidRPr="007D2204">
        <w:rPr>
          <w:rFonts w:ascii="Times New Roman" w:hAnsi="Times New Roman"/>
          <w:sz w:val="28"/>
          <w:szCs w:val="28"/>
          <w:lang w:val="uk-UA"/>
        </w:rPr>
        <w:t xml:space="preserve"> розділу ІІІ цього Положення;</w:t>
      </w:r>
    </w:p>
    <w:p w14:paraId="6E1EEB0C" w14:textId="549044AC" w:rsidR="00CD3D74" w:rsidRPr="007D2204" w:rsidRDefault="00CD3D74" w:rsidP="0056571C">
      <w:pPr>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СVA</w:t>
      </w:r>
      <w:r w:rsidRPr="00377158">
        <w:rPr>
          <w:rFonts w:ascii="Times New Roman" w:hAnsi="Times New Roman"/>
          <w:sz w:val="28"/>
          <w:szCs w:val="28"/>
          <w:lang w:val="uk-UA"/>
        </w:rPr>
        <w:t xml:space="preserve"> </w:t>
      </w:r>
      <w:r w:rsidRPr="007D2204">
        <w:rPr>
          <w:rFonts w:ascii="Times New Roman" w:hAnsi="Times New Roman"/>
          <w:sz w:val="28"/>
          <w:szCs w:val="28"/>
          <w:lang w:val="uk-UA"/>
        </w:rPr>
        <w:t>– розмір переоцінки позабіржового деривативу</w:t>
      </w:r>
      <w:r w:rsidR="00FD616A" w:rsidRPr="007D2204">
        <w:rPr>
          <w:rFonts w:ascii="Times New Roman" w:hAnsi="Times New Roman"/>
          <w:sz w:val="28"/>
          <w:szCs w:val="28"/>
          <w:lang w:val="uk-UA"/>
        </w:rPr>
        <w:t xml:space="preserve"> </w:t>
      </w:r>
      <w:r w:rsidR="00FD616A" w:rsidRPr="007D2204">
        <w:rPr>
          <w:rFonts w:ascii="Times New Roman" w:eastAsia="Times New Roman" w:hAnsi="Times New Roman"/>
          <w:sz w:val="28"/>
          <w:szCs w:val="28"/>
          <w:lang w:val="uk-UA"/>
        </w:rPr>
        <w:t>з контрагентом</w:t>
      </w:r>
      <w:r w:rsidRPr="007D2204">
        <w:rPr>
          <w:rFonts w:ascii="Times New Roman" w:hAnsi="Times New Roman"/>
          <w:sz w:val="28"/>
          <w:szCs w:val="28"/>
          <w:lang w:val="uk-UA"/>
        </w:rPr>
        <w:t xml:space="preserve">, яка </w:t>
      </w:r>
      <w:r w:rsidR="002A3170" w:rsidRPr="007D2204">
        <w:rPr>
          <w:rFonts w:ascii="Times New Roman" w:hAnsi="Times New Roman"/>
          <w:sz w:val="28"/>
          <w:szCs w:val="28"/>
          <w:lang w:val="uk-UA"/>
        </w:rPr>
        <w:t>відбулас</w:t>
      </w:r>
      <w:r w:rsidR="002A3170">
        <w:rPr>
          <w:rFonts w:ascii="Times New Roman" w:hAnsi="Times New Roman"/>
          <w:sz w:val="28"/>
          <w:szCs w:val="28"/>
          <w:lang w:val="uk-UA"/>
        </w:rPr>
        <w:t>я</w:t>
      </w:r>
      <w:r w:rsidR="002A3170" w:rsidRPr="007D2204">
        <w:rPr>
          <w:rFonts w:ascii="Times New Roman" w:hAnsi="Times New Roman"/>
          <w:sz w:val="28"/>
          <w:szCs w:val="28"/>
          <w:lang w:val="uk-UA"/>
        </w:rPr>
        <w:t xml:space="preserve"> </w:t>
      </w:r>
      <w:r w:rsidRPr="007D2204">
        <w:rPr>
          <w:rFonts w:ascii="Times New Roman" w:hAnsi="Times New Roman"/>
          <w:sz w:val="28"/>
          <w:szCs w:val="28"/>
          <w:lang w:val="uk-UA"/>
        </w:rPr>
        <w:t xml:space="preserve">внаслідок зміни його справедливої вартості через погіршення кредитоспроможності контрагента, визначений на дату розрахунку починаючи з дати операції без урахування переоцінки на суму власного кредитного ризику. </w:t>
      </w:r>
    </w:p>
    <w:p w14:paraId="332C221F" w14:textId="77777777" w:rsidR="00CD3D74" w:rsidRPr="007D2204" w:rsidRDefault="00CD3D74" w:rsidP="008023E3">
      <w:pPr>
        <w:spacing w:after="0" w:line="240" w:lineRule="auto"/>
        <w:ind w:firstLine="709"/>
        <w:jc w:val="both"/>
        <w:rPr>
          <w:rFonts w:ascii="Times New Roman" w:hAnsi="Times New Roman"/>
          <w:sz w:val="28"/>
          <w:szCs w:val="28"/>
          <w:lang w:val="uk-UA"/>
        </w:rPr>
      </w:pPr>
    </w:p>
    <w:p w14:paraId="3F25D55B" w14:textId="77777777" w:rsidR="008023E3" w:rsidRPr="007D2204" w:rsidRDefault="00920D2F" w:rsidP="00304B62">
      <w:pPr>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33</w:t>
      </w:r>
      <w:r w:rsidR="008023E3" w:rsidRPr="007D2204">
        <w:rPr>
          <w:rFonts w:ascii="Times New Roman" w:hAnsi="Times New Roman"/>
          <w:sz w:val="28"/>
          <w:szCs w:val="28"/>
          <w:lang w:val="uk-UA"/>
        </w:rPr>
        <w:t>. Банк розраховує розмір експозиції за позабіржовими деривативами з контрагентом</w:t>
      </w:r>
      <w:r w:rsidR="00657969" w:rsidRPr="007D2204">
        <w:rPr>
          <w:rFonts w:ascii="Times New Roman" w:eastAsia="Times New Roman" w:hAnsi="Times New Roman"/>
          <w:sz w:val="28"/>
          <w:szCs w:val="28"/>
          <w:lang w:val="uk-UA"/>
        </w:rPr>
        <w:t xml:space="preserve"> на груповій основі</w:t>
      </w:r>
      <w:r w:rsidR="00657969" w:rsidRPr="007D2204">
        <w:rPr>
          <w:rFonts w:ascii="Times New Roman" w:hAnsi="Times New Roman"/>
          <w:sz w:val="28"/>
          <w:szCs w:val="28"/>
          <w:lang w:val="uk-UA"/>
        </w:rPr>
        <w:t xml:space="preserve"> за такою формулою</w:t>
      </w:r>
      <w:r w:rsidR="008023E3" w:rsidRPr="007D2204">
        <w:rPr>
          <w:rFonts w:ascii="Times New Roman" w:hAnsi="Times New Roman"/>
          <w:sz w:val="28"/>
          <w:szCs w:val="28"/>
          <w:lang w:val="uk-UA"/>
        </w:rPr>
        <w:t>:</w:t>
      </w:r>
    </w:p>
    <w:p w14:paraId="2976D296" w14:textId="77777777" w:rsidR="008023E3" w:rsidRPr="007D2204" w:rsidRDefault="008023E3" w:rsidP="008023E3">
      <w:pPr>
        <w:spacing w:after="0" w:line="240" w:lineRule="auto"/>
        <w:ind w:firstLine="426"/>
        <w:jc w:val="both"/>
        <w:rPr>
          <w:rFonts w:ascii="Times New Roman" w:hAnsi="Times New Roman"/>
          <w:sz w:val="28"/>
          <w:szCs w:val="28"/>
          <w:lang w:val="uk-UA"/>
        </w:rPr>
      </w:pPr>
    </w:p>
    <w:p w14:paraId="4E7985C1" w14:textId="77777777" w:rsidR="008023E3" w:rsidRPr="007D2204" w:rsidRDefault="008023E3" w:rsidP="008023E3">
      <w:pPr>
        <w:tabs>
          <w:tab w:val="left" w:pos="8931"/>
        </w:tabs>
        <w:spacing w:after="0" w:line="240" w:lineRule="auto"/>
        <w:jc w:val="center"/>
        <w:rPr>
          <w:rFonts w:ascii="Times New Roman" w:hAnsi="Times New Roman"/>
          <w:sz w:val="28"/>
          <w:szCs w:val="28"/>
          <w:lang w:val="uk-UA"/>
        </w:rPr>
      </w:pPr>
      <w:r w:rsidRPr="007D2204">
        <w:rPr>
          <w:rFonts w:ascii="Times New Roman" w:hAnsi="Times New Roman"/>
          <w:bCs/>
          <w:sz w:val="28"/>
          <w:szCs w:val="28"/>
          <w:lang w:val="uk-UA"/>
        </w:rPr>
        <w:t xml:space="preserve">                              </w:t>
      </w:r>
      <w:proofErr w:type="spellStart"/>
      <w:r w:rsidRPr="007D2204">
        <w:rPr>
          <w:rFonts w:ascii="Times New Roman" w:hAnsi="Times New Roman"/>
          <w:bCs/>
          <w:sz w:val="28"/>
          <w:szCs w:val="28"/>
          <w:lang w:val="uk-UA"/>
        </w:rPr>
        <w:t>EХР</w:t>
      </w:r>
      <w:r w:rsidRPr="007D2204">
        <w:rPr>
          <w:rFonts w:ascii="Times New Roman" w:hAnsi="Times New Roman"/>
          <w:bCs/>
          <w:sz w:val="28"/>
          <w:szCs w:val="28"/>
          <w:vertAlign w:val="subscript"/>
          <w:lang w:val="uk-UA"/>
        </w:rPr>
        <w:t>ПБ</w:t>
      </w:r>
      <w:r w:rsidR="003F41D4" w:rsidRPr="007D2204">
        <w:rPr>
          <w:rFonts w:ascii="Times New Roman" w:hAnsi="Times New Roman"/>
          <w:bCs/>
          <w:sz w:val="28"/>
          <w:szCs w:val="28"/>
          <w:vertAlign w:val="subscript"/>
          <w:lang w:val="uk-UA"/>
        </w:rPr>
        <w:t>гр</w:t>
      </w:r>
      <w:proofErr w:type="spellEnd"/>
      <w:r w:rsidRPr="007D2204">
        <w:rPr>
          <w:rFonts w:ascii="Times New Roman" w:hAnsi="Times New Roman"/>
          <w:bCs/>
          <w:sz w:val="28"/>
          <w:szCs w:val="28"/>
          <w:lang w:val="uk-UA"/>
        </w:rPr>
        <w:t xml:space="preserve"> = </w:t>
      </w:r>
      <w:proofErr w:type="spellStart"/>
      <w:r w:rsidRPr="007D2204">
        <w:rPr>
          <w:rFonts w:ascii="Times New Roman" w:hAnsi="Times New Roman"/>
          <w:bCs/>
          <w:sz w:val="28"/>
          <w:szCs w:val="28"/>
          <w:lang w:val="uk-UA"/>
        </w:rPr>
        <w:t>max</w:t>
      </w:r>
      <w:proofErr w:type="spellEnd"/>
      <w:r w:rsidRPr="007D2204">
        <w:rPr>
          <w:rFonts w:ascii="Times New Roman" w:hAnsi="Times New Roman"/>
          <w:bCs/>
          <w:sz w:val="28"/>
          <w:szCs w:val="28"/>
          <w:lang w:val="uk-UA"/>
        </w:rPr>
        <w:t xml:space="preserve"> {0; (EXP</w:t>
      </w:r>
      <w:r w:rsidR="003F41D4" w:rsidRPr="007D2204">
        <w:rPr>
          <w:rFonts w:ascii="Times New Roman" w:hAnsi="Times New Roman"/>
          <w:bCs/>
          <w:sz w:val="28"/>
          <w:szCs w:val="28"/>
          <w:vertAlign w:val="subscript"/>
          <w:lang w:val="uk-UA"/>
        </w:rPr>
        <w:t>ГР</w:t>
      </w:r>
      <w:r w:rsidRPr="007D2204">
        <w:rPr>
          <w:rFonts w:ascii="Times New Roman" w:hAnsi="Times New Roman"/>
          <w:bCs/>
          <w:sz w:val="28"/>
          <w:szCs w:val="28"/>
          <w:lang w:val="uk-UA"/>
        </w:rPr>
        <w:t xml:space="preserve"> – </w:t>
      </w:r>
      <m:oMath>
        <m:nary>
          <m:naryPr>
            <m:chr m:val="∑"/>
            <m:limLoc m:val="undOvr"/>
            <m:ctrlPr>
              <w:rPr>
                <w:rFonts w:ascii="Cambria Math" w:hAnsi="Cambria Math"/>
                <w:bCs/>
                <w:sz w:val="28"/>
                <w:szCs w:val="28"/>
                <w:lang w:val="uk-UA"/>
              </w:rPr>
            </m:ctrlPr>
          </m:naryPr>
          <m:sub>
            <m:r>
              <m:rPr>
                <m:sty m:val="p"/>
              </m:rPr>
              <w:rPr>
                <w:rFonts w:ascii="Cambria Math" w:hAnsi="Cambria Math"/>
                <w:sz w:val="28"/>
                <w:szCs w:val="28"/>
                <w:lang w:val="uk-UA"/>
              </w:rPr>
              <m:t>j=1</m:t>
            </m:r>
          </m:sub>
          <m:sup>
            <m:r>
              <w:rPr>
                <w:rFonts w:ascii="Cambria Math" w:hAnsi="Cambria Math"/>
                <w:sz w:val="28"/>
                <w:szCs w:val="28"/>
                <w:lang w:val="uk-UA"/>
              </w:rPr>
              <m:t>m</m:t>
            </m:r>
          </m:sup>
          <m:e>
            <m:r>
              <m:rPr>
                <m:sty m:val="p"/>
              </m:rPr>
              <w:rPr>
                <w:rFonts w:ascii="Cambria Math" w:hAnsi="Cambria Math"/>
                <w:sz w:val="28"/>
                <w:szCs w:val="28"/>
                <w:lang w:val="uk-UA"/>
              </w:rPr>
              <m:t>СVAj</m:t>
            </m:r>
          </m:e>
        </m:nary>
      </m:oMath>
      <w:r w:rsidRPr="007D2204">
        <w:rPr>
          <w:rFonts w:ascii="Times New Roman" w:hAnsi="Times New Roman"/>
          <w:bCs/>
          <w:sz w:val="28"/>
          <w:szCs w:val="28"/>
          <w:lang w:val="uk-UA"/>
        </w:rPr>
        <w:t>)}</w:t>
      </w:r>
      <w:r w:rsidRPr="007D2204">
        <w:rPr>
          <w:rFonts w:ascii="Times New Roman" w:hAnsi="Times New Roman"/>
          <w:sz w:val="28"/>
          <w:szCs w:val="28"/>
          <w:lang w:val="uk-UA"/>
        </w:rPr>
        <w:t xml:space="preserve">                            (</w:t>
      </w:r>
      <w:r w:rsidR="00DC39BD" w:rsidRPr="007D2204">
        <w:rPr>
          <w:rFonts w:ascii="Times New Roman" w:hAnsi="Times New Roman"/>
          <w:sz w:val="28"/>
          <w:szCs w:val="28"/>
          <w:lang w:val="uk-UA"/>
        </w:rPr>
        <w:t>9</w:t>
      </w:r>
      <w:r w:rsidRPr="007D2204">
        <w:rPr>
          <w:rFonts w:ascii="Times New Roman" w:hAnsi="Times New Roman"/>
          <w:sz w:val="28"/>
          <w:szCs w:val="28"/>
          <w:lang w:val="uk-UA"/>
        </w:rPr>
        <w:t>),</w:t>
      </w:r>
    </w:p>
    <w:p w14:paraId="270D1EF9" w14:textId="77777777" w:rsidR="008023E3" w:rsidRPr="007D2204" w:rsidRDefault="008023E3" w:rsidP="008023E3">
      <w:pPr>
        <w:spacing w:after="0" w:line="240" w:lineRule="auto"/>
        <w:rPr>
          <w:rFonts w:ascii="Times New Roman" w:hAnsi="Times New Roman"/>
          <w:sz w:val="28"/>
          <w:szCs w:val="28"/>
          <w:lang w:val="uk-UA"/>
        </w:rPr>
      </w:pPr>
    </w:p>
    <w:p w14:paraId="3D69F27A" w14:textId="14C1673E" w:rsidR="008023E3" w:rsidRPr="007D2204" w:rsidRDefault="007E01DF" w:rsidP="00E72DE6">
      <w:pPr>
        <w:tabs>
          <w:tab w:val="left" w:pos="284"/>
        </w:tabs>
        <w:spacing w:after="0" w:line="240" w:lineRule="auto"/>
        <w:jc w:val="both"/>
        <w:rPr>
          <w:rFonts w:ascii="Times New Roman" w:hAnsi="Times New Roman"/>
          <w:sz w:val="28"/>
          <w:szCs w:val="28"/>
          <w:lang w:val="uk-UA"/>
        </w:rPr>
      </w:pPr>
      <w:r>
        <w:rPr>
          <w:rFonts w:ascii="Times New Roman" w:hAnsi="Times New Roman"/>
          <w:sz w:val="28"/>
          <w:szCs w:val="28"/>
          <w:lang w:val="uk-UA"/>
        </w:rPr>
        <w:t>д</w:t>
      </w:r>
      <w:r w:rsidR="008023E3" w:rsidRPr="007D2204">
        <w:rPr>
          <w:rFonts w:ascii="Times New Roman" w:hAnsi="Times New Roman"/>
          <w:sz w:val="28"/>
          <w:szCs w:val="28"/>
          <w:lang w:val="uk-UA"/>
        </w:rPr>
        <w:t>е</w:t>
      </w:r>
      <w:r>
        <w:rPr>
          <w:rFonts w:ascii="Times New Roman" w:hAnsi="Times New Roman"/>
          <w:sz w:val="28"/>
          <w:szCs w:val="28"/>
          <w:lang w:val="en-US"/>
        </w:rPr>
        <w:t>   </w:t>
      </w:r>
      <w:r>
        <w:rPr>
          <w:rFonts w:ascii="Times New Roman" w:hAnsi="Times New Roman"/>
          <w:sz w:val="28"/>
          <w:szCs w:val="28"/>
          <w:lang w:val="uk-UA"/>
        </w:rPr>
        <w:t> </w:t>
      </w:r>
      <w:proofErr w:type="spellStart"/>
      <w:r w:rsidR="009919C3" w:rsidRPr="007D2204">
        <w:rPr>
          <w:rFonts w:ascii="Times New Roman" w:hAnsi="Times New Roman"/>
          <w:bCs/>
          <w:sz w:val="28"/>
          <w:szCs w:val="28"/>
          <w:lang w:val="uk-UA"/>
        </w:rPr>
        <w:t>EХР</w:t>
      </w:r>
      <w:r w:rsidR="009919C3" w:rsidRPr="007D2204">
        <w:rPr>
          <w:rFonts w:ascii="Times New Roman" w:hAnsi="Times New Roman"/>
          <w:bCs/>
          <w:sz w:val="28"/>
          <w:szCs w:val="28"/>
          <w:vertAlign w:val="subscript"/>
          <w:lang w:val="uk-UA"/>
        </w:rPr>
        <w:t>ПБгр</w:t>
      </w:r>
      <w:proofErr w:type="spellEnd"/>
      <w:r w:rsidR="009919C3" w:rsidRPr="007D2204">
        <w:rPr>
          <w:rFonts w:ascii="Times New Roman" w:hAnsi="Times New Roman"/>
          <w:bCs/>
          <w:sz w:val="28"/>
          <w:szCs w:val="28"/>
          <w:lang w:val="uk-UA"/>
        </w:rPr>
        <w:t xml:space="preserve"> </w:t>
      </w:r>
      <w:r w:rsidR="008023E3" w:rsidRPr="007D2204">
        <w:rPr>
          <w:rFonts w:ascii="Times New Roman" w:hAnsi="Times New Roman"/>
          <w:sz w:val="28"/>
          <w:szCs w:val="28"/>
          <w:lang w:val="uk-UA"/>
        </w:rPr>
        <w:t xml:space="preserve">– розмір експозиції за позабіржовими деривативами, </w:t>
      </w:r>
      <w:r w:rsidR="00072949" w:rsidRPr="007D2204">
        <w:rPr>
          <w:rFonts w:ascii="Times New Roman" w:eastAsia="Times New Roman" w:hAnsi="Times New Roman"/>
          <w:sz w:val="28"/>
          <w:szCs w:val="28"/>
          <w:lang w:val="uk-UA"/>
        </w:rPr>
        <w:t xml:space="preserve">які </w:t>
      </w:r>
      <w:r w:rsidR="00072949" w:rsidRPr="007D2204">
        <w:rPr>
          <w:rFonts w:ascii="Times New Roman" w:hAnsi="Times New Roman"/>
          <w:sz w:val="28"/>
          <w:szCs w:val="28"/>
          <w:lang w:val="uk-UA"/>
        </w:rPr>
        <w:t xml:space="preserve">є предметом угоди щодо </w:t>
      </w:r>
      <w:proofErr w:type="spellStart"/>
      <w:r w:rsidR="00072949" w:rsidRPr="007D2204">
        <w:rPr>
          <w:rFonts w:ascii="Times New Roman" w:hAnsi="Times New Roman"/>
          <w:sz w:val="28"/>
          <w:szCs w:val="28"/>
          <w:lang w:val="uk-UA"/>
        </w:rPr>
        <w:t>неттінгу</w:t>
      </w:r>
      <w:proofErr w:type="spellEnd"/>
      <w:r w:rsidR="00072949" w:rsidRPr="007D2204" w:rsidDel="00072949">
        <w:rPr>
          <w:rFonts w:ascii="Times New Roman" w:hAnsi="Times New Roman"/>
          <w:sz w:val="28"/>
          <w:szCs w:val="28"/>
          <w:lang w:val="uk-UA"/>
        </w:rPr>
        <w:t xml:space="preserve"> </w:t>
      </w:r>
      <w:r w:rsidR="008023E3" w:rsidRPr="007D2204">
        <w:rPr>
          <w:rFonts w:ascii="Times New Roman" w:hAnsi="Times New Roman"/>
          <w:sz w:val="28"/>
          <w:szCs w:val="28"/>
          <w:lang w:val="uk-UA"/>
        </w:rPr>
        <w:t>з контрагентом;</w:t>
      </w:r>
    </w:p>
    <w:p w14:paraId="2487F8C1" w14:textId="77777777" w:rsidR="009919C3" w:rsidRPr="007D2204" w:rsidRDefault="009919C3" w:rsidP="006E07D6">
      <w:pPr>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EХР</w:t>
      </w:r>
      <w:r w:rsidRPr="007D2204">
        <w:rPr>
          <w:rFonts w:ascii="Times New Roman" w:hAnsi="Times New Roman"/>
          <w:sz w:val="28"/>
          <w:szCs w:val="28"/>
          <w:vertAlign w:val="subscript"/>
          <w:lang w:val="uk-UA"/>
        </w:rPr>
        <w:t>ГР</w:t>
      </w:r>
      <w:r w:rsidRPr="007D2204">
        <w:rPr>
          <w:rFonts w:ascii="Times New Roman" w:hAnsi="Times New Roman"/>
          <w:sz w:val="28"/>
          <w:szCs w:val="28"/>
          <w:lang w:val="uk-UA"/>
        </w:rPr>
        <w:t xml:space="preserve"> – розмір експозиції за позабіржовими деривативами, </w:t>
      </w:r>
      <w:r w:rsidRPr="007D2204">
        <w:rPr>
          <w:rFonts w:ascii="Times New Roman" w:eastAsia="Times New Roman" w:hAnsi="Times New Roman"/>
          <w:sz w:val="28"/>
          <w:szCs w:val="28"/>
          <w:lang w:val="uk-UA"/>
        </w:rPr>
        <w:t xml:space="preserve">які </w:t>
      </w:r>
      <w:r w:rsidRPr="007D2204">
        <w:rPr>
          <w:rFonts w:ascii="Times New Roman" w:hAnsi="Times New Roman"/>
          <w:sz w:val="28"/>
          <w:szCs w:val="28"/>
          <w:lang w:val="uk-UA"/>
        </w:rPr>
        <w:t xml:space="preserve">є предметом угоди щодо </w:t>
      </w:r>
      <w:proofErr w:type="spellStart"/>
      <w:r w:rsidRPr="007D2204">
        <w:rPr>
          <w:rFonts w:ascii="Times New Roman" w:hAnsi="Times New Roman"/>
          <w:sz w:val="28"/>
          <w:szCs w:val="28"/>
          <w:lang w:val="uk-UA"/>
        </w:rPr>
        <w:t>неттінгу</w:t>
      </w:r>
      <w:proofErr w:type="spellEnd"/>
      <w:r w:rsidRPr="007D2204" w:rsidDel="006F53F6">
        <w:rPr>
          <w:rFonts w:ascii="Times New Roman" w:hAnsi="Times New Roman"/>
          <w:sz w:val="28"/>
          <w:szCs w:val="28"/>
          <w:lang w:val="uk-UA"/>
        </w:rPr>
        <w:t xml:space="preserve"> </w:t>
      </w:r>
      <w:r w:rsidRPr="007D2204">
        <w:rPr>
          <w:rFonts w:ascii="Times New Roman" w:hAnsi="Times New Roman"/>
          <w:sz w:val="28"/>
          <w:szCs w:val="28"/>
          <w:lang w:val="uk-UA"/>
        </w:rPr>
        <w:t xml:space="preserve">з контрагентом, розрахований згідно з вимогами пункту 22 розділу ІІІ цього Положення </w:t>
      </w:r>
      <w:r w:rsidR="00AF0BEC">
        <w:rPr>
          <w:rFonts w:ascii="Times New Roman" w:eastAsia="Times New Roman" w:hAnsi="Times New Roman"/>
          <w:sz w:val="28"/>
          <w:szCs w:val="28"/>
          <w:lang w:val="uk-UA"/>
        </w:rPr>
        <w:t>в</w:t>
      </w:r>
      <w:r w:rsidRPr="007D2204">
        <w:rPr>
          <w:rFonts w:ascii="Times New Roman" w:eastAsia="Times New Roman" w:hAnsi="Times New Roman"/>
          <w:sz w:val="28"/>
          <w:szCs w:val="28"/>
          <w:lang w:val="uk-UA"/>
        </w:rPr>
        <w:t xml:space="preserve"> разі дотримання вимог пункту 15 розділу</w:t>
      </w:r>
      <w:r w:rsidRPr="007D2204">
        <w:rPr>
          <w:rFonts w:ascii="Times New Roman" w:hAnsi="Times New Roman"/>
          <w:sz w:val="28"/>
          <w:szCs w:val="28"/>
          <w:lang w:val="uk-UA"/>
        </w:rPr>
        <w:t xml:space="preserve"> ІІІ цього Положення;</w:t>
      </w:r>
    </w:p>
    <w:p w14:paraId="0F5ED411" w14:textId="77777777" w:rsidR="009919C3" w:rsidRPr="007D2204" w:rsidRDefault="009919C3" w:rsidP="006E07D6">
      <w:pPr>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 xml:space="preserve">m – кількість позабіржових деривативів,  </w:t>
      </w:r>
      <w:r w:rsidRPr="007D2204">
        <w:rPr>
          <w:rFonts w:ascii="Times New Roman" w:eastAsia="Times New Roman" w:hAnsi="Times New Roman"/>
          <w:sz w:val="28"/>
          <w:szCs w:val="28"/>
          <w:lang w:val="uk-UA"/>
        </w:rPr>
        <w:t xml:space="preserve">які </w:t>
      </w:r>
      <w:r w:rsidRPr="007D2204">
        <w:rPr>
          <w:rFonts w:ascii="Times New Roman" w:hAnsi="Times New Roman"/>
          <w:sz w:val="28"/>
          <w:szCs w:val="28"/>
          <w:lang w:val="uk-UA"/>
        </w:rPr>
        <w:t xml:space="preserve">є предметом угоди щодо </w:t>
      </w:r>
      <w:proofErr w:type="spellStart"/>
      <w:r w:rsidRPr="007D2204">
        <w:rPr>
          <w:rFonts w:ascii="Times New Roman" w:hAnsi="Times New Roman"/>
          <w:sz w:val="28"/>
          <w:szCs w:val="28"/>
          <w:lang w:val="uk-UA"/>
        </w:rPr>
        <w:t>неттінгу</w:t>
      </w:r>
      <w:proofErr w:type="spellEnd"/>
      <w:r w:rsidRPr="007D2204">
        <w:rPr>
          <w:rFonts w:ascii="Times New Roman" w:hAnsi="Times New Roman"/>
          <w:sz w:val="28"/>
          <w:szCs w:val="28"/>
          <w:lang w:val="uk-UA"/>
        </w:rPr>
        <w:t xml:space="preserve"> з контрагентом;   </w:t>
      </w:r>
    </w:p>
    <w:p w14:paraId="43FA3C62" w14:textId="77777777" w:rsidR="008023E3" w:rsidRPr="007D2204" w:rsidRDefault="008023E3" w:rsidP="006E07D6">
      <w:pPr>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 xml:space="preserve">j – порядковий номер позабіржового деривативу, </w:t>
      </w:r>
      <w:r w:rsidR="00072949" w:rsidRPr="007D2204">
        <w:rPr>
          <w:rFonts w:ascii="Times New Roman" w:eastAsia="Times New Roman" w:hAnsi="Times New Roman"/>
          <w:sz w:val="28"/>
          <w:szCs w:val="28"/>
          <w:lang w:val="uk-UA"/>
        </w:rPr>
        <w:t>я</w:t>
      </w:r>
      <w:r w:rsidR="00A101D0" w:rsidRPr="007D2204">
        <w:rPr>
          <w:rFonts w:ascii="Times New Roman" w:eastAsia="Times New Roman" w:hAnsi="Times New Roman"/>
          <w:sz w:val="28"/>
          <w:szCs w:val="28"/>
          <w:lang w:val="uk-UA"/>
        </w:rPr>
        <w:t>кий</w:t>
      </w:r>
      <w:r w:rsidR="00072949" w:rsidRPr="007D2204">
        <w:rPr>
          <w:rFonts w:ascii="Times New Roman" w:eastAsia="Times New Roman" w:hAnsi="Times New Roman"/>
          <w:sz w:val="28"/>
          <w:szCs w:val="28"/>
          <w:lang w:val="uk-UA"/>
        </w:rPr>
        <w:t xml:space="preserve"> </w:t>
      </w:r>
      <w:r w:rsidR="00072949" w:rsidRPr="007D2204">
        <w:rPr>
          <w:rFonts w:ascii="Times New Roman" w:hAnsi="Times New Roman"/>
          <w:sz w:val="28"/>
          <w:szCs w:val="28"/>
          <w:lang w:val="uk-UA"/>
        </w:rPr>
        <w:t xml:space="preserve">є предметом угоди щодо </w:t>
      </w:r>
      <w:proofErr w:type="spellStart"/>
      <w:r w:rsidR="00072949" w:rsidRPr="007D2204">
        <w:rPr>
          <w:rFonts w:ascii="Times New Roman" w:hAnsi="Times New Roman"/>
          <w:sz w:val="28"/>
          <w:szCs w:val="28"/>
          <w:lang w:val="uk-UA"/>
        </w:rPr>
        <w:t>неттінгу</w:t>
      </w:r>
      <w:proofErr w:type="spellEnd"/>
      <w:r w:rsidRPr="007D2204">
        <w:rPr>
          <w:rFonts w:ascii="Times New Roman" w:hAnsi="Times New Roman"/>
          <w:sz w:val="28"/>
          <w:szCs w:val="28"/>
          <w:lang w:val="uk-UA"/>
        </w:rPr>
        <w:t xml:space="preserve"> з контрагентом;</w:t>
      </w:r>
    </w:p>
    <w:p w14:paraId="71EB5BE2" w14:textId="77777777" w:rsidR="008023E3" w:rsidRPr="007D2204" w:rsidRDefault="008023E3" w:rsidP="006E07D6">
      <w:pPr>
        <w:spacing w:after="0" w:line="240" w:lineRule="auto"/>
        <w:ind w:firstLine="567"/>
        <w:jc w:val="both"/>
        <w:rPr>
          <w:rFonts w:ascii="Times New Roman" w:hAnsi="Times New Roman"/>
          <w:sz w:val="28"/>
          <w:szCs w:val="28"/>
          <w:lang w:val="uk-UA"/>
        </w:rPr>
      </w:pPr>
      <w:proofErr w:type="spellStart"/>
      <w:r w:rsidRPr="007D2204">
        <w:rPr>
          <w:rFonts w:ascii="Times New Roman" w:hAnsi="Times New Roman"/>
          <w:sz w:val="28"/>
          <w:szCs w:val="28"/>
          <w:lang w:val="uk-UA"/>
        </w:rPr>
        <w:t>СVA</w:t>
      </w:r>
      <w:r w:rsidRPr="007D2204">
        <w:rPr>
          <w:rFonts w:ascii="Times New Roman" w:hAnsi="Times New Roman"/>
          <w:sz w:val="28"/>
          <w:szCs w:val="28"/>
          <w:vertAlign w:val="subscript"/>
          <w:lang w:val="uk-UA"/>
        </w:rPr>
        <w:t>j</w:t>
      </w:r>
      <w:proofErr w:type="spellEnd"/>
      <w:r w:rsidRPr="00377158">
        <w:rPr>
          <w:rFonts w:ascii="Times New Roman" w:hAnsi="Times New Roman"/>
          <w:sz w:val="28"/>
          <w:szCs w:val="28"/>
          <w:lang w:val="uk-UA"/>
        </w:rPr>
        <w:t xml:space="preserve"> </w:t>
      </w:r>
      <w:r w:rsidR="00AF0BEC">
        <w:rPr>
          <w:rFonts w:ascii="Times New Roman" w:hAnsi="Times New Roman"/>
          <w:sz w:val="28"/>
          <w:szCs w:val="28"/>
          <w:lang w:val="uk-UA"/>
        </w:rPr>
        <w:t>– розмір переоцінки j-</w:t>
      </w:r>
      <w:r w:rsidRPr="007D2204">
        <w:rPr>
          <w:rFonts w:ascii="Times New Roman" w:hAnsi="Times New Roman"/>
          <w:sz w:val="28"/>
          <w:szCs w:val="28"/>
          <w:lang w:val="uk-UA"/>
        </w:rPr>
        <w:t>го позабір</w:t>
      </w:r>
      <w:r w:rsidR="00AF0BEC">
        <w:rPr>
          <w:rFonts w:ascii="Times New Roman" w:hAnsi="Times New Roman"/>
          <w:sz w:val="28"/>
          <w:szCs w:val="28"/>
          <w:lang w:val="uk-UA"/>
        </w:rPr>
        <w:t>жового деривативу, яка відбулася</w:t>
      </w:r>
      <w:r w:rsidRPr="007D2204">
        <w:rPr>
          <w:rFonts w:ascii="Times New Roman" w:hAnsi="Times New Roman"/>
          <w:sz w:val="28"/>
          <w:szCs w:val="28"/>
          <w:lang w:val="uk-UA"/>
        </w:rPr>
        <w:t xml:space="preserve"> внаслідок зміни його справедливої вартості через погіршення кредитоспроможності контрагента, визначений на дату розрахунку починаючи з дати операції без урахування переоцінки на суму власного кредитного ризику. </w:t>
      </w:r>
    </w:p>
    <w:p w14:paraId="6D30D699" w14:textId="77777777" w:rsidR="008023E3" w:rsidRPr="007D2204" w:rsidRDefault="008023E3" w:rsidP="008023E3">
      <w:pPr>
        <w:spacing w:after="0" w:line="240" w:lineRule="auto"/>
        <w:ind w:right="-1" w:firstLine="709"/>
        <w:jc w:val="both"/>
        <w:rPr>
          <w:rFonts w:ascii="Times New Roman" w:hAnsi="Times New Roman"/>
          <w:sz w:val="28"/>
          <w:szCs w:val="28"/>
          <w:shd w:val="clear" w:color="auto" w:fill="FFFFFF"/>
          <w:lang w:val="uk-UA"/>
        </w:rPr>
      </w:pPr>
    </w:p>
    <w:p w14:paraId="05A5A233" w14:textId="77777777" w:rsidR="003C0C68" w:rsidRPr="007D2204" w:rsidRDefault="00920D2F" w:rsidP="00304B62">
      <w:pPr>
        <w:shd w:val="clear" w:color="auto" w:fill="FFFFFF"/>
        <w:spacing w:after="0" w:line="240" w:lineRule="auto"/>
        <w:ind w:firstLine="567"/>
        <w:contextualSpacing/>
        <w:jc w:val="both"/>
        <w:textAlignment w:val="baseline"/>
        <w:rPr>
          <w:rFonts w:ascii="Times New Roman" w:hAnsi="Times New Roman"/>
          <w:sz w:val="28"/>
          <w:szCs w:val="28"/>
          <w:lang w:val="uk-UA"/>
        </w:rPr>
      </w:pPr>
      <w:r w:rsidRPr="007D2204">
        <w:rPr>
          <w:rFonts w:ascii="Times New Roman" w:hAnsi="Times New Roman"/>
          <w:sz w:val="28"/>
          <w:szCs w:val="28"/>
          <w:lang w:val="uk-UA"/>
        </w:rPr>
        <w:t>34</w:t>
      </w:r>
      <w:r w:rsidR="005F09A5" w:rsidRPr="007D2204">
        <w:rPr>
          <w:rFonts w:ascii="Times New Roman" w:hAnsi="Times New Roman"/>
          <w:sz w:val="28"/>
          <w:szCs w:val="28"/>
          <w:lang w:val="uk-UA"/>
        </w:rPr>
        <w:t xml:space="preserve">. </w:t>
      </w:r>
      <w:r w:rsidR="0015711D" w:rsidRPr="007D2204">
        <w:rPr>
          <w:rFonts w:ascii="Times New Roman" w:hAnsi="Times New Roman"/>
          <w:sz w:val="28"/>
          <w:szCs w:val="28"/>
          <w:lang w:val="uk-UA"/>
        </w:rPr>
        <w:t>Банк</w:t>
      </w:r>
      <w:r w:rsidR="00B32F18" w:rsidRPr="007D2204">
        <w:rPr>
          <w:rFonts w:ascii="Times New Roman" w:hAnsi="Times New Roman"/>
          <w:sz w:val="28"/>
          <w:szCs w:val="28"/>
          <w:lang w:val="uk-UA"/>
        </w:rPr>
        <w:t xml:space="preserve"> </w:t>
      </w:r>
      <w:r w:rsidR="00AD531D" w:rsidRPr="007D2204">
        <w:rPr>
          <w:rFonts w:ascii="Times New Roman" w:hAnsi="Times New Roman"/>
          <w:sz w:val="28"/>
          <w:szCs w:val="28"/>
          <w:lang w:val="uk-UA"/>
        </w:rPr>
        <w:t xml:space="preserve">визначає </w:t>
      </w:r>
      <w:r w:rsidR="005E08F0" w:rsidRPr="007D2204">
        <w:rPr>
          <w:rFonts w:ascii="Times New Roman" w:hAnsi="Times New Roman"/>
          <w:sz w:val="28"/>
          <w:szCs w:val="28"/>
          <w:lang w:val="uk-UA"/>
        </w:rPr>
        <w:t xml:space="preserve">виключно на індивідуальній основі </w:t>
      </w:r>
      <w:r w:rsidR="00B32F18" w:rsidRPr="007D2204">
        <w:rPr>
          <w:rFonts w:ascii="Times New Roman" w:hAnsi="Times New Roman"/>
          <w:sz w:val="28"/>
          <w:szCs w:val="28"/>
          <w:lang w:val="uk-UA"/>
        </w:rPr>
        <w:t>розмір експозиції за</w:t>
      </w:r>
      <w:r w:rsidR="00394CC3" w:rsidRPr="007D2204">
        <w:rPr>
          <w:rFonts w:ascii="Times New Roman" w:hAnsi="Times New Roman"/>
          <w:sz w:val="28"/>
          <w:szCs w:val="28"/>
          <w:lang w:val="uk-UA"/>
        </w:rPr>
        <w:t xml:space="preserve"> </w:t>
      </w:r>
      <w:r w:rsidR="00B32F18" w:rsidRPr="007D2204">
        <w:rPr>
          <w:rFonts w:ascii="Times New Roman" w:hAnsi="Times New Roman"/>
          <w:sz w:val="28"/>
          <w:szCs w:val="28"/>
          <w:lang w:val="uk-UA"/>
        </w:rPr>
        <w:t>дериватив</w:t>
      </w:r>
      <w:r w:rsidR="009A2881" w:rsidRPr="007D2204">
        <w:rPr>
          <w:rFonts w:ascii="Times New Roman" w:hAnsi="Times New Roman"/>
          <w:sz w:val="28"/>
          <w:szCs w:val="28"/>
          <w:lang w:val="uk-UA"/>
        </w:rPr>
        <w:t>ом</w:t>
      </w:r>
      <w:r w:rsidR="00DC6DF6" w:rsidRPr="007D2204">
        <w:rPr>
          <w:rFonts w:ascii="Times New Roman" w:hAnsi="Times New Roman"/>
          <w:sz w:val="28"/>
          <w:szCs w:val="28"/>
          <w:lang w:val="uk-UA"/>
        </w:rPr>
        <w:t xml:space="preserve">, </w:t>
      </w:r>
      <w:r w:rsidR="00D43EA2" w:rsidRPr="007D2204">
        <w:rPr>
          <w:rFonts w:ascii="Times New Roman" w:hAnsi="Times New Roman"/>
          <w:sz w:val="28"/>
          <w:szCs w:val="28"/>
          <w:lang w:val="uk-UA"/>
        </w:rPr>
        <w:t>як</w:t>
      </w:r>
      <w:r w:rsidR="009A2881" w:rsidRPr="007D2204">
        <w:rPr>
          <w:rFonts w:ascii="Times New Roman" w:hAnsi="Times New Roman"/>
          <w:sz w:val="28"/>
          <w:szCs w:val="28"/>
          <w:lang w:val="uk-UA"/>
        </w:rPr>
        <w:t>ому</w:t>
      </w:r>
      <w:r w:rsidR="00D43EA2" w:rsidRPr="007D2204">
        <w:rPr>
          <w:rFonts w:ascii="Times New Roman" w:hAnsi="Times New Roman"/>
          <w:sz w:val="28"/>
          <w:szCs w:val="28"/>
          <w:lang w:val="uk-UA"/>
        </w:rPr>
        <w:t xml:space="preserve"> властивий специфічний</w:t>
      </w:r>
      <w:r w:rsidR="00221E76">
        <w:rPr>
          <w:rFonts w:ascii="Times New Roman" w:hAnsi="Times New Roman"/>
          <w:sz w:val="28"/>
          <w:szCs w:val="28"/>
          <w:lang w:val="uk-UA"/>
        </w:rPr>
        <w:t xml:space="preserve"> ризик втрати напрям</w:t>
      </w:r>
      <w:r w:rsidR="00A00419">
        <w:rPr>
          <w:rFonts w:ascii="Times New Roman" w:hAnsi="Times New Roman"/>
          <w:sz w:val="28"/>
          <w:szCs w:val="28"/>
          <w:lang w:val="uk-UA"/>
        </w:rPr>
        <w:t>у</w:t>
      </w:r>
      <w:r w:rsidR="00302A2F" w:rsidRPr="007D2204">
        <w:rPr>
          <w:rFonts w:ascii="Times New Roman" w:hAnsi="Times New Roman"/>
          <w:sz w:val="28"/>
          <w:szCs w:val="28"/>
          <w:lang w:val="uk-UA"/>
        </w:rPr>
        <w:t xml:space="preserve"> </w:t>
      </w:r>
      <w:r w:rsidR="007B241F" w:rsidRPr="007D2204">
        <w:rPr>
          <w:rFonts w:ascii="Times New Roman" w:hAnsi="Times New Roman"/>
          <w:sz w:val="28"/>
          <w:szCs w:val="28"/>
          <w:lang w:val="uk-UA"/>
        </w:rPr>
        <w:t xml:space="preserve">та за яким контрагент </w:t>
      </w:r>
      <w:r w:rsidR="000C66DF">
        <w:rPr>
          <w:rFonts w:ascii="Times New Roman" w:hAnsi="Times New Roman"/>
          <w:sz w:val="28"/>
          <w:szCs w:val="28"/>
          <w:lang w:val="uk-UA"/>
        </w:rPr>
        <w:t>і</w:t>
      </w:r>
      <w:r w:rsidR="000C66DF" w:rsidRPr="007D2204">
        <w:rPr>
          <w:rFonts w:ascii="Times New Roman" w:hAnsi="Times New Roman"/>
          <w:sz w:val="28"/>
          <w:szCs w:val="28"/>
          <w:lang w:val="uk-UA"/>
        </w:rPr>
        <w:t xml:space="preserve"> </w:t>
      </w:r>
      <w:r w:rsidR="007B241F" w:rsidRPr="007D2204">
        <w:rPr>
          <w:rFonts w:ascii="Times New Roman" w:hAnsi="Times New Roman"/>
          <w:sz w:val="28"/>
          <w:szCs w:val="28"/>
          <w:lang w:val="uk-UA"/>
        </w:rPr>
        <w:t>емітент базового активу</w:t>
      </w:r>
      <w:r w:rsidR="009A2881" w:rsidRPr="007D2204">
        <w:rPr>
          <w:rFonts w:ascii="Times New Roman" w:hAnsi="Times New Roman"/>
          <w:sz w:val="28"/>
          <w:szCs w:val="28"/>
          <w:lang w:val="uk-UA"/>
        </w:rPr>
        <w:t xml:space="preserve"> </w:t>
      </w:r>
      <w:r w:rsidR="007B241F" w:rsidRPr="007D2204">
        <w:rPr>
          <w:rFonts w:ascii="Times New Roman" w:hAnsi="Times New Roman"/>
          <w:sz w:val="28"/>
          <w:szCs w:val="28"/>
          <w:lang w:val="uk-UA"/>
        </w:rPr>
        <w:t>є пов’язаними особами</w:t>
      </w:r>
      <w:r w:rsidR="003C0C68" w:rsidRPr="007D2204">
        <w:rPr>
          <w:rFonts w:ascii="Times New Roman" w:hAnsi="Times New Roman"/>
          <w:sz w:val="28"/>
          <w:szCs w:val="28"/>
          <w:lang w:val="uk-UA"/>
        </w:rPr>
        <w:t xml:space="preserve">. </w:t>
      </w:r>
    </w:p>
    <w:p w14:paraId="3E4C2052" w14:textId="6B9A7861" w:rsidR="00601F5C" w:rsidRPr="007D2204" w:rsidRDefault="003C0C68" w:rsidP="007E01DF">
      <w:pPr>
        <w:shd w:val="clear" w:color="auto" w:fill="FFFFFF"/>
        <w:spacing w:after="0" w:line="240" w:lineRule="auto"/>
        <w:ind w:firstLine="567"/>
        <w:contextualSpacing/>
        <w:jc w:val="both"/>
        <w:textAlignment w:val="baseline"/>
        <w:rPr>
          <w:rFonts w:ascii="Times New Roman" w:hAnsi="Times New Roman"/>
          <w:sz w:val="28"/>
          <w:szCs w:val="28"/>
          <w:lang w:val="uk-UA"/>
        </w:rPr>
      </w:pPr>
      <w:r w:rsidRPr="007D2204">
        <w:rPr>
          <w:rFonts w:ascii="Times New Roman" w:hAnsi="Times New Roman"/>
          <w:sz w:val="28"/>
          <w:szCs w:val="28"/>
          <w:lang w:val="uk-UA"/>
        </w:rPr>
        <w:t xml:space="preserve">Розмір експозиції за таким деривативом дорівнює </w:t>
      </w:r>
      <w:r w:rsidR="00AD531D" w:rsidRPr="007D2204">
        <w:rPr>
          <w:rFonts w:ascii="Times New Roman" w:hAnsi="Times New Roman"/>
          <w:sz w:val="28"/>
          <w:szCs w:val="28"/>
          <w:lang w:val="uk-UA"/>
        </w:rPr>
        <w:t>розмір</w:t>
      </w:r>
      <w:r w:rsidRPr="007D2204">
        <w:rPr>
          <w:rFonts w:ascii="Times New Roman" w:hAnsi="Times New Roman"/>
          <w:sz w:val="28"/>
          <w:szCs w:val="28"/>
          <w:lang w:val="uk-UA"/>
        </w:rPr>
        <w:t>у</w:t>
      </w:r>
      <w:r w:rsidR="00AD531D" w:rsidRPr="007D2204">
        <w:rPr>
          <w:rFonts w:ascii="Times New Roman" w:hAnsi="Times New Roman"/>
          <w:sz w:val="28"/>
          <w:szCs w:val="28"/>
          <w:lang w:val="uk-UA"/>
        </w:rPr>
        <w:t xml:space="preserve"> </w:t>
      </w:r>
      <w:r w:rsidRPr="007D2204">
        <w:rPr>
          <w:rFonts w:ascii="Times New Roman" w:hAnsi="Times New Roman"/>
          <w:sz w:val="28"/>
          <w:szCs w:val="28"/>
          <w:lang w:val="uk-UA"/>
        </w:rPr>
        <w:t>очікуваного збитку</w:t>
      </w:r>
      <w:r w:rsidR="00AD531D" w:rsidRPr="007D2204">
        <w:rPr>
          <w:rFonts w:ascii="Times New Roman" w:hAnsi="Times New Roman"/>
          <w:sz w:val="28"/>
          <w:szCs w:val="28"/>
          <w:lang w:val="uk-UA"/>
        </w:rPr>
        <w:t xml:space="preserve">, </w:t>
      </w:r>
      <w:r w:rsidR="00E621AA" w:rsidRPr="001E2C66">
        <w:rPr>
          <w:rFonts w:ascii="Times New Roman" w:hAnsi="Times New Roman"/>
          <w:sz w:val="28"/>
          <w:szCs w:val="28"/>
          <w:lang w:val="uk-UA"/>
        </w:rPr>
        <w:t>який розрахований</w:t>
      </w:r>
      <w:r w:rsidRPr="001E2C66">
        <w:rPr>
          <w:rFonts w:ascii="Times New Roman" w:hAnsi="Times New Roman"/>
          <w:sz w:val="28"/>
          <w:szCs w:val="28"/>
          <w:lang w:val="uk-UA"/>
        </w:rPr>
        <w:t xml:space="preserve"> банком</w:t>
      </w:r>
      <w:r w:rsidRPr="007D2204">
        <w:rPr>
          <w:rFonts w:ascii="Times New Roman" w:hAnsi="Times New Roman"/>
          <w:sz w:val="28"/>
          <w:szCs w:val="28"/>
          <w:lang w:val="uk-UA"/>
        </w:rPr>
        <w:t xml:space="preserve"> </w:t>
      </w:r>
      <w:r w:rsidR="00E621AA" w:rsidRPr="007D2204">
        <w:rPr>
          <w:rFonts w:ascii="Times New Roman" w:hAnsi="Times New Roman"/>
          <w:sz w:val="28"/>
          <w:szCs w:val="28"/>
          <w:lang w:val="uk-UA"/>
        </w:rPr>
        <w:t xml:space="preserve">ґрунтуючись на умовах </w:t>
      </w:r>
      <w:proofErr w:type="spellStart"/>
      <w:r w:rsidR="00E621AA" w:rsidRPr="007D2204">
        <w:rPr>
          <w:rFonts w:ascii="Times New Roman" w:hAnsi="Times New Roman"/>
          <w:sz w:val="28"/>
          <w:szCs w:val="28"/>
          <w:lang w:val="uk-UA"/>
        </w:rPr>
        <w:t>деривативного</w:t>
      </w:r>
      <w:proofErr w:type="spellEnd"/>
      <w:r w:rsidR="00E621AA" w:rsidRPr="007D2204">
        <w:rPr>
          <w:rFonts w:ascii="Times New Roman" w:hAnsi="Times New Roman"/>
          <w:sz w:val="28"/>
          <w:szCs w:val="28"/>
          <w:lang w:val="uk-UA"/>
        </w:rPr>
        <w:t xml:space="preserve"> контракту та </w:t>
      </w:r>
      <w:r w:rsidRPr="007D2204">
        <w:rPr>
          <w:rFonts w:ascii="Times New Roman" w:hAnsi="Times New Roman"/>
          <w:sz w:val="28"/>
          <w:szCs w:val="28"/>
          <w:lang w:val="uk-UA"/>
        </w:rPr>
        <w:t xml:space="preserve">із застосуванням </w:t>
      </w:r>
      <w:r w:rsidR="00601F5C" w:rsidRPr="007D2204">
        <w:rPr>
          <w:rFonts w:ascii="Times New Roman" w:hAnsi="Times New Roman"/>
          <w:sz w:val="28"/>
          <w:szCs w:val="28"/>
          <w:lang w:val="uk-UA"/>
        </w:rPr>
        <w:t>припущення</w:t>
      </w:r>
      <w:r w:rsidR="00E621AA" w:rsidRPr="007D2204">
        <w:rPr>
          <w:rFonts w:ascii="Times New Roman" w:hAnsi="Times New Roman"/>
          <w:sz w:val="28"/>
          <w:szCs w:val="28"/>
          <w:lang w:val="uk-UA"/>
        </w:rPr>
        <w:t xml:space="preserve">, що на дату розрахунку настав </w:t>
      </w:r>
      <w:r w:rsidR="00D27FA5" w:rsidRPr="007D2204">
        <w:rPr>
          <w:rFonts w:ascii="Times New Roman" w:hAnsi="Times New Roman"/>
          <w:sz w:val="28"/>
          <w:szCs w:val="28"/>
          <w:lang w:val="uk-UA"/>
        </w:rPr>
        <w:t xml:space="preserve">дефолт </w:t>
      </w:r>
      <w:r w:rsidR="00601F5C" w:rsidRPr="007D2204">
        <w:rPr>
          <w:rFonts w:ascii="Times New Roman" w:hAnsi="Times New Roman"/>
          <w:sz w:val="28"/>
          <w:szCs w:val="28"/>
          <w:lang w:val="uk-UA"/>
        </w:rPr>
        <w:t>емітента</w:t>
      </w:r>
      <w:r w:rsidR="00AD531D" w:rsidRPr="007D2204">
        <w:rPr>
          <w:rFonts w:ascii="Times New Roman" w:hAnsi="Times New Roman"/>
          <w:sz w:val="28"/>
          <w:szCs w:val="28"/>
          <w:lang w:val="uk-UA"/>
        </w:rPr>
        <w:t xml:space="preserve"> базового активу</w:t>
      </w:r>
      <w:r w:rsidR="00D27FA5" w:rsidRPr="007D2204">
        <w:rPr>
          <w:rFonts w:ascii="Times New Roman" w:hAnsi="Times New Roman"/>
          <w:sz w:val="28"/>
          <w:szCs w:val="28"/>
          <w:lang w:val="uk-UA"/>
        </w:rPr>
        <w:t xml:space="preserve"> за </w:t>
      </w:r>
      <w:r w:rsidR="00E621AA" w:rsidRPr="007D2204">
        <w:rPr>
          <w:rFonts w:ascii="Times New Roman" w:hAnsi="Times New Roman"/>
          <w:sz w:val="28"/>
          <w:szCs w:val="28"/>
          <w:lang w:val="uk-UA"/>
        </w:rPr>
        <w:t xml:space="preserve">цим </w:t>
      </w:r>
      <w:r w:rsidR="00D27FA5" w:rsidRPr="007D2204">
        <w:rPr>
          <w:rFonts w:ascii="Times New Roman" w:hAnsi="Times New Roman"/>
          <w:sz w:val="28"/>
          <w:szCs w:val="28"/>
          <w:lang w:val="uk-UA"/>
        </w:rPr>
        <w:t>деривативом</w:t>
      </w:r>
      <w:r w:rsidR="00F750F0" w:rsidRPr="007D2204">
        <w:rPr>
          <w:rFonts w:ascii="Times New Roman" w:hAnsi="Times New Roman"/>
          <w:sz w:val="28"/>
          <w:szCs w:val="28"/>
          <w:lang w:val="uk-UA"/>
        </w:rPr>
        <w:t>.</w:t>
      </w:r>
      <w:r w:rsidR="00AD531D" w:rsidRPr="007D2204">
        <w:rPr>
          <w:rFonts w:ascii="Times New Roman" w:hAnsi="Times New Roman"/>
          <w:sz w:val="28"/>
          <w:szCs w:val="28"/>
          <w:lang w:val="uk-UA"/>
        </w:rPr>
        <w:t xml:space="preserve"> </w:t>
      </w:r>
    </w:p>
    <w:p w14:paraId="0980C08F" w14:textId="77777777" w:rsidR="00601F5C" w:rsidRPr="007D2204" w:rsidRDefault="00F750F0" w:rsidP="007E01DF">
      <w:pPr>
        <w:shd w:val="clear" w:color="auto" w:fill="FFFFFF"/>
        <w:spacing w:after="0" w:line="240" w:lineRule="auto"/>
        <w:ind w:firstLine="567"/>
        <w:contextualSpacing/>
        <w:jc w:val="both"/>
        <w:textAlignment w:val="baseline"/>
        <w:rPr>
          <w:rFonts w:ascii="Times New Roman" w:hAnsi="Times New Roman"/>
          <w:sz w:val="28"/>
          <w:szCs w:val="28"/>
          <w:lang w:val="uk-UA"/>
        </w:rPr>
      </w:pPr>
      <w:r w:rsidRPr="007D2204">
        <w:rPr>
          <w:rFonts w:ascii="Times New Roman" w:hAnsi="Times New Roman"/>
          <w:sz w:val="28"/>
          <w:szCs w:val="28"/>
          <w:lang w:val="uk-UA"/>
        </w:rPr>
        <w:t>Банк застосовує припущення про дефолт</w:t>
      </w:r>
      <w:r w:rsidR="00805037" w:rsidRPr="007D2204">
        <w:rPr>
          <w:rFonts w:ascii="Times New Roman" w:hAnsi="Times New Roman"/>
          <w:sz w:val="28"/>
          <w:szCs w:val="28"/>
          <w:lang w:val="uk-UA"/>
        </w:rPr>
        <w:t xml:space="preserve"> емітента базового активу</w:t>
      </w:r>
      <w:r w:rsidRPr="007D2204">
        <w:rPr>
          <w:rFonts w:ascii="Times New Roman" w:hAnsi="Times New Roman"/>
          <w:sz w:val="28"/>
          <w:szCs w:val="28"/>
          <w:lang w:val="uk-UA"/>
        </w:rPr>
        <w:t xml:space="preserve"> під час розрахунку розміру експозиції за деривативом, базовий показник якого визначається на підставі індекс</w:t>
      </w:r>
      <w:r w:rsidR="00805037" w:rsidRPr="007D2204">
        <w:rPr>
          <w:rFonts w:ascii="Times New Roman" w:hAnsi="Times New Roman"/>
          <w:sz w:val="28"/>
          <w:szCs w:val="28"/>
          <w:lang w:val="uk-UA"/>
        </w:rPr>
        <w:t xml:space="preserve">у, до індексного кошика якого </w:t>
      </w:r>
      <w:r w:rsidR="00D27FA5" w:rsidRPr="007D2204">
        <w:rPr>
          <w:rFonts w:ascii="Times New Roman" w:hAnsi="Times New Roman"/>
          <w:sz w:val="28"/>
          <w:szCs w:val="28"/>
          <w:lang w:val="uk-UA"/>
        </w:rPr>
        <w:t xml:space="preserve">включено </w:t>
      </w:r>
      <w:r w:rsidR="00805037" w:rsidRPr="007D2204">
        <w:rPr>
          <w:rFonts w:ascii="Times New Roman" w:hAnsi="Times New Roman"/>
          <w:sz w:val="28"/>
          <w:szCs w:val="28"/>
          <w:lang w:val="uk-UA"/>
        </w:rPr>
        <w:t>цей</w:t>
      </w:r>
      <w:r w:rsidR="00D27FA5" w:rsidRPr="007D2204">
        <w:rPr>
          <w:rFonts w:ascii="Times New Roman" w:hAnsi="Times New Roman"/>
          <w:sz w:val="28"/>
          <w:szCs w:val="28"/>
          <w:lang w:val="uk-UA"/>
        </w:rPr>
        <w:t xml:space="preserve"> базовий актив</w:t>
      </w:r>
      <w:r w:rsidR="009C383A">
        <w:rPr>
          <w:rFonts w:ascii="Times New Roman" w:hAnsi="Times New Roman"/>
          <w:sz w:val="28"/>
          <w:szCs w:val="28"/>
          <w:lang w:val="uk-UA"/>
        </w:rPr>
        <w:t>,</w:t>
      </w:r>
      <w:r w:rsidR="007860F6" w:rsidRPr="007D2204">
        <w:rPr>
          <w:rFonts w:ascii="Times New Roman" w:hAnsi="Times New Roman"/>
          <w:sz w:val="28"/>
          <w:szCs w:val="28"/>
          <w:lang w:val="uk-UA"/>
        </w:rPr>
        <w:t xml:space="preserve"> за умови</w:t>
      </w:r>
      <w:r w:rsidR="00D27FA5" w:rsidRPr="007D2204">
        <w:rPr>
          <w:rFonts w:ascii="Times New Roman" w:hAnsi="Times New Roman"/>
          <w:sz w:val="28"/>
          <w:szCs w:val="28"/>
          <w:lang w:val="uk-UA"/>
        </w:rPr>
        <w:t xml:space="preserve">, </w:t>
      </w:r>
      <w:r w:rsidR="0033107D" w:rsidRPr="007D2204">
        <w:rPr>
          <w:rFonts w:ascii="Times New Roman" w:hAnsi="Times New Roman"/>
          <w:sz w:val="28"/>
          <w:szCs w:val="28"/>
          <w:lang w:val="uk-UA"/>
        </w:rPr>
        <w:t xml:space="preserve">що </w:t>
      </w:r>
      <w:r w:rsidR="009C383A">
        <w:rPr>
          <w:rFonts w:ascii="Times New Roman" w:hAnsi="Times New Roman"/>
          <w:sz w:val="28"/>
          <w:szCs w:val="28"/>
          <w:lang w:val="uk-UA"/>
        </w:rPr>
        <w:t>його</w:t>
      </w:r>
      <w:r w:rsidR="007860F6" w:rsidRPr="007D2204">
        <w:rPr>
          <w:rFonts w:ascii="Times New Roman" w:hAnsi="Times New Roman"/>
          <w:sz w:val="28"/>
          <w:szCs w:val="28"/>
          <w:lang w:val="uk-UA"/>
        </w:rPr>
        <w:t xml:space="preserve"> </w:t>
      </w:r>
      <w:r w:rsidR="00601F5C" w:rsidRPr="007D2204">
        <w:rPr>
          <w:rFonts w:ascii="Times New Roman" w:hAnsi="Times New Roman"/>
          <w:sz w:val="28"/>
          <w:szCs w:val="28"/>
          <w:lang w:val="uk-UA"/>
        </w:rPr>
        <w:t>частк</w:t>
      </w:r>
      <w:r w:rsidR="0033107D" w:rsidRPr="007D2204">
        <w:rPr>
          <w:rFonts w:ascii="Times New Roman" w:hAnsi="Times New Roman"/>
          <w:sz w:val="28"/>
          <w:szCs w:val="28"/>
          <w:lang w:val="uk-UA"/>
        </w:rPr>
        <w:t>а</w:t>
      </w:r>
      <w:r w:rsidR="00601F5C" w:rsidRPr="007D2204">
        <w:rPr>
          <w:rFonts w:ascii="Times New Roman" w:hAnsi="Times New Roman"/>
          <w:sz w:val="28"/>
          <w:szCs w:val="28"/>
          <w:lang w:val="uk-UA"/>
        </w:rPr>
        <w:t xml:space="preserve"> в індексному кошику</w:t>
      </w:r>
      <w:r w:rsidR="00676077" w:rsidRPr="007D2204">
        <w:rPr>
          <w:rFonts w:ascii="Times New Roman" w:hAnsi="Times New Roman"/>
          <w:sz w:val="28"/>
          <w:szCs w:val="28"/>
          <w:lang w:val="uk-UA"/>
        </w:rPr>
        <w:t xml:space="preserve"> дорівнює п’яти</w:t>
      </w:r>
      <w:r w:rsidR="0033107D" w:rsidRPr="007D2204">
        <w:rPr>
          <w:rFonts w:ascii="Times New Roman" w:hAnsi="Times New Roman"/>
          <w:sz w:val="28"/>
          <w:szCs w:val="28"/>
          <w:lang w:val="uk-UA"/>
        </w:rPr>
        <w:t xml:space="preserve"> відсоткам сукупних активів індексного кошика</w:t>
      </w:r>
      <w:r w:rsidR="00805037" w:rsidRPr="007D2204">
        <w:rPr>
          <w:rFonts w:ascii="Times New Roman" w:hAnsi="Times New Roman"/>
          <w:sz w:val="28"/>
          <w:szCs w:val="28"/>
          <w:lang w:val="uk-UA"/>
        </w:rPr>
        <w:t xml:space="preserve"> або є більшою</w:t>
      </w:r>
      <w:r w:rsidR="0033107D" w:rsidRPr="007D2204">
        <w:rPr>
          <w:rFonts w:ascii="Times New Roman" w:hAnsi="Times New Roman"/>
          <w:sz w:val="28"/>
          <w:szCs w:val="28"/>
          <w:lang w:val="uk-UA"/>
        </w:rPr>
        <w:t>.</w:t>
      </w:r>
    </w:p>
    <w:p w14:paraId="25807CE4" w14:textId="79CEFEF7" w:rsidR="00366D93" w:rsidRDefault="00366D93" w:rsidP="007A6003">
      <w:pPr>
        <w:spacing w:after="0" w:line="240" w:lineRule="auto"/>
        <w:rPr>
          <w:rFonts w:ascii="Times New Roman" w:eastAsia="Times New Roman" w:hAnsi="Times New Roman"/>
          <w:bCs/>
          <w:sz w:val="28"/>
          <w:szCs w:val="28"/>
          <w:lang w:val="uk-UA"/>
        </w:rPr>
      </w:pPr>
    </w:p>
    <w:p w14:paraId="15184F68" w14:textId="42988499" w:rsidR="007A6003" w:rsidRDefault="007A6003" w:rsidP="007A6003">
      <w:pPr>
        <w:spacing w:after="0" w:line="240" w:lineRule="auto"/>
        <w:rPr>
          <w:rFonts w:ascii="Times New Roman" w:eastAsia="Times New Roman" w:hAnsi="Times New Roman"/>
          <w:bCs/>
          <w:sz w:val="28"/>
          <w:szCs w:val="28"/>
          <w:lang w:val="uk-UA"/>
        </w:rPr>
      </w:pPr>
    </w:p>
    <w:p w14:paraId="7023C083" w14:textId="77777777" w:rsidR="007A6003" w:rsidRDefault="007A6003" w:rsidP="007A6003">
      <w:pPr>
        <w:spacing w:after="0" w:line="240" w:lineRule="auto"/>
        <w:rPr>
          <w:rFonts w:ascii="Times New Roman" w:eastAsia="Times New Roman" w:hAnsi="Times New Roman"/>
          <w:bCs/>
          <w:sz w:val="28"/>
          <w:szCs w:val="28"/>
          <w:lang w:val="uk-UA"/>
        </w:rPr>
      </w:pPr>
    </w:p>
    <w:p w14:paraId="4D340DC4" w14:textId="77777777" w:rsidR="00E974C5" w:rsidRPr="007D2204" w:rsidRDefault="000452B8" w:rsidP="00A8327E">
      <w:pPr>
        <w:spacing w:after="0" w:line="240" w:lineRule="auto"/>
        <w:ind w:firstLine="567"/>
        <w:jc w:val="center"/>
        <w:rPr>
          <w:rFonts w:ascii="Times New Roman" w:eastAsia="Times New Roman" w:hAnsi="Times New Roman"/>
          <w:bCs/>
          <w:sz w:val="28"/>
          <w:szCs w:val="28"/>
          <w:lang w:val="uk-UA"/>
        </w:rPr>
      </w:pPr>
      <w:r w:rsidRPr="007D2204">
        <w:rPr>
          <w:rFonts w:ascii="Times New Roman" w:eastAsia="Times New Roman" w:hAnsi="Times New Roman"/>
          <w:bCs/>
          <w:sz w:val="28"/>
          <w:szCs w:val="28"/>
          <w:lang w:val="uk-UA"/>
        </w:rPr>
        <w:lastRenderedPageBreak/>
        <w:t>І</w:t>
      </w:r>
      <w:r w:rsidR="00B42E75" w:rsidRPr="007D2204">
        <w:rPr>
          <w:rFonts w:ascii="Times New Roman" w:eastAsia="Times New Roman" w:hAnsi="Times New Roman"/>
          <w:bCs/>
          <w:sz w:val="28"/>
          <w:szCs w:val="28"/>
          <w:lang w:val="uk-UA"/>
        </w:rPr>
        <w:t>V</w:t>
      </w:r>
      <w:r w:rsidR="00A8327E" w:rsidRPr="007D2204">
        <w:rPr>
          <w:rFonts w:ascii="Times New Roman" w:eastAsia="Times New Roman" w:hAnsi="Times New Roman"/>
          <w:bCs/>
          <w:sz w:val="28"/>
          <w:szCs w:val="28"/>
          <w:lang w:val="uk-UA"/>
        </w:rPr>
        <w:t xml:space="preserve">. Розрахунок </w:t>
      </w:r>
      <w:r w:rsidR="00E974C5" w:rsidRPr="007D2204">
        <w:rPr>
          <w:rFonts w:ascii="Times New Roman" w:eastAsia="Times New Roman" w:hAnsi="Times New Roman"/>
          <w:bCs/>
          <w:sz w:val="28"/>
          <w:szCs w:val="28"/>
          <w:lang w:val="uk-UA"/>
        </w:rPr>
        <w:t xml:space="preserve">розміру </w:t>
      </w:r>
      <w:r w:rsidR="00A8327E" w:rsidRPr="007D2204">
        <w:rPr>
          <w:rFonts w:ascii="Times New Roman" w:eastAsia="Times New Roman" w:hAnsi="Times New Roman"/>
          <w:bCs/>
          <w:sz w:val="28"/>
          <w:szCs w:val="28"/>
          <w:lang w:val="uk-UA"/>
        </w:rPr>
        <w:t xml:space="preserve">надбавки за кредитний ризик </w:t>
      </w:r>
    </w:p>
    <w:p w14:paraId="6100FD6E" w14:textId="77777777" w:rsidR="00A8327E" w:rsidRPr="007D2204" w:rsidRDefault="00A8327E" w:rsidP="00A8327E">
      <w:pPr>
        <w:spacing w:after="0" w:line="240" w:lineRule="auto"/>
        <w:ind w:firstLine="567"/>
        <w:jc w:val="center"/>
        <w:rPr>
          <w:rFonts w:ascii="Times New Roman" w:eastAsia="Times New Roman" w:hAnsi="Times New Roman"/>
          <w:bCs/>
          <w:sz w:val="28"/>
          <w:szCs w:val="28"/>
          <w:lang w:val="uk-UA"/>
        </w:rPr>
      </w:pPr>
      <w:r w:rsidRPr="007D2204">
        <w:rPr>
          <w:rFonts w:ascii="Times New Roman" w:eastAsia="Times New Roman" w:hAnsi="Times New Roman"/>
          <w:bCs/>
          <w:sz w:val="28"/>
          <w:szCs w:val="28"/>
          <w:lang w:val="uk-UA"/>
        </w:rPr>
        <w:t xml:space="preserve">контрагента за </w:t>
      </w:r>
      <w:r w:rsidR="00EB43A8" w:rsidRPr="007D2204">
        <w:rPr>
          <w:rFonts w:ascii="Times New Roman" w:hAnsi="Times New Roman"/>
          <w:bCs/>
          <w:sz w:val="28"/>
          <w:szCs w:val="28"/>
          <w:lang w:val="uk-UA"/>
        </w:rPr>
        <w:t xml:space="preserve">операціями </w:t>
      </w:r>
      <w:proofErr w:type="spellStart"/>
      <w:r w:rsidR="00EB43A8" w:rsidRPr="007D2204">
        <w:rPr>
          <w:rFonts w:ascii="Times New Roman" w:hAnsi="Times New Roman"/>
          <w:bCs/>
          <w:sz w:val="28"/>
          <w:szCs w:val="28"/>
          <w:lang w:val="uk-UA"/>
        </w:rPr>
        <w:t>репо</w:t>
      </w:r>
      <w:proofErr w:type="spellEnd"/>
      <w:r w:rsidR="00FD2896" w:rsidRPr="007D2204">
        <w:rPr>
          <w:rFonts w:ascii="Times New Roman" w:hAnsi="Times New Roman"/>
          <w:bCs/>
          <w:sz w:val="28"/>
          <w:szCs w:val="28"/>
          <w:lang w:val="uk-UA"/>
        </w:rPr>
        <w:t xml:space="preserve"> </w:t>
      </w:r>
      <w:r w:rsidR="00EB43A8" w:rsidRPr="007D2204">
        <w:rPr>
          <w:rFonts w:ascii="Times New Roman" w:hAnsi="Times New Roman"/>
          <w:bCs/>
          <w:sz w:val="28"/>
          <w:szCs w:val="28"/>
          <w:lang w:val="uk-UA"/>
        </w:rPr>
        <w:t>/</w:t>
      </w:r>
      <w:r w:rsidR="00FD2896" w:rsidRPr="007D2204">
        <w:rPr>
          <w:rFonts w:ascii="Times New Roman" w:hAnsi="Times New Roman"/>
          <w:bCs/>
          <w:sz w:val="28"/>
          <w:szCs w:val="28"/>
          <w:lang w:val="uk-UA"/>
        </w:rPr>
        <w:t xml:space="preserve"> </w:t>
      </w:r>
      <w:r w:rsidR="00EB43A8" w:rsidRPr="007D2204">
        <w:rPr>
          <w:rFonts w:ascii="Times New Roman" w:hAnsi="Times New Roman"/>
          <w:bCs/>
          <w:sz w:val="28"/>
          <w:szCs w:val="28"/>
          <w:lang w:val="uk-UA"/>
        </w:rPr>
        <w:t xml:space="preserve">зворотного </w:t>
      </w:r>
      <w:proofErr w:type="spellStart"/>
      <w:r w:rsidR="00EB43A8" w:rsidRPr="007D2204">
        <w:rPr>
          <w:rFonts w:ascii="Times New Roman" w:hAnsi="Times New Roman"/>
          <w:bCs/>
          <w:sz w:val="28"/>
          <w:szCs w:val="28"/>
          <w:lang w:val="uk-UA"/>
        </w:rPr>
        <w:t>репо</w:t>
      </w:r>
      <w:proofErr w:type="spellEnd"/>
    </w:p>
    <w:p w14:paraId="7E074E02" w14:textId="77777777" w:rsidR="009768FE" w:rsidRPr="007D2204" w:rsidRDefault="009768FE" w:rsidP="009768FE">
      <w:pPr>
        <w:spacing w:after="0" w:line="240" w:lineRule="auto"/>
        <w:ind w:firstLine="567"/>
        <w:jc w:val="both"/>
        <w:rPr>
          <w:rFonts w:ascii="Times New Roman" w:hAnsi="Times New Roman"/>
          <w:sz w:val="28"/>
          <w:szCs w:val="28"/>
          <w:lang w:val="uk-UA"/>
        </w:rPr>
      </w:pPr>
    </w:p>
    <w:p w14:paraId="794895E3" w14:textId="2E474E22" w:rsidR="009768FE" w:rsidRPr="007D2204" w:rsidRDefault="00FD56E3" w:rsidP="0041490D">
      <w:pPr>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35</w:t>
      </w:r>
      <w:r w:rsidR="009768FE" w:rsidRPr="007D2204">
        <w:rPr>
          <w:rFonts w:ascii="Times New Roman" w:hAnsi="Times New Roman"/>
          <w:sz w:val="28"/>
          <w:szCs w:val="28"/>
          <w:lang w:val="uk-UA"/>
        </w:rPr>
        <w:t xml:space="preserve">. </w:t>
      </w:r>
      <w:r w:rsidR="0041490D" w:rsidRPr="007D2204">
        <w:rPr>
          <w:rFonts w:ascii="Times New Roman" w:eastAsia="Times New Roman" w:hAnsi="Times New Roman"/>
          <w:sz w:val="28"/>
          <w:szCs w:val="28"/>
          <w:lang w:val="uk-UA"/>
        </w:rPr>
        <w:t>Банк</w:t>
      </w:r>
      <w:r w:rsidR="0041490D">
        <w:rPr>
          <w:rFonts w:ascii="Times New Roman" w:eastAsia="Times New Roman" w:hAnsi="Times New Roman"/>
          <w:sz w:val="28"/>
          <w:szCs w:val="28"/>
          <w:lang w:val="uk-UA"/>
        </w:rPr>
        <w:t xml:space="preserve"> </w:t>
      </w:r>
      <w:r w:rsidR="0041490D" w:rsidRPr="00D66308">
        <w:rPr>
          <w:rFonts w:ascii="Times New Roman" w:eastAsia="Times New Roman" w:hAnsi="Times New Roman"/>
          <w:sz w:val="28"/>
          <w:szCs w:val="28"/>
          <w:lang w:val="uk-UA"/>
        </w:rPr>
        <w:t>розраховує</w:t>
      </w:r>
      <w:r w:rsidR="0041490D">
        <w:rPr>
          <w:rFonts w:ascii="Times New Roman" w:eastAsia="Times New Roman" w:hAnsi="Times New Roman"/>
          <w:sz w:val="28"/>
          <w:szCs w:val="28"/>
          <w:lang w:val="uk-UA"/>
        </w:rPr>
        <w:t xml:space="preserve"> </w:t>
      </w:r>
      <w:r w:rsidR="0041490D" w:rsidRPr="007D2204">
        <w:rPr>
          <w:rFonts w:ascii="Times New Roman" w:eastAsia="Times New Roman" w:hAnsi="Times New Roman"/>
          <w:sz w:val="28"/>
          <w:szCs w:val="28"/>
          <w:lang w:val="uk-UA"/>
        </w:rPr>
        <w:t>розмір</w:t>
      </w:r>
      <w:r w:rsidR="00B33958">
        <w:rPr>
          <w:rFonts w:ascii="Times New Roman" w:eastAsia="Times New Roman" w:hAnsi="Times New Roman"/>
          <w:sz w:val="28"/>
          <w:szCs w:val="28"/>
          <w:lang w:val="uk-UA"/>
        </w:rPr>
        <w:t xml:space="preserve"> надбавки за кредитний ризик контрагента </w:t>
      </w:r>
      <w:r w:rsidR="009768FE" w:rsidRPr="007D2204">
        <w:rPr>
          <w:rFonts w:ascii="Times New Roman" w:hAnsi="Times New Roman"/>
          <w:sz w:val="28"/>
          <w:szCs w:val="28"/>
          <w:lang w:val="uk-UA"/>
        </w:rPr>
        <w:t xml:space="preserve">за </w:t>
      </w:r>
      <w:r w:rsidR="00EB43A8" w:rsidRPr="007D2204">
        <w:rPr>
          <w:rFonts w:ascii="Times New Roman" w:hAnsi="Times New Roman"/>
          <w:sz w:val="28"/>
          <w:szCs w:val="28"/>
          <w:lang w:val="uk-UA"/>
        </w:rPr>
        <w:t>операці</w:t>
      </w:r>
      <w:r w:rsidR="000B7BF6" w:rsidRPr="007D2204">
        <w:rPr>
          <w:rFonts w:ascii="Times New Roman" w:hAnsi="Times New Roman"/>
          <w:sz w:val="28"/>
          <w:szCs w:val="28"/>
          <w:lang w:val="uk-UA"/>
        </w:rPr>
        <w:t>ями</w:t>
      </w:r>
      <w:r w:rsidR="00EB43A8" w:rsidRPr="007D2204">
        <w:rPr>
          <w:rFonts w:ascii="Times New Roman" w:hAnsi="Times New Roman"/>
          <w:sz w:val="28"/>
          <w:szCs w:val="28"/>
          <w:lang w:val="uk-UA"/>
        </w:rPr>
        <w:t xml:space="preserve"> </w:t>
      </w:r>
      <w:proofErr w:type="spellStart"/>
      <w:r w:rsidR="00EB43A8" w:rsidRPr="007D2204">
        <w:rPr>
          <w:rFonts w:ascii="Times New Roman" w:hAnsi="Times New Roman"/>
          <w:sz w:val="28"/>
          <w:szCs w:val="28"/>
          <w:lang w:val="uk-UA"/>
        </w:rPr>
        <w:t>репо</w:t>
      </w:r>
      <w:proofErr w:type="spellEnd"/>
      <w:r w:rsidR="00FD2896" w:rsidRPr="007D2204">
        <w:rPr>
          <w:rFonts w:ascii="Times New Roman" w:hAnsi="Times New Roman"/>
          <w:sz w:val="28"/>
          <w:szCs w:val="28"/>
          <w:lang w:val="uk-UA"/>
        </w:rPr>
        <w:t xml:space="preserve"> </w:t>
      </w:r>
      <w:r w:rsidR="00EB43A8" w:rsidRPr="007D2204">
        <w:rPr>
          <w:rFonts w:ascii="Times New Roman" w:hAnsi="Times New Roman"/>
          <w:sz w:val="28"/>
          <w:szCs w:val="28"/>
          <w:lang w:val="uk-UA"/>
        </w:rPr>
        <w:t>/</w:t>
      </w:r>
      <w:r w:rsidR="00FD2896" w:rsidRPr="007D2204">
        <w:rPr>
          <w:rFonts w:ascii="Times New Roman" w:hAnsi="Times New Roman"/>
          <w:sz w:val="28"/>
          <w:szCs w:val="28"/>
          <w:lang w:val="uk-UA"/>
        </w:rPr>
        <w:t xml:space="preserve"> </w:t>
      </w:r>
      <w:r w:rsidR="00EB43A8" w:rsidRPr="007D2204">
        <w:rPr>
          <w:rFonts w:ascii="Times New Roman" w:hAnsi="Times New Roman"/>
          <w:sz w:val="28"/>
          <w:szCs w:val="28"/>
          <w:lang w:val="uk-UA"/>
        </w:rPr>
        <w:t xml:space="preserve">зворотного </w:t>
      </w:r>
      <w:proofErr w:type="spellStart"/>
      <w:r w:rsidR="00EB43A8" w:rsidRPr="007D2204">
        <w:rPr>
          <w:rFonts w:ascii="Times New Roman" w:hAnsi="Times New Roman"/>
          <w:sz w:val="28"/>
          <w:szCs w:val="28"/>
          <w:lang w:val="uk-UA"/>
        </w:rPr>
        <w:t>репо</w:t>
      </w:r>
      <w:proofErr w:type="spellEnd"/>
      <w:r w:rsidR="00EB43A8" w:rsidRPr="007D2204">
        <w:rPr>
          <w:rFonts w:ascii="Times New Roman" w:hAnsi="Times New Roman"/>
          <w:sz w:val="28"/>
          <w:szCs w:val="28"/>
          <w:lang w:val="uk-UA"/>
        </w:rPr>
        <w:t xml:space="preserve"> </w:t>
      </w:r>
      <w:r w:rsidR="00532A4D" w:rsidRPr="007D2204">
        <w:rPr>
          <w:rFonts w:ascii="Times New Roman" w:hAnsi="Times New Roman"/>
          <w:sz w:val="28"/>
          <w:szCs w:val="28"/>
          <w:lang w:val="uk-UA"/>
        </w:rPr>
        <w:t xml:space="preserve">із застосуванням одного з двох </w:t>
      </w:r>
      <w:r w:rsidR="000D5F51">
        <w:rPr>
          <w:rFonts w:ascii="Times New Roman" w:hAnsi="Times New Roman"/>
          <w:sz w:val="28"/>
          <w:szCs w:val="28"/>
          <w:lang w:val="uk-UA"/>
        </w:rPr>
        <w:t>підходів</w:t>
      </w:r>
      <w:r w:rsidR="009768FE" w:rsidRPr="007D2204">
        <w:rPr>
          <w:rFonts w:ascii="Times New Roman" w:hAnsi="Times New Roman"/>
          <w:sz w:val="28"/>
          <w:szCs w:val="28"/>
          <w:lang w:val="uk-UA"/>
        </w:rPr>
        <w:t>:</w:t>
      </w:r>
    </w:p>
    <w:p w14:paraId="70AB2CB5" w14:textId="77777777" w:rsidR="008023E3" w:rsidRPr="007D2204" w:rsidRDefault="008023E3" w:rsidP="006E07D6">
      <w:pPr>
        <w:pStyle w:val="af"/>
        <w:spacing w:after="0"/>
        <w:ind w:firstLine="567"/>
        <w:rPr>
          <w:rFonts w:ascii="Times New Roman" w:hAnsi="Times New Roman"/>
          <w:b/>
          <w:color w:val="7030A0"/>
          <w:sz w:val="28"/>
          <w:szCs w:val="28"/>
          <w:lang w:val="uk-UA"/>
        </w:rPr>
      </w:pPr>
    </w:p>
    <w:p w14:paraId="71DF16B5" w14:textId="5D5C3A0A" w:rsidR="009768FE" w:rsidRPr="007D2204" w:rsidRDefault="009768FE" w:rsidP="006E07D6">
      <w:pPr>
        <w:pStyle w:val="a4"/>
        <w:spacing w:after="0" w:line="240" w:lineRule="auto"/>
        <w:ind w:left="0" w:firstLine="567"/>
        <w:jc w:val="both"/>
        <w:rPr>
          <w:rFonts w:ascii="Times New Roman" w:hAnsi="Times New Roman"/>
          <w:sz w:val="28"/>
          <w:szCs w:val="28"/>
          <w:lang w:val="uk-UA"/>
        </w:rPr>
      </w:pPr>
      <w:r w:rsidRPr="007D2204">
        <w:rPr>
          <w:rFonts w:ascii="Times New Roman" w:hAnsi="Times New Roman"/>
          <w:sz w:val="28"/>
          <w:szCs w:val="28"/>
          <w:lang w:val="uk-UA"/>
        </w:rPr>
        <w:t>1) </w:t>
      </w:r>
      <w:r w:rsidR="00B9305F" w:rsidRPr="007D2204">
        <w:rPr>
          <w:rFonts w:ascii="Times New Roman" w:hAnsi="Times New Roman"/>
          <w:sz w:val="28"/>
          <w:szCs w:val="28"/>
          <w:lang w:val="uk-UA"/>
        </w:rPr>
        <w:t xml:space="preserve">на </w:t>
      </w:r>
      <w:r w:rsidR="00890CBC" w:rsidRPr="007D2204">
        <w:rPr>
          <w:rFonts w:ascii="Times New Roman" w:hAnsi="Times New Roman"/>
          <w:sz w:val="28"/>
          <w:szCs w:val="28"/>
          <w:lang w:val="uk-UA"/>
        </w:rPr>
        <w:t xml:space="preserve">індивідуальній основі згідно з пунктом </w:t>
      </w:r>
      <w:r w:rsidR="00B95C2C" w:rsidRPr="007D2204">
        <w:rPr>
          <w:rFonts w:ascii="Times New Roman" w:hAnsi="Times New Roman"/>
          <w:sz w:val="28"/>
          <w:szCs w:val="28"/>
          <w:lang w:val="uk-UA"/>
        </w:rPr>
        <w:t>37</w:t>
      </w:r>
      <w:r w:rsidR="00890CBC" w:rsidRPr="007D2204">
        <w:rPr>
          <w:rFonts w:ascii="Times New Roman" w:hAnsi="Times New Roman"/>
          <w:sz w:val="28"/>
          <w:szCs w:val="28"/>
          <w:lang w:val="uk-UA"/>
        </w:rPr>
        <w:t xml:space="preserve"> розділу </w:t>
      </w:r>
      <w:r w:rsidR="00B42E75" w:rsidRPr="007D2204">
        <w:rPr>
          <w:rFonts w:ascii="Times New Roman" w:eastAsia="Times New Roman" w:hAnsi="Times New Roman"/>
          <w:sz w:val="28"/>
          <w:szCs w:val="28"/>
          <w:lang w:val="uk-UA"/>
        </w:rPr>
        <w:t>ІV</w:t>
      </w:r>
      <w:r w:rsidR="00890CBC" w:rsidRPr="007D2204">
        <w:rPr>
          <w:rFonts w:ascii="Times New Roman" w:hAnsi="Times New Roman"/>
          <w:sz w:val="28"/>
          <w:szCs w:val="28"/>
          <w:lang w:val="uk-UA"/>
        </w:rPr>
        <w:t xml:space="preserve"> цього Положення</w:t>
      </w:r>
      <w:r w:rsidR="000B7BF6" w:rsidRPr="007D2204">
        <w:rPr>
          <w:rFonts w:ascii="Times New Roman" w:hAnsi="Times New Roman"/>
          <w:sz w:val="28"/>
          <w:szCs w:val="28"/>
          <w:lang w:val="uk-UA"/>
        </w:rPr>
        <w:t>, що передбачає розрахунок розміру</w:t>
      </w:r>
      <w:r w:rsidR="005C4A84">
        <w:rPr>
          <w:rFonts w:ascii="Times New Roman" w:hAnsi="Times New Roman"/>
          <w:sz w:val="28"/>
          <w:szCs w:val="28"/>
          <w:lang w:val="uk-UA"/>
        </w:rPr>
        <w:t xml:space="preserve"> надбавки за кредитний ризик </w:t>
      </w:r>
      <w:proofErr w:type="spellStart"/>
      <w:r w:rsidR="005C4A84">
        <w:rPr>
          <w:rFonts w:ascii="Times New Roman" w:hAnsi="Times New Roman"/>
          <w:sz w:val="28"/>
          <w:szCs w:val="28"/>
          <w:lang w:val="uk-UA"/>
        </w:rPr>
        <w:t>котрагента</w:t>
      </w:r>
      <w:proofErr w:type="spellEnd"/>
      <w:r w:rsidR="000B7BF6" w:rsidRPr="007D2204">
        <w:rPr>
          <w:rFonts w:ascii="Times New Roman" w:hAnsi="Times New Roman"/>
          <w:sz w:val="28"/>
          <w:szCs w:val="28"/>
          <w:lang w:val="uk-UA"/>
        </w:rPr>
        <w:t xml:space="preserve"> </w:t>
      </w:r>
      <w:r w:rsidR="00F80FA2">
        <w:rPr>
          <w:rFonts w:ascii="Times New Roman" w:hAnsi="Times New Roman"/>
          <w:sz w:val="28"/>
          <w:szCs w:val="28"/>
          <w:vertAlign w:val="subscript"/>
          <w:lang w:val="uk-UA"/>
        </w:rPr>
        <w:t xml:space="preserve"> </w:t>
      </w:r>
      <w:r w:rsidR="000B7BF6" w:rsidRPr="007D2204">
        <w:rPr>
          <w:rFonts w:ascii="Times New Roman" w:hAnsi="Times New Roman"/>
          <w:sz w:val="28"/>
          <w:szCs w:val="28"/>
          <w:lang w:val="uk-UA"/>
        </w:rPr>
        <w:t>за кожною операцією окремо</w:t>
      </w:r>
      <w:r w:rsidR="000B7F6C">
        <w:rPr>
          <w:rFonts w:ascii="Times New Roman" w:hAnsi="Times New Roman"/>
          <w:sz w:val="28"/>
          <w:szCs w:val="28"/>
          <w:lang w:val="uk-UA"/>
        </w:rPr>
        <w:t>,</w:t>
      </w:r>
      <w:r w:rsidR="005C3E15" w:rsidRPr="007D2204">
        <w:rPr>
          <w:rFonts w:ascii="Times New Roman" w:hAnsi="Times New Roman"/>
          <w:sz w:val="28"/>
          <w:szCs w:val="28"/>
          <w:lang w:val="uk-UA"/>
        </w:rPr>
        <w:t> </w:t>
      </w:r>
      <w:r w:rsidR="00890CBC" w:rsidRPr="007D2204">
        <w:rPr>
          <w:rFonts w:ascii="Times New Roman" w:hAnsi="Times New Roman"/>
          <w:sz w:val="28"/>
          <w:szCs w:val="28"/>
          <w:lang w:val="uk-UA"/>
        </w:rPr>
        <w:t xml:space="preserve">– </w:t>
      </w:r>
      <w:r w:rsidRPr="007D2204">
        <w:rPr>
          <w:rFonts w:ascii="Times New Roman" w:hAnsi="Times New Roman"/>
          <w:sz w:val="28"/>
          <w:szCs w:val="28"/>
          <w:lang w:val="uk-UA"/>
        </w:rPr>
        <w:t>якщо</w:t>
      </w:r>
      <w:r w:rsidR="003E0DC1" w:rsidRPr="007D2204">
        <w:rPr>
          <w:rFonts w:ascii="Times New Roman" w:hAnsi="Times New Roman"/>
          <w:sz w:val="28"/>
          <w:szCs w:val="28"/>
          <w:lang w:val="uk-UA"/>
        </w:rPr>
        <w:t xml:space="preserve"> </w:t>
      </w:r>
      <w:r w:rsidR="000B7BF6" w:rsidRPr="007D2204">
        <w:rPr>
          <w:rFonts w:ascii="Times New Roman" w:hAnsi="Times New Roman"/>
          <w:sz w:val="28"/>
          <w:szCs w:val="28"/>
          <w:lang w:val="uk-UA"/>
        </w:rPr>
        <w:t>операції</w:t>
      </w:r>
      <w:r w:rsidR="003E0DC1" w:rsidRPr="007D2204">
        <w:rPr>
          <w:rFonts w:ascii="Times New Roman" w:hAnsi="Times New Roman"/>
          <w:sz w:val="28"/>
          <w:szCs w:val="28"/>
          <w:lang w:val="uk-UA"/>
        </w:rPr>
        <w:t xml:space="preserve"> </w:t>
      </w:r>
      <w:proofErr w:type="spellStart"/>
      <w:r w:rsidR="003E0DC1" w:rsidRPr="007D2204">
        <w:rPr>
          <w:rFonts w:ascii="Times New Roman" w:hAnsi="Times New Roman"/>
          <w:sz w:val="28"/>
          <w:szCs w:val="28"/>
          <w:lang w:val="uk-UA"/>
        </w:rPr>
        <w:t>репо</w:t>
      </w:r>
      <w:proofErr w:type="spellEnd"/>
      <w:r w:rsidR="00121458" w:rsidRPr="007D2204">
        <w:rPr>
          <w:rFonts w:ascii="Times New Roman" w:hAnsi="Times New Roman"/>
          <w:sz w:val="28"/>
          <w:szCs w:val="28"/>
          <w:lang w:val="uk-UA"/>
        </w:rPr>
        <w:t xml:space="preserve"> </w:t>
      </w:r>
      <w:r w:rsidR="003E0DC1" w:rsidRPr="007D2204">
        <w:rPr>
          <w:rFonts w:ascii="Times New Roman" w:hAnsi="Times New Roman"/>
          <w:sz w:val="28"/>
          <w:szCs w:val="28"/>
          <w:lang w:val="uk-UA"/>
        </w:rPr>
        <w:t>/</w:t>
      </w:r>
      <w:r w:rsidR="00121458" w:rsidRPr="007D2204">
        <w:rPr>
          <w:rFonts w:ascii="Times New Roman" w:hAnsi="Times New Roman"/>
          <w:sz w:val="28"/>
          <w:szCs w:val="28"/>
          <w:lang w:val="uk-UA"/>
        </w:rPr>
        <w:t xml:space="preserve"> </w:t>
      </w:r>
      <w:r w:rsidR="003E0DC1" w:rsidRPr="007D2204">
        <w:rPr>
          <w:rFonts w:ascii="Times New Roman" w:hAnsi="Times New Roman"/>
          <w:sz w:val="28"/>
          <w:szCs w:val="28"/>
          <w:lang w:val="uk-UA"/>
        </w:rPr>
        <w:t xml:space="preserve">зворотного </w:t>
      </w:r>
      <w:proofErr w:type="spellStart"/>
      <w:r w:rsidR="003E0DC1" w:rsidRPr="007D2204">
        <w:rPr>
          <w:rFonts w:ascii="Times New Roman" w:hAnsi="Times New Roman"/>
          <w:sz w:val="28"/>
          <w:szCs w:val="28"/>
          <w:lang w:val="uk-UA"/>
        </w:rPr>
        <w:t>репо</w:t>
      </w:r>
      <w:proofErr w:type="spellEnd"/>
      <w:r w:rsidR="003E0DC1" w:rsidRPr="007D2204">
        <w:rPr>
          <w:rFonts w:ascii="Times New Roman" w:hAnsi="Times New Roman"/>
          <w:sz w:val="28"/>
          <w:szCs w:val="28"/>
          <w:lang w:val="uk-UA"/>
        </w:rPr>
        <w:t xml:space="preserve"> </w:t>
      </w:r>
      <w:r w:rsidRPr="007D2204">
        <w:rPr>
          <w:rFonts w:ascii="Times New Roman" w:hAnsi="Times New Roman"/>
          <w:sz w:val="28"/>
          <w:szCs w:val="28"/>
          <w:lang w:val="uk-UA"/>
        </w:rPr>
        <w:t>не є предметом угоди щодо</w:t>
      </w:r>
      <w:r w:rsidR="008023E3" w:rsidRPr="007D2204">
        <w:rPr>
          <w:rFonts w:ascii="Times New Roman" w:hAnsi="Times New Roman"/>
          <w:sz w:val="28"/>
          <w:szCs w:val="28"/>
          <w:lang w:val="uk-UA"/>
        </w:rPr>
        <w:t xml:space="preserve"> </w:t>
      </w:r>
      <w:proofErr w:type="spellStart"/>
      <w:r w:rsidRPr="007D2204">
        <w:rPr>
          <w:rFonts w:ascii="Times New Roman" w:hAnsi="Times New Roman"/>
          <w:sz w:val="28"/>
          <w:szCs w:val="28"/>
          <w:lang w:val="uk-UA"/>
        </w:rPr>
        <w:t>неттінгу</w:t>
      </w:r>
      <w:proofErr w:type="spellEnd"/>
      <w:r w:rsidR="003D12E8">
        <w:rPr>
          <w:rFonts w:ascii="Times New Roman" w:hAnsi="Times New Roman"/>
          <w:sz w:val="28"/>
          <w:szCs w:val="28"/>
          <w:lang w:val="uk-UA"/>
        </w:rPr>
        <w:t xml:space="preserve"> або не дотримано вимог, у</w:t>
      </w:r>
      <w:r w:rsidR="00415F32" w:rsidRPr="007D2204">
        <w:rPr>
          <w:rFonts w:ascii="Times New Roman" w:hAnsi="Times New Roman"/>
          <w:sz w:val="28"/>
          <w:szCs w:val="28"/>
          <w:lang w:val="uk-UA"/>
        </w:rPr>
        <w:t>становлених</w:t>
      </w:r>
      <w:r w:rsidR="003D12E8">
        <w:rPr>
          <w:rFonts w:ascii="Times New Roman" w:hAnsi="Times New Roman"/>
          <w:sz w:val="28"/>
          <w:szCs w:val="28"/>
          <w:lang w:val="uk-UA"/>
        </w:rPr>
        <w:t xml:space="preserve"> у</w:t>
      </w:r>
      <w:r w:rsidR="00415F32" w:rsidRPr="007D2204">
        <w:rPr>
          <w:rFonts w:ascii="Times New Roman" w:hAnsi="Times New Roman"/>
          <w:sz w:val="28"/>
          <w:szCs w:val="28"/>
          <w:lang w:val="uk-UA"/>
        </w:rPr>
        <w:t xml:space="preserve"> </w:t>
      </w:r>
      <w:r w:rsidR="003D12E8">
        <w:rPr>
          <w:rFonts w:ascii="Times New Roman" w:hAnsi="Times New Roman"/>
          <w:sz w:val="28"/>
          <w:szCs w:val="28"/>
          <w:lang w:val="uk-UA"/>
        </w:rPr>
        <w:t>пункті</w:t>
      </w:r>
      <w:r w:rsidR="000B7BF6" w:rsidRPr="007D2204">
        <w:rPr>
          <w:rFonts w:ascii="Times New Roman" w:hAnsi="Times New Roman"/>
          <w:sz w:val="28"/>
          <w:szCs w:val="28"/>
          <w:lang w:val="uk-UA"/>
        </w:rPr>
        <w:t xml:space="preserve"> </w:t>
      </w:r>
      <w:r w:rsidR="00B95C2C" w:rsidRPr="007D2204">
        <w:rPr>
          <w:rFonts w:ascii="Times New Roman" w:hAnsi="Times New Roman"/>
          <w:sz w:val="28"/>
          <w:szCs w:val="28"/>
          <w:lang w:val="uk-UA"/>
        </w:rPr>
        <w:t>36</w:t>
      </w:r>
      <w:r w:rsidR="000B7BF6" w:rsidRPr="007D2204">
        <w:rPr>
          <w:rFonts w:ascii="Times New Roman" w:hAnsi="Times New Roman"/>
          <w:sz w:val="28"/>
          <w:szCs w:val="28"/>
          <w:lang w:val="uk-UA"/>
        </w:rPr>
        <w:t xml:space="preserve">  розділу ІV цього Положення</w:t>
      </w:r>
      <w:r w:rsidR="004B2352" w:rsidRPr="007D2204">
        <w:rPr>
          <w:rFonts w:ascii="Times New Roman" w:hAnsi="Times New Roman"/>
          <w:sz w:val="28"/>
          <w:szCs w:val="28"/>
          <w:lang w:val="uk-UA"/>
        </w:rPr>
        <w:t>;</w:t>
      </w:r>
      <w:r w:rsidRPr="007D2204">
        <w:rPr>
          <w:rFonts w:ascii="Times New Roman" w:hAnsi="Times New Roman"/>
          <w:sz w:val="28"/>
          <w:szCs w:val="28"/>
          <w:lang w:val="uk-UA"/>
        </w:rPr>
        <w:t xml:space="preserve">     </w:t>
      </w:r>
    </w:p>
    <w:p w14:paraId="167720CE" w14:textId="77777777" w:rsidR="00A85C45" w:rsidRPr="007D2204" w:rsidRDefault="00A85C45" w:rsidP="006E07D6">
      <w:pPr>
        <w:spacing w:after="0" w:line="240" w:lineRule="auto"/>
        <w:ind w:firstLine="567"/>
        <w:jc w:val="both"/>
        <w:rPr>
          <w:rFonts w:ascii="Times New Roman" w:hAnsi="Times New Roman"/>
          <w:sz w:val="28"/>
          <w:szCs w:val="28"/>
          <w:lang w:val="uk-UA"/>
        </w:rPr>
      </w:pPr>
    </w:p>
    <w:p w14:paraId="73324CD5" w14:textId="7FF919CA" w:rsidR="004B2352" w:rsidRPr="007D2204" w:rsidRDefault="004B2352" w:rsidP="006E07D6">
      <w:pPr>
        <w:pStyle w:val="a4"/>
        <w:spacing w:after="0" w:line="240" w:lineRule="auto"/>
        <w:ind w:left="0" w:firstLine="567"/>
        <w:jc w:val="both"/>
        <w:rPr>
          <w:rFonts w:ascii="Times New Roman" w:hAnsi="Times New Roman"/>
          <w:sz w:val="28"/>
          <w:szCs w:val="28"/>
          <w:lang w:val="uk-UA"/>
        </w:rPr>
      </w:pPr>
      <w:r w:rsidRPr="007D2204">
        <w:rPr>
          <w:rFonts w:ascii="Times New Roman" w:hAnsi="Times New Roman"/>
          <w:sz w:val="28"/>
          <w:szCs w:val="28"/>
          <w:lang w:val="uk-UA"/>
        </w:rPr>
        <w:t>2) </w:t>
      </w:r>
      <w:r w:rsidR="00B9305F" w:rsidRPr="007D2204">
        <w:rPr>
          <w:rFonts w:ascii="Times New Roman" w:hAnsi="Times New Roman"/>
          <w:sz w:val="28"/>
          <w:szCs w:val="28"/>
          <w:lang w:val="uk-UA"/>
        </w:rPr>
        <w:t xml:space="preserve">на </w:t>
      </w:r>
      <w:r w:rsidR="00890CBC" w:rsidRPr="007D2204">
        <w:rPr>
          <w:rFonts w:ascii="Times New Roman" w:hAnsi="Times New Roman"/>
          <w:sz w:val="28"/>
          <w:szCs w:val="28"/>
          <w:lang w:val="uk-UA"/>
        </w:rPr>
        <w:t xml:space="preserve">груповій основі згідно з пунктом </w:t>
      </w:r>
      <w:r w:rsidR="00B95C2C" w:rsidRPr="007D2204">
        <w:rPr>
          <w:rFonts w:ascii="Times New Roman" w:hAnsi="Times New Roman"/>
          <w:sz w:val="28"/>
          <w:szCs w:val="28"/>
          <w:lang w:val="uk-UA"/>
        </w:rPr>
        <w:t>39</w:t>
      </w:r>
      <w:r w:rsidR="00890CBC" w:rsidRPr="007D2204">
        <w:rPr>
          <w:rFonts w:ascii="Times New Roman" w:hAnsi="Times New Roman"/>
          <w:sz w:val="28"/>
          <w:szCs w:val="28"/>
          <w:lang w:val="uk-UA"/>
        </w:rPr>
        <w:t xml:space="preserve"> розділу </w:t>
      </w:r>
      <w:r w:rsidR="00B42E75" w:rsidRPr="007D2204">
        <w:rPr>
          <w:rFonts w:ascii="Times New Roman" w:eastAsia="Times New Roman" w:hAnsi="Times New Roman"/>
          <w:sz w:val="28"/>
          <w:szCs w:val="28"/>
          <w:lang w:val="uk-UA"/>
        </w:rPr>
        <w:t>ІV</w:t>
      </w:r>
      <w:r w:rsidR="00890CBC" w:rsidRPr="007D2204">
        <w:rPr>
          <w:rFonts w:ascii="Times New Roman" w:hAnsi="Times New Roman"/>
          <w:sz w:val="28"/>
          <w:szCs w:val="28"/>
          <w:lang w:val="uk-UA"/>
        </w:rPr>
        <w:t xml:space="preserve"> цього Положення</w:t>
      </w:r>
      <w:r w:rsidR="000B7BF6" w:rsidRPr="007D2204">
        <w:rPr>
          <w:rFonts w:ascii="Times New Roman" w:hAnsi="Times New Roman"/>
          <w:sz w:val="28"/>
          <w:szCs w:val="28"/>
          <w:lang w:val="uk-UA"/>
        </w:rPr>
        <w:t>, що передбачає розрахунок розміру</w:t>
      </w:r>
      <w:r w:rsidR="001B15F6">
        <w:rPr>
          <w:rFonts w:ascii="Times New Roman" w:hAnsi="Times New Roman"/>
          <w:sz w:val="28"/>
          <w:szCs w:val="28"/>
          <w:lang w:val="uk-UA"/>
        </w:rPr>
        <w:t xml:space="preserve"> надбавки за кредитний ризик</w:t>
      </w:r>
      <w:r w:rsidR="00051A0C">
        <w:rPr>
          <w:rFonts w:ascii="Times New Roman" w:hAnsi="Times New Roman"/>
          <w:sz w:val="28"/>
          <w:szCs w:val="28"/>
          <w:lang w:val="uk-UA"/>
        </w:rPr>
        <w:t xml:space="preserve"> контра</w:t>
      </w:r>
      <w:r w:rsidR="001B15F6">
        <w:rPr>
          <w:rFonts w:ascii="Times New Roman" w:hAnsi="Times New Roman"/>
          <w:sz w:val="28"/>
          <w:szCs w:val="28"/>
          <w:lang w:val="uk-UA"/>
        </w:rPr>
        <w:t>гента</w:t>
      </w:r>
      <w:r w:rsidR="000B7BF6" w:rsidRPr="007D2204">
        <w:rPr>
          <w:rFonts w:ascii="Times New Roman" w:hAnsi="Times New Roman"/>
          <w:sz w:val="28"/>
          <w:szCs w:val="28"/>
          <w:lang w:val="uk-UA"/>
        </w:rPr>
        <w:t xml:space="preserve"> сукупно за всіма операціям</w:t>
      </w:r>
      <w:r w:rsidR="00CA5D82" w:rsidRPr="007D2204">
        <w:rPr>
          <w:rFonts w:ascii="Times New Roman" w:hAnsi="Times New Roman"/>
          <w:sz w:val="28"/>
          <w:szCs w:val="28"/>
          <w:lang w:val="uk-UA"/>
        </w:rPr>
        <w:t>и, які є предметом  угоди щодо</w:t>
      </w:r>
      <w:r w:rsidR="000B7BF6" w:rsidRPr="007D2204">
        <w:rPr>
          <w:rFonts w:ascii="Times New Roman" w:hAnsi="Times New Roman"/>
          <w:sz w:val="28"/>
          <w:szCs w:val="28"/>
          <w:lang w:val="uk-UA"/>
        </w:rPr>
        <w:t xml:space="preserve"> </w:t>
      </w:r>
      <w:proofErr w:type="spellStart"/>
      <w:r w:rsidR="000B7BF6" w:rsidRPr="007D2204">
        <w:rPr>
          <w:rFonts w:ascii="Times New Roman" w:hAnsi="Times New Roman"/>
          <w:sz w:val="28"/>
          <w:szCs w:val="28"/>
          <w:lang w:val="uk-UA"/>
        </w:rPr>
        <w:t>неттінгу</w:t>
      </w:r>
      <w:proofErr w:type="spellEnd"/>
      <w:r w:rsidR="003D12E8">
        <w:rPr>
          <w:rFonts w:ascii="Times New Roman" w:hAnsi="Times New Roman"/>
          <w:sz w:val="28"/>
          <w:szCs w:val="28"/>
          <w:lang w:val="uk-UA"/>
        </w:rPr>
        <w:t>,</w:t>
      </w:r>
      <w:r w:rsidR="000B7BF6" w:rsidRPr="007D2204">
        <w:rPr>
          <w:rFonts w:ascii="Times New Roman" w:hAnsi="Times New Roman"/>
          <w:sz w:val="28"/>
          <w:szCs w:val="28"/>
          <w:lang w:val="uk-UA"/>
        </w:rPr>
        <w:t xml:space="preserve"> </w:t>
      </w:r>
      <w:r w:rsidR="00890CBC" w:rsidRPr="007D2204">
        <w:rPr>
          <w:rFonts w:ascii="Times New Roman" w:hAnsi="Times New Roman"/>
          <w:sz w:val="28"/>
          <w:szCs w:val="28"/>
          <w:lang w:val="uk-UA"/>
        </w:rPr>
        <w:t xml:space="preserve">– </w:t>
      </w:r>
      <w:r w:rsidR="00342F19" w:rsidRPr="007D2204">
        <w:rPr>
          <w:rFonts w:ascii="Times New Roman" w:hAnsi="Times New Roman"/>
          <w:sz w:val="28"/>
          <w:szCs w:val="28"/>
          <w:lang w:val="uk-UA"/>
        </w:rPr>
        <w:t xml:space="preserve">якщо </w:t>
      </w:r>
      <w:r w:rsidR="008023E3" w:rsidRPr="007D2204">
        <w:rPr>
          <w:rFonts w:ascii="Times New Roman" w:hAnsi="Times New Roman"/>
          <w:sz w:val="28"/>
          <w:szCs w:val="28"/>
          <w:lang w:val="uk-UA"/>
        </w:rPr>
        <w:t>операці</w:t>
      </w:r>
      <w:r w:rsidR="000B7BF6" w:rsidRPr="007D2204">
        <w:rPr>
          <w:rFonts w:ascii="Times New Roman" w:hAnsi="Times New Roman"/>
          <w:sz w:val="28"/>
          <w:szCs w:val="28"/>
          <w:lang w:val="uk-UA"/>
        </w:rPr>
        <w:t>ї</w:t>
      </w:r>
      <w:r w:rsidR="003E0DC1" w:rsidRPr="007D2204">
        <w:rPr>
          <w:rFonts w:ascii="Times New Roman" w:hAnsi="Times New Roman"/>
          <w:sz w:val="28"/>
          <w:szCs w:val="28"/>
          <w:lang w:val="uk-UA"/>
        </w:rPr>
        <w:t xml:space="preserve"> </w:t>
      </w:r>
      <w:proofErr w:type="spellStart"/>
      <w:r w:rsidR="003E0DC1" w:rsidRPr="007D2204">
        <w:rPr>
          <w:rFonts w:ascii="Times New Roman" w:hAnsi="Times New Roman"/>
          <w:sz w:val="28"/>
          <w:szCs w:val="28"/>
          <w:lang w:val="uk-UA"/>
        </w:rPr>
        <w:t>репо</w:t>
      </w:r>
      <w:proofErr w:type="spellEnd"/>
      <w:r w:rsidR="00121458" w:rsidRPr="007D2204">
        <w:rPr>
          <w:rFonts w:ascii="Times New Roman" w:hAnsi="Times New Roman"/>
          <w:sz w:val="28"/>
          <w:szCs w:val="28"/>
          <w:lang w:val="uk-UA"/>
        </w:rPr>
        <w:t xml:space="preserve"> </w:t>
      </w:r>
      <w:r w:rsidR="003E0DC1" w:rsidRPr="007D2204">
        <w:rPr>
          <w:rFonts w:ascii="Times New Roman" w:hAnsi="Times New Roman"/>
          <w:sz w:val="28"/>
          <w:szCs w:val="28"/>
          <w:lang w:val="uk-UA"/>
        </w:rPr>
        <w:t>/</w:t>
      </w:r>
      <w:r w:rsidR="00121458" w:rsidRPr="007D2204">
        <w:rPr>
          <w:rFonts w:ascii="Times New Roman" w:hAnsi="Times New Roman"/>
          <w:sz w:val="28"/>
          <w:szCs w:val="28"/>
          <w:lang w:val="uk-UA"/>
        </w:rPr>
        <w:t xml:space="preserve"> </w:t>
      </w:r>
      <w:r w:rsidR="003E0DC1" w:rsidRPr="007D2204">
        <w:rPr>
          <w:rFonts w:ascii="Times New Roman" w:hAnsi="Times New Roman"/>
          <w:sz w:val="28"/>
          <w:szCs w:val="28"/>
          <w:lang w:val="uk-UA"/>
        </w:rPr>
        <w:t xml:space="preserve">зворотного </w:t>
      </w:r>
      <w:proofErr w:type="spellStart"/>
      <w:r w:rsidR="003E0DC1" w:rsidRPr="007D2204">
        <w:rPr>
          <w:rFonts w:ascii="Times New Roman" w:hAnsi="Times New Roman"/>
          <w:sz w:val="28"/>
          <w:szCs w:val="28"/>
          <w:lang w:val="uk-UA"/>
        </w:rPr>
        <w:t>репо</w:t>
      </w:r>
      <w:proofErr w:type="spellEnd"/>
      <w:r w:rsidR="003E0DC1" w:rsidRPr="007D2204">
        <w:rPr>
          <w:rFonts w:ascii="Times New Roman" w:hAnsi="Times New Roman"/>
          <w:sz w:val="28"/>
          <w:szCs w:val="28"/>
          <w:lang w:val="uk-UA"/>
        </w:rPr>
        <w:t xml:space="preserve"> </w:t>
      </w:r>
      <w:r w:rsidR="00C45FAF" w:rsidRPr="007D2204">
        <w:rPr>
          <w:rFonts w:ascii="Times New Roman" w:hAnsi="Times New Roman"/>
          <w:sz w:val="28"/>
          <w:szCs w:val="28"/>
          <w:lang w:val="uk-UA"/>
        </w:rPr>
        <w:t xml:space="preserve">є предметом угоди щодо </w:t>
      </w:r>
      <w:proofErr w:type="spellStart"/>
      <w:r w:rsidR="00C45FAF" w:rsidRPr="007D2204">
        <w:rPr>
          <w:rFonts w:ascii="Times New Roman" w:hAnsi="Times New Roman"/>
          <w:sz w:val="28"/>
          <w:szCs w:val="28"/>
          <w:lang w:val="uk-UA"/>
        </w:rPr>
        <w:t>неттінгу</w:t>
      </w:r>
      <w:proofErr w:type="spellEnd"/>
      <w:r w:rsidR="00415F32" w:rsidRPr="007D2204">
        <w:rPr>
          <w:rFonts w:ascii="Times New Roman" w:hAnsi="Times New Roman"/>
          <w:sz w:val="28"/>
          <w:szCs w:val="28"/>
          <w:lang w:val="uk-UA"/>
        </w:rPr>
        <w:t xml:space="preserve"> та дотримано вимог</w:t>
      </w:r>
      <w:r w:rsidR="006C250E">
        <w:rPr>
          <w:rFonts w:ascii="Times New Roman" w:hAnsi="Times New Roman"/>
          <w:sz w:val="28"/>
          <w:szCs w:val="28"/>
          <w:lang w:val="uk-UA"/>
        </w:rPr>
        <w:t>и</w:t>
      </w:r>
      <w:r w:rsidR="000B7BF6" w:rsidRPr="007D2204">
        <w:rPr>
          <w:rFonts w:ascii="Times New Roman" w:hAnsi="Times New Roman"/>
          <w:sz w:val="28"/>
          <w:szCs w:val="28"/>
          <w:lang w:val="uk-UA"/>
        </w:rPr>
        <w:t>,</w:t>
      </w:r>
      <w:r w:rsidR="008023E3" w:rsidRPr="007D2204">
        <w:rPr>
          <w:rFonts w:ascii="Times New Roman" w:hAnsi="Times New Roman"/>
          <w:sz w:val="28"/>
          <w:szCs w:val="28"/>
          <w:lang w:val="uk-UA"/>
        </w:rPr>
        <w:t xml:space="preserve"> </w:t>
      </w:r>
      <w:r w:rsidR="000B7F6C">
        <w:rPr>
          <w:rFonts w:ascii="Times New Roman" w:hAnsi="Times New Roman"/>
          <w:sz w:val="28"/>
          <w:szCs w:val="28"/>
          <w:lang w:val="uk-UA"/>
        </w:rPr>
        <w:t>установлен</w:t>
      </w:r>
      <w:r w:rsidR="00F53232">
        <w:rPr>
          <w:rFonts w:ascii="Times New Roman" w:hAnsi="Times New Roman"/>
          <w:sz w:val="28"/>
          <w:szCs w:val="28"/>
          <w:lang w:val="uk-UA"/>
        </w:rPr>
        <w:t>і</w:t>
      </w:r>
      <w:r w:rsidR="000B7F6C">
        <w:rPr>
          <w:rFonts w:ascii="Times New Roman" w:hAnsi="Times New Roman"/>
          <w:sz w:val="28"/>
          <w:szCs w:val="28"/>
          <w:lang w:val="uk-UA"/>
        </w:rPr>
        <w:t xml:space="preserve"> </w:t>
      </w:r>
      <w:r w:rsidR="00F53232">
        <w:rPr>
          <w:rFonts w:ascii="Times New Roman" w:hAnsi="Times New Roman"/>
          <w:sz w:val="28"/>
          <w:szCs w:val="28"/>
          <w:lang w:val="uk-UA"/>
        </w:rPr>
        <w:t>в</w:t>
      </w:r>
      <w:r w:rsidR="00F53232" w:rsidRPr="007D2204">
        <w:rPr>
          <w:rFonts w:ascii="Times New Roman" w:hAnsi="Times New Roman"/>
          <w:sz w:val="28"/>
          <w:szCs w:val="28"/>
          <w:lang w:val="uk-UA"/>
        </w:rPr>
        <w:t xml:space="preserve"> </w:t>
      </w:r>
      <w:r w:rsidR="001E7A88" w:rsidRPr="007D2204">
        <w:rPr>
          <w:rFonts w:ascii="Times New Roman" w:hAnsi="Times New Roman"/>
          <w:sz w:val="28"/>
          <w:szCs w:val="28"/>
          <w:lang w:val="uk-UA"/>
        </w:rPr>
        <w:t>пункт</w:t>
      </w:r>
      <w:r w:rsidR="000B7F6C">
        <w:rPr>
          <w:rFonts w:ascii="Times New Roman" w:hAnsi="Times New Roman"/>
          <w:sz w:val="28"/>
          <w:szCs w:val="28"/>
          <w:lang w:val="uk-UA"/>
        </w:rPr>
        <w:t>і</w:t>
      </w:r>
      <w:r w:rsidR="001E7A88" w:rsidRPr="007D2204">
        <w:rPr>
          <w:rFonts w:ascii="Times New Roman" w:hAnsi="Times New Roman"/>
          <w:sz w:val="28"/>
          <w:szCs w:val="28"/>
          <w:lang w:val="uk-UA"/>
        </w:rPr>
        <w:t xml:space="preserve"> </w:t>
      </w:r>
      <w:r w:rsidR="00B95C2C" w:rsidRPr="007D2204">
        <w:rPr>
          <w:rFonts w:ascii="Times New Roman" w:hAnsi="Times New Roman"/>
          <w:sz w:val="28"/>
          <w:szCs w:val="28"/>
          <w:lang w:val="uk-UA"/>
        </w:rPr>
        <w:t>36</w:t>
      </w:r>
      <w:r w:rsidR="004B2EF1" w:rsidRPr="007D2204">
        <w:rPr>
          <w:rFonts w:ascii="Times New Roman" w:hAnsi="Times New Roman"/>
          <w:sz w:val="28"/>
          <w:szCs w:val="28"/>
          <w:lang w:val="uk-UA"/>
        </w:rPr>
        <w:t xml:space="preserve"> розділу ІV цього Положення.</w:t>
      </w:r>
    </w:p>
    <w:p w14:paraId="6BBA8AF3" w14:textId="77777777" w:rsidR="00FB5894" w:rsidRPr="007D2204" w:rsidRDefault="00FB5894" w:rsidP="006E07D6">
      <w:pPr>
        <w:pStyle w:val="a4"/>
        <w:spacing w:after="0" w:line="240" w:lineRule="auto"/>
        <w:ind w:left="0" w:firstLine="567"/>
        <w:jc w:val="both"/>
        <w:rPr>
          <w:rFonts w:ascii="Times New Roman" w:hAnsi="Times New Roman"/>
          <w:sz w:val="28"/>
          <w:szCs w:val="28"/>
          <w:lang w:val="uk-UA"/>
        </w:rPr>
      </w:pPr>
    </w:p>
    <w:p w14:paraId="6E718AFB" w14:textId="0BD9EBB2" w:rsidR="00C45820" w:rsidRPr="007D2204" w:rsidRDefault="00FD56E3" w:rsidP="006E07D6">
      <w:pPr>
        <w:pStyle w:val="a4"/>
        <w:spacing w:after="0" w:line="240" w:lineRule="auto"/>
        <w:ind w:left="0" w:firstLine="567"/>
        <w:jc w:val="both"/>
        <w:rPr>
          <w:rFonts w:ascii="Times New Roman" w:hAnsi="Times New Roman"/>
          <w:sz w:val="28"/>
          <w:szCs w:val="28"/>
          <w:lang w:val="uk-UA"/>
        </w:rPr>
      </w:pPr>
      <w:r w:rsidRPr="007D2204">
        <w:rPr>
          <w:rFonts w:ascii="Times New Roman" w:hAnsi="Times New Roman"/>
          <w:sz w:val="28"/>
          <w:szCs w:val="28"/>
          <w:lang w:val="uk-UA"/>
        </w:rPr>
        <w:t>36</w:t>
      </w:r>
      <w:r w:rsidR="004B2EF1" w:rsidRPr="007D2204">
        <w:rPr>
          <w:rFonts w:ascii="Times New Roman" w:hAnsi="Times New Roman"/>
          <w:sz w:val="28"/>
          <w:szCs w:val="28"/>
          <w:lang w:val="uk-UA"/>
        </w:rPr>
        <w:t>.</w:t>
      </w:r>
      <w:r w:rsidR="00B9566A" w:rsidRPr="007D2204">
        <w:rPr>
          <w:rFonts w:ascii="Times New Roman" w:hAnsi="Times New Roman"/>
          <w:sz w:val="28"/>
          <w:szCs w:val="28"/>
          <w:lang w:val="uk-UA"/>
        </w:rPr>
        <w:t xml:space="preserve"> </w:t>
      </w:r>
      <w:r w:rsidR="00492D92" w:rsidRPr="007D2204">
        <w:rPr>
          <w:rFonts w:ascii="Times New Roman" w:hAnsi="Times New Roman"/>
          <w:sz w:val="28"/>
          <w:szCs w:val="28"/>
          <w:lang w:val="uk-UA"/>
        </w:rPr>
        <w:t xml:space="preserve">Банк </w:t>
      </w:r>
      <w:r w:rsidR="00FB5894" w:rsidRPr="007D2204">
        <w:rPr>
          <w:rFonts w:ascii="Times New Roman" w:hAnsi="Times New Roman"/>
          <w:sz w:val="28"/>
          <w:szCs w:val="28"/>
          <w:lang w:val="uk-UA"/>
        </w:rPr>
        <w:t xml:space="preserve">має право розраховувати розмір </w:t>
      </w:r>
      <w:r w:rsidR="00051A0C">
        <w:rPr>
          <w:rFonts w:ascii="Times New Roman" w:hAnsi="Times New Roman"/>
          <w:sz w:val="28"/>
          <w:szCs w:val="28"/>
          <w:lang w:val="uk-UA"/>
        </w:rPr>
        <w:t>надбавки за кредитний ризик контрагента</w:t>
      </w:r>
      <w:r w:rsidR="00051A0C" w:rsidRPr="007D2204">
        <w:rPr>
          <w:rFonts w:ascii="Times New Roman" w:hAnsi="Times New Roman"/>
          <w:sz w:val="28"/>
          <w:szCs w:val="28"/>
          <w:lang w:val="uk-UA"/>
        </w:rPr>
        <w:t xml:space="preserve"> </w:t>
      </w:r>
      <w:r w:rsidR="00FB5894" w:rsidRPr="007D2204">
        <w:rPr>
          <w:rFonts w:ascii="Times New Roman" w:hAnsi="Times New Roman"/>
          <w:sz w:val="28"/>
          <w:szCs w:val="28"/>
          <w:lang w:val="uk-UA"/>
        </w:rPr>
        <w:t>на груповій основі за умови одночасного дотримання таких вимог</w:t>
      </w:r>
      <w:r w:rsidR="00EC3D7D" w:rsidRPr="007D2204">
        <w:rPr>
          <w:rFonts w:ascii="Times New Roman" w:hAnsi="Times New Roman"/>
          <w:sz w:val="28"/>
          <w:szCs w:val="28"/>
          <w:lang w:val="uk-UA"/>
        </w:rPr>
        <w:t>:</w:t>
      </w:r>
    </w:p>
    <w:p w14:paraId="14ED9F05" w14:textId="77777777" w:rsidR="00DA2DC3" w:rsidRPr="007D2204" w:rsidRDefault="00DA2DC3" w:rsidP="006E07D6">
      <w:pPr>
        <w:pStyle w:val="af"/>
        <w:spacing w:after="0"/>
        <w:ind w:firstLine="567"/>
        <w:contextualSpacing/>
        <w:jc w:val="both"/>
        <w:rPr>
          <w:rFonts w:ascii="Times New Roman" w:hAnsi="Times New Roman"/>
          <w:sz w:val="28"/>
          <w:szCs w:val="28"/>
          <w:lang w:val="uk-UA"/>
        </w:rPr>
      </w:pPr>
    </w:p>
    <w:p w14:paraId="7AFA4294" w14:textId="77777777" w:rsidR="00FB5894" w:rsidRPr="00C94CBC" w:rsidRDefault="00492D92" w:rsidP="006E07D6">
      <w:pPr>
        <w:pStyle w:val="a4"/>
        <w:spacing w:after="0" w:line="240" w:lineRule="auto"/>
        <w:ind w:left="0" w:firstLine="567"/>
        <w:jc w:val="both"/>
        <w:rPr>
          <w:rFonts w:ascii="Times New Roman" w:hAnsi="Times New Roman"/>
          <w:sz w:val="28"/>
          <w:szCs w:val="28"/>
          <w:lang w:val="uk-UA"/>
        </w:rPr>
      </w:pPr>
      <w:r w:rsidRPr="007D2204">
        <w:rPr>
          <w:rFonts w:ascii="Times New Roman" w:hAnsi="Times New Roman"/>
          <w:sz w:val="28"/>
          <w:szCs w:val="28"/>
          <w:lang w:val="uk-UA"/>
        </w:rPr>
        <w:t>1)</w:t>
      </w:r>
      <w:r w:rsidR="00EC3D7D" w:rsidRPr="007D2204">
        <w:rPr>
          <w:rFonts w:ascii="Times New Roman" w:hAnsi="Times New Roman"/>
          <w:sz w:val="28"/>
          <w:szCs w:val="28"/>
          <w:lang w:val="uk-UA"/>
        </w:rPr>
        <w:t xml:space="preserve"> </w:t>
      </w:r>
      <w:r w:rsidR="00FB5894" w:rsidRPr="007D2204">
        <w:rPr>
          <w:rFonts w:ascii="Times New Roman" w:hAnsi="Times New Roman"/>
          <w:sz w:val="28"/>
          <w:szCs w:val="28"/>
          <w:lang w:val="uk-UA"/>
        </w:rPr>
        <w:t xml:space="preserve">операції </w:t>
      </w:r>
      <w:proofErr w:type="spellStart"/>
      <w:r w:rsidR="00D43A57" w:rsidRPr="007D2204">
        <w:rPr>
          <w:rFonts w:ascii="Times New Roman" w:hAnsi="Times New Roman"/>
          <w:sz w:val="28"/>
          <w:szCs w:val="28"/>
          <w:lang w:val="uk-UA"/>
        </w:rPr>
        <w:t>репо</w:t>
      </w:r>
      <w:proofErr w:type="spellEnd"/>
      <w:r w:rsidR="00501ED2" w:rsidRPr="007D2204">
        <w:rPr>
          <w:rFonts w:ascii="Times New Roman" w:hAnsi="Times New Roman"/>
          <w:sz w:val="28"/>
          <w:szCs w:val="28"/>
          <w:lang w:val="uk-UA"/>
        </w:rPr>
        <w:t xml:space="preserve"> </w:t>
      </w:r>
      <w:r w:rsidR="00D43A57" w:rsidRPr="007D2204">
        <w:rPr>
          <w:rFonts w:ascii="Times New Roman" w:hAnsi="Times New Roman"/>
          <w:sz w:val="28"/>
          <w:szCs w:val="28"/>
          <w:lang w:val="uk-UA"/>
        </w:rPr>
        <w:t>/</w:t>
      </w:r>
      <w:r w:rsidR="00501ED2" w:rsidRPr="007D2204">
        <w:rPr>
          <w:rFonts w:ascii="Times New Roman" w:hAnsi="Times New Roman"/>
          <w:sz w:val="28"/>
          <w:szCs w:val="28"/>
          <w:lang w:val="uk-UA"/>
        </w:rPr>
        <w:t xml:space="preserve"> </w:t>
      </w:r>
      <w:proofErr w:type="spellStart"/>
      <w:r w:rsidR="00D43A57" w:rsidRPr="007D2204">
        <w:rPr>
          <w:rFonts w:ascii="Times New Roman" w:hAnsi="Times New Roman"/>
          <w:sz w:val="28"/>
          <w:szCs w:val="28"/>
          <w:lang w:val="uk-UA"/>
        </w:rPr>
        <w:t>зворотнього</w:t>
      </w:r>
      <w:proofErr w:type="spellEnd"/>
      <w:r w:rsidR="00D43A57" w:rsidRPr="007D2204">
        <w:rPr>
          <w:rFonts w:ascii="Times New Roman" w:hAnsi="Times New Roman"/>
          <w:sz w:val="28"/>
          <w:szCs w:val="28"/>
          <w:lang w:val="uk-UA"/>
        </w:rPr>
        <w:t xml:space="preserve"> </w:t>
      </w:r>
      <w:proofErr w:type="spellStart"/>
      <w:r w:rsidR="00D43A57" w:rsidRPr="007D2204">
        <w:rPr>
          <w:rFonts w:ascii="Times New Roman" w:hAnsi="Times New Roman"/>
          <w:sz w:val="28"/>
          <w:szCs w:val="28"/>
          <w:lang w:val="uk-UA"/>
        </w:rPr>
        <w:t>репо</w:t>
      </w:r>
      <w:proofErr w:type="spellEnd"/>
      <w:r w:rsidR="00D43A57" w:rsidRPr="007D2204">
        <w:rPr>
          <w:rFonts w:ascii="Times New Roman" w:hAnsi="Times New Roman"/>
          <w:sz w:val="28"/>
          <w:szCs w:val="28"/>
          <w:lang w:val="uk-UA"/>
        </w:rPr>
        <w:t xml:space="preserve"> з </w:t>
      </w:r>
      <w:r w:rsidR="00D43A57" w:rsidRPr="00C94CBC">
        <w:rPr>
          <w:rFonts w:ascii="Times New Roman" w:hAnsi="Times New Roman"/>
          <w:sz w:val="28"/>
          <w:szCs w:val="28"/>
          <w:lang w:val="uk-UA"/>
        </w:rPr>
        <w:t xml:space="preserve">контрагентом </w:t>
      </w:r>
      <w:r w:rsidR="00FB5894" w:rsidRPr="00C94CBC">
        <w:rPr>
          <w:rFonts w:ascii="Times New Roman" w:hAnsi="Times New Roman"/>
          <w:sz w:val="28"/>
          <w:szCs w:val="28"/>
          <w:lang w:val="uk-UA"/>
        </w:rPr>
        <w:t>зді</w:t>
      </w:r>
      <w:r w:rsidR="00CA5D82" w:rsidRPr="00C94CBC">
        <w:rPr>
          <w:rFonts w:ascii="Times New Roman" w:hAnsi="Times New Roman"/>
          <w:sz w:val="28"/>
          <w:szCs w:val="28"/>
          <w:lang w:val="uk-UA"/>
        </w:rPr>
        <w:t>йснюються згідно з угодою щодо</w:t>
      </w:r>
      <w:r w:rsidR="00501ED2" w:rsidRPr="00C94CBC">
        <w:rPr>
          <w:rFonts w:ascii="Times New Roman" w:hAnsi="Times New Roman"/>
          <w:sz w:val="28"/>
          <w:szCs w:val="28"/>
          <w:lang w:val="uk-UA"/>
        </w:rPr>
        <w:t xml:space="preserve"> </w:t>
      </w:r>
      <w:proofErr w:type="spellStart"/>
      <w:r w:rsidR="00501ED2" w:rsidRPr="00C94CBC">
        <w:rPr>
          <w:rFonts w:ascii="Times New Roman" w:hAnsi="Times New Roman"/>
          <w:sz w:val="28"/>
          <w:szCs w:val="28"/>
          <w:lang w:val="uk-UA"/>
        </w:rPr>
        <w:t>неттінгу</w:t>
      </w:r>
      <w:proofErr w:type="spellEnd"/>
      <w:r w:rsidR="00501ED2" w:rsidRPr="00C94CBC">
        <w:rPr>
          <w:rFonts w:ascii="Times New Roman" w:hAnsi="Times New Roman"/>
          <w:sz w:val="28"/>
          <w:szCs w:val="28"/>
          <w:lang w:val="uk-UA"/>
        </w:rPr>
        <w:t>, укладеною</w:t>
      </w:r>
      <w:r w:rsidR="00FB5894" w:rsidRPr="00C94CBC">
        <w:rPr>
          <w:rFonts w:ascii="Times New Roman" w:hAnsi="Times New Roman"/>
          <w:sz w:val="28"/>
          <w:szCs w:val="28"/>
          <w:lang w:val="uk-UA"/>
        </w:rPr>
        <w:t xml:space="preserve"> між банком</w:t>
      </w:r>
      <w:r w:rsidR="000A7A30" w:rsidRPr="00C94CBC">
        <w:rPr>
          <w:rFonts w:ascii="Times New Roman" w:hAnsi="Times New Roman"/>
          <w:sz w:val="28"/>
          <w:szCs w:val="28"/>
          <w:lang w:val="uk-UA"/>
        </w:rPr>
        <w:t xml:space="preserve"> / </w:t>
      </w:r>
      <w:r w:rsidR="000A7A30" w:rsidRPr="00941746">
        <w:rPr>
          <w:rFonts w:ascii="Times New Roman" w:hAnsi="Times New Roman"/>
          <w:sz w:val="28"/>
          <w:szCs w:val="28"/>
          <w:lang w:val="uk-UA"/>
        </w:rPr>
        <w:t>учасником банківської групи</w:t>
      </w:r>
      <w:r w:rsidR="00FB5894" w:rsidRPr="00C94CBC">
        <w:rPr>
          <w:rFonts w:ascii="Times New Roman" w:hAnsi="Times New Roman"/>
          <w:sz w:val="28"/>
          <w:szCs w:val="28"/>
          <w:lang w:val="uk-UA"/>
        </w:rPr>
        <w:t xml:space="preserve"> та контрагентом;</w:t>
      </w:r>
    </w:p>
    <w:p w14:paraId="6DD917B5" w14:textId="77777777" w:rsidR="004F5EDE" w:rsidRPr="00C94CBC" w:rsidRDefault="004F5EDE" w:rsidP="006E07D6">
      <w:pPr>
        <w:pStyle w:val="a4"/>
        <w:spacing w:after="0" w:line="240" w:lineRule="auto"/>
        <w:ind w:left="0" w:firstLine="567"/>
        <w:jc w:val="both"/>
        <w:rPr>
          <w:rFonts w:ascii="Times New Roman" w:hAnsi="Times New Roman"/>
          <w:sz w:val="28"/>
          <w:szCs w:val="28"/>
          <w:lang w:val="uk-UA"/>
        </w:rPr>
      </w:pPr>
    </w:p>
    <w:p w14:paraId="3C6F62FB" w14:textId="77777777" w:rsidR="00217C44" w:rsidRPr="00C94CBC" w:rsidRDefault="00FB5894" w:rsidP="006E07D6">
      <w:pPr>
        <w:pStyle w:val="af"/>
        <w:spacing w:after="0"/>
        <w:ind w:firstLine="567"/>
        <w:contextualSpacing/>
        <w:jc w:val="both"/>
        <w:rPr>
          <w:rFonts w:ascii="Times New Roman" w:hAnsi="Times New Roman"/>
          <w:sz w:val="28"/>
          <w:szCs w:val="28"/>
          <w:lang w:val="uk-UA"/>
        </w:rPr>
      </w:pPr>
      <w:r w:rsidRPr="00C94CBC">
        <w:rPr>
          <w:rFonts w:ascii="Times New Roman" w:hAnsi="Times New Roman"/>
          <w:sz w:val="28"/>
          <w:szCs w:val="28"/>
          <w:lang w:val="uk-UA"/>
        </w:rPr>
        <w:t xml:space="preserve">2) </w:t>
      </w:r>
      <w:r w:rsidR="00492D92" w:rsidRPr="00C94CBC">
        <w:rPr>
          <w:rFonts w:ascii="Times New Roman" w:hAnsi="Times New Roman"/>
          <w:sz w:val="28"/>
          <w:szCs w:val="28"/>
          <w:lang w:val="uk-UA"/>
        </w:rPr>
        <w:t xml:space="preserve">угода щодо </w:t>
      </w:r>
      <w:proofErr w:type="spellStart"/>
      <w:r w:rsidR="00492D92" w:rsidRPr="00C94CBC">
        <w:rPr>
          <w:rFonts w:ascii="Times New Roman" w:hAnsi="Times New Roman"/>
          <w:sz w:val="28"/>
          <w:szCs w:val="28"/>
          <w:lang w:val="uk-UA"/>
        </w:rPr>
        <w:t>неттінгу</w:t>
      </w:r>
      <w:proofErr w:type="spellEnd"/>
      <w:r w:rsidR="00492D92" w:rsidRPr="00C94CBC">
        <w:rPr>
          <w:rFonts w:ascii="Times New Roman" w:hAnsi="Times New Roman"/>
          <w:sz w:val="28"/>
          <w:szCs w:val="28"/>
          <w:lang w:val="uk-UA"/>
        </w:rPr>
        <w:t xml:space="preserve"> </w:t>
      </w:r>
      <w:r w:rsidR="00217C44" w:rsidRPr="002F50CF">
        <w:rPr>
          <w:rFonts w:ascii="Times New Roman" w:hAnsi="Times New Roman"/>
          <w:sz w:val="28"/>
          <w:szCs w:val="28"/>
          <w:lang w:val="uk-UA"/>
        </w:rPr>
        <w:t xml:space="preserve">є </w:t>
      </w:r>
      <w:r w:rsidR="0063404F" w:rsidRPr="002F50CF">
        <w:rPr>
          <w:rFonts w:ascii="Times New Roman" w:hAnsi="Times New Roman"/>
          <w:sz w:val="28"/>
          <w:szCs w:val="28"/>
          <w:lang w:val="uk-UA"/>
        </w:rPr>
        <w:t>дійсною</w:t>
      </w:r>
      <w:r w:rsidR="00CD7A30" w:rsidRPr="00BA46F6">
        <w:rPr>
          <w:rFonts w:ascii="Times New Roman" w:hAnsi="Times New Roman"/>
          <w:sz w:val="28"/>
          <w:szCs w:val="28"/>
          <w:lang w:val="uk-UA"/>
        </w:rPr>
        <w:t xml:space="preserve">, </w:t>
      </w:r>
      <w:r w:rsidR="00217C44" w:rsidRPr="00BA46F6">
        <w:rPr>
          <w:rFonts w:ascii="Times New Roman" w:hAnsi="Times New Roman"/>
          <w:sz w:val="28"/>
          <w:szCs w:val="28"/>
          <w:lang w:val="uk-UA"/>
        </w:rPr>
        <w:t>законною</w:t>
      </w:r>
      <w:r w:rsidR="00CD7A30" w:rsidRPr="00C94CBC">
        <w:rPr>
          <w:rFonts w:ascii="Times New Roman" w:hAnsi="Times New Roman"/>
          <w:sz w:val="28"/>
          <w:szCs w:val="28"/>
          <w:lang w:val="uk-UA"/>
        </w:rPr>
        <w:t xml:space="preserve"> </w:t>
      </w:r>
      <w:r w:rsidR="0063404F" w:rsidRPr="00C94CBC">
        <w:rPr>
          <w:rFonts w:ascii="Times New Roman" w:hAnsi="Times New Roman"/>
          <w:sz w:val="28"/>
          <w:szCs w:val="28"/>
          <w:lang w:val="uk-UA"/>
        </w:rPr>
        <w:t xml:space="preserve">та передбачає </w:t>
      </w:r>
      <w:r w:rsidR="00CC045E" w:rsidRPr="00C94CBC">
        <w:rPr>
          <w:rFonts w:ascii="Times New Roman" w:hAnsi="Times New Roman"/>
          <w:sz w:val="28"/>
          <w:szCs w:val="28"/>
          <w:lang w:val="uk-UA"/>
        </w:rPr>
        <w:t>обов’язков</w:t>
      </w:r>
      <w:r w:rsidR="00E865BF" w:rsidRPr="00C94CBC">
        <w:rPr>
          <w:rFonts w:ascii="Times New Roman" w:hAnsi="Times New Roman"/>
          <w:sz w:val="28"/>
          <w:szCs w:val="28"/>
          <w:lang w:val="uk-UA"/>
        </w:rPr>
        <w:t>е</w:t>
      </w:r>
      <w:r w:rsidR="00CC045E" w:rsidRPr="00C94CBC">
        <w:rPr>
          <w:rFonts w:ascii="Times New Roman" w:hAnsi="Times New Roman"/>
          <w:sz w:val="28"/>
          <w:szCs w:val="28"/>
          <w:lang w:val="uk-UA"/>
        </w:rPr>
        <w:t xml:space="preserve"> </w:t>
      </w:r>
      <w:r w:rsidR="0063404F" w:rsidRPr="00C94CBC">
        <w:rPr>
          <w:rFonts w:ascii="Times New Roman" w:hAnsi="Times New Roman"/>
          <w:sz w:val="28"/>
          <w:szCs w:val="28"/>
          <w:lang w:val="uk-UA"/>
        </w:rPr>
        <w:t xml:space="preserve">проведення </w:t>
      </w:r>
      <w:proofErr w:type="spellStart"/>
      <w:r w:rsidR="0063404F" w:rsidRPr="00C94CBC">
        <w:rPr>
          <w:rFonts w:ascii="Times New Roman" w:hAnsi="Times New Roman"/>
          <w:sz w:val="28"/>
          <w:szCs w:val="28"/>
          <w:lang w:val="uk-UA"/>
        </w:rPr>
        <w:t>неттінгу</w:t>
      </w:r>
      <w:proofErr w:type="spellEnd"/>
      <w:r w:rsidR="0063404F" w:rsidRPr="00C94CBC">
        <w:rPr>
          <w:rFonts w:ascii="Times New Roman" w:hAnsi="Times New Roman"/>
          <w:sz w:val="28"/>
          <w:szCs w:val="28"/>
          <w:lang w:val="uk-UA"/>
        </w:rPr>
        <w:t xml:space="preserve"> за зобов’язаннями банку</w:t>
      </w:r>
      <w:r w:rsidR="000A7A30" w:rsidRPr="00C94CBC">
        <w:rPr>
          <w:rFonts w:ascii="Times New Roman" w:hAnsi="Times New Roman"/>
          <w:sz w:val="28"/>
          <w:szCs w:val="28"/>
          <w:lang w:val="uk-UA"/>
        </w:rPr>
        <w:t xml:space="preserve"> </w:t>
      </w:r>
      <w:r w:rsidR="000A7A30" w:rsidRPr="00941746">
        <w:rPr>
          <w:rFonts w:ascii="Times New Roman" w:hAnsi="Times New Roman"/>
          <w:sz w:val="28"/>
          <w:szCs w:val="28"/>
          <w:lang w:val="uk-UA"/>
        </w:rPr>
        <w:t>/ учасника банківської групи</w:t>
      </w:r>
      <w:r w:rsidR="0063404F" w:rsidRPr="00C94CBC">
        <w:rPr>
          <w:rFonts w:ascii="Times New Roman" w:hAnsi="Times New Roman"/>
          <w:sz w:val="28"/>
          <w:szCs w:val="28"/>
          <w:lang w:val="uk-UA"/>
        </w:rPr>
        <w:t xml:space="preserve"> та контрагента</w:t>
      </w:r>
      <w:r w:rsidR="00E952FD" w:rsidRPr="00C94CBC">
        <w:rPr>
          <w:rFonts w:ascii="Times New Roman" w:hAnsi="Times New Roman"/>
          <w:sz w:val="28"/>
          <w:szCs w:val="28"/>
          <w:lang w:val="uk-UA"/>
        </w:rPr>
        <w:t>;</w:t>
      </w:r>
    </w:p>
    <w:p w14:paraId="18350423" w14:textId="77777777" w:rsidR="00DA2DC3" w:rsidRPr="00C94CBC" w:rsidRDefault="00DA2DC3" w:rsidP="006E07D6">
      <w:pPr>
        <w:pStyle w:val="af"/>
        <w:spacing w:after="0"/>
        <w:ind w:firstLine="567"/>
        <w:contextualSpacing/>
        <w:jc w:val="both"/>
        <w:rPr>
          <w:rFonts w:ascii="Times New Roman" w:hAnsi="Times New Roman"/>
          <w:sz w:val="28"/>
          <w:szCs w:val="28"/>
          <w:lang w:val="uk-UA"/>
        </w:rPr>
      </w:pPr>
    </w:p>
    <w:p w14:paraId="44EC7B18" w14:textId="77777777" w:rsidR="00D43A57" w:rsidRPr="00C94CBC" w:rsidRDefault="00FC30B0" w:rsidP="006E07D6">
      <w:pPr>
        <w:pStyle w:val="af"/>
        <w:spacing w:after="0"/>
        <w:ind w:firstLine="567"/>
        <w:contextualSpacing/>
        <w:jc w:val="both"/>
        <w:rPr>
          <w:rFonts w:ascii="Times New Roman" w:hAnsi="Times New Roman"/>
          <w:sz w:val="28"/>
          <w:szCs w:val="28"/>
          <w:lang w:val="uk-UA"/>
        </w:rPr>
      </w:pPr>
      <w:r w:rsidRPr="00C94CBC">
        <w:rPr>
          <w:rFonts w:ascii="Times New Roman" w:hAnsi="Times New Roman"/>
          <w:sz w:val="28"/>
          <w:szCs w:val="28"/>
          <w:lang w:val="uk-UA"/>
        </w:rPr>
        <w:t>3</w:t>
      </w:r>
      <w:r w:rsidR="00492D92" w:rsidRPr="00C94CBC">
        <w:rPr>
          <w:rFonts w:ascii="Times New Roman" w:hAnsi="Times New Roman"/>
          <w:sz w:val="28"/>
          <w:szCs w:val="28"/>
          <w:lang w:val="uk-UA"/>
        </w:rPr>
        <w:t>)</w:t>
      </w:r>
      <w:r w:rsidR="00E046DB" w:rsidRPr="002F50CF">
        <w:rPr>
          <w:rFonts w:ascii="Times New Roman" w:hAnsi="Times New Roman"/>
          <w:sz w:val="28"/>
          <w:szCs w:val="28"/>
          <w:lang w:val="uk-UA"/>
        </w:rPr>
        <w:t xml:space="preserve"> </w:t>
      </w:r>
      <w:r w:rsidR="00492D92" w:rsidRPr="002F50CF">
        <w:rPr>
          <w:rFonts w:ascii="Times New Roman" w:hAnsi="Times New Roman"/>
          <w:sz w:val="28"/>
          <w:szCs w:val="28"/>
          <w:lang w:val="uk-UA"/>
        </w:rPr>
        <w:t xml:space="preserve">угода щодо </w:t>
      </w:r>
      <w:proofErr w:type="spellStart"/>
      <w:r w:rsidR="00492D92" w:rsidRPr="002F50CF">
        <w:rPr>
          <w:rFonts w:ascii="Times New Roman" w:hAnsi="Times New Roman"/>
          <w:sz w:val="28"/>
          <w:szCs w:val="28"/>
          <w:lang w:val="uk-UA"/>
        </w:rPr>
        <w:t>неттінгу</w:t>
      </w:r>
      <w:proofErr w:type="spellEnd"/>
      <w:r w:rsidR="00492D92" w:rsidRPr="002F50CF">
        <w:rPr>
          <w:rFonts w:ascii="Times New Roman" w:hAnsi="Times New Roman"/>
          <w:sz w:val="28"/>
          <w:szCs w:val="28"/>
          <w:lang w:val="uk-UA"/>
        </w:rPr>
        <w:t xml:space="preserve"> </w:t>
      </w:r>
      <w:r w:rsidR="00D43A57" w:rsidRPr="00BA46F6">
        <w:rPr>
          <w:rFonts w:ascii="Times New Roman" w:hAnsi="Times New Roman"/>
          <w:sz w:val="28"/>
          <w:szCs w:val="28"/>
          <w:lang w:val="uk-UA"/>
        </w:rPr>
        <w:t>передбачає</w:t>
      </w:r>
      <w:r w:rsidR="00CC045E" w:rsidRPr="00BA46F6">
        <w:rPr>
          <w:rFonts w:ascii="Times New Roman" w:hAnsi="Times New Roman"/>
          <w:sz w:val="28"/>
          <w:szCs w:val="28"/>
          <w:lang w:val="uk-UA"/>
        </w:rPr>
        <w:t>, що</w:t>
      </w:r>
      <w:r w:rsidR="00D43A57" w:rsidRPr="00C94CBC">
        <w:rPr>
          <w:rFonts w:ascii="Times New Roman" w:hAnsi="Times New Roman"/>
          <w:sz w:val="28"/>
          <w:szCs w:val="28"/>
          <w:lang w:val="uk-UA"/>
        </w:rPr>
        <w:t>:</w:t>
      </w:r>
    </w:p>
    <w:p w14:paraId="3F3B3364" w14:textId="6EE28F26" w:rsidR="002C358B" w:rsidRPr="007D2204" w:rsidRDefault="00CC045E" w:rsidP="006E07D6">
      <w:pPr>
        <w:pStyle w:val="af"/>
        <w:spacing w:after="0"/>
        <w:ind w:firstLine="567"/>
        <w:contextualSpacing/>
        <w:jc w:val="both"/>
        <w:rPr>
          <w:rFonts w:ascii="Times New Roman" w:hAnsi="Times New Roman"/>
          <w:sz w:val="28"/>
          <w:szCs w:val="28"/>
          <w:lang w:val="uk-UA"/>
        </w:rPr>
      </w:pPr>
      <w:r w:rsidRPr="00C94CBC">
        <w:rPr>
          <w:rFonts w:ascii="Times New Roman" w:hAnsi="Times New Roman"/>
          <w:sz w:val="28"/>
          <w:szCs w:val="28"/>
          <w:lang w:val="uk-UA"/>
        </w:rPr>
        <w:t>сторона</w:t>
      </w:r>
      <w:r w:rsidR="00B55CFD" w:rsidRPr="00C94CBC">
        <w:rPr>
          <w:rFonts w:ascii="Times New Roman" w:hAnsi="Times New Roman"/>
          <w:sz w:val="28"/>
          <w:szCs w:val="28"/>
          <w:lang w:val="uk-UA"/>
        </w:rPr>
        <w:t xml:space="preserve">, яка </w:t>
      </w:r>
      <w:r w:rsidR="0011787B" w:rsidRPr="00C94CBC">
        <w:rPr>
          <w:rFonts w:ascii="Times New Roman" w:hAnsi="Times New Roman"/>
          <w:sz w:val="28"/>
          <w:szCs w:val="28"/>
          <w:lang w:val="uk-UA"/>
        </w:rPr>
        <w:t>не</w:t>
      </w:r>
      <w:r w:rsidR="004D56D1" w:rsidRPr="00C94CBC">
        <w:rPr>
          <w:rFonts w:ascii="Times New Roman" w:hAnsi="Times New Roman"/>
          <w:sz w:val="28"/>
          <w:szCs w:val="28"/>
          <w:lang w:val="uk-UA"/>
        </w:rPr>
        <w:t xml:space="preserve"> порушила</w:t>
      </w:r>
      <w:r w:rsidR="00B55CFD" w:rsidRPr="00C94CBC">
        <w:rPr>
          <w:rFonts w:ascii="Times New Roman" w:hAnsi="Times New Roman"/>
          <w:sz w:val="28"/>
          <w:szCs w:val="28"/>
          <w:lang w:val="uk-UA"/>
        </w:rPr>
        <w:t xml:space="preserve"> зобов’</w:t>
      </w:r>
      <w:r w:rsidR="00D451FF" w:rsidRPr="00C94CBC">
        <w:rPr>
          <w:rFonts w:ascii="Times New Roman" w:hAnsi="Times New Roman"/>
          <w:sz w:val="28"/>
          <w:szCs w:val="28"/>
          <w:lang w:val="uk-UA"/>
        </w:rPr>
        <w:t>язан</w:t>
      </w:r>
      <w:r w:rsidR="002E70DE">
        <w:rPr>
          <w:rFonts w:ascii="Times New Roman" w:hAnsi="Times New Roman"/>
          <w:sz w:val="28"/>
          <w:szCs w:val="28"/>
          <w:lang w:val="uk-UA"/>
        </w:rPr>
        <w:t>ь</w:t>
      </w:r>
      <w:r w:rsidR="00B55CFD" w:rsidRPr="00C94CBC">
        <w:rPr>
          <w:rFonts w:ascii="Times New Roman" w:hAnsi="Times New Roman"/>
          <w:sz w:val="28"/>
          <w:szCs w:val="28"/>
          <w:lang w:val="uk-UA"/>
        </w:rPr>
        <w:t xml:space="preserve"> за угодою</w:t>
      </w:r>
      <w:r w:rsidR="00B55CFD" w:rsidRPr="007D2204">
        <w:rPr>
          <w:rFonts w:ascii="Times New Roman" w:hAnsi="Times New Roman"/>
          <w:sz w:val="28"/>
          <w:szCs w:val="28"/>
          <w:lang w:val="uk-UA"/>
        </w:rPr>
        <w:t xml:space="preserve">, </w:t>
      </w:r>
      <w:r w:rsidRPr="007D2204">
        <w:rPr>
          <w:rFonts w:ascii="Times New Roman" w:hAnsi="Times New Roman"/>
          <w:sz w:val="28"/>
          <w:szCs w:val="28"/>
          <w:lang w:val="uk-UA"/>
        </w:rPr>
        <w:t>має право</w:t>
      </w:r>
      <w:r w:rsidR="00CD7A30" w:rsidRPr="007D2204">
        <w:rPr>
          <w:rFonts w:ascii="Times New Roman" w:hAnsi="Times New Roman"/>
          <w:sz w:val="28"/>
          <w:szCs w:val="28"/>
          <w:lang w:val="uk-UA"/>
        </w:rPr>
        <w:t xml:space="preserve"> на</w:t>
      </w:r>
      <w:r w:rsidRPr="007D2204">
        <w:rPr>
          <w:rFonts w:ascii="Times New Roman" w:hAnsi="Times New Roman"/>
          <w:sz w:val="28"/>
          <w:szCs w:val="28"/>
          <w:lang w:val="uk-UA"/>
        </w:rPr>
        <w:t xml:space="preserve"> </w:t>
      </w:r>
      <w:r w:rsidR="00B052FE" w:rsidRPr="007D2204">
        <w:rPr>
          <w:rFonts w:ascii="Times New Roman" w:hAnsi="Times New Roman"/>
          <w:sz w:val="28"/>
          <w:szCs w:val="28"/>
          <w:lang w:val="uk-UA"/>
        </w:rPr>
        <w:t xml:space="preserve">своєчасне (швидке) проведення </w:t>
      </w:r>
      <w:proofErr w:type="spellStart"/>
      <w:r w:rsidR="00B052FE" w:rsidRPr="007D2204">
        <w:rPr>
          <w:rFonts w:ascii="Times New Roman" w:hAnsi="Times New Roman"/>
          <w:sz w:val="28"/>
          <w:szCs w:val="28"/>
          <w:lang w:val="uk-UA"/>
        </w:rPr>
        <w:t>неттінгу</w:t>
      </w:r>
      <w:proofErr w:type="spellEnd"/>
      <w:r w:rsidR="00B052FE" w:rsidRPr="007D2204">
        <w:rPr>
          <w:rFonts w:ascii="Times New Roman" w:hAnsi="Times New Roman"/>
          <w:sz w:val="28"/>
          <w:szCs w:val="28"/>
          <w:lang w:val="uk-UA"/>
        </w:rPr>
        <w:t xml:space="preserve"> </w:t>
      </w:r>
      <w:r w:rsidR="000B7F6C">
        <w:rPr>
          <w:rFonts w:ascii="Times New Roman" w:hAnsi="Times New Roman"/>
          <w:iCs/>
          <w:sz w:val="28"/>
          <w:szCs w:val="28"/>
          <w:lang w:val="uk-UA"/>
        </w:rPr>
        <w:t>в</w:t>
      </w:r>
      <w:r w:rsidR="00B052FE" w:rsidRPr="007D2204">
        <w:rPr>
          <w:rFonts w:ascii="Times New Roman" w:hAnsi="Times New Roman"/>
          <w:sz w:val="28"/>
          <w:szCs w:val="28"/>
          <w:lang w:val="uk-UA"/>
        </w:rPr>
        <w:t xml:space="preserve"> разі невиконання іншою стороною своїх зобов’язань за цією угодою, включаючи випадок банкрутства</w:t>
      </w:r>
      <w:r w:rsidR="0037222F">
        <w:rPr>
          <w:rFonts w:ascii="Times New Roman" w:hAnsi="Times New Roman"/>
          <w:sz w:val="28"/>
          <w:szCs w:val="28"/>
          <w:lang w:val="en-US"/>
        </w:rPr>
        <w:t> </w:t>
      </w:r>
      <w:r w:rsidR="00B052FE" w:rsidRPr="007D2204">
        <w:rPr>
          <w:rFonts w:ascii="Times New Roman" w:hAnsi="Times New Roman"/>
          <w:sz w:val="28"/>
          <w:szCs w:val="28"/>
          <w:lang w:val="uk-UA"/>
        </w:rPr>
        <w:t>/ неплатоспроможності іншої сторони;</w:t>
      </w:r>
    </w:p>
    <w:p w14:paraId="5D2F5DD7" w14:textId="77777777" w:rsidR="00FC30B0" w:rsidRPr="007D2204" w:rsidRDefault="00CD7A30" w:rsidP="006E07D6">
      <w:pPr>
        <w:tabs>
          <w:tab w:val="left" w:pos="851"/>
          <w:tab w:val="left" w:pos="993"/>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 xml:space="preserve">наслідком проведення </w:t>
      </w:r>
      <w:proofErr w:type="spellStart"/>
      <w:r w:rsidRPr="007D2204">
        <w:rPr>
          <w:rFonts w:ascii="Times New Roman" w:hAnsi="Times New Roman"/>
          <w:sz w:val="28"/>
          <w:szCs w:val="28"/>
          <w:lang w:val="uk-UA"/>
        </w:rPr>
        <w:t>неттінгу</w:t>
      </w:r>
      <w:proofErr w:type="spellEnd"/>
      <w:r w:rsidR="000E1E8C" w:rsidRPr="007D2204">
        <w:rPr>
          <w:rFonts w:ascii="Times New Roman" w:hAnsi="Times New Roman"/>
          <w:sz w:val="28"/>
          <w:szCs w:val="28"/>
          <w:lang w:val="uk-UA"/>
        </w:rPr>
        <w:t xml:space="preserve"> </w:t>
      </w:r>
      <w:r w:rsidRPr="007D2204">
        <w:rPr>
          <w:rFonts w:ascii="Times New Roman" w:hAnsi="Times New Roman"/>
          <w:sz w:val="28"/>
          <w:szCs w:val="28"/>
          <w:lang w:val="uk-UA"/>
        </w:rPr>
        <w:t xml:space="preserve">є припинення всіх первісних зобов’язань сторін за </w:t>
      </w:r>
      <w:r w:rsidR="00FC30B0" w:rsidRPr="007D2204">
        <w:rPr>
          <w:rFonts w:ascii="Times New Roman" w:hAnsi="Times New Roman"/>
          <w:sz w:val="28"/>
          <w:szCs w:val="28"/>
          <w:lang w:val="uk-UA"/>
        </w:rPr>
        <w:t>операціями</w:t>
      </w:r>
      <w:r w:rsidRPr="007D2204">
        <w:rPr>
          <w:rFonts w:ascii="Times New Roman" w:hAnsi="Times New Roman"/>
          <w:sz w:val="28"/>
          <w:szCs w:val="28"/>
          <w:lang w:val="uk-UA"/>
        </w:rPr>
        <w:t xml:space="preserve"> та їх заміна новим </w:t>
      </w:r>
      <w:proofErr w:type="spellStart"/>
      <w:r w:rsidRPr="007D2204">
        <w:rPr>
          <w:rFonts w:ascii="Times New Roman" w:hAnsi="Times New Roman"/>
          <w:sz w:val="28"/>
          <w:szCs w:val="28"/>
          <w:lang w:val="uk-UA"/>
        </w:rPr>
        <w:t>нетто</w:t>
      </w:r>
      <w:proofErr w:type="spellEnd"/>
      <w:r w:rsidRPr="007D2204">
        <w:rPr>
          <w:rFonts w:ascii="Times New Roman" w:hAnsi="Times New Roman"/>
          <w:sz w:val="28"/>
          <w:szCs w:val="28"/>
          <w:lang w:val="uk-UA"/>
        </w:rPr>
        <w:t>-зобов’язанням, на підставі якого здійснюються остаточні розра</w:t>
      </w:r>
      <w:r w:rsidR="000F0C0D" w:rsidRPr="007D2204">
        <w:rPr>
          <w:rFonts w:ascii="Times New Roman" w:hAnsi="Times New Roman"/>
          <w:sz w:val="28"/>
          <w:szCs w:val="28"/>
          <w:lang w:val="uk-UA"/>
        </w:rPr>
        <w:t xml:space="preserve">хунки між сторонами угоди щодо </w:t>
      </w:r>
      <w:proofErr w:type="spellStart"/>
      <w:r w:rsidRPr="007D2204">
        <w:rPr>
          <w:rFonts w:ascii="Times New Roman" w:hAnsi="Times New Roman"/>
          <w:sz w:val="28"/>
          <w:szCs w:val="28"/>
          <w:lang w:val="uk-UA"/>
        </w:rPr>
        <w:t>неттінгу</w:t>
      </w:r>
      <w:proofErr w:type="spellEnd"/>
      <w:r w:rsidR="00FC30B0" w:rsidRPr="007D2204">
        <w:rPr>
          <w:rFonts w:ascii="Times New Roman" w:hAnsi="Times New Roman"/>
          <w:sz w:val="28"/>
          <w:szCs w:val="28"/>
          <w:lang w:val="uk-UA"/>
        </w:rPr>
        <w:t>;</w:t>
      </w:r>
    </w:p>
    <w:p w14:paraId="7D2FEB20" w14:textId="77777777" w:rsidR="00FC30B0" w:rsidRPr="007D2204" w:rsidRDefault="00FC30B0" w:rsidP="00FC30B0">
      <w:pPr>
        <w:tabs>
          <w:tab w:val="left" w:pos="851"/>
          <w:tab w:val="left" w:pos="993"/>
        </w:tabs>
        <w:spacing w:after="0" w:line="240" w:lineRule="auto"/>
        <w:ind w:firstLine="709"/>
        <w:jc w:val="both"/>
        <w:rPr>
          <w:rFonts w:ascii="Times New Roman" w:hAnsi="Times New Roman"/>
          <w:sz w:val="28"/>
          <w:szCs w:val="28"/>
          <w:lang w:val="uk-UA"/>
        </w:rPr>
      </w:pPr>
    </w:p>
    <w:p w14:paraId="35FFAF8A" w14:textId="46B5EB5D" w:rsidR="006A5774" w:rsidRPr="007D2204" w:rsidRDefault="00FC30B0" w:rsidP="007A6003">
      <w:pPr>
        <w:tabs>
          <w:tab w:val="left" w:pos="851"/>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4) процедури з внутрішнього контролю банку</w:t>
      </w:r>
      <w:r w:rsidR="000A7A30">
        <w:rPr>
          <w:rFonts w:ascii="Times New Roman" w:hAnsi="Times New Roman"/>
          <w:sz w:val="28"/>
          <w:szCs w:val="28"/>
          <w:lang w:val="uk-UA"/>
        </w:rPr>
        <w:t xml:space="preserve"> </w:t>
      </w:r>
      <w:r w:rsidRPr="007D2204">
        <w:rPr>
          <w:rFonts w:ascii="Times New Roman" w:hAnsi="Times New Roman"/>
          <w:sz w:val="28"/>
          <w:szCs w:val="28"/>
          <w:lang w:val="uk-UA"/>
        </w:rPr>
        <w:t xml:space="preserve">забезпечують моніторинг та своєчасну оцінку відповідності угоди щодо </w:t>
      </w:r>
      <w:proofErr w:type="spellStart"/>
      <w:r w:rsidRPr="007D2204">
        <w:rPr>
          <w:rFonts w:ascii="Times New Roman" w:hAnsi="Times New Roman"/>
          <w:sz w:val="28"/>
          <w:szCs w:val="28"/>
          <w:lang w:val="uk-UA"/>
        </w:rPr>
        <w:t>неттінгу</w:t>
      </w:r>
      <w:proofErr w:type="spellEnd"/>
      <w:r w:rsidRPr="007D2204">
        <w:rPr>
          <w:rFonts w:ascii="Times New Roman" w:hAnsi="Times New Roman"/>
          <w:sz w:val="28"/>
          <w:szCs w:val="28"/>
          <w:lang w:val="uk-UA"/>
        </w:rPr>
        <w:t xml:space="preserve"> вимогам</w:t>
      </w:r>
      <w:r w:rsidR="001976DA" w:rsidRPr="007D2204">
        <w:rPr>
          <w:rFonts w:ascii="Times New Roman" w:hAnsi="Times New Roman"/>
          <w:sz w:val="28"/>
          <w:szCs w:val="28"/>
          <w:lang w:val="uk-UA"/>
        </w:rPr>
        <w:t xml:space="preserve">, </w:t>
      </w:r>
      <w:r w:rsidR="006A5774">
        <w:rPr>
          <w:rFonts w:ascii="Times New Roman" w:hAnsi="Times New Roman"/>
          <w:sz w:val="28"/>
          <w:szCs w:val="28"/>
          <w:lang w:val="uk-UA"/>
        </w:rPr>
        <w:t>у</w:t>
      </w:r>
      <w:r w:rsidR="001976DA" w:rsidRPr="007D2204">
        <w:rPr>
          <w:rFonts w:ascii="Times New Roman" w:hAnsi="Times New Roman"/>
          <w:sz w:val="28"/>
          <w:szCs w:val="28"/>
          <w:lang w:val="uk-UA"/>
        </w:rPr>
        <w:t xml:space="preserve">становленим у підпунктах 2, </w:t>
      </w:r>
      <w:r w:rsidRPr="007D2204">
        <w:rPr>
          <w:rFonts w:ascii="Times New Roman" w:hAnsi="Times New Roman"/>
          <w:sz w:val="28"/>
          <w:szCs w:val="28"/>
          <w:lang w:val="uk-UA"/>
        </w:rPr>
        <w:t xml:space="preserve">3 пункту </w:t>
      </w:r>
      <w:r w:rsidR="00B95C2C" w:rsidRPr="007D2204">
        <w:rPr>
          <w:rFonts w:ascii="Times New Roman" w:hAnsi="Times New Roman"/>
          <w:sz w:val="28"/>
          <w:szCs w:val="28"/>
          <w:lang w:val="uk-UA"/>
        </w:rPr>
        <w:t>36</w:t>
      </w:r>
      <w:r w:rsidRPr="007D2204">
        <w:rPr>
          <w:rFonts w:ascii="Times New Roman" w:hAnsi="Times New Roman"/>
          <w:sz w:val="28"/>
          <w:szCs w:val="28"/>
          <w:lang w:val="uk-UA"/>
        </w:rPr>
        <w:t xml:space="preserve"> розділу ІV цього Положення, з урахуванням змін у законодавстві України та інших країн, дія </w:t>
      </w:r>
      <w:r w:rsidR="007F564F" w:rsidRPr="007D2204">
        <w:rPr>
          <w:rFonts w:ascii="Times New Roman" w:hAnsi="Times New Roman"/>
          <w:sz w:val="28"/>
          <w:szCs w:val="28"/>
          <w:lang w:val="uk-UA"/>
        </w:rPr>
        <w:t xml:space="preserve">законодавства </w:t>
      </w:r>
      <w:r w:rsidRPr="007D2204">
        <w:rPr>
          <w:rFonts w:ascii="Times New Roman" w:hAnsi="Times New Roman"/>
          <w:sz w:val="28"/>
          <w:szCs w:val="28"/>
          <w:lang w:val="uk-UA"/>
        </w:rPr>
        <w:t xml:space="preserve">яких </w:t>
      </w:r>
      <w:r w:rsidR="000B7F6C">
        <w:rPr>
          <w:rFonts w:ascii="Times New Roman" w:hAnsi="Times New Roman"/>
          <w:sz w:val="28"/>
          <w:szCs w:val="28"/>
          <w:lang w:val="uk-UA"/>
        </w:rPr>
        <w:t>поширюється</w:t>
      </w:r>
      <w:r w:rsidRPr="007D2204">
        <w:rPr>
          <w:rFonts w:ascii="Times New Roman" w:hAnsi="Times New Roman"/>
          <w:sz w:val="28"/>
          <w:szCs w:val="28"/>
          <w:lang w:val="uk-UA"/>
        </w:rPr>
        <w:t xml:space="preserve"> на цю угоду;</w:t>
      </w:r>
    </w:p>
    <w:p w14:paraId="4108FDDE" w14:textId="77777777" w:rsidR="00FC30B0" w:rsidRPr="007D2204" w:rsidRDefault="000B7F6C" w:rsidP="006E07D6">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5) банк має в</w:t>
      </w:r>
      <w:r w:rsidR="00FC30B0" w:rsidRPr="007D2204">
        <w:rPr>
          <w:rFonts w:ascii="Times New Roman" w:hAnsi="Times New Roman"/>
          <w:sz w:val="28"/>
          <w:szCs w:val="28"/>
          <w:lang w:val="uk-UA"/>
        </w:rPr>
        <w:t xml:space="preserve"> наявності обґрунтований</w:t>
      </w:r>
      <w:r w:rsidR="007F564F" w:rsidRPr="007D2204">
        <w:rPr>
          <w:rFonts w:ascii="Times New Roman" w:hAnsi="Times New Roman"/>
          <w:sz w:val="28"/>
          <w:szCs w:val="28"/>
          <w:lang w:val="uk-UA"/>
        </w:rPr>
        <w:t xml:space="preserve"> письмовий</w:t>
      </w:r>
      <w:r w:rsidR="00FC30B0" w:rsidRPr="007D2204">
        <w:rPr>
          <w:rFonts w:ascii="Times New Roman" w:hAnsi="Times New Roman"/>
          <w:sz w:val="28"/>
          <w:szCs w:val="28"/>
          <w:lang w:val="uk-UA"/>
        </w:rPr>
        <w:t xml:space="preserve"> </w:t>
      </w:r>
      <w:r w:rsidR="005E18C1">
        <w:rPr>
          <w:rFonts w:ascii="Times New Roman" w:hAnsi="Times New Roman"/>
          <w:sz w:val="28"/>
          <w:szCs w:val="28"/>
          <w:lang w:val="uk-UA"/>
        </w:rPr>
        <w:t>Ю</w:t>
      </w:r>
      <w:r w:rsidR="007F564F" w:rsidRPr="007D2204">
        <w:rPr>
          <w:rFonts w:ascii="Times New Roman" w:hAnsi="Times New Roman"/>
          <w:sz w:val="28"/>
          <w:szCs w:val="28"/>
          <w:lang w:val="uk-UA"/>
        </w:rPr>
        <w:t xml:space="preserve">ридичний </w:t>
      </w:r>
      <w:r w:rsidR="00FC30B0" w:rsidRPr="007D2204">
        <w:rPr>
          <w:rFonts w:ascii="Times New Roman" w:hAnsi="Times New Roman"/>
          <w:sz w:val="28"/>
          <w:szCs w:val="28"/>
          <w:lang w:val="uk-UA"/>
        </w:rPr>
        <w:t xml:space="preserve">висновок </w:t>
      </w:r>
      <w:r w:rsidR="00375B58" w:rsidRPr="007D2204">
        <w:rPr>
          <w:rFonts w:ascii="Times New Roman" w:hAnsi="Times New Roman"/>
          <w:sz w:val="28"/>
          <w:szCs w:val="28"/>
          <w:lang w:val="uk-UA"/>
        </w:rPr>
        <w:t>про відповідність угоди щодо</w:t>
      </w:r>
      <w:r w:rsidR="003B3171">
        <w:rPr>
          <w:rFonts w:ascii="Times New Roman" w:hAnsi="Times New Roman"/>
          <w:sz w:val="28"/>
          <w:szCs w:val="28"/>
          <w:lang w:val="uk-UA"/>
        </w:rPr>
        <w:t xml:space="preserve"> </w:t>
      </w:r>
      <w:proofErr w:type="spellStart"/>
      <w:r w:rsidR="003B3171">
        <w:rPr>
          <w:rFonts w:ascii="Times New Roman" w:hAnsi="Times New Roman"/>
          <w:sz w:val="28"/>
          <w:szCs w:val="28"/>
          <w:lang w:val="uk-UA"/>
        </w:rPr>
        <w:t>неттінгу</w:t>
      </w:r>
      <w:proofErr w:type="spellEnd"/>
      <w:r w:rsidR="003B3171">
        <w:rPr>
          <w:rFonts w:ascii="Times New Roman" w:hAnsi="Times New Roman"/>
          <w:sz w:val="28"/>
          <w:szCs w:val="28"/>
          <w:lang w:val="uk-UA"/>
        </w:rPr>
        <w:t xml:space="preserve"> вимогам, у</w:t>
      </w:r>
      <w:r w:rsidR="00FC30B0" w:rsidRPr="007D2204">
        <w:rPr>
          <w:rFonts w:ascii="Times New Roman" w:hAnsi="Times New Roman"/>
          <w:sz w:val="28"/>
          <w:szCs w:val="28"/>
          <w:lang w:val="uk-UA"/>
        </w:rPr>
        <w:t>становленим у підпунктах 2</w:t>
      </w:r>
      <w:r w:rsidR="003B3171">
        <w:rPr>
          <w:rFonts w:ascii="Times New Roman" w:hAnsi="Times New Roman"/>
          <w:sz w:val="28"/>
          <w:szCs w:val="28"/>
          <w:lang w:val="uk-UA"/>
        </w:rPr>
        <w:t>–</w:t>
      </w:r>
      <w:r w:rsidR="00FC30B0" w:rsidRPr="007D2204">
        <w:rPr>
          <w:rFonts w:ascii="Times New Roman" w:hAnsi="Times New Roman"/>
          <w:sz w:val="28"/>
          <w:szCs w:val="28"/>
          <w:lang w:val="uk-UA"/>
        </w:rPr>
        <w:t xml:space="preserve">4 пункту </w:t>
      </w:r>
      <w:r w:rsidR="00C760C1" w:rsidRPr="007D2204">
        <w:rPr>
          <w:rFonts w:ascii="Times New Roman" w:hAnsi="Times New Roman"/>
          <w:sz w:val="28"/>
          <w:szCs w:val="28"/>
          <w:lang w:val="uk-UA"/>
        </w:rPr>
        <w:t>36</w:t>
      </w:r>
      <w:r w:rsidR="00FC30B0" w:rsidRPr="007D2204">
        <w:rPr>
          <w:rFonts w:ascii="Times New Roman" w:hAnsi="Times New Roman"/>
          <w:sz w:val="28"/>
          <w:szCs w:val="28"/>
          <w:lang w:val="uk-UA"/>
        </w:rPr>
        <w:t xml:space="preserve"> розділу </w:t>
      </w:r>
      <w:r w:rsidR="000827F1" w:rsidRPr="007D2204">
        <w:rPr>
          <w:rFonts w:ascii="Times New Roman" w:hAnsi="Times New Roman"/>
          <w:sz w:val="28"/>
          <w:szCs w:val="28"/>
          <w:lang w:val="uk-UA"/>
        </w:rPr>
        <w:t>IV</w:t>
      </w:r>
      <w:r w:rsidR="007F564F" w:rsidRPr="007D2204">
        <w:rPr>
          <w:rFonts w:ascii="Times New Roman" w:hAnsi="Times New Roman"/>
          <w:sz w:val="28"/>
          <w:szCs w:val="28"/>
          <w:lang w:val="uk-UA"/>
        </w:rPr>
        <w:t xml:space="preserve"> цього Положення</w:t>
      </w:r>
      <w:r w:rsidR="00FC30B0" w:rsidRPr="007D2204">
        <w:rPr>
          <w:rFonts w:ascii="Times New Roman" w:hAnsi="Times New Roman"/>
          <w:sz w:val="28"/>
          <w:szCs w:val="28"/>
          <w:lang w:val="uk-UA"/>
        </w:rPr>
        <w:t xml:space="preserve">. </w:t>
      </w:r>
    </w:p>
    <w:p w14:paraId="10FFF7C1" w14:textId="77777777" w:rsidR="00D43A57" w:rsidRPr="007D2204" w:rsidRDefault="00FC30B0" w:rsidP="006E07D6">
      <w:pPr>
        <w:tabs>
          <w:tab w:val="left" w:pos="851"/>
          <w:tab w:val="left" w:pos="993"/>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 xml:space="preserve"> </w:t>
      </w:r>
    </w:p>
    <w:p w14:paraId="46D0733E" w14:textId="6FD1CEDB" w:rsidR="004B2352" w:rsidRPr="007D2204" w:rsidRDefault="00FD56E3" w:rsidP="006E07D6">
      <w:pPr>
        <w:pStyle w:val="a4"/>
        <w:spacing w:after="0" w:line="240" w:lineRule="auto"/>
        <w:ind w:left="0" w:firstLine="567"/>
        <w:jc w:val="both"/>
        <w:rPr>
          <w:rFonts w:ascii="Times New Roman" w:hAnsi="Times New Roman"/>
          <w:sz w:val="28"/>
          <w:szCs w:val="28"/>
          <w:lang w:val="uk-UA"/>
        </w:rPr>
      </w:pPr>
      <w:r w:rsidRPr="007D2204">
        <w:rPr>
          <w:rFonts w:ascii="Times New Roman" w:hAnsi="Times New Roman"/>
          <w:sz w:val="28"/>
          <w:szCs w:val="28"/>
          <w:lang w:val="uk-UA"/>
        </w:rPr>
        <w:t>37</w:t>
      </w:r>
      <w:r w:rsidR="004B2352" w:rsidRPr="007D2204">
        <w:rPr>
          <w:rFonts w:ascii="Times New Roman" w:hAnsi="Times New Roman"/>
          <w:sz w:val="28"/>
          <w:szCs w:val="28"/>
          <w:lang w:val="uk-UA"/>
        </w:rPr>
        <w:t xml:space="preserve">. Банк розраховує розмір </w:t>
      </w:r>
      <w:r w:rsidR="00051A0C">
        <w:rPr>
          <w:rFonts w:ascii="Times New Roman" w:hAnsi="Times New Roman"/>
          <w:sz w:val="28"/>
          <w:szCs w:val="28"/>
          <w:lang w:val="uk-UA"/>
        </w:rPr>
        <w:t>надбавки за кредитний ризик контрагента</w:t>
      </w:r>
      <w:r w:rsidR="00F80FA2">
        <w:rPr>
          <w:rFonts w:ascii="Times New Roman" w:hAnsi="Times New Roman"/>
          <w:sz w:val="28"/>
          <w:szCs w:val="28"/>
          <w:vertAlign w:val="subscript"/>
          <w:lang w:val="uk-UA"/>
        </w:rPr>
        <w:t xml:space="preserve"> </w:t>
      </w:r>
      <w:r w:rsidR="008B6BA1" w:rsidRPr="007D2204">
        <w:rPr>
          <w:rFonts w:ascii="Times New Roman" w:hAnsi="Times New Roman"/>
          <w:sz w:val="28"/>
          <w:szCs w:val="28"/>
          <w:lang w:val="uk-UA"/>
        </w:rPr>
        <w:t>на індивідуальній основі</w:t>
      </w:r>
      <w:r w:rsidR="004B2352" w:rsidRPr="007D2204">
        <w:rPr>
          <w:rFonts w:ascii="Times New Roman" w:hAnsi="Times New Roman"/>
          <w:sz w:val="28"/>
          <w:szCs w:val="28"/>
          <w:lang w:val="uk-UA"/>
        </w:rPr>
        <w:t xml:space="preserve"> за такою формулою:</w:t>
      </w:r>
    </w:p>
    <w:p w14:paraId="45E1D9FB" w14:textId="77777777" w:rsidR="004B2352" w:rsidRPr="007D2204" w:rsidRDefault="004B2352" w:rsidP="0008625C">
      <w:pPr>
        <w:pStyle w:val="a4"/>
        <w:spacing w:after="0" w:line="240" w:lineRule="auto"/>
        <w:ind w:left="0" w:firstLine="709"/>
        <w:jc w:val="both"/>
        <w:rPr>
          <w:rFonts w:ascii="Times New Roman" w:hAnsi="Times New Roman"/>
          <w:sz w:val="28"/>
          <w:szCs w:val="28"/>
          <w:lang w:val="uk-UA"/>
        </w:rPr>
      </w:pPr>
    </w:p>
    <w:p w14:paraId="04743E77" w14:textId="77777777" w:rsidR="004B2352" w:rsidRPr="007D2204" w:rsidRDefault="005C3E15" w:rsidP="0008625C">
      <w:pPr>
        <w:pStyle w:val="a4"/>
        <w:tabs>
          <w:tab w:val="left" w:pos="9072"/>
          <w:tab w:val="left" w:pos="9214"/>
        </w:tabs>
        <w:spacing w:after="0" w:line="240" w:lineRule="auto"/>
        <w:ind w:left="0" w:firstLine="709"/>
        <w:jc w:val="both"/>
        <w:rPr>
          <w:rFonts w:ascii="Times New Roman" w:hAnsi="Times New Roman"/>
          <w:sz w:val="28"/>
          <w:szCs w:val="28"/>
          <w:lang w:val="uk-UA"/>
        </w:rPr>
      </w:pPr>
      <w:r w:rsidRPr="007D2204">
        <w:rPr>
          <w:rFonts w:ascii="Times New Roman" w:hAnsi="Times New Roman"/>
          <w:sz w:val="28"/>
          <w:szCs w:val="28"/>
          <w:lang w:val="uk-UA"/>
        </w:rPr>
        <w:t xml:space="preserve">    </w:t>
      </w:r>
      <w:r w:rsidR="008F6943" w:rsidRPr="007D2204">
        <w:rPr>
          <w:rFonts w:ascii="Times New Roman" w:hAnsi="Times New Roman"/>
          <w:sz w:val="28"/>
          <w:szCs w:val="28"/>
          <w:lang w:val="uk-UA"/>
        </w:rPr>
        <w:t xml:space="preserve">                         </w:t>
      </w:r>
      <m:oMath>
        <m:sSubSup>
          <m:sSubSupPr>
            <m:ctrlPr>
              <w:rPr>
                <w:rFonts w:ascii="Cambria Math" w:hAnsi="Cambria Math"/>
                <w:sz w:val="28"/>
                <w:szCs w:val="28"/>
                <w:lang w:val="en-US"/>
              </w:rPr>
            </m:ctrlPr>
          </m:sSubSupPr>
          <m:e>
            <m:r>
              <m:rPr>
                <m:sty m:val="p"/>
              </m:rPr>
              <w:rPr>
                <w:rFonts w:ascii="Cambria Math" w:hAnsi="Cambria Math"/>
                <w:sz w:val="28"/>
                <w:szCs w:val="28"/>
                <w:lang w:val="en-US"/>
              </w:rPr>
              <m:t>E</m:t>
            </m:r>
          </m:e>
          <m:sub>
            <m:r>
              <m:rPr>
                <m:sty m:val="p"/>
              </m:rPr>
              <w:rPr>
                <w:rFonts w:ascii="Cambria Math" w:hAnsi="Cambria Math"/>
                <w:sz w:val="28"/>
                <w:szCs w:val="28"/>
                <w:lang w:val="en-US"/>
              </w:rPr>
              <m:t>i</m:t>
            </m:r>
          </m:sub>
          <m:sup>
            <m:r>
              <m:rPr>
                <m:sty m:val="p"/>
              </m:rPr>
              <w:rPr>
                <w:rFonts w:ascii="Cambria Math" w:hAnsi="Cambria Math"/>
                <w:sz w:val="28"/>
                <w:szCs w:val="28"/>
                <w:lang w:val="uk-UA"/>
              </w:rPr>
              <m:t>*</m:t>
            </m:r>
          </m:sup>
        </m:sSubSup>
      </m:oMath>
      <w:r w:rsidR="00DC3FE9" w:rsidRPr="007D2204">
        <w:rPr>
          <w:rFonts w:ascii="Times New Roman" w:hAnsi="Times New Roman"/>
          <w:sz w:val="28"/>
          <w:szCs w:val="28"/>
          <w:vertAlign w:val="subscript"/>
          <w:lang w:val="uk-UA"/>
        </w:rPr>
        <w:t>ІНД</w:t>
      </w:r>
      <w:r w:rsidR="003A25DD" w:rsidRPr="007D2204">
        <w:rPr>
          <w:rFonts w:ascii="Times New Roman" w:hAnsi="Times New Roman"/>
          <w:sz w:val="28"/>
          <w:szCs w:val="28"/>
          <w:lang w:val="uk-UA"/>
        </w:rPr>
        <w:t xml:space="preserve"> </w:t>
      </w:r>
      <w:r w:rsidR="004B2352" w:rsidRPr="007D2204">
        <w:rPr>
          <w:rFonts w:ascii="Times New Roman" w:hAnsi="Times New Roman"/>
          <w:sz w:val="28"/>
          <w:szCs w:val="28"/>
          <w:lang w:val="uk-UA"/>
        </w:rPr>
        <w:t xml:space="preserve">= </w:t>
      </w:r>
      <w:proofErr w:type="spellStart"/>
      <w:r w:rsidR="004B2352" w:rsidRPr="007D2204">
        <w:rPr>
          <w:rFonts w:ascii="Times New Roman" w:hAnsi="Times New Roman"/>
          <w:sz w:val="28"/>
          <w:szCs w:val="28"/>
          <w:lang w:val="uk-UA"/>
        </w:rPr>
        <w:t>max</w:t>
      </w:r>
      <w:proofErr w:type="spellEnd"/>
      <w:r w:rsidR="004B2352" w:rsidRPr="007D2204">
        <w:rPr>
          <w:rFonts w:ascii="Times New Roman" w:hAnsi="Times New Roman"/>
          <w:sz w:val="28"/>
          <w:szCs w:val="28"/>
          <w:lang w:val="uk-UA"/>
        </w:rPr>
        <w:t xml:space="preserve"> {0; </w:t>
      </w:r>
      <m:oMath>
        <m:sSub>
          <m:sSubPr>
            <m:ctrlPr>
              <w:rPr>
                <w:rFonts w:ascii="Cambria Math" w:hAnsi="Cambria Math"/>
                <w:sz w:val="28"/>
                <w:szCs w:val="28"/>
                <w:lang w:val="uk-UA"/>
              </w:rPr>
            </m:ctrlPr>
          </m:sSubPr>
          <m:e>
            <m:r>
              <m:rPr>
                <m:sty m:val="p"/>
              </m:rPr>
              <w:rPr>
                <w:rFonts w:ascii="Cambria Math" w:hAnsi="Cambria Math"/>
                <w:sz w:val="28"/>
                <w:szCs w:val="28"/>
                <w:lang w:val="en-US"/>
              </w:rPr>
              <m:t>E</m:t>
            </m:r>
          </m:e>
          <m:sub>
            <m:r>
              <m:rPr>
                <m:sty m:val="p"/>
              </m:rPr>
              <w:rPr>
                <w:rFonts w:ascii="Cambria Math" w:hAnsi="Cambria Math"/>
                <w:sz w:val="28"/>
                <w:szCs w:val="28"/>
                <w:lang w:val="uk-UA"/>
              </w:rPr>
              <m:t>i</m:t>
            </m:r>
          </m:sub>
        </m:sSub>
      </m:oMath>
      <w:r w:rsidR="004B2352" w:rsidRPr="007D2204">
        <w:rPr>
          <w:rFonts w:ascii="Times New Roman" w:hAnsi="Times New Roman"/>
          <w:sz w:val="28"/>
          <w:szCs w:val="28"/>
          <w:lang w:val="uk-UA"/>
        </w:rPr>
        <w:t xml:space="preserve"> – </w:t>
      </w:r>
      <m:oMath>
        <m:sSub>
          <m:sSubPr>
            <m:ctrlPr>
              <w:rPr>
                <w:rFonts w:ascii="Cambria Math" w:hAnsi="Cambria Math"/>
                <w:sz w:val="28"/>
                <w:szCs w:val="28"/>
                <w:lang w:val="uk-UA"/>
              </w:rPr>
            </m:ctrlPr>
          </m:sSubPr>
          <m:e>
            <m:r>
              <w:rPr>
                <w:rFonts w:ascii="Cambria Math" w:hAnsi="Cambria Math"/>
                <w:sz w:val="28"/>
                <w:szCs w:val="28"/>
                <w:lang w:val="uk-UA"/>
              </w:rPr>
              <m:t>С</m:t>
            </m:r>
          </m:e>
          <m:sub>
            <m:r>
              <m:rPr>
                <m:sty m:val="p"/>
              </m:rPr>
              <w:rPr>
                <w:rFonts w:ascii="Cambria Math" w:hAnsi="Cambria Math"/>
                <w:sz w:val="28"/>
                <w:szCs w:val="28"/>
                <w:lang w:val="uk-UA"/>
              </w:rPr>
              <m:t>i</m:t>
            </m:r>
          </m:sub>
        </m:sSub>
      </m:oMath>
      <w:r w:rsidR="004B2352" w:rsidRPr="007D2204">
        <w:rPr>
          <w:rFonts w:ascii="Times New Roman" w:hAnsi="Times New Roman"/>
          <w:sz w:val="28"/>
          <w:szCs w:val="28"/>
          <w:lang w:val="uk-UA"/>
        </w:rPr>
        <w:t xml:space="preserve">}   </w:t>
      </w:r>
      <w:r w:rsidR="008F6943" w:rsidRPr="007D2204">
        <w:rPr>
          <w:rFonts w:ascii="Times New Roman" w:hAnsi="Times New Roman"/>
          <w:sz w:val="28"/>
          <w:szCs w:val="28"/>
          <w:lang w:val="uk-UA"/>
        </w:rPr>
        <w:t xml:space="preserve">                           </w:t>
      </w:r>
      <w:r w:rsidR="003B3171">
        <w:rPr>
          <w:rFonts w:ascii="Times New Roman" w:hAnsi="Times New Roman"/>
          <w:sz w:val="28"/>
          <w:szCs w:val="28"/>
          <w:lang w:val="uk-UA"/>
        </w:rPr>
        <w:t xml:space="preserve">               </w:t>
      </w:r>
      <w:r w:rsidR="008F6943" w:rsidRPr="007D2204">
        <w:rPr>
          <w:rFonts w:ascii="Times New Roman" w:hAnsi="Times New Roman"/>
          <w:sz w:val="28"/>
          <w:szCs w:val="28"/>
          <w:lang w:val="uk-UA"/>
        </w:rPr>
        <w:t xml:space="preserve"> </w:t>
      </w:r>
      <w:r w:rsidR="004B2352" w:rsidRPr="007D2204">
        <w:rPr>
          <w:rFonts w:ascii="Times New Roman" w:hAnsi="Times New Roman"/>
          <w:sz w:val="28"/>
          <w:szCs w:val="28"/>
          <w:lang w:val="uk-UA"/>
        </w:rPr>
        <w:t>(</w:t>
      </w:r>
      <w:r w:rsidR="00936330" w:rsidRPr="007D2204">
        <w:rPr>
          <w:rFonts w:ascii="Times New Roman" w:hAnsi="Times New Roman"/>
          <w:sz w:val="28"/>
          <w:szCs w:val="28"/>
          <w:lang w:val="uk-UA"/>
        </w:rPr>
        <w:t>10</w:t>
      </w:r>
      <w:r w:rsidR="004B2352" w:rsidRPr="007D2204">
        <w:rPr>
          <w:rFonts w:ascii="Times New Roman" w:hAnsi="Times New Roman"/>
          <w:sz w:val="28"/>
          <w:szCs w:val="28"/>
          <w:lang w:val="uk-UA"/>
        </w:rPr>
        <w:t>),</w:t>
      </w:r>
    </w:p>
    <w:p w14:paraId="7A8D0B42" w14:textId="77777777" w:rsidR="004B2352" w:rsidRPr="007D2204" w:rsidRDefault="004B2352" w:rsidP="0008625C">
      <w:pPr>
        <w:pStyle w:val="a4"/>
        <w:spacing w:after="0" w:line="240" w:lineRule="auto"/>
        <w:ind w:left="0" w:firstLine="709"/>
        <w:jc w:val="center"/>
        <w:rPr>
          <w:rFonts w:ascii="Times New Roman" w:hAnsi="Times New Roman"/>
          <w:sz w:val="28"/>
          <w:szCs w:val="28"/>
          <w:lang w:val="uk-UA"/>
        </w:rPr>
      </w:pPr>
    </w:p>
    <w:p w14:paraId="0FF5CD61" w14:textId="04B52486" w:rsidR="004B2352" w:rsidRPr="00C94CBC" w:rsidRDefault="004B2352" w:rsidP="00BD2C4A">
      <w:pPr>
        <w:pStyle w:val="a4"/>
        <w:spacing w:after="0" w:line="240" w:lineRule="auto"/>
        <w:ind w:left="0"/>
        <w:jc w:val="both"/>
        <w:rPr>
          <w:rFonts w:ascii="Times New Roman" w:hAnsi="Times New Roman"/>
          <w:sz w:val="28"/>
          <w:szCs w:val="28"/>
          <w:lang w:val="uk-UA"/>
        </w:rPr>
      </w:pPr>
      <w:r w:rsidRPr="007D2204">
        <w:rPr>
          <w:rFonts w:ascii="Times New Roman" w:hAnsi="Times New Roman"/>
          <w:sz w:val="28"/>
          <w:szCs w:val="28"/>
          <w:lang w:val="uk-UA"/>
        </w:rPr>
        <w:t>де</w:t>
      </w:r>
      <w:r w:rsidR="007E01DF">
        <w:rPr>
          <w:rFonts w:ascii="Times New Roman" w:hAnsi="Times New Roman"/>
          <w:sz w:val="28"/>
          <w:szCs w:val="28"/>
          <w:lang w:val="uk-UA"/>
        </w:rPr>
        <w:t xml:space="preserve"> </w:t>
      </w:r>
      <w:r w:rsidR="00BD2C4A" w:rsidRPr="007D2204">
        <w:rPr>
          <w:rFonts w:ascii="Times New Roman" w:hAnsi="Times New Roman"/>
          <w:sz w:val="28"/>
          <w:szCs w:val="28"/>
          <w:lang w:val="uk-UA"/>
        </w:rPr>
        <w:t xml:space="preserve">   </w:t>
      </w:r>
      <m:oMath>
        <m:sSubSup>
          <m:sSubSupPr>
            <m:ctrlPr>
              <w:rPr>
                <w:rFonts w:ascii="Cambria Math" w:hAnsi="Cambria Math"/>
                <w:sz w:val="28"/>
                <w:szCs w:val="28"/>
                <w:lang w:val="en-US"/>
              </w:rPr>
            </m:ctrlPr>
          </m:sSubSupPr>
          <m:e>
            <m:r>
              <m:rPr>
                <m:sty m:val="p"/>
              </m:rPr>
              <w:rPr>
                <w:rFonts w:ascii="Cambria Math" w:hAnsi="Cambria Math"/>
                <w:sz w:val="28"/>
                <w:szCs w:val="28"/>
                <w:lang w:val="en-US"/>
              </w:rPr>
              <m:t>E</m:t>
            </m:r>
          </m:e>
          <m:sub>
            <m:r>
              <m:rPr>
                <m:sty m:val="p"/>
              </m:rPr>
              <w:rPr>
                <w:rFonts w:ascii="Cambria Math" w:hAnsi="Cambria Math"/>
                <w:sz w:val="28"/>
                <w:szCs w:val="28"/>
                <w:lang w:val="en-US"/>
              </w:rPr>
              <m:t>i</m:t>
            </m:r>
          </m:sub>
          <m:sup>
            <m:r>
              <m:rPr>
                <m:sty m:val="p"/>
              </m:rPr>
              <w:rPr>
                <w:rFonts w:ascii="Cambria Math" w:hAnsi="Cambria Math"/>
                <w:sz w:val="28"/>
                <w:szCs w:val="28"/>
                <w:lang w:val="uk-UA"/>
              </w:rPr>
              <m:t>*</m:t>
            </m:r>
          </m:sup>
        </m:sSubSup>
      </m:oMath>
      <w:r w:rsidR="0091041C" w:rsidRPr="007D2204">
        <w:rPr>
          <w:rFonts w:ascii="Times New Roman" w:hAnsi="Times New Roman"/>
          <w:sz w:val="28"/>
          <w:szCs w:val="28"/>
          <w:vertAlign w:val="subscript"/>
          <w:lang w:val="uk-UA"/>
        </w:rPr>
        <w:t>ІНД</w:t>
      </w:r>
      <w:r w:rsidR="00F8249C" w:rsidRPr="00941746">
        <w:rPr>
          <w:rFonts w:ascii="Times New Roman" w:hAnsi="Times New Roman"/>
          <w:sz w:val="28"/>
          <w:szCs w:val="28"/>
        </w:rPr>
        <w:t xml:space="preserve"> </w:t>
      </w:r>
      <w:r w:rsidR="005263C3" w:rsidRPr="00C94CBC">
        <w:rPr>
          <w:rFonts w:ascii="Times New Roman" w:hAnsi="Times New Roman"/>
          <w:sz w:val="28"/>
          <w:szCs w:val="28"/>
          <w:lang w:val="uk-UA"/>
        </w:rPr>
        <w:t xml:space="preserve">– розмір </w:t>
      </w:r>
      <w:r w:rsidR="00051A0C">
        <w:rPr>
          <w:rFonts w:ascii="Times New Roman" w:hAnsi="Times New Roman"/>
          <w:sz w:val="28"/>
          <w:szCs w:val="28"/>
          <w:lang w:val="uk-UA"/>
        </w:rPr>
        <w:t>надбавки за кредитний ризик контрагента</w:t>
      </w:r>
      <w:r w:rsidR="00051A0C" w:rsidRPr="007D2204">
        <w:rPr>
          <w:rFonts w:ascii="Times New Roman" w:hAnsi="Times New Roman"/>
          <w:sz w:val="28"/>
          <w:szCs w:val="28"/>
          <w:lang w:val="uk-UA"/>
        </w:rPr>
        <w:t xml:space="preserve"> </w:t>
      </w:r>
      <w:r w:rsidR="00EC2F4A" w:rsidRPr="002F50CF">
        <w:rPr>
          <w:rFonts w:ascii="Times New Roman" w:hAnsi="Times New Roman"/>
          <w:sz w:val="28"/>
          <w:szCs w:val="28"/>
          <w:lang w:val="uk-UA"/>
        </w:rPr>
        <w:t>за</w:t>
      </w:r>
      <w:r w:rsidR="00F45905" w:rsidRPr="002F50CF">
        <w:rPr>
          <w:rFonts w:ascii="Times New Roman" w:hAnsi="Times New Roman"/>
          <w:sz w:val="28"/>
          <w:szCs w:val="28"/>
          <w:lang w:val="uk-UA"/>
        </w:rPr>
        <w:t xml:space="preserve"> </w:t>
      </w:r>
      <w:r w:rsidR="00EC2F4A" w:rsidRPr="002F50CF">
        <w:rPr>
          <w:rFonts w:ascii="Times New Roman" w:hAnsi="Times New Roman"/>
          <w:sz w:val="28"/>
          <w:szCs w:val="28"/>
          <w:lang w:val="uk-UA"/>
        </w:rPr>
        <w:t>операціє</w:t>
      </w:r>
      <w:r w:rsidR="006476AF" w:rsidRPr="00BA46F6">
        <w:rPr>
          <w:rFonts w:ascii="Times New Roman" w:hAnsi="Times New Roman"/>
          <w:sz w:val="28"/>
          <w:szCs w:val="28"/>
          <w:lang w:val="uk-UA"/>
        </w:rPr>
        <w:t>ю</w:t>
      </w:r>
      <w:r w:rsidR="00EC2F4A" w:rsidRPr="00BA46F6">
        <w:rPr>
          <w:rFonts w:ascii="Times New Roman" w:hAnsi="Times New Roman"/>
          <w:sz w:val="28"/>
          <w:szCs w:val="28"/>
          <w:lang w:val="uk-UA"/>
        </w:rPr>
        <w:t xml:space="preserve"> </w:t>
      </w:r>
      <w:proofErr w:type="spellStart"/>
      <w:r w:rsidR="00EC2F4A" w:rsidRPr="00BA46F6">
        <w:rPr>
          <w:rFonts w:ascii="Times New Roman" w:hAnsi="Times New Roman"/>
          <w:sz w:val="28"/>
          <w:szCs w:val="28"/>
          <w:lang w:val="uk-UA"/>
        </w:rPr>
        <w:t>репо</w:t>
      </w:r>
      <w:proofErr w:type="spellEnd"/>
      <w:r w:rsidR="00121458" w:rsidRPr="00C94CBC">
        <w:rPr>
          <w:rFonts w:ascii="Times New Roman" w:hAnsi="Times New Roman"/>
          <w:sz w:val="28"/>
          <w:szCs w:val="28"/>
          <w:lang w:val="uk-UA"/>
        </w:rPr>
        <w:t> </w:t>
      </w:r>
      <w:r w:rsidR="00EC2F4A" w:rsidRPr="00C94CBC">
        <w:rPr>
          <w:rFonts w:ascii="Times New Roman" w:hAnsi="Times New Roman"/>
          <w:sz w:val="28"/>
          <w:szCs w:val="28"/>
          <w:lang w:val="uk-UA"/>
        </w:rPr>
        <w:t>/</w:t>
      </w:r>
      <w:r w:rsidR="00121458" w:rsidRPr="00C94CBC">
        <w:rPr>
          <w:rFonts w:ascii="Times New Roman" w:hAnsi="Times New Roman"/>
          <w:sz w:val="28"/>
          <w:szCs w:val="28"/>
          <w:lang w:val="uk-UA"/>
        </w:rPr>
        <w:t xml:space="preserve"> </w:t>
      </w:r>
      <w:r w:rsidR="00EC2F4A" w:rsidRPr="00C94CBC">
        <w:rPr>
          <w:rFonts w:ascii="Times New Roman" w:hAnsi="Times New Roman"/>
          <w:sz w:val="28"/>
          <w:szCs w:val="28"/>
          <w:lang w:val="uk-UA"/>
        </w:rPr>
        <w:t xml:space="preserve">зворотного </w:t>
      </w:r>
      <w:proofErr w:type="spellStart"/>
      <w:r w:rsidR="00EC2F4A" w:rsidRPr="00C94CBC">
        <w:rPr>
          <w:rFonts w:ascii="Times New Roman" w:hAnsi="Times New Roman"/>
          <w:sz w:val="28"/>
          <w:szCs w:val="28"/>
          <w:lang w:val="uk-UA"/>
        </w:rPr>
        <w:t>репо</w:t>
      </w:r>
      <w:proofErr w:type="spellEnd"/>
      <w:r w:rsidRPr="00C94CBC">
        <w:rPr>
          <w:rFonts w:ascii="Times New Roman" w:hAnsi="Times New Roman"/>
          <w:sz w:val="28"/>
          <w:szCs w:val="28"/>
          <w:lang w:val="uk-UA"/>
        </w:rPr>
        <w:t>;</w:t>
      </w:r>
      <w:r w:rsidR="00A20EB3" w:rsidRPr="00C94CBC">
        <w:rPr>
          <w:rFonts w:ascii="Times New Roman" w:eastAsia="Times New Roman" w:hAnsi="Times New Roman"/>
          <w:sz w:val="28"/>
          <w:szCs w:val="28"/>
          <w:lang w:val="uk-UA"/>
        </w:rPr>
        <w:t xml:space="preserve"> </w:t>
      </w:r>
    </w:p>
    <w:p w14:paraId="63D4B304" w14:textId="77777777" w:rsidR="004B2352" w:rsidRPr="00C94CBC" w:rsidRDefault="003D7AE8" w:rsidP="007E01DF">
      <w:pPr>
        <w:pStyle w:val="a4"/>
        <w:spacing w:after="0" w:line="240" w:lineRule="auto"/>
        <w:ind w:left="0" w:firstLine="567"/>
        <w:jc w:val="both"/>
        <w:rPr>
          <w:rFonts w:ascii="Times New Roman" w:hAnsi="Times New Roman"/>
          <w:sz w:val="28"/>
          <w:szCs w:val="28"/>
          <w:lang w:val="uk-UA"/>
        </w:rPr>
      </w:pPr>
      <m:oMath>
        <m:sSub>
          <m:sSubPr>
            <m:ctrlPr>
              <w:rPr>
                <w:rFonts w:ascii="Cambria Math" w:hAnsi="Cambria Math"/>
                <w:sz w:val="28"/>
                <w:szCs w:val="28"/>
                <w:lang w:val="uk-UA"/>
              </w:rPr>
            </m:ctrlPr>
          </m:sSubPr>
          <m:e>
            <m:r>
              <m:rPr>
                <m:sty m:val="p"/>
              </m:rPr>
              <w:rPr>
                <w:rFonts w:ascii="Cambria Math" w:hAnsi="Cambria Math"/>
                <w:sz w:val="28"/>
                <w:szCs w:val="28"/>
                <w:lang w:val="en-US"/>
              </w:rPr>
              <m:t>E</m:t>
            </m:r>
          </m:e>
          <m:sub>
            <m:r>
              <m:rPr>
                <m:sty m:val="p"/>
              </m:rPr>
              <w:rPr>
                <w:rFonts w:ascii="Cambria Math" w:hAnsi="Cambria Math"/>
                <w:sz w:val="28"/>
                <w:szCs w:val="28"/>
                <w:lang w:val="uk-UA"/>
              </w:rPr>
              <m:t>i</m:t>
            </m:r>
          </m:sub>
        </m:sSub>
      </m:oMath>
      <w:r w:rsidR="00F8249C" w:rsidRPr="007D2204">
        <w:rPr>
          <w:rFonts w:ascii="Times New Roman" w:hAnsi="Times New Roman"/>
          <w:sz w:val="28"/>
          <w:szCs w:val="28"/>
          <w:lang w:val="uk-UA"/>
        </w:rPr>
        <w:t xml:space="preserve"> </w:t>
      </w:r>
      <w:r w:rsidR="005263C3" w:rsidRPr="00C94CBC">
        <w:rPr>
          <w:rFonts w:ascii="Times New Roman" w:hAnsi="Times New Roman"/>
          <w:sz w:val="28"/>
          <w:szCs w:val="28"/>
          <w:lang w:val="uk-UA"/>
        </w:rPr>
        <w:t>– справедлива вартість цінних паперів або коштів, наданих банком</w:t>
      </w:r>
      <w:r w:rsidR="00D16FBB" w:rsidRPr="00C94CBC">
        <w:rPr>
          <w:rFonts w:ascii="Times New Roman" w:hAnsi="Times New Roman"/>
          <w:sz w:val="28"/>
          <w:szCs w:val="28"/>
          <w:lang w:val="uk-UA"/>
        </w:rPr>
        <w:t xml:space="preserve"> / </w:t>
      </w:r>
      <w:r w:rsidR="00D16FBB" w:rsidRPr="00941746">
        <w:rPr>
          <w:rFonts w:ascii="Times New Roman" w:hAnsi="Times New Roman"/>
          <w:sz w:val="28"/>
          <w:szCs w:val="28"/>
          <w:lang w:val="uk-UA"/>
        </w:rPr>
        <w:t>учасником банківської групи</w:t>
      </w:r>
      <w:r w:rsidR="005263C3" w:rsidRPr="00C94CBC">
        <w:rPr>
          <w:rFonts w:ascii="Times New Roman" w:hAnsi="Times New Roman"/>
          <w:sz w:val="28"/>
          <w:szCs w:val="28"/>
          <w:lang w:val="uk-UA"/>
        </w:rPr>
        <w:t xml:space="preserve"> </w:t>
      </w:r>
      <w:r w:rsidR="00EC2F4A" w:rsidRPr="00C94CBC">
        <w:rPr>
          <w:rFonts w:ascii="Times New Roman" w:hAnsi="Times New Roman"/>
          <w:sz w:val="28"/>
          <w:szCs w:val="28"/>
          <w:lang w:val="uk-UA"/>
        </w:rPr>
        <w:t>за</w:t>
      </w:r>
      <w:r w:rsidR="003A25DD" w:rsidRPr="00C94CBC">
        <w:rPr>
          <w:rFonts w:ascii="Times New Roman" w:hAnsi="Times New Roman"/>
          <w:sz w:val="28"/>
          <w:szCs w:val="28"/>
          <w:lang w:val="uk-UA"/>
        </w:rPr>
        <w:t xml:space="preserve"> </w:t>
      </w:r>
      <w:r w:rsidR="00EC2F4A" w:rsidRPr="00C94CBC">
        <w:rPr>
          <w:rFonts w:ascii="Times New Roman" w:hAnsi="Times New Roman"/>
          <w:sz w:val="28"/>
          <w:szCs w:val="28"/>
          <w:lang w:val="uk-UA"/>
        </w:rPr>
        <w:t>операціє</w:t>
      </w:r>
      <w:r w:rsidR="006476AF" w:rsidRPr="00C94CBC">
        <w:rPr>
          <w:rFonts w:ascii="Times New Roman" w:hAnsi="Times New Roman"/>
          <w:sz w:val="28"/>
          <w:szCs w:val="28"/>
          <w:lang w:val="uk-UA"/>
        </w:rPr>
        <w:t>ю</w:t>
      </w:r>
      <w:r w:rsidR="00EC2F4A" w:rsidRPr="00C94CBC">
        <w:rPr>
          <w:rFonts w:ascii="Times New Roman" w:hAnsi="Times New Roman"/>
          <w:sz w:val="28"/>
          <w:szCs w:val="28"/>
          <w:lang w:val="uk-UA"/>
        </w:rPr>
        <w:t xml:space="preserve"> </w:t>
      </w:r>
      <w:proofErr w:type="spellStart"/>
      <w:r w:rsidR="00EC2F4A" w:rsidRPr="00C94CBC">
        <w:rPr>
          <w:rFonts w:ascii="Times New Roman" w:hAnsi="Times New Roman"/>
          <w:sz w:val="28"/>
          <w:szCs w:val="28"/>
          <w:lang w:val="uk-UA"/>
        </w:rPr>
        <w:t>репо</w:t>
      </w:r>
      <w:proofErr w:type="spellEnd"/>
      <w:r w:rsidR="00121458" w:rsidRPr="002F50CF">
        <w:rPr>
          <w:rFonts w:ascii="Times New Roman" w:hAnsi="Times New Roman"/>
          <w:sz w:val="28"/>
          <w:szCs w:val="28"/>
          <w:lang w:val="uk-UA"/>
        </w:rPr>
        <w:t xml:space="preserve"> </w:t>
      </w:r>
      <w:r w:rsidR="00EC2F4A" w:rsidRPr="002F50CF">
        <w:rPr>
          <w:rFonts w:ascii="Times New Roman" w:hAnsi="Times New Roman"/>
          <w:sz w:val="28"/>
          <w:szCs w:val="28"/>
          <w:lang w:val="uk-UA"/>
        </w:rPr>
        <w:t>/</w:t>
      </w:r>
      <w:r w:rsidR="00121458" w:rsidRPr="002F50CF">
        <w:rPr>
          <w:rFonts w:ascii="Times New Roman" w:hAnsi="Times New Roman"/>
          <w:sz w:val="28"/>
          <w:szCs w:val="28"/>
          <w:lang w:val="uk-UA"/>
        </w:rPr>
        <w:t xml:space="preserve"> </w:t>
      </w:r>
      <w:r w:rsidR="00EC2F4A" w:rsidRPr="00BA46F6">
        <w:rPr>
          <w:rFonts w:ascii="Times New Roman" w:hAnsi="Times New Roman"/>
          <w:sz w:val="28"/>
          <w:szCs w:val="28"/>
          <w:lang w:val="uk-UA"/>
        </w:rPr>
        <w:t xml:space="preserve">зворотного </w:t>
      </w:r>
      <w:proofErr w:type="spellStart"/>
      <w:r w:rsidR="00EC2F4A" w:rsidRPr="00BA46F6">
        <w:rPr>
          <w:rFonts w:ascii="Times New Roman" w:hAnsi="Times New Roman"/>
          <w:sz w:val="28"/>
          <w:szCs w:val="28"/>
          <w:lang w:val="uk-UA"/>
        </w:rPr>
        <w:t>репо</w:t>
      </w:r>
      <w:proofErr w:type="spellEnd"/>
      <w:r w:rsidR="005263C3" w:rsidRPr="00BA46F6">
        <w:rPr>
          <w:rFonts w:ascii="Times New Roman" w:hAnsi="Times New Roman"/>
          <w:sz w:val="28"/>
          <w:szCs w:val="28"/>
          <w:lang w:val="uk-UA"/>
        </w:rPr>
        <w:t>;</w:t>
      </w:r>
      <w:r w:rsidR="00F45905" w:rsidRPr="00C94CBC">
        <w:rPr>
          <w:rFonts w:ascii="Times New Roman" w:eastAsia="Times New Roman" w:hAnsi="Times New Roman"/>
          <w:sz w:val="28"/>
          <w:szCs w:val="28"/>
          <w:lang w:val="uk-UA"/>
        </w:rPr>
        <w:t xml:space="preserve"> </w:t>
      </w:r>
    </w:p>
    <w:p w14:paraId="71E483CE" w14:textId="3B09B770" w:rsidR="005263C3" w:rsidRPr="00BA46F6" w:rsidRDefault="003D7AE8" w:rsidP="007E01DF">
      <w:pPr>
        <w:pStyle w:val="a4"/>
        <w:spacing w:after="0" w:line="240" w:lineRule="auto"/>
        <w:ind w:left="0" w:firstLine="567"/>
        <w:jc w:val="both"/>
        <w:rPr>
          <w:rFonts w:ascii="Times New Roman" w:eastAsia="Times New Roman" w:hAnsi="Times New Roman"/>
          <w:sz w:val="28"/>
          <w:szCs w:val="28"/>
          <w:lang w:val="uk-UA"/>
        </w:rPr>
      </w:pPr>
      <m:oMath>
        <m:sSub>
          <m:sSubPr>
            <m:ctrlPr>
              <w:rPr>
                <w:rFonts w:ascii="Cambria Math" w:hAnsi="Cambria Math"/>
                <w:sz w:val="28"/>
                <w:szCs w:val="28"/>
                <w:lang w:val="uk-UA"/>
              </w:rPr>
            </m:ctrlPr>
          </m:sSubPr>
          <m:e>
            <m:r>
              <m:rPr>
                <m:sty m:val="p"/>
              </m:rPr>
              <w:rPr>
                <w:rFonts w:ascii="Cambria Math" w:hAnsi="Cambria Math"/>
                <w:sz w:val="28"/>
                <w:szCs w:val="28"/>
                <w:lang w:val="en-US"/>
              </w:rPr>
              <m:t>C</m:t>
            </m:r>
          </m:e>
          <m:sub>
            <m:r>
              <m:rPr>
                <m:sty m:val="p"/>
              </m:rPr>
              <w:rPr>
                <w:rFonts w:ascii="Cambria Math" w:hAnsi="Cambria Math"/>
                <w:sz w:val="28"/>
                <w:szCs w:val="28"/>
                <w:lang w:val="uk-UA"/>
              </w:rPr>
              <m:t>i</m:t>
            </m:r>
          </m:sub>
        </m:sSub>
      </m:oMath>
      <w:r w:rsidR="00F015C8">
        <w:rPr>
          <w:rFonts w:ascii="Times New Roman" w:hAnsi="Times New Roman"/>
          <w:sz w:val="28"/>
          <w:szCs w:val="28"/>
          <w:lang w:val="en-US"/>
        </w:rPr>
        <w:t> </w:t>
      </w:r>
      <w:r w:rsidR="005263C3" w:rsidRPr="00C94CBC">
        <w:rPr>
          <w:rFonts w:ascii="Times New Roman" w:hAnsi="Times New Roman"/>
          <w:sz w:val="28"/>
          <w:szCs w:val="28"/>
          <w:lang w:val="uk-UA"/>
        </w:rPr>
        <w:t>– справедлива вартість цінних паперів або коштів, отриманих банком</w:t>
      </w:r>
      <w:r w:rsidR="00F1745E">
        <w:rPr>
          <w:rFonts w:ascii="Times New Roman" w:hAnsi="Times New Roman"/>
          <w:sz w:val="28"/>
          <w:szCs w:val="28"/>
          <w:lang w:val="uk-UA"/>
        </w:rPr>
        <w:t> </w:t>
      </w:r>
      <w:r w:rsidR="00D16FBB" w:rsidRPr="00C94CBC">
        <w:rPr>
          <w:rFonts w:ascii="Times New Roman" w:hAnsi="Times New Roman"/>
          <w:sz w:val="28"/>
          <w:szCs w:val="28"/>
          <w:lang w:val="uk-UA"/>
        </w:rPr>
        <w:t xml:space="preserve">/ </w:t>
      </w:r>
      <w:r w:rsidR="00D16FBB" w:rsidRPr="00941746">
        <w:rPr>
          <w:rFonts w:ascii="Times New Roman" w:hAnsi="Times New Roman"/>
          <w:sz w:val="28"/>
          <w:szCs w:val="28"/>
          <w:lang w:val="uk-UA"/>
        </w:rPr>
        <w:t>учасником банківської групи</w:t>
      </w:r>
      <w:r w:rsidR="005263C3" w:rsidRPr="00C94CBC">
        <w:rPr>
          <w:rFonts w:ascii="Times New Roman" w:hAnsi="Times New Roman"/>
          <w:sz w:val="28"/>
          <w:szCs w:val="28"/>
          <w:lang w:val="uk-UA"/>
        </w:rPr>
        <w:t xml:space="preserve"> за </w:t>
      </w:r>
      <w:r w:rsidR="00EC2F4A" w:rsidRPr="00C94CBC">
        <w:rPr>
          <w:rFonts w:ascii="Times New Roman" w:hAnsi="Times New Roman"/>
          <w:sz w:val="28"/>
          <w:szCs w:val="28"/>
          <w:lang w:val="uk-UA"/>
        </w:rPr>
        <w:t>операціє</w:t>
      </w:r>
      <w:r w:rsidR="006476AF" w:rsidRPr="00C94CBC">
        <w:rPr>
          <w:rFonts w:ascii="Times New Roman" w:hAnsi="Times New Roman"/>
          <w:sz w:val="28"/>
          <w:szCs w:val="28"/>
          <w:lang w:val="uk-UA"/>
        </w:rPr>
        <w:t>ю</w:t>
      </w:r>
      <w:r w:rsidR="00EC2F4A" w:rsidRPr="00C94CBC">
        <w:rPr>
          <w:rFonts w:ascii="Times New Roman" w:hAnsi="Times New Roman"/>
          <w:sz w:val="28"/>
          <w:szCs w:val="28"/>
          <w:lang w:val="uk-UA"/>
        </w:rPr>
        <w:t xml:space="preserve"> </w:t>
      </w:r>
      <w:proofErr w:type="spellStart"/>
      <w:r w:rsidR="00EC2F4A" w:rsidRPr="00C94CBC">
        <w:rPr>
          <w:rFonts w:ascii="Times New Roman" w:hAnsi="Times New Roman"/>
          <w:sz w:val="28"/>
          <w:szCs w:val="28"/>
          <w:lang w:val="uk-UA"/>
        </w:rPr>
        <w:t>репо</w:t>
      </w:r>
      <w:proofErr w:type="spellEnd"/>
      <w:r w:rsidR="00121458" w:rsidRPr="00C94CBC">
        <w:rPr>
          <w:rFonts w:ascii="Times New Roman" w:hAnsi="Times New Roman"/>
          <w:sz w:val="28"/>
          <w:szCs w:val="28"/>
          <w:lang w:val="uk-UA"/>
        </w:rPr>
        <w:t xml:space="preserve"> </w:t>
      </w:r>
      <w:r w:rsidR="00EC2F4A" w:rsidRPr="00C94CBC">
        <w:rPr>
          <w:rFonts w:ascii="Times New Roman" w:hAnsi="Times New Roman"/>
          <w:sz w:val="28"/>
          <w:szCs w:val="28"/>
          <w:lang w:val="uk-UA"/>
        </w:rPr>
        <w:t>/</w:t>
      </w:r>
      <w:r w:rsidR="00121458" w:rsidRPr="002F50CF">
        <w:rPr>
          <w:rFonts w:ascii="Times New Roman" w:hAnsi="Times New Roman"/>
          <w:sz w:val="28"/>
          <w:szCs w:val="28"/>
          <w:lang w:val="uk-UA"/>
        </w:rPr>
        <w:t xml:space="preserve"> </w:t>
      </w:r>
      <w:r w:rsidR="00EC2F4A" w:rsidRPr="002F50CF">
        <w:rPr>
          <w:rFonts w:ascii="Times New Roman" w:hAnsi="Times New Roman"/>
          <w:sz w:val="28"/>
          <w:szCs w:val="28"/>
          <w:lang w:val="uk-UA"/>
        </w:rPr>
        <w:t xml:space="preserve">зворотного </w:t>
      </w:r>
      <w:proofErr w:type="spellStart"/>
      <w:r w:rsidR="00EC2F4A" w:rsidRPr="002F50CF">
        <w:rPr>
          <w:rFonts w:ascii="Times New Roman" w:hAnsi="Times New Roman"/>
          <w:sz w:val="28"/>
          <w:szCs w:val="28"/>
          <w:lang w:val="uk-UA"/>
        </w:rPr>
        <w:t>репо</w:t>
      </w:r>
      <w:proofErr w:type="spellEnd"/>
      <w:r w:rsidR="006B6423" w:rsidRPr="002F50CF">
        <w:rPr>
          <w:rFonts w:ascii="Times New Roman" w:eastAsia="Times New Roman" w:hAnsi="Times New Roman"/>
          <w:sz w:val="28"/>
          <w:szCs w:val="28"/>
          <w:lang w:val="uk-UA"/>
        </w:rPr>
        <w:t>.</w:t>
      </w:r>
    </w:p>
    <w:p w14:paraId="66A1707E" w14:textId="77777777" w:rsidR="001000D8" w:rsidRPr="00BA46F6" w:rsidRDefault="001000D8" w:rsidP="0008625C">
      <w:pPr>
        <w:pStyle w:val="a4"/>
        <w:spacing w:after="0" w:line="240" w:lineRule="auto"/>
        <w:ind w:left="0" w:firstLine="709"/>
        <w:jc w:val="both"/>
        <w:rPr>
          <w:rFonts w:ascii="Times New Roman" w:hAnsi="Times New Roman"/>
          <w:sz w:val="28"/>
          <w:szCs w:val="28"/>
          <w:lang w:val="uk-UA"/>
        </w:rPr>
      </w:pPr>
    </w:p>
    <w:p w14:paraId="5A6578F3" w14:textId="6A1FBC0D" w:rsidR="005D24DA" w:rsidRPr="00C94CBC" w:rsidRDefault="00FD56E3" w:rsidP="006E07D6">
      <w:pPr>
        <w:pStyle w:val="a4"/>
        <w:spacing w:after="0" w:line="240" w:lineRule="auto"/>
        <w:ind w:left="0" w:firstLine="567"/>
        <w:jc w:val="both"/>
        <w:rPr>
          <w:rFonts w:ascii="Times New Roman" w:hAnsi="Times New Roman"/>
          <w:sz w:val="28"/>
          <w:szCs w:val="28"/>
          <w:lang w:val="uk-UA"/>
        </w:rPr>
      </w:pPr>
      <w:r w:rsidRPr="00C94CBC">
        <w:rPr>
          <w:rFonts w:ascii="Times New Roman" w:hAnsi="Times New Roman"/>
          <w:sz w:val="28"/>
          <w:szCs w:val="28"/>
          <w:lang w:val="uk-UA"/>
        </w:rPr>
        <w:t>38</w:t>
      </w:r>
      <w:r w:rsidR="005263C3" w:rsidRPr="00C94CBC">
        <w:rPr>
          <w:rFonts w:ascii="Times New Roman" w:hAnsi="Times New Roman"/>
          <w:sz w:val="28"/>
          <w:szCs w:val="28"/>
          <w:lang w:val="uk-UA"/>
        </w:rPr>
        <w:t xml:space="preserve">. Банк </w:t>
      </w:r>
      <w:r w:rsidR="005D24DA" w:rsidRPr="00C94CBC">
        <w:rPr>
          <w:rFonts w:ascii="Times New Roman" w:hAnsi="Times New Roman"/>
          <w:sz w:val="28"/>
          <w:szCs w:val="28"/>
          <w:lang w:val="uk-UA"/>
        </w:rPr>
        <w:t xml:space="preserve">має право </w:t>
      </w:r>
      <w:r w:rsidR="00856981" w:rsidRPr="00C94CBC">
        <w:rPr>
          <w:rFonts w:ascii="Times New Roman" w:hAnsi="Times New Roman"/>
          <w:sz w:val="28"/>
          <w:szCs w:val="28"/>
          <w:lang w:val="uk-UA"/>
        </w:rPr>
        <w:t>під час розрахунку розмір</w:t>
      </w:r>
      <w:r w:rsidR="00DC3FE9" w:rsidRPr="00C94CBC">
        <w:rPr>
          <w:rFonts w:ascii="Times New Roman" w:hAnsi="Times New Roman"/>
          <w:sz w:val="28"/>
          <w:szCs w:val="28"/>
          <w:lang w:val="uk-UA"/>
        </w:rPr>
        <w:t>у</w:t>
      </w:r>
      <w:r w:rsidR="00856981" w:rsidRPr="00C94CBC">
        <w:rPr>
          <w:rFonts w:ascii="Times New Roman" w:hAnsi="Times New Roman"/>
          <w:sz w:val="28"/>
          <w:szCs w:val="28"/>
          <w:lang w:val="uk-UA"/>
        </w:rPr>
        <w:t xml:space="preserve"> </w:t>
      </w:r>
      <m:oMath>
        <m:sSubSup>
          <m:sSubSupPr>
            <m:ctrlPr>
              <w:rPr>
                <w:rFonts w:ascii="Cambria Math" w:hAnsi="Cambria Math"/>
                <w:sz w:val="28"/>
                <w:szCs w:val="28"/>
                <w:lang w:val="en-US"/>
              </w:rPr>
            </m:ctrlPr>
          </m:sSubSupPr>
          <m:e>
            <m:r>
              <m:rPr>
                <m:sty m:val="p"/>
              </m:rPr>
              <w:rPr>
                <w:rFonts w:ascii="Cambria Math" w:hAnsi="Cambria Math"/>
                <w:sz w:val="28"/>
                <w:szCs w:val="28"/>
                <w:lang w:val="en-US"/>
              </w:rPr>
              <m:t>E</m:t>
            </m:r>
          </m:e>
          <m:sub>
            <m:r>
              <m:rPr>
                <m:sty m:val="p"/>
              </m:rPr>
              <w:rPr>
                <w:rFonts w:ascii="Cambria Math" w:hAnsi="Cambria Math"/>
                <w:sz w:val="28"/>
                <w:szCs w:val="28"/>
                <w:lang w:val="en-US"/>
              </w:rPr>
              <m:t>i</m:t>
            </m:r>
          </m:sub>
          <m:sup>
            <m:r>
              <m:rPr>
                <m:sty m:val="p"/>
              </m:rPr>
              <w:rPr>
                <w:rFonts w:ascii="Cambria Math" w:hAnsi="Cambria Math"/>
                <w:sz w:val="28"/>
                <w:szCs w:val="28"/>
                <w:lang w:val="uk-UA"/>
              </w:rPr>
              <m:t>*</m:t>
            </m:r>
          </m:sup>
        </m:sSubSup>
      </m:oMath>
      <w:r w:rsidR="00B56680" w:rsidRPr="007D2204">
        <w:rPr>
          <w:rFonts w:ascii="Times New Roman" w:hAnsi="Times New Roman"/>
          <w:sz w:val="28"/>
          <w:szCs w:val="28"/>
          <w:vertAlign w:val="subscript"/>
          <w:lang w:val="uk-UA"/>
        </w:rPr>
        <w:t>ІНД</w:t>
      </w:r>
      <w:r w:rsidR="00B56680" w:rsidRPr="00B56680">
        <w:rPr>
          <w:rFonts w:ascii="Times New Roman" w:hAnsi="Times New Roman"/>
          <w:sz w:val="28"/>
          <w:szCs w:val="28"/>
          <w:lang w:val="uk-UA"/>
        </w:rPr>
        <w:t xml:space="preserve"> </w:t>
      </w:r>
      <w:r w:rsidR="005D24DA" w:rsidRPr="00C94CBC">
        <w:rPr>
          <w:rFonts w:ascii="Times New Roman" w:hAnsi="Times New Roman"/>
          <w:sz w:val="28"/>
          <w:szCs w:val="28"/>
          <w:lang w:val="uk-UA"/>
        </w:rPr>
        <w:t>визначити</w:t>
      </w:r>
      <w:r w:rsidR="009A2AF2" w:rsidRPr="00C94CBC">
        <w:rPr>
          <w:rFonts w:ascii="Times New Roman" w:hAnsi="Times New Roman"/>
          <w:sz w:val="28"/>
          <w:szCs w:val="28"/>
          <w:lang w:val="uk-UA"/>
        </w:rPr>
        <w:t>, що</w:t>
      </w:r>
      <w:r w:rsidR="005D24DA" w:rsidRPr="00C94CBC">
        <w:rPr>
          <w:rFonts w:ascii="Times New Roman" w:hAnsi="Times New Roman"/>
          <w:sz w:val="28"/>
          <w:szCs w:val="28"/>
          <w:lang w:val="uk-UA"/>
        </w:rPr>
        <w:t xml:space="preserve"> розмір </w:t>
      </w:r>
      <w:r w:rsidR="00B56680">
        <w:rPr>
          <w:rFonts w:ascii="Times New Roman" w:hAnsi="Times New Roman"/>
          <w:sz w:val="28"/>
          <w:szCs w:val="28"/>
          <w:lang w:val="uk-UA"/>
        </w:rPr>
        <w:t>надбавки за кредитний ризик контрагента</w:t>
      </w:r>
      <w:r w:rsidR="00B56680" w:rsidRPr="007D2204">
        <w:rPr>
          <w:rFonts w:ascii="Times New Roman" w:hAnsi="Times New Roman"/>
          <w:sz w:val="28"/>
          <w:szCs w:val="28"/>
          <w:lang w:val="uk-UA"/>
        </w:rPr>
        <w:t xml:space="preserve"> </w:t>
      </w:r>
      <w:r w:rsidR="00035808" w:rsidRPr="00C94CBC">
        <w:rPr>
          <w:rFonts w:ascii="Times New Roman" w:hAnsi="Times New Roman"/>
          <w:sz w:val="28"/>
          <w:szCs w:val="28"/>
          <w:lang w:val="uk-UA"/>
        </w:rPr>
        <w:t xml:space="preserve">за </w:t>
      </w:r>
      <w:r w:rsidR="00EB43A8" w:rsidRPr="00C94CBC">
        <w:rPr>
          <w:rFonts w:ascii="Times New Roman" w:hAnsi="Times New Roman"/>
          <w:sz w:val="28"/>
          <w:szCs w:val="28"/>
          <w:lang w:val="uk-UA"/>
        </w:rPr>
        <w:t xml:space="preserve">операцією зворотного </w:t>
      </w:r>
      <w:proofErr w:type="spellStart"/>
      <w:r w:rsidR="00EB43A8" w:rsidRPr="00C94CBC">
        <w:rPr>
          <w:rFonts w:ascii="Times New Roman" w:hAnsi="Times New Roman"/>
          <w:sz w:val="28"/>
          <w:szCs w:val="28"/>
          <w:lang w:val="uk-UA"/>
        </w:rPr>
        <w:t>репо</w:t>
      </w:r>
      <w:proofErr w:type="spellEnd"/>
      <w:r w:rsidR="00EB43A8" w:rsidRPr="00C94CBC">
        <w:rPr>
          <w:rFonts w:ascii="Times New Roman" w:hAnsi="Times New Roman"/>
          <w:sz w:val="28"/>
          <w:szCs w:val="28"/>
          <w:lang w:val="uk-UA"/>
        </w:rPr>
        <w:t xml:space="preserve"> </w:t>
      </w:r>
      <w:r w:rsidR="009A2AF2" w:rsidRPr="00C94CBC">
        <w:rPr>
          <w:rFonts w:ascii="Times New Roman" w:hAnsi="Times New Roman"/>
          <w:sz w:val="28"/>
          <w:szCs w:val="28"/>
          <w:lang w:val="uk-UA"/>
        </w:rPr>
        <w:t>дорівнює</w:t>
      </w:r>
      <w:r w:rsidR="005D24DA" w:rsidRPr="00C94CBC">
        <w:rPr>
          <w:rFonts w:ascii="Times New Roman" w:hAnsi="Times New Roman"/>
          <w:sz w:val="28"/>
          <w:szCs w:val="28"/>
          <w:lang w:val="uk-UA"/>
        </w:rPr>
        <w:t xml:space="preserve"> нул</w:t>
      </w:r>
      <w:r w:rsidR="009A2AF2" w:rsidRPr="00C94CBC">
        <w:rPr>
          <w:rFonts w:ascii="Times New Roman" w:hAnsi="Times New Roman"/>
          <w:sz w:val="28"/>
          <w:szCs w:val="28"/>
          <w:lang w:val="uk-UA"/>
        </w:rPr>
        <w:t>ю,</w:t>
      </w:r>
      <w:r w:rsidR="005D24DA" w:rsidRPr="00C94CBC">
        <w:rPr>
          <w:rFonts w:ascii="Times New Roman" w:hAnsi="Times New Roman"/>
          <w:sz w:val="28"/>
          <w:szCs w:val="28"/>
          <w:lang w:val="uk-UA"/>
        </w:rPr>
        <w:t xml:space="preserve"> за</w:t>
      </w:r>
      <w:r w:rsidR="003A33B5" w:rsidRPr="00C94CBC">
        <w:rPr>
          <w:rFonts w:ascii="Times New Roman" w:hAnsi="Times New Roman"/>
          <w:sz w:val="28"/>
          <w:szCs w:val="28"/>
          <w:lang w:val="uk-UA"/>
        </w:rPr>
        <w:t xml:space="preserve"> одночасного</w:t>
      </w:r>
      <w:r w:rsidR="005D24DA" w:rsidRPr="00C94CBC">
        <w:rPr>
          <w:rFonts w:ascii="Times New Roman" w:hAnsi="Times New Roman"/>
          <w:sz w:val="28"/>
          <w:szCs w:val="28"/>
          <w:lang w:val="uk-UA"/>
        </w:rPr>
        <w:t xml:space="preserve"> дотримання таких умов:</w:t>
      </w:r>
      <w:r w:rsidR="0080654E" w:rsidRPr="00C94CBC">
        <w:rPr>
          <w:rFonts w:ascii="Times New Roman" w:hAnsi="Times New Roman"/>
          <w:sz w:val="28"/>
          <w:szCs w:val="28"/>
          <w:lang w:val="uk-UA"/>
        </w:rPr>
        <w:t xml:space="preserve"> </w:t>
      </w:r>
    </w:p>
    <w:p w14:paraId="01DDE0B1" w14:textId="77777777" w:rsidR="006117EC" w:rsidRPr="00C94CBC" w:rsidRDefault="006117EC" w:rsidP="006E07D6">
      <w:pPr>
        <w:pStyle w:val="a4"/>
        <w:spacing w:after="0" w:line="240" w:lineRule="auto"/>
        <w:ind w:left="0" w:firstLine="567"/>
        <w:jc w:val="both"/>
        <w:rPr>
          <w:rFonts w:ascii="Times New Roman" w:hAnsi="Times New Roman"/>
          <w:color w:val="FF0000"/>
          <w:sz w:val="28"/>
          <w:szCs w:val="28"/>
          <w:lang w:val="uk-UA"/>
        </w:rPr>
      </w:pPr>
    </w:p>
    <w:p w14:paraId="380194AF" w14:textId="77777777" w:rsidR="005D24DA" w:rsidRPr="007D2204" w:rsidRDefault="00D0645B" w:rsidP="006E07D6">
      <w:pPr>
        <w:tabs>
          <w:tab w:val="left" w:pos="851"/>
        </w:tabs>
        <w:spacing w:after="0" w:line="240" w:lineRule="auto"/>
        <w:ind w:firstLine="567"/>
        <w:jc w:val="both"/>
        <w:rPr>
          <w:rFonts w:ascii="Times New Roman" w:hAnsi="Times New Roman"/>
          <w:sz w:val="28"/>
          <w:szCs w:val="28"/>
          <w:lang w:val="uk-UA"/>
        </w:rPr>
      </w:pPr>
      <w:r w:rsidRPr="00C94CBC">
        <w:rPr>
          <w:rFonts w:ascii="Times New Roman" w:hAnsi="Times New Roman"/>
          <w:sz w:val="28"/>
          <w:szCs w:val="28"/>
          <w:lang w:val="uk-UA"/>
        </w:rPr>
        <w:t xml:space="preserve">1) </w:t>
      </w:r>
      <w:r w:rsidR="00804088" w:rsidRPr="00C94CBC">
        <w:rPr>
          <w:rFonts w:ascii="Times New Roman" w:hAnsi="Times New Roman"/>
          <w:sz w:val="28"/>
          <w:szCs w:val="28"/>
          <w:lang w:val="uk-UA"/>
        </w:rPr>
        <w:t>операці</w:t>
      </w:r>
      <w:r w:rsidR="005D24DA" w:rsidRPr="00C94CBC">
        <w:rPr>
          <w:rFonts w:ascii="Times New Roman" w:hAnsi="Times New Roman"/>
          <w:sz w:val="28"/>
          <w:szCs w:val="28"/>
          <w:lang w:val="uk-UA"/>
        </w:rPr>
        <w:t>я</w:t>
      </w:r>
      <w:r w:rsidR="00EB43A8" w:rsidRPr="00C94CBC">
        <w:rPr>
          <w:rFonts w:ascii="Times New Roman" w:hAnsi="Times New Roman"/>
          <w:sz w:val="28"/>
          <w:szCs w:val="28"/>
          <w:lang w:val="uk-UA"/>
        </w:rPr>
        <w:t xml:space="preserve"> зворотного </w:t>
      </w:r>
      <w:proofErr w:type="spellStart"/>
      <w:r w:rsidR="00EB43A8" w:rsidRPr="00C94CBC">
        <w:rPr>
          <w:rFonts w:ascii="Times New Roman" w:hAnsi="Times New Roman"/>
          <w:sz w:val="28"/>
          <w:szCs w:val="28"/>
          <w:lang w:val="uk-UA"/>
        </w:rPr>
        <w:t>репо</w:t>
      </w:r>
      <w:proofErr w:type="spellEnd"/>
      <w:r w:rsidR="005D24DA" w:rsidRPr="00C94CBC">
        <w:rPr>
          <w:rFonts w:ascii="Times New Roman" w:hAnsi="Times New Roman"/>
          <w:sz w:val="28"/>
          <w:szCs w:val="28"/>
          <w:lang w:val="uk-UA"/>
        </w:rPr>
        <w:t xml:space="preserve"> </w:t>
      </w:r>
      <w:r w:rsidR="00804088" w:rsidRPr="00C94CBC">
        <w:rPr>
          <w:rFonts w:ascii="Times New Roman" w:hAnsi="Times New Roman"/>
          <w:sz w:val="28"/>
          <w:szCs w:val="28"/>
          <w:lang w:val="uk-UA"/>
        </w:rPr>
        <w:t>не є предметом угоди щодо</w:t>
      </w:r>
      <w:r w:rsidR="00DC3FE9" w:rsidRPr="00C94CBC">
        <w:rPr>
          <w:rFonts w:ascii="Times New Roman" w:hAnsi="Times New Roman"/>
          <w:sz w:val="28"/>
          <w:szCs w:val="28"/>
          <w:lang w:val="uk-UA"/>
        </w:rPr>
        <w:t xml:space="preserve"> </w:t>
      </w:r>
      <w:proofErr w:type="spellStart"/>
      <w:r w:rsidR="00804088" w:rsidRPr="00C94CBC">
        <w:rPr>
          <w:rFonts w:ascii="Times New Roman" w:hAnsi="Times New Roman"/>
          <w:sz w:val="28"/>
          <w:szCs w:val="28"/>
          <w:lang w:val="uk-UA"/>
        </w:rPr>
        <w:t>неттінгу</w:t>
      </w:r>
      <w:proofErr w:type="spellEnd"/>
      <w:r w:rsidR="005D24DA" w:rsidRPr="00C94CBC">
        <w:rPr>
          <w:rFonts w:ascii="Times New Roman" w:hAnsi="Times New Roman"/>
          <w:sz w:val="28"/>
          <w:szCs w:val="28"/>
          <w:lang w:val="uk-UA"/>
        </w:rPr>
        <w:t>;</w:t>
      </w:r>
    </w:p>
    <w:p w14:paraId="2FB1C1C3" w14:textId="77777777" w:rsidR="006117EC" w:rsidRPr="007D2204" w:rsidRDefault="006117EC" w:rsidP="006E07D6">
      <w:pPr>
        <w:tabs>
          <w:tab w:val="left" w:pos="851"/>
        </w:tabs>
        <w:spacing w:after="0" w:line="240" w:lineRule="auto"/>
        <w:ind w:firstLine="567"/>
        <w:jc w:val="both"/>
        <w:rPr>
          <w:rFonts w:ascii="Times New Roman" w:hAnsi="Times New Roman"/>
          <w:sz w:val="28"/>
          <w:szCs w:val="28"/>
          <w:lang w:val="uk-UA"/>
        </w:rPr>
      </w:pPr>
    </w:p>
    <w:p w14:paraId="51632B8F" w14:textId="77777777" w:rsidR="005D24DA" w:rsidRPr="007D2204" w:rsidRDefault="00D0645B" w:rsidP="006E07D6">
      <w:pPr>
        <w:tabs>
          <w:tab w:val="left" w:pos="851"/>
        </w:tabs>
        <w:spacing w:after="0" w:line="240" w:lineRule="auto"/>
        <w:ind w:firstLine="567"/>
        <w:jc w:val="both"/>
        <w:rPr>
          <w:rFonts w:ascii="Times New Roman" w:hAnsi="Times New Roman"/>
          <w:iCs/>
          <w:color w:val="538135"/>
          <w:sz w:val="28"/>
          <w:szCs w:val="28"/>
          <w:lang w:val="uk-UA"/>
        </w:rPr>
      </w:pPr>
      <w:r w:rsidRPr="007D2204">
        <w:rPr>
          <w:rFonts w:ascii="Times New Roman" w:hAnsi="Times New Roman"/>
          <w:iCs/>
          <w:sz w:val="28"/>
          <w:szCs w:val="28"/>
          <w:lang w:val="uk-UA"/>
        </w:rPr>
        <w:t>2)</w:t>
      </w:r>
      <w:r w:rsidRPr="007D2204">
        <w:rPr>
          <w:rFonts w:ascii="Times New Roman" w:hAnsi="Times New Roman"/>
          <w:iCs/>
          <w:color w:val="FF0000"/>
          <w:sz w:val="28"/>
          <w:szCs w:val="28"/>
          <w:lang w:val="uk-UA"/>
        </w:rPr>
        <w:t xml:space="preserve"> </w:t>
      </w:r>
      <w:r w:rsidR="005D24DA" w:rsidRPr="007D2204">
        <w:rPr>
          <w:rFonts w:ascii="Times New Roman" w:hAnsi="Times New Roman"/>
          <w:sz w:val="28"/>
          <w:szCs w:val="28"/>
          <w:lang w:val="uk-UA"/>
        </w:rPr>
        <w:t xml:space="preserve">не дотримуються </w:t>
      </w:r>
      <w:r w:rsidR="00974BDC" w:rsidRPr="007D2204">
        <w:rPr>
          <w:rFonts w:ascii="Times New Roman" w:hAnsi="Times New Roman"/>
          <w:sz w:val="28"/>
          <w:szCs w:val="28"/>
          <w:lang w:val="uk-UA"/>
        </w:rPr>
        <w:t>вимоги</w:t>
      </w:r>
      <w:r w:rsidR="00374D62">
        <w:rPr>
          <w:rFonts w:ascii="Times New Roman" w:hAnsi="Times New Roman"/>
          <w:sz w:val="28"/>
          <w:szCs w:val="28"/>
          <w:lang w:val="uk-UA"/>
        </w:rPr>
        <w:t>, установлені в</w:t>
      </w:r>
      <w:r w:rsidR="005D24DA" w:rsidRPr="007D2204">
        <w:rPr>
          <w:rFonts w:ascii="Times New Roman" w:hAnsi="Times New Roman"/>
          <w:sz w:val="28"/>
          <w:szCs w:val="28"/>
          <w:lang w:val="uk-UA"/>
        </w:rPr>
        <w:t xml:space="preserve"> пункті 1</w:t>
      </w:r>
      <w:r w:rsidR="000452B8" w:rsidRPr="007D2204">
        <w:rPr>
          <w:rFonts w:ascii="Times New Roman" w:hAnsi="Times New Roman"/>
          <w:sz w:val="28"/>
          <w:szCs w:val="28"/>
          <w:lang w:val="uk-UA"/>
        </w:rPr>
        <w:t>3</w:t>
      </w:r>
      <w:r w:rsidR="005D24DA" w:rsidRPr="007D2204">
        <w:rPr>
          <w:rFonts w:ascii="Times New Roman" w:hAnsi="Times New Roman"/>
          <w:sz w:val="28"/>
          <w:szCs w:val="28"/>
          <w:lang w:val="uk-UA"/>
        </w:rPr>
        <w:t xml:space="preserve"> розділу ІІ цього Положення</w:t>
      </w:r>
      <w:r w:rsidR="00121458" w:rsidRPr="007D2204">
        <w:rPr>
          <w:rFonts w:ascii="Times New Roman" w:hAnsi="Times New Roman"/>
          <w:sz w:val="28"/>
          <w:szCs w:val="28"/>
          <w:lang w:val="uk-UA"/>
        </w:rPr>
        <w:t>.</w:t>
      </w:r>
    </w:p>
    <w:p w14:paraId="648ADEFE" w14:textId="77777777" w:rsidR="00582EB9" w:rsidRPr="007D2204" w:rsidRDefault="00582EB9" w:rsidP="006E07D6">
      <w:pPr>
        <w:pStyle w:val="af"/>
        <w:spacing w:after="0"/>
        <w:ind w:firstLine="567"/>
        <w:contextualSpacing/>
        <w:jc w:val="both"/>
        <w:rPr>
          <w:rFonts w:ascii="Times New Roman" w:hAnsi="Times New Roman"/>
          <w:color w:val="FF0000"/>
          <w:sz w:val="28"/>
          <w:szCs w:val="28"/>
          <w:lang w:val="uk-UA"/>
        </w:rPr>
      </w:pPr>
    </w:p>
    <w:p w14:paraId="3E99B281" w14:textId="7BB0B858" w:rsidR="00890CBC" w:rsidRPr="007D2204" w:rsidRDefault="00FD56E3" w:rsidP="006E07D6">
      <w:pPr>
        <w:pStyle w:val="a4"/>
        <w:spacing w:after="0" w:line="240" w:lineRule="auto"/>
        <w:ind w:left="0" w:firstLine="567"/>
        <w:jc w:val="both"/>
        <w:rPr>
          <w:rFonts w:ascii="Times New Roman" w:hAnsi="Times New Roman"/>
          <w:sz w:val="28"/>
          <w:szCs w:val="28"/>
          <w:lang w:val="uk-UA"/>
        </w:rPr>
      </w:pPr>
      <w:r w:rsidRPr="007D2204">
        <w:rPr>
          <w:rFonts w:ascii="Times New Roman" w:eastAsia="Times New Roman" w:hAnsi="Times New Roman"/>
          <w:sz w:val="28"/>
          <w:szCs w:val="28"/>
          <w:lang w:val="uk-UA"/>
        </w:rPr>
        <w:t>39</w:t>
      </w:r>
      <w:r w:rsidR="00804088" w:rsidRPr="007D2204">
        <w:rPr>
          <w:rFonts w:ascii="Times New Roman" w:eastAsia="Times New Roman" w:hAnsi="Times New Roman"/>
          <w:sz w:val="28"/>
          <w:szCs w:val="28"/>
          <w:lang w:val="uk-UA"/>
        </w:rPr>
        <w:t xml:space="preserve">. </w:t>
      </w:r>
      <w:r w:rsidR="00890CBC" w:rsidRPr="007D2204">
        <w:rPr>
          <w:rFonts w:ascii="Times New Roman" w:hAnsi="Times New Roman"/>
          <w:sz w:val="28"/>
          <w:szCs w:val="28"/>
          <w:lang w:val="uk-UA"/>
        </w:rPr>
        <w:t xml:space="preserve">Банк розраховує розмір </w:t>
      </w:r>
      <w:r w:rsidR="00B56680">
        <w:rPr>
          <w:rFonts w:ascii="Times New Roman" w:hAnsi="Times New Roman"/>
          <w:sz w:val="28"/>
          <w:szCs w:val="28"/>
          <w:lang w:val="uk-UA"/>
        </w:rPr>
        <w:t>надбавки за кредитний ризик контрагента</w:t>
      </w:r>
      <w:r w:rsidR="00B56680" w:rsidRPr="007D2204">
        <w:rPr>
          <w:rFonts w:ascii="Times New Roman" w:hAnsi="Times New Roman"/>
          <w:sz w:val="28"/>
          <w:szCs w:val="28"/>
          <w:lang w:val="uk-UA"/>
        </w:rPr>
        <w:t xml:space="preserve"> </w:t>
      </w:r>
      <w:r w:rsidR="00890CBC" w:rsidRPr="007D2204">
        <w:rPr>
          <w:rFonts w:ascii="Times New Roman" w:hAnsi="Times New Roman"/>
          <w:sz w:val="28"/>
          <w:szCs w:val="28"/>
          <w:lang w:val="uk-UA"/>
        </w:rPr>
        <w:t xml:space="preserve">за </w:t>
      </w:r>
      <w:r w:rsidR="00EB43A8" w:rsidRPr="007D2204">
        <w:rPr>
          <w:rFonts w:ascii="Times New Roman" w:hAnsi="Times New Roman"/>
          <w:sz w:val="28"/>
          <w:szCs w:val="28"/>
          <w:lang w:val="uk-UA"/>
        </w:rPr>
        <w:t xml:space="preserve">операціями </w:t>
      </w:r>
      <w:proofErr w:type="spellStart"/>
      <w:r w:rsidR="00523179" w:rsidRPr="007D2204">
        <w:rPr>
          <w:rFonts w:ascii="Times New Roman" w:hAnsi="Times New Roman"/>
          <w:sz w:val="28"/>
          <w:szCs w:val="28"/>
          <w:lang w:val="uk-UA"/>
        </w:rPr>
        <w:t>репо</w:t>
      </w:r>
      <w:proofErr w:type="spellEnd"/>
      <w:r w:rsidR="00121458" w:rsidRPr="007D2204">
        <w:rPr>
          <w:rFonts w:ascii="Times New Roman" w:hAnsi="Times New Roman"/>
          <w:sz w:val="28"/>
          <w:szCs w:val="28"/>
          <w:lang w:val="uk-UA"/>
        </w:rPr>
        <w:t xml:space="preserve"> </w:t>
      </w:r>
      <w:r w:rsidR="00523179" w:rsidRPr="007D2204">
        <w:rPr>
          <w:rFonts w:ascii="Times New Roman" w:hAnsi="Times New Roman"/>
          <w:sz w:val="28"/>
          <w:szCs w:val="28"/>
          <w:lang w:val="uk-UA"/>
        </w:rPr>
        <w:t>/</w:t>
      </w:r>
      <w:r w:rsidR="00121458" w:rsidRPr="007D2204">
        <w:rPr>
          <w:rFonts w:ascii="Times New Roman" w:hAnsi="Times New Roman"/>
          <w:sz w:val="28"/>
          <w:szCs w:val="28"/>
          <w:lang w:val="uk-UA"/>
        </w:rPr>
        <w:t xml:space="preserve"> </w:t>
      </w:r>
      <w:r w:rsidR="00523179" w:rsidRPr="007D2204">
        <w:rPr>
          <w:rFonts w:ascii="Times New Roman" w:hAnsi="Times New Roman"/>
          <w:sz w:val="28"/>
          <w:szCs w:val="28"/>
          <w:lang w:val="uk-UA"/>
        </w:rPr>
        <w:t xml:space="preserve">зворотного </w:t>
      </w:r>
      <w:proofErr w:type="spellStart"/>
      <w:r w:rsidR="00523179" w:rsidRPr="007D2204">
        <w:rPr>
          <w:rFonts w:ascii="Times New Roman" w:hAnsi="Times New Roman"/>
          <w:sz w:val="28"/>
          <w:szCs w:val="28"/>
          <w:lang w:val="uk-UA"/>
        </w:rPr>
        <w:t>репо</w:t>
      </w:r>
      <w:proofErr w:type="spellEnd"/>
      <w:r w:rsidR="00523179" w:rsidRPr="007D2204">
        <w:rPr>
          <w:rFonts w:ascii="Times New Roman" w:hAnsi="Times New Roman"/>
          <w:sz w:val="28"/>
          <w:szCs w:val="28"/>
          <w:lang w:val="uk-UA"/>
        </w:rPr>
        <w:t xml:space="preserve"> </w:t>
      </w:r>
      <w:r w:rsidR="008B6BA1" w:rsidRPr="007D2204">
        <w:rPr>
          <w:rFonts w:ascii="Times New Roman" w:hAnsi="Times New Roman"/>
          <w:sz w:val="28"/>
          <w:szCs w:val="28"/>
          <w:lang w:val="uk-UA"/>
        </w:rPr>
        <w:t xml:space="preserve">на груповій основі </w:t>
      </w:r>
      <w:r w:rsidR="00890CBC" w:rsidRPr="007D2204">
        <w:rPr>
          <w:rFonts w:ascii="Times New Roman" w:hAnsi="Times New Roman"/>
          <w:sz w:val="28"/>
          <w:szCs w:val="28"/>
          <w:lang w:val="uk-UA"/>
        </w:rPr>
        <w:t>за такою формулою:</w:t>
      </w:r>
    </w:p>
    <w:p w14:paraId="2961DED9" w14:textId="77777777" w:rsidR="00890CBC" w:rsidRPr="007D2204" w:rsidRDefault="00890CBC" w:rsidP="0008625C">
      <w:pPr>
        <w:pStyle w:val="a4"/>
        <w:spacing w:after="0" w:line="240" w:lineRule="auto"/>
        <w:ind w:left="0" w:firstLine="709"/>
        <w:jc w:val="both"/>
        <w:rPr>
          <w:rFonts w:ascii="Times New Roman" w:hAnsi="Times New Roman"/>
          <w:sz w:val="28"/>
          <w:szCs w:val="28"/>
          <w:lang w:val="uk-UA"/>
        </w:rPr>
      </w:pPr>
    </w:p>
    <w:p w14:paraId="2AAEF876" w14:textId="27F6CD2C" w:rsidR="007E70F7" w:rsidRPr="007D2204" w:rsidRDefault="007E70F7" w:rsidP="0008625C">
      <w:pPr>
        <w:pStyle w:val="a4"/>
        <w:spacing w:after="0" w:line="240" w:lineRule="auto"/>
        <w:ind w:left="0" w:firstLine="709"/>
        <w:jc w:val="center"/>
        <w:rPr>
          <w:rFonts w:ascii="Times New Roman" w:hAnsi="Times New Roman"/>
          <w:sz w:val="28"/>
          <w:szCs w:val="28"/>
          <w:lang w:val="uk-UA"/>
        </w:rPr>
      </w:pPr>
      <w:r w:rsidRPr="007D2204">
        <w:rPr>
          <w:rFonts w:ascii="Times New Roman" w:hAnsi="Times New Roman"/>
          <w:sz w:val="28"/>
          <w:szCs w:val="28"/>
          <w:lang w:val="uk-UA"/>
        </w:rPr>
        <w:t xml:space="preserve">             </w:t>
      </w:r>
      <w:r w:rsidR="00903B8C" w:rsidRPr="007D2204">
        <w:rPr>
          <w:rFonts w:ascii="Times New Roman" w:hAnsi="Times New Roman"/>
          <w:sz w:val="28"/>
          <w:szCs w:val="28"/>
          <w:lang w:val="uk-UA"/>
        </w:rPr>
        <w:t xml:space="preserve">      </w:t>
      </w:r>
      <w:r w:rsidR="0029196D" w:rsidRPr="007D2204">
        <w:rPr>
          <w:rFonts w:ascii="Times New Roman" w:hAnsi="Times New Roman"/>
          <w:sz w:val="28"/>
          <w:szCs w:val="28"/>
          <w:lang w:val="uk-UA"/>
        </w:rPr>
        <w:t xml:space="preserve"> </w:t>
      </w:r>
      <m:oMath>
        <m:sSubSup>
          <m:sSubSupPr>
            <m:ctrlPr>
              <w:rPr>
                <w:rFonts w:ascii="Cambria Math" w:hAnsi="Cambria Math"/>
                <w:sz w:val="28"/>
                <w:szCs w:val="28"/>
                <w:lang w:val="en-US"/>
              </w:rPr>
            </m:ctrlPr>
          </m:sSubSupPr>
          <m:e>
            <m:r>
              <m:rPr>
                <m:sty m:val="p"/>
              </m:rPr>
              <w:rPr>
                <w:rFonts w:ascii="Cambria Math" w:hAnsi="Cambria Math"/>
                <w:sz w:val="28"/>
                <w:szCs w:val="28"/>
                <w:lang w:val="en-US"/>
              </w:rPr>
              <m:t>E</m:t>
            </m:r>
          </m:e>
          <m:sub>
            <m:r>
              <m:rPr>
                <m:sty m:val="p"/>
              </m:rPr>
              <w:rPr>
                <w:rFonts w:ascii="Cambria Math" w:hAnsi="Cambria Math"/>
                <w:sz w:val="28"/>
                <w:szCs w:val="28"/>
                <w:lang w:val="en-US"/>
              </w:rPr>
              <m:t>i</m:t>
            </m:r>
          </m:sub>
          <m:sup>
            <m:r>
              <m:rPr>
                <m:sty m:val="p"/>
              </m:rPr>
              <w:rPr>
                <w:rFonts w:ascii="Cambria Math" w:hAnsi="Cambria Math"/>
                <w:sz w:val="28"/>
                <w:szCs w:val="28"/>
                <w:lang w:val="uk-UA"/>
              </w:rPr>
              <m:t>*</m:t>
            </m:r>
          </m:sup>
        </m:sSubSup>
      </m:oMath>
      <w:r w:rsidR="00DC3FE9" w:rsidRPr="007D2204">
        <w:rPr>
          <w:rFonts w:ascii="Times New Roman" w:hAnsi="Times New Roman"/>
          <w:sz w:val="28"/>
          <w:szCs w:val="28"/>
          <w:vertAlign w:val="subscript"/>
          <w:lang w:val="uk-UA"/>
        </w:rPr>
        <w:t xml:space="preserve"> </w:t>
      </w:r>
      <w:r w:rsidR="00F7759C">
        <w:rPr>
          <w:rFonts w:ascii="Times New Roman" w:hAnsi="Times New Roman"/>
          <w:sz w:val="28"/>
          <w:szCs w:val="28"/>
          <w:vertAlign w:val="subscript"/>
          <w:lang w:val="uk-UA"/>
        </w:rPr>
        <w:t>ГР</w:t>
      </w:r>
      <w:r w:rsidR="00F7759C" w:rsidRPr="00377158">
        <w:rPr>
          <w:rFonts w:ascii="Times New Roman" w:hAnsi="Times New Roman"/>
          <w:sz w:val="28"/>
          <w:szCs w:val="28"/>
          <w:lang w:val="uk-UA"/>
        </w:rPr>
        <w:t xml:space="preserve"> </w:t>
      </w:r>
      <w:r w:rsidRPr="007D2204">
        <w:rPr>
          <w:rFonts w:ascii="Times New Roman" w:hAnsi="Times New Roman"/>
          <w:sz w:val="28"/>
          <w:szCs w:val="28"/>
          <w:lang w:val="uk-UA"/>
        </w:rPr>
        <w:t xml:space="preserve">= </w:t>
      </w:r>
      <w:proofErr w:type="spellStart"/>
      <w:r w:rsidRPr="007D2204">
        <w:rPr>
          <w:rFonts w:ascii="Times New Roman" w:hAnsi="Times New Roman"/>
          <w:sz w:val="28"/>
          <w:szCs w:val="28"/>
          <w:lang w:val="uk-UA"/>
        </w:rPr>
        <w:t>max</w:t>
      </w:r>
      <w:proofErr w:type="spellEnd"/>
      <w:r w:rsidRPr="007D2204">
        <w:rPr>
          <w:rFonts w:ascii="Times New Roman" w:hAnsi="Times New Roman"/>
          <w:sz w:val="28"/>
          <w:szCs w:val="28"/>
          <w:lang w:val="uk-UA"/>
        </w:rPr>
        <w:t xml:space="preserve"> {0</w:t>
      </w:r>
      <w:r w:rsidR="00CB1933" w:rsidRPr="007D2204">
        <w:rPr>
          <w:rFonts w:ascii="Times New Roman" w:hAnsi="Times New Roman"/>
          <w:sz w:val="28"/>
          <w:szCs w:val="28"/>
          <w:lang w:val="uk-UA"/>
        </w:rPr>
        <w:t>;</w:t>
      </w:r>
      <w:r w:rsidR="001E56AD" w:rsidRPr="007D2204">
        <w:rPr>
          <w:rFonts w:ascii="Times New Roman" w:hAnsi="Times New Roman"/>
          <w:sz w:val="28"/>
          <w:szCs w:val="28"/>
          <w:lang w:val="uk-UA"/>
        </w:rPr>
        <w:t>(</w:t>
      </w:r>
      <m:oMath>
        <m:nary>
          <m:naryPr>
            <m:chr m:val="∑"/>
            <m:limLoc m:val="subSup"/>
            <m:ctrlPr>
              <w:rPr>
                <w:rFonts w:ascii="Cambria Math" w:hAnsi="Cambria Math"/>
                <w:i/>
                <w:sz w:val="28"/>
                <w:szCs w:val="28"/>
                <w:lang w:val="uk-UA"/>
              </w:rPr>
            </m:ctrlPr>
          </m:naryPr>
          <m:sub>
            <m:r>
              <w:rPr>
                <w:rFonts w:ascii="Cambria Math" w:hAnsi="Cambria Math"/>
                <w:sz w:val="28"/>
                <w:szCs w:val="28"/>
                <w:lang w:val="uk-UA"/>
              </w:rPr>
              <m:t>k</m:t>
            </m:r>
          </m:sub>
          <m:sup>
            <m:r>
              <w:rPr>
                <w:rFonts w:ascii="Cambria Math" w:hAnsi="Cambria Math"/>
                <w:sz w:val="28"/>
                <w:szCs w:val="28"/>
                <w:lang w:val="uk-UA"/>
              </w:rPr>
              <m:t>l</m:t>
            </m:r>
          </m:sup>
          <m:e>
            <m:sSub>
              <m:sSubPr>
                <m:ctrlPr>
                  <w:rPr>
                    <w:rFonts w:ascii="Cambria Math" w:hAnsi="Cambria Math"/>
                    <w:sz w:val="28"/>
                    <w:szCs w:val="28"/>
                    <w:lang w:val="uk-UA"/>
                  </w:rPr>
                </m:ctrlPr>
              </m:sSubPr>
              <m:e>
                <m:r>
                  <m:rPr>
                    <m:sty m:val="p"/>
                  </m:rPr>
                  <w:rPr>
                    <w:rFonts w:ascii="Cambria Math" w:hAnsi="Cambria Math"/>
                    <w:sz w:val="28"/>
                    <w:szCs w:val="28"/>
                    <w:lang w:val="en-US"/>
                  </w:rPr>
                  <m:t>E</m:t>
                </m:r>
              </m:e>
              <m:sub>
                <m:r>
                  <m:rPr>
                    <m:sty m:val="p"/>
                  </m:rPr>
                  <w:rPr>
                    <w:rFonts w:ascii="Cambria Math" w:hAnsi="Cambria Math"/>
                    <w:sz w:val="28"/>
                    <w:szCs w:val="28"/>
                    <w:lang w:val="en-US"/>
                  </w:rPr>
                  <m:t>k</m:t>
                </m:r>
              </m:sub>
            </m:sSub>
            <m:r>
              <m:rPr>
                <m:sty m:val="p"/>
              </m:rPr>
              <w:rPr>
                <w:rFonts w:ascii="Cambria Math" w:hAnsi="Cambria Math"/>
                <w:sz w:val="28"/>
                <w:szCs w:val="28"/>
                <w:lang w:val="uk-UA"/>
              </w:rPr>
              <m:t xml:space="preserve"> </m:t>
            </m:r>
          </m:e>
        </m:nary>
      </m:oMath>
      <w:r w:rsidRPr="007D2204">
        <w:rPr>
          <w:rFonts w:ascii="Times New Roman" w:hAnsi="Times New Roman"/>
          <w:sz w:val="28"/>
          <w:szCs w:val="28"/>
          <w:lang w:val="uk-UA"/>
        </w:rPr>
        <w:t xml:space="preserve">– </w:t>
      </w:r>
      <m:oMath>
        <m:nary>
          <m:naryPr>
            <m:chr m:val="∑"/>
            <m:limLoc m:val="subSup"/>
            <m:grow m:val="1"/>
            <m:ctrlPr>
              <w:rPr>
                <w:rFonts w:ascii="Cambria Math" w:hAnsi="Cambria Math"/>
                <w:i/>
                <w:sz w:val="28"/>
                <w:szCs w:val="28"/>
                <w:lang w:val="uk-UA"/>
              </w:rPr>
            </m:ctrlPr>
          </m:naryPr>
          <m:sub>
            <m:r>
              <w:rPr>
                <w:rFonts w:ascii="Cambria Math" w:hAnsi="Cambria Math"/>
                <w:sz w:val="28"/>
                <w:szCs w:val="28"/>
                <w:lang w:val="uk-UA"/>
              </w:rPr>
              <m:t>k</m:t>
            </m:r>
          </m:sub>
          <m:sup>
            <m:r>
              <w:rPr>
                <w:rFonts w:ascii="Cambria Math" w:hAnsi="Cambria Math"/>
                <w:sz w:val="28"/>
                <w:szCs w:val="28"/>
                <w:lang w:val="uk-UA"/>
              </w:rPr>
              <m:t>l</m:t>
            </m:r>
          </m:sup>
          <m:e>
            <m:sSub>
              <m:sSubPr>
                <m:ctrlPr>
                  <w:rPr>
                    <w:rFonts w:ascii="Cambria Math" w:hAnsi="Cambria Math"/>
                    <w:sz w:val="28"/>
                    <w:szCs w:val="28"/>
                    <w:lang w:val="uk-UA"/>
                  </w:rPr>
                </m:ctrlPr>
              </m:sSubPr>
              <m:e>
                <m:r>
                  <w:rPr>
                    <w:rFonts w:ascii="Cambria Math" w:hAnsi="Cambria Math"/>
                    <w:sz w:val="28"/>
                    <w:szCs w:val="28"/>
                    <w:lang w:val="uk-UA"/>
                  </w:rPr>
                  <m:t>С</m:t>
                </m:r>
              </m:e>
              <m:sub>
                <m:r>
                  <m:rPr>
                    <m:sty m:val="p"/>
                  </m:rPr>
                  <w:rPr>
                    <w:rFonts w:ascii="Cambria Math" w:hAnsi="Cambria Math"/>
                    <w:sz w:val="28"/>
                    <w:szCs w:val="28"/>
                    <w:lang w:val="uk-UA"/>
                  </w:rPr>
                  <m:t>k</m:t>
                </m:r>
              </m:sub>
            </m:sSub>
          </m:e>
        </m:nary>
      </m:oMath>
      <w:r w:rsidR="00153358" w:rsidRPr="007D2204">
        <w:rPr>
          <w:rFonts w:ascii="Times New Roman" w:hAnsi="Times New Roman"/>
          <w:sz w:val="28"/>
          <w:szCs w:val="28"/>
          <w:lang w:val="uk-UA"/>
        </w:rPr>
        <w:t>)</w:t>
      </w:r>
      <w:r w:rsidRPr="007D2204">
        <w:rPr>
          <w:rFonts w:ascii="Times New Roman" w:hAnsi="Times New Roman"/>
          <w:sz w:val="28"/>
          <w:szCs w:val="28"/>
          <w:lang w:val="uk-UA"/>
        </w:rPr>
        <w:t xml:space="preserve">}         </w:t>
      </w:r>
      <w:r w:rsidR="00AB21C5" w:rsidRPr="007D2204">
        <w:rPr>
          <w:rFonts w:ascii="Times New Roman" w:hAnsi="Times New Roman"/>
          <w:sz w:val="28"/>
          <w:szCs w:val="28"/>
          <w:lang w:val="uk-UA"/>
        </w:rPr>
        <w:t xml:space="preserve">        </w:t>
      </w:r>
      <w:r w:rsidR="00903B8C" w:rsidRPr="007D2204">
        <w:rPr>
          <w:rFonts w:ascii="Times New Roman" w:hAnsi="Times New Roman"/>
          <w:sz w:val="28"/>
          <w:szCs w:val="28"/>
          <w:lang w:val="uk-UA"/>
        </w:rPr>
        <w:t xml:space="preserve">         </w:t>
      </w:r>
      <w:r w:rsidR="00153358" w:rsidRPr="007D2204">
        <w:rPr>
          <w:rFonts w:ascii="Times New Roman" w:hAnsi="Times New Roman"/>
          <w:sz w:val="28"/>
          <w:szCs w:val="28"/>
          <w:lang w:val="uk-UA"/>
        </w:rPr>
        <w:t>(</w:t>
      </w:r>
      <w:r w:rsidR="00ED5662" w:rsidRPr="007D2204">
        <w:rPr>
          <w:rFonts w:ascii="Times New Roman" w:hAnsi="Times New Roman"/>
          <w:sz w:val="28"/>
          <w:szCs w:val="28"/>
          <w:lang w:val="uk-UA"/>
        </w:rPr>
        <w:t>1</w:t>
      </w:r>
      <w:r w:rsidR="00936330" w:rsidRPr="007D2204">
        <w:rPr>
          <w:rFonts w:ascii="Times New Roman" w:hAnsi="Times New Roman"/>
          <w:sz w:val="28"/>
          <w:szCs w:val="28"/>
          <w:lang w:val="uk-UA"/>
        </w:rPr>
        <w:t>1</w:t>
      </w:r>
      <w:r w:rsidR="00153358" w:rsidRPr="007D2204">
        <w:rPr>
          <w:rFonts w:ascii="Times New Roman" w:hAnsi="Times New Roman"/>
          <w:sz w:val="28"/>
          <w:szCs w:val="28"/>
          <w:lang w:val="uk-UA"/>
        </w:rPr>
        <w:t>),</w:t>
      </w:r>
      <w:r w:rsidRPr="007D2204">
        <w:rPr>
          <w:rFonts w:ascii="Times New Roman" w:hAnsi="Times New Roman"/>
          <w:sz w:val="28"/>
          <w:szCs w:val="28"/>
          <w:lang w:val="uk-UA"/>
        </w:rPr>
        <w:t xml:space="preserve">        </w:t>
      </w:r>
    </w:p>
    <w:p w14:paraId="157E813D" w14:textId="77777777" w:rsidR="00890CBC" w:rsidRPr="007D2204" w:rsidRDefault="00890CBC" w:rsidP="0008625C">
      <w:pPr>
        <w:pStyle w:val="a4"/>
        <w:spacing w:after="0" w:line="240" w:lineRule="auto"/>
        <w:ind w:left="0" w:firstLine="709"/>
        <w:jc w:val="center"/>
        <w:rPr>
          <w:rFonts w:ascii="Times New Roman" w:hAnsi="Times New Roman"/>
          <w:sz w:val="28"/>
          <w:szCs w:val="28"/>
          <w:lang w:val="uk-UA"/>
        </w:rPr>
      </w:pPr>
    </w:p>
    <w:p w14:paraId="3130C7BE" w14:textId="578BD32C" w:rsidR="00890CBC" w:rsidRPr="007D2204" w:rsidRDefault="00890CBC" w:rsidP="00BD2C4A">
      <w:pPr>
        <w:pStyle w:val="a4"/>
        <w:spacing w:after="0" w:line="240" w:lineRule="auto"/>
        <w:ind w:left="0"/>
        <w:jc w:val="both"/>
        <w:rPr>
          <w:rFonts w:ascii="Times New Roman" w:hAnsi="Times New Roman"/>
          <w:sz w:val="28"/>
          <w:szCs w:val="28"/>
          <w:lang w:val="uk-UA"/>
        </w:rPr>
      </w:pPr>
      <w:r w:rsidRPr="007D2204">
        <w:rPr>
          <w:rFonts w:ascii="Times New Roman" w:hAnsi="Times New Roman"/>
          <w:sz w:val="28"/>
          <w:szCs w:val="28"/>
          <w:lang w:val="uk-UA"/>
        </w:rPr>
        <w:t xml:space="preserve">де </w:t>
      </w:r>
      <w:r w:rsidR="00BD2C4A" w:rsidRPr="007D2204">
        <w:rPr>
          <w:rFonts w:ascii="Times New Roman" w:hAnsi="Times New Roman"/>
          <w:sz w:val="28"/>
          <w:szCs w:val="28"/>
          <w:lang w:val="uk-UA"/>
        </w:rPr>
        <w:t xml:space="preserve">   </w:t>
      </w:r>
      <m:oMath>
        <m:sSubSup>
          <m:sSubSupPr>
            <m:ctrlPr>
              <w:rPr>
                <w:rFonts w:ascii="Cambria Math" w:hAnsi="Cambria Math"/>
                <w:sz w:val="28"/>
                <w:szCs w:val="28"/>
                <w:lang w:val="en-US"/>
              </w:rPr>
            </m:ctrlPr>
          </m:sSubSupPr>
          <m:e>
            <m:r>
              <m:rPr>
                <m:sty m:val="p"/>
              </m:rPr>
              <w:rPr>
                <w:rFonts w:ascii="Cambria Math" w:hAnsi="Cambria Math"/>
                <w:sz w:val="28"/>
                <w:szCs w:val="28"/>
                <w:lang w:val="en-US"/>
              </w:rPr>
              <m:t>E</m:t>
            </m:r>
          </m:e>
          <m:sub>
            <m:r>
              <m:rPr>
                <m:sty m:val="p"/>
              </m:rPr>
              <w:rPr>
                <w:rFonts w:ascii="Cambria Math" w:hAnsi="Cambria Math"/>
                <w:sz w:val="28"/>
                <w:szCs w:val="28"/>
                <w:lang w:val="en-US"/>
              </w:rPr>
              <m:t>i</m:t>
            </m:r>
          </m:sub>
          <m:sup>
            <m:r>
              <m:rPr>
                <m:sty m:val="p"/>
              </m:rPr>
              <w:rPr>
                <w:rFonts w:ascii="Cambria Math" w:hAnsi="Cambria Math"/>
                <w:sz w:val="28"/>
                <w:szCs w:val="28"/>
                <w:lang w:val="uk-UA"/>
              </w:rPr>
              <m:t>*</m:t>
            </m:r>
          </m:sup>
        </m:sSubSup>
      </m:oMath>
      <w:r w:rsidR="00184579" w:rsidRPr="007D2204">
        <w:rPr>
          <w:rFonts w:ascii="Times New Roman" w:hAnsi="Times New Roman"/>
          <w:sz w:val="28"/>
          <w:szCs w:val="28"/>
          <w:vertAlign w:val="subscript"/>
          <w:lang w:val="uk-UA"/>
        </w:rPr>
        <w:t xml:space="preserve"> </w:t>
      </w:r>
      <w:r w:rsidR="00184579">
        <w:rPr>
          <w:rFonts w:ascii="Times New Roman" w:hAnsi="Times New Roman"/>
          <w:sz w:val="28"/>
          <w:szCs w:val="28"/>
          <w:vertAlign w:val="subscript"/>
          <w:lang w:val="uk-UA"/>
        </w:rPr>
        <w:t>ГР</w:t>
      </w:r>
      <w:r w:rsidRPr="007D2204">
        <w:rPr>
          <w:rFonts w:ascii="Times New Roman" w:hAnsi="Times New Roman"/>
          <w:sz w:val="28"/>
          <w:szCs w:val="28"/>
          <w:lang w:val="uk-UA"/>
        </w:rPr>
        <w:t xml:space="preserve"> – розмір </w:t>
      </w:r>
      <m:oMath>
        <m:sSubSup>
          <m:sSubSupPr>
            <m:ctrlPr>
              <w:rPr>
                <w:rFonts w:ascii="Cambria Math" w:hAnsi="Cambria Math"/>
                <w:sz w:val="28"/>
                <w:szCs w:val="28"/>
                <w:lang w:val="en-US"/>
              </w:rPr>
            </m:ctrlPr>
          </m:sSubSupPr>
          <m:e>
            <m:r>
              <m:rPr>
                <m:sty m:val="p"/>
              </m:rPr>
              <w:rPr>
                <w:rFonts w:ascii="Cambria Math" w:hAnsi="Cambria Math"/>
                <w:sz w:val="28"/>
                <w:szCs w:val="28"/>
                <w:lang w:val="en-US"/>
              </w:rPr>
              <m:t>E</m:t>
            </m:r>
          </m:e>
          <m:sub>
            <m:r>
              <m:rPr>
                <m:sty m:val="p"/>
              </m:rPr>
              <w:rPr>
                <w:rFonts w:ascii="Cambria Math" w:hAnsi="Cambria Math"/>
                <w:sz w:val="28"/>
                <w:szCs w:val="28"/>
                <w:lang w:val="en-US"/>
              </w:rPr>
              <m:t>i</m:t>
            </m:r>
          </m:sub>
          <m:sup>
            <m:r>
              <m:rPr>
                <m:sty m:val="p"/>
              </m:rPr>
              <w:rPr>
                <w:rFonts w:ascii="Cambria Math" w:hAnsi="Cambria Math"/>
                <w:sz w:val="28"/>
                <w:szCs w:val="28"/>
                <w:lang w:val="uk-UA"/>
              </w:rPr>
              <m:t>*</m:t>
            </m:r>
          </m:sup>
        </m:sSubSup>
      </m:oMath>
      <w:r w:rsidR="009A3313" w:rsidRPr="00377158">
        <w:rPr>
          <w:rFonts w:ascii="Times New Roman" w:hAnsi="Times New Roman"/>
          <w:sz w:val="28"/>
          <w:szCs w:val="28"/>
          <w:lang w:val="uk-UA"/>
        </w:rPr>
        <w:t xml:space="preserve"> </w:t>
      </w:r>
      <w:r w:rsidRPr="007D2204">
        <w:rPr>
          <w:rFonts w:ascii="Times New Roman" w:hAnsi="Times New Roman"/>
          <w:sz w:val="28"/>
          <w:szCs w:val="28"/>
          <w:lang w:val="uk-UA"/>
        </w:rPr>
        <w:t xml:space="preserve">за </w:t>
      </w:r>
      <w:r w:rsidR="00523179" w:rsidRPr="007D2204">
        <w:rPr>
          <w:rFonts w:ascii="Times New Roman" w:hAnsi="Times New Roman"/>
          <w:sz w:val="28"/>
          <w:szCs w:val="28"/>
          <w:lang w:val="uk-UA"/>
        </w:rPr>
        <w:t>операці</w:t>
      </w:r>
      <w:r w:rsidR="00DC3FE9" w:rsidRPr="007D2204">
        <w:rPr>
          <w:rFonts w:ascii="Times New Roman" w:hAnsi="Times New Roman"/>
          <w:sz w:val="28"/>
          <w:szCs w:val="28"/>
          <w:lang w:val="uk-UA"/>
        </w:rPr>
        <w:t>ями</w:t>
      </w:r>
      <w:r w:rsidR="00523179" w:rsidRPr="007D2204">
        <w:rPr>
          <w:rFonts w:ascii="Times New Roman" w:hAnsi="Times New Roman"/>
          <w:sz w:val="28"/>
          <w:szCs w:val="28"/>
          <w:lang w:val="uk-UA"/>
        </w:rPr>
        <w:t xml:space="preserve"> </w:t>
      </w:r>
      <w:proofErr w:type="spellStart"/>
      <w:r w:rsidR="00523179" w:rsidRPr="007D2204">
        <w:rPr>
          <w:rFonts w:ascii="Times New Roman" w:hAnsi="Times New Roman"/>
          <w:sz w:val="28"/>
          <w:szCs w:val="28"/>
          <w:lang w:val="uk-UA"/>
        </w:rPr>
        <w:t>репо</w:t>
      </w:r>
      <w:proofErr w:type="spellEnd"/>
      <w:r w:rsidR="00317800" w:rsidRPr="007D2204">
        <w:rPr>
          <w:rFonts w:ascii="Times New Roman" w:hAnsi="Times New Roman"/>
          <w:sz w:val="28"/>
          <w:szCs w:val="28"/>
          <w:lang w:val="uk-UA"/>
        </w:rPr>
        <w:t> </w:t>
      </w:r>
      <w:r w:rsidR="00523179" w:rsidRPr="007D2204">
        <w:rPr>
          <w:rFonts w:ascii="Times New Roman" w:hAnsi="Times New Roman"/>
          <w:sz w:val="28"/>
          <w:szCs w:val="28"/>
          <w:lang w:val="uk-UA"/>
        </w:rPr>
        <w:t>/</w:t>
      </w:r>
      <w:r w:rsidR="00317800" w:rsidRPr="007D2204">
        <w:rPr>
          <w:rFonts w:ascii="Times New Roman" w:hAnsi="Times New Roman"/>
          <w:sz w:val="28"/>
          <w:szCs w:val="28"/>
          <w:lang w:val="uk-UA"/>
        </w:rPr>
        <w:t xml:space="preserve"> </w:t>
      </w:r>
      <w:r w:rsidR="00523179" w:rsidRPr="007D2204">
        <w:rPr>
          <w:rFonts w:ascii="Times New Roman" w:hAnsi="Times New Roman"/>
          <w:sz w:val="28"/>
          <w:szCs w:val="28"/>
          <w:lang w:val="uk-UA"/>
        </w:rPr>
        <w:t xml:space="preserve">зворотного </w:t>
      </w:r>
      <w:proofErr w:type="spellStart"/>
      <w:r w:rsidR="00523179" w:rsidRPr="007D2204">
        <w:rPr>
          <w:rFonts w:ascii="Times New Roman" w:hAnsi="Times New Roman"/>
          <w:sz w:val="28"/>
          <w:szCs w:val="28"/>
          <w:lang w:val="uk-UA"/>
        </w:rPr>
        <w:t>репо</w:t>
      </w:r>
      <w:proofErr w:type="spellEnd"/>
      <w:r w:rsidR="00903B8C" w:rsidRPr="007D2204">
        <w:rPr>
          <w:rFonts w:ascii="Times New Roman" w:hAnsi="Times New Roman"/>
          <w:sz w:val="28"/>
          <w:szCs w:val="28"/>
          <w:lang w:val="uk-UA"/>
        </w:rPr>
        <w:t xml:space="preserve">, які є предметом угоди щодо </w:t>
      </w:r>
      <w:proofErr w:type="spellStart"/>
      <w:r w:rsidR="00903B8C" w:rsidRPr="007D2204">
        <w:rPr>
          <w:rFonts w:ascii="Times New Roman" w:hAnsi="Times New Roman"/>
          <w:sz w:val="28"/>
          <w:szCs w:val="28"/>
          <w:lang w:val="uk-UA"/>
        </w:rPr>
        <w:t>неттінгу</w:t>
      </w:r>
      <w:proofErr w:type="spellEnd"/>
      <w:r w:rsidR="0029196D" w:rsidRPr="007D2204">
        <w:rPr>
          <w:rFonts w:ascii="Times New Roman" w:hAnsi="Times New Roman"/>
          <w:sz w:val="28"/>
          <w:szCs w:val="28"/>
          <w:lang w:val="uk-UA"/>
        </w:rPr>
        <w:t xml:space="preserve"> з контрагентом</w:t>
      </w:r>
      <w:r w:rsidRPr="007D2204">
        <w:rPr>
          <w:rFonts w:ascii="Times New Roman" w:hAnsi="Times New Roman"/>
          <w:sz w:val="28"/>
          <w:szCs w:val="28"/>
          <w:lang w:val="uk-UA"/>
        </w:rPr>
        <w:t>;</w:t>
      </w:r>
    </w:p>
    <w:p w14:paraId="376BA1E9" w14:textId="34AC8A38" w:rsidR="008B6BA1" w:rsidRPr="007D2204" w:rsidRDefault="00C53E62" w:rsidP="007E01DF">
      <w:pPr>
        <w:pStyle w:val="a4"/>
        <w:spacing w:after="0" w:line="240" w:lineRule="auto"/>
        <w:ind w:left="0" w:firstLine="567"/>
        <w:jc w:val="both"/>
        <w:rPr>
          <w:rFonts w:ascii="Times New Roman" w:hAnsi="Times New Roman"/>
          <w:sz w:val="28"/>
          <w:szCs w:val="28"/>
          <w:lang w:val="uk-UA"/>
        </w:rPr>
      </w:pPr>
      <w:r w:rsidRPr="007D2204">
        <w:rPr>
          <w:rFonts w:ascii="Times New Roman" w:hAnsi="Times New Roman"/>
          <w:sz w:val="28"/>
          <w:szCs w:val="28"/>
          <w:lang w:val="uk-UA"/>
        </w:rPr>
        <w:t>k</w:t>
      </w:r>
      <w:r w:rsidR="00064D55" w:rsidRPr="007D2204">
        <w:rPr>
          <w:rFonts w:ascii="Times New Roman" w:hAnsi="Times New Roman"/>
          <w:sz w:val="28"/>
          <w:szCs w:val="28"/>
          <w:lang w:val="uk-UA"/>
        </w:rPr>
        <w:t xml:space="preserve"> – порядковий номер угоди щодо </w:t>
      </w:r>
      <w:proofErr w:type="spellStart"/>
      <w:r w:rsidR="00064D55" w:rsidRPr="007D2204">
        <w:rPr>
          <w:rFonts w:ascii="Times New Roman" w:hAnsi="Times New Roman"/>
          <w:sz w:val="28"/>
          <w:szCs w:val="28"/>
          <w:lang w:val="uk-UA"/>
        </w:rPr>
        <w:t>неттінгу</w:t>
      </w:r>
      <w:proofErr w:type="spellEnd"/>
      <w:r w:rsidR="00DC3FE9" w:rsidRPr="007D2204">
        <w:rPr>
          <w:rFonts w:ascii="Times New Roman" w:hAnsi="Times New Roman"/>
          <w:sz w:val="28"/>
          <w:szCs w:val="28"/>
          <w:lang w:val="uk-UA"/>
        </w:rPr>
        <w:t>,</w:t>
      </w:r>
      <w:r w:rsidR="00064D55" w:rsidRPr="007D2204">
        <w:rPr>
          <w:rFonts w:ascii="Times New Roman" w:hAnsi="Times New Roman"/>
          <w:sz w:val="28"/>
          <w:szCs w:val="28"/>
          <w:lang w:val="uk-UA"/>
        </w:rPr>
        <w:t xml:space="preserve"> предметом якої є </w:t>
      </w:r>
      <w:r w:rsidR="00523179" w:rsidRPr="007D2204">
        <w:rPr>
          <w:rFonts w:ascii="Times New Roman" w:hAnsi="Times New Roman"/>
          <w:sz w:val="28"/>
          <w:szCs w:val="28"/>
          <w:lang w:val="uk-UA"/>
        </w:rPr>
        <w:t>операці</w:t>
      </w:r>
      <w:r w:rsidR="00DC3FE9" w:rsidRPr="007D2204">
        <w:rPr>
          <w:rFonts w:ascii="Times New Roman" w:hAnsi="Times New Roman"/>
          <w:sz w:val="28"/>
          <w:szCs w:val="28"/>
          <w:lang w:val="uk-UA"/>
        </w:rPr>
        <w:t>ї</w:t>
      </w:r>
      <w:r w:rsidR="00523179" w:rsidRPr="007D2204">
        <w:rPr>
          <w:rFonts w:ascii="Times New Roman" w:hAnsi="Times New Roman"/>
          <w:sz w:val="28"/>
          <w:szCs w:val="28"/>
          <w:lang w:val="uk-UA"/>
        </w:rPr>
        <w:t xml:space="preserve"> </w:t>
      </w:r>
      <w:proofErr w:type="spellStart"/>
      <w:r w:rsidR="00523179" w:rsidRPr="007D2204">
        <w:rPr>
          <w:rFonts w:ascii="Times New Roman" w:hAnsi="Times New Roman"/>
          <w:sz w:val="28"/>
          <w:szCs w:val="28"/>
          <w:lang w:val="uk-UA"/>
        </w:rPr>
        <w:t>репо</w:t>
      </w:r>
      <w:proofErr w:type="spellEnd"/>
      <w:r w:rsidR="00F53232">
        <w:rPr>
          <w:rFonts w:ascii="Times New Roman" w:hAnsi="Times New Roman"/>
          <w:sz w:val="28"/>
          <w:szCs w:val="28"/>
          <w:lang w:val="uk-UA"/>
        </w:rPr>
        <w:t> </w:t>
      </w:r>
      <w:r w:rsidR="00523179" w:rsidRPr="007D2204">
        <w:rPr>
          <w:rFonts w:ascii="Times New Roman" w:hAnsi="Times New Roman"/>
          <w:sz w:val="28"/>
          <w:szCs w:val="28"/>
          <w:lang w:val="uk-UA"/>
        </w:rPr>
        <w:t>/</w:t>
      </w:r>
      <w:r w:rsidR="00317800" w:rsidRPr="007D2204">
        <w:rPr>
          <w:rFonts w:ascii="Times New Roman" w:hAnsi="Times New Roman"/>
          <w:sz w:val="28"/>
          <w:szCs w:val="28"/>
          <w:lang w:val="uk-UA"/>
        </w:rPr>
        <w:t xml:space="preserve"> </w:t>
      </w:r>
      <w:r w:rsidR="00523179" w:rsidRPr="007D2204">
        <w:rPr>
          <w:rFonts w:ascii="Times New Roman" w:hAnsi="Times New Roman"/>
          <w:sz w:val="28"/>
          <w:szCs w:val="28"/>
          <w:lang w:val="uk-UA"/>
        </w:rPr>
        <w:t xml:space="preserve">зворотного </w:t>
      </w:r>
      <w:proofErr w:type="spellStart"/>
      <w:r w:rsidR="00523179" w:rsidRPr="007D2204">
        <w:rPr>
          <w:rFonts w:ascii="Times New Roman" w:hAnsi="Times New Roman"/>
          <w:sz w:val="28"/>
          <w:szCs w:val="28"/>
          <w:lang w:val="uk-UA"/>
        </w:rPr>
        <w:t>репо</w:t>
      </w:r>
      <w:proofErr w:type="spellEnd"/>
      <w:r w:rsidR="00523179" w:rsidRPr="007D2204">
        <w:rPr>
          <w:rFonts w:ascii="Times New Roman" w:hAnsi="Times New Roman"/>
          <w:sz w:val="28"/>
          <w:szCs w:val="28"/>
          <w:lang w:val="uk-UA"/>
        </w:rPr>
        <w:t xml:space="preserve"> </w:t>
      </w:r>
      <w:r w:rsidR="00064D55" w:rsidRPr="007D2204">
        <w:rPr>
          <w:rFonts w:ascii="Times New Roman" w:hAnsi="Times New Roman"/>
          <w:sz w:val="28"/>
          <w:szCs w:val="28"/>
          <w:lang w:val="uk-UA"/>
        </w:rPr>
        <w:t>з контрагентом;</w:t>
      </w:r>
    </w:p>
    <w:p w14:paraId="372F31F9" w14:textId="77777777" w:rsidR="00064D55" w:rsidRPr="007D2204" w:rsidRDefault="00C53E62" w:rsidP="007E01DF">
      <w:pPr>
        <w:pStyle w:val="a4"/>
        <w:spacing w:after="0" w:line="240" w:lineRule="auto"/>
        <w:ind w:left="0" w:firstLine="567"/>
        <w:jc w:val="both"/>
        <w:rPr>
          <w:rFonts w:ascii="Times New Roman" w:hAnsi="Times New Roman"/>
          <w:sz w:val="28"/>
          <w:szCs w:val="28"/>
          <w:lang w:val="uk-UA"/>
        </w:rPr>
      </w:pPr>
      <w:r w:rsidRPr="007D2204">
        <w:rPr>
          <w:rFonts w:ascii="Times New Roman" w:hAnsi="Times New Roman"/>
          <w:sz w:val="28"/>
          <w:szCs w:val="28"/>
          <w:lang w:val="uk-UA"/>
        </w:rPr>
        <w:t>l</w:t>
      </w:r>
      <w:r w:rsidR="00064D55" w:rsidRPr="007D2204">
        <w:rPr>
          <w:rFonts w:ascii="Times New Roman" w:hAnsi="Times New Roman"/>
          <w:sz w:val="28"/>
          <w:szCs w:val="28"/>
          <w:lang w:val="uk-UA"/>
        </w:rPr>
        <w:t xml:space="preserve"> – кількість угод щодо </w:t>
      </w:r>
      <w:proofErr w:type="spellStart"/>
      <w:r w:rsidR="00064D55" w:rsidRPr="007D2204">
        <w:rPr>
          <w:rFonts w:ascii="Times New Roman" w:hAnsi="Times New Roman"/>
          <w:sz w:val="28"/>
          <w:szCs w:val="28"/>
          <w:lang w:val="uk-UA"/>
        </w:rPr>
        <w:t>неттінгу</w:t>
      </w:r>
      <w:proofErr w:type="spellEnd"/>
      <w:r w:rsidR="00064D55" w:rsidRPr="007D2204">
        <w:rPr>
          <w:rFonts w:ascii="Times New Roman" w:hAnsi="Times New Roman"/>
          <w:sz w:val="28"/>
          <w:szCs w:val="28"/>
          <w:lang w:val="uk-UA"/>
        </w:rPr>
        <w:t>, укладених між банком та контрагентом;</w:t>
      </w:r>
    </w:p>
    <w:p w14:paraId="289CFE7E" w14:textId="5A3F4A4D" w:rsidR="00890CBC" w:rsidRPr="00C94CBC" w:rsidRDefault="003A7959" w:rsidP="007E01DF">
      <w:pPr>
        <w:pStyle w:val="a4"/>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en-US"/>
        </w:rPr>
        <w:t>E</w:t>
      </w:r>
      <w:r w:rsidR="00C53E62" w:rsidRPr="00C94CBC">
        <w:rPr>
          <w:rFonts w:ascii="Times New Roman" w:hAnsi="Times New Roman"/>
          <w:sz w:val="28"/>
          <w:szCs w:val="28"/>
          <w:vertAlign w:val="subscript"/>
          <w:lang w:val="uk-UA"/>
        </w:rPr>
        <w:t>k</w:t>
      </w:r>
      <w:r w:rsidR="00890CBC" w:rsidRPr="00C94CBC">
        <w:rPr>
          <w:rFonts w:ascii="Times New Roman" w:hAnsi="Times New Roman"/>
          <w:sz w:val="28"/>
          <w:szCs w:val="28"/>
          <w:lang w:val="uk-UA"/>
        </w:rPr>
        <w:t xml:space="preserve"> – справедлива вартість цінних паперів або коштів, наданих банком</w:t>
      </w:r>
      <w:r w:rsidR="00F53232">
        <w:rPr>
          <w:rFonts w:ascii="Times New Roman" w:hAnsi="Times New Roman"/>
          <w:sz w:val="28"/>
          <w:szCs w:val="28"/>
          <w:lang w:val="uk-UA"/>
        </w:rPr>
        <w:t> </w:t>
      </w:r>
      <w:r w:rsidR="0064063A" w:rsidRPr="002F50CF">
        <w:rPr>
          <w:rFonts w:ascii="Times New Roman" w:hAnsi="Times New Roman"/>
          <w:sz w:val="28"/>
          <w:szCs w:val="28"/>
          <w:lang w:val="uk-UA"/>
        </w:rPr>
        <w:t xml:space="preserve">/ </w:t>
      </w:r>
      <w:r w:rsidR="0064063A" w:rsidRPr="00941746">
        <w:rPr>
          <w:rFonts w:ascii="Times New Roman" w:hAnsi="Times New Roman"/>
          <w:sz w:val="28"/>
          <w:szCs w:val="28"/>
          <w:lang w:val="uk-UA"/>
        </w:rPr>
        <w:t>учасником банківської групи</w:t>
      </w:r>
      <w:r w:rsidR="00890CBC" w:rsidRPr="00C94CBC">
        <w:rPr>
          <w:rFonts w:ascii="Times New Roman" w:hAnsi="Times New Roman"/>
          <w:sz w:val="28"/>
          <w:szCs w:val="28"/>
          <w:lang w:val="uk-UA"/>
        </w:rPr>
        <w:t xml:space="preserve"> за </w:t>
      </w:r>
      <w:r w:rsidR="00523179" w:rsidRPr="00C94CBC">
        <w:rPr>
          <w:rFonts w:ascii="Times New Roman" w:hAnsi="Times New Roman"/>
          <w:sz w:val="28"/>
          <w:szCs w:val="28"/>
          <w:lang w:val="uk-UA"/>
        </w:rPr>
        <w:t xml:space="preserve">операціями </w:t>
      </w:r>
      <w:proofErr w:type="spellStart"/>
      <w:r w:rsidR="00523179" w:rsidRPr="00C94CBC">
        <w:rPr>
          <w:rFonts w:ascii="Times New Roman" w:hAnsi="Times New Roman"/>
          <w:sz w:val="28"/>
          <w:szCs w:val="28"/>
          <w:lang w:val="uk-UA"/>
        </w:rPr>
        <w:t>репо</w:t>
      </w:r>
      <w:proofErr w:type="spellEnd"/>
      <w:r w:rsidR="00317800" w:rsidRPr="00C94CBC">
        <w:rPr>
          <w:rFonts w:ascii="Times New Roman" w:hAnsi="Times New Roman"/>
          <w:sz w:val="28"/>
          <w:szCs w:val="28"/>
          <w:lang w:val="uk-UA"/>
        </w:rPr>
        <w:t xml:space="preserve"> </w:t>
      </w:r>
      <w:r w:rsidR="00523179" w:rsidRPr="00C94CBC">
        <w:rPr>
          <w:rFonts w:ascii="Times New Roman" w:hAnsi="Times New Roman"/>
          <w:sz w:val="28"/>
          <w:szCs w:val="28"/>
          <w:lang w:val="uk-UA"/>
        </w:rPr>
        <w:t>/</w:t>
      </w:r>
      <w:r w:rsidR="00317800" w:rsidRPr="00C94CBC">
        <w:rPr>
          <w:rFonts w:ascii="Times New Roman" w:hAnsi="Times New Roman"/>
          <w:sz w:val="28"/>
          <w:szCs w:val="28"/>
          <w:lang w:val="uk-UA"/>
        </w:rPr>
        <w:t xml:space="preserve"> </w:t>
      </w:r>
      <w:r w:rsidR="00523179" w:rsidRPr="002F50CF">
        <w:rPr>
          <w:rFonts w:ascii="Times New Roman" w:hAnsi="Times New Roman"/>
          <w:sz w:val="28"/>
          <w:szCs w:val="28"/>
          <w:lang w:val="uk-UA"/>
        </w:rPr>
        <w:t xml:space="preserve">зворотного </w:t>
      </w:r>
      <w:proofErr w:type="spellStart"/>
      <w:r w:rsidR="00523179" w:rsidRPr="002F50CF">
        <w:rPr>
          <w:rFonts w:ascii="Times New Roman" w:hAnsi="Times New Roman"/>
          <w:sz w:val="28"/>
          <w:szCs w:val="28"/>
          <w:lang w:val="uk-UA"/>
        </w:rPr>
        <w:t>репо</w:t>
      </w:r>
      <w:proofErr w:type="spellEnd"/>
      <w:r w:rsidR="00064D55" w:rsidRPr="002F50CF">
        <w:rPr>
          <w:rFonts w:ascii="Times New Roman" w:hAnsi="Times New Roman"/>
          <w:sz w:val="28"/>
          <w:szCs w:val="28"/>
          <w:lang w:val="uk-UA"/>
        </w:rPr>
        <w:t xml:space="preserve">, які є предметом </w:t>
      </w:r>
      <w:r w:rsidR="00C53E62" w:rsidRPr="002F50CF">
        <w:rPr>
          <w:rFonts w:ascii="Times New Roman" w:hAnsi="Times New Roman"/>
          <w:sz w:val="28"/>
          <w:szCs w:val="28"/>
          <w:lang w:val="uk-UA"/>
        </w:rPr>
        <w:t>k</w:t>
      </w:r>
      <w:r w:rsidR="00DB6678">
        <w:rPr>
          <w:rFonts w:ascii="Times New Roman" w:hAnsi="Times New Roman"/>
          <w:sz w:val="28"/>
          <w:szCs w:val="28"/>
          <w:lang w:val="uk-UA"/>
        </w:rPr>
        <w:t>-</w:t>
      </w:r>
      <w:r w:rsidR="00DC3FE9" w:rsidRPr="00BA46F6">
        <w:rPr>
          <w:rFonts w:ascii="Times New Roman" w:hAnsi="Times New Roman"/>
          <w:sz w:val="28"/>
          <w:szCs w:val="28"/>
          <w:lang w:val="uk-UA"/>
        </w:rPr>
        <w:t xml:space="preserve">ї </w:t>
      </w:r>
      <w:r w:rsidR="00064D55" w:rsidRPr="00BA46F6">
        <w:rPr>
          <w:rFonts w:ascii="Times New Roman" w:hAnsi="Times New Roman"/>
          <w:sz w:val="28"/>
          <w:szCs w:val="28"/>
          <w:lang w:val="uk-UA"/>
        </w:rPr>
        <w:t>угоди щодо</w:t>
      </w:r>
      <w:r w:rsidR="00064D55" w:rsidRPr="00C94CBC">
        <w:rPr>
          <w:rFonts w:ascii="Times New Roman" w:hAnsi="Times New Roman"/>
          <w:sz w:val="28"/>
          <w:szCs w:val="28"/>
          <w:lang w:val="uk-UA"/>
        </w:rPr>
        <w:t xml:space="preserve"> </w:t>
      </w:r>
      <w:proofErr w:type="spellStart"/>
      <w:r w:rsidR="00064D55" w:rsidRPr="00C94CBC">
        <w:rPr>
          <w:rFonts w:ascii="Times New Roman" w:hAnsi="Times New Roman"/>
          <w:sz w:val="28"/>
          <w:szCs w:val="28"/>
          <w:lang w:val="uk-UA"/>
        </w:rPr>
        <w:t>неттінгу</w:t>
      </w:r>
      <w:proofErr w:type="spellEnd"/>
      <w:r w:rsidR="00890CBC" w:rsidRPr="00C94CBC">
        <w:rPr>
          <w:rFonts w:ascii="Times New Roman" w:hAnsi="Times New Roman"/>
          <w:sz w:val="28"/>
          <w:szCs w:val="28"/>
          <w:lang w:val="uk-UA"/>
        </w:rPr>
        <w:t>;</w:t>
      </w:r>
    </w:p>
    <w:p w14:paraId="29DBE3DE" w14:textId="77777777" w:rsidR="00890CBC" w:rsidRPr="00C94CBC" w:rsidRDefault="00890CBC" w:rsidP="007E01DF">
      <w:pPr>
        <w:pStyle w:val="a4"/>
        <w:spacing w:after="0" w:line="240" w:lineRule="auto"/>
        <w:ind w:left="0" w:firstLine="567"/>
        <w:jc w:val="both"/>
        <w:rPr>
          <w:rFonts w:ascii="Times New Roman" w:hAnsi="Times New Roman"/>
          <w:sz w:val="28"/>
          <w:szCs w:val="28"/>
          <w:lang w:val="uk-UA"/>
        </w:rPr>
      </w:pPr>
      <w:proofErr w:type="spellStart"/>
      <w:r w:rsidRPr="00C94CBC">
        <w:rPr>
          <w:rFonts w:ascii="Times New Roman" w:hAnsi="Times New Roman"/>
          <w:sz w:val="28"/>
          <w:szCs w:val="28"/>
          <w:lang w:val="uk-UA"/>
        </w:rPr>
        <w:t>С</w:t>
      </w:r>
      <w:r w:rsidR="00C53E62" w:rsidRPr="00C94CBC">
        <w:rPr>
          <w:rFonts w:ascii="Times New Roman" w:hAnsi="Times New Roman"/>
          <w:sz w:val="28"/>
          <w:szCs w:val="28"/>
          <w:vertAlign w:val="subscript"/>
          <w:lang w:val="uk-UA"/>
        </w:rPr>
        <w:t>k</w:t>
      </w:r>
      <w:proofErr w:type="spellEnd"/>
      <w:r w:rsidR="00387869" w:rsidRPr="00377158">
        <w:rPr>
          <w:rFonts w:ascii="Times New Roman" w:hAnsi="Times New Roman"/>
          <w:sz w:val="28"/>
          <w:szCs w:val="28"/>
          <w:lang w:val="uk-UA"/>
        </w:rPr>
        <w:t xml:space="preserve"> </w:t>
      </w:r>
      <w:r w:rsidRPr="00C94CBC">
        <w:rPr>
          <w:rFonts w:ascii="Times New Roman" w:hAnsi="Times New Roman"/>
          <w:sz w:val="28"/>
          <w:szCs w:val="28"/>
          <w:lang w:val="uk-UA"/>
        </w:rPr>
        <w:t>– справедлива вартість цінних паперів або коштів, отриманих банком</w:t>
      </w:r>
      <w:r w:rsidR="00470BFE">
        <w:rPr>
          <w:rFonts w:ascii="Times New Roman" w:hAnsi="Times New Roman"/>
          <w:sz w:val="28"/>
          <w:szCs w:val="28"/>
          <w:lang w:val="uk-UA"/>
        </w:rPr>
        <w:t> </w:t>
      </w:r>
      <w:r w:rsidR="0064063A" w:rsidRPr="00C94CBC">
        <w:rPr>
          <w:rFonts w:ascii="Times New Roman" w:hAnsi="Times New Roman"/>
          <w:sz w:val="28"/>
          <w:szCs w:val="28"/>
          <w:lang w:val="uk-UA"/>
        </w:rPr>
        <w:t xml:space="preserve">/ </w:t>
      </w:r>
      <w:r w:rsidR="0064063A" w:rsidRPr="00941746">
        <w:rPr>
          <w:rFonts w:ascii="Times New Roman" w:hAnsi="Times New Roman"/>
          <w:sz w:val="28"/>
          <w:szCs w:val="28"/>
          <w:lang w:val="uk-UA"/>
        </w:rPr>
        <w:t>учасником банківської групи</w:t>
      </w:r>
      <w:r w:rsidR="0064063A" w:rsidRPr="00C94CBC">
        <w:rPr>
          <w:rFonts w:ascii="Times New Roman" w:hAnsi="Times New Roman"/>
          <w:sz w:val="28"/>
          <w:szCs w:val="28"/>
          <w:lang w:val="uk-UA"/>
        </w:rPr>
        <w:t xml:space="preserve"> </w:t>
      </w:r>
      <w:r w:rsidRPr="00C94CBC">
        <w:rPr>
          <w:rFonts w:ascii="Times New Roman" w:hAnsi="Times New Roman"/>
          <w:sz w:val="28"/>
          <w:szCs w:val="28"/>
          <w:lang w:val="uk-UA"/>
        </w:rPr>
        <w:t xml:space="preserve"> за </w:t>
      </w:r>
      <w:r w:rsidR="00523179" w:rsidRPr="00C94CBC">
        <w:rPr>
          <w:rFonts w:ascii="Times New Roman" w:hAnsi="Times New Roman"/>
          <w:sz w:val="28"/>
          <w:szCs w:val="28"/>
          <w:lang w:val="uk-UA"/>
        </w:rPr>
        <w:t xml:space="preserve">операціями </w:t>
      </w:r>
      <w:proofErr w:type="spellStart"/>
      <w:r w:rsidR="00523179" w:rsidRPr="00C94CBC">
        <w:rPr>
          <w:rFonts w:ascii="Times New Roman" w:hAnsi="Times New Roman"/>
          <w:sz w:val="28"/>
          <w:szCs w:val="28"/>
          <w:lang w:val="uk-UA"/>
        </w:rPr>
        <w:t>репо</w:t>
      </w:r>
      <w:proofErr w:type="spellEnd"/>
      <w:r w:rsidR="00317800" w:rsidRPr="00C94CBC">
        <w:rPr>
          <w:rFonts w:ascii="Times New Roman" w:hAnsi="Times New Roman"/>
          <w:sz w:val="28"/>
          <w:szCs w:val="28"/>
          <w:lang w:val="uk-UA"/>
        </w:rPr>
        <w:t xml:space="preserve"> </w:t>
      </w:r>
      <w:r w:rsidR="00523179" w:rsidRPr="00C94CBC">
        <w:rPr>
          <w:rFonts w:ascii="Times New Roman" w:hAnsi="Times New Roman"/>
          <w:sz w:val="28"/>
          <w:szCs w:val="28"/>
          <w:lang w:val="uk-UA"/>
        </w:rPr>
        <w:t>/</w:t>
      </w:r>
      <w:r w:rsidR="00317800" w:rsidRPr="002F50CF">
        <w:rPr>
          <w:rFonts w:ascii="Times New Roman" w:hAnsi="Times New Roman"/>
          <w:sz w:val="28"/>
          <w:szCs w:val="28"/>
          <w:lang w:val="uk-UA"/>
        </w:rPr>
        <w:t xml:space="preserve"> </w:t>
      </w:r>
      <w:r w:rsidR="00523179" w:rsidRPr="002F50CF">
        <w:rPr>
          <w:rFonts w:ascii="Times New Roman" w:hAnsi="Times New Roman"/>
          <w:sz w:val="28"/>
          <w:szCs w:val="28"/>
          <w:lang w:val="uk-UA"/>
        </w:rPr>
        <w:t xml:space="preserve">зворотного </w:t>
      </w:r>
      <w:proofErr w:type="spellStart"/>
      <w:r w:rsidR="00523179" w:rsidRPr="002F50CF">
        <w:rPr>
          <w:rFonts w:ascii="Times New Roman" w:hAnsi="Times New Roman"/>
          <w:sz w:val="28"/>
          <w:szCs w:val="28"/>
          <w:lang w:val="uk-UA"/>
        </w:rPr>
        <w:t>репо</w:t>
      </w:r>
      <w:proofErr w:type="spellEnd"/>
      <w:r w:rsidR="00064D55" w:rsidRPr="002F50CF">
        <w:rPr>
          <w:rFonts w:ascii="Times New Roman" w:hAnsi="Times New Roman"/>
          <w:sz w:val="28"/>
          <w:szCs w:val="28"/>
          <w:lang w:val="uk-UA"/>
        </w:rPr>
        <w:t xml:space="preserve">, які є предметом </w:t>
      </w:r>
      <w:r w:rsidR="00C53E62" w:rsidRPr="00BA46F6">
        <w:rPr>
          <w:rFonts w:ascii="Times New Roman" w:hAnsi="Times New Roman"/>
          <w:sz w:val="28"/>
          <w:szCs w:val="28"/>
          <w:lang w:val="uk-UA"/>
        </w:rPr>
        <w:t>k</w:t>
      </w:r>
      <w:r w:rsidR="00DB6678">
        <w:rPr>
          <w:rFonts w:ascii="Times New Roman" w:hAnsi="Times New Roman"/>
          <w:sz w:val="28"/>
          <w:szCs w:val="28"/>
          <w:lang w:val="uk-UA"/>
        </w:rPr>
        <w:t>-</w:t>
      </w:r>
      <w:r w:rsidR="00DC3FE9" w:rsidRPr="00BA46F6">
        <w:rPr>
          <w:rFonts w:ascii="Times New Roman" w:hAnsi="Times New Roman"/>
          <w:sz w:val="28"/>
          <w:szCs w:val="28"/>
          <w:lang w:val="uk-UA"/>
        </w:rPr>
        <w:t xml:space="preserve">ї </w:t>
      </w:r>
      <w:r w:rsidR="00064D55" w:rsidRPr="00C94CBC">
        <w:rPr>
          <w:rFonts w:ascii="Times New Roman" w:hAnsi="Times New Roman"/>
          <w:sz w:val="28"/>
          <w:szCs w:val="28"/>
          <w:lang w:val="uk-UA"/>
        </w:rPr>
        <w:t xml:space="preserve">угоди щодо </w:t>
      </w:r>
      <w:proofErr w:type="spellStart"/>
      <w:r w:rsidR="00064D55" w:rsidRPr="00C94CBC">
        <w:rPr>
          <w:rFonts w:ascii="Times New Roman" w:hAnsi="Times New Roman"/>
          <w:sz w:val="28"/>
          <w:szCs w:val="28"/>
          <w:lang w:val="uk-UA"/>
        </w:rPr>
        <w:t>неттінгу</w:t>
      </w:r>
      <w:proofErr w:type="spellEnd"/>
      <w:r w:rsidRPr="00C94CBC">
        <w:rPr>
          <w:rFonts w:ascii="Times New Roman" w:hAnsi="Times New Roman"/>
          <w:sz w:val="28"/>
          <w:szCs w:val="28"/>
          <w:lang w:val="uk-UA"/>
        </w:rPr>
        <w:t>.</w:t>
      </w:r>
    </w:p>
    <w:p w14:paraId="73C1890C" w14:textId="77777777" w:rsidR="00935F20" w:rsidRPr="00C94CBC" w:rsidRDefault="00935F20" w:rsidP="0008625C">
      <w:pPr>
        <w:spacing w:after="0" w:line="240" w:lineRule="auto"/>
        <w:ind w:firstLine="709"/>
        <w:jc w:val="both"/>
        <w:rPr>
          <w:rFonts w:ascii="Times New Roman" w:hAnsi="Times New Roman"/>
          <w:color w:val="002060"/>
          <w:sz w:val="28"/>
          <w:szCs w:val="28"/>
          <w:lang w:val="uk-UA"/>
        </w:rPr>
      </w:pPr>
    </w:p>
    <w:p w14:paraId="62B3838C" w14:textId="214E2161" w:rsidR="00064D55" w:rsidRPr="00C94CBC" w:rsidRDefault="00FD56E3" w:rsidP="007E01DF">
      <w:pPr>
        <w:spacing w:after="0" w:line="240" w:lineRule="auto"/>
        <w:ind w:firstLine="567"/>
        <w:jc w:val="both"/>
        <w:rPr>
          <w:rFonts w:ascii="Times New Roman" w:hAnsi="Times New Roman"/>
          <w:color w:val="FF0000"/>
          <w:sz w:val="28"/>
          <w:szCs w:val="28"/>
          <w:lang w:val="uk-UA"/>
        </w:rPr>
      </w:pPr>
      <w:r w:rsidRPr="00C94CBC">
        <w:rPr>
          <w:rFonts w:ascii="Times New Roman" w:hAnsi="Times New Roman"/>
          <w:sz w:val="28"/>
          <w:szCs w:val="28"/>
          <w:lang w:val="uk-UA"/>
        </w:rPr>
        <w:lastRenderedPageBreak/>
        <w:t>40</w:t>
      </w:r>
      <w:r w:rsidR="00064D55" w:rsidRPr="00C94CBC">
        <w:rPr>
          <w:rFonts w:ascii="Times New Roman" w:hAnsi="Times New Roman"/>
          <w:sz w:val="28"/>
          <w:szCs w:val="28"/>
          <w:lang w:val="uk-UA"/>
        </w:rPr>
        <w:t xml:space="preserve">. </w:t>
      </w:r>
      <w:r w:rsidR="000C3218" w:rsidRPr="00C94CBC">
        <w:rPr>
          <w:rFonts w:ascii="Times New Roman" w:hAnsi="Times New Roman"/>
          <w:sz w:val="28"/>
          <w:szCs w:val="28"/>
          <w:lang w:val="uk-UA"/>
        </w:rPr>
        <w:t xml:space="preserve">Банк </w:t>
      </w:r>
      <w:r w:rsidR="009A2AF2" w:rsidRPr="00C94CBC">
        <w:rPr>
          <w:rFonts w:ascii="Times New Roman" w:hAnsi="Times New Roman"/>
          <w:sz w:val="28"/>
          <w:szCs w:val="28"/>
          <w:lang w:val="uk-UA"/>
        </w:rPr>
        <w:t xml:space="preserve">для цілей розрахунку </w:t>
      </w:r>
      <w:r w:rsidR="00B56680">
        <w:rPr>
          <w:rFonts w:ascii="Times New Roman" w:hAnsi="Times New Roman"/>
          <w:sz w:val="28"/>
          <w:szCs w:val="28"/>
          <w:lang w:val="uk-UA"/>
        </w:rPr>
        <w:t>надбавки за кредитний ризик контрагента</w:t>
      </w:r>
      <w:r w:rsidR="00B56680" w:rsidRPr="007D2204">
        <w:rPr>
          <w:rFonts w:ascii="Times New Roman" w:hAnsi="Times New Roman"/>
          <w:sz w:val="28"/>
          <w:szCs w:val="28"/>
          <w:lang w:val="uk-UA"/>
        </w:rPr>
        <w:t xml:space="preserve"> </w:t>
      </w:r>
      <w:r w:rsidR="000C3218" w:rsidRPr="00C94CBC">
        <w:rPr>
          <w:rFonts w:ascii="Times New Roman" w:hAnsi="Times New Roman"/>
          <w:sz w:val="28"/>
          <w:szCs w:val="28"/>
          <w:lang w:val="uk-UA"/>
        </w:rPr>
        <w:t xml:space="preserve">за </w:t>
      </w:r>
      <w:r w:rsidR="00523179" w:rsidRPr="00C94CBC">
        <w:rPr>
          <w:rFonts w:ascii="Times New Roman" w:hAnsi="Times New Roman"/>
          <w:sz w:val="28"/>
          <w:szCs w:val="28"/>
          <w:lang w:val="uk-UA"/>
        </w:rPr>
        <w:t xml:space="preserve">операцією </w:t>
      </w:r>
      <w:proofErr w:type="spellStart"/>
      <w:r w:rsidR="00523179" w:rsidRPr="00C94CBC">
        <w:rPr>
          <w:rFonts w:ascii="Times New Roman" w:hAnsi="Times New Roman"/>
          <w:sz w:val="28"/>
          <w:szCs w:val="28"/>
          <w:lang w:val="uk-UA"/>
        </w:rPr>
        <w:t>репо</w:t>
      </w:r>
      <w:proofErr w:type="spellEnd"/>
      <w:r w:rsidR="00317800" w:rsidRPr="00C94CBC">
        <w:rPr>
          <w:rFonts w:ascii="Times New Roman" w:hAnsi="Times New Roman"/>
          <w:sz w:val="28"/>
          <w:szCs w:val="28"/>
          <w:lang w:val="uk-UA"/>
        </w:rPr>
        <w:t xml:space="preserve"> </w:t>
      </w:r>
      <w:r w:rsidR="00523179" w:rsidRPr="00C94CBC">
        <w:rPr>
          <w:rFonts w:ascii="Times New Roman" w:hAnsi="Times New Roman"/>
          <w:sz w:val="28"/>
          <w:szCs w:val="28"/>
          <w:lang w:val="uk-UA"/>
        </w:rPr>
        <w:t>/</w:t>
      </w:r>
      <w:r w:rsidR="00317800" w:rsidRPr="00C94CBC">
        <w:rPr>
          <w:rFonts w:ascii="Times New Roman" w:hAnsi="Times New Roman"/>
          <w:sz w:val="28"/>
          <w:szCs w:val="28"/>
          <w:lang w:val="uk-UA"/>
        </w:rPr>
        <w:t xml:space="preserve"> </w:t>
      </w:r>
      <w:r w:rsidR="00523179" w:rsidRPr="00C94CBC">
        <w:rPr>
          <w:rFonts w:ascii="Times New Roman" w:hAnsi="Times New Roman"/>
          <w:sz w:val="28"/>
          <w:szCs w:val="28"/>
          <w:lang w:val="uk-UA"/>
        </w:rPr>
        <w:t xml:space="preserve">зворотного </w:t>
      </w:r>
      <w:proofErr w:type="spellStart"/>
      <w:r w:rsidR="00523179" w:rsidRPr="00C94CBC">
        <w:rPr>
          <w:rFonts w:ascii="Times New Roman" w:hAnsi="Times New Roman"/>
          <w:sz w:val="28"/>
          <w:szCs w:val="28"/>
          <w:lang w:val="uk-UA"/>
        </w:rPr>
        <w:t>репо</w:t>
      </w:r>
      <w:proofErr w:type="spellEnd"/>
      <w:r w:rsidR="000C3218" w:rsidRPr="00C94CBC">
        <w:rPr>
          <w:rFonts w:ascii="Times New Roman" w:hAnsi="Times New Roman"/>
          <w:sz w:val="28"/>
          <w:szCs w:val="28"/>
          <w:lang w:val="uk-UA"/>
        </w:rPr>
        <w:t xml:space="preserve"> </w:t>
      </w:r>
      <w:r w:rsidR="006C250E" w:rsidRPr="00C94CBC">
        <w:rPr>
          <w:rFonts w:ascii="Times New Roman" w:hAnsi="Times New Roman"/>
          <w:sz w:val="28"/>
          <w:szCs w:val="28"/>
          <w:lang w:val="uk-UA"/>
        </w:rPr>
        <w:t>вважає</w:t>
      </w:r>
      <w:r w:rsidR="009A2AF2" w:rsidRPr="00C94CBC">
        <w:rPr>
          <w:rFonts w:ascii="Times New Roman" w:hAnsi="Times New Roman"/>
          <w:sz w:val="28"/>
          <w:szCs w:val="28"/>
          <w:lang w:val="uk-UA"/>
        </w:rPr>
        <w:t xml:space="preserve"> контрагент</w:t>
      </w:r>
      <w:r w:rsidR="009D5CB9" w:rsidRPr="00C94CBC">
        <w:rPr>
          <w:rFonts w:ascii="Times New Roman" w:hAnsi="Times New Roman"/>
          <w:sz w:val="28"/>
          <w:szCs w:val="28"/>
          <w:lang w:val="uk-UA"/>
        </w:rPr>
        <w:t>ом</w:t>
      </w:r>
      <w:r w:rsidR="009A2AF2" w:rsidRPr="00C94CBC">
        <w:rPr>
          <w:rFonts w:ascii="Times New Roman" w:hAnsi="Times New Roman"/>
          <w:sz w:val="28"/>
          <w:szCs w:val="28"/>
          <w:lang w:val="uk-UA"/>
        </w:rPr>
        <w:t xml:space="preserve"> також юридичну особу, яка надає агентські послуги за </w:t>
      </w:r>
      <w:r w:rsidR="00523179" w:rsidRPr="00C94CBC">
        <w:rPr>
          <w:rFonts w:ascii="Times New Roman" w:hAnsi="Times New Roman"/>
          <w:sz w:val="28"/>
          <w:szCs w:val="28"/>
          <w:lang w:val="uk-UA"/>
        </w:rPr>
        <w:t xml:space="preserve">операцією </w:t>
      </w:r>
      <w:proofErr w:type="spellStart"/>
      <w:r w:rsidR="00523179" w:rsidRPr="00C94CBC">
        <w:rPr>
          <w:rFonts w:ascii="Times New Roman" w:hAnsi="Times New Roman"/>
          <w:sz w:val="28"/>
          <w:szCs w:val="28"/>
          <w:lang w:val="uk-UA"/>
        </w:rPr>
        <w:t>репо</w:t>
      </w:r>
      <w:proofErr w:type="spellEnd"/>
      <w:r w:rsidR="00317800" w:rsidRPr="00C94CBC">
        <w:rPr>
          <w:rFonts w:ascii="Times New Roman" w:hAnsi="Times New Roman"/>
          <w:sz w:val="28"/>
          <w:szCs w:val="28"/>
          <w:lang w:val="uk-UA"/>
        </w:rPr>
        <w:t xml:space="preserve"> </w:t>
      </w:r>
      <w:r w:rsidR="00523179" w:rsidRPr="00C94CBC">
        <w:rPr>
          <w:rFonts w:ascii="Times New Roman" w:hAnsi="Times New Roman"/>
          <w:sz w:val="28"/>
          <w:szCs w:val="28"/>
          <w:lang w:val="uk-UA"/>
        </w:rPr>
        <w:t>/</w:t>
      </w:r>
      <w:r w:rsidR="00317800" w:rsidRPr="00C94CBC">
        <w:rPr>
          <w:rFonts w:ascii="Times New Roman" w:hAnsi="Times New Roman"/>
          <w:sz w:val="28"/>
          <w:szCs w:val="28"/>
          <w:lang w:val="uk-UA"/>
        </w:rPr>
        <w:t xml:space="preserve"> </w:t>
      </w:r>
      <w:r w:rsidR="00523179" w:rsidRPr="00C94CBC">
        <w:rPr>
          <w:rFonts w:ascii="Times New Roman" w:hAnsi="Times New Roman"/>
          <w:sz w:val="28"/>
          <w:szCs w:val="28"/>
          <w:lang w:val="uk-UA"/>
        </w:rPr>
        <w:t xml:space="preserve">зворотного </w:t>
      </w:r>
      <w:proofErr w:type="spellStart"/>
      <w:r w:rsidR="00523179" w:rsidRPr="00C94CBC">
        <w:rPr>
          <w:rFonts w:ascii="Times New Roman" w:hAnsi="Times New Roman"/>
          <w:sz w:val="28"/>
          <w:szCs w:val="28"/>
          <w:lang w:val="uk-UA"/>
        </w:rPr>
        <w:t>репо</w:t>
      </w:r>
      <w:proofErr w:type="spellEnd"/>
      <w:r w:rsidR="00523179" w:rsidRPr="00C94CBC">
        <w:rPr>
          <w:rFonts w:ascii="Times New Roman" w:hAnsi="Times New Roman"/>
          <w:sz w:val="28"/>
          <w:szCs w:val="28"/>
          <w:lang w:val="uk-UA"/>
        </w:rPr>
        <w:t xml:space="preserve"> </w:t>
      </w:r>
      <w:r w:rsidR="009A2AF2" w:rsidRPr="00C94CBC">
        <w:rPr>
          <w:rFonts w:ascii="Times New Roman" w:hAnsi="Times New Roman"/>
          <w:sz w:val="28"/>
          <w:szCs w:val="28"/>
          <w:lang w:val="uk-UA"/>
        </w:rPr>
        <w:t>та</w:t>
      </w:r>
      <w:r w:rsidR="000C3218" w:rsidRPr="00C94CBC">
        <w:rPr>
          <w:rFonts w:ascii="Times New Roman" w:hAnsi="Times New Roman"/>
          <w:sz w:val="28"/>
          <w:szCs w:val="28"/>
          <w:lang w:val="uk-UA"/>
        </w:rPr>
        <w:t xml:space="preserve"> отрима</w:t>
      </w:r>
      <w:r w:rsidR="009A2AF2" w:rsidRPr="00C94CBC">
        <w:rPr>
          <w:rFonts w:ascii="Times New Roman" w:hAnsi="Times New Roman"/>
          <w:sz w:val="28"/>
          <w:szCs w:val="28"/>
          <w:lang w:val="uk-UA"/>
        </w:rPr>
        <w:t xml:space="preserve">ла </w:t>
      </w:r>
      <w:r w:rsidR="000C3218" w:rsidRPr="00C94CBC">
        <w:rPr>
          <w:rFonts w:ascii="Times New Roman" w:hAnsi="Times New Roman"/>
          <w:sz w:val="28"/>
          <w:szCs w:val="28"/>
          <w:lang w:val="uk-UA"/>
        </w:rPr>
        <w:t>забезпечення</w:t>
      </w:r>
      <w:r w:rsidR="009A2AF2" w:rsidRPr="00C94CBC">
        <w:rPr>
          <w:rFonts w:ascii="Times New Roman" w:hAnsi="Times New Roman"/>
          <w:sz w:val="28"/>
          <w:szCs w:val="28"/>
          <w:lang w:val="uk-UA"/>
        </w:rPr>
        <w:t xml:space="preserve">, надане за </w:t>
      </w:r>
      <w:r w:rsidR="00523179" w:rsidRPr="00C94CBC">
        <w:rPr>
          <w:rFonts w:ascii="Times New Roman" w:hAnsi="Times New Roman"/>
          <w:sz w:val="28"/>
          <w:szCs w:val="28"/>
          <w:lang w:val="uk-UA"/>
        </w:rPr>
        <w:t>операці</w:t>
      </w:r>
      <w:r w:rsidR="0000385D" w:rsidRPr="00C94CBC">
        <w:rPr>
          <w:rFonts w:ascii="Times New Roman" w:hAnsi="Times New Roman"/>
          <w:sz w:val="28"/>
          <w:szCs w:val="28"/>
          <w:lang w:val="uk-UA"/>
        </w:rPr>
        <w:t>єю</w:t>
      </w:r>
      <w:r w:rsidR="00523179" w:rsidRPr="00C94CBC">
        <w:rPr>
          <w:rFonts w:ascii="Times New Roman" w:hAnsi="Times New Roman"/>
          <w:sz w:val="28"/>
          <w:szCs w:val="28"/>
          <w:lang w:val="uk-UA"/>
        </w:rPr>
        <w:t xml:space="preserve"> </w:t>
      </w:r>
      <w:proofErr w:type="spellStart"/>
      <w:r w:rsidR="00523179" w:rsidRPr="00C94CBC">
        <w:rPr>
          <w:rFonts w:ascii="Times New Roman" w:hAnsi="Times New Roman"/>
          <w:sz w:val="28"/>
          <w:szCs w:val="28"/>
          <w:lang w:val="uk-UA"/>
        </w:rPr>
        <w:t>репо</w:t>
      </w:r>
      <w:proofErr w:type="spellEnd"/>
      <w:r w:rsidR="00317800" w:rsidRPr="00C94CBC">
        <w:rPr>
          <w:rFonts w:ascii="Times New Roman" w:hAnsi="Times New Roman"/>
          <w:sz w:val="28"/>
          <w:szCs w:val="28"/>
          <w:lang w:val="uk-UA"/>
        </w:rPr>
        <w:t xml:space="preserve"> </w:t>
      </w:r>
      <w:r w:rsidR="00523179" w:rsidRPr="00C94CBC">
        <w:rPr>
          <w:rFonts w:ascii="Times New Roman" w:hAnsi="Times New Roman"/>
          <w:sz w:val="28"/>
          <w:szCs w:val="28"/>
          <w:lang w:val="uk-UA"/>
        </w:rPr>
        <w:t>/</w:t>
      </w:r>
      <w:r w:rsidR="00317800" w:rsidRPr="00C94CBC">
        <w:rPr>
          <w:rFonts w:ascii="Times New Roman" w:hAnsi="Times New Roman"/>
          <w:sz w:val="28"/>
          <w:szCs w:val="28"/>
          <w:lang w:val="uk-UA"/>
        </w:rPr>
        <w:t xml:space="preserve"> </w:t>
      </w:r>
      <w:r w:rsidR="00523179" w:rsidRPr="00C94CBC">
        <w:rPr>
          <w:rFonts w:ascii="Times New Roman" w:hAnsi="Times New Roman"/>
          <w:sz w:val="28"/>
          <w:szCs w:val="28"/>
          <w:lang w:val="uk-UA"/>
        </w:rPr>
        <w:t xml:space="preserve">зворотного </w:t>
      </w:r>
      <w:proofErr w:type="spellStart"/>
      <w:r w:rsidR="00523179" w:rsidRPr="00C94CBC">
        <w:rPr>
          <w:rFonts w:ascii="Times New Roman" w:hAnsi="Times New Roman"/>
          <w:sz w:val="28"/>
          <w:szCs w:val="28"/>
          <w:lang w:val="uk-UA"/>
        </w:rPr>
        <w:t>репо</w:t>
      </w:r>
      <w:proofErr w:type="spellEnd"/>
      <w:r w:rsidR="009A2AF2" w:rsidRPr="00C94CBC">
        <w:rPr>
          <w:rFonts w:ascii="Times New Roman" w:hAnsi="Times New Roman"/>
          <w:sz w:val="28"/>
          <w:szCs w:val="28"/>
          <w:lang w:val="uk-UA"/>
        </w:rPr>
        <w:t>, для його зберігання та управління.</w:t>
      </w:r>
    </w:p>
    <w:p w14:paraId="1BCA8B2C" w14:textId="77777777" w:rsidR="00437752" w:rsidRPr="00C94CBC" w:rsidRDefault="00437752" w:rsidP="007E01DF">
      <w:pPr>
        <w:spacing w:after="0" w:line="240" w:lineRule="auto"/>
        <w:ind w:firstLine="567"/>
        <w:contextualSpacing/>
        <w:jc w:val="both"/>
        <w:rPr>
          <w:rFonts w:ascii="Times New Roman" w:hAnsi="Times New Roman"/>
          <w:i/>
          <w:iCs/>
          <w:sz w:val="28"/>
          <w:szCs w:val="28"/>
          <w:lang w:val="uk-UA"/>
        </w:rPr>
      </w:pPr>
    </w:p>
    <w:p w14:paraId="4449CD62" w14:textId="77777777" w:rsidR="00F5438A" w:rsidRPr="00C94CBC" w:rsidRDefault="00FD56E3" w:rsidP="007E01DF">
      <w:pPr>
        <w:spacing w:after="0" w:line="240" w:lineRule="auto"/>
        <w:ind w:firstLine="567"/>
        <w:jc w:val="both"/>
        <w:rPr>
          <w:rFonts w:ascii="Times New Roman" w:eastAsia="Times New Roman" w:hAnsi="Times New Roman"/>
          <w:sz w:val="28"/>
          <w:szCs w:val="28"/>
          <w:lang w:val="uk-UA"/>
        </w:rPr>
      </w:pPr>
      <w:r w:rsidRPr="00C94CBC">
        <w:rPr>
          <w:rFonts w:ascii="Times New Roman" w:hAnsi="Times New Roman"/>
          <w:sz w:val="28"/>
          <w:szCs w:val="28"/>
          <w:lang w:val="uk-UA"/>
        </w:rPr>
        <w:t>41</w:t>
      </w:r>
      <w:r w:rsidR="00384FF3">
        <w:rPr>
          <w:rFonts w:ascii="Times New Roman" w:hAnsi="Times New Roman"/>
          <w:sz w:val="28"/>
          <w:szCs w:val="28"/>
          <w:lang w:val="uk-UA"/>
        </w:rPr>
        <w:t>. Банк</w:t>
      </w:r>
      <w:r w:rsidR="00F5438A" w:rsidRPr="00C94CBC">
        <w:rPr>
          <w:rFonts w:ascii="Times New Roman" w:hAnsi="Times New Roman"/>
          <w:sz w:val="28"/>
          <w:szCs w:val="28"/>
          <w:lang w:val="uk-UA"/>
        </w:rPr>
        <w:t xml:space="preserve"> </w:t>
      </w:r>
      <w:r w:rsidR="00E20075" w:rsidRPr="00C94CBC">
        <w:rPr>
          <w:rFonts w:ascii="Times New Roman" w:hAnsi="Times New Roman"/>
          <w:sz w:val="28"/>
          <w:szCs w:val="28"/>
          <w:lang w:val="uk-UA"/>
        </w:rPr>
        <w:t>у разі</w:t>
      </w:r>
      <w:r w:rsidR="00996CFF" w:rsidRPr="00C94CBC">
        <w:rPr>
          <w:rFonts w:ascii="Times New Roman" w:hAnsi="Times New Roman"/>
          <w:sz w:val="28"/>
          <w:szCs w:val="28"/>
          <w:lang w:val="uk-UA"/>
        </w:rPr>
        <w:t xml:space="preserve"> </w:t>
      </w:r>
      <w:r w:rsidR="00753149" w:rsidRPr="00941746">
        <w:rPr>
          <w:rFonts w:ascii="Times New Roman" w:hAnsi="Times New Roman"/>
          <w:sz w:val="28"/>
          <w:szCs w:val="28"/>
          <w:lang w:val="uk-UA"/>
        </w:rPr>
        <w:t xml:space="preserve">надання </w:t>
      </w:r>
      <w:r w:rsidR="00996CFF" w:rsidRPr="00941746">
        <w:rPr>
          <w:rFonts w:ascii="Times New Roman" w:hAnsi="Times New Roman"/>
          <w:sz w:val="28"/>
          <w:szCs w:val="28"/>
          <w:lang w:val="uk-UA"/>
        </w:rPr>
        <w:t>банком / учасником  банківської групи</w:t>
      </w:r>
      <w:r w:rsidR="00E20075" w:rsidRPr="00C94CBC">
        <w:rPr>
          <w:rFonts w:ascii="Times New Roman" w:hAnsi="Times New Roman"/>
          <w:sz w:val="28"/>
          <w:szCs w:val="28"/>
          <w:lang w:val="uk-UA"/>
        </w:rPr>
        <w:t xml:space="preserve"> </w:t>
      </w:r>
      <w:r w:rsidR="00F5438A" w:rsidRPr="00C94CBC">
        <w:rPr>
          <w:rFonts w:ascii="Times New Roman" w:hAnsi="Times New Roman"/>
          <w:sz w:val="28"/>
          <w:szCs w:val="28"/>
          <w:lang w:val="uk-UA"/>
        </w:rPr>
        <w:t xml:space="preserve">послуг </w:t>
      </w:r>
      <w:proofErr w:type="spellStart"/>
      <w:r w:rsidR="00F5438A" w:rsidRPr="00C94CBC">
        <w:rPr>
          <w:rFonts w:ascii="Times New Roman" w:hAnsi="Times New Roman"/>
          <w:sz w:val="28"/>
          <w:szCs w:val="28"/>
          <w:lang w:val="uk-UA"/>
        </w:rPr>
        <w:t>агента</w:t>
      </w:r>
      <w:proofErr w:type="spellEnd"/>
      <w:r w:rsidR="00F5438A" w:rsidRPr="00C94CBC">
        <w:rPr>
          <w:rFonts w:ascii="Times New Roman" w:hAnsi="Times New Roman"/>
          <w:sz w:val="28"/>
          <w:szCs w:val="28"/>
          <w:lang w:val="uk-UA"/>
        </w:rPr>
        <w:t xml:space="preserve"> </w:t>
      </w:r>
      <w:r w:rsidR="00D31EBB" w:rsidRPr="00C94CBC">
        <w:rPr>
          <w:rFonts w:ascii="Times New Roman" w:hAnsi="Times New Roman"/>
          <w:sz w:val="28"/>
          <w:szCs w:val="28"/>
          <w:lang w:val="uk-UA"/>
        </w:rPr>
        <w:t>за операці</w:t>
      </w:r>
      <w:r w:rsidR="00E20075" w:rsidRPr="002F50CF">
        <w:rPr>
          <w:rFonts w:ascii="Times New Roman" w:hAnsi="Times New Roman"/>
          <w:sz w:val="28"/>
          <w:szCs w:val="28"/>
          <w:lang w:val="uk-UA"/>
        </w:rPr>
        <w:t>єю</w:t>
      </w:r>
      <w:r w:rsidR="00D31EBB" w:rsidRPr="002F50CF">
        <w:rPr>
          <w:rFonts w:ascii="Times New Roman" w:hAnsi="Times New Roman"/>
          <w:sz w:val="28"/>
          <w:szCs w:val="28"/>
          <w:lang w:val="uk-UA"/>
        </w:rPr>
        <w:t xml:space="preserve"> </w:t>
      </w:r>
      <w:proofErr w:type="spellStart"/>
      <w:r w:rsidR="00D31EBB" w:rsidRPr="002F50CF">
        <w:rPr>
          <w:rFonts w:ascii="Times New Roman" w:hAnsi="Times New Roman"/>
          <w:sz w:val="28"/>
          <w:szCs w:val="28"/>
          <w:lang w:val="uk-UA"/>
        </w:rPr>
        <w:t>репо</w:t>
      </w:r>
      <w:proofErr w:type="spellEnd"/>
      <w:r w:rsidR="00317800" w:rsidRPr="00BA46F6">
        <w:rPr>
          <w:rFonts w:ascii="Times New Roman" w:hAnsi="Times New Roman"/>
          <w:sz w:val="28"/>
          <w:szCs w:val="28"/>
          <w:lang w:val="uk-UA"/>
        </w:rPr>
        <w:t xml:space="preserve"> </w:t>
      </w:r>
      <w:r w:rsidR="00D31EBB" w:rsidRPr="00BA46F6">
        <w:rPr>
          <w:rFonts w:ascii="Times New Roman" w:hAnsi="Times New Roman"/>
          <w:sz w:val="28"/>
          <w:szCs w:val="28"/>
          <w:lang w:val="uk-UA"/>
        </w:rPr>
        <w:t>/</w:t>
      </w:r>
      <w:r w:rsidR="00317800" w:rsidRPr="00C94CBC">
        <w:rPr>
          <w:rFonts w:ascii="Times New Roman" w:hAnsi="Times New Roman"/>
          <w:sz w:val="28"/>
          <w:szCs w:val="28"/>
          <w:lang w:val="uk-UA"/>
        </w:rPr>
        <w:t xml:space="preserve"> </w:t>
      </w:r>
      <w:r w:rsidR="00D31EBB" w:rsidRPr="00C94CBC">
        <w:rPr>
          <w:rFonts w:ascii="Times New Roman" w:hAnsi="Times New Roman"/>
          <w:sz w:val="28"/>
          <w:szCs w:val="28"/>
          <w:lang w:val="uk-UA"/>
        </w:rPr>
        <w:t xml:space="preserve">зворотного </w:t>
      </w:r>
      <w:proofErr w:type="spellStart"/>
      <w:r w:rsidR="00D31EBB" w:rsidRPr="00C94CBC">
        <w:rPr>
          <w:rFonts w:ascii="Times New Roman" w:hAnsi="Times New Roman"/>
          <w:sz w:val="28"/>
          <w:szCs w:val="28"/>
          <w:lang w:val="uk-UA"/>
        </w:rPr>
        <w:t>репо</w:t>
      </w:r>
      <w:proofErr w:type="spellEnd"/>
      <w:r w:rsidR="00E20075" w:rsidRPr="00C94CBC">
        <w:rPr>
          <w:rFonts w:ascii="Times New Roman" w:hAnsi="Times New Roman"/>
          <w:sz w:val="28"/>
          <w:szCs w:val="28"/>
          <w:lang w:val="uk-UA"/>
        </w:rPr>
        <w:t>, що здійснює</w:t>
      </w:r>
      <w:r w:rsidR="00D31EBB" w:rsidRPr="00C94CBC">
        <w:rPr>
          <w:rFonts w:ascii="Times New Roman" w:hAnsi="Times New Roman"/>
          <w:sz w:val="28"/>
          <w:szCs w:val="28"/>
          <w:lang w:val="uk-UA"/>
        </w:rPr>
        <w:t xml:space="preserve">ться </w:t>
      </w:r>
      <w:r w:rsidR="00F5438A" w:rsidRPr="00C94CBC">
        <w:rPr>
          <w:rFonts w:ascii="Times New Roman" w:hAnsi="Times New Roman"/>
          <w:sz w:val="28"/>
          <w:szCs w:val="28"/>
          <w:lang w:val="uk-UA"/>
        </w:rPr>
        <w:t xml:space="preserve">між двома контрагентами, </w:t>
      </w:r>
      <w:r w:rsidR="00E20075" w:rsidRPr="00C94CBC">
        <w:rPr>
          <w:rFonts w:ascii="Times New Roman" w:hAnsi="Times New Roman"/>
          <w:sz w:val="28"/>
          <w:szCs w:val="28"/>
          <w:lang w:val="uk-UA"/>
        </w:rPr>
        <w:t>які передбачають надання банком</w:t>
      </w:r>
      <w:r w:rsidR="00996CFF" w:rsidRPr="00C94CBC">
        <w:rPr>
          <w:rFonts w:ascii="Times New Roman" w:hAnsi="Times New Roman"/>
          <w:sz w:val="28"/>
          <w:szCs w:val="28"/>
          <w:lang w:val="uk-UA"/>
        </w:rPr>
        <w:t xml:space="preserve"> / </w:t>
      </w:r>
      <w:r w:rsidR="00996CFF" w:rsidRPr="00941746">
        <w:rPr>
          <w:rFonts w:ascii="Times New Roman" w:hAnsi="Times New Roman"/>
          <w:sz w:val="28"/>
          <w:szCs w:val="28"/>
          <w:lang w:val="uk-UA"/>
        </w:rPr>
        <w:t>учасником банківської групи</w:t>
      </w:r>
      <w:r w:rsidR="00E20075" w:rsidRPr="00C94CBC">
        <w:rPr>
          <w:rFonts w:ascii="Times New Roman" w:hAnsi="Times New Roman"/>
          <w:sz w:val="28"/>
          <w:szCs w:val="28"/>
          <w:lang w:val="uk-UA"/>
        </w:rPr>
        <w:t xml:space="preserve"> гарантії та/або здійснення відшкодування понесених витрат </w:t>
      </w:r>
      <w:r w:rsidR="00282DC4" w:rsidRPr="00941746">
        <w:rPr>
          <w:rFonts w:ascii="Times New Roman" w:hAnsi="Times New Roman"/>
          <w:sz w:val="28"/>
          <w:szCs w:val="28"/>
          <w:lang w:val="uk-UA"/>
        </w:rPr>
        <w:t>контрагенту /</w:t>
      </w:r>
      <w:r w:rsidR="00282DC4" w:rsidRPr="00941746">
        <w:rPr>
          <w:rFonts w:ascii="Times New Roman" w:hAnsi="Times New Roman"/>
          <w:sz w:val="28"/>
          <w:szCs w:val="28"/>
          <w:lang w:val="en-US"/>
        </w:rPr>
        <w:t> </w:t>
      </w:r>
      <w:r w:rsidR="00282DC4" w:rsidRPr="00941746">
        <w:rPr>
          <w:rFonts w:ascii="Times New Roman" w:hAnsi="Times New Roman"/>
          <w:sz w:val="28"/>
          <w:szCs w:val="28"/>
          <w:lang w:val="uk-UA"/>
        </w:rPr>
        <w:t>контрагентам</w:t>
      </w:r>
      <w:r w:rsidR="00E20075" w:rsidRPr="00C94CBC">
        <w:rPr>
          <w:rFonts w:ascii="Times New Roman" w:hAnsi="Times New Roman"/>
          <w:sz w:val="28"/>
          <w:szCs w:val="28"/>
          <w:lang w:val="uk-UA"/>
        </w:rPr>
        <w:t xml:space="preserve"> за операцією, </w:t>
      </w:r>
      <w:r w:rsidR="00384FF3">
        <w:rPr>
          <w:rFonts w:ascii="Times New Roman" w:hAnsi="Times New Roman"/>
          <w:sz w:val="28"/>
          <w:szCs w:val="28"/>
          <w:lang w:val="uk-UA"/>
        </w:rPr>
        <w:t>в</w:t>
      </w:r>
      <w:r w:rsidR="00F5438A" w:rsidRPr="00C94CBC">
        <w:rPr>
          <w:rFonts w:ascii="Times New Roman" w:hAnsi="Times New Roman"/>
          <w:sz w:val="28"/>
          <w:szCs w:val="28"/>
          <w:lang w:val="uk-UA"/>
        </w:rPr>
        <w:t xml:space="preserve">ключає </w:t>
      </w:r>
      <w:r w:rsidR="00D31EBB" w:rsidRPr="00C94CBC">
        <w:rPr>
          <w:rFonts w:ascii="Times New Roman" w:hAnsi="Times New Roman"/>
          <w:sz w:val="28"/>
          <w:szCs w:val="28"/>
          <w:lang w:val="uk-UA"/>
        </w:rPr>
        <w:t xml:space="preserve">активи та </w:t>
      </w:r>
      <w:r w:rsidR="009D27E5" w:rsidRPr="00C94CBC">
        <w:rPr>
          <w:rFonts w:ascii="Times New Roman" w:hAnsi="Times New Roman"/>
          <w:sz w:val="28"/>
          <w:szCs w:val="28"/>
          <w:lang w:val="uk-UA"/>
        </w:rPr>
        <w:t>фінансові зобов’язання</w:t>
      </w:r>
      <w:r w:rsidR="00D31EBB" w:rsidRPr="002F50CF">
        <w:rPr>
          <w:rFonts w:ascii="Times New Roman" w:hAnsi="Times New Roman"/>
          <w:sz w:val="28"/>
          <w:szCs w:val="28"/>
          <w:lang w:val="uk-UA"/>
        </w:rPr>
        <w:t>, що виникають за такими операціями</w:t>
      </w:r>
      <w:r w:rsidR="00E20075" w:rsidRPr="002F50CF">
        <w:rPr>
          <w:rFonts w:ascii="Times New Roman" w:hAnsi="Times New Roman"/>
          <w:sz w:val="28"/>
          <w:szCs w:val="28"/>
          <w:lang w:val="uk-UA"/>
        </w:rPr>
        <w:t>,</w:t>
      </w:r>
      <w:r w:rsidR="00F5438A" w:rsidRPr="002F50CF">
        <w:rPr>
          <w:rFonts w:ascii="Times New Roman" w:hAnsi="Times New Roman"/>
          <w:sz w:val="28"/>
          <w:szCs w:val="28"/>
          <w:lang w:val="uk-UA"/>
        </w:rPr>
        <w:t xml:space="preserve"> до розрахунку сукупн</w:t>
      </w:r>
      <w:r w:rsidR="00660931" w:rsidRPr="00BA46F6">
        <w:rPr>
          <w:rFonts w:ascii="Times New Roman" w:hAnsi="Times New Roman"/>
          <w:sz w:val="28"/>
          <w:szCs w:val="28"/>
          <w:lang w:val="uk-UA"/>
        </w:rPr>
        <w:t xml:space="preserve">их </w:t>
      </w:r>
      <w:r w:rsidR="00F5438A" w:rsidRPr="00C94CBC">
        <w:rPr>
          <w:rFonts w:ascii="Times New Roman" w:eastAsia="Times New Roman" w:hAnsi="Times New Roman"/>
          <w:sz w:val="28"/>
          <w:szCs w:val="28"/>
          <w:lang w:val="uk-UA"/>
        </w:rPr>
        <w:t>активів та позабалансових</w:t>
      </w:r>
      <w:r w:rsidR="003F6A80" w:rsidRPr="00C94CBC">
        <w:rPr>
          <w:rFonts w:ascii="Times New Roman" w:eastAsia="Times New Roman" w:hAnsi="Times New Roman"/>
          <w:sz w:val="28"/>
          <w:szCs w:val="28"/>
          <w:lang w:val="uk-UA"/>
        </w:rPr>
        <w:t xml:space="preserve"> </w:t>
      </w:r>
      <w:r w:rsidR="00F5438A" w:rsidRPr="00C94CBC">
        <w:rPr>
          <w:rFonts w:ascii="Times New Roman" w:eastAsia="Times New Roman" w:hAnsi="Times New Roman"/>
          <w:sz w:val="28"/>
          <w:szCs w:val="28"/>
          <w:lang w:val="uk-UA"/>
        </w:rPr>
        <w:t xml:space="preserve">зобов’язань </w:t>
      </w:r>
      <w:r w:rsidR="00384FF3">
        <w:rPr>
          <w:rFonts w:ascii="Times New Roman" w:eastAsia="Times New Roman" w:hAnsi="Times New Roman"/>
          <w:sz w:val="28"/>
          <w:szCs w:val="28"/>
          <w:lang w:val="uk-UA"/>
        </w:rPr>
        <w:t>таким</w:t>
      </w:r>
      <w:r w:rsidR="00F5438A" w:rsidRPr="00C94CBC">
        <w:rPr>
          <w:rFonts w:ascii="Times New Roman" w:eastAsia="Times New Roman" w:hAnsi="Times New Roman"/>
          <w:sz w:val="28"/>
          <w:szCs w:val="28"/>
          <w:lang w:val="uk-UA"/>
        </w:rPr>
        <w:t xml:space="preserve"> чином:</w:t>
      </w:r>
    </w:p>
    <w:p w14:paraId="5E58FD7E" w14:textId="77777777" w:rsidR="00F5438A" w:rsidRPr="00C94CBC" w:rsidRDefault="00F5438A" w:rsidP="00F5438A">
      <w:pPr>
        <w:spacing w:after="0" w:line="240" w:lineRule="auto"/>
        <w:ind w:firstLine="567"/>
        <w:jc w:val="both"/>
        <w:rPr>
          <w:rFonts w:ascii="Times New Roman" w:eastAsia="Times New Roman" w:hAnsi="Times New Roman"/>
          <w:color w:val="7030A0"/>
          <w:sz w:val="28"/>
          <w:szCs w:val="28"/>
          <w:lang w:val="uk-UA"/>
        </w:rPr>
      </w:pPr>
    </w:p>
    <w:p w14:paraId="1701C343" w14:textId="63C5C4B0" w:rsidR="00F5438A" w:rsidRPr="007D2204" w:rsidRDefault="00E20075" w:rsidP="00F5438A">
      <w:pPr>
        <w:pStyle w:val="a4"/>
        <w:numPr>
          <w:ilvl w:val="0"/>
          <w:numId w:val="7"/>
        </w:numPr>
        <w:tabs>
          <w:tab w:val="left" w:pos="851"/>
        </w:tabs>
        <w:spacing w:after="0" w:line="240" w:lineRule="auto"/>
        <w:ind w:left="0" w:firstLine="567"/>
        <w:jc w:val="both"/>
        <w:rPr>
          <w:rFonts w:ascii="Times New Roman" w:hAnsi="Times New Roman"/>
          <w:sz w:val="28"/>
          <w:szCs w:val="28"/>
          <w:lang w:val="uk-UA"/>
        </w:rPr>
      </w:pPr>
      <w:r w:rsidRPr="00C94CBC">
        <w:rPr>
          <w:rFonts w:ascii="Times New Roman" w:hAnsi="Times New Roman"/>
          <w:sz w:val="28"/>
          <w:szCs w:val="28"/>
          <w:lang w:val="uk-UA"/>
        </w:rPr>
        <w:t>якщо згідно з агентським договором передбачається надання банком</w:t>
      </w:r>
      <w:r w:rsidR="00F53232">
        <w:rPr>
          <w:rFonts w:ascii="Times New Roman" w:hAnsi="Times New Roman"/>
          <w:sz w:val="28"/>
          <w:szCs w:val="28"/>
          <w:lang w:val="uk-UA"/>
        </w:rPr>
        <w:t> </w:t>
      </w:r>
      <w:r w:rsidR="00753149" w:rsidRPr="00C94CBC">
        <w:rPr>
          <w:rFonts w:ascii="Times New Roman" w:hAnsi="Times New Roman"/>
          <w:sz w:val="28"/>
          <w:szCs w:val="28"/>
          <w:lang w:val="uk-UA"/>
        </w:rPr>
        <w:t xml:space="preserve">/ </w:t>
      </w:r>
      <w:r w:rsidR="00753149" w:rsidRPr="00941746">
        <w:rPr>
          <w:rFonts w:ascii="Times New Roman" w:hAnsi="Times New Roman"/>
          <w:sz w:val="28"/>
          <w:szCs w:val="28"/>
          <w:lang w:val="uk-UA"/>
        </w:rPr>
        <w:t>учасником банківської групи</w:t>
      </w:r>
      <w:r w:rsidRPr="00C94CBC">
        <w:rPr>
          <w:rFonts w:ascii="Times New Roman" w:hAnsi="Times New Roman"/>
          <w:sz w:val="28"/>
          <w:szCs w:val="28"/>
          <w:lang w:val="uk-UA"/>
        </w:rPr>
        <w:t xml:space="preserve"> гарантії</w:t>
      </w:r>
      <w:r w:rsidRPr="007D2204">
        <w:rPr>
          <w:rFonts w:ascii="Times New Roman" w:hAnsi="Times New Roman"/>
          <w:sz w:val="28"/>
          <w:szCs w:val="28"/>
          <w:lang w:val="uk-UA"/>
        </w:rPr>
        <w:t xml:space="preserve"> та/або здійснення відшкодування понесених витрат одн</w:t>
      </w:r>
      <w:r w:rsidR="0029431E" w:rsidRPr="007D2204">
        <w:rPr>
          <w:rFonts w:ascii="Times New Roman" w:hAnsi="Times New Roman"/>
          <w:sz w:val="28"/>
          <w:szCs w:val="28"/>
          <w:lang w:val="uk-UA"/>
        </w:rPr>
        <w:t>о</w:t>
      </w:r>
      <w:r w:rsidR="00CB35DF">
        <w:rPr>
          <w:rFonts w:ascii="Times New Roman" w:hAnsi="Times New Roman"/>
          <w:sz w:val="28"/>
          <w:szCs w:val="28"/>
          <w:lang w:val="uk-UA"/>
        </w:rPr>
        <w:t xml:space="preserve">му </w:t>
      </w:r>
      <w:r w:rsidRPr="007D2204">
        <w:rPr>
          <w:rFonts w:ascii="Times New Roman" w:hAnsi="Times New Roman"/>
          <w:sz w:val="28"/>
          <w:szCs w:val="28"/>
          <w:lang w:val="uk-UA"/>
        </w:rPr>
        <w:t>з контрагентів за операц</w:t>
      </w:r>
      <w:r w:rsidR="00D71E5C" w:rsidRPr="007D2204">
        <w:rPr>
          <w:rFonts w:ascii="Times New Roman" w:hAnsi="Times New Roman"/>
          <w:sz w:val="28"/>
          <w:szCs w:val="28"/>
          <w:lang w:val="uk-UA"/>
        </w:rPr>
        <w:t>ією</w:t>
      </w:r>
      <w:r w:rsidRPr="007D2204">
        <w:rPr>
          <w:rFonts w:ascii="Times New Roman" w:hAnsi="Times New Roman"/>
          <w:sz w:val="28"/>
          <w:szCs w:val="28"/>
          <w:lang w:val="uk-UA"/>
        </w:rPr>
        <w:t xml:space="preserve"> та розмір такої гарантії</w:t>
      </w:r>
      <w:r w:rsidR="00753149">
        <w:rPr>
          <w:rFonts w:ascii="Times New Roman" w:hAnsi="Times New Roman"/>
          <w:sz w:val="28"/>
          <w:szCs w:val="28"/>
          <w:lang w:val="uk-UA"/>
        </w:rPr>
        <w:t> </w:t>
      </w:r>
      <w:r w:rsidRPr="007D2204">
        <w:rPr>
          <w:rFonts w:ascii="Times New Roman" w:hAnsi="Times New Roman"/>
          <w:sz w:val="28"/>
          <w:szCs w:val="28"/>
          <w:lang w:val="uk-UA"/>
        </w:rPr>
        <w:t>/</w:t>
      </w:r>
      <w:r w:rsidR="00151959" w:rsidRPr="007D2204">
        <w:rPr>
          <w:rFonts w:ascii="Times New Roman" w:hAnsi="Times New Roman"/>
          <w:sz w:val="28"/>
          <w:szCs w:val="28"/>
          <w:lang w:val="uk-UA"/>
        </w:rPr>
        <w:t xml:space="preserve"> </w:t>
      </w:r>
      <w:r w:rsidRPr="007D2204">
        <w:rPr>
          <w:rFonts w:ascii="Times New Roman" w:hAnsi="Times New Roman"/>
          <w:sz w:val="28"/>
          <w:szCs w:val="28"/>
          <w:lang w:val="uk-UA"/>
        </w:rPr>
        <w:t>відшкодування не перевищує розмір</w:t>
      </w:r>
      <w:r w:rsidR="00F53232">
        <w:rPr>
          <w:rFonts w:ascii="Times New Roman" w:hAnsi="Times New Roman"/>
          <w:sz w:val="28"/>
          <w:szCs w:val="28"/>
          <w:lang w:val="uk-UA"/>
        </w:rPr>
        <w:t>у</w:t>
      </w:r>
      <w:r w:rsidRPr="007D2204">
        <w:rPr>
          <w:rFonts w:ascii="Times New Roman" w:hAnsi="Times New Roman"/>
          <w:sz w:val="28"/>
          <w:szCs w:val="28"/>
          <w:lang w:val="uk-UA"/>
        </w:rPr>
        <w:t xml:space="preserve"> різниці між справедливою вартістю цінних паперів</w:t>
      </w:r>
      <w:r w:rsidR="00151959" w:rsidRPr="007D2204">
        <w:rPr>
          <w:rFonts w:ascii="Times New Roman" w:hAnsi="Times New Roman"/>
          <w:sz w:val="28"/>
          <w:szCs w:val="28"/>
          <w:lang w:val="uk-UA"/>
        </w:rPr>
        <w:t xml:space="preserve"> </w:t>
      </w:r>
      <w:r w:rsidRPr="007D2204">
        <w:rPr>
          <w:rFonts w:ascii="Times New Roman" w:hAnsi="Times New Roman"/>
          <w:sz w:val="28"/>
          <w:szCs w:val="28"/>
          <w:lang w:val="uk-UA"/>
        </w:rPr>
        <w:t>/</w:t>
      </w:r>
      <w:r w:rsidR="00151959" w:rsidRPr="007D2204">
        <w:rPr>
          <w:rFonts w:ascii="Times New Roman" w:hAnsi="Times New Roman"/>
          <w:sz w:val="28"/>
          <w:szCs w:val="28"/>
          <w:lang w:val="uk-UA"/>
        </w:rPr>
        <w:t xml:space="preserve"> </w:t>
      </w:r>
      <w:r w:rsidRPr="007D2204">
        <w:rPr>
          <w:rFonts w:ascii="Times New Roman" w:hAnsi="Times New Roman"/>
          <w:sz w:val="28"/>
          <w:szCs w:val="28"/>
          <w:lang w:val="uk-UA"/>
        </w:rPr>
        <w:t>коштів, наданих одним контрагентом за операцією, та справедливою вартістю забезпечення, наданого іншим контрагентом за операцією</w:t>
      </w:r>
      <w:r w:rsidR="00CB35DF">
        <w:rPr>
          <w:rFonts w:ascii="Times New Roman" w:hAnsi="Times New Roman"/>
          <w:sz w:val="28"/>
          <w:szCs w:val="28"/>
          <w:lang w:val="uk-UA"/>
        </w:rPr>
        <w:t>,</w:t>
      </w:r>
      <w:r w:rsidRPr="007D2204">
        <w:rPr>
          <w:rFonts w:ascii="Times New Roman" w:hAnsi="Times New Roman"/>
          <w:sz w:val="28"/>
          <w:szCs w:val="28"/>
          <w:lang w:val="uk-UA"/>
        </w:rPr>
        <w:t xml:space="preserve"> </w:t>
      </w:r>
      <w:r w:rsidRPr="007D2204">
        <w:rPr>
          <w:rFonts w:ascii="Times New Roman" w:eastAsia="Times New Roman" w:hAnsi="Times New Roman"/>
          <w:sz w:val="28"/>
          <w:szCs w:val="28"/>
          <w:lang w:val="uk-UA"/>
        </w:rPr>
        <w:t xml:space="preserve">– </w:t>
      </w:r>
      <w:r w:rsidRPr="007D2204">
        <w:rPr>
          <w:rFonts w:ascii="Times New Roman" w:hAnsi="Times New Roman"/>
          <w:sz w:val="28"/>
          <w:szCs w:val="28"/>
          <w:lang w:val="uk-UA"/>
        </w:rPr>
        <w:t>до сукупн</w:t>
      </w:r>
      <w:r w:rsidR="00660931">
        <w:rPr>
          <w:rFonts w:ascii="Times New Roman" w:hAnsi="Times New Roman"/>
          <w:sz w:val="28"/>
          <w:szCs w:val="28"/>
          <w:lang w:val="uk-UA"/>
        </w:rPr>
        <w:t>их</w:t>
      </w:r>
      <w:r w:rsidRPr="007D2204">
        <w:rPr>
          <w:rFonts w:ascii="Times New Roman" w:eastAsia="Times New Roman" w:hAnsi="Times New Roman"/>
          <w:sz w:val="28"/>
          <w:szCs w:val="28"/>
          <w:lang w:val="uk-UA"/>
        </w:rPr>
        <w:t xml:space="preserve"> активів та позабалансових</w:t>
      </w:r>
      <w:r w:rsidR="003F6A80">
        <w:rPr>
          <w:rFonts w:ascii="Times New Roman" w:eastAsia="Times New Roman" w:hAnsi="Times New Roman"/>
          <w:sz w:val="28"/>
          <w:szCs w:val="28"/>
          <w:lang w:val="uk-UA"/>
        </w:rPr>
        <w:t xml:space="preserve"> </w:t>
      </w:r>
      <w:r w:rsidRPr="007D2204">
        <w:rPr>
          <w:rFonts w:ascii="Times New Roman" w:eastAsia="Times New Roman" w:hAnsi="Times New Roman"/>
          <w:sz w:val="28"/>
          <w:szCs w:val="28"/>
          <w:lang w:val="uk-UA"/>
        </w:rPr>
        <w:t xml:space="preserve">зобов’язань </w:t>
      </w:r>
      <w:r w:rsidR="00D31EBB" w:rsidRPr="007D2204">
        <w:rPr>
          <w:rFonts w:ascii="Times New Roman" w:hAnsi="Times New Roman"/>
          <w:sz w:val="28"/>
          <w:szCs w:val="28"/>
          <w:lang w:val="uk-UA"/>
        </w:rPr>
        <w:t>уключає</w:t>
      </w:r>
      <w:r w:rsidRPr="007D2204">
        <w:rPr>
          <w:rFonts w:ascii="Times New Roman" w:hAnsi="Times New Roman"/>
          <w:sz w:val="28"/>
          <w:szCs w:val="28"/>
          <w:lang w:val="uk-UA"/>
        </w:rPr>
        <w:t>ться</w:t>
      </w:r>
      <w:r w:rsidR="00D31EBB" w:rsidRPr="007D2204">
        <w:rPr>
          <w:rFonts w:ascii="Times New Roman" w:hAnsi="Times New Roman"/>
          <w:sz w:val="28"/>
          <w:szCs w:val="28"/>
          <w:lang w:val="uk-UA"/>
        </w:rPr>
        <w:t xml:space="preserve"> </w:t>
      </w:r>
      <w:r w:rsidR="00D31EBB" w:rsidRPr="007D2204">
        <w:rPr>
          <w:rFonts w:ascii="Times New Roman" w:eastAsia="Times New Roman" w:hAnsi="Times New Roman"/>
          <w:sz w:val="28"/>
          <w:szCs w:val="28"/>
          <w:lang w:val="uk-UA"/>
        </w:rPr>
        <w:t>розмір</w:t>
      </w:r>
      <w:r w:rsidR="00B56680">
        <w:rPr>
          <w:rFonts w:ascii="Times New Roman" w:eastAsia="Times New Roman" w:hAnsi="Times New Roman"/>
          <w:sz w:val="28"/>
          <w:szCs w:val="28"/>
          <w:lang w:val="uk-UA"/>
        </w:rPr>
        <w:t xml:space="preserve"> </w:t>
      </w:r>
      <w:r w:rsidR="00B56680">
        <w:rPr>
          <w:rFonts w:ascii="Times New Roman" w:hAnsi="Times New Roman"/>
          <w:sz w:val="28"/>
          <w:szCs w:val="28"/>
          <w:lang w:val="uk-UA"/>
        </w:rPr>
        <w:t>надбавки за кредитний ризик контрагента</w:t>
      </w:r>
      <w:r w:rsidR="00D31EBB" w:rsidRPr="007D2204">
        <w:rPr>
          <w:rFonts w:ascii="Times New Roman" w:eastAsia="Times New Roman" w:hAnsi="Times New Roman"/>
          <w:sz w:val="28"/>
          <w:szCs w:val="28"/>
          <w:lang w:val="uk-UA"/>
        </w:rPr>
        <w:t>, розрахований згідно з</w:t>
      </w:r>
      <w:r w:rsidR="006B516A" w:rsidRPr="007D2204">
        <w:rPr>
          <w:rFonts w:ascii="Times New Roman" w:eastAsia="Times New Roman" w:hAnsi="Times New Roman"/>
          <w:sz w:val="28"/>
          <w:szCs w:val="28"/>
          <w:lang w:val="uk-UA"/>
        </w:rPr>
        <w:t xml:space="preserve"> пунктами </w:t>
      </w:r>
      <w:r w:rsidR="00703BE0" w:rsidRPr="007D2204">
        <w:rPr>
          <w:rFonts w:ascii="Times New Roman" w:eastAsia="Times New Roman" w:hAnsi="Times New Roman"/>
          <w:sz w:val="28"/>
          <w:szCs w:val="28"/>
          <w:lang w:val="uk-UA"/>
        </w:rPr>
        <w:t>35</w:t>
      </w:r>
      <w:r w:rsidR="00AD49D7" w:rsidRPr="007D2204">
        <w:rPr>
          <w:rFonts w:ascii="Times New Roman" w:eastAsia="Times New Roman" w:hAnsi="Times New Roman"/>
          <w:sz w:val="28"/>
          <w:szCs w:val="28"/>
          <w:lang w:val="uk-UA"/>
        </w:rPr>
        <w:t>–</w:t>
      </w:r>
      <w:r w:rsidR="00703BE0" w:rsidRPr="007D2204">
        <w:rPr>
          <w:rFonts w:ascii="Times New Roman" w:eastAsia="Times New Roman" w:hAnsi="Times New Roman"/>
          <w:sz w:val="28"/>
          <w:szCs w:val="28"/>
          <w:lang w:val="uk-UA"/>
        </w:rPr>
        <w:t>39</w:t>
      </w:r>
      <w:r w:rsidR="00D31EBB" w:rsidRPr="007D2204">
        <w:rPr>
          <w:rFonts w:ascii="Times New Roman" w:eastAsia="Times New Roman" w:hAnsi="Times New Roman"/>
          <w:sz w:val="28"/>
          <w:szCs w:val="28"/>
          <w:lang w:val="uk-UA"/>
        </w:rPr>
        <w:t xml:space="preserve"> </w:t>
      </w:r>
      <w:r w:rsidR="006B516A" w:rsidRPr="007D2204">
        <w:rPr>
          <w:rFonts w:ascii="Times New Roman" w:eastAsia="Times New Roman" w:hAnsi="Times New Roman"/>
          <w:sz w:val="28"/>
          <w:szCs w:val="28"/>
          <w:lang w:val="uk-UA"/>
        </w:rPr>
        <w:t>розділу</w:t>
      </w:r>
      <w:r w:rsidR="00D31EBB" w:rsidRPr="007D2204">
        <w:rPr>
          <w:rFonts w:ascii="Times New Roman" w:eastAsia="Times New Roman" w:hAnsi="Times New Roman"/>
          <w:sz w:val="28"/>
          <w:szCs w:val="28"/>
          <w:lang w:val="uk-UA"/>
        </w:rPr>
        <w:t xml:space="preserve"> IV  цього Положення</w:t>
      </w:r>
      <w:r w:rsidR="0029431E" w:rsidRPr="007D2204">
        <w:rPr>
          <w:rFonts w:ascii="Times New Roman" w:eastAsia="Times New Roman" w:hAnsi="Times New Roman"/>
          <w:sz w:val="28"/>
          <w:szCs w:val="28"/>
          <w:lang w:val="uk-UA"/>
        </w:rPr>
        <w:t xml:space="preserve"> стосовно такої операції</w:t>
      </w:r>
      <w:r w:rsidR="00F5438A" w:rsidRPr="007D2204">
        <w:rPr>
          <w:rFonts w:ascii="Times New Roman" w:eastAsia="Times New Roman" w:hAnsi="Times New Roman"/>
          <w:sz w:val="28"/>
          <w:szCs w:val="28"/>
          <w:lang w:val="uk-UA"/>
        </w:rPr>
        <w:t>;</w:t>
      </w:r>
      <w:r w:rsidRPr="007D2204">
        <w:rPr>
          <w:rFonts w:ascii="Times New Roman" w:eastAsia="Times New Roman" w:hAnsi="Times New Roman"/>
          <w:sz w:val="28"/>
          <w:szCs w:val="28"/>
          <w:lang w:val="uk-UA"/>
        </w:rPr>
        <w:t xml:space="preserve"> </w:t>
      </w:r>
    </w:p>
    <w:p w14:paraId="39AC97D0" w14:textId="77777777" w:rsidR="00AE3FB6" w:rsidRPr="007D2204" w:rsidRDefault="00AE3FB6" w:rsidP="002D2EB0">
      <w:pPr>
        <w:pStyle w:val="af"/>
        <w:spacing w:after="0"/>
        <w:contextualSpacing/>
        <w:jc w:val="both"/>
        <w:rPr>
          <w:rFonts w:ascii="Times New Roman" w:hAnsi="Times New Roman"/>
          <w:iCs/>
          <w:sz w:val="28"/>
          <w:szCs w:val="28"/>
          <w:lang w:val="uk-UA"/>
        </w:rPr>
      </w:pPr>
    </w:p>
    <w:p w14:paraId="2D48E26D" w14:textId="5440594F" w:rsidR="00991C6E" w:rsidRPr="00C94CBC" w:rsidRDefault="00F5438A" w:rsidP="00B27F58">
      <w:pPr>
        <w:pStyle w:val="a4"/>
        <w:numPr>
          <w:ilvl w:val="0"/>
          <w:numId w:val="7"/>
        </w:numPr>
        <w:tabs>
          <w:tab w:val="left" w:pos="851"/>
        </w:tabs>
        <w:spacing w:after="0" w:line="240" w:lineRule="auto"/>
        <w:ind w:left="0" w:firstLine="567"/>
        <w:jc w:val="both"/>
        <w:rPr>
          <w:rFonts w:ascii="Times New Roman" w:eastAsia="Times New Roman" w:hAnsi="Times New Roman"/>
          <w:sz w:val="28"/>
          <w:szCs w:val="28"/>
          <w:lang w:val="uk-UA"/>
        </w:rPr>
      </w:pPr>
      <w:r w:rsidRPr="00C94CBC">
        <w:rPr>
          <w:rFonts w:ascii="Times New Roman" w:hAnsi="Times New Roman"/>
          <w:sz w:val="28"/>
          <w:szCs w:val="28"/>
          <w:lang w:val="uk-UA"/>
        </w:rPr>
        <w:t xml:space="preserve">якщо </w:t>
      </w:r>
      <w:r w:rsidR="0029431E" w:rsidRPr="00C94CBC">
        <w:rPr>
          <w:rFonts w:ascii="Times New Roman" w:hAnsi="Times New Roman"/>
          <w:sz w:val="28"/>
          <w:szCs w:val="28"/>
          <w:lang w:val="uk-UA"/>
        </w:rPr>
        <w:t>згідно з агентським договором передбачається надання банком</w:t>
      </w:r>
      <w:r w:rsidR="00F53232">
        <w:rPr>
          <w:rFonts w:ascii="Times New Roman" w:hAnsi="Times New Roman"/>
          <w:sz w:val="28"/>
          <w:szCs w:val="28"/>
          <w:lang w:val="uk-UA"/>
        </w:rPr>
        <w:t> </w:t>
      </w:r>
      <w:r w:rsidR="001B331E" w:rsidRPr="00C94CBC">
        <w:rPr>
          <w:rFonts w:ascii="Times New Roman" w:hAnsi="Times New Roman"/>
          <w:sz w:val="28"/>
          <w:szCs w:val="28"/>
          <w:lang w:val="uk-UA"/>
        </w:rPr>
        <w:t xml:space="preserve">/ </w:t>
      </w:r>
      <w:r w:rsidR="001B331E" w:rsidRPr="00941746">
        <w:rPr>
          <w:rFonts w:ascii="Times New Roman" w:hAnsi="Times New Roman"/>
          <w:sz w:val="28"/>
          <w:szCs w:val="28"/>
          <w:lang w:val="uk-UA"/>
        </w:rPr>
        <w:t>учасником банківської групи</w:t>
      </w:r>
      <w:r w:rsidR="0029431E" w:rsidRPr="00C94CBC">
        <w:rPr>
          <w:rFonts w:ascii="Times New Roman" w:hAnsi="Times New Roman"/>
          <w:sz w:val="28"/>
          <w:szCs w:val="28"/>
          <w:lang w:val="uk-UA"/>
        </w:rPr>
        <w:t xml:space="preserve"> гарантії та/або здійснення відшкодування понесених витрат одном</w:t>
      </w:r>
      <w:r w:rsidR="00D71E5C" w:rsidRPr="00C94CBC">
        <w:rPr>
          <w:rFonts w:ascii="Times New Roman" w:hAnsi="Times New Roman"/>
          <w:sz w:val="28"/>
          <w:szCs w:val="28"/>
          <w:lang w:val="uk-UA"/>
        </w:rPr>
        <w:t xml:space="preserve">у з контрагентів за операцією </w:t>
      </w:r>
      <w:r w:rsidR="0029431E" w:rsidRPr="00C94CBC">
        <w:rPr>
          <w:rFonts w:ascii="Times New Roman" w:hAnsi="Times New Roman"/>
          <w:sz w:val="28"/>
          <w:szCs w:val="28"/>
          <w:lang w:val="uk-UA"/>
        </w:rPr>
        <w:t>та розмір такої гарантії</w:t>
      </w:r>
      <w:r w:rsidR="001B331E" w:rsidRPr="002F50CF">
        <w:rPr>
          <w:rFonts w:ascii="Times New Roman" w:hAnsi="Times New Roman"/>
          <w:sz w:val="28"/>
          <w:szCs w:val="28"/>
          <w:lang w:val="uk-UA"/>
        </w:rPr>
        <w:t> </w:t>
      </w:r>
      <w:r w:rsidR="0029431E" w:rsidRPr="00BA46F6">
        <w:rPr>
          <w:rFonts w:ascii="Times New Roman" w:hAnsi="Times New Roman"/>
          <w:sz w:val="28"/>
          <w:szCs w:val="28"/>
          <w:lang w:val="uk-UA"/>
        </w:rPr>
        <w:t>/</w:t>
      </w:r>
      <w:r w:rsidR="00151959" w:rsidRPr="00BA46F6">
        <w:rPr>
          <w:rFonts w:ascii="Times New Roman" w:hAnsi="Times New Roman"/>
          <w:sz w:val="28"/>
          <w:szCs w:val="28"/>
          <w:lang w:val="uk-UA"/>
        </w:rPr>
        <w:t xml:space="preserve"> </w:t>
      </w:r>
      <w:r w:rsidR="0029431E" w:rsidRPr="00C94CBC">
        <w:rPr>
          <w:rFonts w:ascii="Times New Roman" w:hAnsi="Times New Roman"/>
          <w:sz w:val="28"/>
          <w:szCs w:val="28"/>
          <w:lang w:val="uk-UA"/>
        </w:rPr>
        <w:t>відшкодування перевищує розмір різниці між справедливою вартістю цінних паперів</w:t>
      </w:r>
      <w:r w:rsidR="00151959" w:rsidRPr="00C94CBC">
        <w:rPr>
          <w:rFonts w:ascii="Times New Roman" w:hAnsi="Times New Roman"/>
          <w:sz w:val="28"/>
          <w:szCs w:val="28"/>
          <w:lang w:val="uk-UA"/>
        </w:rPr>
        <w:t xml:space="preserve"> </w:t>
      </w:r>
      <w:r w:rsidR="0029431E" w:rsidRPr="00C94CBC">
        <w:rPr>
          <w:rFonts w:ascii="Times New Roman" w:hAnsi="Times New Roman"/>
          <w:sz w:val="28"/>
          <w:szCs w:val="28"/>
          <w:lang w:val="uk-UA"/>
        </w:rPr>
        <w:t>/</w:t>
      </w:r>
      <w:r w:rsidR="00151959" w:rsidRPr="00C94CBC">
        <w:rPr>
          <w:rFonts w:ascii="Times New Roman" w:hAnsi="Times New Roman"/>
          <w:sz w:val="28"/>
          <w:szCs w:val="28"/>
          <w:lang w:val="uk-UA"/>
        </w:rPr>
        <w:t xml:space="preserve"> </w:t>
      </w:r>
      <w:r w:rsidR="0029431E" w:rsidRPr="00C94CBC">
        <w:rPr>
          <w:rFonts w:ascii="Times New Roman" w:hAnsi="Times New Roman"/>
          <w:sz w:val="28"/>
          <w:szCs w:val="28"/>
          <w:lang w:val="uk-UA"/>
        </w:rPr>
        <w:t>коштів, наданих одним контрагентом за операцією, та справедливою вартістю забезпечення, наданого іншим контрагентом за операцією</w:t>
      </w:r>
      <w:r w:rsidR="00CB35DF">
        <w:rPr>
          <w:rFonts w:ascii="Times New Roman" w:hAnsi="Times New Roman"/>
          <w:sz w:val="28"/>
          <w:szCs w:val="28"/>
          <w:lang w:val="uk-UA"/>
        </w:rPr>
        <w:t>,</w:t>
      </w:r>
      <w:r w:rsidR="0029431E" w:rsidRPr="00C94CBC">
        <w:rPr>
          <w:rFonts w:ascii="Times New Roman" w:hAnsi="Times New Roman"/>
          <w:sz w:val="28"/>
          <w:szCs w:val="28"/>
          <w:lang w:val="uk-UA"/>
        </w:rPr>
        <w:t xml:space="preserve"> – до сукупн</w:t>
      </w:r>
      <w:r w:rsidR="00B31F20" w:rsidRPr="00C94CBC">
        <w:rPr>
          <w:rFonts w:ascii="Times New Roman" w:hAnsi="Times New Roman"/>
          <w:sz w:val="28"/>
          <w:szCs w:val="28"/>
          <w:lang w:val="uk-UA"/>
        </w:rPr>
        <w:t>их</w:t>
      </w:r>
      <w:r w:rsidR="0029431E" w:rsidRPr="00C94CBC">
        <w:rPr>
          <w:rFonts w:ascii="Times New Roman" w:hAnsi="Times New Roman"/>
          <w:sz w:val="28"/>
          <w:szCs w:val="28"/>
          <w:lang w:val="uk-UA"/>
        </w:rPr>
        <w:t xml:space="preserve"> </w:t>
      </w:r>
      <w:r w:rsidR="0029431E" w:rsidRPr="00C94CBC">
        <w:rPr>
          <w:rFonts w:ascii="Times New Roman" w:eastAsia="Times New Roman" w:hAnsi="Times New Roman"/>
          <w:sz w:val="28"/>
          <w:szCs w:val="28"/>
          <w:lang w:val="uk-UA"/>
        </w:rPr>
        <w:t>активів та позабалансових</w:t>
      </w:r>
      <w:r w:rsidR="003F6A80" w:rsidRPr="00C94CBC">
        <w:rPr>
          <w:rFonts w:ascii="Times New Roman" w:eastAsia="Times New Roman" w:hAnsi="Times New Roman"/>
          <w:sz w:val="28"/>
          <w:szCs w:val="28"/>
          <w:lang w:val="uk-UA"/>
        </w:rPr>
        <w:t xml:space="preserve"> </w:t>
      </w:r>
      <w:r w:rsidR="0029431E" w:rsidRPr="00C94CBC">
        <w:rPr>
          <w:rFonts w:ascii="Times New Roman" w:eastAsia="Times New Roman" w:hAnsi="Times New Roman"/>
          <w:sz w:val="28"/>
          <w:szCs w:val="28"/>
          <w:lang w:val="uk-UA"/>
        </w:rPr>
        <w:t xml:space="preserve">зобов’язань </w:t>
      </w:r>
      <w:r w:rsidR="0029431E" w:rsidRPr="00C94CBC">
        <w:rPr>
          <w:rFonts w:ascii="Times New Roman" w:hAnsi="Times New Roman"/>
          <w:sz w:val="28"/>
          <w:szCs w:val="28"/>
          <w:lang w:val="uk-UA"/>
        </w:rPr>
        <w:t>уключа</w:t>
      </w:r>
      <w:r w:rsidR="00791D0E" w:rsidRPr="00C94CBC">
        <w:rPr>
          <w:rFonts w:ascii="Times New Roman" w:hAnsi="Times New Roman"/>
          <w:sz w:val="28"/>
          <w:szCs w:val="28"/>
          <w:lang w:val="uk-UA"/>
        </w:rPr>
        <w:t>ю</w:t>
      </w:r>
      <w:r w:rsidR="0029431E" w:rsidRPr="00C94CBC">
        <w:rPr>
          <w:rFonts w:ascii="Times New Roman" w:hAnsi="Times New Roman"/>
          <w:sz w:val="28"/>
          <w:szCs w:val="28"/>
          <w:lang w:val="uk-UA"/>
        </w:rPr>
        <w:t>ться</w:t>
      </w:r>
      <w:r w:rsidR="00991C6E" w:rsidRPr="00C94CBC">
        <w:rPr>
          <w:rFonts w:ascii="Times New Roman" w:hAnsi="Times New Roman"/>
          <w:sz w:val="28"/>
          <w:szCs w:val="28"/>
          <w:lang w:val="uk-UA"/>
        </w:rPr>
        <w:t xml:space="preserve"> такі величини:</w:t>
      </w:r>
    </w:p>
    <w:p w14:paraId="60233D99" w14:textId="58AEAD89" w:rsidR="0029431E" w:rsidRPr="00C94CBC" w:rsidRDefault="005336FE" w:rsidP="00B27F58">
      <w:pPr>
        <w:pStyle w:val="a4"/>
        <w:tabs>
          <w:tab w:val="left" w:pos="851"/>
        </w:tabs>
        <w:spacing w:after="0" w:line="240" w:lineRule="auto"/>
        <w:ind w:left="0" w:firstLine="567"/>
        <w:jc w:val="both"/>
        <w:rPr>
          <w:rFonts w:ascii="Times New Roman" w:hAnsi="Times New Roman"/>
          <w:sz w:val="28"/>
          <w:szCs w:val="28"/>
          <w:lang w:val="uk-UA"/>
        </w:rPr>
      </w:pPr>
      <w:r w:rsidRPr="00C94CBC">
        <w:rPr>
          <w:rFonts w:ascii="Times New Roman" w:eastAsia="Times New Roman" w:hAnsi="Times New Roman"/>
          <w:sz w:val="28"/>
          <w:szCs w:val="28"/>
          <w:lang w:val="uk-UA"/>
        </w:rPr>
        <w:t>розмір</w:t>
      </w:r>
      <w:r w:rsidR="00B56680">
        <w:rPr>
          <w:rFonts w:ascii="Times New Roman" w:eastAsia="Times New Roman" w:hAnsi="Times New Roman"/>
          <w:sz w:val="28"/>
          <w:szCs w:val="28"/>
          <w:lang w:val="uk-UA"/>
        </w:rPr>
        <w:t xml:space="preserve"> </w:t>
      </w:r>
      <w:r w:rsidR="00B56680">
        <w:rPr>
          <w:rFonts w:ascii="Times New Roman" w:hAnsi="Times New Roman"/>
          <w:sz w:val="28"/>
          <w:szCs w:val="28"/>
          <w:lang w:val="uk-UA"/>
        </w:rPr>
        <w:t>надбавки за кредитний ризик контрагента</w:t>
      </w:r>
      <w:r w:rsidRPr="00C94CBC">
        <w:rPr>
          <w:rFonts w:ascii="Times New Roman" w:eastAsia="Times New Roman" w:hAnsi="Times New Roman"/>
          <w:sz w:val="28"/>
          <w:szCs w:val="28"/>
          <w:lang w:val="uk-UA"/>
        </w:rPr>
        <w:t>, ро</w:t>
      </w:r>
      <w:r w:rsidR="00CB35DF">
        <w:rPr>
          <w:rFonts w:ascii="Times New Roman" w:eastAsia="Times New Roman" w:hAnsi="Times New Roman"/>
          <w:sz w:val="28"/>
          <w:szCs w:val="28"/>
          <w:lang w:val="uk-UA"/>
        </w:rPr>
        <w:t>зрахований згідно з пунктами 35–</w:t>
      </w:r>
      <w:r w:rsidRPr="00C94CBC">
        <w:rPr>
          <w:rFonts w:ascii="Times New Roman" w:eastAsia="Times New Roman" w:hAnsi="Times New Roman"/>
          <w:sz w:val="28"/>
          <w:szCs w:val="28"/>
          <w:lang w:val="uk-UA"/>
        </w:rPr>
        <w:t>39 розділу IV цього Положення стосовно такої операції</w:t>
      </w:r>
      <w:r w:rsidR="00A9319E" w:rsidRPr="00C94CBC">
        <w:rPr>
          <w:rFonts w:ascii="Times New Roman" w:hAnsi="Times New Roman"/>
          <w:sz w:val="28"/>
          <w:szCs w:val="28"/>
          <w:lang w:val="uk-UA"/>
        </w:rPr>
        <w:t>;</w:t>
      </w:r>
    </w:p>
    <w:p w14:paraId="42FEF3CB" w14:textId="77777777" w:rsidR="00874BCF" w:rsidRPr="00C94CBC" w:rsidRDefault="00874BCF" w:rsidP="00874BCF">
      <w:pPr>
        <w:pStyle w:val="a4"/>
        <w:tabs>
          <w:tab w:val="left" w:pos="851"/>
        </w:tabs>
        <w:spacing w:after="0" w:line="240" w:lineRule="auto"/>
        <w:ind w:left="0" w:firstLine="567"/>
        <w:jc w:val="both"/>
        <w:rPr>
          <w:rFonts w:ascii="Times New Roman" w:eastAsia="Times New Roman" w:hAnsi="Times New Roman"/>
          <w:sz w:val="28"/>
          <w:szCs w:val="28"/>
          <w:lang w:val="uk-UA"/>
        </w:rPr>
      </w:pPr>
      <w:r w:rsidRPr="00C94CBC">
        <w:rPr>
          <w:rFonts w:ascii="Times New Roman" w:eastAsia="Times New Roman" w:hAnsi="Times New Roman"/>
          <w:sz w:val="28"/>
          <w:szCs w:val="28"/>
          <w:lang w:val="uk-UA"/>
        </w:rPr>
        <w:t>балансова вартість активу за такою операцією;</w:t>
      </w:r>
    </w:p>
    <w:p w14:paraId="49DB8B16" w14:textId="77777777" w:rsidR="00430467" w:rsidRPr="00C94CBC" w:rsidRDefault="00430467" w:rsidP="00430467">
      <w:pPr>
        <w:tabs>
          <w:tab w:val="left" w:pos="851"/>
        </w:tabs>
        <w:spacing w:after="0" w:line="240" w:lineRule="auto"/>
        <w:jc w:val="both"/>
        <w:rPr>
          <w:rFonts w:ascii="Times New Roman" w:eastAsia="Times New Roman" w:hAnsi="Times New Roman"/>
          <w:sz w:val="28"/>
          <w:szCs w:val="28"/>
          <w:lang w:val="uk-UA"/>
        </w:rPr>
      </w:pPr>
    </w:p>
    <w:p w14:paraId="0673AAC1" w14:textId="09EF3322" w:rsidR="0048007D" w:rsidRPr="00C94CBC" w:rsidRDefault="00AD55B3" w:rsidP="00C65947">
      <w:pPr>
        <w:spacing w:after="0" w:line="240" w:lineRule="auto"/>
        <w:ind w:firstLine="567"/>
        <w:jc w:val="both"/>
        <w:rPr>
          <w:rFonts w:ascii="Times New Roman" w:hAnsi="Times New Roman"/>
          <w:color w:val="FF0000"/>
          <w:sz w:val="28"/>
          <w:szCs w:val="28"/>
          <w:lang w:val="uk-UA"/>
        </w:rPr>
      </w:pPr>
      <w:r w:rsidRPr="00C94CBC">
        <w:rPr>
          <w:rFonts w:ascii="Times New Roman" w:hAnsi="Times New Roman"/>
          <w:sz w:val="28"/>
          <w:szCs w:val="28"/>
          <w:lang w:val="uk-UA"/>
        </w:rPr>
        <w:t>3</w:t>
      </w:r>
      <w:r w:rsidR="00F5438A" w:rsidRPr="00C94CBC">
        <w:rPr>
          <w:rFonts w:ascii="Times New Roman" w:hAnsi="Times New Roman"/>
          <w:sz w:val="28"/>
          <w:szCs w:val="28"/>
          <w:lang w:val="uk-UA"/>
        </w:rPr>
        <w:t xml:space="preserve">) якщо </w:t>
      </w:r>
      <w:r w:rsidR="0029431E" w:rsidRPr="00C94CBC">
        <w:rPr>
          <w:rFonts w:ascii="Times New Roman" w:hAnsi="Times New Roman"/>
          <w:sz w:val="28"/>
          <w:szCs w:val="28"/>
          <w:lang w:val="uk-UA"/>
        </w:rPr>
        <w:t xml:space="preserve">згідно з агентським договором </w:t>
      </w:r>
      <w:r w:rsidR="00F5438A" w:rsidRPr="00C94CBC">
        <w:rPr>
          <w:rFonts w:ascii="Times New Roman" w:hAnsi="Times New Roman"/>
          <w:sz w:val="28"/>
          <w:szCs w:val="28"/>
          <w:lang w:val="uk-UA"/>
        </w:rPr>
        <w:t>передбач</w:t>
      </w:r>
      <w:r w:rsidRPr="00C94CBC">
        <w:rPr>
          <w:rFonts w:ascii="Times New Roman" w:hAnsi="Times New Roman"/>
          <w:sz w:val="28"/>
          <w:szCs w:val="28"/>
          <w:lang w:val="uk-UA"/>
        </w:rPr>
        <w:t>ається надання банком</w:t>
      </w:r>
      <w:r w:rsidR="001B331E" w:rsidRPr="00C94CBC">
        <w:rPr>
          <w:rFonts w:ascii="Times New Roman" w:hAnsi="Times New Roman"/>
          <w:sz w:val="28"/>
          <w:szCs w:val="28"/>
          <w:lang w:val="uk-UA"/>
        </w:rPr>
        <w:t xml:space="preserve"> / </w:t>
      </w:r>
      <w:r w:rsidR="001B331E" w:rsidRPr="00941746">
        <w:rPr>
          <w:rFonts w:ascii="Times New Roman" w:hAnsi="Times New Roman"/>
          <w:sz w:val="28"/>
          <w:szCs w:val="28"/>
          <w:lang w:val="uk-UA"/>
        </w:rPr>
        <w:t>учасником банківської групи</w:t>
      </w:r>
      <w:r w:rsidRPr="00C94CBC">
        <w:rPr>
          <w:rFonts w:ascii="Times New Roman" w:hAnsi="Times New Roman"/>
          <w:sz w:val="28"/>
          <w:szCs w:val="28"/>
          <w:lang w:val="uk-UA"/>
        </w:rPr>
        <w:t xml:space="preserve"> гарантії та/або</w:t>
      </w:r>
      <w:r w:rsidR="00F5438A" w:rsidRPr="00C94CBC">
        <w:rPr>
          <w:rFonts w:ascii="Times New Roman" w:hAnsi="Times New Roman"/>
          <w:sz w:val="28"/>
          <w:szCs w:val="28"/>
          <w:lang w:val="uk-UA"/>
        </w:rPr>
        <w:t xml:space="preserve"> </w:t>
      </w:r>
      <w:r w:rsidRPr="00C94CBC">
        <w:rPr>
          <w:rFonts w:ascii="Times New Roman" w:hAnsi="Times New Roman"/>
          <w:sz w:val="28"/>
          <w:szCs w:val="28"/>
          <w:lang w:val="uk-UA"/>
        </w:rPr>
        <w:t xml:space="preserve">здійснення </w:t>
      </w:r>
      <w:r w:rsidR="00F5438A" w:rsidRPr="00C94CBC">
        <w:rPr>
          <w:rFonts w:ascii="Times New Roman" w:hAnsi="Times New Roman"/>
          <w:sz w:val="28"/>
          <w:szCs w:val="28"/>
          <w:lang w:val="uk-UA"/>
        </w:rPr>
        <w:t xml:space="preserve">відшкодування </w:t>
      </w:r>
      <w:r w:rsidRPr="002F50CF">
        <w:rPr>
          <w:rFonts w:ascii="Times New Roman" w:hAnsi="Times New Roman"/>
          <w:sz w:val="28"/>
          <w:szCs w:val="28"/>
          <w:lang w:val="uk-UA"/>
        </w:rPr>
        <w:t xml:space="preserve">понесених </w:t>
      </w:r>
      <w:r w:rsidR="00F5438A" w:rsidRPr="002F50CF">
        <w:rPr>
          <w:rFonts w:ascii="Times New Roman" w:hAnsi="Times New Roman"/>
          <w:sz w:val="28"/>
          <w:szCs w:val="28"/>
          <w:lang w:val="uk-UA"/>
        </w:rPr>
        <w:t xml:space="preserve">витрат обом </w:t>
      </w:r>
      <w:r w:rsidRPr="00BA46F6">
        <w:rPr>
          <w:rFonts w:ascii="Times New Roman" w:hAnsi="Times New Roman"/>
          <w:sz w:val="28"/>
          <w:szCs w:val="28"/>
          <w:lang w:val="uk-UA"/>
        </w:rPr>
        <w:t xml:space="preserve">контрагентам за </w:t>
      </w:r>
      <w:r w:rsidR="00F5438A" w:rsidRPr="00C94CBC">
        <w:rPr>
          <w:rFonts w:ascii="Times New Roman" w:hAnsi="Times New Roman"/>
          <w:sz w:val="28"/>
          <w:szCs w:val="28"/>
          <w:lang w:val="uk-UA"/>
        </w:rPr>
        <w:t>операці</w:t>
      </w:r>
      <w:r w:rsidRPr="00C94CBC">
        <w:rPr>
          <w:rFonts w:ascii="Times New Roman" w:hAnsi="Times New Roman"/>
          <w:sz w:val="28"/>
          <w:szCs w:val="28"/>
          <w:lang w:val="uk-UA"/>
        </w:rPr>
        <w:t>єю</w:t>
      </w:r>
      <w:r w:rsidR="001000D8" w:rsidRPr="00C94CBC">
        <w:rPr>
          <w:rFonts w:ascii="Times New Roman" w:hAnsi="Times New Roman"/>
          <w:sz w:val="28"/>
          <w:szCs w:val="28"/>
          <w:lang w:val="uk-UA"/>
        </w:rPr>
        <w:t> </w:t>
      </w:r>
      <w:r w:rsidR="00F5438A" w:rsidRPr="00C94CBC">
        <w:rPr>
          <w:rFonts w:ascii="Times New Roman" w:hAnsi="Times New Roman"/>
          <w:sz w:val="28"/>
          <w:szCs w:val="28"/>
          <w:lang w:val="uk-UA"/>
        </w:rPr>
        <w:t>– до сукупн</w:t>
      </w:r>
      <w:r w:rsidR="00B31F20" w:rsidRPr="00C94CBC">
        <w:rPr>
          <w:rFonts w:ascii="Times New Roman" w:hAnsi="Times New Roman"/>
          <w:sz w:val="28"/>
          <w:szCs w:val="28"/>
          <w:lang w:val="uk-UA"/>
        </w:rPr>
        <w:t>их</w:t>
      </w:r>
      <w:r w:rsidR="00F5438A" w:rsidRPr="00C94CBC">
        <w:rPr>
          <w:rFonts w:ascii="Times New Roman" w:eastAsia="Times New Roman" w:hAnsi="Times New Roman"/>
          <w:sz w:val="28"/>
          <w:szCs w:val="28"/>
          <w:lang w:val="uk-UA"/>
        </w:rPr>
        <w:t xml:space="preserve"> активів та позабалансових зобов’язань уключають</w:t>
      </w:r>
      <w:r w:rsidR="00E97CF7" w:rsidRPr="00C94CBC">
        <w:rPr>
          <w:rFonts w:ascii="Times New Roman" w:eastAsia="Times New Roman" w:hAnsi="Times New Roman"/>
          <w:sz w:val="28"/>
          <w:szCs w:val="28"/>
          <w:lang w:val="uk-UA"/>
        </w:rPr>
        <w:t>ся</w:t>
      </w:r>
      <w:r w:rsidR="0048007D" w:rsidRPr="00C94CBC">
        <w:rPr>
          <w:rFonts w:ascii="Times New Roman" w:eastAsia="Times New Roman" w:hAnsi="Times New Roman"/>
          <w:sz w:val="28"/>
          <w:szCs w:val="28"/>
          <w:lang w:val="uk-UA"/>
        </w:rPr>
        <w:t xml:space="preserve"> такі </w:t>
      </w:r>
      <w:r w:rsidR="00F66B85" w:rsidRPr="00C94CBC">
        <w:rPr>
          <w:rFonts w:ascii="Times New Roman" w:eastAsia="Times New Roman" w:hAnsi="Times New Roman"/>
          <w:sz w:val="28"/>
          <w:szCs w:val="28"/>
          <w:lang w:val="uk-UA"/>
        </w:rPr>
        <w:t>величини</w:t>
      </w:r>
      <w:r w:rsidR="005509A6" w:rsidRPr="00C94CBC">
        <w:rPr>
          <w:rFonts w:ascii="Times New Roman" w:eastAsia="Times New Roman" w:hAnsi="Times New Roman"/>
          <w:sz w:val="28"/>
          <w:szCs w:val="28"/>
          <w:lang w:val="uk-UA"/>
        </w:rPr>
        <w:t xml:space="preserve"> щодо кожного контрагента</w:t>
      </w:r>
      <w:r w:rsidR="0048007D" w:rsidRPr="00C94CBC">
        <w:rPr>
          <w:rFonts w:ascii="Times New Roman" w:eastAsia="Times New Roman" w:hAnsi="Times New Roman"/>
          <w:sz w:val="28"/>
          <w:szCs w:val="28"/>
          <w:lang w:val="uk-UA"/>
        </w:rPr>
        <w:t>:</w:t>
      </w:r>
    </w:p>
    <w:p w14:paraId="1E6A66D6" w14:textId="73F48E5A" w:rsidR="00AC7976" w:rsidRPr="00C94CBC" w:rsidRDefault="00B53C1E" w:rsidP="00AC7976">
      <w:pPr>
        <w:spacing w:after="0" w:line="240" w:lineRule="auto"/>
        <w:ind w:firstLine="567"/>
        <w:jc w:val="both"/>
        <w:rPr>
          <w:rFonts w:ascii="Times New Roman" w:eastAsia="Times New Roman" w:hAnsi="Times New Roman"/>
          <w:sz w:val="28"/>
          <w:szCs w:val="28"/>
          <w:lang w:val="uk-UA"/>
        </w:rPr>
      </w:pPr>
      <w:r w:rsidRPr="00C94CBC">
        <w:rPr>
          <w:rFonts w:ascii="Times New Roman" w:eastAsia="Times New Roman" w:hAnsi="Times New Roman"/>
          <w:sz w:val="28"/>
          <w:szCs w:val="28"/>
          <w:lang w:val="uk-UA"/>
        </w:rPr>
        <w:t xml:space="preserve">розмір </w:t>
      </w:r>
      <w:r w:rsidR="0027126C">
        <w:rPr>
          <w:rFonts w:ascii="Times New Roman" w:hAnsi="Times New Roman"/>
          <w:sz w:val="28"/>
          <w:szCs w:val="28"/>
          <w:lang w:val="uk-UA"/>
        </w:rPr>
        <w:t>надбавки за кредитний ризик контрагента</w:t>
      </w:r>
      <w:r w:rsidR="00CE41F1" w:rsidRPr="00C94CBC">
        <w:rPr>
          <w:rFonts w:ascii="Times New Roman" w:eastAsia="Times New Roman" w:hAnsi="Times New Roman"/>
          <w:sz w:val="28"/>
          <w:szCs w:val="28"/>
          <w:lang w:val="uk-UA"/>
        </w:rPr>
        <w:t>,</w:t>
      </w:r>
      <w:r w:rsidR="00AD20B2" w:rsidRPr="00C94CBC">
        <w:rPr>
          <w:rFonts w:ascii="Times New Roman" w:eastAsia="Times New Roman" w:hAnsi="Times New Roman"/>
          <w:sz w:val="28"/>
          <w:szCs w:val="28"/>
          <w:lang w:val="uk-UA"/>
        </w:rPr>
        <w:t xml:space="preserve"> ро</w:t>
      </w:r>
      <w:r w:rsidR="00CB35DF">
        <w:rPr>
          <w:rFonts w:ascii="Times New Roman" w:eastAsia="Times New Roman" w:hAnsi="Times New Roman"/>
          <w:sz w:val="28"/>
          <w:szCs w:val="28"/>
          <w:lang w:val="uk-UA"/>
        </w:rPr>
        <w:t>зрахований згідно з пунктами 35–</w:t>
      </w:r>
      <w:r w:rsidR="00AD20B2" w:rsidRPr="00C94CBC">
        <w:rPr>
          <w:rFonts w:ascii="Times New Roman" w:eastAsia="Times New Roman" w:hAnsi="Times New Roman"/>
          <w:sz w:val="28"/>
          <w:szCs w:val="28"/>
          <w:lang w:val="uk-UA"/>
        </w:rPr>
        <w:t>39 розділу IV</w:t>
      </w:r>
      <w:r w:rsidR="001C5EE3" w:rsidRPr="00C94CBC">
        <w:rPr>
          <w:rFonts w:ascii="Times New Roman" w:eastAsia="Times New Roman" w:hAnsi="Times New Roman"/>
          <w:sz w:val="28"/>
          <w:szCs w:val="28"/>
          <w:lang w:val="uk-UA"/>
        </w:rPr>
        <w:t xml:space="preserve"> цього Положення</w:t>
      </w:r>
      <w:r w:rsidR="007A5449" w:rsidRPr="00C94CBC">
        <w:rPr>
          <w:rFonts w:ascii="Times New Roman" w:eastAsia="Times New Roman" w:hAnsi="Times New Roman"/>
          <w:sz w:val="28"/>
          <w:szCs w:val="28"/>
          <w:lang w:val="uk-UA"/>
        </w:rPr>
        <w:t xml:space="preserve"> відносно контрагента</w:t>
      </w:r>
      <w:r w:rsidR="00BA0B2C" w:rsidRPr="00C94CBC">
        <w:rPr>
          <w:rFonts w:ascii="Times New Roman" w:eastAsia="Times New Roman" w:hAnsi="Times New Roman"/>
          <w:sz w:val="28"/>
          <w:szCs w:val="28"/>
          <w:lang w:val="uk-UA"/>
        </w:rPr>
        <w:t>,</w:t>
      </w:r>
      <w:r w:rsidR="001D24F9" w:rsidRPr="00C94CBC">
        <w:rPr>
          <w:rFonts w:ascii="Times New Roman" w:eastAsia="Times New Roman" w:hAnsi="Times New Roman"/>
          <w:sz w:val="28"/>
          <w:szCs w:val="28"/>
          <w:lang w:val="uk-UA"/>
        </w:rPr>
        <w:t xml:space="preserve"> </w:t>
      </w:r>
      <w:r w:rsidR="001D24F9" w:rsidRPr="00C94CBC">
        <w:rPr>
          <w:rFonts w:ascii="Times New Roman" w:hAnsi="Times New Roman"/>
          <w:sz w:val="28"/>
          <w:szCs w:val="28"/>
          <w:lang w:val="uk-UA"/>
        </w:rPr>
        <w:t xml:space="preserve">– </w:t>
      </w:r>
      <w:r w:rsidR="00697B8A" w:rsidRPr="00C94CBC">
        <w:rPr>
          <w:rFonts w:ascii="Times New Roman" w:hAnsi="Times New Roman"/>
          <w:sz w:val="28"/>
          <w:szCs w:val="28"/>
          <w:lang w:val="uk-UA"/>
        </w:rPr>
        <w:t xml:space="preserve">якщо </w:t>
      </w:r>
      <w:r w:rsidR="005509A6" w:rsidRPr="00C94CBC">
        <w:rPr>
          <w:rFonts w:ascii="Times New Roman" w:hAnsi="Times New Roman"/>
          <w:sz w:val="28"/>
          <w:szCs w:val="28"/>
          <w:lang w:val="uk-UA"/>
        </w:rPr>
        <w:lastRenderedPageBreak/>
        <w:t>дотримуються умови</w:t>
      </w:r>
      <w:r w:rsidR="003D6824" w:rsidRPr="00C94CBC">
        <w:rPr>
          <w:rFonts w:ascii="Times New Roman" w:hAnsi="Times New Roman"/>
          <w:sz w:val="28"/>
          <w:szCs w:val="28"/>
          <w:lang w:val="uk-UA"/>
        </w:rPr>
        <w:t>, визначе</w:t>
      </w:r>
      <w:r w:rsidR="005509A6" w:rsidRPr="00C94CBC">
        <w:rPr>
          <w:rFonts w:ascii="Times New Roman" w:hAnsi="Times New Roman"/>
          <w:sz w:val="28"/>
          <w:szCs w:val="28"/>
          <w:lang w:val="uk-UA"/>
        </w:rPr>
        <w:t xml:space="preserve">ні </w:t>
      </w:r>
      <w:r w:rsidR="00CB35DF">
        <w:rPr>
          <w:rFonts w:ascii="Times New Roman" w:hAnsi="Times New Roman"/>
          <w:sz w:val="28"/>
          <w:szCs w:val="28"/>
          <w:lang w:val="uk-UA"/>
        </w:rPr>
        <w:t>в підпункті</w:t>
      </w:r>
      <w:r w:rsidR="005509A6" w:rsidRPr="00C94CBC">
        <w:rPr>
          <w:rFonts w:ascii="Times New Roman" w:hAnsi="Times New Roman"/>
          <w:sz w:val="28"/>
          <w:szCs w:val="28"/>
          <w:lang w:val="uk-UA"/>
        </w:rPr>
        <w:t xml:space="preserve"> 1 пункту </w:t>
      </w:r>
      <w:r w:rsidR="001C5EE3" w:rsidRPr="00C94CBC">
        <w:rPr>
          <w:rFonts w:ascii="Times New Roman" w:hAnsi="Times New Roman"/>
          <w:sz w:val="28"/>
          <w:szCs w:val="28"/>
          <w:lang w:val="uk-UA"/>
        </w:rPr>
        <w:t xml:space="preserve">41 </w:t>
      </w:r>
      <w:r w:rsidR="001C5EE3" w:rsidRPr="00C94CBC">
        <w:rPr>
          <w:rFonts w:ascii="Times New Roman" w:eastAsia="Times New Roman" w:hAnsi="Times New Roman"/>
          <w:sz w:val="28"/>
          <w:szCs w:val="28"/>
          <w:lang w:val="uk-UA"/>
        </w:rPr>
        <w:t>розділу IV  цього Положення</w:t>
      </w:r>
      <w:r w:rsidR="001C5EE3" w:rsidRPr="00C94CBC">
        <w:rPr>
          <w:rFonts w:ascii="Times New Roman" w:hAnsi="Times New Roman"/>
          <w:sz w:val="28"/>
          <w:szCs w:val="28"/>
          <w:lang w:val="uk-UA"/>
        </w:rPr>
        <w:t xml:space="preserve"> </w:t>
      </w:r>
      <w:r w:rsidR="005509A6" w:rsidRPr="00C94CBC">
        <w:rPr>
          <w:rFonts w:ascii="Times New Roman" w:hAnsi="Times New Roman"/>
          <w:sz w:val="28"/>
          <w:szCs w:val="28"/>
          <w:lang w:val="uk-UA"/>
        </w:rPr>
        <w:t>до операції банку</w:t>
      </w:r>
      <w:r w:rsidR="001B331E" w:rsidRPr="00C94CBC">
        <w:rPr>
          <w:rFonts w:ascii="Times New Roman" w:hAnsi="Times New Roman"/>
          <w:sz w:val="28"/>
          <w:szCs w:val="28"/>
          <w:lang w:val="uk-UA"/>
        </w:rPr>
        <w:t xml:space="preserve"> / </w:t>
      </w:r>
      <w:r w:rsidR="001B331E" w:rsidRPr="00941746">
        <w:rPr>
          <w:rFonts w:ascii="Times New Roman" w:hAnsi="Times New Roman"/>
          <w:sz w:val="28"/>
          <w:szCs w:val="28"/>
          <w:lang w:val="uk-UA"/>
        </w:rPr>
        <w:t>учасника банківської групи</w:t>
      </w:r>
      <w:r w:rsidR="005509A6" w:rsidRPr="00C94CBC">
        <w:rPr>
          <w:rFonts w:ascii="Times New Roman" w:hAnsi="Times New Roman"/>
          <w:sz w:val="28"/>
          <w:szCs w:val="28"/>
          <w:lang w:val="uk-UA"/>
        </w:rPr>
        <w:t xml:space="preserve"> з контрагентом</w:t>
      </w:r>
      <w:r w:rsidR="0048007D" w:rsidRPr="00C94CBC">
        <w:rPr>
          <w:rFonts w:ascii="Times New Roman" w:eastAsia="Times New Roman" w:hAnsi="Times New Roman"/>
          <w:sz w:val="28"/>
          <w:szCs w:val="28"/>
          <w:lang w:val="uk-UA"/>
        </w:rPr>
        <w:t>;</w:t>
      </w:r>
    </w:p>
    <w:p w14:paraId="72F7E679" w14:textId="353C52F4" w:rsidR="00FE4FD6" w:rsidRPr="00C94CBC" w:rsidRDefault="001D24F9" w:rsidP="00282215">
      <w:pPr>
        <w:pStyle w:val="a4"/>
        <w:tabs>
          <w:tab w:val="left" w:pos="851"/>
        </w:tabs>
        <w:spacing w:after="0" w:line="240" w:lineRule="auto"/>
        <w:ind w:left="0" w:firstLine="567"/>
        <w:jc w:val="both"/>
        <w:rPr>
          <w:rFonts w:ascii="Times New Roman" w:eastAsia="Times New Roman" w:hAnsi="Times New Roman"/>
          <w:sz w:val="28"/>
          <w:szCs w:val="28"/>
          <w:lang w:val="uk-UA"/>
        </w:rPr>
      </w:pPr>
      <w:r w:rsidRPr="002F50CF">
        <w:rPr>
          <w:rFonts w:ascii="Times New Roman" w:eastAsia="Times New Roman" w:hAnsi="Times New Roman"/>
          <w:sz w:val="28"/>
          <w:szCs w:val="28"/>
          <w:lang w:val="uk-UA"/>
        </w:rPr>
        <w:t>розмір</w:t>
      </w:r>
      <w:r w:rsidR="0027126C">
        <w:rPr>
          <w:rFonts w:ascii="Times New Roman" w:eastAsia="Times New Roman" w:hAnsi="Times New Roman"/>
          <w:sz w:val="28"/>
          <w:szCs w:val="28"/>
          <w:lang w:val="uk-UA"/>
        </w:rPr>
        <w:t xml:space="preserve"> </w:t>
      </w:r>
      <w:r w:rsidR="0027126C">
        <w:rPr>
          <w:rFonts w:ascii="Times New Roman" w:hAnsi="Times New Roman"/>
          <w:sz w:val="28"/>
          <w:szCs w:val="28"/>
          <w:lang w:val="uk-UA"/>
        </w:rPr>
        <w:t>надбавки за кредитний ризик контрагента</w:t>
      </w:r>
      <w:r w:rsidRPr="002F50CF">
        <w:rPr>
          <w:rFonts w:ascii="Times New Roman" w:eastAsia="Times New Roman" w:hAnsi="Times New Roman"/>
          <w:sz w:val="28"/>
          <w:szCs w:val="28"/>
          <w:lang w:val="uk-UA"/>
        </w:rPr>
        <w:t>, розрахований відносно к</w:t>
      </w:r>
      <w:r w:rsidR="00CB35DF">
        <w:rPr>
          <w:rFonts w:ascii="Times New Roman" w:eastAsia="Times New Roman" w:hAnsi="Times New Roman"/>
          <w:sz w:val="28"/>
          <w:szCs w:val="28"/>
          <w:lang w:val="uk-UA"/>
        </w:rPr>
        <w:t>онтрагента згідно з пунктами 35–</w:t>
      </w:r>
      <w:r w:rsidRPr="002F50CF">
        <w:rPr>
          <w:rFonts w:ascii="Times New Roman" w:eastAsia="Times New Roman" w:hAnsi="Times New Roman"/>
          <w:sz w:val="28"/>
          <w:szCs w:val="28"/>
          <w:lang w:val="uk-UA"/>
        </w:rPr>
        <w:t>39 розділу IV цього Положення</w:t>
      </w:r>
      <w:r w:rsidR="00B40A7F" w:rsidRPr="00BA46F6">
        <w:rPr>
          <w:rFonts w:ascii="Times New Roman" w:eastAsia="Times New Roman" w:hAnsi="Times New Roman"/>
          <w:sz w:val="28"/>
          <w:szCs w:val="28"/>
          <w:lang w:val="uk-UA"/>
        </w:rPr>
        <w:t>, та</w:t>
      </w:r>
      <w:r w:rsidRPr="00BA46F6">
        <w:rPr>
          <w:rFonts w:ascii="Times New Roman" w:eastAsia="Times New Roman" w:hAnsi="Times New Roman"/>
          <w:sz w:val="28"/>
          <w:szCs w:val="28"/>
          <w:lang w:val="uk-UA"/>
        </w:rPr>
        <w:t xml:space="preserve"> </w:t>
      </w:r>
      <w:r w:rsidR="00FE4FD6" w:rsidRPr="00C94CBC">
        <w:rPr>
          <w:rFonts w:ascii="Times New Roman" w:eastAsia="Times New Roman" w:hAnsi="Times New Roman"/>
          <w:sz w:val="28"/>
          <w:szCs w:val="28"/>
          <w:lang w:val="uk-UA"/>
        </w:rPr>
        <w:t>балансова вартість активу за такою операцією</w:t>
      </w:r>
      <w:r w:rsidR="007A5449" w:rsidRPr="00C94CBC">
        <w:rPr>
          <w:rFonts w:ascii="Times New Roman" w:eastAsia="Times New Roman" w:hAnsi="Times New Roman"/>
          <w:sz w:val="28"/>
          <w:szCs w:val="28"/>
          <w:lang w:val="uk-UA"/>
        </w:rPr>
        <w:t xml:space="preserve"> відносно контрагента</w:t>
      </w:r>
      <w:r w:rsidR="00563167" w:rsidRPr="00C94CBC">
        <w:rPr>
          <w:rFonts w:ascii="Times New Roman" w:eastAsia="Times New Roman" w:hAnsi="Times New Roman"/>
          <w:sz w:val="28"/>
          <w:szCs w:val="28"/>
          <w:lang w:val="uk-UA"/>
        </w:rPr>
        <w:t xml:space="preserve"> </w:t>
      </w:r>
      <w:r w:rsidR="00563167" w:rsidRPr="00C94CBC">
        <w:rPr>
          <w:rFonts w:ascii="Times New Roman" w:hAnsi="Times New Roman"/>
          <w:sz w:val="28"/>
          <w:szCs w:val="28"/>
          <w:lang w:val="uk-UA"/>
        </w:rPr>
        <w:t xml:space="preserve">– </w:t>
      </w:r>
      <w:r w:rsidR="00FE4FD6" w:rsidRPr="00C94CBC">
        <w:rPr>
          <w:rFonts w:ascii="Times New Roman" w:eastAsia="Times New Roman" w:hAnsi="Times New Roman"/>
          <w:sz w:val="28"/>
          <w:szCs w:val="28"/>
          <w:lang w:val="uk-UA"/>
        </w:rPr>
        <w:t xml:space="preserve"> </w:t>
      </w:r>
      <w:r w:rsidR="005509A6" w:rsidRPr="00C94CBC">
        <w:rPr>
          <w:rFonts w:ascii="Times New Roman" w:hAnsi="Times New Roman"/>
          <w:sz w:val="28"/>
          <w:szCs w:val="28"/>
          <w:lang w:val="uk-UA"/>
        </w:rPr>
        <w:t>якщо дотримуються умови</w:t>
      </w:r>
      <w:r w:rsidR="003D6824" w:rsidRPr="00C94CBC">
        <w:rPr>
          <w:rFonts w:ascii="Times New Roman" w:hAnsi="Times New Roman"/>
          <w:sz w:val="28"/>
          <w:szCs w:val="28"/>
          <w:lang w:val="uk-UA"/>
        </w:rPr>
        <w:t>, визначе</w:t>
      </w:r>
      <w:r w:rsidR="005509A6" w:rsidRPr="00C94CBC">
        <w:rPr>
          <w:rFonts w:ascii="Times New Roman" w:hAnsi="Times New Roman"/>
          <w:sz w:val="28"/>
          <w:szCs w:val="28"/>
          <w:lang w:val="uk-UA"/>
        </w:rPr>
        <w:t xml:space="preserve">ні </w:t>
      </w:r>
      <w:r w:rsidR="00C75666">
        <w:rPr>
          <w:rFonts w:ascii="Times New Roman" w:hAnsi="Times New Roman"/>
          <w:sz w:val="28"/>
          <w:szCs w:val="28"/>
          <w:lang w:val="uk-UA"/>
        </w:rPr>
        <w:t>в підпункті</w:t>
      </w:r>
      <w:r w:rsidR="005509A6" w:rsidRPr="00C94CBC">
        <w:rPr>
          <w:rFonts w:ascii="Times New Roman" w:hAnsi="Times New Roman"/>
          <w:sz w:val="28"/>
          <w:szCs w:val="28"/>
          <w:lang w:val="uk-UA"/>
        </w:rPr>
        <w:t xml:space="preserve"> 2 </w:t>
      </w:r>
      <w:r w:rsidR="00F13C85" w:rsidRPr="00C94CBC">
        <w:rPr>
          <w:rFonts w:ascii="Times New Roman" w:hAnsi="Times New Roman"/>
          <w:sz w:val="28"/>
          <w:szCs w:val="28"/>
          <w:lang w:val="uk-UA"/>
        </w:rPr>
        <w:t xml:space="preserve">пункту 41 </w:t>
      </w:r>
      <w:r w:rsidR="00F13C85" w:rsidRPr="00C94CBC">
        <w:rPr>
          <w:rFonts w:ascii="Times New Roman" w:eastAsia="Times New Roman" w:hAnsi="Times New Roman"/>
          <w:sz w:val="28"/>
          <w:szCs w:val="28"/>
          <w:lang w:val="uk-UA"/>
        </w:rPr>
        <w:t>розділу IV цього Положення</w:t>
      </w:r>
      <w:r w:rsidR="00F13C85" w:rsidRPr="00C94CBC">
        <w:rPr>
          <w:rFonts w:ascii="Times New Roman" w:hAnsi="Times New Roman"/>
          <w:sz w:val="28"/>
          <w:szCs w:val="28"/>
          <w:lang w:val="uk-UA"/>
        </w:rPr>
        <w:t xml:space="preserve"> </w:t>
      </w:r>
      <w:r w:rsidR="005509A6" w:rsidRPr="00C94CBC">
        <w:rPr>
          <w:rFonts w:ascii="Times New Roman" w:hAnsi="Times New Roman"/>
          <w:sz w:val="28"/>
          <w:szCs w:val="28"/>
          <w:lang w:val="uk-UA"/>
        </w:rPr>
        <w:t>до операції банку</w:t>
      </w:r>
      <w:r w:rsidR="000E5366" w:rsidRPr="00C94CBC">
        <w:rPr>
          <w:rFonts w:ascii="Times New Roman" w:hAnsi="Times New Roman"/>
          <w:sz w:val="28"/>
          <w:szCs w:val="28"/>
          <w:lang w:val="uk-UA"/>
        </w:rPr>
        <w:t xml:space="preserve"> / </w:t>
      </w:r>
      <w:r w:rsidR="000E5366" w:rsidRPr="00941746">
        <w:rPr>
          <w:rFonts w:ascii="Times New Roman" w:hAnsi="Times New Roman"/>
          <w:sz w:val="28"/>
          <w:szCs w:val="28"/>
          <w:lang w:val="uk-UA"/>
        </w:rPr>
        <w:t>учасника банківської групи</w:t>
      </w:r>
      <w:r w:rsidR="005509A6" w:rsidRPr="00C94CBC">
        <w:rPr>
          <w:rFonts w:ascii="Times New Roman" w:hAnsi="Times New Roman"/>
          <w:sz w:val="28"/>
          <w:szCs w:val="28"/>
          <w:lang w:val="uk-UA"/>
        </w:rPr>
        <w:t xml:space="preserve"> з контрагентом</w:t>
      </w:r>
      <w:r w:rsidR="00A90291" w:rsidRPr="00C94CBC">
        <w:rPr>
          <w:rFonts w:ascii="Times New Roman" w:eastAsia="Times New Roman" w:hAnsi="Times New Roman"/>
          <w:sz w:val="28"/>
          <w:szCs w:val="28"/>
          <w:lang w:val="uk-UA"/>
        </w:rPr>
        <w:t>.</w:t>
      </w:r>
    </w:p>
    <w:p w14:paraId="2B519BC8" w14:textId="77777777" w:rsidR="000309A5" w:rsidRPr="002F50CF" w:rsidRDefault="000309A5" w:rsidP="00ED730C">
      <w:pPr>
        <w:spacing w:after="0" w:line="240" w:lineRule="auto"/>
        <w:jc w:val="both"/>
        <w:rPr>
          <w:rFonts w:ascii="Times New Roman" w:hAnsi="Times New Roman"/>
          <w:color w:val="7030A0"/>
          <w:sz w:val="28"/>
          <w:szCs w:val="28"/>
          <w:lang w:val="uk-UA"/>
        </w:rPr>
      </w:pPr>
    </w:p>
    <w:p w14:paraId="74D209D1" w14:textId="77777777" w:rsidR="00E974C5" w:rsidRPr="007D2204" w:rsidRDefault="00E974C5" w:rsidP="00E974C5">
      <w:pPr>
        <w:spacing w:after="0" w:line="240" w:lineRule="auto"/>
        <w:ind w:firstLine="567"/>
        <w:jc w:val="center"/>
        <w:rPr>
          <w:rFonts w:ascii="Times New Roman" w:eastAsia="Times New Roman" w:hAnsi="Times New Roman"/>
          <w:bCs/>
          <w:sz w:val="28"/>
          <w:szCs w:val="28"/>
          <w:lang w:val="uk-UA"/>
        </w:rPr>
      </w:pPr>
      <w:r w:rsidRPr="002F50CF">
        <w:rPr>
          <w:rFonts w:ascii="Times New Roman" w:eastAsia="Times New Roman" w:hAnsi="Times New Roman"/>
          <w:bCs/>
          <w:sz w:val="28"/>
          <w:szCs w:val="28"/>
          <w:lang w:val="uk-UA"/>
        </w:rPr>
        <w:t>V. Розрахунок розміру експозиції за позабалансовим зобов’язанням</w:t>
      </w:r>
      <w:r w:rsidRPr="007D2204">
        <w:rPr>
          <w:rFonts w:ascii="Times New Roman" w:eastAsia="Times New Roman" w:hAnsi="Times New Roman"/>
          <w:bCs/>
          <w:sz w:val="28"/>
          <w:szCs w:val="28"/>
          <w:lang w:val="uk-UA"/>
        </w:rPr>
        <w:t xml:space="preserve"> </w:t>
      </w:r>
    </w:p>
    <w:p w14:paraId="38CF7FAD" w14:textId="77777777" w:rsidR="00E13A39" w:rsidRPr="007D2204" w:rsidRDefault="00E13A39" w:rsidP="00E13A39">
      <w:pPr>
        <w:spacing w:after="0" w:line="240" w:lineRule="auto"/>
        <w:ind w:firstLine="567"/>
        <w:jc w:val="both"/>
        <w:rPr>
          <w:rFonts w:ascii="Times New Roman" w:hAnsi="Times New Roman"/>
          <w:color w:val="002060"/>
          <w:sz w:val="28"/>
          <w:szCs w:val="28"/>
          <w:lang w:val="uk-UA"/>
        </w:rPr>
      </w:pPr>
    </w:p>
    <w:p w14:paraId="0B61E74B" w14:textId="77777777" w:rsidR="001800E3" w:rsidRPr="007D2204" w:rsidRDefault="00703BE0" w:rsidP="00E13A39">
      <w:pPr>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42</w:t>
      </w:r>
      <w:r w:rsidR="00B77633" w:rsidRPr="007D2204">
        <w:rPr>
          <w:rFonts w:ascii="Times New Roman" w:hAnsi="Times New Roman"/>
          <w:sz w:val="28"/>
          <w:szCs w:val="28"/>
          <w:lang w:val="uk-UA"/>
        </w:rPr>
        <w:t>. Банк</w:t>
      </w:r>
      <w:r w:rsidR="003A606F" w:rsidRPr="007D2204">
        <w:rPr>
          <w:rFonts w:ascii="Times New Roman" w:hAnsi="Times New Roman"/>
          <w:sz w:val="28"/>
          <w:szCs w:val="28"/>
          <w:lang w:val="uk-UA"/>
        </w:rPr>
        <w:t xml:space="preserve"> під час</w:t>
      </w:r>
      <w:r w:rsidR="00447932" w:rsidRPr="007D2204">
        <w:rPr>
          <w:rFonts w:ascii="Times New Roman" w:hAnsi="Times New Roman"/>
          <w:sz w:val="28"/>
          <w:szCs w:val="28"/>
          <w:lang w:val="uk-UA"/>
        </w:rPr>
        <w:t xml:space="preserve"> </w:t>
      </w:r>
      <w:r w:rsidR="004D5D9B" w:rsidRPr="007D2204">
        <w:rPr>
          <w:rFonts w:ascii="Times New Roman" w:hAnsi="Times New Roman"/>
          <w:sz w:val="28"/>
          <w:szCs w:val="28"/>
          <w:lang w:val="uk-UA"/>
        </w:rPr>
        <w:t xml:space="preserve">розрахунку </w:t>
      </w:r>
      <w:r w:rsidR="00876290" w:rsidRPr="007D2204">
        <w:rPr>
          <w:rFonts w:ascii="Times New Roman" w:hAnsi="Times New Roman"/>
          <w:sz w:val="28"/>
          <w:szCs w:val="28"/>
          <w:lang w:val="uk-UA"/>
        </w:rPr>
        <w:t>розмір</w:t>
      </w:r>
      <w:r w:rsidR="004D5D9B" w:rsidRPr="007D2204">
        <w:rPr>
          <w:rFonts w:ascii="Times New Roman" w:hAnsi="Times New Roman"/>
          <w:sz w:val="28"/>
          <w:szCs w:val="28"/>
          <w:lang w:val="uk-UA"/>
        </w:rPr>
        <w:t>у</w:t>
      </w:r>
      <w:r w:rsidR="00563167">
        <w:rPr>
          <w:rFonts w:ascii="Times New Roman" w:hAnsi="Times New Roman"/>
          <w:sz w:val="28"/>
          <w:szCs w:val="28"/>
          <w:lang w:val="uk-UA"/>
        </w:rPr>
        <w:t xml:space="preserve"> експозиції за позабалансовим</w:t>
      </w:r>
      <w:r w:rsidR="00876290" w:rsidRPr="007D2204">
        <w:rPr>
          <w:rFonts w:ascii="Times New Roman" w:hAnsi="Times New Roman"/>
          <w:sz w:val="28"/>
          <w:szCs w:val="28"/>
          <w:lang w:val="uk-UA"/>
        </w:rPr>
        <w:t xml:space="preserve"> з</w:t>
      </w:r>
      <w:r w:rsidR="00B77633" w:rsidRPr="007D2204">
        <w:rPr>
          <w:rFonts w:ascii="Times New Roman" w:hAnsi="Times New Roman"/>
          <w:sz w:val="28"/>
          <w:szCs w:val="28"/>
          <w:lang w:val="uk-UA"/>
        </w:rPr>
        <w:t>обов’язанням</w:t>
      </w:r>
      <w:r w:rsidR="003A26EB" w:rsidRPr="007D2204">
        <w:rPr>
          <w:rFonts w:ascii="Times New Roman" w:hAnsi="Times New Roman"/>
          <w:sz w:val="28"/>
          <w:szCs w:val="28"/>
          <w:lang w:val="uk-UA"/>
        </w:rPr>
        <w:t>:</w:t>
      </w:r>
    </w:p>
    <w:p w14:paraId="45F2DABF" w14:textId="77777777" w:rsidR="00447932" w:rsidRPr="007D2204" w:rsidRDefault="00447932" w:rsidP="00E13A39">
      <w:pPr>
        <w:spacing w:after="0" w:line="240" w:lineRule="auto"/>
        <w:ind w:firstLine="567"/>
        <w:jc w:val="both"/>
        <w:rPr>
          <w:rFonts w:ascii="Times New Roman" w:hAnsi="Times New Roman"/>
          <w:sz w:val="28"/>
          <w:szCs w:val="28"/>
          <w:highlight w:val="cyan"/>
          <w:lang w:val="uk-UA"/>
        </w:rPr>
      </w:pPr>
    </w:p>
    <w:p w14:paraId="10BEBB90" w14:textId="77777777" w:rsidR="005C1D39" w:rsidRPr="00E57145" w:rsidRDefault="001800E3" w:rsidP="00E13A39">
      <w:pPr>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 xml:space="preserve">1) </w:t>
      </w:r>
      <w:r w:rsidR="002B7EA7">
        <w:rPr>
          <w:rFonts w:ascii="Times New Roman" w:hAnsi="Times New Roman"/>
          <w:sz w:val="28"/>
          <w:szCs w:val="28"/>
          <w:lang w:val="uk-UA"/>
        </w:rPr>
        <w:t>в</w:t>
      </w:r>
      <w:r w:rsidR="00FC1EFA" w:rsidRPr="007D2204">
        <w:rPr>
          <w:rFonts w:ascii="Times New Roman" w:hAnsi="Times New Roman"/>
          <w:sz w:val="28"/>
          <w:szCs w:val="28"/>
          <w:lang w:val="uk-UA"/>
        </w:rPr>
        <w:t xml:space="preserve">ключає </w:t>
      </w:r>
      <w:r w:rsidR="0051538E">
        <w:rPr>
          <w:rFonts w:ascii="Times New Roman" w:hAnsi="Times New Roman"/>
          <w:sz w:val="28"/>
          <w:szCs w:val="28"/>
          <w:lang w:val="uk-UA"/>
        </w:rPr>
        <w:t>фінансове</w:t>
      </w:r>
      <w:r w:rsidRPr="007D2204">
        <w:rPr>
          <w:rFonts w:ascii="Times New Roman" w:hAnsi="Times New Roman"/>
          <w:sz w:val="28"/>
          <w:szCs w:val="28"/>
          <w:lang w:val="uk-UA"/>
        </w:rPr>
        <w:t xml:space="preserve"> зобов’язання</w:t>
      </w:r>
      <w:r w:rsidR="002B7EA7">
        <w:rPr>
          <w:rFonts w:ascii="Times New Roman" w:hAnsi="Times New Roman"/>
          <w:sz w:val="28"/>
          <w:szCs w:val="28"/>
          <w:lang w:val="uk-UA"/>
        </w:rPr>
        <w:t xml:space="preserve"> в</w:t>
      </w:r>
      <w:r w:rsidR="00A378C8" w:rsidRPr="007D2204">
        <w:rPr>
          <w:rFonts w:ascii="Times New Roman" w:hAnsi="Times New Roman"/>
          <w:sz w:val="28"/>
          <w:szCs w:val="28"/>
          <w:lang w:val="uk-UA"/>
        </w:rPr>
        <w:t xml:space="preserve"> розмірі</w:t>
      </w:r>
      <w:r w:rsidR="00A378C8" w:rsidRPr="00E57145">
        <w:rPr>
          <w:rFonts w:ascii="Times New Roman" w:hAnsi="Times New Roman"/>
          <w:sz w:val="28"/>
          <w:szCs w:val="28"/>
          <w:lang w:val="uk-UA"/>
        </w:rPr>
        <w:t xml:space="preserve">, визначеному </w:t>
      </w:r>
      <w:r w:rsidR="00C8633D" w:rsidRPr="00E57145">
        <w:rPr>
          <w:rFonts w:ascii="Times New Roman" w:hAnsi="Times New Roman"/>
          <w:sz w:val="28"/>
          <w:szCs w:val="28"/>
          <w:lang w:val="uk-UA"/>
        </w:rPr>
        <w:t>згідно з пунктом 43 розділу V цього Положення</w:t>
      </w:r>
      <w:r w:rsidR="00E57145" w:rsidRPr="00E57145">
        <w:rPr>
          <w:rFonts w:ascii="Times New Roman" w:hAnsi="Times New Roman"/>
          <w:sz w:val="28"/>
          <w:szCs w:val="28"/>
          <w:lang w:val="uk-UA"/>
        </w:rPr>
        <w:t>;</w:t>
      </w:r>
    </w:p>
    <w:p w14:paraId="002E458E" w14:textId="77777777" w:rsidR="00FC1EFA" w:rsidRPr="007D2204" w:rsidRDefault="00FC1EFA" w:rsidP="00E13A39">
      <w:pPr>
        <w:spacing w:after="0" w:line="240" w:lineRule="auto"/>
        <w:ind w:firstLine="567"/>
        <w:jc w:val="both"/>
        <w:rPr>
          <w:rFonts w:ascii="Times New Roman" w:hAnsi="Times New Roman"/>
          <w:sz w:val="28"/>
          <w:szCs w:val="28"/>
          <w:lang w:val="uk-UA"/>
        </w:rPr>
      </w:pPr>
    </w:p>
    <w:p w14:paraId="0A2EFB95" w14:textId="77777777" w:rsidR="00E30B89" w:rsidRPr="007D2204" w:rsidRDefault="00FC1EFA" w:rsidP="00E30B89">
      <w:pPr>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2</w:t>
      </w:r>
      <w:r w:rsidR="003A26EB" w:rsidRPr="007D2204">
        <w:rPr>
          <w:rFonts w:ascii="Times New Roman" w:hAnsi="Times New Roman"/>
          <w:sz w:val="28"/>
          <w:szCs w:val="28"/>
          <w:lang w:val="uk-UA"/>
        </w:rPr>
        <w:t xml:space="preserve">) </w:t>
      </w:r>
      <w:r w:rsidR="002B7EA7">
        <w:rPr>
          <w:rFonts w:ascii="Times New Roman" w:hAnsi="Times New Roman"/>
          <w:sz w:val="28"/>
          <w:szCs w:val="28"/>
          <w:lang w:val="uk-UA"/>
        </w:rPr>
        <w:t>в</w:t>
      </w:r>
      <w:r w:rsidRPr="007D2204">
        <w:rPr>
          <w:rFonts w:ascii="Times New Roman" w:hAnsi="Times New Roman"/>
          <w:sz w:val="28"/>
          <w:szCs w:val="28"/>
          <w:lang w:val="uk-UA"/>
        </w:rPr>
        <w:t xml:space="preserve">ключає </w:t>
      </w:r>
      <w:r w:rsidR="0051538E">
        <w:rPr>
          <w:rFonts w:ascii="Times New Roman" w:hAnsi="Times New Roman"/>
          <w:sz w:val="28"/>
          <w:szCs w:val="28"/>
          <w:lang w:val="uk-UA"/>
        </w:rPr>
        <w:t>актив у</w:t>
      </w:r>
      <w:r w:rsidR="005F14CF" w:rsidRPr="007D2204">
        <w:rPr>
          <w:rFonts w:ascii="Times New Roman" w:hAnsi="Times New Roman"/>
          <w:sz w:val="28"/>
          <w:szCs w:val="28"/>
          <w:lang w:val="uk-UA"/>
        </w:rPr>
        <w:t xml:space="preserve"> довірчому управлінні</w:t>
      </w:r>
      <w:r w:rsidR="004D5D9B" w:rsidRPr="007D2204">
        <w:rPr>
          <w:rFonts w:ascii="Times New Roman" w:hAnsi="Times New Roman"/>
          <w:sz w:val="28"/>
          <w:szCs w:val="28"/>
          <w:lang w:val="uk-UA"/>
        </w:rPr>
        <w:t xml:space="preserve"> за</w:t>
      </w:r>
      <w:r w:rsidR="0051538E">
        <w:rPr>
          <w:rFonts w:ascii="Times New Roman" w:hAnsi="Times New Roman"/>
          <w:sz w:val="28"/>
          <w:szCs w:val="28"/>
          <w:lang w:val="uk-UA"/>
        </w:rPr>
        <w:t xml:space="preserve"> його</w:t>
      </w:r>
      <w:r w:rsidR="004D5D9B" w:rsidRPr="007D2204">
        <w:rPr>
          <w:rFonts w:ascii="Times New Roman" w:hAnsi="Times New Roman"/>
          <w:sz w:val="28"/>
          <w:szCs w:val="28"/>
          <w:lang w:val="uk-UA"/>
        </w:rPr>
        <w:t xml:space="preserve"> балансовою</w:t>
      </w:r>
      <w:r w:rsidR="00D01E2F" w:rsidRPr="007D2204">
        <w:rPr>
          <w:rFonts w:ascii="Times New Roman" w:hAnsi="Times New Roman"/>
          <w:sz w:val="28"/>
          <w:szCs w:val="28"/>
          <w:lang w:val="uk-UA"/>
        </w:rPr>
        <w:t xml:space="preserve"> варті</w:t>
      </w:r>
      <w:r w:rsidR="007D308C" w:rsidRPr="007D2204">
        <w:rPr>
          <w:rFonts w:ascii="Times New Roman" w:hAnsi="Times New Roman"/>
          <w:sz w:val="28"/>
          <w:szCs w:val="28"/>
          <w:lang w:val="uk-UA"/>
        </w:rPr>
        <w:t>стю;</w:t>
      </w:r>
    </w:p>
    <w:p w14:paraId="47762FF0" w14:textId="77777777" w:rsidR="00D01E2F" w:rsidRPr="007D2204" w:rsidRDefault="00D01E2F" w:rsidP="00E30B89">
      <w:pPr>
        <w:spacing w:after="0" w:line="240" w:lineRule="auto"/>
        <w:ind w:firstLine="567"/>
        <w:jc w:val="both"/>
        <w:rPr>
          <w:rFonts w:ascii="Times New Roman" w:hAnsi="Times New Roman"/>
          <w:sz w:val="28"/>
          <w:szCs w:val="28"/>
          <w:lang w:val="uk-UA"/>
        </w:rPr>
      </w:pPr>
    </w:p>
    <w:p w14:paraId="1C19E3DF" w14:textId="77777777" w:rsidR="00FC1EFA" w:rsidRPr="007D2204" w:rsidRDefault="00FC1EFA" w:rsidP="00E30B89">
      <w:pPr>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 xml:space="preserve">3) не включає </w:t>
      </w:r>
      <w:r w:rsidR="0051538E">
        <w:rPr>
          <w:rFonts w:ascii="Times New Roman" w:hAnsi="Times New Roman"/>
          <w:sz w:val="28"/>
          <w:szCs w:val="28"/>
          <w:lang w:val="uk-UA"/>
        </w:rPr>
        <w:t>зобов’язання за деривативом</w:t>
      </w:r>
      <w:r w:rsidR="008A68B1" w:rsidRPr="007D2204">
        <w:rPr>
          <w:rFonts w:ascii="Times New Roman" w:hAnsi="Times New Roman"/>
          <w:sz w:val="28"/>
          <w:szCs w:val="28"/>
          <w:lang w:val="uk-UA"/>
        </w:rPr>
        <w:t>.</w:t>
      </w:r>
    </w:p>
    <w:p w14:paraId="28479677" w14:textId="77777777" w:rsidR="00933348" w:rsidRPr="007D2204" w:rsidRDefault="009B601D" w:rsidP="00C16009">
      <w:pPr>
        <w:spacing w:after="0" w:line="240" w:lineRule="auto"/>
        <w:jc w:val="both"/>
        <w:rPr>
          <w:rFonts w:ascii="Times New Roman" w:hAnsi="Times New Roman"/>
          <w:i/>
          <w:iCs/>
          <w:sz w:val="28"/>
          <w:szCs w:val="28"/>
          <w:lang w:val="uk-UA"/>
        </w:rPr>
      </w:pPr>
      <w:r w:rsidRPr="007D2204">
        <w:rPr>
          <w:rFonts w:ascii="Times New Roman" w:hAnsi="Times New Roman"/>
          <w:sz w:val="28"/>
          <w:szCs w:val="28"/>
          <w:lang w:val="uk-UA"/>
        </w:rPr>
        <w:t xml:space="preserve"> </w:t>
      </w:r>
    </w:p>
    <w:p w14:paraId="5D640C66" w14:textId="77777777" w:rsidR="00817F11" w:rsidRDefault="00703BE0" w:rsidP="00817F11">
      <w:pPr>
        <w:tabs>
          <w:tab w:val="left" w:pos="851"/>
        </w:tabs>
        <w:spacing w:after="0" w:line="240" w:lineRule="auto"/>
        <w:ind w:firstLine="567"/>
        <w:jc w:val="both"/>
        <w:rPr>
          <w:rFonts w:ascii="Times New Roman" w:hAnsi="Times New Roman"/>
          <w:sz w:val="28"/>
          <w:szCs w:val="28"/>
          <w:lang w:val="uk-UA" w:eastAsia="ru-RU"/>
        </w:rPr>
      </w:pPr>
      <w:r w:rsidRPr="007D2204">
        <w:rPr>
          <w:rFonts w:ascii="Times New Roman" w:hAnsi="Times New Roman"/>
          <w:sz w:val="28"/>
          <w:szCs w:val="28"/>
          <w:lang w:val="uk-UA"/>
        </w:rPr>
        <w:t>43</w:t>
      </w:r>
      <w:r w:rsidR="00FE4B2C" w:rsidRPr="007D2204">
        <w:rPr>
          <w:rFonts w:ascii="Times New Roman" w:hAnsi="Times New Roman"/>
          <w:sz w:val="28"/>
          <w:szCs w:val="28"/>
          <w:lang w:val="uk-UA"/>
        </w:rPr>
        <w:t>. Банк</w:t>
      </w:r>
      <w:r w:rsidR="00CE2880" w:rsidRPr="007D2204">
        <w:rPr>
          <w:rFonts w:ascii="Times New Roman" w:hAnsi="Times New Roman"/>
          <w:sz w:val="28"/>
          <w:szCs w:val="28"/>
          <w:lang w:val="uk-UA"/>
        </w:rPr>
        <w:t xml:space="preserve"> </w:t>
      </w:r>
      <w:r w:rsidR="00A378C8" w:rsidRPr="007D2204">
        <w:rPr>
          <w:rFonts w:ascii="Times New Roman" w:hAnsi="Times New Roman"/>
          <w:sz w:val="28"/>
          <w:szCs w:val="28"/>
          <w:lang w:val="uk-UA"/>
        </w:rPr>
        <w:t>визначає розмір</w:t>
      </w:r>
      <w:r w:rsidR="00A378C8" w:rsidRPr="007D2204">
        <w:rPr>
          <w:rFonts w:ascii="Times New Roman" w:hAnsi="Times New Roman"/>
          <w:color w:val="FF0000"/>
          <w:sz w:val="28"/>
          <w:szCs w:val="28"/>
          <w:lang w:val="uk-UA"/>
        </w:rPr>
        <w:t xml:space="preserve"> </w:t>
      </w:r>
      <w:r w:rsidR="00A378C8" w:rsidRPr="002777C3">
        <w:rPr>
          <w:rFonts w:ascii="Times New Roman" w:hAnsi="Times New Roman"/>
          <w:sz w:val="28"/>
          <w:szCs w:val="28"/>
          <w:lang w:val="uk-UA"/>
        </w:rPr>
        <w:t>фінансового зобов’язання для включення до</w:t>
      </w:r>
      <w:r w:rsidR="00CE2880" w:rsidRPr="002777C3">
        <w:rPr>
          <w:rFonts w:ascii="Times New Roman" w:hAnsi="Times New Roman"/>
          <w:sz w:val="28"/>
          <w:szCs w:val="28"/>
          <w:lang w:val="uk-UA"/>
        </w:rPr>
        <w:t xml:space="preserve"> розрахунку розміру експозиції за по</w:t>
      </w:r>
      <w:r w:rsidR="0051538E">
        <w:rPr>
          <w:rFonts w:ascii="Times New Roman" w:hAnsi="Times New Roman"/>
          <w:sz w:val="28"/>
          <w:szCs w:val="28"/>
          <w:lang w:val="uk-UA"/>
        </w:rPr>
        <w:t>забалансовим зобов’язанням</w:t>
      </w:r>
      <w:r w:rsidR="00FE4B2C" w:rsidRPr="002777C3">
        <w:rPr>
          <w:rFonts w:ascii="Times New Roman" w:hAnsi="Times New Roman"/>
          <w:sz w:val="28"/>
          <w:szCs w:val="28"/>
          <w:lang w:val="uk-UA"/>
        </w:rPr>
        <w:t xml:space="preserve"> </w:t>
      </w:r>
      <w:r w:rsidR="005509A6" w:rsidRPr="002777C3">
        <w:rPr>
          <w:rFonts w:ascii="Times New Roman" w:hAnsi="Times New Roman"/>
          <w:sz w:val="28"/>
          <w:szCs w:val="28"/>
          <w:lang w:val="uk-UA"/>
        </w:rPr>
        <w:t xml:space="preserve">згідно з підпунктом 1 пункту 42 розділу V цього Положення </w:t>
      </w:r>
      <w:r w:rsidR="002B7EA7">
        <w:rPr>
          <w:rFonts w:ascii="Times New Roman" w:hAnsi="Times New Roman"/>
          <w:sz w:val="28"/>
          <w:szCs w:val="28"/>
          <w:lang w:val="uk-UA" w:eastAsia="ru-RU"/>
        </w:rPr>
        <w:t xml:space="preserve">із застосуванням одного </w:t>
      </w:r>
      <w:r w:rsidR="00817F11" w:rsidRPr="002777C3">
        <w:rPr>
          <w:rFonts w:ascii="Times New Roman" w:hAnsi="Times New Roman"/>
          <w:sz w:val="28"/>
          <w:szCs w:val="28"/>
          <w:lang w:val="uk-UA" w:eastAsia="ru-RU"/>
        </w:rPr>
        <w:t>з двох способів:</w:t>
      </w:r>
    </w:p>
    <w:p w14:paraId="623C9598" w14:textId="77777777" w:rsidR="002777C3" w:rsidRPr="002777C3" w:rsidRDefault="002777C3" w:rsidP="00B478B1">
      <w:pPr>
        <w:tabs>
          <w:tab w:val="left" w:pos="709"/>
        </w:tabs>
        <w:spacing w:after="0" w:line="240" w:lineRule="auto"/>
        <w:ind w:firstLine="567"/>
        <w:jc w:val="both"/>
        <w:rPr>
          <w:rFonts w:ascii="Times New Roman" w:hAnsi="Times New Roman"/>
          <w:sz w:val="28"/>
          <w:szCs w:val="28"/>
          <w:lang w:val="uk-UA" w:eastAsia="ru-RU"/>
        </w:rPr>
      </w:pPr>
    </w:p>
    <w:p w14:paraId="4943E1AD" w14:textId="77777777" w:rsidR="00A75193" w:rsidRPr="00C94CBC" w:rsidRDefault="00FB0F38" w:rsidP="00B478B1">
      <w:pPr>
        <w:tabs>
          <w:tab w:val="left" w:pos="709"/>
        </w:tabs>
        <w:spacing w:after="0" w:line="240" w:lineRule="auto"/>
        <w:ind w:firstLine="567"/>
        <w:jc w:val="both"/>
        <w:rPr>
          <w:rFonts w:ascii="Times New Roman" w:hAnsi="Times New Roman"/>
          <w:sz w:val="28"/>
          <w:szCs w:val="28"/>
          <w:lang w:val="uk-UA"/>
        </w:rPr>
      </w:pPr>
      <w:r w:rsidRPr="00C94CBC">
        <w:rPr>
          <w:rFonts w:ascii="Times New Roman" w:hAnsi="Times New Roman"/>
          <w:sz w:val="28"/>
          <w:szCs w:val="28"/>
          <w:lang w:val="uk-UA" w:eastAsia="ru-RU"/>
        </w:rPr>
        <w:t xml:space="preserve">1) обсяг </w:t>
      </w:r>
      <w:r w:rsidR="007A5449" w:rsidRPr="00C94CBC">
        <w:rPr>
          <w:rFonts w:ascii="Times New Roman" w:hAnsi="Times New Roman"/>
          <w:sz w:val="28"/>
          <w:szCs w:val="28"/>
          <w:lang w:val="uk-UA" w:eastAsia="ru-RU"/>
        </w:rPr>
        <w:t>наданого банком</w:t>
      </w:r>
      <w:r w:rsidR="000E5366" w:rsidRPr="00C94CBC">
        <w:rPr>
          <w:rFonts w:ascii="Times New Roman" w:hAnsi="Times New Roman"/>
          <w:sz w:val="28"/>
          <w:szCs w:val="28"/>
          <w:lang w:val="uk-UA" w:eastAsia="ru-RU"/>
        </w:rPr>
        <w:t xml:space="preserve"> / </w:t>
      </w:r>
      <w:r w:rsidR="000E5366" w:rsidRPr="00941746">
        <w:rPr>
          <w:rFonts w:ascii="Times New Roman" w:hAnsi="Times New Roman"/>
          <w:sz w:val="28"/>
          <w:szCs w:val="28"/>
          <w:lang w:val="uk-UA" w:eastAsia="ru-RU"/>
        </w:rPr>
        <w:t>учасником банківської групи</w:t>
      </w:r>
      <w:r w:rsidR="007A5449" w:rsidRPr="00C94CBC">
        <w:rPr>
          <w:rFonts w:ascii="Times New Roman" w:hAnsi="Times New Roman"/>
          <w:sz w:val="28"/>
          <w:szCs w:val="28"/>
          <w:lang w:val="uk-UA" w:eastAsia="ru-RU"/>
        </w:rPr>
        <w:t xml:space="preserve"> </w:t>
      </w:r>
      <w:r w:rsidR="00400CA8" w:rsidRPr="00C94CBC">
        <w:rPr>
          <w:rFonts w:ascii="Times New Roman" w:hAnsi="Times New Roman"/>
          <w:sz w:val="28"/>
          <w:szCs w:val="28"/>
          <w:lang w:val="uk-UA"/>
        </w:rPr>
        <w:t>фінансового зобов’язання</w:t>
      </w:r>
      <w:r w:rsidR="00AB70F1" w:rsidRPr="00C94CBC">
        <w:rPr>
          <w:rFonts w:ascii="Times New Roman" w:hAnsi="Times New Roman"/>
          <w:sz w:val="28"/>
          <w:szCs w:val="28"/>
          <w:lang w:val="uk-UA"/>
        </w:rPr>
        <w:t>,</w:t>
      </w:r>
      <w:r w:rsidR="001B7291" w:rsidRPr="00C94CBC">
        <w:rPr>
          <w:rFonts w:ascii="Times New Roman" w:hAnsi="Times New Roman"/>
          <w:sz w:val="28"/>
          <w:szCs w:val="28"/>
          <w:lang w:val="uk-UA" w:eastAsia="ru-RU"/>
        </w:rPr>
        <w:t xml:space="preserve"> </w:t>
      </w:r>
      <w:r w:rsidR="00A378C8" w:rsidRPr="00C94CBC">
        <w:rPr>
          <w:rFonts w:ascii="Times New Roman" w:hAnsi="Times New Roman"/>
          <w:sz w:val="28"/>
          <w:szCs w:val="28"/>
          <w:lang w:val="uk-UA" w:eastAsia="ru-RU"/>
        </w:rPr>
        <w:t>зменш</w:t>
      </w:r>
      <w:r w:rsidR="007A5449" w:rsidRPr="002F50CF">
        <w:rPr>
          <w:rFonts w:ascii="Times New Roman" w:hAnsi="Times New Roman"/>
          <w:sz w:val="28"/>
          <w:szCs w:val="28"/>
          <w:lang w:val="uk-UA" w:eastAsia="ru-RU"/>
        </w:rPr>
        <w:t xml:space="preserve">ений </w:t>
      </w:r>
      <w:r w:rsidR="00A378C8" w:rsidRPr="002F50CF">
        <w:rPr>
          <w:rFonts w:ascii="Times New Roman" w:hAnsi="Times New Roman"/>
          <w:sz w:val="28"/>
          <w:szCs w:val="28"/>
          <w:lang w:val="uk-UA" w:eastAsia="ru-RU"/>
        </w:rPr>
        <w:t xml:space="preserve"> на </w:t>
      </w:r>
      <w:r w:rsidR="001B7291" w:rsidRPr="002F50CF">
        <w:rPr>
          <w:rFonts w:ascii="Times New Roman" w:hAnsi="Times New Roman"/>
          <w:sz w:val="28"/>
          <w:szCs w:val="28"/>
          <w:lang w:val="uk-UA" w:eastAsia="ru-RU"/>
        </w:rPr>
        <w:t>суму оціночного резерву під очікувані кредитні збитки</w:t>
      </w:r>
      <w:r w:rsidR="00A75193" w:rsidRPr="00BA46F6">
        <w:rPr>
          <w:rFonts w:ascii="Times New Roman" w:hAnsi="Times New Roman"/>
          <w:sz w:val="28"/>
          <w:szCs w:val="28"/>
          <w:lang w:val="uk-UA" w:eastAsia="ru-RU"/>
        </w:rPr>
        <w:t>, сфо</w:t>
      </w:r>
      <w:r w:rsidR="00A75193" w:rsidRPr="006F1AEB">
        <w:rPr>
          <w:rFonts w:ascii="Times New Roman" w:hAnsi="Times New Roman"/>
          <w:sz w:val="28"/>
          <w:szCs w:val="28"/>
          <w:lang w:val="uk-UA" w:eastAsia="ru-RU"/>
        </w:rPr>
        <w:t xml:space="preserve">рмованого відповідно до </w:t>
      </w:r>
      <w:r w:rsidR="00A75193" w:rsidRPr="00C94CBC">
        <w:rPr>
          <w:rFonts w:ascii="Times New Roman" w:hAnsi="Times New Roman"/>
          <w:sz w:val="28"/>
          <w:szCs w:val="28"/>
          <w:lang w:val="uk-UA"/>
        </w:rPr>
        <w:t xml:space="preserve">вимог міжнародних </w:t>
      </w:r>
      <w:r w:rsidR="00400CA8" w:rsidRPr="00C94CBC">
        <w:rPr>
          <w:rFonts w:ascii="Times New Roman" w:hAnsi="Times New Roman"/>
          <w:sz w:val="28"/>
          <w:szCs w:val="28"/>
          <w:lang w:val="uk-UA"/>
        </w:rPr>
        <w:t xml:space="preserve">стандартів фінансової звітності, </w:t>
      </w:r>
      <w:r w:rsidR="00A378C8" w:rsidRPr="00C94CBC">
        <w:rPr>
          <w:rFonts w:ascii="Times New Roman" w:hAnsi="Times New Roman"/>
          <w:sz w:val="28"/>
          <w:szCs w:val="28"/>
          <w:lang w:val="uk-UA"/>
        </w:rPr>
        <w:t>зваж</w:t>
      </w:r>
      <w:r w:rsidR="00993107" w:rsidRPr="00C94CBC">
        <w:rPr>
          <w:rFonts w:ascii="Times New Roman" w:hAnsi="Times New Roman"/>
          <w:sz w:val="28"/>
          <w:szCs w:val="28"/>
          <w:lang w:val="uk-UA"/>
        </w:rPr>
        <w:t>ується</w:t>
      </w:r>
      <w:r w:rsidR="00A378C8" w:rsidRPr="00C94CBC">
        <w:rPr>
          <w:rFonts w:ascii="Times New Roman" w:hAnsi="Times New Roman"/>
          <w:sz w:val="28"/>
          <w:szCs w:val="28"/>
          <w:lang w:val="uk-UA"/>
        </w:rPr>
        <w:t xml:space="preserve"> на </w:t>
      </w:r>
      <w:r w:rsidR="00554547" w:rsidRPr="00C94CBC">
        <w:rPr>
          <w:rFonts w:ascii="Times New Roman" w:hAnsi="Times New Roman"/>
          <w:sz w:val="28"/>
          <w:szCs w:val="28"/>
          <w:lang w:val="uk-UA"/>
        </w:rPr>
        <w:t>значення коефіцієнта</w:t>
      </w:r>
      <w:r w:rsidR="00400CA8" w:rsidRPr="00C94CBC">
        <w:rPr>
          <w:rFonts w:ascii="Times New Roman" w:hAnsi="Times New Roman"/>
          <w:sz w:val="28"/>
          <w:szCs w:val="28"/>
          <w:lang w:val="uk-UA"/>
        </w:rPr>
        <w:t xml:space="preserve"> кредитної конверсії (CCF)</w:t>
      </w:r>
      <w:r w:rsidR="00A378C8" w:rsidRPr="00C94CBC">
        <w:rPr>
          <w:rFonts w:ascii="Times New Roman" w:hAnsi="Times New Roman"/>
          <w:sz w:val="28"/>
          <w:szCs w:val="28"/>
          <w:lang w:val="uk-UA"/>
        </w:rPr>
        <w:t>, визначен</w:t>
      </w:r>
      <w:r w:rsidR="007A5449" w:rsidRPr="00C94CBC">
        <w:rPr>
          <w:rFonts w:ascii="Times New Roman" w:hAnsi="Times New Roman"/>
          <w:sz w:val="28"/>
          <w:szCs w:val="28"/>
          <w:lang w:val="uk-UA"/>
        </w:rPr>
        <w:t xml:space="preserve">ого </w:t>
      </w:r>
      <w:r w:rsidR="00A378C8" w:rsidRPr="00C94CBC">
        <w:rPr>
          <w:rFonts w:ascii="Times New Roman" w:hAnsi="Times New Roman"/>
          <w:sz w:val="28"/>
          <w:szCs w:val="28"/>
          <w:lang w:val="uk-UA"/>
        </w:rPr>
        <w:t>згідно з вимогами Положення № 35</w:t>
      </w:r>
      <w:r w:rsidR="00F72FB5">
        <w:rPr>
          <w:rFonts w:ascii="Times New Roman" w:hAnsi="Times New Roman"/>
          <w:sz w:val="28"/>
          <w:szCs w:val="28"/>
          <w:lang w:val="uk-UA"/>
        </w:rPr>
        <w:t>1, з урахуванням особливостей, у</w:t>
      </w:r>
      <w:r w:rsidR="00AE415B" w:rsidRPr="00C94CBC">
        <w:rPr>
          <w:rFonts w:ascii="Times New Roman" w:hAnsi="Times New Roman"/>
          <w:sz w:val="28"/>
          <w:szCs w:val="28"/>
          <w:lang w:val="uk-UA"/>
        </w:rPr>
        <w:t>становлених</w:t>
      </w:r>
      <w:r w:rsidR="00F72FB5">
        <w:rPr>
          <w:rFonts w:ascii="Times New Roman" w:hAnsi="Times New Roman"/>
          <w:sz w:val="28"/>
          <w:szCs w:val="28"/>
          <w:lang w:val="uk-UA"/>
        </w:rPr>
        <w:t xml:space="preserve"> у пункті</w:t>
      </w:r>
      <w:r w:rsidR="00A378C8" w:rsidRPr="00C94CBC">
        <w:rPr>
          <w:rFonts w:ascii="Times New Roman" w:hAnsi="Times New Roman"/>
          <w:sz w:val="28"/>
          <w:szCs w:val="28"/>
          <w:lang w:val="uk-UA"/>
        </w:rPr>
        <w:t xml:space="preserve"> 44 розділу V цього Положення</w:t>
      </w:r>
      <w:r w:rsidR="00400CA8" w:rsidRPr="00C94CBC">
        <w:rPr>
          <w:rFonts w:ascii="Times New Roman" w:hAnsi="Times New Roman"/>
          <w:sz w:val="28"/>
          <w:szCs w:val="28"/>
          <w:lang w:val="uk-UA"/>
        </w:rPr>
        <w:t>;</w:t>
      </w:r>
    </w:p>
    <w:p w14:paraId="4C35948C" w14:textId="77777777" w:rsidR="002777C3" w:rsidRPr="00C94CBC" w:rsidRDefault="002777C3" w:rsidP="00B478B1">
      <w:pPr>
        <w:tabs>
          <w:tab w:val="left" w:pos="709"/>
        </w:tabs>
        <w:spacing w:after="0" w:line="240" w:lineRule="auto"/>
        <w:ind w:firstLine="567"/>
        <w:jc w:val="both"/>
        <w:rPr>
          <w:rFonts w:ascii="Times New Roman" w:hAnsi="Times New Roman"/>
          <w:sz w:val="28"/>
          <w:szCs w:val="28"/>
          <w:lang w:val="uk-UA"/>
        </w:rPr>
      </w:pPr>
    </w:p>
    <w:p w14:paraId="3E908B83" w14:textId="77777777" w:rsidR="00400CA8" w:rsidRDefault="00FB0F38" w:rsidP="00B478B1">
      <w:pPr>
        <w:tabs>
          <w:tab w:val="left" w:pos="709"/>
        </w:tabs>
        <w:spacing w:after="0" w:line="240" w:lineRule="auto"/>
        <w:ind w:firstLine="567"/>
        <w:jc w:val="both"/>
        <w:rPr>
          <w:rFonts w:ascii="Times New Roman" w:hAnsi="Times New Roman"/>
          <w:sz w:val="28"/>
          <w:szCs w:val="28"/>
          <w:lang w:val="uk-UA"/>
        </w:rPr>
      </w:pPr>
      <w:r w:rsidRPr="00C94CBC">
        <w:rPr>
          <w:rFonts w:ascii="Times New Roman" w:hAnsi="Times New Roman"/>
          <w:sz w:val="28"/>
          <w:szCs w:val="28"/>
          <w:lang w:val="uk-UA"/>
        </w:rPr>
        <w:t xml:space="preserve">2) обсяг </w:t>
      </w:r>
      <w:r w:rsidR="007A5449" w:rsidRPr="00C94CBC">
        <w:rPr>
          <w:rFonts w:ascii="Times New Roman" w:hAnsi="Times New Roman"/>
          <w:sz w:val="28"/>
          <w:szCs w:val="28"/>
          <w:lang w:val="uk-UA" w:eastAsia="ru-RU"/>
        </w:rPr>
        <w:t>наданого банком</w:t>
      </w:r>
      <w:r w:rsidR="00900B83" w:rsidRPr="00C94CBC">
        <w:rPr>
          <w:rFonts w:ascii="Times New Roman" w:hAnsi="Times New Roman"/>
          <w:sz w:val="28"/>
          <w:szCs w:val="28"/>
          <w:lang w:val="uk-UA" w:eastAsia="ru-RU"/>
        </w:rPr>
        <w:t xml:space="preserve"> / </w:t>
      </w:r>
      <w:r w:rsidR="00900B83" w:rsidRPr="00941746">
        <w:rPr>
          <w:rFonts w:ascii="Times New Roman" w:hAnsi="Times New Roman"/>
          <w:sz w:val="28"/>
          <w:szCs w:val="28"/>
          <w:lang w:val="uk-UA"/>
        </w:rPr>
        <w:t>учасником банківської групи</w:t>
      </w:r>
      <w:r w:rsidR="007A5449" w:rsidRPr="00C94CBC">
        <w:rPr>
          <w:rFonts w:ascii="Times New Roman" w:hAnsi="Times New Roman"/>
          <w:sz w:val="28"/>
          <w:szCs w:val="28"/>
          <w:lang w:val="uk-UA" w:eastAsia="ru-RU"/>
        </w:rPr>
        <w:t xml:space="preserve"> </w:t>
      </w:r>
      <w:r w:rsidR="00400CA8" w:rsidRPr="00C94CBC">
        <w:rPr>
          <w:rFonts w:ascii="Times New Roman" w:hAnsi="Times New Roman"/>
          <w:sz w:val="28"/>
          <w:szCs w:val="28"/>
          <w:lang w:val="uk-UA"/>
        </w:rPr>
        <w:t>фінансового зобов’язання</w:t>
      </w:r>
      <w:r w:rsidR="007A5449" w:rsidRPr="00C94CBC">
        <w:rPr>
          <w:rFonts w:ascii="Times New Roman" w:hAnsi="Times New Roman"/>
          <w:sz w:val="28"/>
          <w:szCs w:val="28"/>
          <w:lang w:val="uk-UA"/>
        </w:rPr>
        <w:t>,</w:t>
      </w:r>
      <w:r w:rsidR="00400CA8" w:rsidRPr="00C94CBC">
        <w:rPr>
          <w:rFonts w:ascii="Times New Roman" w:hAnsi="Times New Roman"/>
          <w:sz w:val="28"/>
          <w:szCs w:val="28"/>
          <w:lang w:val="uk-UA" w:eastAsia="ru-RU"/>
        </w:rPr>
        <w:t xml:space="preserve"> </w:t>
      </w:r>
      <w:r w:rsidR="00A378C8" w:rsidRPr="00C94CBC">
        <w:rPr>
          <w:rFonts w:ascii="Times New Roman" w:hAnsi="Times New Roman"/>
          <w:sz w:val="28"/>
          <w:szCs w:val="28"/>
          <w:lang w:val="uk-UA"/>
        </w:rPr>
        <w:t>зваж</w:t>
      </w:r>
      <w:r w:rsidR="00007BC8" w:rsidRPr="002F50CF">
        <w:rPr>
          <w:rFonts w:ascii="Times New Roman" w:hAnsi="Times New Roman"/>
          <w:sz w:val="28"/>
          <w:szCs w:val="28"/>
          <w:lang w:val="uk-UA"/>
        </w:rPr>
        <w:t>ений</w:t>
      </w:r>
      <w:r w:rsidR="00554547" w:rsidRPr="002F50CF">
        <w:rPr>
          <w:rFonts w:ascii="Times New Roman" w:hAnsi="Times New Roman"/>
          <w:sz w:val="28"/>
          <w:szCs w:val="28"/>
          <w:lang w:val="uk-UA"/>
        </w:rPr>
        <w:t xml:space="preserve"> на значення коефіцієнта</w:t>
      </w:r>
      <w:r w:rsidR="00A378C8" w:rsidRPr="002F50CF">
        <w:rPr>
          <w:rFonts w:ascii="Times New Roman" w:hAnsi="Times New Roman"/>
          <w:sz w:val="28"/>
          <w:szCs w:val="28"/>
          <w:lang w:val="uk-UA"/>
        </w:rPr>
        <w:t xml:space="preserve"> кредитної конверсії (CCF), визначеного згідно з вимогами Положення № 351, з урахуванням осо</w:t>
      </w:r>
      <w:r w:rsidR="00F72FB5">
        <w:rPr>
          <w:rFonts w:ascii="Times New Roman" w:hAnsi="Times New Roman"/>
          <w:sz w:val="28"/>
          <w:szCs w:val="28"/>
          <w:lang w:val="uk-UA"/>
        </w:rPr>
        <w:t>бливостей, у</w:t>
      </w:r>
      <w:r w:rsidR="00AE415B" w:rsidRPr="00BA46F6">
        <w:rPr>
          <w:rFonts w:ascii="Times New Roman" w:hAnsi="Times New Roman"/>
          <w:sz w:val="28"/>
          <w:szCs w:val="28"/>
          <w:lang w:val="uk-UA"/>
        </w:rPr>
        <w:t>становлених</w:t>
      </w:r>
      <w:r w:rsidR="00F72FB5">
        <w:rPr>
          <w:rFonts w:ascii="Times New Roman" w:hAnsi="Times New Roman"/>
          <w:sz w:val="28"/>
          <w:szCs w:val="28"/>
          <w:lang w:val="uk-UA"/>
        </w:rPr>
        <w:t xml:space="preserve"> у пункті</w:t>
      </w:r>
      <w:r w:rsidR="00A378C8" w:rsidRPr="006F1AEB">
        <w:rPr>
          <w:rFonts w:ascii="Times New Roman" w:hAnsi="Times New Roman"/>
          <w:sz w:val="28"/>
          <w:szCs w:val="28"/>
          <w:lang w:val="uk-UA"/>
        </w:rPr>
        <w:t xml:space="preserve"> 44 розділу </w:t>
      </w:r>
      <w:r w:rsidR="00A378C8" w:rsidRPr="00C94CBC">
        <w:rPr>
          <w:rFonts w:ascii="Times New Roman" w:hAnsi="Times New Roman"/>
          <w:sz w:val="28"/>
          <w:szCs w:val="28"/>
          <w:lang w:val="uk-UA"/>
        </w:rPr>
        <w:t xml:space="preserve">V цього Положення, </w:t>
      </w:r>
      <w:r w:rsidR="00007BC8" w:rsidRPr="00C94CBC">
        <w:rPr>
          <w:rFonts w:ascii="Times New Roman" w:hAnsi="Times New Roman"/>
          <w:sz w:val="28"/>
          <w:szCs w:val="28"/>
          <w:lang w:val="uk-UA"/>
        </w:rPr>
        <w:t>зменшується</w:t>
      </w:r>
      <w:r w:rsidR="00A378C8" w:rsidRPr="00C94CBC">
        <w:rPr>
          <w:rFonts w:ascii="Times New Roman" w:hAnsi="Times New Roman"/>
          <w:sz w:val="28"/>
          <w:szCs w:val="28"/>
          <w:lang w:val="uk-UA"/>
        </w:rPr>
        <w:t xml:space="preserve"> </w:t>
      </w:r>
      <w:r w:rsidR="00400CA8" w:rsidRPr="00C94CBC">
        <w:rPr>
          <w:rFonts w:ascii="Times New Roman" w:hAnsi="Times New Roman"/>
          <w:sz w:val="28"/>
          <w:szCs w:val="28"/>
          <w:lang w:val="uk-UA" w:eastAsia="ru-RU"/>
        </w:rPr>
        <w:t>на суму оціночного резерву під очікувані</w:t>
      </w:r>
      <w:r w:rsidR="00400CA8" w:rsidRPr="002777C3">
        <w:rPr>
          <w:rFonts w:ascii="Times New Roman" w:hAnsi="Times New Roman"/>
          <w:sz w:val="28"/>
          <w:szCs w:val="28"/>
          <w:lang w:val="uk-UA" w:eastAsia="ru-RU"/>
        </w:rPr>
        <w:t xml:space="preserve"> кредитні збитки, сформованого відповідно до </w:t>
      </w:r>
      <w:r w:rsidR="00400CA8" w:rsidRPr="002777C3">
        <w:rPr>
          <w:rFonts w:ascii="Times New Roman" w:hAnsi="Times New Roman"/>
          <w:sz w:val="28"/>
          <w:szCs w:val="28"/>
          <w:lang w:val="uk-UA"/>
        </w:rPr>
        <w:t xml:space="preserve">вимог міжнародних </w:t>
      </w:r>
      <w:r w:rsidR="00A378C8" w:rsidRPr="002777C3">
        <w:rPr>
          <w:rFonts w:ascii="Times New Roman" w:hAnsi="Times New Roman"/>
          <w:sz w:val="28"/>
          <w:szCs w:val="28"/>
          <w:lang w:val="uk-UA"/>
        </w:rPr>
        <w:t>стандартів фінансової звітності</w:t>
      </w:r>
      <w:r w:rsidR="006068F1" w:rsidRPr="002777C3">
        <w:rPr>
          <w:rFonts w:ascii="Times New Roman" w:hAnsi="Times New Roman"/>
          <w:sz w:val="28"/>
          <w:szCs w:val="28"/>
          <w:lang w:val="uk-UA"/>
        </w:rPr>
        <w:t>.</w:t>
      </w:r>
    </w:p>
    <w:p w14:paraId="4A44F376" w14:textId="77777777" w:rsidR="002777C3" w:rsidRPr="002777C3" w:rsidRDefault="002777C3" w:rsidP="00B478B1">
      <w:pPr>
        <w:tabs>
          <w:tab w:val="left" w:pos="709"/>
        </w:tabs>
        <w:spacing w:after="0" w:line="240" w:lineRule="auto"/>
        <w:ind w:firstLine="567"/>
        <w:jc w:val="both"/>
        <w:rPr>
          <w:rFonts w:ascii="Times New Roman" w:hAnsi="Times New Roman"/>
          <w:sz w:val="28"/>
          <w:szCs w:val="28"/>
          <w:lang w:val="uk-UA"/>
        </w:rPr>
      </w:pPr>
    </w:p>
    <w:p w14:paraId="1EBE520C" w14:textId="4171A183" w:rsidR="00C3358D" w:rsidRPr="00FB4E12" w:rsidRDefault="00703BE0" w:rsidP="00FB4E12">
      <w:pPr>
        <w:tabs>
          <w:tab w:val="left" w:pos="709"/>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44</w:t>
      </w:r>
      <w:r w:rsidR="00FE4B2C" w:rsidRPr="007D2204">
        <w:rPr>
          <w:rFonts w:ascii="Times New Roman" w:hAnsi="Times New Roman"/>
          <w:sz w:val="28"/>
          <w:szCs w:val="28"/>
          <w:lang w:val="uk-UA"/>
        </w:rPr>
        <w:t xml:space="preserve">. </w:t>
      </w:r>
      <w:r w:rsidR="00354B70" w:rsidRPr="007D2204">
        <w:rPr>
          <w:rFonts w:ascii="Times New Roman" w:hAnsi="Times New Roman"/>
          <w:sz w:val="28"/>
          <w:szCs w:val="28"/>
          <w:lang w:val="uk-UA"/>
        </w:rPr>
        <w:t>Зн</w:t>
      </w:r>
      <w:r w:rsidR="007E1345">
        <w:rPr>
          <w:rFonts w:ascii="Times New Roman" w:hAnsi="Times New Roman"/>
          <w:sz w:val="28"/>
          <w:szCs w:val="28"/>
          <w:lang w:val="uk-UA"/>
        </w:rPr>
        <w:t>ачення коефіцієнта</w:t>
      </w:r>
      <w:r w:rsidR="00204FF5" w:rsidRPr="007D2204">
        <w:rPr>
          <w:rFonts w:ascii="Times New Roman" w:hAnsi="Times New Roman"/>
          <w:sz w:val="28"/>
          <w:szCs w:val="28"/>
          <w:lang w:val="uk-UA"/>
        </w:rPr>
        <w:t xml:space="preserve"> кредитної конверсії</w:t>
      </w:r>
      <w:r w:rsidR="00FE4B2C" w:rsidRPr="007D2204">
        <w:rPr>
          <w:rFonts w:ascii="Times New Roman" w:hAnsi="Times New Roman"/>
          <w:sz w:val="28"/>
          <w:szCs w:val="28"/>
          <w:lang w:val="uk-UA"/>
        </w:rPr>
        <w:t xml:space="preserve"> </w:t>
      </w:r>
      <w:r w:rsidR="00D008EB" w:rsidRPr="007D2204">
        <w:rPr>
          <w:rFonts w:ascii="Times New Roman" w:hAnsi="Times New Roman"/>
          <w:sz w:val="28"/>
          <w:szCs w:val="28"/>
          <w:lang w:val="uk-UA"/>
        </w:rPr>
        <w:t>(</w:t>
      </w:r>
      <w:r w:rsidR="00FE4B2C" w:rsidRPr="007D2204">
        <w:rPr>
          <w:rFonts w:ascii="Times New Roman" w:hAnsi="Times New Roman"/>
          <w:sz w:val="28"/>
          <w:szCs w:val="28"/>
          <w:lang w:val="uk-UA"/>
        </w:rPr>
        <w:t>CCF</w:t>
      </w:r>
      <w:r w:rsidR="00D008EB" w:rsidRPr="007D2204">
        <w:rPr>
          <w:rFonts w:ascii="Times New Roman" w:hAnsi="Times New Roman"/>
          <w:sz w:val="28"/>
          <w:szCs w:val="28"/>
          <w:lang w:val="uk-UA"/>
        </w:rPr>
        <w:t>)</w:t>
      </w:r>
      <w:r w:rsidR="00FE4B2C" w:rsidRPr="007D2204">
        <w:rPr>
          <w:rFonts w:ascii="Times New Roman" w:hAnsi="Times New Roman"/>
          <w:sz w:val="28"/>
          <w:szCs w:val="28"/>
          <w:lang w:val="uk-UA"/>
        </w:rPr>
        <w:t xml:space="preserve"> для </w:t>
      </w:r>
      <w:r w:rsidR="00D008EB" w:rsidRPr="007D2204">
        <w:rPr>
          <w:rFonts w:ascii="Times New Roman" w:hAnsi="Times New Roman"/>
          <w:sz w:val="28"/>
          <w:szCs w:val="28"/>
          <w:lang w:val="uk-UA"/>
        </w:rPr>
        <w:t xml:space="preserve">фінансових </w:t>
      </w:r>
      <w:r w:rsidR="00FE4B2C" w:rsidRPr="007D2204">
        <w:rPr>
          <w:rFonts w:ascii="Times New Roman" w:hAnsi="Times New Roman"/>
          <w:sz w:val="28"/>
          <w:szCs w:val="28"/>
          <w:lang w:val="uk-UA"/>
        </w:rPr>
        <w:t>зобов’язан</w:t>
      </w:r>
      <w:r w:rsidR="00204FF5" w:rsidRPr="007D2204">
        <w:rPr>
          <w:rFonts w:ascii="Times New Roman" w:hAnsi="Times New Roman"/>
          <w:sz w:val="28"/>
          <w:szCs w:val="28"/>
          <w:lang w:val="uk-UA"/>
        </w:rPr>
        <w:t>ь</w:t>
      </w:r>
      <w:r w:rsidR="00933348" w:rsidRPr="007D2204">
        <w:rPr>
          <w:rFonts w:ascii="Times New Roman" w:hAnsi="Times New Roman"/>
          <w:sz w:val="28"/>
          <w:szCs w:val="28"/>
          <w:lang w:val="uk-UA"/>
        </w:rPr>
        <w:t xml:space="preserve">, що </w:t>
      </w:r>
      <w:r w:rsidR="00F72FB5">
        <w:rPr>
          <w:rFonts w:ascii="Times New Roman" w:hAnsi="Times New Roman"/>
          <w:sz w:val="28"/>
          <w:szCs w:val="28"/>
          <w:lang w:val="uk-UA"/>
        </w:rPr>
        <w:t>належать</w:t>
      </w:r>
      <w:r w:rsidR="003C1034" w:rsidRPr="007D2204">
        <w:rPr>
          <w:rFonts w:ascii="Times New Roman" w:hAnsi="Times New Roman"/>
          <w:sz w:val="28"/>
          <w:szCs w:val="28"/>
          <w:lang w:val="uk-UA"/>
        </w:rPr>
        <w:t xml:space="preserve"> </w:t>
      </w:r>
      <w:r w:rsidR="00933348" w:rsidRPr="007D2204">
        <w:rPr>
          <w:rFonts w:ascii="Times New Roman" w:hAnsi="Times New Roman"/>
          <w:sz w:val="28"/>
          <w:szCs w:val="28"/>
          <w:lang w:val="uk-UA"/>
        </w:rPr>
        <w:t>до четвертої групи</w:t>
      </w:r>
      <w:r w:rsidR="00204FF5" w:rsidRPr="007D2204">
        <w:rPr>
          <w:rFonts w:ascii="Times New Roman" w:hAnsi="Times New Roman"/>
          <w:sz w:val="28"/>
          <w:szCs w:val="28"/>
          <w:lang w:val="uk-UA"/>
        </w:rPr>
        <w:t xml:space="preserve"> згідно з</w:t>
      </w:r>
      <w:r w:rsidR="00E84B21" w:rsidRPr="007D2204">
        <w:rPr>
          <w:rFonts w:ascii="Times New Roman" w:hAnsi="Times New Roman"/>
          <w:sz w:val="28"/>
          <w:szCs w:val="28"/>
          <w:lang w:val="uk-UA"/>
        </w:rPr>
        <w:t xml:space="preserve"> </w:t>
      </w:r>
      <w:r w:rsidR="00204FF5" w:rsidRPr="007D2204">
        <w:rPr>
          <w:rFonts w:ascii="Times New Roman" w:hAnsi="Times New Roman"/>
          <w:sz w:val="28"/>
          <w:szCs w:val="28"/>
          <w:lang w:val="uk-UA"/>
        </w:rPr>
        <w:t>додатком</w:t>
      </w:r>
      <w:r w:rsidR="00E84B21" w:rsidRPr="007D2204">
        <w:rPr>
          <w:rFonts w:ascii="Times New Roman" w:hAnsi="Times New Roman"/>
          <w:sz w:val="28"/>
          <w:szCs w:val="28"/>
          <w:lang w:val="uk-UA"/>
        </w:rPr>
        <w:t xml:space="preserve"> 5</w:t>
      </w:r>
      <w:r w:rsidR="00933348" w:rsidRPr="007D2204">
        <w:rPr>
          <w:rFonts w:ascii="Times New Roman" w:hAnsi="Times New Roman"/>
          <w:sz w:val="28"/>
          <w:szCs w:val="28"/>
          <w:lang w:val="uk-UA"/>
        </w:rPr>
        <w:t xml:space="preserve"> </w:t>
      </w:r>
      <w:r w:rsidR="007D0423">
        <w:rPr>
          <w:rFonts w:ascii="Times New Roman" w:hAnsi="Times New Roman"/>
          <w:sz w:val="28"/>
          <w:szCs w:val="28"/>
          <w:lang w:val="uk-UA"/>
        </w:rPr>
        <w:t xml:space="preserve">до </w:t>
      </w:r>
      <w:r w:rsidR="00933348" w:rsidRPr="007D2204">
        <w:rPr>
          <w:rFonts w:ascii="Times New Roman" w:hAnsi="Times New Roman"/>
          <w:sz w:val="28"/>
          <w:szCs w:val="28"/>
          <w:lang w:val="uk-UA"/>
        </w:rPr>
        <w:t>П</w:t>
      </w:r>
      <w:r w:rsidR="00741115">
        <w:rPr>
          <w:rFonts w:ascii="Times New Roman" w:hAnsi="Times New Roman"/>
          <w:sz w:val="28"/>
          <w:szCs w:val="28"/>
          <w:lang w:val="uk-UA"/>
        </w:rPr>
        <w:t>оложення </w:t>
      </w:r>
      <w:r w:rsidR="00FE4B2C" w:rsidRPr="007D2204">
        <w:rPr>
          <w:rFonts w:ascii="Times New Roman" w:hAnsi="Times New Roman"/>
          <w:sz w:val="28"/>
          <w:szCs w:val="28"/>
          <w:lang w:val="uk-UA"/>
        </w:rPr>
        <w:t>№ 351</w:t>
      </w:r>
      <w:r w:rsidR="00354B70" w:rsidRPr="007D2204">
        <w:rPr>
          <w:rFonts w:ascii="Times New Roman" w:hAnsi="Times New Roman"/>
          <w:sz w:val="28"/>
          <w:szCs w:val="28"/>
          <w:lang w:val="uk-UA"/>
        </w:rPr>
        <w:t>, становить 0,1</w:t>
      </w:r>
      <w:r w:rsidR="00FB4E12">
        <w:rPr>
          <w:rFonts w:ascii="Times New Roman" w:hAnsi="Times New Roman"/>
          <w:sz w:val="28"/>
          <w:szCs w:val="28"/>
          <w:lang w:val="uk-UA"/>
        </w:rPr>
        <w:t>.</w:t>
      </w:r>
    </w:p>
    <w:p w14:paraId="065E4AE3" w14:textId="77777777" w:rsidR="00C3358D" w:rsidRPr="007D2204" w:rsidRDefault="00C3358D" w:rsidP="000B6FF3">
      <w:pPr>
        <w:spacing w:after="0"/>
        <w:ind w:firstLine="567"/>
        <w:jc w:val="both"/>
        <w:rPr>
          <w:rFonts w:ascii="Times New Roman" w:eastAsia="Times New Roman" w:hAnsi="Times New Roman"/>
          <w:color w:val="333333"/>
          <w:sz w:val="28"/>
          <w:szCs w:val="28"/>
          <w:shd w:val="clear" w:color="auto" w:fill="FFFFFF"/>
          <w:lang w:val="uk-UA" w:eastAsia="uk-UA"/>
        </w:rPr>
      </w:pPr>
    </w:p>
    <w:p w14:paraId="6A6BA69A" w14:textId="77777777" w:rsidR="002B5E18" w:rsidRPr="007D2204" w:rsidRDefault="002B5E18" w:rsidP="003255B5">
      <w:pPr>
        <w:spacing w:after="0" w:line="240" w:lineRule="auto"/>
        <w:ind w:firstLine="4395"/>
        <w:rPr>
          <w:rFonts w:ascii="Times New Roman" w:eastAsia="Times New Roman" w:hAnsi="Times New Roman"/>
          <w:color w:val="333333"/>
          <w:sz w:val="28"/>
          <w:szCs w:val="28"/>
          <w:shd w:val="clear" w:color="auto" w:fill="FFFFFF"/>
          <w:lang w:val="uk-UA" w:eastAsia="uk-UA"/>
        </w:rPr>
        <w:sectPr w:rsidR="002B5E18" w:rsidRPr="007D2204" w:rsidSect="00703773">
          <w:headerReference w:type="first" r:id="rId12"/>
          <w:pgSz w:w="11906" w:h="16838"/>
          <w:pgMar w:top="567" w:right="567" w:bottom="1701" w:left="1701" w:header="709" w:footer="709" w:gutter="0"/>
          <w:pgNumType w:start="1"/>
          <w:cols w:space="708"/>
          <w:titlePg/>
          <w:docGrid w:linePitch="360"/>
        </w:sectPr>
      </w:pPr>
    </w:p>
    <w:p w14:paraId="3EE34E5E" w14:textId="77777777" w:rsidR="003255B5" w:rsidRPr="007D2204" w:rsidRDefault="003255B5" w:rsidP="003255B5">
      <w:pPr>
        <w:spacing w:after="0" w:line="240" w:lineRule="auto"/>
        <w:ind w:firstLine="4395"/>
        <w:rPr>
          <w:rFonts w:ascii="Times New Roman" w:hAnsi="Times New Roman"/>
          <w:sz w:val="28"/>
          <w:szCs w:val="28"/>
          <w:lang w:val="uk-UA"/>
        </w:rPr>
      </w:pPr>
      <w:r w:rsidRPr="007D2204">
        <w:rPr>
          <w:rFonts w:ascii="Times New Roman" w:hAnsi="Times New Roman"/>
          <w:sz w:val="28"/>
          <w:szCs w:val="28"/>
          <w:lang w:val="uk-UA"/>
        </w:rPr>
        <w:lastRenderedPageBreak/>
        <w:t xml:space="preserve">Додаток </w:t>
      </w:r>
    </w:p>
    <w:p w14:paraId="31423F9F" w14:textId="77777777" w:rsidR="00007813" w:rsidRPr="007D2204" w:rsidRDefault="003255B5" w:rsidP="003255B5">
      <w:pPr>
        <w:shd w:val="clear" w:color="auto" w:fill="FFFFFF" w:themeFill="background1"/>
        <w:spacing w:after="0" w:line="240" w:lineRule="auto"/>
        <w:ind w:left="4395"/>
        <w:rPr>
          <w:rFonts w:ascii="Times New Roman" w:hAnsi="Times New Roman"/>
          <w:sz w:val="28"/>
          <w:szCs w:val="28"/>
          <w:lang w:val="uk-UA"/>
        </w:rPr>
      </w:pPr>
      <w:r w:rsidRPr="007D2204">
        <w:rPr>
          <w:rFonts w:ascii="Times New Roman" w:hAnsi="Times New Roman"/>
          <w:sz w:val="28"/>
          <w:szCs w:val="28"/>
          <w:lang w:val="uk-UA"/>
        </w:rPr>
        <w:t xml:space="preserve">до Положення </w:t>
      </w:r>
      <w:r w:rsidR="00007813" w:rsidRPr="007D2204">
        <w:rPr>
          <w:rFonts w:ascii="Times New Roman" w:hAnsi="Times New Roman"/>
          <w:sz w:val="28"/>
          <w:szCs w:val="28"/>
          <w:lang w:val="uk-UA"/>
        </w:rPr>
        <w:t xml:space="preserve">про порядок розрахунку банками України та банківськими групами </w:t>
      </w:r>
      <w:r w:rsidR="00FC6652" w:rsidRPr="007D2204">
        <w:rPr>
          <w:rFonts w:ascii="Times New Roman" w:hAnsi="Times New Roman"/>
          <w:sz w:val="28"/>
          <w:szCs w:val="28"/>
          <w:lang w:val="uk-UA"/>
        </w:rPr>
        <w:t xml:space="preserve">значення </w:t>
      </w:r>
      <w:r w:rsidR="00007813" w:rsidRPr="007D2204">
        <w:rPr>
          <w:rFonts w:ascii="Times New Roman" w:hAnsi="Times New Roman"/>
          <w:sz w:val="28"/>
          <w:szCs w:val="28"/>
          <w:lang w:val="uk-UA"/>
        </w:rPr>
        <w:t>коефіцієнт</w:t>
      </w:r>
      <w:r w:rsidR="00D57065">
        <w:rPr>
          <w:rFonts w:ascii="Times New Roman" w:hAnsi="Times New Roman"/>
          <w:sz w:val="28"/>
          <w:szCs w:val="28"/>
          <w:lang w:val="uk-UA"/>
        </w:rPr>
        <w:t>а</w:t>
      </w:r>
      <w:r w:rsidR="00007813" w:rsidRPr="007D2204">
        <w:rPr>
          <w:rFonts w:ascii="Times New Roman" w:hAnsi="Times New Roman"/>
          <w:sz w:val="28"/>
          <w:szCs w:val="28"/>
          <w:lang w:val="uk-UA"/>
        </w:rPr>
        <w:t xml:space="preserve"> левериджу</w:t>
      </w:r>
    </w:p>
    <w:p w14:paraId="558F7793" w14:textId="77777777" w:rsidR="003255B5" w:rsidRPr="007D2204" w:rsidRDefault="00EA61A4" w:rsidP="003255B5">
      <w:pPr>
        <w:shd w:val="clear" w:color="auto" w:fill="FFFFFF" w:themeFill="background1"/>
        <w:spacing w:after="0" w:line="240" w:lineRule="auto"/>
        <w:ind w:left="4395"/>
        <w:rPr>
          <w:rFonts w:ascii="Times New Roman" w:hAnsi="Times New Roman"/>
          <w:sz w:val="28"/>
          <w:szCs w:val="28"/>
          <w:lang w:val="uk-UA"/>
        </w:rPr>
      </w:pPr>
      <w:r w:rsidRPr="007D2204">
        <w:rPr>
          <w:rFonts w:ascii="Times New Roman" w:hAnsi="Times New Roman"/>
          <w:sz w:val="28"/>
          <w:szCs w:val="28"/>
          <w:lang w:val="uk-UA"/>
        </w:rPr>
        <w:t xml:space="preserve">(пункт </w:t>
      </w:r>
      <w:r w:rsidR="005300A9" w:rsidRPr="007D2204">
        <w:rPr>
          <w:rFonts w:ascii="Times New Roman" w:hAnsi="Times New Roman"/>
          <w:sz w:val="28"/>
          <w:szCs w:val="28"/>
          <w:lang w:val="uk-UA"/>
        </w:rPr>
        <w:t>26</w:t>
      </w:r>
      <w:r w:rsidR="00C021ED" w:rsidRPr="007D2204">
        <w:rPr>
          <w:rFonts w:ascii="Times New Roman" w:hAnsi="Times New Roman"/>
          <w:sz w:val="28"/>
          <w:szCs w:val="28"/>
          <w:lang w:val="uk-UA"/>
        </w:rPr>
        <w:t xml:space="preserve"> </w:t>
      </w:r>
      <w:r w:rsidR="003255B5" w:rsidRPr="007D2204">
        <w:rPr>
          <w:rFonts w:ascii="Times New Roman" w:hAnsi="Times New Roman"/>
          <w:sz w:val="28"/>
          <w:szCs w:val="28"/>
          <w:lang w:val="uk-UA"/>
        </w:rPr>
        <w:t>розділу ІІ</w:t>
      </w:r>
      <w:r w:rsidR="00260038" w:rsidRPr="007D2204">
        <w:rPr>
          <w:rFonts w:ascii="Times New Roman" w:hAnsi="Times New Roman"/>
          <w:sz w:val="28"/>
          <w:szCs w:val="28"/>
          <w:lang w:val="uk-UA"/>
        </w:rPr>
        <w:t>І</w:t>
      </w:r>
      <w:r w:rsidR="003255B5" w:rsidRPr="007D2204">
        <w:rPr>
          <w:rFonts w:ascii="Times New Roman" w:hAnsi="Times New Roman"/>
          <w:sz w:val="28"/>
          <w:szCs w:val="28"/>
          <w:lang w:val="uk-UA"/>
        </w:rPr>
        <w:t>)</w:t>
      </w:r>
    </w:p>
    <w:p w14:paraId="7BEB20CF" w14:textId="77777777" w:rsidR="003255B5" w:rsidRPr="007D2204" w:rsidRDefault="003255B5" w:rsidP="003255B5">
      <w:pPr>
        <w:spacing w:after="0" w:line="240" w:lineRule="auto"/>
        <w:rPr>
          <w:rFonts w:ascii="Times New Roman" w:hAnsi="Times New Roman"/>
          <w:sz w:val="20"/>
          <w:szCs w:val="20"/>
          <w:lang w:val="uk-UA"/>
        </w:rPr>
      </w:pPr>
    </w:p>
    <w:p w14:paraId="0656A04F" w14:textId="77777777" w:rsidR="00921B94" w:rsidRDefault="00921B94" w:rsidP="0050379B">
      <w:pPr>
        <w:tabs>
          <w:tab w:val="left" w:pos="851"/>
        </w:tabs>
        <w:spacing w:after="0" w:line="240" w:lineRule="auto"/>
        <w:ind w:firstLine="425"/>
        <w:jc w:val="center"/>
        <w:rPr>
          <w:rFonts w:ascii="Times New Roman" w:hAnsi="Times New Roman"/>
          <w:sz w:val="28"/>
          <w:szCs w:val="28"/>
          <w:lang w:val="uk-UA"/>
        </w:rPr>
      </w:pPr>
      <w:r>
        <w:rPr>
          <w:rFonts w:ascii="Times New Roman" w:hAnsi="Times New Roman"/>
          <w:sz w:val="28"/>
          <w:szCs w:val="28"/>
          <w:lang w:val="uk-UA"/>
        </w:rPr>
        <w:t>Визначення к</w:t>
      </w:r>
      <w:r w:rsidR="009B0740" w:rsidRPr="007D2204">
        <w:rPr>
          <w:rFonts w:ascii="Times New Roman" w:hAnsi="Times New Roman"/>
          <w:sz w:val="28"/>
          <w:szCs w:val="28"/>
          <w:lang w:val="uk-UA"/>
        </w:rPr>
        <w:t>оефіцієнт</w:t>
      </w:r>
      <w:r>
        <w:rPr>
          <w:rFonts w:ascii="Times New Roman" w:hAnsi="Times New Roman"/>
          <w:sz w:val="28"/>
          <w:szCs w:val="28"/>
          <w:lang w:val="uk-UA"/>
        </w:rPr>
        <w:t>а</w:t>
      </w:r>
      <w:r w:rsidR="009B0740" w:rsidRPr="007D2204">
        <w:rPr>
          <w:rFonts w:ascii="Times New Roman" w:hAnsi="Times New Roman"/>
          <w:sz w:val="28"/>
          <w:szCs w:val="28"/>
          <w:lang w:val="uk-UA"/>
        </w:rPr>
        <w:t xml:space="preserve"> зміни майбутньої</w:t>
      </w:r>
    </w:p>
    <w:p w14:paraId="4450BAF5" w14:textId="77777777" w:rsidR="0050379B" w:rsidRPr="007D2204" w:rsidRDefault="009B0740" w:rsidP="0050379B">
      <w:pPr>
        <w:tabs>
          <w:tab w:val="left" w:pos="851"/>
        </w:tabs>
        <w:spacing w:after="0" w:line="240" w:lineRule="auto"/>
        <w:ind w:firstLine="425"/>
        <w:jc w:val="center"/>
        <w:rPr>
          <w:rFonts w:ascii="Times New Roman" w:hAnsi="Times New Roman"/>
          <w:sz w:val="28"/>
          <w:szCs w:val="28"/>
          <w:lang w:val="uk-UA"/>
        </w:rPr>
      </w:pPr>
      <w:r w:rsidRPr="007D2204">
        <w:rPr>
          <w:rFonts w:ascii="Times New Roman" w:hAnsi="Times New Roman"/>
          <w:sz w:val="28"/>
          <w:szCs w:val="28"/>
          <w:lang w:val="uk-UA"/>
        </w:rPr>
        <w:t xml:space="preserve"> потенційної вартості деривативу </w:t>
      </w:r>
    </w:p>
    <w:p w14:paraId="6821350C" w14:textId="77777777" w:rsidR="003255B5" w:rsidRPr="003F5FC0" w:rsidRDefault="003255B5" w:rsidP="003255B5">
      <w:pPr>
        <w:shd w:val="clear" w:color="auto" w:fill="FFFFFF" w:themeFill="background1"/>
        <w:tabs>
          <w:tab w:val="left" w:pos="851"/>
          <w:tab w:val="left" w:pos="993"/>
        </w:tabs>
        <w:spacing w:after="0" w:line="240" w:lineRule="auto"/>
        <w:ind w:firstLine="567"/>
        <w:jc w:val="center"/>
        <w:rPr>
          <w:rFonts w:ascii="Times New Roman" w:hAnsi="Times New Roman"/>
          <w:sz w:val="18"/>
          <w:szCs w:val="18"/>
          <w:lang w:val="uk-UA"/>
        </w:rPr>
      </w:pPr>
    </w:p>
    <w:p w14:paraId="5CFD0AB7" w14:textId="77777777" w:rsidR="003255B5" w:rsidRPr="007D2204" w:rsidRDefault="003255B5" w:rsidP="00B478B1">
      <w:pPr>
        <w:shd w:val="clear" w:color="auto" w:fill="FFFFFF" w:themeFill="background1"/>
        <w:tabs>
          <w:tab w:val="left" w:pos="851"/>
          <w:tab w:val="left" w:pos="993"/>
        </w:tabs>
        <w:spacing w:after="0" w:line="240" w:lineRule="auto"/>
        <w:ind w:firstLine="567"/>
        <w:jc w:val="right"/>
        <w:rPr>
          <w:rFonts w:ascii="Times New Roman" w:hAnsi="Times New Roman"/>
          <w:sz w:val="28"/>
          <w:szCs w:val="28"/>
          <w:lang w:val="uk-UA"/>
        </w:rPr>
      </w:pPr>
      <w:r w:rsidRPr="007D2204">
        <w:rPr>
          <w:rFonts w:ascii="Times New Roman" w:hAnsi="Times New Roman"/>
          <w:sz w:val="28"/>
          <w:szCs w:val="28"/>
          <w:lang w:val="uk-UA"/>
        </w:rPr>
        <w:t xml:space="preserve">Таблиця </w:t>
      </w:r>
    </w:p>
    <w:p w14:paraId="7290E3E5" w14:textId="77777777" w:rsidR="0050379B" w:rsidRPr="003F5FC0" w:rsidRDefault="0050379B" w:rsidP="0050379B">
      <w:pPr>
        <w:tabs>
          <w:tab w:val="left" w:pos="851"/>
        </w:tabs>
        <w:spacing w:after="0" w:line="240" w:lineRule="auto"/>
        <w:ind w:firstLine="425"/>
        <w:jc w:val="center"/>
        <w:rPr>
          <w:rFonts w:ascii="Times New Roman" w:hAnsi="Times New Roman"/>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465"/>
        <w:gridCol w:w="3395"/>
      </w:tblGrid>
      <w:tr w:rsidR="0050379B" w:rsidRPr="007D2204" w14:paraId="408FBEC3" w14:textId="77777777" w:rsidTr="001C0562">
        <w:trPr>
          <w:trHeight w:val="274"/>
          <w:jc w:val="center"/>
        </w:trPr>
        <w:tc>
          <w:tcPr>
            <w:tcW w:w="484" w:type="dxa"/>
            <w:shd w:val="clear" w:color="auto" w:fill="auto"/>
            <w:vAlign w:val="center"/>
          </w:tcPr>
          <w:p w14:paraId="3B83CB17" w14:textId="77777777" w:rsidR="0050379B" w:rsidRPr="007D2204" w:rsidRDefault="0050379B" w:rsidP="00AE3043">
            <w:pPr>
              <w:tabs>
                <w:tab w:val="left" w:pos="851"/>
              </w:tabs>
              <w:spacing w:after="0" w:line="240" w:lineRule="auto"/>
              <w:jc w:val="right"/>
              <w:rPr>
                <w:rFonts w:ascii="Times New Roman" w:hAnsi="Times New Roman"/>
                <w:sz w:val="28"/>
                <w:szCs w:val="28"/>
                <w:lang w:val="uk-UA"/>
              </w:rPr>
            </w:pPr>
            <w:r w:rsidRPr="007D2204">
              <w:rPr>
                <w:rFonts w:ascii="Times New Roman" w:hAnsi="Times New Roman"/>
                <w:sz w:val="28"/>
                <w:szCs w:val="28"/>
                <w:lang w:val="uk-UA"/>
              </w:rPr>
              <w:t>№</w:t>
            </w:r>
            <w:r w:rsidR="007E4F68">
              <w:rPr>
                <w:rFonts w:ascii="Times New Roman" w:hAnsi="Times New Roman"/>
                <w:sz w:val="28"/>
                <w:szCs w:val="28"/>
                <w:lang w:val="uk-UA"/>
              </w:rPr>
              <w:t xml:space="preserve"> з/п</w:t>
            </w:r>
          </w:p>
        </w:tc>
        <w:tc>
          <w:tcPr>
            <w:tcW w:w="5465" w:type="dxa"/>
            <w:shd w:val="clear" w:color="auto" w:fill="auto"/>
            <w:vAlign w:val="center"/>
          </w:tcPr>
          <w:p w14:paraId="4A1317C8" w14:textId="77777777" w:rsidR="0050379B" w:rsidRPr="007D2204" w:rsidRDefault="0050379B" w:rsidP="00AE3043">
            <w:pPr>
              <w:tabs>
                <w:tab w:val="left" w:pos="851"/>
              </w:tabs>
              <w:spacing w:after="0" w:line="240" w:lineRule="auto"/>
              <w:jc w:val="center"/>
              <w:rPr>
                <w:rFonts w:ascii="Times New Roman" w:hAnsi="Times New Roman"/>
                <w:sz w:val="28"/>
                <w:szCs w:val="28"/>
                <w:lang w:val="uk-UA"/>
              </w:rPr>
            </w:pPr>
            <w:r w:rsidRPr="007D2204">
              <w:rPr>
                <w:rFonts w:ascii="Times New Roman" w:hAnsi="Times New Roman"/>
                <w:sz w:val="28"/>
                <w:szCs w:val="28"/>
                <w:lang w:val="uk-UA"/>
              </w:rPr>
              <w:t>Вид деривативу</w:t>
            </w:r>
          </w:p>
        </w:tc>
        <w:tc>
          <w:tcPr>
            <w:tcW w:w="3395" w:type="dxa"/>
            <w:shd w:val="clear" w:color="auto" w:fill="auto"/>
            <w:vAlign w:val="center"/>
          </w:tcPr>
          <w:p w14:paraId="5984391C" w14:textId="77777777" w:rsidR="0050379B" w:rsidRPr="007D2204" w:rsidRDefault="0050379B" w:rsidP="008A3E32">
            <w:pPr>
              <w:tabs>
                <w:tab w:val="left" w:pos="851"/>
              </w:tabs>
              <w:spacing w:after="0" w:line="240" w:lineRule="auto"/>
              <w:jc w:val="center"/>
              <w:rPr>
                <w:rFonts w:ascii="Times New Roman" w:hAnsi="Times New Roman"/>
                <w:sz w:val="28"/>
                <w:szCs w:val="28"/>
                <w:lang w:val="uk-UA"/>
              </w:rPr>
            </w:pPr>
            <w:r w:rsidRPr="007D2204">
              <w:rPr>
                <w:rFonts w:ascii="Times New Roman" w:hAnsi="Times New Roman"/>
                <w:sz w:val="28"/>
                <w:szCs w:val="28"/>
                <w:lang w:val="uk-UA"/>
              </w:rPr>
              <w:t xml:space="preserve">Значення коефіцієнта </w:t>
            </w:r>
            <w:r w:rsidR="008A3E32" w:rsidRPr="007D2204">
              <w:rPr>
                <w:rFonts w:ascii="Times New Roman" w:hAnsi="Times New Roman"/>
                <w:sz w:val="28"/>
                <w:szCs w:val="28"/>
                <w:lang w:val="uk-UA"/>
              </w:rPr>
              <w:t xml:space="preserve">зміни майбутньої потенційної вартості деривативу </w:t>
            </w:r>
          </w:p>
        </w:tc>
      </w:tr>
      <w:tr w:rsidR="0050379B" w:rsidRPr="007D2204" w14:paraId="4F5FDA14" w14:textId="77777777" w:rsidTr="001C0562">
        <w:trPr>
          <w:jc w:val="center"/>
        </w:trPr>
        <w:tc>
          <w:tcPr>
            <w:tcW w:w="484" w:type="dxa"/>
            <w:shd w:val="clear" w:color="auto" w:fill="auto"/>
          </w:tcPr>
          <w:p w14:paraId="659625A4" w14:textId="77777777" w:rsidR="0050379B" w:rsidRPr="007D2204" w:rsidRDefault="0050379B" w:rsidP="00AE3043">
            <w:pPr>
              <w:tabs>
                <w:tab w:val="left" w:pos="851"/>
              </w:tabs>
              <w:spacing w:after="0" w:line="240" w:lineRule="auto"/>
              <w:jc w:val="right"/>
              <w:rPr>
                <w:rFonts w:ascii="Times New Roman" w:hAnsi="Times New Roman"/>
                <w:sz w:val="28"/>
                <w:szCs w:val="28"/>
                <w:lang w:val="uk-UA"/>
              </w:rPr>
            </w:pPr>
            <w:r w:rsidRPr="007D2204">
              <w:rPr>
                <w:rFonts w:ascii="Times New Roman" w:hAnsi="Times New Roman"/>
                <w:sz w:val="28"/>
                <w:szCs w:val="28"/>
                <w:lang w:val="uk-UA"/>
              </w:rPr>
              <w:t>1</w:t>
            </w:r>
          </w:p>
        </w:tc>
        <w:tc>
          <w:tcPr>
            <w:tcW w:w="5465" w:type="dxa"/>
            <w:shd w:val="clear" w:color="auto" w:fill="auto"/>
          </w:tcPr>
          <w:p w14:paraId="4C2EE682" w14:textId="77777777" w:rsidR="0050379B" w:rsidRPr="007D2204" w:rsidRDefault="0050379B" w:rsidP="00AE3043">
            <w:pPr>
              <w:tabs>
                <w:tab w:val="left" w:pos="851"/>
              </w:tabs>
              <w:spacing w:after="0" w:line="240" w:lineRule="auto"/>
              <w:jc w:val="center"/>
              <w:rPr>
                <w:rFonts w:ascii="Times New Roman" w:hAnsi="Times New Roman"/>
                <w:sz w:val="28"/>
                <w:szCs w:val="28"/>
                <w:lang w:val="uk-UA"/>
              </w:rPr>
            </w:pPr>
            <w:r w:rsidRPr="007D2204">
              <w:rPr>
                <w:rFonts w:ascii="Times New Roman" w:hAnsi="Times New Roman"/>
                <w:sz w:val="28"/>
                <w:szCs w:val="28"/>
                <w:lang w:val="uk-UA"/>
              </w:rPr>
              <w:t>2</w:t>
            </w:r>
          </w:p>
        </w:tc>
        <w:tc>
          <w:tcPr>
            <w:tcW w:w="3395" w:type="dxa"/>
            <w:shd w:val="clear" w:color="auto" w:fill="auto"/>
          </w:tcPr>
          <w:p w14:paraId="3E4DF293" w14:textId="77777777" w:rsidR="0050379B" w:rsidRPr="007D2204" w:rsidRDefault="0050379B" w:rsidP="00AE3043">
            <w:pPr>
              <w:tabs>
                <w:tab w:val="left" w:pos="851"/>
              </w:tabs>
              <w:spacing w:after="0" w:line="240" w:lineRule="auto"/>
              <w:jc w:val="center"/>
              <w:rPr>
                <w:rFonts w:ascii="Times New Roman" w:hAnsi="Times New Roman"/>
                <w:sz w:val="28"/>
                <w:szCs w:val="28"/>
                <w:lang w:val="uk-UA"/>
              </w:rPr>
            </w:pPr>
            <w:r w:rsidRPr="007D2204">
              <w:rPr>
                <w:rFonts w:ascii="Times New Roman" w:hAnsi="Times New Roman"/>
                <w:sz w:val="28"/>
                <w:szCs w:val="28"/>
                <w:lang w:val="uk-UA"/>
              </w:rPr>
              <w:t>3</w:t>
            </w:r>
          </w:p>
        </w:tc>
      </w:tr>
      <w:tr w:rsidR="0050379B" w:rsidRPr="007D2204" w14:paraId="6F75C160" w14:textId="77777777" w:rsidTr="001C0562">
        <w:trPr>
          <w:jc w:val="center"/>
        </w:trPr>
        <w:tc>
          <w:tcPr>
            <w:tcW w:w="484" w:type="dxa"/>
            <w:shd w:val="clear" w:color="auto" w:fill="auto"/>
          </w:tcPr>
          <w:p w14:paraId="2B3E0197" w14:textId="77777777" w:rsidR="0050379B" w:rsidRPr="007D2204" w:rsidRDefault="0050379B" w:rsidP="00AE3043">
            <w:pPr>
              <w:tabs>
                <w:tab w:val="left" w:pos="851"/>
              </w:tabs>
              <w:spacing w:after="0" w:line="240" w:lineRule="auto"/>
              <w:jc w:val="right"/>
              <w:rPr>
                <w:rFonts w:ascii="Times New Roman" w:hAnsi="Times New Roman"/>
                <w:sz w:val="28"/>
                <w:szCs w:val="28"/>
                <w:lang w:val="uk-UA"/>
              </w:rPr>
            </w:pPr>
            <w:r w:rsidRPr="007D2204">
              <w:rPr>
                <w:rFonts w:ascii="Times New Roman" w:hAnsi="Times New Roman"/>
                <w:sz w:val="28"/>
                <w:szCs w:val="28"/>
                <w:lang w:val="uk-UA"/>
              </w:rPr>
              <w:t>1</w:t>
            </w:r>
          </w:p>
        </w:tc>
        <w:tc>
          <w:tcPr>
            <w:tcW w:w="5465" w:type="dxa"/>
            <w:shd w:val="clear" w:color="auto" w:fill="auto"/>
          </w:tcPr>
          <w:p w14:paraId="04CFCCE9" w14:textId="77777777" w:rsidR="0050379B" w:rsidRPr="007D2204" w:rsidRDefault="00E838C9" w:rsidP="00A47321">
            <w:pPr>
              <w:tabs>
                <w:tab w:val="left" w:pos="851"/>
              </w:tabs>
              <w:spacing w:after="0" w:line="240" w:lineRule="auto"/>
              <w:jc w:val="both"/>
              <w:rPr>
                <w:rFonts w:ascii="Times New Roman" w:hAnsi="Times New Roman"/>
                <w:sz w:val="28"/>
                <w:szCs w:val="28"/>
                <w:lang w:val="uk-UA"/>
              </w:rPr>
            </w:pPr>
            <w:r w:rsidRPr="007D2204">
              <w:rPr>
                <w:rFonts w:ascii="Times New Roman" w:hAnsi="Times New Roman"/>
                <w:sz w:val="28"/>
                <w:szCs w:val="28"/>
                <w:lang w:val="uk-UA"/>
              </w:rPr>
              <w:t>Деривативи</w:t>
            </w:r>
            <w:r w:rsidR="0050379B" w:rsidRPr="007D2204">
              <w:rPr>
                <w:rFonts w:ascii="Times New Roman" w:hAnsi="Times New Roman"/>
                <w:sz w:val="28"/>
                <w:szCs w:val="28"/>
                <w:lang w:val="uk-UA"/>
              </w:rPr>
              <w:t>, базовим показником яких є процентні ставки, дохідність, індекси</w:t>
            </w:r>
            <w:r w:rsidR="00AA0617" w:rsidRPr="007D2204">
              <w:rPr>
                <w:rFonts w:ascii="Times New Roman" w:hAnsi="Times New Roman"/>
                <w:sz w:val="28"/>
                <w:szCs w:val="28"/>
                <w:lang w:val="uk-UA"/>
              </w:rPr>
              <w:t xml:space="preserve"> </w:t>
            </w:r>
          </w:p>
        </w:tc>
        <w:tc>
          <w:tcPr>
            <w:tcW w:w="3395" w:type="dxa"/>
            <w:shd w:val="clear" w:color="auto" w:fill="auto"/>
          </w:tcPr>
          <w:p w14:paraId="32F4ABF6" w14:textId="4C9ED643" w:rsidR="0050379B" w:rsidRPr="007D2204" w:rsidRDefault="0050379B" w:rsidP="002335B4">
            <w:pPr>
              <w:tabs>
                <w:tab w:val="left" w:pos="851"/>
              </w:tabs>
              <w:spacing w:after="0" w:line="240" w:lineRule="auto"/>
              <w:jc w:val="center"/>
              <w:rPr>
                <w:rFonts w:ascii="Times New Roman" w:hAnsi="Times New Roman"/>
                <w:sz w:val="28"/>
                <w:szCs w:val="28"/>
                <w:lang w:val="uk-UA"/>
              </w:rPr>
            </w:pPr>
            <w:r w:rsidRPr="007D2204">
              <w:rPr>
                <w:rFonts w:ascii="Times New Roman" w:hAnsi="Times New Roman"/>
                <w:sz w:val="28"/>
                <w:szCs w:val="28"/>
                <w:lang w:val="uk-UA"/>
              </w:rPr>
              <w:t>0,5%</w:t>
            </w:r>
            <w:r w:rsidR="00AC1D7A">
              <w:rPr>
                <w:rFonts w:ascii="Times New Roman" w:hAnsi="Times New Roman"/>
                <w:sz w:val="28"/>
                <w:szCs w:val="28"/>
                <w:lang w:val="uk-UA"/>
              </w:rPr>
              <w:t>,</w:t>
            </w:r>
            <w:r w:rsidRPr="007D2204">
              <w:rPr>
                <w:rFonts w:ascii="Times New Roman" w:hAnsi="Times New Roman"/>
                <w:sz w:val="28"/>
                <w:szCs w:val="28"/>
                <w:lang w:val="uk-UA"/>
              </w:rPr>
              <w:t xml:space="preserve"> </w:t>
            </w:r>
            <w:r w:rsidR="001871D1" w:rsidRPr="007D2204">
              <w:rPr>
                <w:rFonts w:ascii="Times New Roman" w:hAnsi="Times New Roman"/>
                <w:sz w:val="28"/>
                <w:szCs w:val="28"/>
                <w:lang w:val="uk-UA"/>
              </w:rPr>
              <w:t xml:space="preserve">помножені на </w:t>
            </w:r>
            <w:r w:rsidRPr="007D2204">
              <w:rPr>
                <w:rFonts w:ascii="Times New Roman" w:hAnsi="Times New Roman"/>
                <w:sz w:val="28"/>
                <w:szCs w:val="28"/>
                <w:lang w:val="uk-UA"/>
              </w:rPr>
              <w:t xml:space="preserve">кількість років дії </w:t>
            </w:r>
            <w:proofErr w:type="spellStart"/>
            <w:r w:rsidRPr="007D2204">
              <w:rPr>
                <w:rFonts w:ascii="Times New Roman" w:hAnsi="Times New Roman"/>
                <w:sz w:val="28"/>
                <w:szCs w:val="28"/>
                <w:lang w:val="uk-UA"/>
              </w:rPr>
              <w:t>деривативного</w:t>
            </w:r>
            <w:proofErr w:type="spellEnd"/>
            <w:r w:rsidRPr="007D2204">
              <w:rPr>
                <w:rFonts w:ascii="Times New Roman" w:hAnsi="Times New Roman"/>
                <w:sz w:val="28"/>
                <w:szCs w:val="28"/>
                <w:lang w:val="uk-UA"/>
              </w:rPr>
              <w:t xml:space="preserve"> контракту</w:t>
            </w:r>
          </w:p>
        </w:tc>
      </w:tr>
      <w:tr w:rsidR="00E838C9" w:rsidRPr="007D2204" w14:paraId="2F2DA28A" w14:textId="77777777" w:rsidTr="001C0562">
        <w:trPr>
          <w:jc w:val="center"/>
        </w:trPr>
        <w:tc>
          <w:tcPr>
            <w:tcW w:w="484" w:type="dxa"/>
            <w:shd w:val="clear" w:color="auto" w:fill="auto"/>
          </w:tcPr>
          <w:p w14:paraId="138864E2" w14:textId="77777777" w:rsidR="00E838C9" w:rsidRPr="007D2204" w:rsidRDefault="00E838C9" w:rsidP="00E838C9">
            <w:pPr>
              <w:tabs>
                <w:tab w:val="left" w:pos="851"/>
              </w:tabs>
              <w:spacing w:after="0" w:line="240" w:lineRule="auto"/>
              <w:jc w:val="right"/>
              <w:rPr>
                <w:rFonts w:ascii="Times New Roman" w:hAnsi="Times New Roman"/>
                <w:sz w:val="28"/>
                <w:szCs w:val="28"/>
                <w:lang w:val="uk-UA"/>
              </w:rPr>
            </w:pPr>
            <w:r w:rsidRPr="007D2204">
              <w:rPr>
                <w:rFonts w:ascii="Times New Roman" w:hAnsi="Times New Roman"/>
                <w:sz w:val="28"/>
                <w:szCs w:val="28"/>
                <w:lang w:val="uk-UA"/>
              </w:rPr>
              <w:t>2</w:t>
            </w:r>
          </w:p>
        </w:tc>
        <w:tc>
          <w:tcPr>
            <w:tcW w:w="5465" w:type="dxa"/>
            <w:shd w:val="clear" w:color="auto" w:fill="auto"/>
          </w:tcPr>
          <w:p w14:paraId="7292DFE1" w14:textId="77777777" w:rsidR="00E838C9" w:rsidRPr="007D2204" w:rsidRDefault="00E838C9" w:rsidP="003C1034">
            <w:pPr>
              <w:tabs>
                <w:tab w:val="left" w:pos="851"/>
              </w:tabs>
              <w:spacing w:after="0" w:line="240" w:lineRule="auto"/>
              <w:jc w:val="both"/>
              <w:rPr>
                <w:rFonts w:ascii="Times New Roman" w:hAnsi="Times New Roman"/>
                <w:sz w:val="28"/>
                <w:szCs w:val="28"/>
                <w:lang w:val="uk-UA"/>
              </w:rPr>
            </w:pPr>
            <w:r w:rsidRPr="007D2204">
              <w:rPr>
                <w:rFonts w:ascii="Times New Roman" w:hAnsi="Times New Roman"/>
                <w:sz w:val="28"/>
                <w:szCs w:val="28"/>
                <w:lang w:val="uk-UA"/>
              </w:rPr>
              <w:t xml:space="preserve">Деривативи, базовим активом яких є іноземна </w:t>
            </w:r>
            <w:r w:rsidRPr="007D2204">
              <w:rPr>
                <w:rFonts w:ascii="Times New Roman" w:hAnsi="Times New Roman"/>
                <w:bCs/>
                <w:sz w:val="28"/>
                <w:szCs w:val="28"/>
                <w:lang w:val="uk-UA"/>
              </w:rPr>
              <w:t>валюта</w:t>
            </w:r>
            <w:r w:rsidR="001871D1" w:rsidRPr="007D2204">
              <w:rPr>
                <w:rFonts w:ascii="Times New Roman" w:hAnsi="Times New Roman"/>
                <w:bCs/>
                <w:sz w:val="28"/>
                <w:szCs w:val="28"/>
                <w:lang w:val="uk-UA"/>
              </w:rPr>
              <w:t xml:space="preserve">, </w:t>
            </w:r>
            <w:r w:rsidRPr="007D2204">
              <w:rPr>
                <w:rFonts w:ascii="Times New Roman" w:hAnsi="Times New Roman"/>
                <w:sz w:val="28"/>
                <w:szCs w:val="28"/>
                <w:lang w:val="uk-UA"/>
              </w:rPr>
              <w:t xml:space="preserve">інші </w:t>
            </w:r>
            <w:proofErr w:type="spellStart"/>
            <w:r w:rsidRPr="007D2204">
              <w:rPr>
                <w:rFonts w:ascii="Times New Roman" w:hAnsi="Times New Roman"/>
                <w:sz w:val="28"/>
                <w:szCs w:val="28"/>
                <w:lang w:val="uk-UA"/>
              </w:rPr>
              <w:t>деривативні</w:t>
            </w:r>
            <w:proofErr w:type="spellEnd"/>
            <w:r w:rsidRPr="007D2204">
              <w:rPr>
                <w:rFonts w:ascii="Times New Roman" w:hAnsi="Times New Roman"/>
                <w:sz w:val="28"/>
                <w:szCs w:val="28"/>
                <w:lang w:val="uk-UA"/>
              </w:rPr>
              <w:t xml:space="preserve"> контракти, базовим показником яких є курс валют</w:t>
            </w:r>
          </w:p>
        </w:tc>
        <w:tc>
          <w:tcPr>
            <w:tcW w:w="3395" w:type="dxa"/>
            <w:shd w:val="clear" w:color="auto" w:fill="auto"/>
            <w:vAlign w:val="center"/>
          </w:tcPr>
          <w:p w14:paraId="07A3BA45" w14:textId="77777777" w:rsidR="00E838C9" w:rsidRPr="007D2204" w:rsidRDefault="00E838C9" w:rsidP="00E838C9">
            <w:pPr>
              <w:tabs>
                <w:tab w:val="left" w:pos="851"/>
              </w:tabs>
              <w:spacing w:after="0" w:line="240" w:lineRule="auto"/>
              <w:jc w:val="center"/>
              <w:rPr>
                <w:rFonts w:ascii="Times New Roman" w:hAnsi="Times New Roman"/>
                <w:sz w:val="28"/>
                <w:szCs w:val="28"/>
                <w:lang w:val="uk-UA"/>
              </w:rPr>
            </w:pPr>
            <w:r w:rsidRPr="007D2204">
              <w:rPr>
                <w:rFonts w:ascii="Times New Roman" w:hAnsi="Times New Roman"/>
                <w:sz w:val="28"/>
                <w:szCs w:val="28"/>
                <w:lang w:val="uk-UA"/>
              </w:rPr>
              <w:t>4%</w:t>
            </w:r>
          </w:p>
        </w:tc>
      </w:tr>
      <w:tr w:rsidR="00E838C9" w:rsidRPr="007D2204" w14:paraId="6FB056B2" w14:textId="77777777" w:rsidTr="001C0562">
        <w:trPr>
          <w:jc w:val="center"/>
        </w:trPr>
        <w:tc>
          <w:tcPr>
            <w:tcW w:w="484" w:type="dxa"/>
            <w:shd w:val="clear" w:color="auto" w:fill="auto"/>
          </w:tcPr>
          <w:p w14:paraId="04C147D3" w14:textId="77777777" w:rsidR="00E838C9" w:rsidRPr="007D2204" w:rsidRDefault="00E838C9" w:rsidP="00E838C9">
            <w:pPr>
              <w:tabs>
                <w:tab w:val="left" w:pos="851"/>
              </w:tabs>
              <w:spacing w:after="0" w:line="240" w:lineRule="auto"/>
              <w:jc w:val="right"/>
              <w:rPr>
                <w:rFonts w:ascii="Times New Roman" w:hAnsi="Times New Roman"/>
                <w:sz w:val="28"/>
                <w:szCs w:val="28"/>
                <w:lang w:val="uk-UA"/>
              </w:rPr>
            </w:pPr>
            <w:r w:rsidRPr="007D2204">
              <w:rPr>
                <w:rFonts w:ascii="Times New Roman" w:hAnsi="Times New Roman"/>
                <w:sz w:val="28"/>
                <w:szCs w:val="28"/>
                <w:lang w:val="uk-UA"/>
              </w:rPr>
              <w:t>3</w:t>
            </w:r>
          </w:p>
        </w:tc>
        <w:tc>
          <w:tcPr>
            <w:tcW w:w="5465" w:type="dxa"/>
            <w:shd w:val="clear" w:color="auto" w:fill="auto"/>
          </w:tcPr>
          <w:p w14:paraId="05ED2C44" w14:textId="77777777" w:rsidR="00E838C9" w:rsidRPr="007D2204" w:rsidRDefault="00E838C9" w:rsidP="003C1034">
            <w:pPr>
              <w:tabs>
                <w:tab w:val="left" w:pos="851"/>
              </w:tabs>
              <w:spacing w:after="0" w:line="240" w:lineRule="auto"/>
              <w:jc w:val="both"/>
              <w:rPr>
                <w:rFonts w:ascii="Times New Roman" w:hAnsi="Times New Roman"/>
                <w:sz w:val="28"/>
                <w:szCs w:val="28"/>
                <w:lang w:val="uk-UA"/>
              </w:rPr>
            </w:pPr>
            <w:r w:rsidRPr="007D2204">
              <w:rPr>
                <w:rFonts w:ascii="Times New Roman" w:hAnsi="Times New Roman"/>
                <w:sz w:val="28"/>
                <w:szCs w:val="28"/>
                <w:lang w:val="uk-UA"/>
              </w:rPr>
              <w:t xml:space="preserve">Деривативи, базовим активом яких </w:t>
            </w:r>
            <w:r w:rsidRPr="007D2204">
              <w:rPr>
                <w:rFonts w:ascii="Times New Roman" w:hAnsi="Times New Roman"/>
                <w:bCs/>
                <w:sz w:val="28"/>
                <w:szCs w:val="28"/>
                <w:lang w:val="uk-UA"/>
              </w:rPr>
              <w:t>є золото та інші товари, крім електричної енергії</w:t>
            </w:r>
          </w:p>
        </w:tc>
        <w:tc>
          <w:tcPr>
            <w:tcW w:w="3395" w:type="dxa"/>
            <w:shd w:val="clear" w:color="auto" w:fill="auto"/>
            <w:vAlign w:val="center"/>
          </w:tcPr>
          <w:p w14:paraId="76C7F289" w14:textId="77777777" w:rsidR="00E838C9" w:rsidRPr="007D2204" w:rsidRDefault="00E838C9" w:rsidP="00E838C9">
            <w:pPr>
              <w:tabs>
                <w:tab w:val="left" w:pos="851"/>
              </w:tabs>
              <w:spacing w:after="0" w:line="240" w:lineRule="auto"/>
              <w:jc w:val="center"/>
              <w:rPr>
                <w:rFonts w:ascii="Times New Roman" w:hAnsi="Times New Roman"/>
                <w:sz w:val="28"/>
                <w:szCs w:val="28"/>
                <w:lang w:val="uk-UA"/>
              </w:rPr>
            </w:pPr>
            <w:r w:rsidRPr="007D2204">
              <w:rPr>
                <w:rFonts w:ascii="Times New Roman" w:hAnsi="Times New Roman"/>
                <w:sz w:val="28"/>
                <w:szCs w:val="28"/>
                <w:lang w:val="uk-UA"/>
              </w:rPr>
              <w:t>18%</w:t>
            </w:r>
          </w:p>
        </w:tc>
      </w:tr>
      <w:tr w:rsidR="00E838C9" w:rsidRPr="007D2204" w14:paraId="65BD09C3" w14:textId="77777777" w:rsidTr="001C0562">
        <w:trPr>
          <w:jc w:val="center"/>
        </w:trPr>
        <w:tc>
          <w:tcPr>
            <w:tcW w:w="484" w:type="dxa"/>
            <w:shd w:val="clear" w:color="auto" w:fill="auto"/>
          </w:tcPr>
          <w:p w14:paraId="5AFADE47" w14:textId="77777777" w:rsidR="00E838C9" w:rsidRPr="007D2204" w:rsidRDefault="00E838C9" w:rsidP="00E838C9">
            <w:pPr>
              <w:tabs>
                <w:tab w:val="left" w:pos="851"/>
              </w:tabs>
              <w:spacing w:after="0" w:line="240" w:lineRule="auto"/>
              <w:jc w:val="right"/>
              <w:rPr>
                <w:rFonts w:ascii="Times New Roman" w:hAnsi="Times New Roman"/>
                <w:sz w:val="28"/>
                <w:szCs w:val="28"/>
                <w:lang w:val="uk-UA"/>
              </w:rPr>
            </w:pPr>
            <w:r w:rsidRPr="007D2204">
              <w:rPr>
                <w:rFonts w:ascii="Times New Roman" w:hAnsi="Times New Roman"/>
                <w:sz w:val="28"/>
                <w:szCs w:val="28"/>
                <w:lang w:val="uk-UA"/>
              </w:rPr>
              <w:t>4</w:t>
            </w:r>
          </w:p>
        </w:tc>
        <w:tc>
          <w:tcPr>
            <w:tcW w:w="5465" w:type="dxa"/>
            <w:shd w:val="clear" w:color="auto" w:fill="auto"/>
          </w:tcPr>
          <w:p w14:paraId="652E2E1F" w14:textId="77777777" w:rsidR="00E838C9" w:rsidRPr="007D2204" w:rsidRDefault="00B50502" w:rsidP="003C1034">
            <w:pPr>
              <w:tabs>
                <w:tab w:val="left" w:pos="851"/>
              </w:tabs>
              <w:spacing w:after="0" w:line="240" w:lineRule="auto"/>
              <w:jc w:val="both"/>
              <w:rPr>
                <w:rFonts w:ascii="Times New Roman" w:hAnsi="Times New Roman"/>
                <w:sz w:val="28"/>
                <w:szCs w:val="28"/>
                <w:lang w:val="uk-UA"/>
              </w:rPr>
            </w:pPr>
            <w:r w:rsidRPr="007D2204">
              <w:rPr>
                <w:rFonts w:ascii="Times New Roman" w:hAnsi="Times New Roman"/>
                <w:sz w:val="28"/>
                <w:szCs w:val="28"/>
                <w:lang w:val="uk-UA"/>
              </w:rPr>
              <w:t>Деривативи</w:t>
            </w:r>
            <w:r w:rsidR="00E838C9" w:rsidRPr="007D2204">
              <w:rPr>
                <w:rFonts w:ascii="Times New Roman" w:hAnsi="Times New Roman"/>
                <w:sz w:val="28"/>
                <w:szCs w:val="28"/>
                <w:lang w:val="uk-UA"/>
              </w:rPr>
              <w:t xml:space="preserve">, базовим активом яких є </w:t>
            </w:r>
            <w:r w:rsidR="00E838C9" w:rsidRPr="007D2204">
              <w:rPr>
                <w:rFonts w:ascii="Times New Roman" w:hAnsi="Times New Roman"/>
                <w:bCs/>
                <w:sz w:val="28"/>
                <w:szCs w:val="28"/>
                <w:lang w:val="uk-UA"/>
              </w:rPr>
              <w:t>електрична енергія</w:t>
            </w:r>
          </w:p>
        </w:tc>
        <w:tc>
          <w:tcPr>
            <w:tcW w:w="3395" w:type="dxa"/>
            <w:shd w:val="clear" w:color="auto" w:fill="auto"/>
            <w:vAlign w:val="center"/>
          </w:tcPr>
          <w:p w14:paraId="37AC3D6B" w14:textId="77777777" w:rsidR="00E838C9" w:rsidRPr="007D2204" w:rsidRDefault="00E838C9" w:rsidP="00E838C9">
            <w:pPr>
              <w:tabs>
                <w:tab w:val="left" w:pos="851"/>
              </w:tabs>
              <w:spacing w:after="0" w:line="240" w:lineRule="auto"/>
              <w:jc w:val="center"/>
              <w:rPr>
                <w:rFonts w:ascii="Times New Roman" w:hAnsi="Times New Roman"/>
                <w:sz w:val="28"/>
                <w:szCs w:val="28"/>
                <w:lang w:val="uk-UA"/>
              </w:rPr>
            </w:pPr>
            <w:r w:rsidRPr="007D2204">
              <w:rPr>
                <w:rFonts w:ascii="Times New Roman" w:hAnsi="Times New Roman"/>
                <w:sz w:val="28"/>
                <w:szCs w:val="28"/>
                <w:lang w:val="uk-UA"/>
              </w:rPr>
              <w:t>40%</w:t>
            </w:r>
          </w:p>
        </w:tc>
      </w:tr>
      <w:tr w:rsidR="00E838C9" w:rsidRPr="007D2204" w14:paraId="74CB38B0" w14:textId="77777777" w:rsidTr="001C0562">
        <w:trPr>
          <w:jc w:val="center"/>
        </w:trPr>
        <w:tc>
          <w:tcPr>
            <w:tcW w:w="484" w:type="dxa"/>
            <w:shd w:val="clear" w:color="auto" w:fill="auto"/>
          </w:tcPr>
          <w:p w14:paraId="202C5A27" w14:textId="77777777" w:rsidR="00E838C9" w:rsidRPr="007D2204" w:rsidRDefault="00E838C9" w:rsidP="00E838C9">
            <w:pPr>
              <w:tabs>
                <w:tab w:val="left" w:pos="851"/>
              </w:tabs>
              <w:spacing w:after="0" w:line="240" w:lineRule="auto"/>
              <w:jc w:val="right"/>
              <w:rPr>
                <w:rFonts w:ascii="Times New Roman" w:hAnsi="Times New Roman"/>
                <w:sz w:val="28"/>
                <w:szCs w:val="28"/>
                <w:lang w:val="uk-UA"/>
              </w:rPr>
            </w:pPr>
            <w:r w:rsidRPr="007D2204">
              <w:rPr>
                <w:rFonts w:ascii="Times New Roman" w:hAnsi="Times New Roman"/>
                <w:sz w:val="28"/>
                <w:szCs w:val="28"/>
                <w:lang w:val="uk-UA"/>
              </w:rPr>
              <w:t>5</w:t>
            </w:r>
          </w:p>
        </w:tc>
        <w:tc>
          <w:tcPr>
            <w:tcW w:w="5465" w:type="dxa"/>
            <w:shd w:val="clear" w:color="auto" w:fill="auto"/>
          </w:tcPr>
          <w:p w14:paraId="608B5B9D" w14:textId="77777777" w:rsidR="00E838C9" w:rsidRPr="007D2204" w:rsidRDefault="00B50502" w:rsidP="00A47321">
            <w:pPr>
              <w:tabs>
                <w:tab w:val="left" w:pos="851"/>
              </w:tabs>
              <w:spacing w:after="0" w:line="240" w:lineRule="auto"/>
              <w:jc w:val="both"/>
              <w:rPr>
                <w:rFonts w:ascii="Times New Roman" w:hAnsi="Times New Roman"/>
                <w:sz w:val="28"/>
                <w:szCs w:val="28"/>
                <w:lang w:val="uk-UA"/>
              </w:rPr>
            </w:pPr>
            <w:r w:rsidRPr="007D2204">
              <w:rPr>
                <w:rFonts w:ascii="Times New Roman" w:hAnsi="Times New Roman"/>
                <w:sz w:val="28"/>
                <w:szCs w:val="28"/>
                <w:lang w:val="uk-UA"/>
              </w:rPr>
              <w:t>Деривативи</w:t>
            </w:r>
            <w:r w:rsidR="00E838C9" w:rsidRPr="007D2204">
              <w:rPr>
                <w:rFonts w:ascii="Times New Roman" w:hAnsi="Times New Roman"/>
                <w:sz w:val="28"/>
                <w:szCs w:val="28"/>
                <w:lang w:val="uk-UA"/>
              </w:rPr>
              <w:t xml:space="preserve">, базовим активом </w:t>
            </w:r>
            <w:r w:rsidR="00E838C9" w:rsidRPr="007D2204">
              <w:rPr>
                <w:rFonts w:ascii="Times New Roman" w:hAnsi="Times New Roman"/>
                <w:bCs/>
                <w:sz w:val="28"/>
                <w:szCs w:val="28"/>
                <w:lang w:val="uk-UA"/>
              </w:rPr>
              <w:t xml:space="preserve">яких є </w:t>
            </w:r>
            <w:r w:rsidR="00CC00F0" w:rsidRPr="007D2204">
              <w:rPr>
                <w:rFonts w:ascii="Times New Roman" w:hAnsi="Times New Roman"/>
                <w:bCs/>
                <w:sz w:val="28"/>
                <w:szCs w:val="28"/>
                <w:lang w:val="uk-UA"/>
              </w:rPr>
              <w:t xml:space="preserve">пайові </w:t>
            </w:r>
            <w:r w:rsidR="00E838C9" w:rsidRPr="007D2204">
              <w:rPr>
                <w:rFonts w:ascii="Times New Roman" w:hAnsi="Times New Roman"/>
                <w:bCs/>
                <w:sz w:val="28"/>
                <w:szCs w:val="28"/>
                <w:lang w:val="uk-UA"/>
              </w:rPr>
              <w:t>цінні папери</w:t>
            </w:r>
            <w:r w:rsidR="001871D1" w:rsidRPr="007D2204">
              <w:rPr>
                <w:rFonts w:ascii="Times New Roman" w:hAnsi="Times New Roman"/>
                <w:bCs/>
                <w:sz w:val="28"/>
                <w:szCs w:val="28"/>
                <w:lang w:val="uk-UA"/>
              </w:rPr>
              <w:t xml:space="preserve"> </w:t>
            </w:r>
          </w:p>
        </w:tc>
        <w:tc>
          <w:tcPr>
            <w:tcW w:w="3395" w:type="dxa"/>
            <w:shd w:val="clear" w:color="auto" w:fill="auto"/>
            <w:vAlign w:val="center"/>
          </w:tcPr>
          <w:p w14:paraId="5D4680E2" w14:textId="77777777" w:rsidR="00E838C9" w:rsidRPr="007D2204" w:rsidRDefault="00E838C9" w:rsidP="00E838C9">
            <w:pPr>
              <w:tabs>
                <w:tab w:val="left" w:pos="851"/>
              </w:tabs>
              <w:spacing w:after="0" w:line="240" w:lineRule="auto"/>
              <w:jc w:val="center"/>
              <w:rPr>
                <w:rFonts w:ascii="Times New Roman" w:hAnsi="Times New Roman"/>
                <w:sz w:val="28"/>
                <w:szCs w:val="28"/>
                <w:lang w:val="uk-UA"/>
              </w:rPr>
            </w:pPr>
            <w:r w:rsidRPr="007D2204">
              <w:rPr>
                <w:rFonts w:ascii="Times New Roman" w:hAnsi="Times New Roman"/>
                <w:sz w:val="28"/>
                <w:szCs w:val="28"/>
                <w:lang w:val="uk-UA"/>
              </w:rPr>
              <w:t>32%</w:t>
            </w:r>
          </w:p>
        </w:tc>
      </w:tr>
    </w:tbl>
    <w:p w14:paraId="334AA8EE" w14:textId="77777777" w:rsidR="00C3358D" w:rsidRPr="00377158" w:rsidRDefault="00C3358D" w:rsidP="000B6FF3">
      <w:pPr>
        <w:spacing w:after="0"/>
        <w:ind w:firstLine="567"/>
        <w:jc w:val="both"/>
        <w:rPr>
          <w:rFonts w:ascii="Times New Roman" w:eastAsia="Times New Roman" w:hAnsi="Times New Roman"/>
          <w:color w:val="333333"/>
          <w:sz w:val="28"/>
          <w:szCs w:val="28"/>
          <w:shd w:val="clear" w:color="auto" w:fill="FFFFFF"/>
          <w:lang w:val="uk-UA" w:eastAsia="uk-UA"/>
        </w:rPr>
      </w:pPr>
    </w:p>
    <w:p w14:paraId="523F8901" w14:textId="77777777" w:rsidR="00635E9C" w:rsidRPr="00AC1D7A" w:rsidRDefault="00635E9C" w:rsidP="00377158">
      <w:pPr>
        <w:pStyle w:val="a4"/>
        <w:numPr>
          <w:ilvl w:val="0"/>
          <w:numId w:val="53"/>
        </w:numPr>
        <w:spacing w:after="0" w:line="240" w:lineRule="auto"/>
        <w:ind w:left="0" w:firstLine="567"/>
        <w:rPr>
          <w:rFonts w:ascii="Times New Roman" w:eastAsia="Times New Roman" w:hAnsi="Times New Roman"/>
          <w:sz w:val="28"/>
          <w:szCs w:val="28"/>
          <w:shd w:val="clear" w:color="auto" w:fill="FFFFFF"/>
          <w:lang w:val="uk-UA" w:eastAsia="uk-UA"/>
        </w:rPr>
      </w:pPr>
      <w:r w:rsidRPr="00AC1D7A">
        <w:rPr>
          <w:rFonts w:ascii="Times New Roman" w:eastAsia="Times New Roman" w:hAnsi="Times New Roman"/>
          <w:sz w:val="28"/>
          <w:szCs w:val="28"/>
          <w:shd w:val="clear" w:color="auto" w:fill="FFFFFF"/>
          <w:lang w:val="uk-UA" w:eastAsia="uk-UA"/>
        </w:rPr>
        <w:t>Пояснення до</w:t>
      </w:r>
      <w:r w:rsidR="0059764C" w:rsidRPr="00AC1D7A">
        <w:rPr>
          <w:rFonts w:ascii="Times New Roman" w:eastAsia="Times New Roman" w:hAnsi="Times New Roman"/>
          <w:sz w:val="28"/>
          <w:szCs w:val="28"/>
          <w:shd w:val="clear" w:color="auto" w:fill="FFFFFF"/>
          <w:lang w:val="uk-UA" w:eastAsia="uk-UA"/>
        </w:rPr>
        <w:t xml:space="preserve"> </w:t>
      </w:r>
      <w:r w:rsidR="00597758" w:rsidRPr="00AC1D7A">
        <w:rPr>
          <w:rFonts w:ascii="Times New Roman" w:eastAsia="Times New Roman" w:hAnsi="Times New Roman"/>
          <w:sz w:val="28"/>
          <w:szCs w:val="28"/>
          <w:shd w:val="clear" w:color="auto" w:fill="FFFFFF"/>
          <w:lang w:val="uk-UA" w:eastAsia="uk-UA"/>
        </w:rPr>
        <w:t xml:space="preserve">таблиці </w:t>
      </w:r>
      <w:r w:rsidR="00A249BA" w:rsidRPr="00AC1D7A">
        <w:rPr>
          <w:rFonts w:ascii="Times New Roman" w:eastAsia="Times New Roman" w:hAnsi="Times New Roman"/>
          <w:sz w:val="28"/>
          <w:szCs w:val="28"/>
          <w:shd w:val="clear" w:color="auto" w:fill="FFFFFF"/>
          <w:lang w:val="uk-UA" w:eastAsia="uk-UA"/>
        </w:rPr>
        <w:t>додатка</w:t>
      </w:r>
      <w:r w:rsidR="00E166F6" w:rsidRPr="00AC1D7A">
        <w:rPr>
          <w:rFonts w:ascii="Times New Roman" w:eastAsia="Times New Roman" w:hAnsi="Times New Roman"/>
          <w:sz w:val="28"/>
          <w:szCs w:val="28"/>
          <w:shd w:val="clear" w:color="auto" w:fill="FFFFFF"/>
          <w:lang w:val="uk-UA" w:eastAsia="uk-UA"/>
        </w:rPr>
        <w:t>:</w:t>
      </w:r>
      <w:r w:rsidR="00A249BA" w:rsidRPr="00AC1D7A">
        <w:rPr>
          <w:rFonts w:ascii="Times New Roman" w:eastAsia="Times New Roman" w:hAnsi="Times New Roman"/>
          <w:sz w:val="28"/>
          <w:szCs w:val="28"/>
          <w:shd w:val="clear" w:color="auto" w:fill="FFFFFF"/>
          <w:lang w:val="uk-UA" w:eastAsia="uk-UA"/>
        </w:rPr>
        <w:t xml:space="preserve"> </w:t>
      </w:r>
      <w:r w:rsidRPr="00AC1D7A">
        <w:rPr>
          <w:rFonts w:ascii="Times New Roman" w:eastAsia="Times New Roman" w:hAnsi="Times New Roman"/>
          <w:sz w:val="28"/>
          <w:szCs w:val="28"/>
          <w:shd w:val="clear" w:color="auto" w:fill="FFFFFF"/>
          <w:lang w:val="uk-UA" w:eastAsia="uk-UA"/>
        </w:rPr>
        <w:t xml:space="preserve"> </w:t>
      </w:r>
    </w:p>
    <w:p w14:paraId="6A77BD55" w14:textId="77777777" w:rsidR="001D26B3" w:rsidRPr="00377158" w:rsidRDefault="001D26B3" w:rsidP="000B6FF3">
      <w:pPr>
        <w:spacing w:after="0"/>
        <w:ind w:firstLine="567"/>
        <w:jc w:val="both"/>
        <w:rPr>
          <w:rFonts w:ascii="Times New Roman" w:eastAsia="Times New Roman" w:hAnsi="Times New Roman"/>
          <w:sz w:val="28"/>
          <w:szCs w:val="28"/>
          <w:shd w:val="clear" w:color="auto" w:fill="FFFFFF"/>
          <w:lang w:val="uk-UA" w:eastAsia="uk-UA"/>
        </w:rPr>
      </w:pPr>
    </w:p>
    <w:p w14:paraId="077F79CA" w14:textId="644D51E4" w:rsidR="001D4780" w:rsidRPr="00FC1212" w:rsidRDefault="00F60CBE" w:rsidP="00BF74B9">
      <w:pPr>
        <w:tabs>
          <w:tab w:val="left" w:pos="851"/>
        </w:tabs>
        <w:spacing w:after="0" w:line="240" w:lineRule="auto"/>
        <w:ind w:firstLine="567"/>
        <w:jc w:val="both"/>
        <w:rPr>
          <w:rFonts w:ascii="Times New Roman" w:hAnsi="Times New Roman"/>
          <w:sz w:val="28"/>
          <w:szCs w:val="28"/>
          <w:lang w:val="uk-UA"/>
        </w:rPr>
      </w:pPr>
      <w:r w:rsidRPr="003158B4">
        <w:rPr>
          <w:rFonts w:ascii="Times New Roman" w:hAnsi="Times New Roman"/>
          <w:sz w:val="28"/>
          <w:szCs w:val="28"/>
        </w:rPr>
        <w:t>1)</w:t>
      </w:r>
      <w:r>
        <w:rPr>
          <w:rFonts w:ascii="Times New Roman" w:hAnsi="Times New Roman"/>
          <w:sz w:val="28"/>
          <w:szCs w:val="28"/>
          <w:lang w:val="uk-UA"/>
        </w:rPr>
        <w:t xml:space="preserve"> </w:t>
      </w:r>
      <w:r w:rsidRPr="00F9681B">
        <w:rPr>
          <w:rFonts w:ascii="Times New Roman" w:hAnsi="Times New Roman"/>
          <w:sz w:val="28"/>
          <w:szCs w:val="28"/>
          <w:lang w:val="uk-UA"/>
        </w:rPr>
        <w:t>значення коефіцієнта</w:t>
      </w:r>
      <w:r w:rsidRPr="00F9681B">
        <w:rPr>
          <w:rFonts w:ascii="Times New Roman" w:hAnsi="Times New Roman"/>
          <w:sz w:val="28"/>
          <w:szCs w:val="28"/>
        </w:rPr>
        <w:t xml:space="preserve"> </w:t>
      </w:r>
      <w:r w:rsidRPr="00F9681B">
        <w:rPr>
          <w:rFonts w:ascii="Times New Roman" w:hAnsi="Times New Roman"/>
          <w:sz w:val="28"/>
          <w:szCs w:val="28"/>
          <w:lang w:val="uk-UA"/>
        </w:rPr>
        <w:t xml:space="preserve">зміни майбутньої потенційної вартості </w:t>
      </w:r>
      <w:r w:rsidR="00F9681B" w:rsidRPr="00F9681B">
        <w:rPr>
          <w:rFonts w:ascii="Times New Roman" w:hAnsi="Times New Roman"/>
          <w:sz w:val="28"/>
          <w:szCs w:val="28"/>
          <w:lang w:val="uk-UA"/>
        </w:rPr>
        <w:t xml:space="preserve">деривативу </w:t>
      </w:r>
      <w:r w:rsidRPr="00356FA4">
        <w:rPr>
          <w:rFonts w:ascii="Times New Roman" w:hAnsi="Times New Roman"/>
          <w:sz w:val="28"/>
          <w:szCs w:val="28"/>
          <w:lang w:val="uk-UA"/>
        </w:rPr>
        <w:t>для деривативу, який</w:t>
      </w:r>
      <w:r w:rsidRPr="008312B3">
        <w:rPr>
          <w:rFonts w:ascii="Times New Roman" w:hAnsi="Times New Roman"/>
          <w:sz w:val="28"/>
          <w:szCs w:val="28"/>
          <w:lang w:val="uk-UA"/>
        </w:rPr>
        <w:t xml:space="preserve"> характеризу</w:t>
      </w:r>
      <w:r w:rsidRPr="00BB5F4A">
        <w:rPr>
          <w:rFonts w:ascii="Times New Roman" w:hAnsi="Times New Roman"/>
          <w:sz w:val="28"/>
          <w:szCs w:val="28"/>
          <w:lang w:val="uk-UA"/>
        </w:rPr>
        <w:t>є</w:t>
      </w:r>
      <w:r w:rsidRPr="00D05ECA">
        <w:rPr>
          <w:rFonts w:ascii="Times New Roman" w:hAnsi="Times New Roman"/>
          <w:sz w:val="28"/>
          <w:szCs w:val="28"/>
          <w:lang w:val="uk-UA"/>
        </w:rPr>
        <w:t>ться ринковою поведінкою, властивою дл</w:t>
      </w:r>
      <w:r w:rsidR="00670849" w:rsidRPr="00D05ECA">
        <w:rPr>
          <w:rFonts w:ascii="Times New Roman" w:hAnsi="Times New Roman"/>
          <w:sz w:val="28"/>
          <w:szCs w:val="28"/>
          <w:lang w:val="uk-UA"/>
        </w:rPr>
        <w:t xml:space="preserve">я </w:t>
      </w:r>
      <w:r w:rsidR="00235B28" w:rsidRPr="00947041">
        <w:rPr>
          <w:rFonts w:ascii="Times New Roman" w:hAnsi="Times New Roman"/>
          <w:sz w:val="28"/>
          <w:szCs w:val="28"/>
          <w:lang w:val="uk-UA"/>
        </w:rPr>
        <w:t>базового показника</w:t>
      </w:r>
      <w:r w:rsidR="00235B28" w:rsidRPr="00356FA4">
        <w:rPr>
          <w:rFonts w:ascii="Times New Roman" w:hAnsi="Times New Roman"/>
          <w:sz w:val="28"/>
          <w:szCs w:val="28"/>
          <w:lang w:val="uk-UA"/>
        </w:rPr>
        <w:t> /</w:t>
      </w:r>
      <w:r w:rsidR="00235B28" w:rsidRPr="008312B3">
        <w:rPr>
          <w:rFonts w:ascii="Times New Roman" w:hAnsi="Times New Roman"/>
          <w:sz w:val="28"/>
          <w:szCs w:val="28"/>
        </w:rPr>
        <w:t> </w:t>
      </w:r>
      <w:r w:rsidR="00670849" w:rsidRPr="00BB5F4A">
        <w:rPr>
          <w:rFonts w:ascii="Times New Roman" w:hAnsi="Times New Roman"/>
          <w:sz w:val="28"/>
          <w:szCs w:val="28"/>
          <w:lang w:val="uk-UA"/>
        </w:rPr>
        <w:t>базового активу, зазначеного в</w:t>
      </w:r>
      <w:r w:rsidRPr="00D05ECA">
        <w:rPr>
          <w:rFonts w:ascii="Times New Roman" w:hAnsi="Times New Roman"/>
          <w:sz w:val="28"/>
          <w:szCs w:val="28"/>
          <w:lang w:val="uk-UA"/>
        </w:rPr>
        <w:t xml:space="preserve"> </w:t>
      </w:r>
      <w:r w:rsidR="008658D3" w:rsidRPr="00D05ECA">
        <w:rPr>
          <w:rFonts w:ascii="Times New Roman" w:hAnsi="Times New Roman"/>
          <w:sz w:val="28"/>
          <w:szCs w:val="28"/>
          <w:lang w:val="uk-UA"/>
        </w:rPr>
        <w:t xml:space="preserve">колонці 2 рядків </w:t>
      </w:r>
      <w:r w:rsidRPr="00D05ECA">
        <w:rPr>
          <w:rFonts w:ascii="Times New Roman" w:hAnsi="Times New Roman"/>
          <w:sz w:val="28"/>
          <w:szCs w:val="28"/>
          <w:lang w:val="uk-UA"/>
        </w:rPr>
        <w:t>1</w:t>
      </w:r>
      <w:r w:rsidR="00670849" w:rsidRPr="00D05ECA">
        <w:rPr>
          <w:rFonts w:ascii="Times New Roman" w:hAnsi="Times New Roman"/>
          <w:sz w:val="28"/>
          <w:szCs w:val="28"/>
          <w:lang w:val="uk-UA"/>
        </w:rPr>
        <w:t>–</w:t>
      </w:r>
      <w:r w:rsidR="00FC1212">
        <w:rPr>
          <w:rFonts w:ascii="Times New Roman" w:hAnsi="Times New Roman"/>
          <w:sz w:val="28"/>
          <w:szCs w:val="28"/>
          <w:lang w:val="uk-UA"/>
        </w:rPr>
        <w:t xml:space="preserve">5 таблиці </w:t>
      </w:r>
      <w:r w:rsidRPr="00FC1212">
        <w:rPr>
          <w:rFonts w:ascii="Times New Roman" w:hAnsi="Times New Roman"/>
          <w:sz w:val="28"/>
          <w:szCs w:val="28"/>
          <w:lang w:val="uk-UA"/>
        </w:rPr>
        <w:t xml:space="preserve">додатка до Положення </w:t>
      </w:r>
      <w:r w:rsidRPr="00FC1212">
        <w:rPr>
          <w:rFonts w:ascii="Times New Roman" w:eastAsia="Times New Roman" w:hAnsi="Times New Roman"/>
          <w:bCs/>
          <w:sz w:val="28"/>
          <w:szCs w:val="28"/>
          <w:lang w:val="uk-UA" w:eastAsia="uk-UA"/>
        </w:rPr>
        <w:t>про порядок розрахунку банками України та банківськими групами</w:t>
      </w:r>
      <w:r w:rsidRPr="00FC1212">
        <w:rPr>
          <w:rFonts w:ascii="Times New Roman" w:eastAsia="Times New Roman" w:hAnsi="Times New Roman"/>
          <w:bCs/>
          <w:color w:val="FF0000"/>
          <w:sz w:val="28"/>
          <w:szCs w:val="28"/>
          <w:lang w:val="uk-UA" w:eastAsia="uk-UA"/>
        </w:rPr>
        <w:t xml:space="preserve"> </w:t>
      </w:r>
      <w:r w:rsidRPr="00FC1212">
        <w:rPr>
          <w:rFonts w:ascii="Times New Roman" w:eastAsia="Times New Roman" w:hAnsi="Times New Roman"/>
          <w:bCs/>
          <w:sz w:val="28"/>
          <w:szCs w:val="28"/>
          <w:lang w:val="uk-UA" w:eastAsia="uk-UA"/>
        </w:rPr>
        <w:t>значення коефіцієнта левериджу (</w:t>
      </w:r>
      <w:r w:rsidRPr="00FC1212">
        <w:rPr>
          <w:rFonts w:ascii="Times New Roman" w:hAnsi="Times New Roman"/>
          <w:sz w:val="28"/>
          <w:szCs w:val="28"/>
          <w:lang w:val="uk-UA"/>
        </w:rPr>
        <w:t>далі – Положення), дорівнює значенню</w:t>
      </w:r>
      <w:r w:rsidR="0082419E">
        <w:rPr>
          <w:rFonts w:ascii="Times New Roman" w:hAnsi="Times New Roman"/>
          <w:sz w:val="28"/>
          <w:szCs w:val="28"/>
          <w:lang w:val="uk-UA"/>
        </w:rPr>
        <w:t xml:space="preserve"> коло</w:t>
      </w:r>
      <w:r w:rsidR="001D4780" w:rsidRPr="00FC1212">
        <w:rPr>
          <w:rFonts w:ascii="Times New Roman" w:hAnsi="Times New Roman"/>
          <w:sz w:val="28"/>
          <w:szCs w:val="28"/>
          <w:lang w:val="uk-UA"/>
        </w:rPr>
        <w:t>нки 3 відповідного ряд</w:t>
      </w:r>
      <w:r w:rsidR="00D07832">
        <w:rPr>
          <w:rFonts w:ascii="Times New Roman" w:hAnsi="Times New Roman"/>
          <w:sz w:val="28"/>
          <w:szCs w:val="28"/>
          <w:lang w:val="uk-UA"/>
        </w:rPr>
        <w:t>ка таблиці додатка до Положення;</w:t>
      </w:r>
    </w:p>
    <w:p w14:paraId="4560582F" w14:textId="77777777" w:rsidR="00397D4D" w:rsidRPr="003158B4" w:rsidRDefault="00397D4D" w:rsidP="003F10D9">
      <w:pPr>
        <w:tabs>
          <w:tab w:val="left" w:pos="851"/>
        </w:tabs>
        <w:spacing w:after="0" w:line="240" w:lineRule="auto"/>
        <w:ind w:firstLine="567"/>
        <w:jc w:val="both"/>
        <w:rPr>
          <w:rFonts w:ascii="Times New Roman" w:hAnsi="Times New Roman"/>
          <w:sz w:val="28"/>
          <w:szCs w:val="28"/>
          <w:lang w:val="uk-UA"/>
        </w:rPr>
      </w:pPr>
    </w:p>
    <w:p w14:paraId="1C23D054" w14:textId="62D984C4" w:rsidR="00AA0617" w:rsidRPr="007D2204" w:rsidRDefault="00397D4D" w:rsidP="00E166F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w:t>
      </w:r>
      <w:r w:rsidR="00E166F6">
        <w:rPr>
          <w:rFonts w:ascii="Times New Roman" w:hAnsi="Times New Roman"/>
          <w:sz w:val="28"/>
          <w:szCs w:val="28"/>
          <w:lang w:val="uk-UA"/>
        </w:rPr>
        <w:t>)</w:t>
      </w:r>
      <w:r w:rsidR="000C66DF">
        <w:rPr>
          <w:rFonts w:ascii="Times New Roman" w:hAnsi="Times New Roman"/>
          <w:sz w:val="28"/>
          <w:szCs w:val="28"/>
          <w:lang w:val="uk-UA"/>
        </w:rPr>
        <w:t xml:space="preserve"> </w:t>
      </w:r>
      <w:r w:rsidR="00FA21ED">
        <w:rPr>
          <w:rFonts w:ascii="Times New Roman" w:hAnsi="Times New Roman"/>
          <w:sz w:val="28"/>
          <w:szCs w:val="28"/>
          <w:lang w:val="uk-UA"/>
        </w:rPr>
        <w:t>к</w:t>
      </w:r>
      <w:r w:rsidR="00FA21ED" w:rsidRPr="007D2204">
        <w:rPr>
          <w:rFonts w:ascii="Times New Roman" w:hAnsi="Times New Roman"/>
          <w:sz w:val="28"/>
          <w:szCs w:val="28"/>
          <w:lang w:val="uk-UA"/>
        </w:rPr>
        <w:t xml:space="preserve">ількість </w:t>
      </w:r>
      <w:r w:rsidR="00AA0617" w:rsidRPr="007D2204">
        <w:rPr>
          <w:rFonts w:ascii="Times New Roman" w:hAnsi="Times New Roman"/>
          <w:sz w:val="28"/>
          <w:szCs w:val="28"/>
          <w:lang w:val="uk-UA"/>
        </w:rPr>
        <w:t xml:space="preserve">років дії </w:t>
      </w:r>
      <w:proofErr w:type="spellStart"/>
      <w:r w:rsidR="00AA0617" w:rsidRPr="007D2204">
        <w:rPr>
          <w:rFonts w:ascii="Times New Roman" w:hAnsi="Times New Roman"/>
          <w:sz w:val="28"/>
          <w:szCs w:val="28"/>
          <w:lang w:val="uk-UA"/>
        </w:rPr>
        <w:t>деривативного</w:t>
      </w:r>
      <w:proofErr w:type="spellEnd"/>
      <w:r w:rsidR="00AA0617" w:rsidRPr="007D2204">
        <w:rPr>
          <w:rFonts w:ascii="Times New Roman" w:hAnsi="Times New Roman"/>
          <w:sz w:val="28"/>
          <w:szCs w:val="28"/>
          <w:lang w:val="uk-UA"/>
        </w:rPr>
        <w:t xml:space="preserve"> контракту</w:t>
      </w:r>
      <w:r w:rsidR="0001457C">
        <w:rPr>
          <w:rFonts w:ascii="Times New Roman" w:hAnsi="Times New Roman"/>
          <w:sz w:val="28"/>
          <w:szCs w:val="28"/>
          <w:lang w:val="uk-UA"/>
        </w:rPr>
        <w:t xml:space="preserve">, зазначеного </w:t>
      </w:r>
      <w:r w:rsidR="00D8760D">
        <w:rPr>
          <w:rFonts w:ascii="Times New Roman" w:hAnsi="Times New Roman"/>
          <w:sz w:val="28"/>
          <w:szCs w:val="28"/>
          <w:lang w:val="uk-UA"/>
        </w:rPr>
        <w:t xml:space="preserve">в </w:t>
      </w:r>
      <w:r w:rsidR="004D08B4">
        <w:rPr>
          <w:rFonts w:ascii="Times New Roman" w:hAnsi="Times New Roman"/>
          <w:sz w:val="28"/>
          <w:szCs w:val="28"/>
          <w:lang w:val="uk-UA"/>
        </w:rPr>
        <w:t>колонці 3</w:t>
      </w:r>
      <w:r w:rsidR="0001457C">
        <w:rPr>
          <w:rFonts w:ascii="Times New Roman" w:hAnsi="Times New Roman"/>
          <w:sz w:val="28"/>
          <w:szCs w:val="28"/>
          <w:lang w:val="uk-UA"/>
        </w:rPr>
        <w:t xml:space="preserve"> </w:t>
      </w:r>
      <w:r w:rsidR="0001457C" w:rsidRPr="00947041">
        <w:rPr>
          <w:rFonts w:ascii="Times New Roman" w:hAnsi="Times New Roman"/>
          <w:sz w:val="28"/>
          <w:szCs w:val="28"/>
          <w:lang w:val="uk-UA"/>
        </w:rPr>
        <w:t>рядк</w:t>
      </w:r>
      <w:r w:rsidR="004D08B4" w:rsidRPr="00947041">
        <w:rPr>
          <w:rFonts w:ascii="Times New Roman" w:hAnsi="Times New Roman"/>
          <w:sz w:val="28"/>
          <w:szCs w:val="28"/>
          <w:lang w:val="uk-UA"/>
        </w:rPr>
        <w:t>а</w:t>
      </w:r>
      <w:r w:rsidR="0001457C" w:rsidRPr="00947041">
        <w:rPr>
          <w:rFonts w:ascii="Times New Roman" w:hAnsi="Times New Roman"/>
          <w:sz w:val="28"/>
          <w:szCs w:val="28"/>
          <w:lang w:val="uk-UA"/>
        </w:rPr>
        <w:t xml:space="preserve"> 1 таблиці </w:t>
      </w:r>
      <w:r w:rsidR="00440790" w:rsidRPr="00947041">
        <w:rPr>
          <w:rFonts w:ascii="Times New Roman" w:hAnsi="Times New Roman"/>
          <w:sz w:val="28"/>
          <w:szCs w:val="28"/>
          <w:lang w:val="uk-UA"/>
        </w:rPr>
        <w:t xml:space="preserve">додатка </w:t>
      </w:r>
      <w:r w:rsidR="00440790" w:rsidRPr="00FC1212">
        <w:rPr>
          <w:rFonts w:ascii="Times New Roman" w:hAnsi="Times New Roman"/>
          <w:sz w:val="28"/>
          <w:szCs w:val="28"/>
          <w:lang w:val="uk-UA"/>
        </w:rPr>
        <w:t>до Положення</w:t>
      </w:r>
      <w:r w:rsidR="00AC1D7A">
        <w:rPr>
          <w:rFonts w:ascii="Times New Roman" w:hAnsi="Times New Roman"/>
          <w:sz w:val="28"/>
          <w:szCs w:val="28"/>
          <w:lang w:val="uk-UA"/>
        </w:rPr>
        <w:t>,</w:t>
      </w:r>
      <w:r w:rsidR="00AA0617" w:rsidRPr="00947041">
        <w:rPr>
          <w:rFonts w:ascii="Times New Roman" w:hAnsi="Times New Roman"/>
          <w:sz w:val="28"/>
          <w:szCs w:val="28"/>
          <w:lang w:val="uk-UA"/>
        </w:rPr>
        <w:t xml:space="preserve"> </w:t>
      </w:r>
      <w:r w:rsidR="00AA0617" w:rsidRPr="007D2204">
        <w:rPr>
          <w:rFonts w:ascii="Times New Roman" w:hAnsi="Times New Roman"/>
          <w:sz w:val="28"/>
          <w:szCs w:val="28"/>
          <w:lang w:val="uk-UA"/>
        </w:rPr>
        <w:t>дорівнює одному із</w:t>
      </w:r>
      <w:r w:rsidR="00367712">
        <w:rPr>
          <w:rFonts w:ascii="Times New Roman" w:hAnsi="Times New Roman"/>
          <w:sz w:val="28"/>
          <w:szCs w:val="28"/>
          <w:lang w:val="uk-UA"/>
        </w:rPr>
        <w:t xml:space="preserve"> таких</w:t>
      </w:r>
      <w:r w:rsidR="00AA0617" w:rsidRPr="007D2204">
        <w:rPr>
          <w:rFonts w:ascii="Times New Roman" w:hAnsi="Times New Roman"/>
          <w:sz w:val="28"/>
          <w:szCs w:val="28"/>
          <w:lang w:val="uk-UA"/>
        </w:rPr>
        <w:t xml:space="preserve"> значень:</w:t>
      </w:r>
    </w:p>
    <w:p w14:paraId="24FBE469" w14:textId="77777777" w:rsidR="00AA0617" w:rsidRPr="007D2204" w:rsidRDefault="00AA0617" w:rsidP="00E166F6">
      <w:pPr>
        <w:tabs>
          <w:tab w:val="left" w:pos="851"/>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 xml:space="preserve">кількості повних років строку дії </w:t>
      </w:r>
      <w:proofErr w:type="spellStart"/>
      <w:r w:rsidRPr="007D2204">
        <w:rPr>
          <w:rFonts w:ascii="Times New Roman" w:hAnsi="Times New Roman"/>
          <w:sz w:val="28"/>
          <w:szCs w:val="28"/>
          <w:lang w:val="uk-UA"/>
        </w:rPr>
        <w:t>деривативного</w:t>
      </w:r>
      <w:proofErr w:type="spellEnd"/>
      <w:r w:rsidRPr="007D2204">
        <w:rPr>
          <w:rFonts w:ascii="Times New Roman" w:hAnsi="Times New Roman"/>
          <w:sz w:val="28"/>
          <w:szCs w:val="28"/>
          <w:lang w:val="uk-UA"/>
        </w:rPr>
        <w:t xml:space="preserve"> контракту (початковий строк погашення);</w:t>
      </w:r>
    </w:p>
    <w:p w14:paraId="06C5A127" w14:textId="58FFB859" w:rsidR="001871D1" w:rsidRPr="007D2204" w:rsidRDefault="00AA0617" w:rsidP="00E166F6">
      <w:pPr>
        <w:tabs>
          <w:tab w:val="left" w:pos="851"/>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lastRenderedPageBreak/>
        <w:t>величині, розрахованій як кількість повн</w:t>
      </w:r>
      <w:r w:rsidR="00670849">
        <w:rPr>
          <w:rFonts w:ascii="Times New Roman" w:hAnsi="Times New Roman"/>
          <w:sz w:val="28"/>
          <w:szCs w:val="28"/>
          <w:lang w:val="uk-UA"/>
        </w:rPr>
        <w:t>их років, що залишилася</w:t>
      </w:r>
      <w:r w:rsidRPr="007D2204">
        <w:rPr>
          <w:rFonts w:ascii="Times New Roman" w:hAnsi="Times New Roman"/>
          <w:sz w:val="28"/>
          <w:szCs w:val="28"/>
          <w:lang w:val="uk-UA"/>
        </w:rPr>
        <w:t xml:space="preserve"> з дати розрахунку </w:t>
      </w:r>
      <w:r w:rsidR="00AD6300">
        <w:rPr>
          <w:rFonts w:ascii="Times New Roman" w:hAnsi="Times New Roman"/>
          <w:sz w:val="28"/>
          <w:szCs w:val="28"/>
          <w:lang w:val="uk-UA"/>
        </w:rPr>
        <w:t>експозиції за деривативом</w:t>
      </w:r>
      <w:r w:rsidRPr="007D2204">
        <w:rPr>
          <w:rFonts w:ascii="Times New Roman" w:hAnsi="Times New Roman"/>
          <w:sz w:val="28"/>
          <w:szCs w:val="28"/>
          <w:lang w:val="uk-UA"/>
        </w:rPr>
        <w:t xml:space="preserve"> до дати остаточного розрахунку за операцією (залишковий строк погашення).</w:t>
      </w:r>
    </w:p>
    <w:p w14:paraId="66C40785" w14:textId="77777777" w:rsidR="00CC00F0" w:rsidRDefault="00AA0617" w:rsidP="002335B4">
      <w:pPr>
        <w:tabs>
          <w:tab w:val="left" w:pos="851"/>
        </w:tabs>
        <w:spacing w:after="0" w:line="240" w:lineRule="auto"/>
        <w:ind w:firstLine="567"/>
        <w:jc w:val="both"/>
        <w:rPr>
          <w:rFonts w:ascii="Times New Roman" w:hAnsi="Times New Roman"/>
          <w:sz w:val="28"/>
          <w:szCs w:val="28"/>
          <w:lang w:val="uk-UA"/>
        </w:rPr>
      </w:pPr>
      <w:r w:rsidRPr="007D2204">
        <w:rPr>
          <w:rFonts w:ascii="Times New Roman" w:hAnsi="Times New Roman"/>
          <w:sz w:val="28"/>
          <w:szCs w:val="28"/>
          <w:lang w:val="uk-UA"/>
        </w:rPr>
        <w:t>Зміна способу визначення кількості років між датою операції та датою розрахунку за операцією не дозволяється.</w:t>
      </w:r>
    </w:p>
    <w:p w14:paraId="0961558F" w14:textId="77777777" w:rsidR="00A249BA" w:rsidRPr="001C0562" w:rsidRDefault="00A249BA" w:rsidP="002335B4">
      <w:pPr>
        <w:tabs>
          <w:tab w:val="left" w:pos="851"/>
        </w:tabs>
        <w:spacing w:after="0" w:line="240" w:lineRule="auto"/>
        <w:ind w:firstLine="567"/>
        <w:jc w:val="both"/>
        <w:rPr>
          <w:rFonts w:ascii="Times New Roman" w:hAnsi="Times New Roman"/>
          <w:sz w:val="20"/>
          <w:szCs w:val="20"/>
          <w:lang w:val="uk-UA"/>
        </w:rPr>
      </w:pPr>
    </w:p>
    <w:p w14:paraId="761BF310" w14:textId="77777777" w:rsidR="000C66DF" w:rsidRPr="00F60CBE" w:rsidRDefault="000C66DF" w:rsidP="00BF74B9">
      <w:pPr>
        <w:tabs>
          <w:tab w:val="left" w:pos="851"/>
        </w:tabs>
        <w:spacing w:after="0" w:line="240" w:lineRule="auto"/>
        <w:ind w:firstLine="567"/>
        <w:jc w:val="both"/>
        <w:rPr>
          <w:rFonts w:ascii="Times New Roman" w:hAnsi="Times New Roman"/>
          <w:sz w:val="28"/>
          <w:szCs w:val="28"/>
        </w:rPr>
      </w:pPr>
    </w:p>
    <w:sectPr w:rsidR="000C66DF" w:rsidRPr="00F60CBE" w:rsidSect="00703773">
      <w:headerReference w:type="default" r:id="rId13"/>
      <w:headerReference w:type="first" r:id="rId14"/>
      <w:pgSz w:w="11906" w:h="16838" w:code="9"/>
      <w:pgMar w:top="567" w:right="567" w:bottom="170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30010" w14:textId="77777777" w:rsidR="003D7AE8" w:rsidRDefault="003D7AE8" w:rsidP="00753AD3">
      <w:pPr>
        <w:spacing w:after="0" w:line="240" w:lineRule="auto"/>
      </w:pPr>
      <w:r>
        <w:separator/>
      </w:r>
    </w:p>
  </w:endnote>
  <w:endnote w:type="continuationSeparator" w:id="0">
    <w:p w14:paraId="2E39ADD6" w14:textId="77777777" w:rsidR="003D7AE8" w:rsidRDefault="003D7AE8" w:rsidP="00753AD3">
      <w:pPr>
        <w:spacing w:after="0" w:line="240" w:lineRule="auto"/>
      </w:pPr>
      <w:r>
        <w:continuationSeparator/>
      </w:r>
    </w:p>
  </w:endnote>
  <w:endnote w:type="continuationNotice" w:id="1">
    <w:p w14:paraId="149B24DF" w14:textId="77777777" w:rsidR="003D7AE8" w:rsidRDefault="003D7A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C0EB8" w14:textId="77777777" w:rsidR="003D7AE8" w:rsidRDefault="003D7AE8" w:rsidP="00753AD3">
      <w:pPr>
        <w:spacing w:after="0" w:line="240" w:lineRule="auto"/>
      </w:pPr>
      <w:r>
        <w:separator/>
      </w:r>
    </w:p>
  </w:footnote>
  <w:footnote w:type="continuationSeparator" w:id="0">
    <w:p w14:paraId="438F2847" w14:textId="77777777" w:rsidR="003D7AE8" w:rsidRDefault="003D7AE8" w:rsidP="00753AD3">
      <w:pPr>
        <w:spacing w:after="0" w:line="240" w:lineRule="auto"/>
      </w:pPr>
      <w:r>
        <w:continuationSeparator/>
      </w:r>
    </w:p>
  </w:footnote>
  <w:footnote w:type="continuationNotice" w:id="1">
    <w:p w14:paraId="02BCAE71" w14:textId="77777777" w:rsidR="003D7AE8" w:rsidRDefault="003D7A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192557"/>
      <w:docPartObj>
        <w:docPartGallery w:val="Page Numbers (Top of Page)"/>
        <w:docPartUnique/>
      </w:docPartObj>
    </w:sdtPr>
    <w:sdtEndPr>
      <w:rPr>
        <w:rFonts w:ascii="Times New Roman" w:hAnsi="Times New Roman"/>
        <w:sz w:val="28"/>
        <w:szCs w:val="28"/>
      </w:rPr>
    </w:sdtEndPr>
    <w:sdtContent>
      <w:p w14:paraId="3FACFE95" w14:textId="6C7263D6" w:rsidR="00E33708" w:rsidRPr="00A00D26" w:rsidRDefault="00E33708" w:rsidP="00A00D26">
        <w:pPr>
          <w:pStyle w:val="af7"/>
          <w:jc w:val="center"/>
          <w:rPr>
            <w:rFonts w:ascii="Times New Roman" w:hAnsi="Times New Roman"/>
            <w:sz w:val="28"/>
            <w:szCs w:val="28"/>
          </w:rPr>
        </w:pPr>
        <w:r w:rsidRPr="00BD3F89">
          <w:rPr>
            <w:rFonts w:ascii="Times New Roman" w:hAnsi="Times New Roman"/>
            <w:sz w:val="28"/>
            <w:szCs w:val="28"/>
          </w:rPr>
          <w:fldChar w:fldCharType="begin"/>
        </w:r>
        <w:r w:rsidRPr="00BD3F89">
          <w:rPr>
            <w:rFonts w:ascii="Times New Roman" w:hAnsi="Times New Roman"/>
            <w:sz w:val="28"/>
            <w:szCs w:val="28"/>
          </w:rPr>
          <w:instrText>PAGE   \* MERGEFORMAT</w:instrText>
        </w:r>
        <w:r w:rsidRPr="00BD3F89">
          <w:rPr>
            <w:rFonts w:ascii="Times New Roman" w:hAnsi="Times New Roman"/>
            <w:sz w:val="28"/>
            <w:szCs w:val="28"/>
          </w:rPr>
          <w:fldChar w:fldCharType="separate"/>
        </w:r>
        <w:r w:rsidR="00B3187E" w:rsidRPr="00B3187E">
          <w:rPr>
            <w:rFonts w:ascii="Times New Roman" w:hAnsi="Times New Roman"/>
            <w:noProof/>
            <w:sz w:val="28"/>
            <w:szCs w:val="28"/>
            <w:lang w:val="uk-UA"/>
          </w:rPr>
          <w:t>2</w:t>
        </w:r>
        <w:r w:rsidRPr="00BD3F89">
          <w:rPr>
            <w:rFonts w:ascii="Times New Roman" w:hAnsi="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7910E" w14:textId="77777777" w:rsidR="00E33708" w:rsidRDefault="00E33708" w:rsidP="00A00D26">
    <w:pPr>
      <w:pStyle w:val="af7"/>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5AF20" w14:textId="77777777" w:rsidR="00E33708" w:rsidRPr="00941746" w:rsidRDefault="00E33708" w:rsidP="00A00D26">
    <w:pPr>
      <w:pStyle w:val="af7"/>
      <w:jc w:val="center"/>
      <w:rPr>
        <w:lang w:val="uk-U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771831"/>
      <w:docPartObj>
        <w:docPartGallery w:val="Page Numbers (Top of Page)"/>
        <w:docPartUnique/>
      </w:docPartObj>
    </w:sdtPr>
    <w:sdtEndPr>
      <w:rPr>
        <w:rFonts w:ascii="Times New Roman" w:hAnsi="Times New Roman"/>
        <w:sz w:val="28"/>
        <w:szCs w:val="28"/>
      </w:rPr>
    </w:sdtEndPr>
    <w:sdtContent>
      <w:p w14:paraId="41B7258D" w14:textId="77777777" w:rsidR="00E33708" w:rsidRDefault="00E33708" w:rsidP="00A00D26">
        <w:pPr>
          <w:pStyle w:val="af7"/>
          <w:jc w:val="center"/>
          <w:rPr>
            <w:rFonts w:ascii="Times New Roman" w:hAnsi="Times New Roman"/>
            <w:sz w:val="28"/>
            <w:szCs w:val="28"/>
            <w:lang w:val="uk-UA"/>
          </w:rPr>
        </w:pPr>
        <w:r>
          <w:rPr>
            <w:rFonts w:ascii="Times New Roman" w:hAnsi="Times New Roman"/>
            <w:sz w:val="28"/>
            <w:szCs w:val="28"/>
            <w:lang w:val="uk-UA"/>
          </w:rPr>
          <w:t>2</w:t>
        </w:r>
      </w:p>
      <w:p w14:paraId="1A396486" w14:textId="1A26AE27" w:rsidR="00E33708" w:rsidRDefault="00E33708" w:rsidP="00377158">
        <w:pPr>
          <w:tabs>
            <w:tab w:val="left" w:pos="851"/>
          </w:tabs>
          <w:spacing w:after="0" w:line="240" w:lineRule="auto"/>
          <w:ind w:firstLine="567"/>
          <w:jc w:val="right"/>
          <w:rPr>
            <w:rFonts w:ascii="Times New Roman" w:hAnsi="Times New Roman"/>
            <w:sz w:val="28"/>
            <w:szCs w:val="28"/>
          </w:rPr>
        </w:pPr>
        <w:r>
          <w:rPr>
            <w:rFonts w:ascii="Times New Roman" w:hAnsi="Times New Roman"/>
            <w:sz w:val="28"/>
            <w:szCs w:val="28"/>
            <w:lang w:val="uk-UA"/>
          </w:rPr>
          <w:t>Продовження додатка</w:t>
        </w:r>
      </w:p>
    </w:sdtContent>
  </w:sdt>
  <w:p w14:paraId="58F3DF64" w14:textId="77777777" w:rsidR="00E33708" w:rsidRPr="00A00D26" w:rsidRDefault="00E33708" w:rsidP="00377158">
    <w:pPr>
      <w:tabs>
        <w:tab w:val="left" w:pos="851"/>
      </w:tabs>
      <w:spacing w:after="0" w:line="240" w:lineRule="auto"/>
      <w:ind w:firstLine="567"/>
      <w:jc w:val="right"/>
      <w:rPr>
        <w:rFonts w:ascii="Times New Roman" w:hAnsi="Times New Roman"/>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3749" w14:textId="77777777" w:rsidR="00E33708" w:rsidRPr="00941746" w:rsidRDefault="00E33708" w:rsidP="00A00D26">
    <w:pPr>
      <w:pStyle w:val="af7"/>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56C"/>
    <w:multiLevelType w:val="hybridMultilevel"/>
    <w:tmpl w:val="DEBA2AC4"/>
    <w:lvl w:ilvl="0" w:tplc="1B3641C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04CEA"/>
    <w:multiLevelType w:val="hybridMultilevel"/>
    <w:tmpl w:val="B9C2E72C"/>
    <w:lvl w:ilvl="0" w:tplc="B09CC2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65C355F"/>
    <w:multiLevelType w:val="hybridMultilevel"/>
    <w:tmpl w:val="E25EE490"/>
    <w:lvl w:ilvl="0" w:tplc="5950DD72">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82A63F6"/>
    <w:multiLevelType w:val="hybridMultilevel"/>
    <w:tmpl w:val="8F229250"/>
    <w:lvl w:ilvl="0" w:tplc="97CA92CE">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09023E4B"/>
    <w:multiLevelType w:val="hybridMultilevel"/>
    <w:tmpl w:val="728E5622"/>
    <w:lvl w:ilvl="0" w:tplc="8DDE0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E74D50"/>
    <w:multiLevelType w:val="hybridMultilevel"/>
    <w:tmpl w:val="4238B7F0"/>
    <w:lvl w:ilvl="0" w:tplc="0A04B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C57AD9"/>
    <w:multiLevelType w:val="hybridMultilevel"/>
    <w:tmpl w:val="15E67E10"/>
    <w:lvl w:ilvl="0" w:tplc="BA8ABBA0">
      <w:start w:val="1"/>
      <w:numFmt w:val="decimal"/>
      <w:lvlText w:val="%1)"/>
      <w:lvlJc w:val="left"/>
      <w:pPr>
        <w:ind w:left="5039" w:hanging="360"/>
      </w:pPr>
      <w:rPr>
        <w:rFonts w:eastAsia="Times New Roman" w:hint="default"/>
        <w:color w:val="auto"/>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7" w15:restartNumberingAfterBreak="0">
    <w:nsid w:val="1C4C521A"/>
    <w:multiLevelType w:val="hybridMultilevel"/>
    <w:tmpl w:val="3AFEB0DE"/>
    <w:lvl w:ilvl="0" w:tplc="DCE860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E8B6DAB"/>
    <w:multiLevelType w:val="hybridMultilevel"/>
    <w:tmpl w:val="9678E848"/>
    <w:lvl w:ilvl="0" w:tplc="04190005">
      <w:start w:val="1"/>
      <w:numFmt w:val="bullet"/>
      <w:lvlText w:val=""/>
      <w:lvlJc w:val="left"/>
      <w:pPr>
        <w:ind w:left="720" w:hanging="360"/>
      </w:pPr>
      <w:rPr>
        <w:rFonts w:ascii="Wingdings" w:hAnsi="Wingdings" w:cs="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8641FF"/>
    <w:multiLevelType w:val="hybridMultilevel"/>
    <w:tmpl w:val="2FEE1898"/>
    <w:lvl w:ilvl="0" w:tplc="A928EE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1DD4777"/>
    <w:multiLevelType w:val="hybridMultilevel"/>
    <w:tmpl w:val="1B4C88B6"/>
    <w:lvl w:ilvl="0" w:tplc="D6262DC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695604C"/>
    <w:multiLevelType w:val="hybridMultilevel"/>
    <w:tmpl w:val="93F4878C"/>
    <w:lvl w:ilvl="0" w:tplc="4AEC9362">
      <w:start w:val="1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277E44EA"/>
    <w:multiLevelType w:val="hybridMultilevel"/>
    <w:tmpl w:val="85465482"/>
    <w:lvl w:ilvl="0" w:tplc="F0D236D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B4657EC"/>
    <w:multiLevelType w:val="hybridMultilevel"/>
    <w:tmpl w:val="9296014E"/>
    <w:lvl w:ilvl="0" w:tplc="04190005">
      <w:start w:val="1"/>
      <w:numFmt w:val="bullet"/>
      <w:lvlText w:val=""/>
      <w:lvlJc w:val="left"/>
      <w:pPr>
        <w:ind w:left="1333" w:hanging="360"/>
      </w:pPr>
      <w:rPr>
        <w:rFonts w:ascii="Wingdings" w:hAnsi="Wingdings" w:hint="default"/>
      </w:rPr>
    </w:lvl>
    <w:lvl w:ilvl="1" w:tplc="04220003" w:tentative="1">
      <w:start w:val="1"/>
      <w:numFmt w:val="bullet"/>
      <w:lvlText w:val="o"/>
      <w:lvlJc w:val="left"/>
      <w:pPr>
        <w:ind w:left="2053" w:hanging="360"/>
      </w:pPr>
      <w:rPr>
        <w:rFonts w:ascii="Courier New" w:hAnsi="Courier New" w:cs="Courier New" w:hint="default"/>
      </w:rPr>
    </w:lvl>
    <w:lvl w:ilvl="2" w:tplc="04220005" w:tentative="1">
      <w:start w:val="1"/>
      <w:numFmt w:val="bullet"/>
      <w:lvlText w:val=""/>
      <w:lvlJc w:val="left"/>
      <w:pPr>
        <w:ind w:left="2773" w:hanging="360"/>
      </w:pPr>
      <w:rPr>
        <w:rFonts w:ascii="Wingdings" w:hAnsi="Wingdings" w:hint="default"/>
      </w:rPr>
    </w:lvl>
    <w:lvl w:ilvl="3" w:tplc="04220001" w:tentative="1">
      <w:start w:val="1"/>
      <w:numFmt w:val="bullet"/>
      <w:lvlText w:val=""/>
      <w:lvlJc w:val="left"/>
      <w:pPr>
        <w:ind w:left="3493" w:hanging="360"/>
      </w:pPr>
      <w:rPr>
        <w:rFonts w:ascii="Symbol" w:hAnsi="Symbol" w:hint="default"/>
      </w:rPr>
    </w:lvl>
    <w:lvl w:ilvl="4" w:tplc="04220003" w:tentative="1">
      <w:start w:val="1"/>
      <w:numFmt w:val="bullet"/>
      <w:lvlText w:val="o"/>
      <w:lvlJc w:val="left"/>
      <w:pPr>
        <w:ind w:left="4213" w:hanging="360"/>
      </w:pPr>
      <w:rPr>
        <w:rFonts w:ascii="Courier New" w:hAnsi="Courier New" w:cs="Courier New" w:hint="default"/>
      </w:rPr>
    </w:lvl>
    <w:lvl w:ilvl="5" w:tplc="04220005" w:tentative="1">
      <w:start w:val="1"/>
      <w:numFmt w:val="bullet"/>
      <w:lvlText w:val=""/>
      <w:lvlJc w:val="left"/>
      <w:pPr>
        <w:ind w:left="4933" w:hanging="360"/>
      </w:pPr>
      <w:rPr>
        <w:rFonts w:ascii="Wingdings" w:hAnsi="Wingdings" w:hint="default"/>
      </w:rPr>
    </w:lvl>
    <w:lvl w:ilvl="6" w:tplc="04220001" w:tentative="1">
      <w:start w:val="1"/>
      <w:numFmt w:val="bullet"/>
      <w:lvlText w:val=""/>
      <w:lvlJc w:val="left"/>
      <w:pPr>
        <w:ind w:left="5653" w:hanging="360"/>
      </w:pPr>
      <w:rPr>
        <w:rFonts w:ascii="Symbol" w:hAnsi="Symbol" w:hint="default"/>
      </w:rPr>
    </w:lvl>
    <w:lvl w:ilvl="7" w:tplc="04220003" w:tentative="1">
      <w:start w:val="1"/>
      <w:numFmt w:val="bullet"/>
      <w:lvlText w:val="o"/>
      <w:lvlJc w:val="left"/>
      <w:pPr>
        <w:ind w:left="6373" w:hanging="360"/>
      </w:pPr>
      <w:rPr>
        <w:rFonts w:ascii="Courier New" w:hAnsi="Courier New" w:cs="Courier New" w:hint="default"/>
      </w:rPr>
    </w:lvl>
    <w:lvl w:ilvl="8" w:tplc="04220005" w:tentative="1">
      <w:start w:val="1"/>
      <w:numFmt w:val="bullet"/>
      <w:lvlText w:val=""/>
      <w:lvlJc w:val="left"/>
      <w:pPr>
        <w:ind w:left="7093" w:hanging="360"/>
      </w:pPr>
      <w:rPr>
        <w:rFonts w:ascii="Wingdings" w:hAnsi="Wingdings" w:hint="default"/>
      </w:rPr>
    </w:lvl>
  </w:abstractNum>
  <w:abstractNum w:abstractNumId="14" w15:restartNumberingAfterBreak="0">
    <w:nsid w:val="2C771A1C"/>
    <w:multiLevelType w:val="hybridMultilevel"/>
    <w:tmpl w:val="B468A4A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301D7E5D"/>
    <w:multiLevelType w:val="hybridMultilevel"/>
    <w:tmpl w:val="6C60F8F4"/>
    <w:lvl w:ilvl="0" w:tplc="CE8C458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3451F1A"/>
    <w:multiLevelType w:val="hybridMultilevel"/>
    <w:tmpl w:val="DFA45BD6"/>
    <w:lvl w:ilvl="0" w:tplc="63C63C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64815CB"/>
    <w:multiLevelType w:val="hybridMultilevel"/>
    <w:tmpl w:val="25FEEAE2"/>
    <w:lvl w:ilvl="0" w:tplc="9CFE35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6A87C4F"/>
    <w:multiLevelType w:val="hybridMultilevel"/>
    <w:tmpl w:val="848A2DE6"/>
    <w:lvl w:ilvl="0" w:tplc="DD386164">
      <w:start w:val="1"/>
      <w:numFmt w:val="bullet"/>
      <w:lvlText w:val="-"/>
      <w:lvlJc w:val="left"/>
      <w:pPr>
        <w:ind w:left="1170" w:hanging="360"/>
      </w:pPr>
      <w:rPr>
        <w:rFonts w:ascii="Calibri" w:eastAsia="Calibri" w:hAnsi="Calibri" w:cs="Calibri"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9" w15:restartNumberingAfterBreak="0">
    <w:nsid w:val="37E4559A"/>
    <w:multiLevelType w:val="multilevel"/>
    <w:tmpl w:val="53C40C52"/>
    <w:lvl w:ilvl="0">
      <w:start w:val="6"/>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752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CA245EE"/>
    <w:multiLevelType w:val="hybridMultilevel"/>
    <w:tmpl w:val="16AC422E"/>
    <w:lvl w:ilvl="0" w:tplc="C08A00A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15:restartNumberingAfterBreak="0">
    <w:nsid w:val="4641767A"/>
    <w:multiLevelType w:val="hybridMultilevel"/>
    <w:tmpl w:val="683897C0"/>
    <w:lvl w:ilvl="0" w:tplc="09A20DD8">
      <w:start w:val="1"/>
      <w:numFmt w:val="decimal"/>
      <w:lvlText w:val="%1)"/>
      <w:lvlJc w:val="left"/>
      <w:pPr>
        <w:ind w:left="177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8EA021D"/>
    <w:multiLevelType w:val="hybridMultilevel"/>
    <w:tmpl w:val="E8E4EFC6"/>
    <w:lvl w:ilvl="0" w:tplc="BE6CF11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265994"/>
    <w:multiLevelType w:val="hybridMultilevel"/>
    <w:tmpl w:val="BC9883C0"/>
    <w:lvl w:ilvl="0" w:tplc="DF6CF0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FA1285A"/>
    <w:multiLevelType w:val="hybridMultilevel"/>
    <w:tmpl w:val="DD047478"/>
    <w:lvl w:ilvl="0" w:tplc="A338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2536F4E"/>
    <w:multiLevelType w:val="hybridMultilevel"/>
    <w:tmpl w:val="C812D408"/>
    <w:lvl w:ilvl="0" w:tplc="608A1890">
      <w:numFmt w:val="bullet"/>
      <w:lvlText w:val="-"/>
      <w:lvlJc w:val="left"/>
      <w:pPr>
        <w:ind w:left="720" w:hanging="360"/>
      </w:pPr>
      <w:rPr>
        <w:rFonts w:ascii="Times New Roman" w:eastAsia="Times New Roman" w:hAnsi="Times New Roman" w:cs="Times New Roman" w:hint="default"/>
        <w:w w:val="1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5683FF1"/>
    <w:multiLevelType w:val="hybridMultilevel"/>
    <w:tmpl w:val="78AE2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8B2D0D"/>
    <w:multiLevelType w:val="hybridMultilevel"/>
    <w:tmpl w:val="66BCBAD6"/>
    <w:lvl w:ilvl="0" w:tplc="13D07A8E">
      <w:start w:val="1"/>
      <w:numFmt w:val="decimal"/>
      <w:lvlText w:val="%1)"/>
      <w:lvlJc w:val="left"/>
      <w:pPr>
        <w:tabs>
          <w:tab w:val="num" w:pos="720"/>
        </w:tabs>
        <w:ind w:left="720" w:hanging="360"/>
      </w:pPr>
      <w:rPr>
        <w:rFonts w:ascii="Times New Roman" w:eastAsia="Calibri" w:hAnsi="Times New Roman" w:cs="Times New Roman"/>
      </w:rPr>
    </w:lvl>
    <w:lvl w:ilvl="1" w:tplc="2042FAA2" w:tentative="1">
      <w:start w:val="1"/>
      <w:numFmt w:val="bullet"/>
      <w:lvlText w:val=""/>
      <w:lvlJc w:val="left"/>
      <w:pPr>
        <w:tabs>
          <w:tab w:val="num" w:pos="1440"/>
        </w:tabs>
        <w:ind w:left="1440" w:hanging="360"/>
      </w:pPr>
      <w:rPr>
        <w:rFonts w:ascii="Wingdings" w:hAnsi="Wingdings" w:hint="default"/>
      </w:rPr>
    </w:lvl>
    <w:lvl w:ilvl="2" w:tplc="AC469830" w:tentative="1">
      <w:start w:val="1"/>
      <w:numFmt w:val="bullet"/>
      <w:lvlText w:val=""/>
      <w:lvlJc w:val="left"/>
      <w:pPr>
        <w:tabs>
          <w:tab w:val="num" w:pos="2160"/>
        </w:tabs>
        <w:ind w:left="2160" w:hanging="360"/>
      </w:pPr>
      <w:rPr>
        <w:rFonts w:ascii="Wingdings" w:hAnsi="Wingdings" w:hint="default"/>
      </w:rPr>
    </w:lvl>
    <w:lvl w:ilvl="3" w:tplc="CF0EFDBE" w:tentative="1">
      <w:start w:val="1"/>
      <w:numFmt w:val="bullet"/>
      <w:lvlText w:val=""/>
      <w:lvlJc w:val="left"/>
      <w:pPr>
        <w:tabs>
          <w:tab w:val="num" w:pos="2880"/>
        </w:tabs>
        <w:ind w:left="2880" w:hanging="360"/>
      </w:pPr>
      <w:rPr>
        <w:rFonts w:ascii="Wingdings" w:hAnsi="Wingdings" w:hint="default"/>
      </w:rPr>
    </w:lvl>
    <w:lvl w:ilvl="4" w:tplc="07BC25E0" w:tentative="1">
      <w:start w:val="1"/>
      <w:numFmt w:val="bullet"/>
      <w:lvlText w:val=""/>
      <w:lvlJc w:val="left"/>
      <w:pPr>
        <w:tabs>
          <w:tab w:val="num" w:pos="3600"/>
        </w:tabs>
        <w:ind w:left="3600" w:hanging="360"/>
      </w:pPr>
      <w:rPr>
        <w:rFonts w:ascii="Wingdings" w:hAnsi="Wingdings" w:hint="default"/>
      </w:rPr>
    </w:lvl>
    <w:lvl w:ilvl="5" w:tplc="6A34E4BA" w:tentative="1">
      <w:start w:val="1"/>
      <w:numFmt w:val="bullet"/>
      <w:lvlText w:val=""/>
      <w:lvlJc w:val="left"/>
      <w:pPr>
        <w:tabs>
          <w:tab w:val="num" w:pos="4320"/>
        </w:tabs>
        <w:ind w:left="4320" w:hanging="360"/>
      </w:pPr>
      <w:rPr>
        <w:rFonts w:ascii="Wingdings" w:hAnsi="Wingdings" w:hint="default"/>
      </w:rPr>
    </w:lvl>
    <w:lvl w:ilvl="6" w:tplc="3C747B32" w:tentative="1">
      <w:start w:val="1"/>
      <w:numFmt w:val="bullet"/>
      <w:lvlText w:val=""/>
      <w:lvlJc w:val="left"/>
      <w:pPr>
        <w:tabs>
          <w:tab w:val="num" w:pos="5040"/>
        </w:tabs>
        <w:ind w:left="5040" w:hanging="360"/>
      </w:pPr>
      <w:rPr>
        <w:rFonts w:ascii="Wingdings" w:hAnsi="Wingdings" w:hint="default"/>
      </w:rPr>
    </w:lvl>
    <w:lvl w:ilvl="7" w:tplc="A290DB3C" w:tentative="1">
      <w:start w:val="1"/>
      <w:numFmt w:val="bullet"/>
      <w:lvlText w:val=""/>
      <w:lvlJc w:val="left"/>
      <w:pPr>
        <w:tabs>
          <w:tab w:val="num" w:pos="5760"/>
        </w:tabs>
        <w:ind w:left="5760" w:hanging="360"/>
      </w:pPr>
      <w:rPr>
        <w:rFonts w:ascii="Wingdings" w:hAnsi="Wingdings" w:hint="default"/>
      </w:rPr>
    </w:lvl>
    <w:lvl w:ilvl="8" w:tplc="353E0CE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D4943"/>
    <w:multiLevelType w:val="hybridMultilevel"/>
    <w:tmpl w:val="1C7E848A"/>
    <w:lvl w:ilvl="0" w:tplc="BF883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8306E7A"/>
    <w:multiLevelType w:val="hybridMultilevel"/>
    <w:tmpl w:val="1F8CB408"/>
    <w:lvl w:ilvl="0" w:tplc="B398590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CDE6868"/>
    <w:multiLevelType w:val="hybridMultilevel"/>
    <w:tmpl w:val="391E94C8"/>
    <w:lvl w:ilvl="0" w:tplc="E89420D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15:restartNumberingAfterBreak="0">
    <w:nsid w:val="5D152D7A"/>
    <w:multiLevelType w:val="hybridMultilevel"/>
    <w:tmpl w:val="32B826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E43080D"/>
    <w:multiLevelType w:val="hybridMultilevel"/>
    <w:tmpl w:val="43789F70"/>
    <w:lvl w:ilvl="0" w:tplc="E938B8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A24342"/>
    <w:multiLevelType w:val="hybridMultilevel"/>
    <w:tmpl w:val="BCC68BC4"/>
    <w:lvl w:ilvl="0" w:tplc="B80417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58C7E52"/>
    <w:multiLevelType w:val="hybridMultilevel"/>
    <w:tmpl w:val="31A4B07E"/>
    <w:lvl w:ilvl="0" w:tplc="37F89C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D67EA9"/>
    <w:multiLevelType w:val="hybridMultilevel"/>
    <w:tmpl w:val="F5069D4A"/>
    <w:lvl w:ilvl="0" w:tplc="835017D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68606E48"/>
    <w:multiLevelType w:val="hybridMultilevel"/>
    <w:tmpl w:val="2EF24D7C"/>
    <w:lvl w:ilvl="0" w:tplc="E214A488">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86D75EA"/>
    <w:multiLevelType w:val="hybridMultilevel"/>
    <w:tmpl w:val="A9BC359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15:restartNumberingAfterBreak="0">
    <w:nsid w:val="69861668"/>
    <w:multiLevelType w:val="hybridMultilevel"/>
    <w:tmpl w:val="863C44EE"/>
    <w:lvl w:ilvl="0" w:tplc="C7AEF3EA">
      <w:start w:val="1"/>
      <w:numFmt w:val="bullet"/>
      <w:lvlText w:val=""/>
      <w:lvlJc w:val="left"/>
      <w:pPr>
        <w:tabs>
          <w:tab w:val="num" w:pos="720"/>
        </w:tabs>
        <w:ind w:left="720" w:hanging="360"/>
      </w:pPr>
      <w:rPr>
        <w:rFonts w:ascii="Wingdings" w:hAnsi="Wingdings" w:hint="default"/>
      </w:rPr>
    </w:lvl>
    <w:lvl w:ilvl="1" w:tplc="F97EFB88" w:tentative="1">
      <w:start w:val="1"/>
      <w:numFmt w:val="bullet"/>
      <w:lvlText w:val=""/>
      <w:lvlJc w:val="left"/>
      <w:pPr>
        <w:tabs>
          <w:tab w:val="num" w:pos="1440"/>
        </w:tabs>
        <w:ind w:left="1440" w:hanging="360"/>
      </w:pPr>
      <w:rPr>
        <w:rFonts w:ascii="Wingdings" w:hAnsi="Wingdings" w:hint="default"/>
      </w:rPr>
    </w:lvl>
    <w:lvl w:ilvl="2" w:tplc="2206A0FE" w:tentative="1">
      <w:start w:val="1"/>
      <w:numFmt w:val="bullet"/>
      <w:lvlText w:val=""/>
      <w:lvlJc w:val="left"/>
      <w:pPr>
        <w:tabs>
          <w:tab w:val="num" w:pos="2160"/>
        </w:tabs>
        <w:ind w:left="2160" w:hanging="360"/>
      </w:pPr>
      <w:rPr>
        <w:rFonts w:ascii="Wingdings" w:hAnsi="Wingdings" w:hint="default"/>
      </w:rPr>
    </w:lvl>
    <w:lvl w:ilvl="3" w:tplc="A70E51C0" w:tentative="1">
      <w:start w:val="1"/>
      <w:numFmt w:val="bullet"/>
      <w:lvlText w:val=""/>
      <w:lvlJc w:val="left"/>
      <w:pPr>
        <w:tabs>
          <w:tab w:val="num" w:pos="2880"/>
        </w:tabs>
        <w:ind w:left="2880" w:hanging="360"/>
      </w:pPr>
      <w:rPr>
        <w:rFonts w:ascii="Wingdings" w:hAnsi="Wingdings" w:hint="default"/>
      </w:rPr>
    </w:lvl>
    <w:lvl w:ilvl="4" w:tplc="A29A7910" w:tentative="1">
      <w:start w:val="1"/>
      <w:numFmt w:val="bullet"/>
      <w:lvlText w:val=""/>
      <w:lvlJc w:val="left"/>
      <w:pPr>
        <w:tabs>
          <w:tab w:val="num" w:pos="3600"/>
        </w:tabs>
        <w:ind w:left="3600" w:hanging="360"/>
      </w:pPr>
      <w:rPr>
        <w:rFonts w:ascii="Wingdings" w:hAnsi="Wingdings" w:hint="default"/>
      </w:rPr>
    </w:lvl>
    <w:lvl w:ilvl="5" w:tplc="B8A6365C" w:tentative="1">
      <w:start w:val="1"/>
      <w:numFmt w:val="bullet"/>
      <w:lvlText w:val=""/>
      <w:lvlJc w:val="left"/>
      <w:pPr>
        <w:tabs>
          <w:tab w:val="num" w:pos="4320"/>
        </w:tabs>
        <w:ind w:left="4320" w:hanging="360"/>
      </w:pPr>
      <w:rPr>
        <w:rFonts w:ascii="Wingdings" w:hAnsi="Wingdings" w:hint="default"/>
      </w:rPr>
    </w:lvl>
    <w:lvl w:ilvl="6" w:tplc="D3C24DA0" w:tentative="1">
      <w:start w:val="1"/>
      <w:numFmt w:val="bullet"/>
      <w:lvlText w:val=""/>
      <w:lvlJc w:val="left"/>
      <w:pPr>
        <w:tabs>
          <w:tab w:val="num" w:pos="5040"/>
        </w:tabs>
        <w:ind w:left="5040" w:hanging="360"/>
      </w:pPr>
      <w:rPr>
        <w:rFonts w:ascii="Wingdings" w:hAnsi="Wingdings" w:hint="default"/>
      </w:rPr>
    </w:lvl>
    <w:lvl w:ilvl="7" w:tplc="508EE978" w:tentative="1">
      <w:start w:val="1"/>
      <w:numFmt w:val="bullet"/>
      <w:lvlText w:val=""/>
      <w:lvlJc w:val="left"/>
      <w:pPr>
        <w:tabs>
          <w:tab w:val="num" w:pos="5760"/>
        </w:tabs>
        <w:ind w:left="5760" w:hanging="360"/>
      </w:pPr>
      <w:rPr>
        <w:rFonts w:ascii="Wingdings" w:hAnsi="Wingdings" w:hint="default"/>
      </w:rPr>
    </w:lvl>
    <w:lvl w:ilvl="8" w:tplc="4ABECB5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33C32"/>
    <w:multiLevelType w:val="hybridMultilevel"/>
    <w:tmpl w:val="DEE0E1CA"/>
    <w:lvl w:ilvl="0" w:tplc="54C80B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6C0B3E25"/>
    <w:multiLevelType w:val="hybridMultilevel"/>
    <w:tmpl w:val="8EAE4932"/>
    <w:lvl w:ilvl="0" w:tplc="6F7A2AC8">
      <w:start w:val="3634"/>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EF46491"/>
    <w:multiLevelType w:val="hybridMultilevel"/>
    <w:tmpl w:val="83C6C85E"/>
    <w:lvl w:ilvl="0" w:tplc="380C000B">
      <w:start w:val="1"/>
      <w:numFmt w:val="bullet"/>
      <w:lvlText w:val=""/>
      <w:lvlJc w:val="left"/>
      <w:pPr>
        <w:ind w:left="2629" w:hanging="360"/>
      </w:pPr>
      <w:rPr>
        <w:rFonts w:ascii="Wingdings" w:hAnsi="Wingdings" w:hint="default"/>
      </w:rPr>
    </w:lvl>
    <w:lvl w:ilvl="1" w:tplc="380C0003">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2" w15:restartNumberingAfterBreak="0">
    <w:nsid w:val="6F4F0623"/>
    <w:multiLevelType w:val="hybridMultilevel"/>
    <w:tmpl w:val="A556737C"/>
    <w:lvl w:ilvl="0" w:tplc="7C38CD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0C3394E"/>
    <w:multiLevelType w:val="hybridMultilevel"/>
    <w:tmpl w:val="E6CE19A2"/>
    <w:lvl w:ilvl="0" w:tplc="C91A60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4" w15:restartNumberingAfterBreak="0">
    <w:nsid w:val="71A46D87"/>
    <w:multiLevelType w:val="hybridMultilevel"/>
    <w:tmpl w:val="C47C3CAE"/>
    <w:lvl w:ilvl="0" w:tplc="60F4F19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5" w15:restartNumberingAfterBreak="0">
    <w:nsid w:val="7470451C"/>
    <w:multiLevelType w:val="hybridMultilevel"/>
    <w:tmpl w:val="8A30B458"/>
    <w:lvl w:ilvl="0" w:tplc="5484A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12404B"/>
    <w:multiLevelType w:val="hybridMultilevel"/>
    <w:tmpl w:val="316E9E64"/>
    <w:lvl w:ilvl="0" w:tplc="43BAAD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15:restartNumberingAfterBreak="0">
    <w:nsid w:val="7BA404CD"/>
    <w:multiLevelType w:val="multilevel"/>
    <w:tmpl w:val="9DC8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FD6609"/>
    <w:multiLevelType w:val="hybridMultilevel"/>
    <w:tmpl w:val="E66C62D4"/>
    <w:lvl w:ilvl="0" w:tplc="DF2636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7D950A22"/>
    <w:multiLevelType w:val="hybridMultilevel"/>
    <w:tmpl w:val="30A0C4AA"/>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7DBA2D59"/>
    <w:multiLevelType w:val="hybridMultilevel"/>
    <w:tmpl w:val="A7C2681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7E0C6427"/>
    <w:multiLevelType w:val="hybridMultilevel"/>
    <w:tmpl w:val="BFBC1698"/>
    <w:lvl w:ilvl="0" w:tplc="87EC05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2" w15:restartNumberingAfterBreak="0">
    <w:nsid w:val="7F827C18"/>
    <w:multiLevelType w:val="hybridMultilevel"/>
    <w:tmpl w:val="5F18800C"/>
    <w:lvl w:ilvl="0" w:tplc="AA4215DE">
      <w:start w:val="1"/>
      <w:numFmt w:val="decimal"/>
      <w:lvlText w:val="%1)"/>
      <w:lvlJc w:val="left"/>
      <w:pPr>
        <w:ind w:left="5039" w:hanging="360"/>
      </w:pPr>
      <w:rPr>
        <w:rFonts w:hint="default"/>
        <w:color w:val="auto"/>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num w:numId="1">
    <w:abstractNumId w:val="26"/>
  </w:num>
  <w:num w:numId="2">
    <w:abstractNumId w:val="23"/>
  </w:num>
  <w:num w:numId="3">
    <w:abstractNumId w:val="18"/>
  </w:num>
  <w:num w:numId="4">
    <w:abstractNumId w:val="33"/>
  </w:num>
  <w:num w:numId="5">
    <w:abstractNumId w:val="24"/>
  </w:num>
  <w:num w:numId="6">
    <w:abstractNumId w:val="16"/>
  </w:num>
  <w:num w:numId="7">
    <w:abstractNumId w:val="6"/>
  </w:num>
  <w:num w:numId="8">
    <w:abstractNumId w:val="12"/>
  </w:num>
  <w:num w:numId="9">
    <w:abstractNumId w:val="52"/>
  </w:num>
  <w:num w:numId="10">
    <w:abstractNumId w:val="28"/>
  </w:num>
  <w:num w:numId="11">
    <w:abstractNumId w:val="15"/>
  </w:num>
  <w:num w:numId="12">
    <w:abstractNumId w:val="37"/>
  </w:num>
  <w:num w:numId="13">
    <w:abstractNumId w:val="13"/>
  </w:num>
  <w:num w:numId="14">
    <w:abstractNumId w:val="49"/>
  </w:num>
  <w:num w:numId="15">
    <w:abstractNumId w:val="25"/>
  </w:num>
  <w:num w:numId="16">
    <w:abstractNumId w:val="32"/>
  </w:num>
  <w:num w:numId="17">
    <w:abstractNumId w:val="34"/>
  </w:num>
  <w:num w:numId="18">
    <w:abstractNumId w:val="4"/>
  </w:num>
  <w:num w:numId="19">
    <w:abstractNumId w:val="21"/>
  </w:num>
  <w:num w:numId="20">
    <w:abstractNumId w:val="29"/>
  </w:num>
  <w:num w:numId="21">
    <w:abstractNumId w:val="43"/>
  </w:num>
  <w:num w:numId="22">
    <w:abstractNumId w:val="30"/>
  </w:num>
  <w:num w:numId="23">
    <w:abstractNumId w:val="7"/>
  </w:num>
  <w:num w:numId="24">
    <w:abstractNumId w:val="22"/>
  </w:num>
  <w:num w:numId="25">
    <w:abstractNumId w:val="1"/>
  </w:num>
  <w:num w:numId="26">
    <w:abstractNumId w:val="42"/>
  </w:num>
  <w:num w:numId="27">
    <w:abstractNumId w:val="8"/>
  </w:num>
  <w:num w:numId="28">
    <w:abstractNumId w:val="39"/>
  </w:num>
  <w:num w:numId="29">
    <w:abstractNumId w:val="45"/>
  </w:num>
  <w:num w:numId="30">
    <w:abstractNumId w:val="46"/>
  </w:num>
  <w:num w:numId="31">
    <w:abstractNumId w:val="5"/>
  </w:num>
  <w:num w:numId="32">
    <w:abstractNumId w:val="36"/>
  </w:num>
  <w:num w:numId="33">
    <w:abstractNumId w:val="17"/>
  </w:num>
  <w:num w:numId="34">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44"/>
  </w:num>
  <w:num w:numId="36">
    <w:abstractNumId w:val="20"/>
  </w:num>
  <w:num w:numId="37">
    <w:abstractNumId w:val="48"/>
  </w:num>
  <w:num w:numId="38">
    <w:abstractNumId w:val="27"/>
  </w:num>
  <w:num w:numId="39">
    <w:abstractNumId w:val="38"/>
  </w:num>
  <w:num w:numId="40">
    <w:abstractNumId w:val="14"/>
  </w:num>
  <w:num w:numId="41">
    <w:abstractNumId w:val="10"/>
  </w:num>
  <w:num w:numId="42">
    <w:abstractNumId w:val="19"/>
  </w:num>
  <w:num w:numId="43">
    <w:abstractNumId w:val="11"/>
  </w:num>
  <w:num w:numId="44">
    <w:abstractNumId w:val="35"/>
  </w:num>
  <w:num w:numId="45">
    <w:abstractNumId w:val="9"/>
  </w:num>
  <w:num w:numId="46">
    <w:abstractNumId w:val="2"/>
  </w:num>
  <w:num w:numId="47">
    <w:abstractNumId w:val="0"/>
  </w:num>
  <w:num w:numId="48">
    <w:abstractNumId w:val="41"/>
  </w:num>
  <w:num w:numId="49">
    <w:abstractNumId w:val="31"/>
  </w:num>
  <w:num w:numId="50">
    <w:abstractNumId w:val="50"/>
  </w:num>
  <w:num w:numId="51">
    <w:abstractNumId w:val="51"/>
  </w:num>
  <w:num w:numId="52">
    <w:abstractNumId w:val="40"/>
  </w:num>
  <w:num w:numId="53">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45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06"/>
    <w:rsid w:val="00000DA6"/>
    <w:rsid w:val="000010AF"/>
    <w:rsid w:val="0000120D"/>
    <w:rsid w:val="00001B9C"/>
    <w:rsid w:val="000025E7"/>
    <w:rsid w:val="00002D3B"/>
    <w:rsid w:val="0000385D"/>
    <w:rsid w:val="00003E2C"/>
    <w:rsid w:val="00004768"/>
    <w:rsid w:val="00006431"/>
    <w:rsid w:val="000068AE"/>
    <w:rsid w:val="00006B7E"/>
    <w:rsid w:val="00007174"/>
    <w:rsid w:val="00007813"/>
    <w:rsid w:val="00007BC8"/>
    <w:rsid w:val="00007FCD"/>
    <w:rsid w:val="00010757"/>
    <w:rsid w:val="00010CA0"/>
    <w:rsid w:val="00011425"/>
    <w:rsid w:val="00012383"/>
    <w:rsid w:val="00012466"/>
    <w:rsid w:val="0001248A"/>
    <w:rsid w:val="000125E9"/>
    <w:rsid w:val="0001294E"/>
    <w:rsid w:val="00012D43"/>
    <w:rsid w:val="00012F1F"/>
    <w:rsid w:val="0001362B"/>
    <w:rsid w:val="00013855"/>
    <w:rsid w:val="00013BCA"/>
    <w:rsid w:val="0001457C"/>
    <w:rsid w:val="000145AB"/>
    <w:rsid w:val="00015205"/>
    <w:rsid w:val="00015B0A"/>
    <w:rsid w:val="00015CF8"/>
    <w:rsid w:val="000163DC"/>
    <w:rsid w:val="00016711"/>
    <w:rsid w:val="000178A8"/>
    <w:rsid w:val="00021F10"/>
    <w:rsid w:val="000226F0"/>
    <w:rsid w:val="00022FE6"/>
    <w:rsid w:val="000239A2"/>
    <w:rsid w:val="00023AD8"/>
    <w:rsid w:val="00023E2D"/>
    <w:rsid w:val="000244B5"/>
    <w:rsid w:val="00024759"/>
    <w:rsid w:val="00025FDA"/>
    <w:rsid w:val="00026440"/>
    <w:rsid w:val="00026641"/>
    <w:rsid w:val="00027189"/>
    <w:rsid w:val="000302C2"/>
    <w:rsid w:val="000309A5"/>
    <w:rsid w:val="00031156"/>
    <w:rsid w:val="000311FB"/>
    <w:rsid w:val="0003171B"/>
    <w:rsid w:val="000330B1"/>
    <w:rsid w:val="000330F8"/>
    <w:rsid w:val="0003320C"/>
    <w:rsid w:val="00033AA9"/>
    <w:rsid w:val="00033DC0"/>
    <w:rsid w:val="00034122"/>
    <w:rsid w:val="00035654"/>
    <w:rsid w:val="00035808"/>
    <w:rsid w:val="00035C86"/>
    <w:rsid w:val="00035DBF"/>
    <w:rsid w:val="00036296"/>
    <w:rsid w:val="0003681B"/>
    <w:rsid w:val="00037783"/>
    <w:rsid w:val="00037784"/>
    <w:rsid w:val="00037BE9"/>
    <w:rsid w:val="00040113"/>
    <w:rsid w:val="000424ED"/>
    <w:rsid w:val="00042BBF"/>
    <w:rsid w:val="00042C24"/>
    <w:rsid w:val="00042F54"/>
    <w:rsid w:val="0004328B"/>
    <w:rsid w:val="00043730"/>
    <w:rsid w:val="0004393B"/>
    <w:rsid w:val="00044278"/>
    <w:rsid w:val="00044CCE"/>
    <w:rsid w:val="000450C8"/>
    <w:rsid w:val="0004518D"/>
    <w:rsid w:val="000452B7"/>
    <w:rsid w:val="000452B8"/>
    <w:rsid w:val="00045788"/>
    <w:rsid w:val="00045EDB"/>
    <w:rsid w:val="00047815"/>
    <w:rsid w:val="00047BBB"/>
    <w:rsid w:val="00047D02"/>
    <w:rsid w:val="000503EB"/>
    <w:rsid w:val="00051A0C"/>
    <w:rsid w:val="00051AE8"/>
    <w:rsid w:val="000521CE"/>
    <w:rsid w:val="00052784"/>
    <w:rsid w:val="00053087"/>
    <w:rsid w:val="000532EA"/>
    <w:rsid w:val="0005414A"/>
    <w:rsid w:val="00054229"/>
    <w:rsid w:val="000550E1"/>
    <w:rsid w:val="00055437"/>
    <w:rsid w:val="00055A17"/>
    <w:rsid w:val="00056619"/>
    <w:rsid w:val="0005664A"/>
    <w:rsid w:val="00056DF1"/>
    <w:rsid w:val="0005735F"/>
    <w:rsid w:val="0005745A"/>
    <w:rsid w:val="00060C4C"/>
    <w:rsid w:val="00060C70"/>
    <w:rsid w:val="000610DA"/>
    <w:rsid w:val="00062140"/>
    <w:rsid w:val="0006270F"/>
    <w:rsid w:val="00063711"/>
    <w:rsid w:val="0006411E"/>
    <w:rsid w:val="000647AE"/>
    <w:rsid w:val="00064A81"/>
    <w:rsid w:val="00064D55"/>
    <w:rsid w:val="000656B8"/>
    <w:rsid w:val="0006575D"/>
    <w:rsid w:val="00065F14"/>
    <w:rsid w:val="00066576"/>
    <w:rsid w:val="000678BA"/>
    <w:rsid w:val="00067D4B"/>
    <w:rsid w:val="00067EA5"/>
    <w:rsid w:val="000707A9"/>
    <w:rsid w:val="0007169A"/>
    <w:rsid w:val="00071C8B"/>
    <w:rsid w:val="00071ED8"/>
    <w:rsid w:val="0007230D"/>
    <w:rsid w:val="00072949"/>
    <w:rsid w:val="00072F9C"/>
    <w:rsid w:val="0007350E"/>
    <w:rsid w:val="00073679"/>
    <w:rsid w:val="000737EF"/>
    <w:rsid w:val="00073A1D"/>
    <w:rsid w:val="00073D15"/>
    <w:rsid w:val="000758CE"/>
    <w:rsid w:val="000758EB"/>
    <w:rsid w:val="000760A4"/>
    <w:rsid w:val="00076A32"/>
    <w:rsid w:val="0007766B"/>
    <w:rsid w:val="00077C13"/>
    <w:rsid w:val="000801AC"/>
    <w:rsid w:val="0008031E"/>
    <w:rsid w:val="00081116"/>
    <w:rsid w:val="0008113F"/>
    <w:rsid w:val="00081650"/>
    <w:rsid w:val="0008168A"/>
    <w:rsid w:val="00081B01"/>
    <w:rsid w:val="00081B72"/>
    <w:rsid w:val="00082149"/>
    <w:rsid w:val="000823BC"/>
    <w:rsid w:val="000824FE"/>
    <w:rsid w:val="00082555"/>
    <w:rsid w:val="00082643"/>
    <w:rsid w:val="000827F1"/>
    <w:rsid w:val="00082984"/>
    <w:rsid w:val="00082C43"/>
    <w:rsid w:val="00082E01"/>
    <w:rsid w:val="00082EE6"/>
    <w:rsid w:val="00083845"/>
    <w:rsid w:val="000839E4"/>
    <w:rsid w:val="00083B92"/>
    <w:rsid w:val="00084E28"/>
    <w:rsid w:val="0008506E"/>
    <w:rsid w:val="000851E1"/>
    <w:rsid w:val="000852AB"/>
    <w:rsid w:val="00085AFC"/>
    <w:rsid w:val="00085B92"/>
    <w:rsid w:val="00085D69"/>
    <w:rsid w:val="0008625C"/>
    <w:rsid w:val="00086368"/>
    <w:rsid w:val="000864D2"/>
    <w:rsid w:val="00086BE6"/>
    <w:rsid w:val="00086FB0"/>
    <w:rsid w:val="0008783C"/>
    <w:rsid w:val="00087A74"/>
    <w:rsid w:val="00090D1E"/>
    <w:rsid w:val="00091300"/>
    <w:rsid w:val="00091376"/>
    <w:rsid w:val="000916AB"/>
    <w:rsid w:val="00091893"/>
    <w:rsid w:val="00091C65"/>
    <w:rsid w:val="00092C90"/>
    <w:rsid w:val="000932E6"/>
    <w:rsid w:val="00093892"/>
    <w:rsid w:val="000939D7"/>
    <w:rsid w:val="0009411C"/>
    <w:rsid w:val="0009482D"/>
    <w:rsid w:val="000953B1"/>
    <w:rsid w:val="000956DE"/>
    <w:rsid w:val="00095B73"/>
    <w:rsid w:val="000963D3"/>
    <w:rsid w:val="000964C3"/>
    <w:rsid w:val="00096A0C"/>
    <w:rsid w:val="00097588"/>
    <w:rsid w:val="00097E16"/>
    <w:rsid w:val="000A1319"/>
    <w:rsid w:val="000A14D9"/>
    <w:rsid w:val="000A28EA"/>
    <w:rsid w:val="000A2E5B"/>
    <w:rsid w:val="000A4424"/>
    <w:rsid w:val="000A5426"/>
    <w:rsid w:val="000A5C6A"/>
    <w:rsid w:val="000A6B06"/>
    <w:rsid w:val="000A7A30"/>
    <w:rsid w:val="000B16F3"/>
    <w:rsid w:val="000B1F62"/>
    <w:rsid w:val="000B23A7"/>
    <w:rsid w:val="000B330B"/>
    <w:rsid w:val="000B46BF"/>
    <w:rsid w:val="000B4A0A"/>
    <w:rsid w:val="000B5B20"/>
    <w:rsid w:val="000B5D0A"/>
    <w:rsid w:val="000B6207"/>
    <w:rsid w:val="000B659A"/>
    <w:rsid w:val="000B676E"/>
    <w:rsid w:val="000B6D4C"/>
    <w:rsid w:val="000B6F1F"/>
    <w:rsid w:val="000B6FF3"/>
    <w:rsid w:val="000B7209"/>
    <w:rsid w:val="000B777D"/>
    <w:rsid w:val="000B7BF6"/>
    <w:rsid w:val="000B7DD0"/>
    <w:rsid w:val="000B7F6C"/>
    <w:rsid w:val="000C0306"/>
    <w:rsid w:val="000C039B"/>
    <w:rsid w:val="000C0CB2"/>
    <w:rsid w:val="000C2B03"/>
    <w:rsid w:val="000C3218"/>
    <w:rsid w:val="000C392F"/>
    <w:rsid w:val="000C3A1D"/>
    <w:rsid w:val="000C3CB8"/>
    <w:rsid w:val="000C3DAB"/>
    <w:rsid w:val="000C413D"/>
    <w:rsid w:val="000C424E"/>
    <w:rsid w:val="000C4940"/>
    <w:rsid w:val="000C5055"/>
    <w:rsid w:val="000C5317"/>
    <w:rsid w:val="000C5D84"/>
    <w:rsid w:val="000C66DF"/>
    <w:rsid w:val="000C738A"/>
    <w:rsid w:val="000C7D5C"/>
    <w:rsid w:val="000D08BE"/>
    <w:rsid w:val="000D0E6F"/>
    <w:rsid w:val="000D119C"/>
    <w:rsid w:val="000D186A"/>
    <w:rsid w:val="000D2531"/>
    <w:rsid w:val="000D2B61"/>
    <w:rsid w:val="000D2C32"/>
    <w:rsid w:val="000D3E05"/>
    <w:rsid w:val="000D4A92"/>
    <w:rsid w:val="000D4FB6"/>
    <w:rsid w:val="000D55C5"/>
    <w:rsid w:val="000D5BF4"/>
    <w:rsid w:val="000D5F51"/>
    <w:rsid w:val="000D61F1"/>
    <w:rsid w:val="000D630E"/>
    <w:rsid w:val="000D68E4"/>
    <w:rsid w:val="000D6EBB"/>
    <w:rsid w:val="000D7331"/>
    <w:rsid w:val="000D78CD"/>
    <w:rsid w:val="000E0D0C"/>
    <w:rsid w:val="000E0DD9"/>
    <w:rsid w:val="000E0EF2"/>
    <w:rsid w:val="000E1080"/>
    <w:rsid w:val="000E129A"/>
    <w:rsid w:val="000E1672"/>
    <w:rsid w:val="000E1D59"/>
    <w:rsid w:val="000E1E38"/>
    <w:rsid w:val="000E1E8C"/>
    <w:rsid w:val="000E26F8"/>
    <w:rsid w:val="000E2D85"/>
    <w:rsid w:val="000E4074"/>
    <w:rsid w:val="000E454D"/>
    <w:rsid w:val="000E4E43"/>
    <w:rsid w:val="000E5101"/>
    <w:rsid w:val="000E5366"/>
    <w:rsid w:val="000E53F2"/>
    <w:rsid w:val="000E5D41"/>
    <w:rsid w:val="000E67DF"/>
    <w:rsid w:val="000E6D09"/>
    <w:rsid w:val="000E7843"/>
    <w:rsid w:val="000E7D09"/>
    <w:rsid w:val="000F0B11"/>
    <w:rsid w:val="000F0BB6"/>
    <w:rsid w:val="000F0C0D"/>
    <w:rsid w:val="000F0CDC"/>
    <w:rsid w:val="000F12C0"/>
    <w:rsid w:val="000F20AC"/>
    <w:rsid w:val="000F27C7"/>
    <w:rsid w:val="000F290F"/>
    <w:rsid w:val="000F2F39"/>
    <w:rsid w:val="000F323B"/>
    <w:rsid w:val="000F325E"/>
    <w:rsid w:val="000F348F"/>
    <w:rsid w:val="000F5909"/>
    <w:rsid w:val="000F5936"/>
    <w:rsid w:val="000F5C89"/>
    <w:rsid w:val="000F5EC5"/>
    <w:rsid w:val="000F62D1"/>
    <w:rsid w:val="000F68BA"/>
    <w:rsid w:val="000F6FC5"/>
    <w:rsid w:val="000F7170"/>
    <w:rsid w:val="000F7934"/>
    <w:rsid w:val="000F7A4D"/>
    <w:rsid w:val="001000D8"/>
    <w:rsid w:val="00100162"/>
    <w:rsid w:val="00100BA6"/>
    <w:rsid w:val="001012DB"/>
    <w:rsid w:val="00101A1D"/>
    <w:rsid w:val="00101C24"/>
    <w:rsid w:val="00101FF5"/>
    <w:rsid w:val="0010237F"/>
    <w:rsid w:val="00102386"/>
    <w:rsid w:val="00103337"/>
    <w:rsid w:val="001045B3"/>
    <w:rsid w:val="001046AB"/>
    <w:rsid w:val="001048D3"/>
    <w:rsid w:val="00104BBF"/>
    <w:rsid w:val="00104DF7"/>
    <w:rsid w:val="00105D93"/>
    <w:rsid w:val="0010613A"/>
    <w:rsid w:val="001068FF"/>
    <w:rsid w:val="00107472"/>
    <w:rsid w:val="00107638"/>
    <w:rsid w:val="00107E19"/>
    <w:rsid w:val="001104D2"/>
    <w:rsid w:val="00110A17"/>
    <w:rsid w:val="00111FBF"/>
    <w:rsid w:val="00112060"/>
    <w:rsid w:val="00112122"/>
    <w:rsid w:val="001137FE"/>
    <w:rsid w:val="00113AB4"/>
    <w:rsid w:val="00114465"/>
    <w:rsid w:val="00115862"/>
    <w:rsid w:val="00115CD3"/>
    <w:rsid w:val="0011777F"/>
    <w:rsid w:val="0011787B"/>
    <w:rsid w:val="00117E42"/>
    <w:rsid w:val="00120520"/>
    <w:rsid w:val="00120844"/>
    <w:rsid w:val="001209A3"/>
    <w:rsid w:val="00120D01"/>
    <w:rsid w:val="00120D06"/>
    <w:rsid w:val="00120FA5"/>
    <w:rsid w:val="001212EB"/>
    <w:rsid w:val="00121458"/>
    <w:rsid w:val="00121C51"/>
    <w:rsid w:val="001223E8"/>
    <w:rsid w:val="001233F7"/>
    <w:rsid w:val="00123530"/>
    <w:rsid w:val="00123780"/>
    <w:rsid w:val="00124218"/>
    <w:rsid w:val="00124F48"/>
    <w:rsid w:val="0012545D"/>
    <w:rsid w:val="0012570A"/>
    <w:rsid w:val="00125950"/>
    <w:rsid w:val="00125D16"/>
    <w:rsid w:val="0012648C"/>
    <w:rsid w:val="00126F16"/>
    <w:rsid w:val="00127150"/>
    <w:rsid w:val="001274E4"/>
    <w:rsid w:val="001277B7"/>
    <w:rsid w:val="00127E3A"/>
    <w:rsid w:val="00130301"/>
    <w:rsid w:val="00130F5F"/>
    <w:rsid w:val="001312D3"/>
    <w:rsid w:val="001313FE"/>
    <w:rsid w:val="001329A7"/>
    <w:rsid w:val="00132E04"/>
    <w:rsid w:val="00132FE6"/>
    <w:rsid w:val="00133055"/>
    <w:rsid w:val="0013435E"/>
    <w:rsid w:val="0013451A"/>
    <w:rsid w:val="00134CEC"/>
    <w:rsid w:val="00134D83"/>
    <w:rsid w:val="00135088"/>
    <w:rsid w:val="001353D0"/>
    <w:rsid w:val="00135750"/>
    <w:rsid w:val="0013596C"/>
    <w:rsid w:val="0013624C"/>
    <w:rsid w:val="00136823"/>
    <w:rsid w:val="0013725D"/>
    <w:rsid w:val="00137E60"/>
    <w:rsid w:val="001407D8"/>
    <w:rsid w:val="0014097A"/>
    <w:rsid w:val="001409E2"/>
    <w:rsid w:val="0014170B"/>
    <w:rsid w:val="00141A13"/>
    <w:rsid w:val="00142046"/>
    <w:rsid w:val="0014211E"/>
    <w:rsid w:val="0014235F"/>
    <w:rsid w:val="00142F3C"/>
    <w:rsid w:val="00143364"/>
    <w:rsid w:val="001444C3"/>
    <w:rsid w:val="00145034"/>
    <w:rsid w:val="00145C3B"/>
    <w:rsid w:val="00146483"/>
    <w:rsid w:val="00146C96"/>
    <w:rsid w:val="0014791E"/>
    <w:rsid w:val="00147CD5"/>
    <w:rsid w:val="0015034A"/>
    <w:rsid w:val="00150552"/>
    <w:rsid w:val="001507F6"/>
    <w:rsid w:val="0015140A"/>
    <w:rsid w:val="0015161A"/>
    <w:rsid w:val="00151959"/>
    <w:rsid w:val="00153212"/>
    <w:rsid w:val="00153358"/>
    <w:rsid w:val="00153743"/>
    <w:rsid w:val="00154108"/>
    <w:rsid w:val="001545E2"/>
    <w:rsid w:val="00154F96"/>
    <w:rsid w:val="001563C9"/>
    <w:rsid w:val="001567DE"/>
    <w:rsid w:val="0015711D"/>
    <w:rsid w:val="0015798B"/>
    <w:rsid w:val="001602DB"/>
    <w:rsid w:val="00161564"/>
    <w:rsid w:val="00161751"/>
    <w:rsid w:val="001625A5"/>
    <w:rsid w:val="00162DB9"/>
    <w:rsid w:val="0016456D"/>
    <w:rsid w:val="00164F28"/>
    <w:rsid w:val="001652E6"/>
    <w:rsid w:val="001660D0"/>
    <w:rsid w:val="001664F7"/>
    <w:rsid w:val="00166B51"/>
    <w:rsid w:val="001675B2"/>
    <w:rsid w:val="0016765B"/>
    <w:rsid w:val="00167818"/>
    <w:rsid w:val="001706E6"/>
    <w:rsid w:val="0017072A"/>
    <w:rsid w:val="00170A60"/>
    <w:rsid w:val="00171530"/>
    <w:rsid w:val="00173143"/>
    <w:rsid w:val="00174015"/>
    <w:rsid w:val="001743A7"/>
    <w:rsid w:val="0017443A"/>
    <w:rsid w:val="00175466"/>
    <w:rsid w:val="00175E87"/>
    <w:rsid w:val="00175F9D"/>
    <w:rsid w:val="00176382"/>
    <w:rsid w:val="00176F9E"/>
    <w:rsid w:val="0017718D"/>
    <w:rsid w:val="00180040"/>
    <w:rsid w:val="0018009C"/>
    <w:rsid w:val="001800E3"/>
    <w:rsid w:val="00180586"/>
    <w:rsid w:val="00180978"/>
    <w:rsid w:val="00181CDF"/>
    <w:rsid w:val="00181D6D"/>
    <w:rsid w:val="00182B8A"/>
    <w:rsid w:val="001834E4"/>
    <w:rsid w:val="00183C83"/>
    <w:rsid w:val="00183F44"/>
    <w:rsid w:val="00184579"/>
    <w:rsid w:val="00185D40"/>
    <w:rsid w:val="0018620D"/>
    <w:rsid w:val="001871D1"/>
    <w:rsid w:val="001874D8"/>
    <w:rsid w:val="00187D8F"/>
    <w:rsid w:val="001905BB"/>
    <w:rsid w:val="001907CD"/>
    <w:rsid w:val="0019095B"/>
    <w:rsid w:val="00190CE8"/>
    <w:rsid w:val="00191B23"/>
    <w:rsid w:val="00191B78"/>
    <w:rsid w:val="00191BEF"/>
    <w:rsid w:val="00191FF8"/>
    <w:rsid w:val="00192C64"/>
    <w:rsid w:val="00192F23"/>
    <w:rsid w:val="001931F3"/>
    <w:rsid w:val="00193294"/>
    <w:rsid w:val="00193541"/>
    <w:rsid w:val="001938A0"/>
    <w:rsid w:val="0019512A"/>
    <w:rsid w:val="001960C6"/>
    <w:rsid w:val="001963A8"/>
    <w:rsid w:val="00196608"/>
    <w:rsid w:val="00196699"/>
    <w:rsid w:val="001966DE"/>
    <w:rsid w:val="00196790"/>
    <w:rsid w:val="00196913"/>
    <w:rsid w:val="0019758D"/>
    <w:rsid w:val="001976DA"/>
    <w:rsid w:val="001A030F"/>
    <w:rsid w:val="001A1B7F"/>
    <w:rsid w:val="001A1D07"/>
    <w:rsid w:val="001A2118"/>
    <w:rsid w:val="001A2792"/>
    <w:rsid w:val="001A2928"/>
    <w:rsid w:val="001A2DB8"/>
    <w:rsid w:val="001A2E4E"/>
    <w:rsid w:val="001A3298"/>
    <w:rsid w:val="001A33A2"/>
    <w:rsid w:val="001A3E9E"/>
    <w:rsid w:val="001A40AB"/>
    <w:rsid w:val="001A4B89"/>
    <w:rsid w:val="001A59D5"/>
    <w:rsid w:val="001A612E"/>
    <w:rsid w:val="001A6800"/>
    <w:rsid w:val="001A6ACC"/>
    <w:rsid w:val="001A6DAD"/>
    <w:rsid w:val="001A73BB"/>
    <w:rsid w:val="001A782C"/>
    <w:rsid w:val="001B03D0"/>
    <w:rsid w:val="001B0B34"/>
    <w:rsid w:val="001B0E2C"/>
    <w:rsid w:val="001B15F6"/>
    <w:rsid w:val="001B1911"/>
    <w:rsid w:val="001B1B26"/>
    <w:rsid w:val="001B2BE2"/>
    <w:rsid w:val="001B3109"/>
    <w:rsid w:val="001B331E"/>
    <w:rsid w:val="001B5036"/>
    <w:rsid w:val="001B567E"/>
    <w:rsid w:val="001B5E4E"/>
    <w:rsid w:val="001B66C1"/>
    <w:rsid w:val="001B7291"/>
    <w:rsid w:val="001B7555"/>
    <w:rsid w:val="001C0562"/>
    <w:rsid w:val="001C0624"/>
    <w:rsid w:val="001C159C"/>
    <w:rsid w:val="001C198B"/>
    <w:rsid w:val="001C23A9"/>
    <w:rsid w:val="001C2765"/>
    <w:rsid w:val="001C33F8"/>
    <w:rsid w:val="001C38D6"/>
    <w:rsid w:val="001C39B8"/>
    <w:rsid w:val="001C3C8A"/>
    <w:rsid w:val="001C3FF6"/>
    <w:rsid w:val="001C41E5"/>
    <w:rsid w:val="001C44CD"/>
    <w:rsid w:val="001C45C9"/>
    <w:rsid w:val="001C4C82"/>
    <w:rsid w:val="001C549E"/>
    <w:rsid w:val="001C54C3"/>
    <w:rsid w:val="001C5CB5"/>
    <w:rsid w:val="001C5EE3"/>
    <w:rsid w:val="001C63C5"/>
    <w:rsid w:val="001C6AE0"/>
    <w:rsid w:val="001C719A"/>
    <w:rsid w:val="001C73D1"/>
    <w:rsid w:val="001C7A1E"/>
    <w:rsid w:val="001C7ABF"/>
    <w:rsid w:val="001D11CC"/>
    <w:rsid w:val="001D1F25"/>
    <w:rsid w:val="001D2012"/>
    <w:rsid w:val="001D2073"/>
    <w:rsid w:val="001D24F9"/>
    <w:rsid w:val="001D26B3"/>
    <w:rsid w:val="001D272E"/>
    <w:rsid w:val="001D2BCA"/>
    <w:rsid w:val="001D2C57"/>
    <w:rsid w:val="001D2E96"/>
    <w:rsid w:val="001D3944"/>
    <w:rsid w:val="001D41D7"/>
    <w:rsid w:val="001D445B"/>
    <w:rsid w:val="001D4780"/>
    <w:rsid w:val="001D6041"/>
    <w:rsid w:val="001D6DAD"/>
    <w:rsid w:val="001D70F7"/>
    <w:rsid w:val="001D7535"/>
    <w:rsid w:val="001D77BF"/>
    <w:rsid w:val="001E031A"/>
    <w:rsid w:val="001E0E2E"/>
    <w:rsid w:val="001E0E73"/>
    <w:rsid w:val="001E0E77"/>
    <w:rsid w:val="001E11A1"/>
    <w:rsid w:val="001E14CA"/>
    <w:rsid w:val="001E2541"/>
    <w:rsid w:val="001E26F6"/>
    <w:rsid w:val="001E274F"/>
    <w:rsid w:val="001E2C66"/>
    <w:rsid w:val="001E2CD3"/>
    <w:rsid w:val="001E2E1E"/>
    <w:rsid w:val="001E3040"/>
    <w:rsid w:val="001E32F7"/>
    <w:rsid w:val="001E333D"/>
    <w:rsid w:val="001E3AB0"/>
    <w:rsid w:val="001E4908"/>
    <w:rsid w:val="001E500D"/>
    <w:rsid w:val="001E56AD"/>
    <w:rsid w:val="001E5C75"/>
    <w:rsid w:val="001E6138"/>
    <w:rsid w:val="001E62A8"/>
    <w:rsid w:val="001E654C"/>
    <w:rsid w:val="001E6597"/>
    <w:rsid w:val="001E6632"/>
    <w:rsid w:val="001E6987"/>
    <w:rsid w:val="001E734D"/>
    <w:rsid w:val="001E78DC"/>
    <w:rsid w:val="001E7A88"/>
    <w:rsid w:val="001F00D0"/>
    <w:rsid w:val="001F11DA"/>
    <w:rsid w:val="001F1C47"/>
    <w:rsid w:val="001F1FC9"/>
    <w:rsid w:val="001F2049"/>
    <w:rsid w:val="001F21CD"/>
    <w:rsid w:val="001F2444"/>
    <w:rsid w:val="001F364B"/>
    <w:rsid w:val="001F3960"/>
    <w:rsid w:val="001F3C62"/>
    <w:rsid w:val="001F44EB"/>
    <w:rsid w:val="001F4504"/>
    <w:rsid w:val="001F52AA"/>
    <w:rsid w:val="001F5B24"/>
    <w:rsid w:val="001F608F"/>
    <w:rsid w:val="001F60A4"/>
    <w:rsid w:val="001F69E6"/>
    <w:rsid w:val="001F6E22"/>
    <w:rsid w:val="001F784A"/>
    <w:rsid w:val="001F7E49"/>
    <w:rsid w:val="00200124"/>
    <w:rsid w:val="002006EF"/>
    <w:rsid w:val="002009F3"/>
    <w:rsid w:val="00202E12"/>
    <w:rsid w:val="002035F7"/>
    <w:rsid w:val="002039E3"/>
    <w:rsid w:val="00203B38"/>
    <w:rsid w:val="00203F4F"/>
    <w:rsid w:val="00204850"/>
    <w:rsid w:val="00204FF5"/>
    <w:rsid w:val="002057CD"/>
    <w:rsid w:val="00205DE5"/>
    <w:rsid w:val="0020623F"/>
    <w:rsid w:val="00206C1E"/>
    <w:rsid w:val="00206D16"/>
    <w:rsid w:val="00207333"/>
    <w:rsid w:val="002076BF"/>
    <w:rsid w:val="00207D8C"/>
    <w:rsid w:val="00211331"/>
    <w:rsid w:val="00211606"/>
    <w:rsid w:val="00211637"/>
    <w:rsid w:val="0021168E"/>
    <w:rsid w:val="002119E0"/>
    <w:rsid w:val="00211C99"/>
    <w:rsid w:val="002120BC"/>
    <w:rsid w:val="00212295"/>
    <w:rsid w:val="00212540"/>
    <w:rsid w:val="0021350C"/>
    <w:rsid w:val="00213517"/>
    <w:rsid w:val="002137D6"/>
    <w:rsid w:val="0021388F"/>
    <w:rsid w:val="00213EF2"/>
    <w:rsid w:val="002140EB"/>
    <w:rsid w:val="00214485"/>
    <w:rsid w:val="002147E5"/>
    <w:rsid w:val="00214EC2"/>
    <w:rsid w:val="0021568F"/>
    <w:rsid w:val="0021587C"/>
    <w:rsid w:val="00215D6D"/>
    <w:rsid w:val="0021674F"/>
    <w:rsid w:val="00216FCD"/>
    <w:rsid w:val="00217414"/>
    <w:rsid w:val="00217C44"/>
    <w:rsid w:val="0022000D"/>
    <w:rsid w:val="00220D08"/>
    <w:rsid w:val="0022120D"/>
    <w:rsid w:val="0022139C"/>
    <w:rsid w:val="00221C54"/>
    <w:rsid w:val="00221E76"/>
    <w:rsid w:val="00221EA3"/>
    <w:rsid w:val="002221F4"/>
    <w:rsid w:val="00223274"/>
    <w:rsid w:val="0022357F"/>
    <w:rsid w:val="00223683"/>
    <w:rsid w:val="00223ABC"/>
    <w:rsid w:val="0022418B"/>
    <w:rsid w:val="002242F7"/>
    <w:rsid w:val="00224D7C"/>
    <w:rsid w:val="00224DAB"/>
    <w:rsid w:val="002265BC"/>
    <w:rsid w:val="0022682D"/>
    <w:rsid w:val="00226FDC"/>
    <w:rsid w:val="002274F4"/>
    <w:rsid w:val="002303B2"/>
    <w:rsid w:val="0023043E"/>
    <w:rsid w:val="002307C2"/>
    <w:rsid w:val="00230EC8"/>
    <w:rsid w:val="00230EDA"/>
    <w:rsid w:val="0023116A"/>
    <w:rsid w:val="00231640"/>
    <w:rsid w:val="0023195B"/>
    <w:rsid w:val="002335B4"/>
    <w:rsid w:val="002336AD"/>
    <w:rsid w:val="00235B28"/>
    <w:rsid w:val="002361A4"/>
    <w:rsid w:val="002408B9"/>
    <w:rsid w:val="002408C1"/>
    <w:rsid w:val="00240A87"/>
    <w:rsid w:val="002414D8"/>
    <w:rsid w:val="002418FF"/>
    <w:rsid w:val="00242088"/>
    <w:rsid w:val="002426E2"/>
    <w:rsid w:val="0024292F"/>
    <w:rsid w:val="00242BBF"/>
    <w:rsid w:val="002431F2"/>
    <w:rsid w:val="00243B70"/>
    <w:rsid w:val="00243F22"/>
    <w:rsid w:val="002447C8"/>
    <w:rsid w:val="00245701"/>
    <w:rsid w:val="00245B93"/>
    <w:rsid w:val="002462B4"/>
    <w:rsid w:val="002469D6"/>
    <w:rsid w:val="0024738D"/>
    <w:rsid w:val="002474DA"/>
    <w:rsid w:val="00250184"/>
    <w:rsid w:val="00250FBA"/>
    <w:rsid w:val="0025150C"/>
    <w:rsid w:val="00252022"/>
    <w:rsid w:val="00252535"/>
    <w:rsid w:val="0025257B"/>
    <w:rsid w:val="00252746"/>
    <w:rsid w:val="002532F6"/>
    <w:rsid w:val="00254084"/>
    <w:rsid w:val="00254E37"/>
    <w:rsid w:val="00254E62"/>
    <w:rsid w:val="00254EA8"/>
    <w:rsid w:val="00255009"/>
    <w:rsid w:val="00255DDA"/>
    <w:rsid w:val="002565E1"/>
    <w:rsid w:val="00260038"/>
    <w:rsid w:val="00260A5F"/>
    <w:rsid w:val="00260B58"/>
    <w:rsid w:val="00260DF7"/>
    <w:rsid w:val="00261144"/>
    <w:rsid w:val="002618DA"/>
    <w:rsid w:val="00261C7B"/>
    <w:rsid w:val="00261EEB"/>
    <w:rsid w:val="00262999"/>
    <w:rsid w:val="002631F3"/>
    <w:rsid w:val="002636A1"/>
    <w:rsid w:val="00263DEE"/>
    <w:rsid w:val="00264F94"/>
    <w:rsid w:val="00265C17"/>
    <w:rsid w:val="0026625A"/>
    <w:rsid w:val="0026662C"/>
    <w:rsid w:val="00270913"/>
    <w:rsid w:val="00270C0D"/>
    <w:rsid w:val="002710E3"/>
    <w:rsid w:val="0027126C"/>
    <w:rsid w:val="00271D3D"/>
    <w:rsid w:val="00271FB8"/>
    <w:rsid w:val="00272379"/>
    <w:rsid w:val="0027241E"/>
    <w:rsid w:val="00272FD3"/>
    <w:rsid w:val="00273106"/>
    <w:rsid w:val="0027361C"/>
    <w:rsid w:val="00273788"/>
    <w:rsid w:val="00273ADC"/>
    <w:rsid w:val="00273D8F"/>
    <w:rsid w:val="0027420D"/>
    <w:rsid w:val="002742C3"/>
    <w:rsid w:val="002749F5"/>
    <w:rsid w:val="00274F0E"/>
    <w:rsid w:val="002756E4"/>
    <w:rsid w:val="00276C8E"/>
    <w:rsid w:val="00276F80"/>
    <w:rsid w:val="002777C3"/>
    <w:rsid w:val="00277CA4"/>
    <w:rsid w:val="00280138"/>
    <w:rsid w:val="00280F33"/>
    <w:rsid w:val="002812C3"/>
    <w:rsid w:val="00282215"/>
    <w:rsid w:val="00282CD1"/>
    <w:rsid w:val="00282DC4"/>
    <w:rsid w:val="00283526"/>
    <w:rsid w:val="002838C1"/>
    <w:rsid w:val="00283933"/>
    <w:rsid w:val="0028427A"/>
    <w:rsid w:val="0028432A"/>
    <w:rsid w:val="00284521"/>
    <w:rsid w:val="00285093"/>
    <w:rsid w:val="00285C54"/>
    <w:rsid w:val="00285DAD"/>
    <w:rsid w:val="002860BE"/>
    <w:rsid w:val="002862CD"/>
    <w:rsid w:val="00287970"/>
    <w:rsid w:val="00287AEB"/>
    <w:rsid w:val="0029055A"/>
    <w:rsid w:val="00290A20"/>
    <w:rsid w:val="002911E1"/>
    <w:rsid w:val="002912A3"/>
    <w:rsid w:val="00291350"/>
    <w:rsid w:val="002915B4"/>
    <w:rsid w:val="0029196D"/>
    <w:rsid w:val="00291D64"/>
    <w:rsid w:val="00292E8B"/>
    <w:rsid w:val="0029431E"/>
    <w:rsid w:val="00294AEB"/>
    <w:rsid w:val="0029502A"/>
    <w:rsid w:val="00295F46"/>
    <w:rsid w:val="00296009"/>
    <w:rsid w:val="00296070"/>
    <w:rsid w:val="0029621C"/>
    <w:rsid w:val="00296DD3"/>
    <w:rsid w:val="0029759C"/>
    <w:rsid w:val="002A0718"/>
    <w:rsid w:val="002A1740"/>
    <w:rsid w:val="002A1F23"/>
    <w:rsid w:val="002A220D"/>
    <w:rsid w:val="002A225D"/>
    <w:rsid w:val="002A2A2B"/>
    <w:rsid w:val="002A2AFE"/>
    <w:rsid w:val="002A3140"/>
    <w:rsid w:val="002A3170"/>
    <w:rsid w:val="002A3496"/>
    <w:rsid w:val="002A3582"/>
    <w:rsid w:val="002A35F2"/>
    <w:rsid w:val="002A386C"/>
    <w:rsid w:val="002A3E26"/>
    <w:rsid w:val="002A3F87"/>
    <w:rsid w:val="002A545E"/>
    <w:rsid w:val="002A60D6"/>
    <w:rsid w:val="002A6504"/>
    <w:rsid w:val="002A6B69"/>
    <w:rsid w:val="002A78D3"/>
    <w:rsid w:val="002B0A80"/>
    <w:rsid w:val="002B0DEF"/>
    <w:rsid w:val="002B0EE4"/>
    <w:rsid w:val="002B13BE"/>
    <w:rsid w:val="002B15B5"/>
    <w:rsid w:val="002B16AB"/>
    <w:rsid w:val="002B2A86"/>
    <w:rsid w:val="002B31B9"/>
    <w:rsid w:val="002B3558"/>
    <w:rsid w:val="002B4743"/>
    <w:rsid w:val="002B596B"/>
    <w:rsid w:val="002B5ADD"/>
    <w:rsid w:val="002B5E18"/>
    <w:rsid w:val="002B5F88"/>
    <w:rsid w:val="002B6164"/>
    <w:rsid w:val="002B63EF"/>
    <w:rsid w:val="002B7016"/>
    <w:rsid w:val="002B72A3"/>
    <w:rsid w:val="002B78C3"/>
    <w:rsid w:val="002B7EA7"/>
    <w:rsid w:val="002C06BE"/>
    <w:rsid w:val="002C07B8"/>
    <w:rsid w:val="002C09F0"/>
    <w:rsid w:val="002C0C35"/>
    <w:rsid w:val="002C1172"/>
    <w:rsid w:val="002C1198"/>
    <w:rsid w:val="002C1458"/>
    <w:rsid w:val="002C16C8"/>
    <w:rsid w:val="002C28C1"/>
    <w:rsid w:val="002C2B4D"/>
    <w:rsid w:val="002C358B"/>
    <w:rsid w:val="002C37D6"/>
    <w:rsid w:val="002C3B69"/>
    <w:rsid w:val="002C3B92"/>
    <w:rsid w:val="002C411D"/>
    <w:rsid w:val="002C4634"/>
    <w:rsid w:val="002C4A0B"/>
    <w:rsid w:val="002C5070"/>
    <w:rsid w:val="002C6190"/>
    <w:rsid w:val="002C7256"/>
    <w:rsid w:val="002C7B5B"/>
    <w:rsid w:val="002C7B63"/>
    <w:rsid w:val="002C7CC0"/>
    <w:rsid w:val="002C7D50"/>
    <w:rsid w:val="002D04AA"/>
    <w:rsid w:val="002D0522"/>
    <w:rsid w:val="002D13CA"/>
    <w:rsid w:val="002D15C4"/>
    <w:rsid w:val="002D18B3"/>
    <w:rsid w:val="002D1CC2"/>
    <w:rsid w:val="002D1E37"/>
    <w:rsid w:val="002D20F3"/>
    <w:rsid w:val="002D2370"/>
    <w:rsid w:val="002D2745"/>
    <w:rsid w:val="002D2BF5"/>
    <w:rsid w:val="002D2EB0"/>
    <w:rsid w:val="002D41D0"/>
    <w:rsid w:val="002D4D7E"/>
    <w:rsid w:val="002D4EA3"/>
    <w:rsid w:val="002D5876"/>
    <w:rsid w:val="002D5FA0"/>
    <w:rsid w:val="002D662C"/>
    <w:rsid w:val="002D66A8"/>
    <w:rsid w:val="002D67E1"/>
    <w:rsid w:val="002D7E2B"/>
    <w:rsid w:val="002E00E0"/>
    <w:rsid w:val="002E01CE"/>
    <w:rsid w:val="002E05F5"/>
    <w:rsid w:val="002E1795"/>
    <w:rsid w:val="002E181F"/>
    <w:rsid w:val="002E1C8E"/>
    <w:rsid w:val="002E2E7C"/>
    <w:rsid w:val="002E30BB"/>
    <w:rsid w:val="002E32C3"/>
    <w:rsid w:val="002E39AE"/>
    <w:rsid w:val="002E3E77"/>
    <w:rsid w:val="002E49B0"/>
    <w:rsid w:val="002E4F19"/>
    <w:rsid w:val="002E52EE"/>
    <w:rsid w:val="002E5487"/>
    <w:rsid w:val="002E5601"/>
    <w:rsid w:val="002E599B"/>
    <w:rsid w:val="002E5A07"/>
    <w:rsid w:val="002E5A08"/>
    <w:rsid w:val="002E5BBD"/>
    <w:rsid w:val="002E5C7A"/>
    <w:rsid w:val="002E650F"/>
    <w:rsid w:val="002E6775"/>
    <w:rsid w:val="002E6A10"/>
    <w:rsid w:val="002E7071"/>
    <w:rsid w:val="002E70DE"/>
    <w:rsid w:val="002E761B"/>
    <w:rsid w:val="002E78B9"/>
    <w:rsid w:val="002E7901"/>
    <w:rsid w:val="002E7CD2"/>
    <w:rsid w:val="002F1564"/>
    <w:rsid w:val="002F1F90"/>
    <w:rsid w:val="002F21F5"/>
    <w:rsid w:val="002F2346"/>
    <w:rsid w:val="002F2C16"/>
    <w:rsid w:val="002F2E18"/>
    <w:rsid w:val="002F3332"/>
    <w:rsid w:val="002F396E"/>
    <w:rsid w:val="002F39B9"/>
    <w:rsid w:val="002F3A70"/>
    <w:rsid w:val="002F3B2D"/>
    <w:rsid w:val="002F4503"/>
    <w:rsid w:val="002F45BA"/>
    <w:rsid w:val="002F4AC9"/>
    <w:rsid w:val="002F50CF"/>
    <w:rsid w:val="002F5158"/>
    <w:rsid w:val="002F658F"/>
    <w:rsid w:val="002F669E"/>
    <w:rsid w:val="002F6B25"/>
    <w:rsid w:val="002F75B1"/>
    <w:rsid w:val="002F7775"/>
    <w:rsid w:val="002F7839"/>
    <w:rsid w:val="002F78F8"/>
    <w:rsid w:val="002F7BFC"/>
    <w:rsid w:val="002F7CA2"/>
    <w:rsid w:val="0030014D"/>
    <w:rsid w:val="0030053E"/>
    <w:rsid w:val="003006C2"/>
    <w:rsid w:val="00300F6A"/>
    <w:rsid w:val="0030147F"/>
    <w:rsid w:val="0030149F"/>
    <w:rsid w:val="00301E09"/>
    <w:rsid w:val="00302191"/>
    <w:rsid w:val="003026C0"/>
    <w:rsid w:val="00302A2F"/>
    <w:rsid w:val="00302D58"/>
    <w:rsid w:val="003033D3"/>
    <w:rsid w:val="003035A0"/>
    <w:rsid w:val="0030374A"/>
    <w:rsid w:val="00303E56"/>
    <w:rsid w:val="00304B62"/>
    <w:rsid w:val="00304E94"/>
    <w:rsid w:val="003051C0"/>
    <w:rsid w:val="00306570"/>
    <w:rsid w:val="00307B08"/>
    <w:rsid w:val="0031008F"/>
    <w:rsid w:val="00310537"/>
    <w:rsid w:val="003107BB"/>
    <w:rsid w:val="0031145D"/>
    <w:rsid w:val="00311583"/>
    <w:rsid w:val="003117F0"/>
    <w:rsid w:val="00311B8D"/>
    <w:rsid w:val="003124FE"/>
    <w:rsid w:val="00312F78"/>
    <w:rsid w:val="003140FC"/>
    <w:rsid w:val="00314B6F"/>
    <w:rsid w:val="00314DAD"/>
    <w:rsid w:val="003158B4"/>
    <w:rsid w:val="00315AF8"/>
    <w:rsid w:val="00316117"/>
    <w:rsid w:val="00316AC6"/>
    <w:rsid w:val="00316D6F"/>
    <w:rsid w:val="00317800"/>
    <w:rsid w:val="00317812"/>
    <w:rsid w:val="0032111E"/>
    <w:rsid w:val="003215D9"/>
    <w:rsid w:val="00321CCA"/>
    <w:rsid w:val="00322317"/>
    <w:rsid w:val="00322381"/>
    <w:rsid w:val="00322B29"/>
    <w:rsid w:val="00323486"/>
    <w:rsid w:val="00323695"/>
    <w:rsid w:val="0032397A"/>
    <w:rsid w:val="00323BFB"/>
    <w:rsid w:val="00323C4E"/>
    <w:rsid w:val="00323DF5"/>
    <w:rsid w:val="00323FE0"/>
    <w:rsid w:val="003242B0"/>
    <w:rsid w:val="003248F7"/>
    <w:rsid w:val="00324E49"/>
    <w:rsid w:val="003255B5"/>
    <w:rsid w:val="00325A09"/>
    <w:rsid w:val="00326163"/>
    <w:rsid w:val="00326551"/>
    <w:rsid w:val="00326C8C"/>
    <w:rsid w:val="00326CFB"/>
    <w:rsid w:val="00326F63"/>
    <w:rsid w:val="00327216"/>
    <w:rsid w:val="0033058D"/>
    <w:rsid w:val="00330F19"/>
    <w:rsid w:val="0033107D"/>
    <w:rsid w:val="00332335"/>
    <w:rsid w:val="0033291F"/>
    <w:rsid w:val="00332950"/>
    <w:rsid w:val="00332F3A"/>
    <w:rsid w:val="0033346A"/>
    <w:rsid w:val="0033370B"/>
    <w:rsid w:val="003340E9"/>
    <w:rsid w:val="00334482"/>
    <w:rsid w:val="003348DA"/>
    <w:rsid w:val="00334A47"/>
    <w:rsid w:val="00334BE4"/>
    <w:rsid w:val="00334E20"/>
    <w:rsid w:val="0033512F"/>
    <w:rsid w:val="003356AA"/>
    <w:rsid w:val="00335750"/>
    <w:rsid w:val="0033578E"/>
    <w:rsid w:val="003357BE"/>
    <w:rsid w:val="003364D3"/>
    <w:rsid w:val="00336525"/>
    <w:rsid w:val="00336C84"/>
    <w:rsid w:val="00337ACC"/>
    <w:rsid w:val="003401A8"/>
    <w:rsid w:val="00340A6D"/>
    <w:rsid w:val="00340D62"/>
    <w:rsid w:val="003428F0"/>
    <w:rsid w:val="00342A4A"/>
    <w:rsid w:val="00342F19"/>
    <w:rsid w:val="00343408"/>
    <w:rsid w:val="0034363F"/>
    <w:rsid w:val="00344274"/>
    <w:rsid w:val="003442BB"/>
    <w:rsid w:val="003445BF"/>
    <w:rsid w:val="00344B7D"/>
    <w:rsid w:val="00344BF4"/>
    <w:rsid w:val="00344BF5"/>
    <w:rsid w:val="003451D7"/>
    <w:rsid w:val="00345407"/>
    <w:rsid w:val="003457C3"/>
    <w:rsid w:val="003458EF"/>
    <w:rsid w:val="00345C1C"/>
    <w:rsid w:val="0034613E"/>
    <w:rsid w:val="003463C2"/>
    <w:rsid w:val="0034697C"/>
    <w:rsid w:val="00346DC9"/>
    <w:rsid w:val="00346E76"/>
    <w:rsid w:val="00346F9F"/>
    <w:rsid w:val="00347273"/>
    <w:rsid w:val="00350356"/>
    <w:rsid w:val="0035037F"/>
    <w:rsid w:val="003512A6"/>
    <w:rsid w:val="00351CCC"/>
    <w:rsid w:val="003521AA"/>
    <w:rsid w:val="00352286"/>
    <w:rsid w:val="00352AFE"/>
    <w:rsid w:val="00352B31"/>
    <w:rsid w:val="00353255"/>
    <w:rsid w:val="0035363E"/>
    <w:rsid w:val="00353697"/>
    <w:rsid w:val="00353C3F"/>
    <w:rsid w:val="00354234"/>
    <w:rsid w:val="00354B70"/>
    <w:rsid w:val="00354C6A"/>
    <w:rsid w:val="00354FE5"/>
    <w:rsid w:val="00355401"/>
    <w:rsid w:val="00355AA2"/>
    <w:rsid w:val="00356368"/>
    <w:rsid w:val="0035652C"/>
    <w:rsid w:val="00356879"/>
    <w:rsid w:val="003569B5"/>
    <w:rsid w:val="00356FA4"/>
    <w:rsid w:val="00357CBC"/>
    <w:rsid w:val="00360541"/>
    <w:rsid w:val="0036072D"/>
    <w:rsid w:val="00360AC5"/>
    <w:rsid w:val="00360ED3"/>
    <w:rsid w:val="003614AB"/>
    <w:rsid w:val="00362140"/>
    <w:rsid w:val="0036221A"/>
    <w:rsid w:val="00362910"/>
    <w:rsid w:val="00364FAC"/>
    <w:rsid w:val="00365351"/>
    <w:rsid w:val="00366D93"/>
    <w:rsid w:val="00367712"/>
    <w:rsid w:val="00367AA2"/>
    <w:rsid w:val="00370CFF"/>
    <w:rsid w:val="003721DB"/>
    <w:rsid w:val="0037222F"/>
    <w:rsid w:val="00372D6F"/>
    <w:rsid w:val="0037371D"/>
    <w:rsid w:val="00373E39"/>
    <w:rsid w:val="00373FF8"/>
    <w:rsid w:val="0037429E"/>
    <w:rsid w:val="00374778"/>
    <w:rsid w:val="00374961"/>
    <w:rsid w:val="00374D62"/>
    <w:rsid w:val="00375B58"/>
    <w:rsid w:val="00375B88"/>
    <w:rsid w:val="00375EEE"/>
    <w:rsid w:val="00376237"/>
    <w:rsid w:val="003764FA"/>
    <w:rsid w:val="003768BC"/>
    <w:rsid w:val="00376FEC"/>
    <w:rsid w:val="00377158"/>
    <w:rsid w:val="00377C2C"/>
    <w:rsid w:val="00380107"/>
    <w:rsid w:val="003806FA"/>
    <w:rsid w:val="003808B2"/>
    <w:rsid w:val="00381BFC"/>
    <w:rsid w:val="00381EB9"/>
    <w:rsid w:val="00381EEB"/>
    <w:rsid w:val="00382843"/>
    <w:rsid w:val="00382F32"/>
    <w:rsid w:val="0038302E"/>
    <w:rsid w:val="00383679"/>
    <w:rsid w:val="00383B7B"/>
    <w:rsid w:val="0038426F"/>
    <w:rsid w:val="0038463B"/>
    <w:rsid w:val="00384FF3"/>
    <w:rsid w:val="00385596"/>
    <w:rsid w:val="0038569C"/>
    <w:rsid w:val="00385CD9"/>
    <w:rsid w:val="003869C0"/>
    <w:rsid w:val="00387869"/>
    <w:rsid w:val="00387BBF"/>
    <w:rsid w:val="00390749"/>
    <w:rsid w:val="00391178"/>
    <w:rsid w:val="003913BC"/>
    <w:rsid w:val="0039172F"/>
    <w:rsid w:val="0039194A"/>
    <w:rsid w:val="003919FC"/>
    <w:rsid w:val="003920CB"/>
    <w:rsid w:val="00393A8F"/>
    <w:rsid w:val="00393D03"/>
    <w:rsid w:val="00393E97"/>
    <w:rsid w:val="00394342"/>
    <w:rsid w:val="00394BA6"/>
    <w:rsid w:val="00394BFB"/>
    <w:rsid w:val="00394CC3"/>
    <w:rsid w:val="0039538D"/>
    <w:rsid w:val="00395492"/>
    <w:rsid w:val="0039645E"/>
    <w:rsid w:val="00396475"/>
    <w:rsid w:val="003967AE"/>
    <w:rsid w:val="00396F85"/>
    <w:rsid w:val="0039713A"/>
    <w:rsid w:val="00397C71"/>
    <w:rsid w:val="00397D4D"/>
    <w:rsid w:val="003A00F3"/>
    <w:rsid w:val="003A0148"/>
    <w:rsid w:val="003A0572"/>
    <w:rsid w:val="003A1334"/>
    <w:rsid w:val="003A14DF"/>
    <w:rsid w:val="003A238C"/>
    <w:rsid w:val="003A25DD"/>
    <w:rsid w:val="003A26EB"/>
    <w:rsid w:val="003A2C8B"/>
    <w:rsid w:val="003A2D8B"/>
    <w:rsid w:val="003A33B5"/>
    <w:rsid w:val="003A42BF"/>
    <w:rsid w:val="003A4B7A"/>
    <w:rsid w:val="003A4FE9"/>
    <w:rsid w:val="003A5766"/>
    <w:rsid w:val="003A606F"/>
    <w:rsid w:val="003A6A97"/>
    <w:rsid w:val="003A78D7"/>
    <w:rsid w:val="003A7959"/>
    <w:rsid w:val="003B0435"/>
    <w:rsid w:val="003B0807"/>
    <w:rsid w:val="003B0886"/>
    <w:rsid w:val="003B0C1E"/>
    <w:rsid w:val="003B12A5"/>
    <w:rsid w:val="003B12B5"/>
    <w:rsid w:val="003B1863"/>
    <w:rsid w:val="003B23CD"/>
    <w:rsid w:val="003B2F77"/>
    <w:rsid w:val="003B30CB"/>
    <w:rsid w:val="003B3171"/>
    <w:rsid w:val="003B340B"/>
    <w:rsid w:val="003B35BA"/>
    <w:rsid w:val="003B38A1"/>
    <w:rsid w:val="003B3D34"/>
    <w:rsid w:val="003B4729"/>
    <w:rsid w:val="003B48E0"/>
    <w:rsid w:val="003B502C"/>
    <w:rsid w:val="003B5031"/>
    <w:rsid w:val="003B5C4A"/>
    <w:rsid w:val="003B657B"/>
    <w:rsid w:val="003B6B9F"/>
    <w:rsid w:val="003B6F9C"/>
    <w:rsid w:val="003B6FDE"/>
    <w:rsid w:val="003B7093"/>
    <w:rsid w:val="003B72C7"/>
    <w:rsid w:val="003C098D"/>
    <w:rsid w:val="003C0B2C"/>
    <w:rsid w:val="003C0C68"/>
    <w:rsid w:val="003C1034"/>
    <w:rsid w:val="003C2460"/>
    <w:rsid w:val="003C2ED3"/>
    <w:rsid w:val="003C3981"/>
    <w:rsid w:val="003C3A61"/>
    <w:rsid w:val="003C44CD"/>
    <w:rsid w:val="003C53C5"/>
    <w:rsid w:val="003C55E2"/>
    <w:rsid w:val="003C582D"/>
    <w:rsid w:val="003C5CC3"/>
    <w:rsid w:val="003C63F5"/>
    <w:rsid w:val="003C668B"/>
    <w:rsid w:val="003C70E7"/>
    <w:rsid w:val="003C746A"/>
    <w:rsid w:val="003C7D24"/>
    <w:rsid w:val="003D0349"/>
    <w:rsid w:val="003D0708"/>
    <w:rsid w:val="003D12E8"/>
    <w:rsid w:val="003D15DC"/>
    <w:rsid w:val="003D18C8"/>
    <w:rsid w:val="003D1B26"/>
    <w:rsid w:val="003D271E"/>
    <w:rsid w:val="003D2925"/>
    <w:rsid w:val="003D29C7"/>
    <w:rsid w:val="003D37A8"/>
    <w:rsid w:val="003D3DA2"/>
    <w:rsid w:val="003D4056"/>
    <w:rsid w:val="003D4849"/>
    <w:rsid w:val="003D5660"/>
    <w:rsid w:val="003D5DD7"/>
    <w:rsid w:val="003D618E"/>
    <w:rsid w:val="003D6824"/>
    <w:rsid w:val="003D6E92"/>
    <w:rsid w:val="003D7658"/>
    <w:rsid w:val="003D7697"/>
    <w:rsid w:val="003D7AE8"/>
    <w:rsid w:val="003E0661"/>
    <w:rsid w:val="003E0DC1"/>
    <w:rsid w:val="003E1295"/>
    <w:rsid w:val="003E2100"/>
    <w:rsid w:val="003E23D9"/>
    <w:rsid w:val="003E2469"/>
    <w:rsid w:val="003E3F7F"/>
    <w:rsid w:val="003E4E26"/>
    <w:rsid w:val="003E523F"/>
    <w:rsid w:val="003E5382"/>
    <w:rsid w:val="003E560B"/>
    <w:rsid w:val="003E5C6B"/>
    <w:rsid w:val="003E5DC8"/>
    <w:rsid w:val="003E6D86"/>
    <w:rsid w:val="003E7E03"/>
    <w:rsid w:val="003F0104"/>
    <w:rsid w:val="003F05CD"/>
    <w:rsid w:val="003F10D9"/>
    <w:rsid w:val="003F142C"/>
    <w:rsid w:val="003F157B"/>
    <w:rsid w:val="003F245A"/>
    <w:rsid w:val="003F26C4"/>
    <w:rsid w:val="003F3091"/>
    <w:rsid w:val="003F31E0"/>
    <w:rsid w:val="003F3282"/>
    <w:rsid w:val="003F3742"/>
    <w:rsid w:val="003F382A"/>
    <w:rsid w:val="003F3C36"/>
    <w:rsid w:val="003F3D2B"/>
    <w:rsid w:val="003F41D4"/>
    <w:rsid w:val="003F4465"/>
    <w:rsid w:val="003F49FF"/>
    <w:rsid w:val="003F5E52"/>
    <w:rsid w:val="003F5FC0"/>
    <w:rsid w:val="003F6126"/>
    <w:rsid w:val="003F6A80"/>
    <w:rsid w:val="003F6DB5"/>
    <w:rsid w:val="004002A2"/>
    <w:rsid w:val="00400473"/>
    <w:rsid w:val="004008DE"/>
    <w:rsid w:val="00400BF6"/>
    <w:rsid w:val="00400CA8"/>
    <w:rsid w:val="004012B6"/>
    <w:rsid w:val="0040187C"/>
    <w:rsid w:val="004018B6"/>
    <w:rsid w:val="00401BCA"/>
    <w:rsid w:val="004027AB"/>
    <w:rsid w:val="004027F5"/>
    <w:rsid w:val="00402B55"/>
    <w:rsid w:val="00403CFE"/>
    <w:rsid w:val="00403E95"/>
    <w:rsid w:val="004040D0"/>
    <w:rsid w:val="0040421F"/>
    <w:rsid w:val="00404287"/>
    <w:rsid w:val="00404EF7"/>
    <w:rsid w:val="00405D23"/>
    <w:rsid w:val="00406744"/>
    <w:rsid w:val="0040744A"/>
    <w:rsid w:val="00407E57"/>
    <w:rsid w:val="0041043C"/>
    <w:rsid w:val="00410F00"/>
    <w:rsid w:val="00411275"/>
    <w:rsid w:val="00411395"/>
    <w:rsid w:val="004116FE"/>
    <w:rsid w:val="00411DE9"/>
    <w:rsid w:val="00412224"/>
    <w:rsid w:val="00412303"/>
    <w:rsid w:val="00412AE2"/>
    <w:rsid w:val="00412B6B"/>
    <w:rsid w:val="004132B6"/>
    <w:rsid w:val="00413AEF"/>
    <w:rsid w:val="0041444A"/>
    <w:rsid w:val="0041490D"/>
    <w:rsid w:val="00415CEF"/>
    <w:rsid w:val="00415F32"/>
    <w:rsid w:val="004160E0"/>
    <w:rsid w:val="00416613"/>
    <w:rsid w:val="00416807"/>
    <w:rsid w:val="00417103"/>
    <w:rsid w:val="00417112"/>
    <w:rsid w:val="004173E3"/>
    <w:rsid w:val="00417B3E"/>
    <w:rsid w:val="00417D92"/>
    <w:rsid w:val="00420A5A"/>
    <w:rsid w:val="00420F71"/>
    <w:rsid w:val="0042156A"/>
    <w:rsid w:val="0042352D"/>
    <w:rsid w:val="00423D7A"/>
    <w:rsid w:val="00424A41"/>
    <w:rsid w:val="00426958"/>
    <w:rsid w:val="00426C84"/>
    <w:rsid w:val="00427889"/>
    <w:rsid w:val="00427B4E"/>
    <w:rsid w:val="0043003E"/>
    <w:rsid w:val="00430467"/>
    <w:rsid w:val="00430BA1"/>
    <w:rsid w:val="00430F20"/>
    <w:rsid w:val="004324ED"/>
    <w:rsid w:val="00432C57"/>
    <w:rsid w:val="00432C6F"/>
    <w:rsid w:val="00432F0C"/>
    <w:rsid w:val="00433B03"/>
    <w:rsid w:val="00433CC2"/>
    <w:rsid w:val="00433EEF"/>
    <w:rsid w:val="004347F8"/>
    <w:rsid w:val="00434969"/>
    <w:rsid w:val="0043522F"/>
    <w:rsid w:val="0043565C"/>
    <w:rsid w:val="00436AA9"/>
    <w:rsid w:val="00436C6B"/>
    <w:rsid w:val="00437752"/>
    <w:rsid w:val="00437B47"/>
    <w:rsid w:val="00437BF7"/>
    <w:rsid w:val="00437F03"/>
    <w:rsid w:val="00437F77"/>
    <w:rsid w:val="00440519"/>
    <w:rsid w:val="00440790"/>
    <w:rsid w:val="00440CE6"/>
    <w:rsid w:val="00440D56"/>
    <w:rsid w:val="004411F7"/>
    <w:rsid w:val="004414E6"/>
    <w:rsid w:val="004416DF"/>
    <w:rsid w:val="004419C1"/>
    <w:rsid w:val="00441ADB"/>
    <w:rsid w:val="004420FF"/>
    <w:rsid w:val="0044395F"/>
    <w:rsid w:val="00443D3B"/>
    <w:rsid w:val="0044420E"/>
    <w:rsid w:val="00444383"/>
    <w:rsid w:val="00445001"/>
    <w:rsid w:val="00445175"/>
    <w:rsid w:val="00445295"/>
    <w:rsid w:val="0044554A"/>
    <w:rsid w:val="004457A2"/>
    <w:rsid w:val="00445C87"/>
    <w:rsid w:val="00446166"/>
    <w:rsid w:val="004464A1"/>
    <w:rsid w:val="00446755"/>
    <w:rsid w:val="00446AA1"/>
    <w:rsid w:val="00446E70"/>
    <w:rsid w:val="004475CD"/>
    <w:rsid w:val="00447932"/>
    <w:rsid w:val="00447A4B"/>
    <w:rsid w:val="00450822"/>
    <w:rsid w:val="00450AA9"/>
    <w:rsid w:val="00450CFE"/>
    <w:rsid w:val="00450D94"/>
    <w:rsid w:val="00451228"/>
    <w:rsid w:val="0045144C"/>
    <w:rsid w:val="00451C9C"/>
    <w:rsid w:val="004529A3"/>
    <w:rsid w:val="00452D8A"/>
    <w:rsid w:val="0045311C"/>
    <w:rsid w:val="00453CC2"/>
    <w:rsid w:val="00454047"/>
    <w:rsid w:val="00454620"/>
    <w:rsid w:val="00454766"/>
    <w:rsid w:val="00454FA6"/>
    <w:rsid w:val="00455274"/>
    <w:rsid w:val="00455451"/>
    <w:rsid w:val="00455947"/>
    <w:rsid w:val="00455FF1"/>
    <w:rsid w:val="004560D7"/>
    <w:rsid w:val="004565AF"/>
    <w:rsid w:val="004574A6"/>
    <w:rsid w:val="00457DA9"/>
    <w:rsid w:val="00460078"/>
    <w:rsid w:val="0046062D"/>
    <w:rsid w:val="00460E2C"/>
    <w:rsid w:val="00461282"/>
    <w:rsid w:val="004612E4"/>
    <w:rsid w:val="004614C2"/>
    <w:rsid w:val="00462062"/>
    <w:rsid w:val="004622A7"/>
    <w:rsid w:val="00463BCC"/>
    <w:rsid w:val="00463F2E"/>
    <w:rsid w:val="0046509B"/>
    <w:rsid w:val="004659AC"/>
    <w:rsid w:val="00466441"/>
    <w:rsid w:val="00466843"/>
    <w:rsid w:val="00466AD3"/>
    <w:rsid w:val="00466F67"/>
    <w:rsid w:val="004673DE"/>
    <w:rsid w:val="00467748"/>
    <w:rsid w:val="00467B73"/>
    <w:rsid w:val="00470306"/>
    <w:rsid w:val="00470BF3"/>
    <w:rsid w:val="00470BFE"/>
    <w:rsid w:val="00470CAF"/>
    <w:rsid w:val="00470EFB"/>
    <w:rsid w:val="004711BE"/>
    <w:rsid w:val="00471863"/>
    <w:rsid w:val="00471AC1"/>
    <w:rsid w:val="004722B3"/>
    <w:rsid w:val="004728F3"/>
    <w:rsid w:val="004737C4"/>
    <w:rsid w:val="004745A9"/>
    <w:rsid w:val="004746E3"/>
    <w:rsid w:val="00474793"/>
    <w:rsid w:val="004768DE"/>
    <w:rsid w:val="00476FB2"/>
    <w:rsid w:val="004774CC"/>
    <w:rsid w:val="00477678"/>
    <w:rsid w:val="00477953"/>
    <w:rsid w:val="00477A6C"/>
    <w:rsid w:val="00477C19"/>
    <w:rsid w:val="00480014"/>
    <w:rsid w:val="0048007D"/>
    <w:rsid w:val="0048014C"/>
    <w:rsid w:val="00480BB4"/>
    <w:rsid w:val="0048123F"/>
    <w:rsid w:val="00481D48"/>
    <w:rsid w:val="0048212F"/>
    <w:rsid w:val="00482875"/>
    <w:rsid w:val="004828FD"/>
    <w:rsid w:val="00482A5F"/>
    <w:rsid w:val="00482C02"/>
    <w:rsid w:val="00482FBA"/>
    <w:rsid w:val="00483742"/>
    <w:rsid w:val="00483BCB"/>
    <w:rsid w:val="0048469F"/>
    <w:rsid w:val="00485156"/>
    <w:rsid w:val="00485320"/>
    <w:rsid w:val="00485525"/>
    <w:rsid w:val="00485D36"/>
    <w:rsid w:val="00485ECC"/>
    <w:rsid w:val="004864D6"/>
    <w:rsid w:val="00486856"/>
    <w:rsid w:val="00486872"/>
    <w:rsid w:val="00486D3A"/>
    <w:rsid w:val="0048701C"/>
    <w:rsid w:val="00487444"/>
    <w:rsid w:val="004879E5"/>
    <w:rsid w:val="00487EEF"/>
    <w:rsid w:val="0049008C"/>
    <w:rsid w:val="00490143"/>
    <w:rsid w:val="00490555"/>
    <w:rsid w:val="0049056A"/>
    <w:rsid w:val="00491143"/>
    <w:rsid w:val="0049144D"/>
    <w:rsid w:val="00491509"/>
    <w:rsid w:val="004919A0"/>
    <w:rsid w:val="00492408"/>
    <w:rsid w:val="00492C61"/>
    <w:rsid w:val="00492D92"/>
    <w:rsid w:val="00493467"/>
    <w:rsid w:val="0049349E"/>
    <w:rsid w:val="00493C9E"/>
    <w:rsid w:val="00493CAB"/>
    <w:rsid w:val="00493F5B"/>
    <w:rsid w:val="00495227"/>
    <w:rsid w:val="00495470"/>
    <w:rsid w:val="004962EF"/>
    <w:rsid w:val="004963B7"/>
    <w:rsid w:val="004963ED"/>
    <w:rsid w:val="00496BD7"/>
    <w:rsid w:val="004973A3"/>
    <w:rsid w:val="00497858"/>
    <w:rsid w:val="0049796F"/>
    <w:rsid w:val="00497D77"/>
    <w:rsid w:val="004A102B"/>
    <w:rsid w:val="004A1357"/>
    <w:rsid w:val="004A32F7"/>
    <w:rsid w:val="004A4167"/>
    <w:rsid w:val="004A460A"/>
    <w:rsid w:val="004A4E6B"/>
    <w:rsid w:val="004A5158"/>
    <w:rsid w:val="004A57FF"/>
    <w:rsid w:val="004A593C"/>
    <w:rsid w:val="004A6828"/>
    <w:rsid w:val="004A68B4"/>
    <w:rsid w:val="004A6A65"/>
    <w:rsid w:val="004A79F1"/>
    <w:rsid w:val="004A7ECF"/>
    <w:rsid w:val="004B0113"/>
    <w:rsid w:val="004B08E9"/>
    <w:rsid w:val="004B0A79"/>
    <w:rsid w:val="004B1316"/>
    <w:rsid w:val="004B160E"/>
    <w:rsid w:val="004B1F1A"/>
    <w:rsid w:val="004B20EB"/>
    <w:rsid w:val="004B2352"/>
    <w:rsid w:val="004B28AE"/>
    <w:rsid w:val="004B2EF1"/>
    <w:rsid w:val="004B309C"/>
    <w:rsid w:val="004B34E4"/>
    <w:rsid w:val="004B3A19"/>
    <w:rsid w:val="004B4A58"/>
    <w:rsid w:val="004B4D3C"/>
    <w:rsid w:val="004B4EE6"/>
    <w:rsid w:val="004B4EE8"/>
    <w:rsid w:val="004B59FB"/>
    <w:rsid w:val="004B602F"/>
    <w:rsid w:val="004B631F"/>
    <w:rsid w:val="004B6DB4"/>
    <w:rsid w:val="004B6DD1"/>
    <w:rsid w:val="004B71C6"/>
    <w:rsid w:val="004B7BF7"/>
    <w:rsid w:val="004B7F18"/>
    <w:rsid w:val="004C0B27"/>
    <w:rsid w:val="004C0E3D"/>
    <w:rsid w:val="004C0FD8"/>
    <w:rsid w:val="004C209F"/>
    <w:rsid w:val="004C211D"/>
    <w:rsid w:val="004C24EC"/>
    <w:rsid w:val="004C255F"/>
    <w:rsid w:val="004C3139"/>
    <w:rsid w:val="004C3417"/>
    <w:rsid w:val="004C399E"/>
    <w:rsid w:val="004C415A"/>
    <w:rsid w:val="004C45C7"/>
    <w:rsid w:val="004C4702"/>
    <w:rsid w:val="004C4FD5"/>
    <w:rsid w:val="004C56C0"/>
    <w:rsid w:val="004C5B0F"/>
    <w:rsid w:val="004C5BD1"/>
    <w:rsid w:val="004C5E86"/>
    <w:rsid w:val="004C5FA6"/>
    <w:rsid w:val="004C6431"/>
    <w:rsid w:val="004C6469"/>
    <w:rsid w:val="004C64F7"/>
    <w:rsid w:val="004C6615"/>
    <w:rsid w:val="004C7D6A"/>
    <w:rsid w:val="004D00D7"/>
    <w:rsid w:val="004D08B4"/>
    <w:rsid w:val="004D14AA"/>
    <w:rsid w:val="004D1CDF"/>
    <w:rsid w:val="004D243A"/>
    <w:rsid w:val="004D2570"/>
    <w:rsid w:val="004D28DE"/>
    <w:rsid w:val="004D2B6B"/>
    <w:rsid w:val="004D304E"/>
    <w:rsid w:val="004D38F0"/>
    <w:rsid w:val="004D3E6C"/>
    <w:rsid w:val="004D4013"/>
    <w:rsid w:val="004D404F"/>
    <w:rsid w:val="004D405D"/>
    <w:rsid w:val="004D51B8"/>
    <w:rsid w:val="004D51D8"/>
    <w:rsid w:val="004D5288"/>
    <w:rsid w:val="004D56D1"/>
    <w:rsid w:val="004D5D9B"/>
    <w:rsid w:val="004D603E"/>
    <w:rsid w:val="004D66E5"/>
    <w:rsid w:val="004D73D4"/>
    <w:rsid w:val="004D7884"/>
    <w:rsid w:val="004D7CE8"/>
    <w:rsid w:val="004D7F1A"/>
    <w:rsid w:val="004D7F5E"/>
    <w:rsid w:val="004E0AB6"/>
    <w:rsid w:val="004E1992"/>
    <w:rsid w:val="004E2451"/>
    <w:rsid w:val="004E2504"/>
    <w:rsid w:val="004E25D5"/>
    <w:rsid w:val="004E2ACC"/>
    <w:rsid w:val="004E2C41"/>
    <w:rsid w:val="004E3618"/>
    <w:rsid w:val="004E36C9"/>
    <w:rsid w:val="004E3791"/>
    <w:rsid w:val="004E40A7"/>
    <w:rsid w:val="004E4311"/>
    <w:rsid w:val="004E46A2"/>
    <w:rsid w:val="004E4D77"/>
    <w:rsid w:val="004E5B23"/>
    <w:rsid w:val="004E5DF6"/>
    <w:rsid w:val="004E6261"/>
    <w:rsid w:val="004E662A"/>
    <w:rsid w:val="004E6909"/>
    <w:rsid w:val="004E6D88"/>
    <w:rsid w:val="004E6E66"/>
    <w:rsid w:val="004E6FB1"/>
    <w:rsid w:val="004E7241"/>
    <w:rsid w:val="004E73E7"/>
    <w:rsid w:val="004E7EE5"/>
    <w:rsid w:val="004F0865"/>
    <w:rsid w:val="004F145C"/>
    <w:rsid w:val="004F15CC"/>
    <w:rsid w:val="004F2DC0"/>
    <w:rsid w:val="004F3074"/>
    <w:rsid w:val="004F31C9"/>
    <w:rsid w:val="004F3472"/>
    <w:rsid w:val="004F3535"/>
    <w:rsid w:val="004F3C42"/>
    <w:rsid w:val="004F3CD5"/>
    <w:rsid w:val="004F3DD8"/>
    <w:rsid w:val="004F430E"/>
    <w:rsid w:val="004F438E"/>
    <w:rsid w:val="004F43E2"/>
    <w:rsid w:val="004F4709"/>
    <w:rsid w:val="004F4962"/>
    <w:rsid w:val="004F4C21"/>
    <w:rsid w:val="004F4F05"/>
    <w:rsid w:val="004F582F"/>
    <w:rsid w:val="004F5D92"/>
    <w:rsid w:val="004F5EDE"/>
    <w:rsid w:val="004F6284"/>
    <w:rsid w:val="004F68E1"/>
    <w:rsid w:val="004F692A"/>
    <w:rsid w:val="004F6B2E"/>
    <w:rsid w:val="004F70B7"/>
    <w:rsid w:val="004F7316"/>
    <w:rsid w:val="004F786B"/>
    <w:rsid w:val="0050090B"/>
    <w:rsid w:val="005009FE"/>
    <w:rsid w:val="00500A4D"/>
    <w:rsid w:val="00500AA7"/>
    <w:rsid w:val="00500E9A"/>
    <w:rsid w:val="00501361"/>
    <w:rsid w:val="00501686"/>
    <w:rsid w:val="00501A18"/>
    <w:rsid w:val="00501ED2"/>
    <w:rsid w:val="00502A1C"/>
    <w:rsid w:val="0050379B"/>
    <w:rsid w:val="00503C56"/>
    <w:rsid w:val="00503DFA"/>
    <w:rsid w:val="00503F1B"/>
    <w:rsid w:val="00504808"/>
    <w:rsid w:val="00505849"/>
    <w:rsid w:val="00505A2B"/>
    <w:rsid w:val="00505B92"/>
    <w:rsid w:val="0050645B"/>
    <w:rsid w:val="005064FA"/>
    <w:rsid w:val="00506AFA"/>
    <w:rsid w:val="0050727F"/>
    <w:rsid w:val="0051018D"/>
    <w:rsid w:val="005105AD"/>
    <w:rsid w:val="00510F5A"/>
    <w:rsid w:val="005110B0"/>
    <w:rsid w:val="0051111D"/>
    <w:rsid w:val="005113CF"/>
    <w:rsid w:val="00511741"/>
    <w:rsid w:val="00511B46"/>
    <w:rsid w:val="005126BE"/>
    <w:rsid w:val="00512812"/>
    <w:rsid w:val="00515041"/>
    <w:rsid w:val="0051538E"/>
    <w:rsid w:val="00515666"/>
    <w:rsid w:val="005156A7"/>
    <w:rsid w:val="00515D0A"/>
    <w:rsid w:val="00517398"/>
    <w:rsid w:val="00517762"/>
    <w:rsid w:val="00517981"/>
    <w:rsid w:val="00517B69"/>
    <w:rsid w:val="00517DDD"/>
    <w:rsid w:val="005207C8"/>
    <w:rsid w:val="00520BD0"/>
    <w:rsid w:val="0052104A"/>
    <w:rsid w:val="00521479"/>
    <w:rsid w:val="00521B8C"/>
    <w:rsid w:val="00521DD4"/>
    <w:rsid w:val="00522690"/>
    <w:rsid w:val="0052299B"/>
    <w:rsid w:val="00522ADC"/>
    <w:rsid w:val="00522F0A"/>
    <w:rsid w:val="00523179"/>
    <w:rsid w:val="0052347E"/>
    <w:rsid w:val="00523A44"/>
    <w:rsid w:val="00524373"/>
    <w:rsid w:val="005248E8"/>
    <w:rsid w:val="00524CAA"/>
    <w:rsid w:val="00524FF9"/>
    <w:rsid w:val="00525270"/>
    <w:rsid w:val="00525773"/>
    <w:rsid w:val="00525C19"/>
    <w:rsid w:val="005263C3"/>
    <w:rsid w:val="00526854"/>
    <w:rsid w:val="005269B2"/>
    <w:rsid w:val="00526F16"/>
    <w:rsid w:val="00526FF7"/>
    <w:rsid w:val="005300A9"/>
    <w:rsid w:val="00530211"/>
    <w:rsid w:val="00530607"/>
    <w:rsid w:val="0053121C"/>
    <w:rsid w:val="005327C0"/>
    <w:rsid w:val="005329DA"/>
    <w:rsid w:val="00532A4D"/>
    <w:rsid w:val="00532AAF"/>
    <w:rsid w:val="005336FE"/>
    <w:rsid w:val="005337B5"/>
    <w:rsid w:val="0053398D"/>
    <w:rsid w:val="00533E84"/>
    <w:rsid w:val="00534AB9"/>
    <w:rsid w:val="00535392"/>
    <w:rsid w:val="00535659"/>
    <w:rsid w:val="00535E52"/>
    <w:rsid w:val="005361E5"/>
    <w:rsid w:val="00536CA5"/>
    <w:rsid w:val="00537723"/>
    <w:rsid w:val="00537AB4"/>
    <w:rsid w:val="00537B76"/>
    <w:rsid w:val="00537F00"/>
    <w:rsid w:val="00537F1A"/>
    <w:rsid w:val="00540429"/>
    <w:rsid w:val="00541C62"/>
    <w:rsid w:val="005423CE"/>
    <w:rsid w:val="00542CCC"/>
    <w:rsid w:val="005430EA"/>
    <w:rsid w:val="005433C8"/>
    <w:rsid w:val="005438A1"/>
    <w:rsid w:val="005441A0"/>
    <w:rsid w:val="00544E90"/>
    <w:rsid w:val="005450F4"/>
    <w:rsid w:val="0054535D"/>
    <w:rsid w:val="0054557F"/>
    <w:rsid w:val="005456B8"/>
    <w:rsid w:val="00546213"/>
    <w:rsid w:val="00546426"/>
    <w:rsid w:val="00547716"/>
    <w:rsid w:val="005500E5"/>
    <w:rsid w:val="005509A6"/>
    <w:rsid w:val="005509D1"/>
    <w:rsid w:val="00550BB8"/>
    <w:rsid w:val="005512F8"/>
    <w:rsid w:val="00551B9E"/>
    <w:rsid w:val="00552A4C"/>
    <w:rsid w:val="00554547"/>
    <w:rsid w:val="00554BA2"/>
    <w:rsid w:val="00554D5B"/>
    <w:rsid w:val="00555AC8"/>
    <w:rsid w:val="00555DBF"/>
    <w:rsid w:val="005560BB"/>
    <w:rsid w:val="005561BE"/>
    <w:rsid w:val="005567A9"/>
    <w:rsid w:val="00556960"/>
    <w:rsid w:val="00557232"/>
    <w:rsid w:val="005575BB"/>
    <w:rsid w:val="005575FE"/>
    <w:rsid w:val="00557CEB"/>
    <w:rsid w:val="00560065"/>
    <w:rsid w:val="00560106"/>
    <w:rsid w:val="0056015D"/>
    <w:rsid w:val="005608A9"/>
    <w:rsid w:val="005618F1"/>
    <w:rsid w:val="00561922"/>
    <w:rsid w:val="00561DB2"/>
    <w:rsid w:val="005620A1"/>
    <w:rsid w:val="00563167"/>
    <w:rsid w:val="00563588"/>
    <w:rsid w:val="00563C8F"/>
    <w:rsid w:val="00564577"/>
    <w:rsid w:val="00564615"/>
    <w:rsid w:val="00564BC9"/>
    <w:rsid w:val="0056571C"/>
    <w:rsid w:val="0056687C"/>
    <w:rsid w:val="00566B14"/>
    <w:rsid w:val="00566F49"/>
    <w:rsid w:val="005671B6"/>
    <w:rsid w:val="00567831"/>
    <w:rsid w:val="0057082B"/>
    <w:rsid w:val="0057091A"/>
    <w:rsid w:val="005719F3"/>
    <w:rsid w:val="00571A2F"/>
    <w:rsid w:val="00571B1A"/>
    <w:rsid w:val="00572146"/>
    <w:rsid w:val="00572592"/>
    <w:rsid w:val="005725B2"/>
    <w:rsid w:val="0057260E"/>
    <w:rsid w:val="005726F9"/>
    <w:rsid w:val="00572AFF"/>
    <w:rsid w:val="00573490"/>
    <w:rsid w:val="00573DF2"/>
    <w:rsid w:val="005740A2"/>
    <w:rsid w:val="0057519F"/>
    <w:rsid w:val="00576218"/>
    <w:rsid w:val="00576947"/>
    <w:rsid w:val="005769D7"/>
    <w:rsid w:val="00576C09"/>
    <w:rsid w:val="00577160"/>
    <w:rsid w:val="0057770D"/>
    <w:rsid w:val="00577ABC"/>
    <w:rsid w:val="00577B80"/>
    <w:rsid w:val="00577CB4"/>
    <w:rsid w:val="0058066F"/>
    <w:rsid w:val="0058069D"/>
    <w:rsid w:val="00580DA1"/>
    <w:rsid w:val="0058274D"/>
    <w:rsid w:val="00582EB9"/>
    <w:rsid w:val="00582EBA"/>
    <w:rsid w:val="00583001"/>
    <w:rsid w:val="00583090"/>
    <w:rsid w:val="005838D0"/>
    <w:rsid w:val="00584708"/>
    <w:rsid w:val="00584876"/>
    <w:rsid w:val="00585497"/>
    <w:rsid w:val="00585A90"/>
    <w:rsid w:val="00586786"/>
    <w:rsid w:val="00586923"/>
    <w:rsid w:val="00586D80"/>
    <w:rsid w:val="00587214"/>
    <w:rsid w:val="00591038"/>
    <w:rsid w:val="00591B73"/>
    <w:rsid w:val="00592C2D"/>
    <w:rsid w:val="00592DA8"/>
    <w:rsid w:val="00593083"/>
    <w:rsid w:val="005931E7"/>
    <w:rsid w:val="00593A49"/>
    <w:rsid w:val="00594100"/>
    <w:rsid w:val="00594188"/>
    <w:rsid w:val="00594A83"/>
    <w:rsid w:val="00594AAF"/>
    <w:rsid w:val="00594F6C"/>
    <w:rsid w:val="00595169"/>
    <w:rsid w:val="0059608A"/>
    <w:rsid w:val="0059764C"/>
    <w:rsid w:val="00597758"/>
    <w:rsid w:val="005A0733"/>
    <w:rsid w:val="005A0936"/>
    <w:rsid w:val="005A0CCD"/>
    <w:rsid w:val="005A12F7"/>
    <w:rsid w:val="005A16E4"/>
    <w:rsid w:val="005A1A0E"/>
    <w:rsid w:val="005A1CA2"/>
    <w:rsid w:val="005A2256"/>
    <w:rsid w:val="005A23ED"/>
    <w:rsid w:val="005A2A54"/>
    <w:rsid w:val="005A2B9C"/>
    <w:rsid w:val="005A3023"/>
    <w:rsid w:val="005A3202"/>
    <w:rsid w:val="005A3523"/>
    <w:rsid w:val="005A3750"/>
    <w:rsid w:val="005A3E2E"/>
    <w:rsid w:val="005A42EA"/>
    <w:rsid w:val="005A60BF"/>
    <w:rsid w:val="005A6173"/>
    <w:rsid w:val="005A6C35"/>
    <w:rsid w:val="005A7375"/>
    <w:rsid w:val="005A769E"/>
    <w:rsid w:val="005B018C"/>
    <w:rsid w:val="005B0592"/>
    <w:rsid w:val="005B1110"/>
    <w:rsid w:val="005B16FB"/>
    <w:rsid w:val="005B1C8D"/>
    <w:rsid w:val="005B1D1E"/>
    <w:rsid w:val="005B22C2"/>
    <w:rsid w:val="005B2D54"/>
    <w:rsid w:val="005B3253"/>
    <w:rsid w:val="005B3414"/>
    <w:rsid w:val="005B3EBF"/>
    <w:rsid w:val="005B476A"/>
    <w:rsid w:val="005B5717"/>
    <w:rsid w:val="005B572B"/>
    <w:rsid w:val="005B5FA1"/>
    <w:rsid w:val="005B600B"/>
    <w:rsid w:val="005B712A"/>
    <w:rsid w:val="005B7D31"/>
    <w:rsid w:val="005C0275"/>
    <w:rsid w:val="005C05C8"/>
    <w:rsid w:val="005C06C3"/>
    <w:rsid w:val="005C1166"/>
    <w:rsid w:val="005C146A"/>
    <w:rsid w:val="005C1590"/>
    <w:rsid w:val="005C1D39"/>
    <w:rsid w:val="005C22B3"/>
    <w:rsid w:val="005C251E"/>
    <w:rsid w:val="005C28D5"/>
    <w:rsid w:val="005C2C63"/>
    <w:rsid w:val="005C3E15"/>
    <w:rsid w:val="005C4094"/>
    <w:rsid w:val="005C4A84"/>
    <w:rsid w:val="005C4E00"/>
    <w:rsid w:val="005C53E5"/>
    <w:rsid w:val="005C58F4"/>
    <w:rsid w:val="005C6071"/>
    <w:rsid w:val="005C63EB"/>
    <w:rsid w:val="005C6B03"/>
    <w:rsid w:val="005C7DDE"/>
    <w:rsid w:val="005C7F6B"/>
    <w:rsid w:val="005D07A0"/>
    <w:rsid w:val="005D0F07"/>
    <w:rsid w:val="005D0F74"/>
    <w:rsid w:val="005D19FF"/>
    <w:rsid w:val="005D24DA"/>
    <w:rsid w:val="005D26D9"/>
    <w:rsid w:val="005D285C"/>
    <w:rsid w:val="005D3515"/>
    <w:rsid w:val="005D35B0"/>
    <w:rsid w:val="005D39D4"/>
    <w:rsid w:val="005D40CF"/>
    <w:rsid w:val="005D40DA"/>
    <w:rsid w:val="005D4FD1"/>
    <w:rsid w:val="005D54EF"/>
    <w:rsid w:val="005D67B6"/>
    <w:rsid w:val="005D687B"/>
    <w:rsid w:val="005D749D"/>
    <w:rsid w:val="005E00B2"/>
    <w:rsid w:val="005E08F0"/>
    <w:rsid w:val="005E0CCC"/>
    <w:rsid w:val="005E123A"/>
    <w:rsid w:val="005E18C1"/>
    <w:rsid w:val="005E1B01"/>
    <w:rsid w:val="005E244E"/>
    <w:rsid w:val="005E2533"/>
    <w:rsid w:val="005E26D3"/>
    <w:rsid w:val="005E32CF"/>
    <w:rsid w:val="005E4CBC"/>
    <w:rsid w:val="005E5684"/>
    <w:rsid w:val="005E57F7"/>
    <w:rsid w:val="005E5A82"/>
    <w:rsid w:val="005E6090"/>
    <w:rsid w:val="005E635F"/>
    <w:rsid w:val="005E7E9B"/>
    <w:rsid w:val="005F09A5"/>
    <w:rsid w:val="005F09F7"/>
    <w:rsid w:val="005F1412"/>
    <w:rsid w:val="005F14CF"/>
    <w:rsid w:val="005F1997"/>
    <w:rsid w:val="005F1A17"/>
    <w:rsid w:val="005F1A22"/>
    <w:rsid w:val="005F20F2"/>
    <w:rsid w:val="005F24E4"/>
    <w:rsid w:val="005F267C"/>
    <w:rsid w:val="005F2711"/>
    <w:rsid w:val="005F32D5"/>
    <w:rsid w:val="005F353D"/>
    <w:rsid w:val="005F398B"/>
    <w:rsid w:val="005F3F1D"/>
    <w:rsid w:val="005F4243"/>
    <w:rsid w:val="005F4470"/>
    <w:rsid w:val="005F466D"/>
    <w:rsid w:val="005F58E0"/>
    <w:rsid w:val="005F5CB8"/>
    <w:rsid w:val="005F676A"/>
    <w:rsid w:val="005F6A40"/>
    <w:rsid w:val="005F72F2"/>
    <w:rsid w:val="005F7E7A"/>
    <w:rsid w:val="006007F3"/>
    <w:rsid w:val="00601199"/>
    <w:rsid w:val="0060157D"/>
    <w:rsid w:val="006015D0"/>
    <w:rsid w:val="00601722"/>
    <w:rsid w:val="006017A8"/>
    <w:rsid w:val="00601F5C"/>
    <w:rsid w:val="0060284D"/>
    <w:rsid w:val="00602C62"/>
    <w:rsid w:val="00602CA0"/>
    <w:rsid w:val="00603024"/>
    <w:rsid w:val="006047A3"/>
    <w:rsid w:val="00604C80"/>
    <w:rsid w:val="0060588E"/>
    <w:rsid w:val="00605DB3"/>
    <w:rsid w:val="00605F82"/>
    <w:rsid w:val="006061CB"/>
    <w:rsid w:val="006068F1"/>
    <w:rsid w:val="0060722F"/>
    <w:rsid w:val="006078F5"/>
    <w:rsid w:val="006101B9"/>
    <w:rsid w:val="0061023B"/>
    <w:rsid w:val="006104FD"/>
    <w:rsid w:val="006108C8"/>
    <w:rsid w:val="00610F96"/>
    <w:rsid w:val="006113FC"/>
    <w:rsid w:val="006117EC"/>
    <w:rsid w:val="006119C4"/>
    <w:rsid w:val="00611A83"/>
    <w:rsid w:val="00612A4C"/>
    <w:rsid w:val="00612C7B"/>
    <w:rsid w:val="00613150"/>
    <w:rsid w:val="00613270"/>
    <w:rsid w:val="00613787"/>
    <w:rsid w:val="00613B17"/>
    <w:rsid w:val="00613B55"/>
    <w:rsid w:val="00613CC6"/>
    <w:rsid w:val="006142BF"/>
    <w:rsid w:val="006144E4"/>
    <w:rsid w:val="0061455D"/>
    <w:rsid w:val="0061482F"/>
    <w:rsid w:val="00614FC9"/>
    <w:rsid w:val="00615511"/>
    <w:rsid w:val="0061598F"/>
    <w:rsid w:val="00615DB6"/>
    <w:rsid w:val="006161BF"/>
    <w:rsid w:val="006161E2"/>
    <w:rsid w:val="00616460"/>
    <w:rsid w:val="006169F2"/>
    <w:rsid w:val="0061750C"/>
    <w:rsid w:val="00617866"/>
    <w:rsid w:val="00617B93"/>
    <w:rsid w:val="006205F5"/>
    <w:rsid w:val="00620EEB"/>
    <w:rsid w:val="00621641"/>
    <w:rsid w:val="00622053"/>
    <w:rsid w:val="0062211F"/>
    <w:rsid w:val="00622A1A"/>
    <w:rsid w:val="006235E9"/>
    <w:rsid w:val="00623F72"/>
    <w:rsid w:val="00625919"/>
    <w:rsid w:val="00625A6B"/>
    <w:rsid w:val="00625B97"/>
    <w:rsid w:val="00627F9C"/>
    <w:rsid w:val="00630019"/>
    <w:rsid w:val="006300AA"/>
    <w:rsid w:val="0063039D"/>
    <w:rsid w:val="006305F8"/>
    <w:rsid w:val="00630767"/>
    <w:rsid w:val="00630D8B"/>
    <w:rsid w:val="0063161A"/>
    <w:rsid w:val="00632822"/>
    <w:rsid w:val="0063314A"/>
    <w:rsid w:val="0063338B"/>
    <w:rsid w:val="00633AB3"/>
    <w:rsid w:val="00633BD4"/>
    <w:rsid w:val="00633DC4"/>
    <w:rsid w:val="0063404F"/>
    <w:rsid w:val="00634657"/>
    <w:rsid w:val="00634673"/>
    <w:rsid w:val="00634B7F"/>
    <w:rsid w:val="00635044"/>
    <w:rsid w:val="00635E9C"/>
    <w:rsid w:val="00636935"/>
    <w:rsid w:val="00636A18"/>
    <w:rsid w:val="00636C3D"/>
    <w:rsid w:val="0063737C"/>
    <w:rsid w:val="00637B0B"/>
    <w:rsid w:val="00637B2A"/>
    <w:rsid w:val="006403BC"/>
    <w:rsid w:val="006404D1"/>
    <w:rsid w:val="0064063A"/>
    <w:rsid w:val="00640CD1"/>
    <w:rsid w:val="00640ED0"/>
    <w:rsid w:val="0064118C"/>
    <w:rsid w:val="00641393"/>
    <w:rsid w:val="00642144"/>
    <w:rsid w:val="00642347"/>
    <w:rsid w:val="00644366"/>
    <w:rsid w:val="00644896"/>
    <w:rsid w:val="00644F3C"/>
    <w:rsid w:val="0064576F"/>
    <w:rsid w:val="00646D8F"/>
    <w:rsid w:val="00646F1C"/>
    <w:rsid w:val="006476AF"/>
    <w:rsid w:val="00647D6D"/>
    <w:rsid w:val="006501FA"/>
    <w:rsid w:val="00651035"/>
    <w:rsid w:val="00651863"/>
    <w:rsid w:val="006518B0"/>
    <w:rsid w:val="00651B34"/>
    <w:rsid w:val="00652C31"/>
    <w:rsid w:val="006532C0"/>
    <w:rsid w:val="0065384B"/>
    <w:rsid w:val="00654249"/>
    <w:rsid w:val="0065447F"/>
    <w:rsid w:val="00655270"/>
    <w:rsid w:val="00655689"/>
    <w:rsid w:val="0065588C"/>
    <w:rsid w:val="00655AA5"/>
    <w:rsid w:val="00656192"/>
    <w:rsid w:val="0065630F"/>
    <w:rsid w:val="00656316"/>
    <w:rsid w:val="00656C09"/>
    <w:rsid w:val="00656E6F"/>
    <w:rsid w:val="006572D3"/>
    <w:rsid w:val="00657969"/>
    <w:rsid w:val="00660328"/>
    <w:rsid w:val="006606EE"/>
    <w:rsid w:val="00660769"/>
    <w:rsid w:val="006607CA"/>
    <w:rsid w:val="00660931"/>
    <w:rsid w:val="00660BCD"/>
    <w:rsid w:val="00661A05"/>
    <w:rsid w:val="00661C31"/>
    <w:rsid w:val="006627F8"/>
    <w:rsid w:val="00662BF8"/>
    <w:rsid w:val="00662C19"/>
    <w:rsid w:val="00662E79"/>
    <w:rsid w:val="00663284"/>
    <w:rsid w:val="006635AE"/>
    <w:rsid w:val="006639D0"/>
    <w:rsid w:val="00663ABF"/>
    <w:rsid w:val="00663F41"/>
    <w:rsid w:val="006643DC"/>
    <w:rsid w:val="006647C6"/>
    <w:rsid w:val="00664E98"/>
    <w:rsid w:val="00665037"/>
    <w:rsid w:val="00665C8A"/>
    <w:rsid w:val="00666497"/>
    <w:rsid w:val="006672FF"/>
    <w:rsid w:val="0067069C"/>
    <w:rsid w:val="00670849"/>
    <w:rsid w:val="006717C3"/>
    <w:rsid w:val="0067205D"/>
    <w:rsid w:val="006722D0"/>
    <w:rsid w:val="00672A55"/>
    <w:rsid w:val="00672E35"/>
    <w:rsid w:val="00673066"/>
    <w:rsid w:val="006736BF"/>
    <w:rsid w:val="00673BB9"/>
    <w:rsid w:val="00673CF1"/>
    <w:rsid w:val="00674808"/>
    <w:rsid w:val="006749FA"/>
    <w:rsid w:val="00674BA1"/>
    <w:rsid w:val="00674BD5"/>
    <w:rsid w:val="00674EC2"/>
    <w:rsid w:val="00675D15"/>
    <w:rsid w:val="00675E14"/>
    <w:rsid w:val="00676077"/>
    <w:rsid w:val="006763E6"/>
    <w:rsid w:val="00676A0E"/>
    <w:rsid w:val="00676AD0"/>
    <w:rsid w:val="00676B86"/>
    <w:rsid w:val="00676F23"/>
    <w:rsid w:val="00676F91"/>
    <w:rsid w:val="0067733A"/>
    <w:rsid w:val="0067738F"/>
    <w:rsid w:val="0067752D"/>
    <w:rsid w:val="00677547"/>
    <w:rsid w:val="006775DB"/>
    <w:rsid w:val="00677F1D"/>
    <w:rsid w:val="00682BA2"/>
    <w:rsid w:val="00682BB1"/>
    <w:rsid w:val="00682FCC"/>
    <w:rsid w:val="00683B1D"/>
    <w:rsid w:val="00683BD1"/>
    <w:rsid w:val="00684B10"/>
    <w:rsid w:val="00684BFC"/>
    <w:rsid w:val="00685D4F"/>
    <w:rsid w:val="00686863"/>
    <w:rsid w:val="006868BA"/>
    <w:rsid w:val="00687E49"/>
    <w:rsid w:val="00690018"/>
    <w:rsid w:val="00691338"/>
    <w:rsid w:val="006918A5"/>
    <w:rsid w:val="00692177"/>
    <w:rsid w:val="006922D7"/>
    <w:rsid w:val="0069265C"/>
    <w:rsid w:val="00692CB6"/>
    <w:rsid w:val="006932B6"/>
    <w:rsid w:val="006947BD"/>
    <w:rsid w:val="00695AE8"/>
    <w:rsid w:val="00696A94"/>
    <w:rsid w:val="00697B8A"/>
    <w:rsid w:val="006A0578"/>
    <w:rsid w:val="006A0661"/>
    <w:rsid w:val="006A12C8"/>
    <w:rsid w:val="006A1592"/>
    <w:rsid w:val="006A220F"/>
    <w:rsid w:val="006A3107"/>
    <w:rsid w:val="006A337B"/>
    <w:rsid w:val="006A3572"/>
    <w:rsid w:val="006A3810"/>
    <w:rsid w:val="006A3FB1"/>
    <w:rsid w:val="006A4C31"/>
    <w:rsid w:val="006A50B7"/>
    <w:rsid w:val="006A554B"/>
    <w:rsid w:val="006A5774"/>
    <w:rsid w:val="006A5DBE"/>
    <w:rsid w:val="006A6630"/>
    <w:rsid w:val="006A6DC7"/>
    <w:rsid w:val="006A7BFF"/>
    <w:rsid w:val="006B064F"/>
    <w:rsid w:val="006B06F0"/>
    <w:rsid w:val="006B0B3B"/>
    <w:rsid w:val="006B0E96"/>
    <w:rsid w:val="006B1070"/>
    <w:rsid w:val="006B1665"/>
    <w:rsid w:val="006B1D09"/>
    <w:rsid w:val="006B232F"/>
    <w:rsid w:val="006B2608"/>
    <w:rsid w:val="006B30DA"/>
    <w:rsid w:val="006B3141"/>
    <w:rsid w:val="006B3166"/>
    <w:rsid w:val="006B4184"/>
    <w:rsid w:val="006B4503"/>
    <w:rsid w:val="006B515D"/>
    <w:rsid w:val="006B516A"/>
    <w:rsid w:val="006B5736"/>
    <w:rsid w:val="006B58CF"/>
    <w:rsid w:val="006B5AEA"/>
    <w:rsid w:val="006B6423"/>
    <w:rsid w:val="006B6943"/>
    <w:rsid w:val="006B6DF5"/>
    <w:rsid w:val="006B7692"/>
    <w:rsid w:val="006B7CA5"/>
    <w:rsid w:val="006C0DEF"/>
    <w:rsid w:val="006C0F17"/>
    <w:rsid w:val="006C111F"/>
    <w:rsid w:val="006C16BB"/>
    <w:rsid w:val="006C1814"/>
    <w:rsid w:val="006C1FA3"/>
    <w:rsid w:val="006C2010"/>
    <w:rsid w:val="006C250E"/>
    <w:rsid w:val="006C253A"/>
    <w:rsid w:val="006C3194"/>
    <w:rsid w:val="006C3742"/>
    <w:rsid w:val="006C3E0A"/>
    <w:rsid w:val="006C3F26"/>
    <w:rsid w:val="006C3FCC"/>
    <w:rsid w:val="006C4004"/>
    <w:rsid w:val="006C41A4"/>
    <w:rsid w:val="006C4BDE"/>
    <w:rsid w:val="006C5320"/>
    <w:rsid w:val="006C6147"/>
    <w:rsid w:val="006C6D71"/>
    <w:rsid w:val="006C6FB7"/>
    <w:rsid w:val="006C7473"/>
    <w:rsid w:val="006D05FA"/>
    <w:rsid w:val="006D06CE"/>
    <w:rsid w:val="006D0707"/>
    <w:rsid w:val="006D16F0"/>
    <w:rsid w:val="006D17D4"/>
    <w:rsid w:val="006D1CED"/>
    <w:rsid w:val="006D262F"/>
    <w:rsid w:val="006D279B"/>
    <w:rsid w:val="006D2BC6"/>
    <w:rsid w:val="006D3341"/>
    <w:rsid w:val="006D3D77"/>
    <w:rsid w:val="006D3DF0"/>
    <w:rsid w:val="006D4DD3"/>
    <w:rsid w:val="006D60BC"/>
    <w:rsid w:val="006D6247"/>
    <w:rsid w:val="006D625B"/>
    <w:rsid w:val="006D6457"/>
    <w:rsid w:val="006D64C2"/>
    <w:rsid w:val="006D6842"/>
    <w:rsid w:val="006D784A"/>
    <w:rsid w:val="006D7B3A"/>
    <w:rsid w:val="006D7D2D"/>
    <w:rsid w:val="006D7E13"/>
    <w:rsid w:val="006E00F3"/>
    <w:rsid w:val="006E07D6"/>
    <w:rsid w:val="006E0886"/>
    <w:rsid w:val="006E094B"/>
    <w:rsid w:val="006E0F63"/>
    <w:rsid w:val="006E1956"/>
    <w:rsid w:val="006E240B"/>
    <w:rsid w:val="006E2A5A"/>
    <w:rsid w:val="006E32F7"/>
    <w:rsid w:val="006E333B"/>
    <w:rsid w:val="006E349D"/>
    <w:rsid w:val="006E3EA1"/>
    <w:rsid w:val="006E405E"/>
    <w:rsid w:val="006E5B68"/>
    <w:rsid w:val="006E6755"/>
    <w:rsid w:val="006E6B61"/>
    <w:rsid w:val="006E6FD7"/>
    <w:rsid w:val="006E7101"/>
    <w:rsid w:val="006E7128"/>
    <w:rsid w:val="006E7249"/>
    <w:rsid w:val="006E754B"/>
    <w:rsid w:val="006E77EE"/>
    <w:rsid w:val="006E7C9D"/>
    <w:rsid w:val="006F00D2"/>
    <w:rsid w:val="006F086E"/>
    <w:rsid w:val="006F0C77"/>
    <w:rsid w:val="006F1AE9"/>
    <w:rsid w:val="006F1AEB"/>
    <w:rsid w:val="006F1B21"/>
    <w:rsid w:val="006F23E2"/>
    <w:rsid w:val="006F25FC"/>
    <w:rsid w:val="006F2920"/>
    <w:rsid w:val="006F2C3B"/>
    <w:rsid w:val="006F2F28"/>
    <w:rsid w:val="006F3084"/>
    <w:rsid w:val="006F3C60"/>
    <w:rsid w:val="006F3FCA"/>
    <w:rsid w:val="006F463D"/>
    <w:rsid w:val="006F53F6"/>
    <w:rsid w:val="006F5455"/>
    <w:rsid w:val="006F5D98"/>
    <w:rsid w:val="006F64F7"/>
    <w:rsid w:val="006F6A51"/>
    <w:rsid w:val="006F72A3"/>
    <w:rsid w:val="006F77AD"/>
    <w:rsid w:val="006F79DE"/>
    <w:rsid w:val="006F7E16"/>
    <w:rsid w:val="006F7F11"/>
    <w:rsid w:val="00700064"/>
    <w:rsid w:val="00700A78"/>
    <w:rsid w:val="00700D82"/>
    <w:rsid w:val="00701AB9"/>
    <w:rsid w:val="00701AC3"/>
    <w:rsid w:val="00702663"/>
    <w:rsid w:val="00703104"/>
    <w:rsid w:val="007036C9"/>
    <w:rsid w:val="00703773"/>
    <w:rsid w:val="0070383A"/>
    <w:rsid w:val="00703BE0"/>
    <w:rsid w:val="007040B8"/>
    <w:rsid w:val="00704EF3"/>
    <w:rsid w:val="0070513F"/>
    <w:rsid w:val="00706A51"/>
    <w:rsid w:val="00706FF5"/>
    <w:rsid w:val="00707C39"/>
    <w:rsid w:val="0071049E"/>
    <w:rsid w:val="007120B8"/>
    <w:rsid w:val="0071251A"/>
    <w:rsid w:val="007134B0"/>
    <w:rsid w:val="00713872"/>
    <w:rsid w:val="007139C4"/>
    <w:rsid w:val="00714077"/>
    <w:rsid w:val="00714670"/>
    <w:rsid w:val="0071486A"/>
    <w:rsid w:val="00714EAE"/>
    <w:rsid w:val="0071540D"/>
    <w:rsid w:val="007158B1"/>
    <w:rsid w:val="00715FF7"/>
    <w:rsid w:val="00716975"/>
    <w:rsid w:val="00716B34"/>
    <w:rsid w:val="00716C32"/>
    <w:rsid w:val="00720C28"/>
    <w:rsid w:val="00720F9A"/>
    <w:rsid w:val="00721577"/>
    <w:rsid w:val="0072287F"/>
    <w:rsid w:val="00722C71"/>
    <w:rsid w:val="00723DF9"/>
    <w:rsid w:val="007240A0"/>
    <w:rsid w:val="007248A2"/>
    <w:rsid w:val="00725498"/>
    <w:rsid w:val="007254E0"/>
    <w:rsid w:val="0072575F"/>
    <w:rsid w:val="00725AE8"/>
    <w:rsid w:val="00727F64"/>
    <w:rsid w:val="00730D90"/>
    <w:rsid w:val="007314B3"/>
    <w:rsid w:val="00731767"/>
    <w:rsid w:val="00731AEF"/>
    <w:rsid w:val="00732C4F"/>
    <w:rsid w:val="00732C97"/>
    <w:rsid w:val="00732C98"/>
    <w:rsid w:val="0073307D"/>
    <w:rsid w:val="00734AF0"/>
    <w:rsid w:val="00734F45"/>
    <w:rsid w:val="0073557B"/>
    <w:rsid w:val="007357AA"/>
    <w:rsid w:val="007358D2"/>
    <w:rsid w:val="0073595F"/>
    <w:rsid w:val="007377B9"/>
    <w:rsid w:val="00737F55"/>
    <w:rsid w:val="007405DC"/>
    <w:rsid w:val="007406DB"/>
    <w:rsid w:val="00740774"/>
    <w:rsid w:val="00740DD6"/>
    <w:rsid w:val="00741115"/>
    <w:rsid w:val="00741500"/>
    <w:rsid w:val="00741FC7"/>
    <w:rsid w:val="007422C5"/>
    <w:rsid w:val="007426FF"/>
    <w:rsid w:val="0074277A"/>
    <w:rsid w:val="00743A55"/>
    <w:rsid w:val="00744CB4"/>
    <w:rsid w:val="00745075"/>
    <w:rsid w:val="00745648"/>
    <w:rsid w:val="007465A3"/>
    <w:rsid w:val="0074674F"/>
    <w:rsid w:val="007468F1"/>
    <w:rsid w:val="00746EF9"/>
    <w:rsid w:val="00747296"/>
    <w:rsid w:val="00747815"/>
    <w:rsid w:val="00747C4F"/>
    <w:rsid w:val="00750041"/>
    <w:rsid w:val="007506E6"/>
    <w:rsid w:val="0075138C"/>
    <w:rsid w:val="0075141B"/>
    <w:rsid w:val="007518AC"/>
    <w:rsid w:val="00752F99"/>
    <w:rsid w:val="00753149"/>
    <w:rsid w:val="00753AD3"/>
    <w:rsid w:val="00753F78"/>
    <w:rsid w:val="00754466"/>
    <w:rsid w:val="007547DE"/>
    <w:rsid w:val="00754A30"/>
    <w:rsid w:val="00754C6D"/>
    <w:rsid w:val="00754D3B"/>
    <w:rsid w:val="00754E08"/>
    <w:rsid w:val="00756055"/>
    <w:rsid w:val="00756850"/>
    <w:rsid w:val="00756BF3"/>
    <w:rsid w:val="00757333"/>
    <w:rsid w:val="00757CA8"/>
    <w:rsid w:val="0076005B"/>
    <w:rsid w:val="00760478"/>
    <w:rsid w:val="0076049B"/>
    <w:rsid w:val="00761061"/>
    <w:rsid w:val="00761C8A"/>
    <w:rsid w:val="00761CA5"/>
    <w:rsid w:val="00762576"/>
    <w:rsid w:val="007626FF"/>
    <w:rsid w:val="00762D9C"/>
    <w:rsid w:val="0076329A"/>
    <w:rsid w:val="00764B15"/>
    <w:rsid w:val="00765A82"/>
    <w:rsid w:val="00765E68"/>
    <w:rsid w:val="00765F1B"/>
    <w:rsid w:val="0076603D"/>
    <w:rsid w:val="00766B6D"/>
    <w:rsid w:val="00767FCD"/>
    <w:rsid w:val="0077047F"/>
    <w:rsid w:val="007707CC"/>
    <w:rsid w:val="00770AFB"/>
    <w:rsid w:val="00771FC1"/>
    <w:rsid w:val="0077219B"/>
    <w:rsid w:val="00772514"/>
    <w:rsid w:val="0077266D"/>
    <w:rsid w:val="00774B73"/>
    <w:rsid w:val="007750FE"/>
    <w:rsid w:val="00775744"/>
    <w:rsid w:val="00775D6E"/>
    <w:rsid w:val="00775EB7"/>
    <w:rsid w:val="0077615A"/>
    <w:rsid w:val="00776BAB"/>
    <w:rsid w:val="0077740B"/>
    <w:rsid w:val="0077751E"/>
    <w:rsid w:val="007775B7"/>
    <w:rsid w:val="00777F0B"/>
    <w:rsid w:val="007805DF"/>
    <w:rsid w:val="00780B0D"/>
    <w:rsid w:val="007810BB"/>
    <w:rsid w:val="007817D9"/>
    <w:rsid w:val="007819F4"/>
    <w:rsid w:val="007841D3"/>
    <w:rsid w:val="007848E3"/>
    <w:rsid w:val="00784D76"/>
    <w:rsid w:val="00785669"/>
    <w:rsid w:val="00785A9B"/>
    <w:rsid w:val="00785EB8"/>
    <w:rsid w:val="007860F6"/>
    <w:rsid w:val="00786550"/>
    <w:rsid w:val="007865C1"/>
    <w:rsid w:val="00786BBC"/>
    <w:rsid w:val="00786D62"/>
    <w:rsid w:val="0078713A"/>
    <w:rsid w:val="0078759F"/>
    <w:rsid w:val="0078785E"/>
    <w:rsid w:val="00787F47"/>
    <w:rsid w:val="0079153F"/>
    <w:rsid w:val="007917BC"/>
    <w:rsid w:val="00791D0E"/>
    <w:rsid w:val="00792404"/>
    <w:rsid w:val="00792B0A"/>
    <w:rsid w:val="00792B78"/>
    <w:rsid w:val="00792B9B"/>
    <w:rsid w:val="007937CB"/>
    <w:rsid w:val="0079384E"/>
    <w:rsid w:val="00793C39"/>
    <w:rsid w:val="00794229"/>
    <w:rsid w:val="007942D4"/>
    <w:rsid w:val="007946CD"/>
    <w:rsid w:val="00795D78"/>
    <w:rsid w:val="00795E17"/>
    <w:rsid w:val="00795EFD"/>
    <w:rsid w:val="00796751"/>
    <w:rsid w:val="00796D74"/>
    <w:rsid w:val="007977A6"/>
    <w:rsid w:val="00797A17"/>
    <w:rsid w:val="007A047B"/>
    <w:rsid w:val="007A1497"/>
    <w:rsid w:val="007A347D"/>
    <w:rsid w:val="007A3778"/>
    <w:rsid w:val="007A4C77"/>
    <w:rsid w:val="007A50E3"/>
    <w:rsid w:val="007A5449"/>
    <w:rsid w:val="007A5542"/>
    <w:rsid w:val="007A5FFF"/>
    <w:rsid w:val="007A6003"/>
    <w:rsid w:val="007A6668"/>
    <w:rsid w:val="007A6D8B"/>
    <w:rsid w:val="007A75C3"/>
    <w:rsid w:val="007A774F"/>
    <w:rsid w:val="007B03C8"/>
    <w:rsid w:val="007B0556"/>
    <w:rsid w:val="007B13B5"/>
    <w:rsid w:val="007B214E"/>
    <w:rsid w:val="007B241F"/>
    <w:rsid w:val="007B3253"/>
    <w:rsid w:val="007B38D3"/>
    <w:rsid w:val="007B3EC0"/>
    <w:rsid w:val="007B404E"/>
    <w:rsid w:val="007B4AE8"/>
    <w:rsid w:val="007B5347"/>
    <w:rsid w:val="007B725C"/>
    <w:rsid w:val="007B7CE1"/>
    <w:rsid w:val="007C0599"/>
    <w:rsid w:val="007C082B"/>
    <w:rsid w:val="007C0967"/>
    <w:rsid w:val="007C1549"/>
    <w:rsid w:val="007C16B4"/>
    <w:rsid w:val="007C1E44"/>
    <w:rsid w:val="007C1F40"/>
    <w:rsid w:val="007C3156"/>
    <w:rsid w:val="007C3507"/>
    <w:rsid w:val="007C4158"/>
    <w:rsid w:val="007C4DC7"/>
    <w:rsid w:val="007C6333"/>
    <w:rsid w:val="007C66FB"/>
    <w:rsid w:val="007C6E72"/>
    <w:rsid w:val="007C7187"/>
    <w:rsid w:val="007C73CE"/>
    <w:rsid w:val="007D0423"/>
    <w:rsid w:val="007D0F75"/>
    <w:rsid w:val="007D1267"/>
    <w:rsid w:val="007D18B9"/>
    <w:rsid w:val="007D2204"/>
    <w:rsid w:val="007D25E1"/>
    <w:rsid w:val="007D2704"/>
    <w:rsid w:val="007D2885"/>
    <w:rsid w:val="007D308C"/>
    <w:rsid w:val="007D3345"/>
    <w:rsid w:val="007D36C1"/>
    <w:rsid w:val="007D39E6"/>
    <w:rsid w:val="007D3B69"/>
    <w:rsid w:val="007D530D"/>
    <w:rsid w:val="007D5CC9"/>
    <w:rsid w:val="007D5DC1"/>
    <w:rsid w:val="007D6847"/>
    <w:rsid w:val="007D77B3"/>
    <w:rsid w:val="007E01DF"/>
    <w:rsid w:val="007E01E1"/>
    <w:rsid w:val="007E1142"/>
    <w:rsid w:val="007E1345"/>
    <w:rsid w:val="007E1AF1"/>
    <w:rsid w:val="007E2242"/>
    <w:rsid w:val="007E26CD"/>
    <w:rsid w:val="007E2D21"/>
    <w:rsid w:val="007E322B"/>
    <w:rsid w:val="007E33CA"/>
    <w:rsid w:val="007E3F9F"/>
    <w:rsid w:val="007E45DE"/>
    <w:rsid w:val="007E4B3B"/>
    <w:rsid w:val="007E4F68"/>
    <w:rsid w:val="007E4FF2"/>
    <w:rsid w:val="007E5616"/>
    <w:rsid w:val="007E5B3E"/>
    <w:rsid w:val="007E5C8B"/>
    <w:rsid w:val="007E62CC"/>
    <w:rsid w:val="007E6617"/>
    <w:rsid w:val="007E70F7"/>
    <w:rsid w:val="007F01FE"/>
    <w:rsid w:val="007F1AB7"/>
    <w:rsid w:val="007F1ACE"/>
    <w:rsid w:val="007F1BDE"/>
    <w:rsid w:val="007F1EF6"/>
    <w:rsid w:val="007F2539"/>
    <w:rsid w:val="007F2BF2"/>
    <w:rsid w:val="007F448B"/>
    <w:rsid w:val="007F4E4A"/>
    <w:rsid w:val="007F4E8D"/>
    <w:rsid w:val="007F564F"/>
    <w:rsid w:val="007F5761"/>
    <w:rsid w:val="007F6346"/>
    <w:rsid w:val="007F7951"/>
    <w:rsid w:val="0080170C"/>
    <w:rsid w:val="0080180F"/>
    <w:rsid w:val="00801E44"/>
    <w:rsid w:val="008023E3"/>
    <w:rsid w:val="0080260D"/>
    <w:rsid w:val="0080288F"/>
    <w:rsid w:val="00802CA2"/>
    <w:rsid w:val="00803DB7"/>
    <w:rsid w:val="00804088"/>
    <w:rsid w:val="008048C5"/>
    <w:rsid w:val="00804CA5"/>
    <w:rsid w:val="00805037"/>
    <w:rsid w:val="00805904"/>
    <w:rsid w:val="00805E05"/>
    <w:rsid w:val="008060A9"/>
    <w:rsid w:val="00806131"/>
    <w:rsid w:val="0080654E"/>
    <w:rsid w:val="00806553"/>
    <w:rsid w:val="00806611"/>
    <w:rsid w:val="0080727C"/>
    <w:rsid w:val="00807A10"/>
    <w:rsid w:val="00807B67"/>
    <w:rsid w:val="0081037B"/>
    <w:rsid w:val="00810482"/>
    <w:rsid w:val="00811380"/>
    <w:rsid w:val="0081186E"/>
    <w:rsid w:val="00811A73"/>
    <w:rsid w:val="00811F0A"/>
    <w:rsid w:val="008125A0"/>
    <w:rsid w:val="00812653"/>
    <w:rsid w:val="0081359B"/>
    <w:rsid w:val="00813681"/>
    <w:rsid w:val="008138FF"/>
    <w:rsid w:val="008139B3"/>
    <w:rsid w:val="00813A50"/>
    <w:rsid w:val="00813EFD"/>
    <w:rsid w:val="00814989"/>
    <w:rsid w:val="00814A61"/>
    <w:rsid w:val="00814A7A"/>
    <w:rsid w:val="00815041"/>
    <w:rsid w:val="0081536F"/>
    <w:rsid w:val="008154BB"/>
    <w:rsid w:val="00815EEE"/>
    <w:rsid w:val="00816210"/>
    <w:rsid w:val="00816913"/>
    <w:rsid w:val="00816E9C"/>
    <w:rsid w:val="00816EB3"/>
    <w:rsid w:val="00817580"/>
    <w:rsid w:val="008177FB"/>
    <w:rsid w:val="00817A3F"/>
    <w:rsid w:val="00817B99"/>
    <w:rsid w:val="00817F11"/>
    <w:rsid w:val="008206E8"/>
    <w:rsid w:val="00820AC0"/>
    <w:rsid w:val="00820BC8"/>
    <w:rsid w:val="00820E8C"/>
    <w:rsid w:val="00821922"/>
    <w:rsid w:val="00822879"/>
    <w:rsid w:val="00822A6F"/>
    <w:rsid w:val="00822FA7"/>
    <w:rsid w:val="00823193"/>
    <w:rsid w:val="008231D8"/>
    <w:rsid w:val="00823D17"/>
    <w:rsid w:val="008240B8"/>
    <w:rsid w:val="0082419E"/>
    <w:rsid w:val="008247C5"/>
    <w:rsid w:val="0082504C"/>
    <w:rsid w:val="00825781"/>
    <w:rsid w:val="00825D9B"/>
    <w:rsid w:val="00826400"/>
    <w:rsid w:val="00826646"/>
    <w:rsid w:val="00826675"/>
    <w:rsid w:val="008267B6"/>
    <w:rsid w:val="00826DD3"/>
    <w:rsid w:val="008302BE"/>
    <w:rsid w:val="0083096C"/>
    <w:rsid w:val="00830F35"/>
    <w:rsid w:val="008312B3"/>
    <w:rsid w:val="00831B7F"/>
    <w:rsid w:val="00831C97"/>
    <w:rsid w:val="008320D9"/>
    <w:rsid w:val="008325BA"/>
    <w:rsid w:val="008327F0"/>
    <w:rsid w:val="008345AB"/>
    <w:rsid w:val="00834D5F"/>
    <w:rsid w:val="00834F11"/>
    <w:rsid w:val="00835BE4"/>
    <w:rsid w:val="00835CA6"/>
    <w:rsid w:val="008367A1"/>
    <w:rsid w:val="00836AA5"/>
    <w:rsid w:val="0083723B"/>
    <w:rsid w:val="008374AE"/>
    <w:rsid w:val="00840361"/>
    <w:rsid w:val="00840C72"/>
    <w:rsid w:val="0084133B"/>
    <w:rsid w:val="00841674"/>
    <w:rsid w:val="008416CE"/>
    <w:rsid w:val="00841864"/>
    <w:rsid w:val="00841A1C"/>
    <w:rsid w:val="00842C4F"/>
    <w:rsid w:val="00842F1A"/>
    <w:rsid w:val="00843A76"/>
    <w:rsid w:val="008448D5"/>
    <w:rsid w:val="00844A65"/>
    <w:rsid w:val="00845043"/>
    <w:rsid w:val="00845408"/>
    <w:rsid w:val="00846CC3"/>
    <w:rsid w:val="008474E7"/>
    <w:rsid w:val="00850932"/>
    <w:rsid w:val="00850C3E"/>
    <w:rsid w:val="00850CED"/>
    <w:rsid w:val="00850E84"/>
    <w:rsid w:val="00851142"/>
    <w:rsid w:val="00851942"/>
    <w:rsid w:val="00851955"/>
    <w:rsid w:val="00851C99"/>
    <w:rsid w:val="0085226D"/>
    <w:rsid w:val="0085239E"/>
    <w:rsid w:val="0085272F"/>
    <w:rsid w:val="00852B6B"/>
    <w:rsid w:val="00852D3A"/>
    <w:rsid w:val="0085492A"/>
    <w:rsid w:val="00854B31"/>
    <w:rsid w:val="0085523C"/>
    <w:rsid w:val="00856981"/>
    <w:rsid w:val="00856ECA"/>
    <w:rsid w:val="008573C2"/>
    <w:rsid w:val="00857483"/>
    <w:rsid w:val="008576A3"/>
    <w:rsid w:val="00857A83"/>
    <w:rsid w:val="0086063F"/>
    <w:rsid w:val="00860A46"/>
    <w:rsid w:val="008618D5"/>
    <w:rsid w:val="008619B7"/>
    <w:rsid w:val="00862C0C"/>
    <w:rsid w:val="008633E8"/>
    <w:rsid w:val="00863858"/>
    <w:rsid w:val="0086394D"/>
    <w:rsid w:val="00863BEF"/>
    <w:rsid w:val="00863D0C"/>
    <w:rsid w:val="00863F77"/>
    <w:rsid w:val="0086434C"/>
    <w:rsid w:val="00864386"/>
    <w:rsid w:val="00864EDD"/>
    <w:rsid w:val="008654E2"/>
    <w:rsid w:val="008658D3"/>
    <w:rsid w:val="00865B81"/>
    <w:rsid w:val="00865BA7"/>
    <w:rsid w:val="0086604F"/>
    <w:rsid w:val="0086660A"/>
    <w:rsid w:val="00867BB5"/>
    <w:rsid w:val="00870324"/>
    <w:rsid w:val="00870329"/>
    <w:rsid w:val="00870A17"/>
    <w:rsid w:val="00871184"/>
    <w:rsid w:val="00871372"/>
    <w:rsid w:val="00871A36"/>
    <w:rsid w:val="00871A39"/>
    <w:rsid w:val="008726AA"/>
    <w:rsid w:val="00872C02"/>
    <w:rsid w:val="00872FE7"/>
    <w:rsid w:val="008733CC"/>
    <w:rsid w:val="0087356D"/>
    <w:rsid w:val="008736EA"/>
    <w:rsid w:val="00873C87"/>
    <w:rsid w:val="008745C7"/>
    <w:rsid w:val="00874784"/>
    <w:rsid w:val="00874BCF"/>
    <w:rsid w:val="00875981"/>
    <w:rsid w:val="0087623B"/>
    <w:rsid w:val="00876290"/>
    <w:rsid w:val="008768F0"/>
    <w:rsid w:val="0087696B"/>
    <w:rsid w:val="0087738C"/>
    <w:rsid w:val="00877A8B"/>
    <w:rsid w:val="00880ACA"/>
    <w:rsid w:val="00880F7C"/>
    <w:rsid w:val="008823D2"/>
    <w:rsid w:val="00882835"/>
    <w:rsid w:val="00882992"/>
    <w:rsid w:val="0088407A"/>
    <w:rsid w:val="0088416F"/>
    <w:rsid w:val="0088482D"/>
    <w:rsid w:val="00884A1A"/>
    <w:rsid w:val="00885297"/>
    <w:rsid w:val="0088599D"/>
    <w:rsid w:val="00885E87"/>
    <w:rsid w:val="00886593"/>
    <w:rsid w:val="008869EF"/>
    <w:rsid w:val="00887471"/>
    <w:rsid w:val="00887588"/>
    <w:rsid w:val="0088774E"/>
    <w:rsid w:val="00887C5F"/>
    <w:rsid w:val="0089054A"/>
    <w:rsid w:val="00890803"/>
    <w:rsid w:val="00890CBC"/>
    <w:rsid w:val="00891437"/>
    <w:rsid w:val="00891CBB"/>
    <w:rsid w:val="00892002"/>
    <w:rsid w:val="00892378"/>
    <w:rsid w:val="008923B6"/>
    <w:rsid w:val="00892DEF"/>
    <w:rsid w:val="00893115"/>
    <w:rsid w:val="00893CE6"/>
    <w:rsid w:val="00893F29"/>
    <w:rsid w:val="00893F34"/>
    <w:rsid w:val="00893FEB"/>
    <w:rsid w:val="00894CCC"/>
    <w:rsid w:val="008954FF"/>
    <w:rsid w:val="00895855"/>
    <w:rsid w:val="00895884"/>
    <w:rsid w:val="00895900"/>
    <w:rsid w:val="00895C8F"/>
    <w:rsid w:val="008963A3"/>
    <w:rsid w:val="00896758"/>
    <w:rsid w:val="00896795"/>
    <w:rsid w:val="008969E8"/>
    <w:rsid w:val="00896F02"/>
    <w:rsid w:val="00897194"/>
    <w:rsid w:val="00897863"/>
    <w:rsid w:val="008A0738"/>
    <w:rsid w:val="008A0804"/>
    <w:rsid w:val="008A0CA5"/>
    <w:rsid w:val="008A1342"/>
    <w:rsid w:val="008A1656"/>
    <w:rsid w:val="008A377D"/>
    <w:rsid w:val="008A38D2"/>
    <w:rsid w:val="008A3B94"/>
    <w:rsid w:val="008A3E32"/>
    <w:rsid w:val="008A423F"/>
    <w:rsid w:val="008A4BD3"/>
    <w:rsid w:val="008A4F67"/>
    <w:rsid w:val="008A68B1"/>
    <w:rsid w:val="008A708B"/>
    <w:rsid w:val="008A72D3"/>
    <w:rsid w:val="008B04FD"/>
    <w:rsid w:val="008B0D80"/>
    <w:rsid w:val="008B1394"/>
    <w:rsid w:val="008B17A9"/>
    <w:rsid w:val="008B1843"/>
    <w:rsid w:val="008B2FA2"/>
    <w:rsid w:val="008B3028"/>
    <w:rsid w:val="008B347B"/>
    <w:rsid w:val="008B3FC7"/>
    <w:rsid w:val="008B4028"/>
    <w:rsid w:val="008B5064"/>
    <w:rsid w:val="008B672E"/>
    <w:rsid w:val="008B69B9"/>
    <w:rsid w:val="008B6BA1"/>
    <w:rsid w:val="008B6C48"/>
    <w:rsid w:val="008B7446"/>
    <w:rsid w:val="008B7977"/>
    <w:rsid w:val="008B7AE6"/>
    <w:rsid w:val="008C0383"/>
    <w:rsid w:val="008C0BBD"/>
    <w:rsid w:val="008C14EB"/>
    <w:rsid w:val="008C19E7"/>
    <w:rsid w:val="008C1C00"/>
    <w:rsid w:val="008C23F5"/>
    <w:rsid w:val="008C28E4"/>
    <w:rsid w:val="008C2A54"/>
    <w:rsid w:val="008C2DE1"/>
    <w:rsid w:val="008C30D0"/>
    <w:rsid w:val="008C316F"/>
    <w:rsid w:val="008C3BC1"/>
    <w:rsid w:val="008C426F"/>
    <w:rsid w:val="008C4567"/>
    <w:rsid w:val="008C4AC0"/>
    <w:rsid w:val="008C5155"/>
    <w:rsid w:val="008C5327"/>
    <w:rsid w:val="008C5E4C"/>
    <w:rsid w:val="008C6143"/>
    <w:rsid w:val="008C6341"/>
    <w:rsid w:val="008C6484"/>
    <w:rsid w:val="008C68D4"/>
    <w:rsid w:val="008C68FD"/>
    <w:rsid w:val="008C6DC4"/>
    <w:rsid w:val="008C6F61"/>
    <w:rsid w:val="008C7213"/>
    <w:rsid w:val="008C72D7"/>
    <w:rsid w:val="008C7776"/>
    <w:rsid w:val="008D0032"/>
    <w:rsid w:val="008D0201"/>
    <w:rsid w:val="008D023E"/>
    <w:rsid w:val="008D0470"/>
    <w:rsid w:val="008D075E"/>
    <w:rsid w:val="008D07A3"/>
    <w:rsid w:val="008D0DAE"/>
    <w:rsid w:val="008D0FB0"/>
    <w:rsid w:val="008D113E"/>
    <w:rsid w:val="008D186D"/>
    <w:rsid w:val="008D2B37"/>
    <w:rsid w:val="008D2EBE"/>
    <w:rsid w:val="008D311B"/>
    <w:rsid w:val="008D3E64"/>
    <w:rsid w:val="008D3F7E"/>
    <w:rsid w:val="008D4099"/>
    <w:rsid w:val="008D55EB"/>
    <w:rsid w:val="008D5BCC"/>
    <w:rsid w:val="008D6C3D"/>
    <w:rsid w:val="008D7769"/>
    <w:rsid w:val="008D7BE8"/>
    <w:rsid w:val="008E0B94"/>
    <w:rsid w:val="008E1116"/>
    <w:rsid w:val="008E1201"/>
    <w:rsid w:val="008E1246"/>
    <w:rsid w:val="008E1FC4"/>
    <w:rsid w:val="008E3601"/>
    <w:rsid w:val="008E441A"/>
    <w:rsid w:val="008E5479"/>
    <w:rsid w:val="008E5923"/>
    <w:rsid w:val="008E5D0C"/>
    <w:rsid w:val="008E65FD"/>
    <w:rsid w:val="008E6D87"/>
    <w:rsid w:val="008E6F47"/>
    <w:rsid w:val="008E6FE5"/>
    <w:rsid w:val="008E7049"/>
    <w:rsid w:val="008E73C7"/>
    <w:rsid w:val="008E777C"/>
    <w:rsid w:val="008F082F"/>
    <w:rsid w:val="008F168A"/>
    <w:rsid w:val="008F1825"/>
    <w:rsid w:val="008F2DF7"/>
    <w:rsid w:val="008F2E3E"/>
    <w:rsid w:val="008F3570"/>
    <w:rsid w:val="008F3AA7"/>
    <w:rsid w:val="008F3F03"/>
    <w:rsid w:val="008F4467"/>
    <w:rsid w:val="008F4E59"/>
    <w:rsid w:val="008F5228"/>
    <w:rsid w:val="008F5D71"/>
    <w:rsid w:val="008F5E16"/>
    <w:rsid w:val="008F6897"/>
    <w:rsid w:val="008F6943"/>
    <w:rsid w:val="008F7774"/>
    <w:rsid w:val="008F7D82"/>
    <w:rsid w:val="008F7F21"/>
    <w:rsid w:val="00900452"/>
    <w:rsid w:val="00900B83"/>
    <w:rsid w:val="0090144D"/>
    <w:rsid w:val="00901ABF"/>
    <w:rsid w:val="0090203F"/>
    <w:rsid w:val="00902943"/>
    <w:rsid w:val="00902C9D"/>
    <w:rsid w:val="00903201"/>
    <w:rsid w:val="009032B0"/>
    <w:rsid w:val="0090395E"/>
    <w:rsid w:val="00903B8C"/>
    <w:rsid w:val="00903E49"/>
    <w:rsid w:val="00903F18"/>
    <w:rsid w:val="009043AA"/>
    <w:rsid w:val="00904794"/>
    <w:rsid w:val="00904B38"/>
    <w:rsid w:val="00904E86"/>
    <w:rsid w:val="00905183"/>
    <w:rsid w:val="00905A01"/>
    <w:rsid w:val="00906253"/>
    <w:rsid w:val="009062A6"/>
    <w:rsid w:val="00906395"/>
    <w:rsid w:val="00907A90"/>
    <w:rsid w:val="0091041C"/>
    <w:rsid w:val="00911865"/>
    <w:rsid w:val="009119E4"/>
    <w:rsid w:val="00911D5B"/>
    <w:rsid w:val="0091339F"/>
    <w:rsid w:val="009142FB"/>
    <w:rsid w:val="00914455"/>
    <w:rsid w:val="00914590"/>
    <w:rsid w:val="00914617"/>
    <w:rsid w:val="009149AC"/>
    <w:rsid w:val="00914A58"/>
    <w:rsid w:val="0091544D"/>
    <w:rsid w:val="009160DC"/>
    <w:rsid w:val="00916C85"/>
    <w:rsid w:val="009176E4"/>
    <w:rsid w:val="00920000"/>
    <w:rsid w:val="00920D2F"/>
    <w:rsid w:val="00920ECB"/>
    <w:rsid w:val="00921332"/>
    <w:rsid w:val="0092154D"/>
    <w:rsid w:val="00921882"/>
    <w:rsid w:val="00921B94"/>
    <w:rsid w:val="00921CB3"/>
    <w:rsid w:val="009220C5"/>
    <w:rsid w:val="0092228C"/>
    <w:rsid w:val="00922A3B"/>
    <w:rsid w:val="00922A83"/>
    <w:rsid w:val="00922B5A"/>
    <w:rsid w:val="00923376"/>
    <w:rsid w:val="00923462"/>
    <w:rsid w:val="0092351B"/>
    <w:rsid w:val="00923934"/>
    <w:rsid w:val="00923B2F"/>
    <w:rsid w:val="0092410E"/>
    <w:rsid w:val="009256E8"/>
    <w:rsid w:val="009260CC"/>
    <w:rsid w:val="009269A0"/>
    <w:rsid w:val="00926C7C"/>
    <w:rsid w:val="009272C2"/>
    <w:rsid w:val="009272D6"/>
    <w:rsid w:val="009275B8"/>
    <w:rsid w:val="0093061D"/>
    <w:rsid w:val="00930C3E"/>
    <w:rsid w:val="00930D14"/>
    <w:rsid w:val="00930D63"/>
    <w:rsid w:val="00931F6B"/>
    <w:rsid w:val="009325F8"/>
    <w:rsid w:val="00932D52"/>
    <w:rsid w:val="00932E85"/>
    <w:rsid w:val="00933348"/>
    <w:rsid w:val="009337AB"/>
    <w:rsid w:val="00934911"/>
    <w:rsid w:val="00934C13"/>
    <w:rsid w:val="00934FC9"/>
    <w:rsid w:val="00935264"/>
    <w:rsid w:val="00935F20"/>
    <w:rsid w:val="00936330"/>
    <w:rsid w:val="00936683"/>
    <w:rsid w:val="009370B2"/>
    <w:rsid w:val="009375EB"/>
    <w:rsid w:val="009379D2"/>
    <w:rsid w:val="00937D5A"/>
    <w:rsid w:val="00941746"/>
    <w:rsid w:val="0094277A"/>
    <w:rsid w:val="0094326D"/>
    <w:rsid w:val="00944028"/>
    <w:rsid w:val="009444A3"/>
    <w:rsid w:val="00944D0B"/>
    <w:rsid w:val="009458CE"/>
    <w:rsid w:val="00947041"/>
    <w:rsid w:val="00947513"/>
    <w:rsid w:val="00947577"/>
    <w:rsid w:val="009479CF"/>
    <w:rsid w:val="0095110B"/>
    <w:rsid w:val="009512AB"/>
    <w:rsid w:val="00951431"/>
    <w:rsid w:val="009526C2"/>
    <w:rsid w:val="00953849"/>
    <w:rsid w:val="009545A9"/>
    <w:rsid w:val="00954DF1"/>
    <w:rsid w:val="00954ED9"/>
    <w:rsid w:val="00955581"/>
    <w:rsid w:val="009558B6"/>
    <w:rsid w:val="009574BF"/>
    <w:rsid w:val="009602DB"/>
    <w:rsid w:val="00960457"/>
    <w:rsid w:val="00960BBF"/>
    <w:rsid w:val="00960C18"/>
    <w:rsid w:val="0096147D"/>
    <w:rsid w:val="009622E0"/>
    <w:rsid w:val="0096280E"/>
    <w:rsid w:val="00962953"/>
    <w:rsid w:val="00962E3C"/>
    <w:rsid w:val="00962FC0"/>
    <w:rsid w:val="009635FB"/>
    <w:rsid w:val="00963ACE"/>
    <w:rsid w:val="00963E7B"/>
    <w:rsid w:val="009664DD"/>
    <w:rsid w:val="00966DC7"/>
    <w:rsid w:val="009673A3"/>
    <w:rsid w:val="00970105"/>
    <w:rsid w:val="0097010E"/>
    <w:rsid w:val="00971EC3"/>
    <w:rsid w:val="00971F50"/>
    <w:rsid w:val="00972CC0"/>
    <w:rsid w:val="009734FF"/>
    <w:rsid w:val="00974334"/>
    <w:rsid w:val="0097490C"/>
    <w:rsid w:val="00974A54"/>
    <w:rsid w:val="00974BDC"/>
    <w:rsid w:val="00974CF1"/>
    <w:rsid w:val="00975116"/>
    <w:rsid w:val="00975191"/>
    <w:rsid w:val="00975A2C"/>
    <w:rsid w:val="00976401"/>
    <w:rsid w:val="009765B0"/>
    <w:rsid w:val="0097664C"/>
    <w:rsid w:val="009768D4"/>
    <w:rsid w:val="009768FE"/>
    <w:rsid w:val="00976BD6"/>
    <w:rsid w:val="00976EAA"/>
    <w:rsid w:val="00977A30"/>
    <w:rsid w:val="00980F01"/>
    <w:rsid w:val="009810BC"/>
    <w:rsid w:val="009818C9"/>
    <w:rsid w:val="00981A59"/>
    <w:rsid w:val="0098245E"/>
    <w:rsid w:val="00983CC5"/>
    <w:rsid w:val="00983D36"/>
    <w:rsid w:val="00983E7C"/>
    <w:rsid w:val="0098482A"/>
    <w:rsid w:val="00986175"/>
    <w:rsid w:val="00986419"/>
    <w:rsid w:val="00987753"/>
    <w:rsid w:val="009901F3"/>
    <w:rsid w:val="009904AF"/>
    <w:rsid w:val="00990990"/>
    <w:rsid w:val="00991245"/>
    <w:rsid w:val="009918A2"/>
    <w:rsid w:val="009918AD"/>
    <w:rsid w:val="009919C3"/>
    <w:rsid w:val="009919D1"/>
    <w:rsid w:val="00991C6E"/>
    <w:rsid w:val="0099221A"/>
    <w:rsid w:val="009923AF"/>
    <w:rsid w:val="00992BE8"/>
    <w:rsid w:val="00992EF4"/>
    <w:rsid w:val="00993107"/>
    <w:rsid w:val="009932A7"/>
    <w:rsid w:val="00993887"/>
    <w:rsid w:val="009944BD"/>
    <w:rsid w:val="00994745"/>
    <w:rsid w:val="00994A8E"/>
    <w:rsid w:val="00994C1E"/>
    <w:rsid w:val="009957E8"/>
    <w:rsid w:val="00996C1E"/>
    <w:rsid w:val="00996CFF"/>
    <w:rsid w:val="00996EBF"/>
    <w:rsid w:val="009976A3"/>
    <w:rsid w:val="00997971"/>
    <w:rsid w:val="00997ACB"/>
    <w:rsid w:val="009A1B7B"/>
    <w:rsid w:val="009A1BA4"/>
    <w:rsid w:val="009A20A6"/>
    <w:rsid w:val="009A2265"/>
    <w:rsid w:val="009A2881"/>
    <w:rsid w:val="009A2AF2"/>
    <w:rsid w:val="009A3313"/>
    <w:rsid w:val="009A3402"/>
    <w:rsid w:val="009A34D0"/>
    <w:rsid w:val="009A62B6"/>
    <w:rsid w:val="009A63B3"/>
    <w:rsid w:val="009A67E8"/>
    <w:rsid w:val="009A75EF"/>
    <w:rsid w:val="009A76A9"/>
    <w:rsid w:val="009A7BC9"/>
    <w:rsid w:val="009A7EEF"/>
    <w:rsid w:val="009B04CE"/>
    <w:rsid w:val="009B0740"/>
    <w:rsid w:val="009B09CB"/>
    <w:rsid w:val="009B0A23"/>
    <w:rsid w:val="009B14DE"/>
    <w:rsid w:val="009B2E61"/>
    <w:rsid w:val="009B3127"/>
    <w:rsid w:val="009B3191"/>
    <w:rsid w:val="009B3609"/>
    <w:rsid w:val="009B490C"/>
    <w:rsid w:val="009B5A06"/>
    <w:rsid w:val="009B5DCC"/>
    <w:rsid w:val="009B601D"/>
    <w:rsid w:val="009B626A"/>
    <w:rsid w:val="009B6596"/>
    <w:rsid w:val="009B671C"/>
    <w:rsid w:val="009B7E0E"/>
    <w:rsid w:val="009C0F26"/>
    <w:rsid w:val="009C16FC"/>
    <w:rsid w:val="009C177E"/>
    <w:rsid w:val="009C1C02"/>
    <w:rsid w:val="009C1C78"/>
    <w:rsid w:val="009C1EB1"/>
    <w:rsid w:val="009C231F"/>
    <w:rsid w:val="009C2806"/>
    <w:rsid w:val="009C354C"/>
    <w:rsid w:val="009C383A"/>
    <w:rsid w:val="009C3E4A"/>
    <w:rsid w:val="009C4674"/>
    <w:rsid w:val="009C47BA"/>
    <w:rsid w:val="009C4F2F"/>
    <w:rsid w:val="009C67BC"/>
    <w:rsid w:val="009C72BB"/>
    <w:rsid w:val="009C7E3B"/>
    <w:rsid w:val="009D0431"/>
    <w:rsid w:val="009D11FC"/>
    <w:rsid w:val="009D1F80"/>
    <w:rsid w:val="009D20A4"/>
    <w:rsid w:val="009D2686"/>
    <w:rsid w:val="009D27E5"/>
    <w:rsid w:val="009D28E6"/>
    <w:rsid w:val="009D3587"/>
    <w:rsid w:val="009D429A"/>
    <w:rsid w:val="009D492F"/>
    <w:rsid w:val="009D5737"/>
    <w:rsid w:val="009D5AE0"/>
    <w:rsid w:val="009D5C77"/>
    <w:rsid w:val="009D5CB9"/>
    <w:rsid w:val="009D6612"/>
    <w:rsid w:val="009D6BC9"/>
    <w:rsid w:val="009D6BED"/>
    <w:rsid w:val="009D6EB6"/>
    <w:rsid w:val="009D7154"/>
    <w:rsid w:val="009D7766"/>
    <w:rsid w:val="009D7D4C"/>
    <w:rsid w:val="009E0566"/>
    <w:rsid w:val="009E0605"/>
    <w:rsid w:val="009E09BE"/>
    <w:rsid w:val="009E0C1F"/>
    <w:rsid w:val="009E0FDC"/>
    <w:rsid w:val="009E129A"/>
    <w:rsid w:val="009E1D87"/>
    <w:rsid w:val="009E1E74"/>
    <w:rsid w:val="009E1E87"/>
    <w:rsid w:val="009E2A07"/>
    <w:rsid w:val="009E2C90"/>
    <w:rsid w:val="009E2CB5"/>
    <w:rsid w:val="009E2EC9"/>
    <w:rsid w:val="009E3A5B"/>
    <w:rsid w:val="009E3B88"/>
    <w:rsid w:val="009E3D2F"/>
    <w:rsid w:val="009E441E"/>
    <w:rsid w:val="009E47FA"/>
    <w:rsid w:val="009E4A15"/>
    <w:rsid w:val="009E51C8"/>
    <w:rsid w:val="009E53FF"/>
    <w:rsid w:val="009E5457"/>
    <w:rsid w:val="009E58B9"/>
    <w:rsid w:val="009E64FE"/>
    <w:rsid w:val="009E664E"/>
    <w:rsid w:val="009E6C57"/>
    <w:rsid w:val="009E7370"/>
    <w:rsid w:val="009F074E"/>
    <w:rsid w:val="009F0B00"/>
    <w:rsid w:val="009F19D9"/>
    <w:rsid w:val="009F1CBC"/>
    <w:rsid w:val="009F1D44"/>
    <w:rsid w:val="009F1EC7"/>
    <w:rsid w:val="009F1F1D"/>
    <w:rsid w:val="009F2AA7"/>
    <w:rsid w:val="009F2BC9"/>
    <w:rsid w:val="009F2CA8"/>
    <w:rsid w:val="009F3088"/>
    <w:rsid w:val="009F36E6"/>
    <w:rsid w:val="009F46F2"/>
    <w:rsid w:val="009F55C6"/>
    <w:rsid w:val="009F5611"/>
    <w:rsid w:val="009F58BE"/>
    <w:rsid w:val="009F58D6"/>
    <w:rsid w:val="009F6710"/>
    <w:rsid w:val="009F6E16"/>
    <w:rsid w:val="009F732E"/>
    <w:rsid w:val="009F7B5E"/>
    <w:rsid w:val="00A0039E"/>
    <w:rsid w:val="00A00419"/>
    <w:rsid w:val="00A0046F"/>
    <w:rsid w:val="00A00D26"/>
    <w:rsid w:val="00A01AAF"/>
    <w:rsid w:val="00A01F40"/>
    <w:rsid w:val="00A020DA"/>
    <w:rsid w:val="00A02231"/>
    <w:rsid w:val="00A03160"/>
    <w:rsid w:val="00A03312"/>
    <w:rsid w:val="00A0373C"/>
    <w:rsid w:val="00A0480B"/>
    <w:rsid w:val="00A0511C"/>
    <w:rsid w:val="00A05239"/>
    <w:rsid w:val="00A05C3B"/>
    <w:rsid w:val="00A0621C"/>
    <w:rsid w:val="00A06754"/>
    <w:rsid w:val="00A0733F"/>
    <w:rsid w:val="00A07C7C"/>
    <w:rsid w:val="00A07EB9"/>
    <w:rsid w:val="00A10082"/>
    <w:rsid w:val="00A101D0"/>
    <w:rsid w:val="00A1143C"/>
    <w:rsid w:val="00A116EE"/>
    <w:rsid w:val="00A117C7"/>
    <w:rsid w:val="00A12036"/>
    <w:rsid w:val="00A12150"/>
    <w:rsid w:val="00A122AA"/>
    <w:rsid w:val="00A12621"/>
    <w:rsid w:val="00A133A3"/>
    <w:rsid w:val="00A135D1"/>
    <w:rsid w:val="00A135EF"/>
    <w:rsid w:val="00A13F9F"/>
    <w:rsid w:val="00A149A4"/>
    <w:rsid w:val="00A15AF1"/>
    <w:rsid w:val="00A160EC"/>
    <w:rsid w:val="00A16C6D"/>
    <w:rsid w:val="00A2052F"/>
    <w:rsid w:val="00A2091E"/>
    <w:rsid w:val="00A20EB3"/>
    <w:rsid w:val="00A212DB"/>
    <w:rsid w:val="00A21498"/>
    <w:rsid w:val="00A21527"/>
    <w:rsid w:val="00A219D1"/>
    <w:rsid w:val="00A21FA6"/>
    <w:rsid w:val="00A222E4"/>
    <w:rsid w:val="00A226C5"/>
    <w:rsid w:val="00A22E22"/>
    <w:rsid w:val="00A23257"/>
    <w:rsid w:val="00A233F0"/>
    <w:rsid w:val="00A2383A"/>
    <w:rsid w:val="00A249BA"/>
    <w:rsid w:val="00A25BA7"/>
    <w:rsid w:val="00A260E1"/>
    <w:rsid w:val="00A271F4"/>
    <w:rsid w:val="00A279D0"/>
    <w:rsid w:val="00A27C1A"/>
    <w:rsid w:val="00A30B9A"/>
    <w:rsid w:val="00A31222"/>
    <w:rsid w:val="00A31811"/>
    <w:rsid w:val="00A31DD8"/>
    <w:rsid w:val="00A32134"/>
    <w:rsid w:val="00A32254"/>
    <w:rsid w:val="00A322D1"/>
    <w:rsid w:val="00A32353"/>
    <w:rsid w:val="00A32973"/>
    <w:rsid w:val="00A32E19"/>
    <w:rsid w:val="00A32EED"/>
    <w:rsid w:val="00A3399B"/>
    <w:rsid w:val="00A33F91"/>
    <w:rsid w:val="00A34810"/>
    <w:rsid w:val="00A35061"/>
    <w:rsid w:val="00A3629B"/>
    <w:rsid w:val="00A363AA"/>
    <w:rsid w:val="00A36487"/>
    <w:rsid w:val="00A3769B"/>
    <w:rsid w:val="00A378C8"/>
    <w:rsid w:val="00A3790D"/>
    <w:rsid w:val="00A400DB"/>
    <w:rsid w:val="00A404E2"/>
    <w:rsid w:val="00A417A9"/>
    <w:rsid w:val="00A4185A"/>
    <w:rsid w:val="00A428E3"/>
    <w:rsid w:val="00A42F46"/>
    <w:rsid w:val="00A43871"/>
    <w:rsid w:val="00A44897"/>
    <w:rsid w:val="00A453DB"/>
    <w:rsid w:val="00A45DCC"/>
    <w:rsid w:val="00A47321"/>
    <w:rsid w:val="00A47AA0"/>
    <w:rsid w:val="00A47DCA"/>
    <w:rsid w:val="00A47E64"/>
    <w:rsid w:val="00A50281"/>
    <w:rsid w:val="00A506DC"/>
    <w:rsid w:val="00A50914"/>
    <w:rsid w:val="00A51948"/>
    <w:rsid w:val="00A52531"/>
    <w:rsid w:val="00A52795"/>
    <w:rsid w:val="00A52894"/>
    <w:rsid w:val="00A530C3"/>
    <w:rsid w:val="00A53913"/>
    <w:rsid w:val="00A53CD0"/>
    <w:rsid w:val="00A53DA0"/>
    <w:rsid w:val="00A545C8"/>
    <w:rsid w:val="00A54F5E"/>
    <w:rsid w:val="00A55B34"/>
    <w:rsid w:val="00A55F47"/>
    <w:rsid w:val="00A56C80"/>
    <w:rsid w:val="00A5735F"/>
    <w:rsid w:val="00A575F9"/>
    <w:rsid w:val="00A57654"/>
    <w:rsid w:val="00A57A63"/>
    <w:rsid w:val="00A60101"/>
    <w:rsid w:val="00A605A2"/>
    <w:rsid w:val="00A60FE5"/>
    <w:rsid w:val="00A61196"/>
    <w:rsid w:val="00A61617"/>
    <w:rsid w:val="00A6166A"/>
    <w:rsid w:val="00A616DE"/>
    <w:rsid w:val="00A61B25"/>
    <w:rsid w:val="00A62005"/>
    <w:rsid w:val="00A62742"/>
    <w:rsid w:val="00A62F97"/>
    <w:rsid w:val="00A63404"/>
    <w:rsid w:val="00A639A3"/>
    <w:rsid w:val="00A6632C"/>
    <w:rsid w:val="00A6640D"/>
    <w:rsid w:val="00A671F3"/>
    <w:rsid w:val="00A67567"/>
    <w:rsid w:val="00A70BD3"/>
    <w:rsid w:val="00A721AE"/>
    <w:rsid w:val="00A72333"/>
    <w:rsid w:val="00A723C9"/>
    <w:rsid w:val="00A72D49"/>
    <w:rsid w:val="00A73209"/>
    <w:rsid w:val="00A736A9"/>
    <w:rsid w:val="00A74416"/>
    <w:rsid w:val="00A75193"/>
    <w:rsid w:val="00A75853"/>
    <w:rsid w:val="00A76D8A"/>
    <w:rsid w:val="00A76F6A"/>
    <w:rsid w:val="00A773AD"/>
    <w:rsid w:val="00A77B23"/>
    <w:rsid w:val="00A77CB0"/>
    <w:rsid w:val="00A801D7"/>
    <w:rsid w:val="00A804CA"/>
    <w:rsid w:val="00A80704"/>
    <w:rsid w:val="00A819B2"/>
    <w:rsid w:val="00A81A94"/>
    <w:rsid w:val="00A81C7F"/>
    <w:rsid w:val="00A8204D"/>
    <w:rsid w:val="00A8286A"/>
    <w:rsid w:val="00A82898"/>
    <w:rsid w:val="00A8327E"/>
    <w:rsid w:val="00A83983"/>
    <w:rsid w:val="00A83B50"/>
    <w:rsid w:val="00A83CCC"/>
    <w:rsid w:val="00A84DA4"/>
    <w:rsid w:val="00A85005"/>
    <w:rsid w:val="00A85729"/>
    <w:rsid w:val="00A85C45"/>
    <w:rsid w:val="00A86012"/>
    <w:rsid w:val="00A86577"/>
    <w:rsid w:val="00A86A35"/>
    <w:rsid w:val="00A86C17"/>
    <w:rsid w:val="00A870B4"/>
    <w:rsid w:val="00A873A1"/>
    <w:rsid w:val="00A878FE"/>
    <w:rsid w:val="00A90291"/>
    <w:rsid w:val="00A90BD6"/>
    <w:rsid w:val="00A90FC2"/>
    <w:rsid w:val="00A90FDF"/>
    <w:rsid w:val="00A914E9"/>
    <w:rsid w:val="00A91A3A"/>
    <w:rsid w:val="00A924F0"/>
    <w:rsid w:val="00A93028"/>
    <w:rsid w:val="00A9319E"/>
    <w:rsid w:val="00A94165"/>
    <w:rsid w:val="00A94664"/>
    <w:rsid w:val="00A947D9"/>
    <w:rsid w:val="00A94999"/>
    <w:rsid w:val="00A94D0A"/>
    <w:rsid w:val="00A952D6"/>
    <w:rsid w:val="00A956AE"/>
    <w:rsid w:val="00A956E1"/>
    <w:rsid w:val="00A95AFC"/>
    <w:rsid w:val="00A95D1D"/>
    <w:rsid w:val="00A961FF"/>
    <w:rsid w:val="00A9646F"/>
    <w:rsid w:val="00A96580"/>
    <w:rsid w:val="00A967D2"/>
    <w:rsid w:val="00A967F5"/>
    <w:rsid w:val="00A974A2"/>
    <w:rsid w:val="00AA0617"/>
    <w:rsid w:val="00AA23A3"/>
    <w:rsid w:val="00AA25BA"/>
    <w:rsid w:val="00AA25C6"/>
    <w:rsid w:val="00AA25E4"/>
    <w:rsid w:val="00AA2BC5"/>
    <w:rsid w:val="00AA2F6F"/>
    <w:rsid w:val="00AA33FE"/>
    <w:rsid w:val="00AA4939"/>
    <w:rsid w:val="00AA4E0B"/>
    <w:rsid w:val="00AA561B"/>
    <w:rsid w:val="00AA7913"/>
    <w:rsid w:val="00AB1684"/>
    <w:rsid w:val="00AB21C5"/>
    <w:rsid w:val="00AB2326"/>
    <w:rsid w:val="00AB2351"/>
    <w:rsid w:val="00AB2E53"/>
    <w:rsid w:val="00AB2F4C"/>
    <w:rsid w:val="00AB3BF2"/>
    <w:rsid w:val="00AB4716"/>
    <w:rsid w:val="00AB4C3E"/>
    <w:rsid w:val="00AB4CCB"/>
    <w:rsid w:val="00AB52FC"/>
    <w:rsid w:val="00AB5B63"/>
    <w:rsid w:val="00AB6776"/>
    <w:rsid w:val="00AB69D0"/>
    <w:rsid w:val="00AB6AE8"/>
    <w:rsid w:val="00AB70F1"/>
    <w:rsid w:val="00AB73B1"/>
    <w:rsid w:val="00AB7562"/>
    <w:rsid w:val="00AB7CB7"/>
    <w:rsid w:val="00AB7F79"/>
    <w:rsid w:val="00AB7F98"/>
    <w:rsid w:val="00AC09BF"/>
    <w:rsid w:val="00AC0E47"/>
    <w:rsid w:val="00AC1D7A"/>
    <w:rsid w:val="00AC214B"/>
    <w:rsid w:val="00AC2ECA"/>
    <w:rsid w:val="00AC301A"/>
    <w:rsid w:val="00AC3A13"/>
    <w:rsid w:val="00AC3B60"/>
    <w:rsid w:val="00AC4E3E"/>
    <w:rsid w:val="00AC5612"/>
    <w:rsid w:val="00AC5873"/>
    <w:rsid w:val="00AC593B"/>
    <w:rsid w:val="00AC5971"/>
    <w:rsid w:val="00AC5DAD"/>
    <w:rsid w:val="00AC690C"/>
    <w:rsid w:val="00AC69CC"/>
    <w:rsid w:val="00AC747E"/>
    <w:rsid w:val="00AC7800"/>
    <w:rsid w:val="00AC7976"/>
    <w:rsid w:val="00AC7D70"/>
    <w:rsid w:val="00AD07AA"/>
    <w:rsid w:val="00AD1437"/>
    <w:rsid w:val="00AD178C"/>
    <w:rsid w:val="00AD1FD3"/>
    <w:rsid w:val="00AD20B2"/>
    <w:rsid w:val="00AD2451"/>
    <w:rsid w:val="00AD2BEA"/>
    <w:rsid w:val="00AD2D54"/>
    <w:rsid w:val="00AD35DE"/>
    <w:rsid w:val="00AD476C"/>
    <w:rsid w:val="00AD49D7"/>
    <w:rsid w:val="00AD4B57"/>
    <w:rsid w:val="00AD5211"/>
    <w:rsid w:val="00AD531D"/>
    <w:rsid w:val="00AD55B3"/>
    <w:rsid w:val="00AD5D3F"/>
    <w:rsid w:val="00AD5DC5"/>
    <w:rsid w:val="00AD6300"/>
    <w:rsid w:val="00AD6CFB"/>
    <w:rsid w:val="00AD6ECA"/>
    <w:rsid w:val="00AD766D"/>
    <w:rsid w:val="00AD7854"/>
    <w:rsid w:val="00AD7EE1"/>
    <w:rsid w:val="00AE02CE"/>
    <w:rsid w:val="00AE08E2"/>
    <w:rsid w:val="00AE0B2F"/>
    <w:rsid w:val="00AE25B0"/>
    <w:rsid w:val="00AE2651"/>
    <w:rsid w:val="00AE2CBD"/>
    <w:rsid w:val="00AE3032"/>
    <w:rsid w:val="00AE3043"/>
    <w:rsid w:val="00AE3263"/>
    <w:rsid w:val="00AE36F5"/>
    <w:rsid w:val="00AE3BFE"/>
    <w:rsid w:val="00AE3C63"/>
    <w:rsid w:val="00AE3FB6"/>
    <w:rsid w:val="00AE415B"/>
    <w:rsid w:val="00AE42F6"/>
    <w:rsid w:val="00AE463E"/>
    <w:rsid w:val="00AE4D40"/>
    <w:rsid w:val="00AE508A"/>
    <w:rsid w:val="00AE50AC"/>
    <w:rsid w:val="00AE5BA4"/>
    <w:rsid w:val="00AE62D1"/>
    <w:rsid w:val="00AE66A2"/>
    <w:rsid w:val="00AE6A35"/>
    <w:rsid w:val="00AE702C"/>
    <w:rsid w:val="00AE7485"/>
    <w:rsid w:val="00AE7741"/>
    <w:rsid w:val="00AE7D7E"/>
    <w:rsid w:val="00AE7FB0"/>
    <w:rsid w:val="00AF03E7"/>
    <w:rsid w:val="00AF0BEC"/>
    <w:rsid w:val="00AF23EF"/>
    <w:rsid w:val="00AF29BA"/>
    <w:rsid w:val="00AF2A26"/>
    <w:rsid w:val="00AF2D97"/>
    <w:rsid w:val="00AF2F6A"/>
    <w:rsid w:val="00AF4271"/>
    <w:rsid w:val="00AF449A"/>
    <w:rsid w:val="00AF4E61"/>
    <w:rsid w:val="00AF4E8A"/>
    <w:rsid w:val="00AF54A3"/>
    <w:rsid w:val="00AF5B0F"/>
    <w:rsid w:val="00AF5E3C"/>
    <w:rsid w:val="00AF5F95"/>
    <w:rsid w:val="00AF65C9"/>
    <w:rsid w:val="00AF6A6A"/>
    <w:rsid w:val="00AF6BB3"/>
    <w:rsid w:val="00AF7AB7"/>
    <w:rsid w:val="00B005D4"/>
    <w:rsid w:val="00B015AF"/>
    <w:rsid w:val="00B01BC4"/>
    <w:rsid w:val="00B024F2"/>
    <w:rsid w:val="00B02797"/>
    <w:rsid w:val="00B02979"/>
    <w:rsid w:val="00B030B2"/>
    <w:rsid w:val="00B0351B"/>
    <w:rsid w:val="00B03980"/>
    <w:rsid w:val="00B03AB0"/>
    <w:rsid w:val="00B0409D"/>
    <w:rsid w:val="00B052FE"/>
    <w:rsid w:val="00B057B5"/>
    <w:rsid w:val="00B05FB9"/>
    <w:rsid w:val="00B0615A"/>
    <w:rsid w:val="00B068DF"/>
    <w:rsid w:val="00B069F2"/>
    <w:rsid w:val="00B070BB"/>
    <w:rsid w:val="00B0738A"/>
    <w:rsid w:val="00B101C4"/>
    <w:rsid w:val="00B105CA"/>
    <w:rsid w:val="00B10CD7"/>
    <w:rsid w:val="00B10F05"/>
    <w:rsid w:val="00B12241"/>
    <w:rsid w:val="00B12242"/>
    <w:rsid w:val="00B126F6"/>
    <w:rsid w:val="00B13D9D"/>
    <w:rsid w:val="00B1428F"/>
    <w:rsid w:val="00B14B1E"/>
    <w:rsid w:val="00B15C1D"/>
    <w:rsid w:val="00B169A2"/>
    <w:rsid w:val="00B1741F"/>
    <w:rsid w:val="00B17BA4"/>
    <w:rsid w:val="00B200E5"/>
    <w:rsid w:val="00B21252"/>
    <w:rsid w:val="00B213CE"/>
    <w:rsid w:val="00B21860"/>
    <w:rsid w:val="00B219C5"/>
    <w:rsid w:val="00B22FC0"/>
    <w:rsid w:val="00B22FF4"/>
    <w:rsid w:val="00B2311C"/>
    <w:rsid w:val="00B24945"/>
    <w:rsid w:val="00B24DC2"/>
    <w:rsid w:val="00B2503D"/>
    <w:rsid w:val="00B25BB2"/>
    <w:rsid w:val="00B26429"/>
    <w:rsid w:val="00B268C1"/>
    <w:rsid w:val="00B26CE3"/>
    <w:rsid w:val="00B26D67"/>
    <w:rsid w:val="00B27F58"/>
    <w:rsid w:val="00B30B0D"/>
    <w:rsid w:val="00B30C5A"/>
    <w:rsid w:val="00B31606"/>
    <w:rsid w:val="00B3177F"/>
    <w:rsid w:val="00B3187E"/>
    <w:rsid w:val="00B31F20"/>
    <w:rsid w:val="00B32222"/>
    <w:rsid w:val="00B32832"/>
    <w:rsid w:val="00B32D4E"/>
    <w:rsid w:val="00B32D6E"/>
    <w:rsid w:val="00B32F18"/>
    <w:rsid w:val="00B32F9C"/>
    <w:rsid w:val="00B334A6"/>
    <w:rsid w:val="00B33958"/>
    <w:rsid w:val="00B341F7"/>
    <w:rsid w:val="00B34C18"/>
    <w:rsid w:val="00B357BF"/>
    <w:rsid w:val="00B359EC"/>
    <w:rsid w:val="00B36F5A"/>
    <w:rsid w:val="00B373EA"/>
    <w:rsid w:val="00B37754"/>
    <w:rsid w:val="00B37C26"/>
    <w:rsid w:val="00B40A7F"/>
    <w:rsid w:val="00B419E5"/>
    <w:rsid w:val="00B42853"/>
    <w:rsid w:val="00B42E75"/>
    <w:rsid w:val="00B433B4"/>
    <w:rsid w:val="00B436E7"/>
    <w:rsid w:val="00B43808"/>
    <w:rsid w:val="00B445F1"/>
    <w:rsid w:val="00B448AA"/>
    <w:rsid w:val="00B44BED"/>
    <w:rsid w:val="00B453DE"/>
    <w:rsid w:val="00B45730"/>
    <w:rsid w:val="00B46B6D"/>
    <w:rsid w:val="00B4702B"/>
    <w:rsid w:val="00B471D6"/>
    <w:rsid w:val="00B478B1"/>
    <w:rsid w:val="00B47CDE"/>
    <w:rsid w:val="00B50477"/>
    <w:rsid w:val="00B50502"/>
    <w:rsid w:val="00B50AC6"/>
    <w:rsid w:val="00B50D26"/>
    <w:rsid w:val="00B50D65"/>
    <w:rsid w:val="00B51A0B"/>
    <w:rsid w:val="00B51C51"/>
    <w:rsid w:val="00B5236E"/>
    <w:rsid w:val="00B52A68"/>
    <w:rsid w:val="00B52F41"/>
    <w:rsid w:val="00B5300B"/>
    <w:rsid w:val="00B5313C"/>
    <w:rsid w:val="00B5316A"/>
    <w:rsid w:val="00B53C1E"/>
    <w:rsid w:val="00B55CFD"/>
    <w:rsid w:val="00B56680"/>
    <w:rsid w:val="00B567DE"/>
    <w:rsid w:val="00B572FF"/>
    <w:rsid w:val="00B5731A"/>
    <w:rsid w:val="00B578B2"/>
    <w:rsid w:val="00B57BCB"/>
    <w:rsid w:val="00B604D1"/>
    <w:rsid w:val="00B60568"/>
    <w:rsid w:val="00B606B6"/>
    <w:rsid w:val="00B60F56"/>
    <w:rsid w:val="00B6131E"/>
    <w:rsid w:val="00B61682"/>
    <w:rsid w:val="00B62C1C"/>
    <w:rsid w:val="00B62DBF"/>
    <w:rsid w:val="00B62EF6"/>
    <w:rsid w:val="00B63739"/>
    <w:rsid w:val="00B63A1B"/>
    <w:rsid w:val="00B63B8F"/>
    <w:rsid w:val="00B63C60"/>
    <w:rsid w:val="00B6478F"/>
    <w:rsid w:val="00B64FFD"/>
    <w:rsid w:val="00B65588"/>
    <w:rsid w:val="00B65C8A"/>
    <w:rsid w:val="00B663E8"/>
    <w:rsid w:val="00B67EFF"/>
    <w:rsid w:val="00B7005E"/>
    <w:rsid w:val="00B710AE"/>
    <w:rsid w:val="00B71414"/>
    <w:rsid w:val="00B71C34"/>
    <w:rsid w:val="00B71F89"/>
    <w:rsid w:val="00B72514"/>
    <w:rsid w:val="00B72BD2"/>
    <w:rsid w:val="00B72E5C"/>
    <w:rsid w:val="00B72E69"/>
    <w:rsid w:val="00B732D9"/>
    <w:rsid w:val="00B73574"/>
    <w:rsid w:val="00B74B11"/>
    <w:rsid w:val="00B759D9"/>
    <w:rsid w:val="00B77194"/>
    <w:rsid w:val="00B7759F"/>
    <w:rsid w:val="00B77633"/>
    <w:rsid w:val="00B77747"/>
    <w:rsid w:val="00B77D1F"/>
    <w:rsid w:val="00B77D67"/>
    <w:rsid w:val="00B77E9D"/>
    <w:rsid w:val="00B80B02"/>
    <w:rsid w:val="00B80CA1"/>
    <w:rsid w:val="00B80E96"/>
    <w:rsid w:val="00B822EF"/>
    <w:rsid w:val="00B8247A"/>
    <w:rsid w:val="00B82E90"/>
    <w:rsid w:val="00B84115"/>
    <w:rsid w:val="00B8457B"/>
    <w:rsid w:val="00B84E60"/>
    <w:rsid w:val="00B84EA7"/>
    <w:rsid w:val="00B8594F"/>
    <w:rsid w:val="00B86A03"/>
    <w:rsid w:val="00B8708F"/>
    <w:rsid w:val="00B8738A"/>
    <w:rsid w:val="00B87AC7"/>
    <w:rsid w:val="00B909C7"/>
    <w:rsid w:val="00B90C32"/>
    <w:rsid w:val="00B91643"/>
    <w:rsid w:val="00B9305F"/>
    <w:rsid w:val="00B93664"/>
    <w:rsid w:val="00B93957"/>
    <w:rsid w:val="00B94357"/>
    <w:rsid w:val="00B94A4A"/>
    <w:rsid w:val="00B94B57"/>
    <w:rsid w:val="00B95270"/>
    <w:rsid w:val="00B9566A"/>
    <w:rsid w:val="00B95C2C"/>
    <w:rsid w:val="00B95D91"/>
    <w:rsid w:val="00B95F09"/>
    <w:rsid w:val="00B970BA"/>
    <w:rsid w:val="00B97AA4"/>
    <w:rsid w:val="00B97CCA"/>
    <w:rsid w:val="00BA080C"/>
    <w:rsid w:val="00BA09A7"/>
    <w:rsid w:val="00BA0B2C"/>
    <w:rsid w:val="00BA1564"/>
    <w:rsid w:val="00BA1B79"/>
    <w:rsid w:val="00BA21FC"/>
    <w:rsid w:val="00BA2492"/>
    <w:rsid w:val="00BA264A"/>
    <w:rsid w:val="00BA2C87"/>
    <w:rsid w:val="00BA308D"/>
    <w:rsid w:val="00BA3501"/>
    <w:rsid w:val="00BA3D41"/>
    <w:rsid w:val="00BA3DE3"/>
    <w:rsid w:val="00BA4614"/>
    <w:rsid w:val="00BA46F6"/>
    <w:rsid w:val="00BA488B"/>
    <w:rsid w:val="00BA4FDD"/>
    <w:rsid w:val="00BA5666"/>
    <w:rsid w:val="00BA5F15"/>
    <w:rsid w:val="00BA631D"/>
    <w:rsid w:val="00BA6432"/>
    <w:rsid w:val="00BA64BE"/>
    <w:rsid w:val="00BA69F2"/>
    <w:rsid w:val="00BA6E66"/>
    <w:rsid w:val="00BA7DC3"/>
    <w:rsid w:val="00BB004E"/>
    <w:rsid w:val="00BB00B2"/>
    <w:rsid w:val="00BB074B"/>
    <w:rsid w:val="00BB0A5A"/>
    <w:rsid w:val="00BB12BB"/>
    <w:rsid w:val="00BB2F1D"/>
    <w:rsid w:val="00BB32A3"/>
    <w:rsid w:val="00BB35B1"/>
    <w:rsid w:val="00BB38D1"/>
    <w:rsid w:val="00BB4040"/>
    <w:rsid w:val="00BB421D"/>
    <w:rsid w:val="00BB48ED"/>
    <w:rsid w:val="00BB4E95"/>
    <w:rsid w:val="00BB5230"/>
    <w:rsid w:val="00BB5C3F"/>
    <w:rsid w:val="00BB5F4A"/>
    <w:rsid w:val="00BB616D"/>
    <w:rsid w:val="00BB6595"/>
    <w:rsid w:val="00BB6D45"/>
    <w:rsid w:val="00BB7053"/>
    <w:rsid w:val="00BB7065"/>
    <w:rsid w:val="00BB7151"/>
    <w:rsid w:val="00BB7B9F"/>
    <w:rsid w:val="00BC009C"/>
    <w:rsid w:val="00BC18B0"/>
    <w:rsid w:val="00BC18FA"/>
    <w:rsid w:val="00BC1BFC"/>
    <w:rsid w:val="00BC20EF"/>
    <w:rsid w:val="00BC258C"/>
    <w:rsid w:val="00BC29C1"/>
    <w:rsid w:val="00BC3F08"/>
    <w:rsid w:val="00BC4CD8"/>
    <w:rsid w:val="00BC4DB5"/>
    <w:rsid w:val="00BC5039"/>
    <w:rsid w:val="00BC528C"/>
    <w:rsid w:val="00BC5B98"/>
    <w:rsid w:val="00BC65DE"/>
    <w:rsid w:val="00BC6CA7"/>
    <w:rsid w:val="00BC71EF"/>
    <w:rsid w:val="00BC74AF"/>
    <w:rsid w:val="00BC7AB3"/>
    <w:rsid w:val="00BC7EC1"/>
    <w:rsid w:val="00BD018A"/>
    <w:rsid w:val="00BD09DA"/>
    <w:rsid w:val="00BD0D77"/>
    <w:rsid w:val="00BD1670"/>
    <w:rsid w:val="00BD2B4F"/>
    <w:rsid w:val="00BD2C4A"/>
    <w:rsid w:val="00BD2D5B"/>
    <w:rsid w:val="00BD34BF"/>
    <w:rsid w:val="00BD3A9F"/>
    <w:rsid w:val="00BD3D92"/>
    <w:rsid w:val="00BD3E5B"/>
    <w:rsid w:val="00BD3EF9"/>
    <w:rsid w:val="00BD3F89"/>
    <w:rsid w:val="00BD3FDE"/>
    <w:rsid w:val="00BD416D"/>
    <w:rsid w:val="00BD56C4"/>
    <w:rsid w:val="00BD5A2E"/>
    <w:rsid w:val="00BD5AA2"/>
    <w:rsid w:val="00BD6A49"/>
    <w:rsid w:val="00BD6A99"/>
    <w:rsid w:val="00BE0C00"/>
    <w:rsid w:val="00BE12AB"/>
    <w:rsid w:val="00BE1FAC"/>
    <w:rsid w:val="00BE22DF"/>
    <w:rsid w:val="00BE3C36"/>
    <w:rsid w:val="00BE3E0C"/>
    <w:rsid w:val="00BE3F16"/>
    <w:rsid w:val="00BE453E"/>
    <w:rsid w:val="00BE4953"/>
    <w:rsid w:val="00BE4C53"/>
    <w:rsid w:val="00BE7252"/>
    <w:rsid w:val="00BE7F7D"/>
    <w:rsid w:val="00BF05C7"/>
    <w:rsid w:val="00BF207C"/>
    <w:rsid w:val="00BF2176"/>
    <w:rsid w:val="00BF2734"/>
    <w:rsid w:val="00BF2DDD"/>
    <w:rsid w:val="00BF2F19"/>
    <w:rsid w:val="00BF3F0E"/>
    <w:rsid w:val="00BF400F"/>
    <w:rsid w:val="00BF53D2"/>
    <w:rsid w:val="00BF6B1F"/>
    <w:rsid w:val="00BF6E5D"/>
    <w:rsid w:val="00BF74B9"/>
    <w:rsid w:val="00BF75C0"/>
    <w:rsid w:val="00C0075D"/>
    <w:rsid w:val="00C00797"/>
    <w:rsid w:val="00C0097B"/>
    <w:rsid w:val="00C00D90"/>
    <w:rsid w:val="00C00ED1"/>
    <w:rsid w:val="00C01D24"/>
    <w:rsid w:val="00C01E04"/>
    <w:rsid w:val="00C021ED"/>
    <w:rsid w:val="00C023DE"/>
    <w:rsid w:val="00C02837"/>
    <w:rsid w:val="00C028F0"/>
    <w:rsid w:val="00C02C38"/>
    <w:rsid w:val="00C02DA9"/>
    <w:rsid w:val="00C02F72"/>
    <w:rsid w:val="00C0300D"/>
    <w:rsid w:val="00C0368A"/>
    <w:rsid w:val="00C041FE"/>
    <w:rsid w:val="00C04A94"/>
    <w:rsid w:val="00C05856"/>
    <w:rsid w:val="00C05C88"/>
    <w:rsid w:val="00C05D04"/>
    <w:rsid w:val="00C06C24"/>
    <w:rsid w:val="00C06E99"/>
    <w:rsid w:val="00C07935"/>
    <w:rsid w:val="00C07DC9"/>
    <w:rsid w:val="00C07DD9"/>
    <w:rsid w:val="00C10BB6"/>
    <w:rsid w:val="00C11B4F"/>
    <w:rsid w:val="00C11D7E"/>
    <w:rsid w:val="00C12EDE"/>
    <w:rsid w:val="00C13BD4"/>
    <w:rsid w:val="00C141DE"/>
    <w:rsid w:val="00C147A3"/>
    <w:rsid w:val="00C15543"/>
    <w:rsid w:val="00C15BA4"/>
    <w:rsid w:val="00C15E99"/>
    <w:rsid w:val="00C16009"/>
    <w:rsid w:val="00C1634E"/>
    <w:rsid w:val="00C166FA"/>
    <w:rsid w:val="00C209C9"/>
    <w:rsid w:val="00C20E88"/>
    <w:rsid w:val="00C210AD"/>
    <w:rsid w:val="00C215F8"/>
    <w:rsid w:val="00C22351"/>
    <w:rsid w:val="00C22475"/>
    <w:rsid w:val="00C22A8D"/>
    <w:rsid w:val="00C23851"/>
    <w:rsid w:val="00C2456F"/>
    <w:rsid w:val="00C24787"/>
    <w:rsid w:val="00C24CD9"/>
    <w:rsid w:val="00C25292"/>
    <w:rsid w:val="00C25447"/>
    <w:rsid w:val="00C256CC"/>
    <w:rsid w:val="00C25DFE"/>
    <w:rsid w:val="00C2606E"/>
    <w:rsid w:val="00C267F6"/>
    <w:rsid w:val="00C26892"/>
    <w:rsid w:val="00C2696B"/>
    <w:rsid w:val="00C30C82"/>
    <w:rsid w:val="00C30F07"/>
    <w:rsid w:val="00C318F3"/>
    <w:rsid w:val="00C32B27"/>
    <w:rsid w:val="00C33279"/>
    <w:rsid w:val="00C3358D"/>
    <w:rsid w:val="00C3387B"/>
    <w:rsid w:val="00C33A17"/>
    <w:rsid w:val="00C34000"/>
    <w:rsid w:val="00C3404A"/>
    <w:rsid w:val="00C34621"/>
    <w:rsid w:val="00C346AE"/>
    <w:rsid w:val="00C34914"/>
    <w:rsid w:val="00C34A55"/>
    <w:rsid w:val="00C358B5"/>
    <w:rsid w:val="00C35F09"/>
    <w:rsid w:val="00C367A3"/>
    <w:rsid w:val="00C37449"/>
    <w:rsid w:val="00C379A5"/>
    <w:rsid w:val="00C37B35"/>
    <w:rsid w:val="00C37B7B"/>
    <w:rsid w:val="00C37E74"/>
    <w:rsid w:val="00C40118"/>
    <w:rsid w:val="00C40CB3"/>
    <w:rsid w:val="00C40E70"/>
    <w:rsid w:val="00C40F4E"/>
    <w:rsid w:val="00C4130C"/>
    <w:rsid w:val="00C42A82"/>
    <w:rsid w:val="00C42EB3"/>
    <w:rsid w:val="00C436A4"/>
    <w:rsid w:val="00C43B6B"/>
    <w:rsid w:val="00C43F0F"/>
    <w:rsid w:val="00C4485A"/>
    <w:rsid w:val="00C44C3B"/>
    <w:rsid w:val="00C44E76"/>
    <w:rsid w:val="00C44F6C"/>
    <w:rsid w:val="00C4515B"/>
    <w:rsid w:val="00C452F1"/>
    <w:rsid w:val="00C45457"/>
    <w:rsid w:val="00C45820"/>
    <w:rsid w:val="00C45FAF"/>
    <w:rsid w:val="00C466BB"/>
    <w:rsid w:val="00C469E8"/>
    <w:rsid w:val="00C47245"/>
    <w:rsid w:val="00C5012A"/>
    <w:rsid w:val="00C50368"/>
    <w:rsid w:val="00C50404"/>
    <w:rsid w:val="00C506CB"/>
    <w:rsid w:val="00C5095A"/>
    <w:rsid w:val="00C50A6A"/>
    <w:rsid w:val="00C50EBB"/>
    <w:rsid w:val="00C5157B"/>
    <w:rsid w:val="00C51663"/>
    <w:rsid w:val="00C519F5"/>
    <w:rsid w:val="00C51AC9"/>
    <w:rsid w:val="00C521D0"/>
    <w:rsid w:val="00C52225"/>
    <w:rsid w:val="00C5248A"/>
    <w:rsid w:val="00C530A3"/>
    <w:rsid w:val="00C538CD"/>
    <w:rsid w:val="00C53C71"/>
    <w:rsid w:val="00C53E62"/>
    <w:rsid w:val="00C54035"/>
    <w:rsid w:val="00C5456D"/>
    <w:rsid w:val="00C54ABA"/>
    <w:rsid w:val="00C55DA3"/>
    <w:rsid w:val="00C56767"/>
    <w:rsid w:val="00C57363"/>
    <w:rsid w:val="00C57426"/>
    <w:rsid w:val="00C57B84"/>
    <w:rsid w:val="00C6029D"/>
    <w:rsid w:val="00C602E8"/>
    <w:rsid w:val="00C60A8D"/>
    <w:rsid w:val="00C611CF"/>
    <w:rsid w:val="00C614CC"/>
    <w:rsid w:val="00C621B9"/>
    <w:rsid w:val="00C631E9"/>
    <w:rsid w:val="00C635F3"/>
    <w:rsid w:val="00C649F6"/>
    <w:rsid w:val="00C64D51"/>
    <w:rsid w:val="00C64DD4"/>
    <w:rsid w:val="00C65284"/>
    <w:rsid w:val="00C6563A"/>
    <w:rsid w:val="00C65947"/>
    <w:rsid w:val="00C665B6"/>
    <w:rsid w:val="00C66A0A"/>
    <w:rsid w:val="00C67F55"/>
    <w:rsid w:val="00C703A0"/>
    <w:rsid w:val="00C70C2F"/>
    <w:rsid w:val="00C71363"/>
    <w:rsid w:val="00C71D31"/>
    <w:rsid w:val="00C71E88"/>
    <w:rsid w:val="00C72A00"/>
    <w:rsid w:val="00C72FF0"/>
    <w:rsid w:val="00C73B8B"/>
    <w:rsid w:val="00C74404"/>
    <w:rsid w:val="00C752B2"/>
    <w:rsid w:val="00C75666"/>
    <w:rsid w:val="00C75F85"/>
    <w:rsid w:val="00C760C1"/>
    <w:rsid w:val="00C76330"/>
    <w:rsid w:val="00C764DB"/>
    <w:rsid w:val="00C7724E"/>
    <w:rsid w:val="00C77B8A"/>
    <w:rsid w:val="00C804F3"/>
    <w:rsid w:val="00C80AA2"/>
    <w:rsid w:val="00C80FB1"/>
    <w:rsid w:val="00C81335"/>
    <w:rsid w:val="00C815F8"/>
    <w:rsid w:val="00C8184B"/>
    <w:rsid w:val="00C81A69"/>
    <w:rsid w:val="00C81CC8"/>
    <w:rsid w:val="00C81F2B"/>
    <w:rsid w:val="00C81F2C"/>
    <w:rsid w:val="00C8267D"/>
    <w:rsid w:val="00C826F8"/>
    <w:rsid w:val="00C82774"/>
    <w:rsid w:val="00C82984"/>
    <w:rsid w:val="00C8383A"/>
    <w:rsid w:val="00C83E96"/>
    <w:rsid w:val="00C84CDC"/>
    <w:rsid w:val="00C8584B"/>
    <w:rsid w:val="00C85DC3"/>
    <w:rsid w:val="00C8633D"/>
    <w:rsid w:val="00C865B9"/>
    <w:rsid w:val="00C869F2"/>
    <w:rsid w:val="00C86A90"/>
    <w:rsid w:val="00C86C4D"/>
    <w:rsid w:val="00C876D3"/>
    <w:rsid w:val="00C87703"/>
    <w:rsid w:val="00C879BF"/>
    <w:rsid w:val="00C90014"/>
    <w:rsid w:val="00C901A4"/>
    <w:rsid w:val="00C903C7"/>
    <w:rsid w:val="00C90CD9"/>
    <w:rsid w:val="00C90F22"/>
    <w:rsid w:val="00C915C5"/>
    <w:rsid w:val="00C91EBB"/>
    <w:rsid w:val="00C921C6"/>
    <w:rsid w:val="00C922A7"/>
    <w:rsid w:val="00C93482"/>
    <w:rsid w:val="00C93BF5"/>
    <w:rsid w:val="00C941C6"/>
    <w:rsid w:val="00C94697"/>
    <w:rsid w:val="00C949A2"/>
    <w:rsid w:val="00C94AC4"/>
    <w:rsid w:val="00C94CBC"/>
    <w:rsid w:val="00C9657C"/>
    <w:rsid w:val="00C969BE"/>
    <w:rsid w:val="00C96A17"/>
    <w:rsid w:val="00C96D34"/>
    <w:rsid w:val="00C96F65"/>
    <w:rsid w:val="00C97512"/>
    <w:rsid w:val="00C97768"/>
    <w:rsid w:val="00C97A21"/>
    <w:rsid w:val="00CA0195"/>
    <w:rsid w:val="00CA040A"/>
    <w:rsid w:val="00CA0520"/>
    <w:rsid w:val="00CA15FF"/>
    <w:rsid w:val="00CA1ACF"/>
    <w:rsid w:val="00CA2024"/>
    <w:rsid w:val="00CA2AEC"/>
    <w:rsid w:val="00CA2DEB"/>
    <w:rsid w:val="00CA2E4B"/>
    <w:rsid w:val="00CA30F2"/>
    <w:rsid w:val="00CA320D"/>
    <w:rsid w:val="00CA3439"/>
    <w:rsid w:val="00CA3D1B"/>
    <w:rsid w:val="00CA3D7A"/>
    <w:rsid w:val="00CA3E21"/>
    <w:rsid w:val="00CA41A2"/>
    <w:rsid w:val="00CA4C05"/>
    <w:rsid w:val="00CA4C4C"/>
    <w:rsid w:val="00CA4ED1"/>
    <w:rsid w:val="00CA4F74"/>
    <w:rsid w:val="00CA5336"/>
    <w:rsid w:val="00CA59C5"/>
    <w:rsid w:val="00CA5B5E"/>
    <w:rsid w:val="00CA5B6A"/>
    <w:rsid w:val="00CA5B8C"/>
    <w:rsid w:val="00CA5D82"/>
    <w:rsid w:val="00CA69AE"/>
    <w:rsid w:val="00CA6E2A"/>
    <w:rsid w:val="00CA6F0C"/>
    <w:rsid w:val="00CA704B"/>
    <w:rsid w:val="00CA741A"/>
    <w:rsid w:val="00CA77C1"/>
    <w:rsid w:val="00CA7E42"/>
    <w:rsid w:val="00CB09CD"/>
    <w:rsid w:val="00CB11E6"/>
    <w:rsid w:val="00CB1220"/>
    <w:rsid w:val="00CB1933"/>
    <w:rsid w:val="00CB1B77"/>
    <w:rsid w:val="00CB1C11"/>
    <w:rsid w:val="00CB2B1A"/>
    <w:rsid w:val="00CB312A"/>
    <w:rsid w:val="00CB35DF"/>
    <w:rsid w:val="00CB3E5F"/>
    <w:rsid w:val="00CB47E4"/>
    <w:rsid w:val="00CB4B37"/>
    <w:rsid w:val="00CB4D31"/>
    <w:rsid w:val="00CB5810"/>
    <w:rsid w:val="00CB5B59"/>
    <w:rsid w:val="00CB6236"/>
    <w:rsid w:val="00CB675F"/>
    <w:rsid w:val="00CB6FB7"/>
    <w:rsid w:val="00CB75DC"/>
    <w:rsid w:val="00CB7642"/>
    <w:rsid w:val="00CC00F0"/>
    <w:rsid w:val="00CC0200"/>
    <w:rsid w:val="00CC0437"/>
    <w:rsid w:val="00CC045E"/>
    <w:rsid w:val="00CC0586"/>
    <w:rsid w:val="00CC0654"/>
    <w:rsid w:val="00CC1959"/>
    <w:rsid w:val="00CC2B18"/>
    <w:rsid w:val="00CC32EE"/>
    <w:rsid w:val="00CC3965"/>
    <w:rsid w:val="00CC3F22"/>
    <w:rsid w:val="00CC43B0"/>
    <w:rsid w:val="00CC5044"/>
    <w:rsid w:val="00CC57E6"/>
    <w:rsid w:val="00CC5C98"/>
    <w:rsid w:val="00CC5D01"/>
    <w:rsid w:val="00CC6E4B"/>
    <w:rsid w:val="00CC70FA"/>
    <w:rsid w:val="00CC761B"/>
    <w:rsid w:val="00CC780F"/>
    <w:rsid w:val="00CC7CEA"/>
    <w:rsid w:val="00CC7EC3"/>
    <w:rsid w:val="00CD052E"/>
    <w:rsid w:val="00CD0AC4"/>
    <w:rsid w:val="00CD0BEB"/>
    <w:rsid w:val="00CD1380"/>
    <w:rsid w:val="00CD16A9"/>
    <w:rsid w:val="00CD1D07"/>
    <w:rsid w:val="00CD2843"/>
    <w:rsid w:val="00CD2EEC"/>
    <w:rsid w:val="00CD2FF7"/>
    <w:rsid w:val="00CD3D74"/>
    <w:rsid w:val="00CD4A84"/>
    <w:rsid w:val="00CD546D"/>
    <w:rsid w:val="00CD5A0F"/>
    <w:rsid w:val="00CD5A6A"/>
    <w:rsid w:val="00CD685D"/>
    <w:rsid w:val="00CD7636"/>
    <w:rsid w:val="00CD7A30"/>
    <w:rsid w:val="00CD7CE0"/>
    <w:rsid w:val="00CD7DB0"/>
    <w:rsid w:val="00CD7FFC"/>
    <w:rsid w:val="00CE00AF"/>
    <w:rsid w:val="00CE067B"/>
    <w:rsid w:val="00CE0A0F"/>
    <w:rsid w:val="00CE1098"/>
    <w:rsid w:val="00CE1864"/>
    <w:rsid w:val="00CE1DF6"/>
    <w:rsid w:val="00CE2089"/>
    <w:rsid w:val="00CE2880"/>
    <w:rsid w:val="00CE3407"/>
    <w:rsid w:val="00CE3572"/>
    <w:rsid w:val="00CE35D6"/>
    <w:rsid w:val="00CE3D55"/>
    <w:rsid w:val="00CE3E74"/>
    <w:rsid w:val="00CE41F1"/>
    <w:rsid w:val="00CE4705"/>
    <w:rsid w:val="00CE4E9B"/>
    <w:rsid w:val="00CE54CA"/>
    <w:rsid w:val="00CE582A"/>
    <w:rsid w:val="00CE61D6"/>
    <w:rsid w:val="00CE6344"/>
    <w:rsid w:val="00CE690C"/>
    <w:rsid w:val="00CF0CFA"/>
    <w:rsid w:val="00CF10FD"/>
    <w:rsid w:val="00CF17A9"/>
    <w:rsid w:val="00CF17C6"/>
    <w:rsid w:val="00CF17DD"/>
    <w:rsid w:val="00CF1B23"/>
    <w:rsid w:val="00CF2260"/>
    <w:rsid w:val="00CF2654"/>
    <w:rsid w:val="00CF3F5D"/>
    <w:rsid w:val="00CF412C"/>
    <w:rsid w:val="00CF41FA"/>
    <w:rsid w:val="00CF43CF"/>
    <w:rsid w:val="00CF577A"/>
    <w:rsid w:val="00CF5849"/>
    <w:rsid w:val="00CF5B5C"/>
    <w:rsid w:val="00CF6259"/>
    <w:rsid w:val="00CF6922"/>
    <w:rsid w:val="00CF6A07"/>
    <w:rsid w:val="00CF6C1D"/>
    <w:rsid w:val="00CF6C82"/>
    <w:rsid w:val="00CF744F"/>
    <w:rsid w:val="00CF76CD"/>
    <w:rsid w:val="00CF7880"/>
    <w:rsid w:val="00CF7F2E"/>
    <w:rsid w:val="00D0036C"/>
    <w:rsid w:val="00D008EB"/>
    <w:rsid w:val="00D01D24"/>
    <w:rsid w:val="00D01E2F"/>
    <w:rsid w:val="00D02207"/>
    <w:rsid w:val="00D022B8"/>
    <w:rsid w:val="00D023E1"/>
    <w:rsid w:val="00D02489"/>
    <w:rsid w:val="00D024AD"/>
    <w:rsid w:val="00D02B78"/>
    <w:rsid w:val="00D03159"/>
    <w:rsid w:val="00D04552"/>
    <w:rsid w:val="00D04ED8"/>
    <w:rsid w:val="00D05E43"/>
    <w:rsid w:val="00D05ECA"/>
    <w:rsid w:val="00D0645B"/>
    <w:rsid w:val="00D064E5"/>
    <w:rsid w:val="00D068A4"/>
    <w:rsid w:val="00D0694E"/>
    <w:rsid w:val="00D075A7"/>
    <w:rsid w:val="00D07832"/>
    <w:rsid w:val="00D07D40"/>
    <w:rsid w:val="00D07E71"/>
    <w:rsid w:val="00D07EA0"/>
    <w:rsid w:val="00D1084F"/>
    <w:rsid w:val="00D10963"/>
    <w:rsid w:val="00D10AC4"/>
    <w:rsid w:val="00D10BB1"/>
    <w:rsid w:val="00D117EB"/>
    <w:rsid w:val="00D11FBB"/>
    <w:rsid w:val="00D12050"/>
    <w:rsid w:val="00D12381"/>
    <w:rsid w:val="00D12458"/>
    <w:rsid w:val="00D134B7"/>
    <w:rsid w:val="00D13698"/>
    <w:rsid w:val="00D14C83"/>
    <w:rsid w:val="00D1500C"/>
    <w:rsid w:val="00D15115"/>
    <w:rsid w:val="00D15183"/>
    <w:rsid w:val="00D153E8"/>
    <w:rsid w:val="00D153F3"/>
    <w:rsid w:val="00D159F9"/>
    <w:rsid w:val="00D16356"/>
    <w:rsid w:val="00D1673D"/>
    <w:rsid w:val="00D16A9E"/>
    <w:rsid w:val="00D16FBB"/>
    <w:rsid w:val="00D171DB"/>
    <w:rsid w:val="00D21988"/>
    <w:rsid w:val="00D21AFA"/>
    <w:rsid w:val="00D22078"/>
    <w:rsid w:val="00D22B00"/>
    <w:rsid w:val="00D23151"/>
    <w:rsid w:val="00D2435A"/>
    <w:rsid w:val="00D24933"/>
    <w:rsid w:val="00D24AE6"/>
    <w:rsid w:val="00D24F59"/>
    <w:rsid w:val="00D2508F"/>
    <w:rsid w:val="00D25609"/>
    <w:rsid w:val="00D2588F"/>
    <w:rsid w:val="00D25A74"/>
    <w:rsid w:val="00D25EAB"/>
    <w:rsid w:val="00D2655C"/>
    <w:rsid w:val="00D267E3"/>
    <w:rsid w:val="00D26AAD"/>
    <w:rsid w:val="00D27B65"/>
    <w:rsid w:val="00D27FA5"/>
    <w:rsid w:val="00D3000D"/>
    <w:rsid w:val="00D30275"/>
    <w:rsid w:val="00D30962"/>
    <w:rsid w:val="00D31EBB"/>
    <w:rsid w:val="00D31FC4"/>
    <w:rsid w:val="00D3267A"/>
    <w:rsid w:val="00D32D05"/>
    <w:rsid w:val="00D32E80"/>
    <w:rsid w:val="00D33AA9"/>
    <w:rsid w:val="00D34384"/>
    <w:rsid w:val="00D34B4A"/>
    <w:rsid w:val="00D35FF1"/>
    <w:rsid w:val="00D36BEF"/>
    <w:rsid w:val="00D3767D"/>
    <w:rsid w:val="00D37777"/>
    <w:rsid w:val="00D40C8D"/>
    <w:rsid w:val="00D4143C"/>
    <w:rsid w:val="00D4172F"/>
    <w:rsid w:val="00D41A87"/>
    <w:rsid w:val="00D43953"/>
    <w:rsid w:val="00D43987"/>
    <w:rsid w:val="00D43A57"/>
    <w:rsid w:val="00D43EA2"/>
    <w:rsid w:val="00D43FE3"/>
    <w:rsid w:val="00D441A0"/>
    <w:rsid w:val="00D44263"/>
    <w:rsid w:val="00D444D1"/>
    <w:rsid w:val="00D44CD2"/>
    <w:rsid w:val="00D451FF"/>
    <w:rsid w:val="00D462CF"/>
    <w:rsid w:val="00D46A18"/>
    <w:rsid w:val="00D46F7C"/>
    <w:rsid w:val="00D46FF9"/>
    <w:rsid w:val="00D47DBC"/>
    <w:rsid w:val="00D47F29"/>
    <w:rsid w:val="00D47FB5"/>
    <w:rsid w:val="00D505C6"/>
    <w:rsid w:val="00D5074F"/>
    <w:rsid w:val="00D50944"/>
    <w:rsid w:val="00D50D42"/>
    <w:rsid w:val="00D50E9B"/>
    <w:rsid w:val="00D51DD0"/>
    <w:rsid w:val="00D51F77"/>
    <w:rsid w:val="00D529D5"/>
    <w:rsid w:val="00D53020"/>
    <w:rsid w:val="00D53035"/>
    <w:rsid w:val="00D54447"/>
    <w:rsid w:val="00D56041"/>
    <w:rsid w:val="00D56737"/>
    <w:rsid w:val="00D56C9F"/>
    <w:rsid w:val="00D57065"/>
    <w:rsid w:val="00D570C8"/>
    <w:rsid w:val="00D575D0"/>
    <w:rsid w:val="00D61340"/>
    <w:rsid w:val="00D61CC9"/>
    <w:rsid w:val="00D62579"/>
    <w:rsid w:val="00D625B3"/>
    <w:rsid w:val="00D62888"/>
    <w:rsid w:val="00D6478B"/>
    <w:rsid w:val="00D6493A"/>
    <w:rsid w:val="00D64C07"/>
    <w:rsid w:val="00D65C88"/>
    <w:rsid w:val="00D65D93"/>
    <w:rsid w:val="00D66308"/>
    <w:rsid w:val="00D66363"/>
    <w:rsid w:val="00D66A80"/>
    <w:rsid w:val="00D701DE"/>
    <w:rsid w:val="00D70204"/>
    <w:rsid w:val="00D71497"/>
    <w:rsid w:val="00D71E3C"/>
    <w:rsid w:val="00D71E5C"/>
    <w:rsid w:val="00D71F79"/>
    <w:rsid w:val="00D725BE"/>
    <w:rsid w:val="00D72A3B"/>
    <w:rsid w:val="00D7523F"/>
    <w:rsid w:val="00D75719"/>
    <w:rsid w:val="00D757CB"/>
    <w:rsid w:val="00D7594C"/>
    <w:rsid w:val="00D75A73"/>
    <w:rsid w:val="00D75E91"/>
    <w:rsid w:val="00D76105"/>
    <w:rsid w:val="00D77201"/>
    <w:rsid w:val="00D77601"/>
    <w:rsid w:val="00D77D63"/>
    <w:rsid w:val="00D801AC"/>
    <w:rsid w:val="00D801C5"/>
    <w:rsid w:val="00D808B1"/>
    <w:rsid w:val="00D80B78"/>
    <w:rsid w:val="00D810EE"/>
    <w:rsid w:val="00D81280"/>
    <w:rsid w:val="00D81778"/>
    <w:rsid w:val="00D82ADD"/>
    <w:rsid w:val="00D82D70"/>
    <w:rsid w:val="00D8350F"/>
    <w:rsid w:val="00D83925"/>
    <w:rsid w:val="00D83BE9"/>
    <w:rsid w:val="00D84213"/>
    <w:rsid w:val="00D84AA0"/>
    <w:rsid w:val="00D84BE8"/>
    <w:rsid w:val="00D85290"/>
    <w:rsid w:val="00D85A93"/>
    <w:rsid w:val="00D862E1"/>
    <w:rsid w:val="00D868AD"/>
    <w:rsid w:val="00D86AFD"/>
    <w:rsid w:val="00D8739B"/>
    <w:rsid w:val="00D8760D"/>
    <w:rsid w:val="00D90206"/>
    <w:rsid w:val="00D90954"/>
    <w:rsid w:val="00D910F4"/>
    <w:rsid w:val="00D91B20"/>
    <w:rsid w:val="00D91D53"/>
    <w:rsid w:val="00D9320D"/>
    <w:rsid w:val="00D93C8A"/>
    <w:rsid w:val="00D93FF0"/>
    <w:rsid w:val="00D952B7"/>
    <w:rsid w:val="00D95D97"/>
    <w:rsid w:val="00D95E09"/>
    <w:rsid w:val="00D96055"/>
    <w:rsid w:val="00D96096"/>
    <w:rsid w:val="00D9633F"/>
    <w:rsid w:val="00D96640"/>
    <w:rsid w:val="00D96707"/>
    <w:rsid w:val="00D96CAB"/>
    <w:rsid w:val="00D97256"/>
    <w:rsid w:val="00D97574"/>
    <w:rsid w:val="00D9782E"/>
    <w:rsid w:val="00D978E6"/>
    <w:rsid w:val="00D97A4A"/>
    <w:rsid w:val="00DA040C"/>
    <w:rsid w:val="00DA041D"/>
    <w:rsid w:val="00DA189E"/>
    <w:rsid w:val="00DA1BA8"/>
    <w:rsid w:val="00DA260F"/>
    <w:rsid w:val="00DA2DC3"/>
    <w:rsid w:val="00DA35C8"/>
    <w:rsid w:val="00DA38F4"/>
    <w:rsid w:val="00DA4145"/>
    <w:rsid w:val="00DA45B8"/>
    <w:rsid w:val="00DA5042"/>
    <w:rsid w:val="00DA52A4"/>
    <w:rsid w:val="00DA585C"/>
    <w:rsid w:val="00DA5B1A"/>
    <w:rsid w:val="00DA5BE6"/>
    <w:rsid w:val="00DA61E8"/>
    <w:rsid w:val="00DA7119"/>
    <w:rsid w:val="00DA71CF"/>
    <w:rsid w:val="00DA78B5"/>
    <w:rsid w:val="00DA7A2B"/>
    <w:rsid w:val="00DA7B6B"/>
    <w:rsid w:val="00DB0214"/>
    <w:rsid w:val="00DB04D0"/>
    <w:rsid w:val="00DB04F4"/>
    <w:rsid w:val="00DB056E"/>
    <w:rsid w:val="00DB0782"/>
    <w:rsid w:val="00DB07A1"/>
    <w:rsid w:val="00DB1374"/>
    <w:rsid w:val="00DB1FE3"/>
    <w:rsid w:val="00DB2686"/>
    <w:rsid w:val="00DB2CEC"/>
    <w:rsid w:val="00DB337B"/>
    <w:rsid w:val="00DB3BB5"/>
    <w:rsid w:val="00DB4682"/>
    <w:rsid w:val="00DB6284"/>
    <w:rsid w:val="00DB6678"/>
    <w:rsid w:val="00DB6EDC"/>
    <w:rsid w:val="00DB71D6"/>
    <w:rsid w:val="00DC070D"/>
    <w:rsid w:val="00DC153A"/>
    <w:rsid w:val="00DC1DBA"/>
    <w:rsid w:val="00DC2830"/>
    <w:rsid w:val="00DC2ACA"/>
    <w:rsid w:val="00DC2D09"/>
    <w:rsid w:val="00DC346F"/>
    <w:rsid w:val="00DC39BD"/>
    <w:rsid w:val="00DC3B6B"/>
    <w:rsid w:val="00DC3D6E"/>
    <w:rsid w:val="00DC3FE9"/>
    <w:rsid w:val="00DC4078"/>
    <w:rsid w:val="00DC4089"/>
    <w:rsid w:val="00DC4D84"/>
    <w:rsid w:val="00DC5612"/>
    <w:rsid w:val="00DC628D"/>
    <w:rsid w:val="00DC6DF6"/>
    <w:rsid w:val="00DC7679"/>
    <w:rsid w:val="00DC7C6B"/>
    <w:rsid w:val="00DD030A"/>
    <w:rsid w:val="00DD0614"/>
    <w:rsid w:val="00DD0A10"/>
    <w:rsid w:val="00DD0BE5"/>
    <w:rsid w:val="00DD1084"/>
    <w:rsid w:val="00DD14F1"/>
    <w:rsid w:val="00DD1529"/>
    <w:rsid w:val="00DD28A7"/>
    <w:rsid w:val="00DD3DEC"/>
    <w:rsid w:val="00DD4160"/>
    <w:rsid w:val="00DD4461"/>
    <w:rsid w:val="00DD49DA"/>
    <w:rsid w:val="00DD54BE"/>
    <w:rsid w:val="00DD59E2"/>
    <w:rsid w:val="00DD5C83"/>
    <w:rsid w:val="00DD5F60"/>
    <w:rsid w:val="00DD5FE5"/>
    <w:rsid w:val="00DD650E"/>
    <w:rsid w:val="00DD6A6C"/>
    <w:rsid w:val="00DD6DD2"/>
    <w:rsid w:val="00DD7585"/>
    <w:rsid w:val="00DD7AA6"/>
    <w:rsid w:val="00DD7C09"/>
    <w:rsid w:val="00DD7E7E"/>
    <w:rsid w:val="00DE0029"/>
    <w:rsid w:val="00DE00F0"/>
    <w:rsid w:val="00DE016A"/>
    <w:rsid w:val="00DE05A2"/>
    <w:rsid w:val="00DE09AA"/>
    <w:rsid w:val="00DE0DE5"/>
    <w:rsid w:val="00DE0F94"/>
    <w:rsid w:val="00DE1325"/>
    <w:rsid w:val="00DE1F66"/>
    <w:rsid w:val="00DE259F"/>
    <w:rsid w:val="00DE301C"/>
    <w:rsid w:val="00DE56B6"/>
    <w:rsid w:val="00DE64B9"/>
    <w:rsid w:val="00DE6DFD"/>
    <w:rsid w:val="00DE754B"/>
    <w:rsid w:val="00DF07D6"/>
    <w:rsid w:val="00DF0AE3"/>
    <w:rsid w:val="00DF0B8A"/>
    <w:rsid w:val="00DF121E"/>
    <w:rsid w:val="00DF1331"/>
    <w:rsid w:val="00DF14C7"/>
    <w:rsid w:val="00DF3048"/>
    <w:rsid w:val="00DF32CE"/>
    <w:rsid w:val="00DF39F8"/>
    <w:rsid w:val="00DF4CD1"/>
    <w:rsid w:val="00DF4D2C"/>
    <w:rsid w:val="00DF4E9D"/>
    <w:rsid w:val="00DF5051"/>
    <w:rsid w:val="00DF5FDD"/>
    <w:rsid w:val="00DF6953"/>
    <w:rsid w:val="00DF78D9"/>
    <w:rsid w:val="00DF7E09"/>
    <w:rsid w:val="00E00ADB"/>
    <w:rsid w:val="00E015C1"/>
    <w:rsid w:val="00E0194A"/>
    <w:rsid w:val="00E02191"/>
    <w:rsid w:val="00E0267A"/>
    <w:rsid w:val="00E02788"/>
    <w:rsid w:val="00E02C6A"/>
    <w:rsid w:val="00E02FA4"/>
    <w:rsid w:val="00E03141"/>
    <w:rsid w:val="00E0322B"/>
    <w:rsid w:val="00E038F9"/>
    <w:rsid w:val="00E03A67"/>
    <w:rsid w:val="00E03AEF"/>
    <w:rsid w:val="00E0441B"/>
    <w:rsid w:val="00E046DB"/>
    <w:rsid w:val="00E05040"/>
    <w:rsid w:val="00E05442"/>
    <w:rsid w:val="00E05DE6"/>
    <w:rsid w:val="00E0623F"/>
    <w:rsid w:val="00E062F9"/>
    <w:rsid w:val="00E06A9D"/>
    <w:rsid w:val="00E0711C"/>
    <w:rsid w:val="00E075E6"/>
    <w:rsid w:val="00E079B4"/>
    <w:rsid w:val="00E107C8"/>
    <w:rsid w:val="00E115EC"/>
    <w:rsid w:val="00E12843"/>
    <w:rsid w:val="00E12A11"/>
    <w:rsid w:val="00E1341C"/>
    <w:rsid w:val="00E1352C"/>
    <w:rsid w:val="00E13579"/>
    <w:rsid w:val="00E13A39"/>
    <w:rsid w:val="00E13F15"/>
    <w:rsid w:val="00E14DC7"/>
    <w:rsid w:val="00E14F05"/>
    <w:rsid w:val="00E150F5"/>
    <w:rsid w:val="00E15407"/>
    <w:rsid w:val="00E15AB3"/>
    <w:rsid w:val="00E161C4"/>
    <w:rsid w:val="00E166F6"/>
    <w:rsid w:val="00E16A93"/>
    <w:rsid w:val="00E16E81"/>
    <w:rsid w:val="00E17041"/>
    <w:rsid w:val="00E170F7"/>
    <w:rsid w:val="00E17925"/>
    <w:rsid w:val="00E20075"/>
    <w:rsid w:val="00E20E4F"/>
    <w:rsid w:val="00E21529"/>
    <w:rsid w:val="00E21939"/>
    <w:rsid w:val="00E2199A"/>
    <w:rsid w:val="00E233C4"/>
    <w:rsid w:val="00E23842"/>
    <w:rsid w:val="00E239BD"/>
    <w:rsid w:val="00E239ED"/>
    <w:rsid w:val="00E23B49"/>
    <w:rsid w:val="00E23F11"/>
    <w:rsid w:val="00E24719"/>
    <w:rsid w:val="00E24831"/>
    <w:rsid w:val="00E24E77"/>
    <w:rsid w:val="00E2500D"/>
    <w:rsid w:val="00E250C8"/>
    <w:rsid w:val="00E256BB"/>
    <w:rsid w:val="00E2608A"/>
    <w:rsid w:val="00E2766C"/>
    <w:rsid w:val="00E27CD1"/>
    <w:rsid w:val="00E30B39"/>
    <w:rsid w:val="00E30B89"/>
    <w:rsid w:val="00E30D5B"/>
    <w:rsid w:val="00E30E9B"/>
    <w:rsid w:val="00E32A25"/>
    <w:rsid w:val="00E32EB3"/>
    <w:rsid w:val="00E33708"/>
    <w:rsid w:val="00E33A64"/>
    <w:rsid w:val="00E33CC5"/>
    <w:rsid w:val="00E34584"/>
    <w:rsid w:val="00E3495B"/>
    <w:rsid w:val="00E34FEE"/>
    <w:rsid w:val="00E369DF"/>
    <w:rsid w:val="00E37048"/>
    <w:rsid w:val="00E37767"/>
    <w:rsid w:val="00E377AA"/>
    <w:rsid w:val="00E41680"/>
    <w:rsid w:val="00E42345"/>
    <w:rsid w:val="00E43255"/>
    <w:rsid w:val="00E44923"/>
    <w:rsid w:val="00E44CC3"/>
    <w:rsid w:val="00E44F4C"/>
    <w:rsid w:val="00E45A09"/>
    <w:rsid w:val="00E45ACC"/>
    <w:rsid w:val="00E46FDD"/>
    <w:rsid w:val="00E4748F"/>
    <w:rsid w:val="00E474E3"/>
    <w:rsid w:val="00E47750"/>
    <w:rsid w:val="00E47ED8"/>
    <w:rsid w:val="00E50A88"/>
    <w:rsid w:val="00E50C90"/>
    <w:rsid w:val="00E510BE"/>
    <w:rsid w:val="00E51799"/>
    <w:rsid w:val="00E51D77"/>
    <w:rsid w:val="00E51DCE"/>
    <w:rsid w:val="00E52103"/>
    <w:rsid w:val="00E523EC"/>
    <w:rsid w:val="00E52A4F"/>
    <w:rsid w:val="00E52F61"/>
    <w:rsid w:val="00E530D1"/>
    <w:rsid w:val="00E53531"/>
    <w:rsid w:val="00E540A2"/>
    <w:rsid w:val="00E54F9D"/>
    <w:rsid w:val="00E55853"/>
    <w:rsid w:val="00E567A6"/>
    <w:rsid w:val="00E57145"/>
    <w:rsid w:val="00E5761B"/>
    <w:rsid w:val="00E57934"/>
    <w:rsid w:val="00E6049F"/>
    <w:rsid w:val="00E60DE2"/>
    <w:rsid w:val="00E60E6C"/>
    <w:rsid w:val="00E61784"/>
    <w:rsid w:val="00E6187E"/>
    <w:rsid w:val="00E619F9"/>
    <w:rsid w:val="00E621AA"/>
    <w:rsid w:val="00E62838"/>
    <w:rsid w:val="00E62C60"/>
    <w:rsid w:val="00E6322B"/>
    <w:rsid w:val="00E63495"/>
    <w:rsid w:val="00E63C19"/>
    <w:rsid w:val="00E65B88"/>
    <w:rsid w:val="00E65C96"/>
    <w:rsid w:val="00E66212"/>
    <w:rsid w:val="00E66378"/>
    <w:rsid w:val="00E66BCE"/>
    <w:rsid w:val="00E6734E"/>
    <w:rsid w:val="00E67407"/>
    <w:rsid w:val="00E70759"/>
    <w:rsid w:val="00E70BBC"/>
    <w:rsid w:val="00E70C32"/>
    <w:rsid w:val="00E70C65"/>
    <w:rsid w:val="00E722A2"/>
    <w:rsid w:val="00E725D7"/>
    <w:rsid w:val="00E72DE6"/>
    <w:rsid w:val="00E73505"/>
    <w:rsid w:val="00E73BE1"/>
    <w:rsid w:val="00E73BFB"/>
    <w:rsid w:val="00E746DE"/>
    <w:rsid w:val="00E7471E"/>
    <w:rsid w:val="00E75644"/>
    <w:rsid w:val="00E76021"/>
    <w:rsid w:val="00E7654C"/>
    <w:rsid w:val="00E765F1"/>
    <w:rsid w:val="00E768AE"/>
    <w:rsid w:val="00E77BF6"/>
    <w:rsid w:val="00E82060"/>
    <w:rsid w:val="00E823FD"/>
    <w:rsid w:val="00E82562"/>
    <w:rsid w:val="00E838C9"/>
    <w:rsid w:val="00E839B5"/>
    <w:rsid w:val="00E83B21"/>
    <w:rsid w:val="00E83DB8"/>
    <w:rsid w:val="00E83E7D"/>
    <w:rsid w:val="00E842A0"/>
    <w:rsid w:val="00E84B21"/>
    <w:rsid w:val="00E8559F"/>
    <w:rsid w:val="00E85FDD"/>
    <w:rsid w:val="00E86104"/>
    <w:rsid w:val="00E865BF"/>
    <w:rsid w:val="00E87E54"/>
    <w:rsid w:val="00E90D52"/>
    <w:rsid w:val="00E90EC5"/>
    <w:rsid w:val="00E90F98"/>
    <w:rsid w:val="00E91BD7"/>
    <w:rsid w:val="00E91C04"/>
    <w:rsid w:val="00E91C62"/>
    <w:rsid w:val="00E9216A"/>
    <w:rsid w:val="00E9223F"/>
    <w:rsid w:val="00E9284F"/>
    <w:rsid w:val="00E93DA3"/>
    <w:rsid w:val="00E94194"/>
    <w:rsid w:val="00E94326"/>
    <w:rsid w:val="00E94818"/>
    <w:rsid w:val="00E9487D"/>
    <w:rsid w:val="00E951E9"/>
    <w:rsid w:val="00E952FD"/>
    <w:rsid w:val="00E95525"/>
    <w:rsid w:val="00E95E12"/>
    <w:rsid w:val="00E9602D"/>
    <w:rsid w:val="00E96B67"/>
    <w:rsid w:val="00E974C5"/>
    <w:rsid w:val="00E97770"/>
    <w:rsid w:val="00E97870"/>
    <w:rsid w:val="00E97CF7"/>
    <w:rsid w:val="00EA0045"/>
    <w:rsid w:val="00EA00C1"/>
    <w:rsid w:val="00EA0496"/>
    <w:rsid w:val="00EA1944"/>
    <w:rsid w:val="00EA1C00"/>
    <w:rsid w:val="00EA21E6"/>
    <w:rsid w:val="00EA2879"/>
    <w:rsid w:val="00EA2980"/>
    <w:rsid w:val="00EA2A2A"/>
    <w:rsid w:val="00EA33EA"/>
    <w:rsid w:val="00EA3678"/>
    <w:rsid w:val="00EA3CF0"/>
    <w:rsid w:val="00EA44E7"/>
    <w:rsid w:val="00EA47A6"/>
    <w:rsid w:val="00EA49C4"/>
    <w:rsid w:val="00EA5CB0"/>
    <w:rsid w:val="00EA5DAF"/>
    <w:rsid w:val="00EA61A4"/>
    <w:rsid w:val="00EA717E"/>
    <w:rsid w:val="00EA72D9"/>
    <w:rsid w:val="00EA73DB"/>
    <w:rsid w:val="00EB0215"/>
    <w:rsid w:val="00EB065B"/>
    <w:rsid w:val="00EB1980"/>
    <w:rsid w:val="00EB19AD"/>
    <w:rsid w:val="00EB1C98"/>
    <w:rsid w:val="00EB21AA"/>
    <w:rsid w:val="00EB345D"/>
    <w:rsid w:val="00EB3622"/>
    <w:rsid w:val="00EB3AAF"/>
    <w:rsid w:val="00EB3BB0"/>
    <w:rsid w:val="00EB43A8"/>
    <w:rsid w:val="00EB4F12"/>
    <w:rsid w:val="00EB4F91"/>
    <w:rsid w:val="00EB70F4"/>
    <w:rsid w:val="00EC0809"/>
    <w:rsid w:val="00EC0D8D"/>
    <w:rsid w:val="00EC0F82"/>
    <w:rsid w:val="00EC0FF1"/>
    <w:rsid w:val="00EC125E"/>
    <w:rsid w:val="00EC152D"/>
    <w:rsid w:val="00EC1C80"/>
    <w:rsid w:val="00EC2E82"/>
    <w:rsid w:val="00EC2F4A"/>
    <w:rsid w:val="00EC30D9"/>
    <w:rsid w:val="00EC3D7D"/>
    <w:rsid w:val="00EC4433"/>
    <w:rsid w:val="00EC489B"/>
    <w:rsid w:val="00EC4F93"/>
    <w:rsid w:val="00EC5A26"/>
    <w:rsid w:val="00EC5B82"/>
    <w:rsid w:val="00EC5C65"/>
    <w:rsid w:val="00EC629A"/>
    <w:rsid w:val="00EC6A47"/>
    <w:rsid w:val="00EC6BCD"/>
    <w:rsid w:val="00EC72E8"/>
    <w:rsid w:val="00EC7730"/>
    <w:rsid w:val="00ED0142"/>
    <w:rsid w:val="00ED0649"/>
    <w:rsid w:val="00ED072C"/>
    <w:rsid w:val="00ED11D5"/>
    <w:rsid w:val="00ED1578"/>
    <w:rsid w:val="00ED15D8"/>
    <w:rsid w:val="00ED15F7"/>
    <w:rsid w:val="00ED1636"/>
    <w:rsid w:val="00ED2174"/>
    <w:rsid w:val="00ED220F"/>
    <w:rsid w:val="00ED23F8"/>
    <w:rsid w:val="00ED2938"/>
    <w:rsid w:val="00ED3DD5"/>
    <w:rsid w:val="00ED4415"/>
    <w:rsid w:val="00ED4671"/>
    <w:rsid w:val="00ED4CB4"/>
    <w:rsid w:val="00ED4E0E"/>
    <w:rsid w:val="00ED4FCC"/>
    <w:rsid w:val="00ED53C3"/>
    <w:rsid w:val="00ED5662"/>
    <w:rsid w:val="00ED5E11"/>
    <w:rsid w:val="00ED61CC"/>
    <w:rsid w:val="00ED644B"/>
    <w:rsid w:val="00ED6547"/>
    <w:rsid w:val="00ED6569"/>
    <w:rsid w:val="00ED66A4"/>
    <w:rsid w:val="00ED6731"/>
    <w:rsid w:val="00ED730C"/>
    <w:rsid w:val="00EE0F29"/>
    <w:rsid w:val="00EE1015"/>
    <w:rsid w:val="00EE147D"/>
    <w:rsid w:val="00EE1853"/>
    <w:rsid w:val="00EE18EA"/>
    <w:rsid w:val="00EE1E01"/>
    <w:rsid w:val="00EE31A1"/>
    <w:rsid w:val="00EE35D8"/>
    <w:rsid w:val="00EE39EA"/>
    <w:rsid w:val="00EE3C3B"/>
    <w:rsid w:val="00EE3E3E"/>
    <w:rsid w:val="00EE4034"/>
    <w:rsid w:val="00EE405D"/>
    <w:rsid w:val="00EE44C6"/>
    <w:rsid w:val="00EE4FC7"/>
    <w:rsid w:val="00EE5EDD"/>
    <w:rsid w:val="00EE7010"/>
    <w:rsid w:val="00EE7AAD"/>
    <w:rsid w:val="00EF0C6A"/>
    <w:rsid w:val="00EF0FC6"/>
    <w:rsid w:val="00EF1018"/>
    <w:rsid w:val="00EF3692"/>
    <w:rsid w:val="00EF3AEE"/>
    <w:rsid w:val="00EF3BB7"/>
    <w:rsid w:val="00EF3F60"/>
    <w:rsid w:val="00EF44C4"/>
    <w:rsid w:val="00EF4B8D"/>
    <w:rsid w:val="00EF4C70"/>
    <w:rsid w:val="00EF4E2D"/>
    <w:rsid w:val="00EF502F"/>
    <w:rsid w:val="00EF528B"/>
    <w:rsid w:val="00EF59D5"/>
    <w:rsid w:val="00EF5CD0"/>
    <w:rsid w:val="00EF648F"/>
    <w:rsid w:val="00EF6499"/>
    <w:rsid w:val="00EF6ECD"/>
    <w:rsid w:val="00EF6F61"/>
    <w:rsid w:val="00EF7402"/>
    <w:rsid w:val="00EF75BB"/>
    <w:rsid w:val="00EF7C30"/>
    <w:rsid w:val="00F001EE"/>
    <w:rsid w:val="00F00B1E"/>
    <w:rsid w:val="00F00D4A"/>
    <w:rsid w:val="00F015C8"/>
    <w:rsid w:val="00F03E2A"/>
    <w:rsid w:val="00F04226"/>
    <w:rsid w:val="00F043EA"/>
    <w:rsid w:val="00F04EE5"/>
    <w:rsid w:val="00F04F11"/>
    <w:rsid w:val="00F054F3"/>
    <w:rsid w:val="00F05752"/>
    <w:rsid w:val="00F05D6F"/>
    <w:rsid w:val="00F079EF"/>
    <w:rsid w:val="00F07C2E"/>
    <w:rsid w:val="00F07DD7"/>
    <w:rsid w:val="00F10368"/>
    <w:rsid w:val="00F10AF4"/>
    <w:rsid w:val="00F10DCB"/>
    <w:rsid w:val="00F113FF"/>
    <w:rsid w:val="00F11556"/>
    <w:rsid w:val="00F11BE9"/>
    <w:rsid w:val="00F11D38"/>
    <w:rsid w:val="00F12B14"/>
    <w:rsid w:val="00F13C85"/>
    <w:rsid w:val="00F14424"/>
    <w:rsid w:val="00F14516"/>
    <w:rsid w:val="00F151CA"/>
    <w:rsid w:val="00F15317"/>
    <w:rsid w:val="00F15D6E"/>
    <w:rsid w:val="00F1745E"/>
    <w:rsid w:val="00F17895"/>
    <w:rsid w:val="00F17A76"/>
    <w:rsid w:val="00F17AAD"/>
    <w:rsid w:val="00F17C44"/>
    <w:rsid w:val="00F209A2"/>
    <w:rsid w:val="00F20DFC"/>
    <w:rsid w:val="00F210C0"/>
    <w:rsid w:val="00F213CF"/>
    <w:rsid w:val="00F21CC9"/>
    <w:rsid w:val="00F221C3"/>
    <w:rsid w:val="00F22494"/>
    <w:rsid w:val="00F22F53"/>
    <w:rsid w:val="00F23656"/>
    <w:rsid w:val="00F23728"/>
    <w:rsid w:val="00F23AEA"/>
    <w:rsid w:val="00F23E14"/>
    <w:rsid w:val="00F24118"/>
    <w:rsid w:val="00F242D8"/>
    <w:rsid w:val="00F243C1"/>
    <w:rsid w:val="00F259E7"/>
    <w:rsid w:val="00F26BA9"/>
    <w:rsid w:val="00F30159"/>
    <w:rsid w:val="00F31753"/>
    <w:rsid w:val="00F31E04"/>
    <w:rsid w:val="00F33731"/>
    <w:rsid w:val="00F339B3"/>
    <w:rsid w:val="00F35936"/>
    <w:rsid w:val="00F35A49"/>
    <w:rsid w:val="00F373E0"/>
    <w:rsid w:val="00F40252"/>
    <w:rsid w:val="00F406A9"/>
    <w:rsid w:val="00F40D45"/>
    <w:rsid w:val="00F414D2"/>
    <w:rsid w:val="00F41832"/>
    <w:rsid w:val="00F419A9"/>
    <w:rsid w:val="00F41AC3"/>
    <w:rsid w:val="00F425D0"/>
    <w:rsid w:val="00F42AEF"/>
    <w:rsid w:val="00F42DC3"/>
    <w:rsid w:val="00F43448"/>
    <w:rsid w:val="00F43667"/>
    <w:rsid w:val="00F442F0"/>
    <w:rsid w:val="00F451CE"/>
    <w:rsid w:val="00F45905"/>
    <w:rsid w:val="00F4596D"/>
    <w:rsid w:val="00F46054"/>
    <w:rsid w:val="00F465F1"/>
    <w:rsid w:val="00F466F1"/>
    <w:rsid w:val="00F47292"/>
    <w:rsid w:val="00F47F3B"/>
    <w:rsid w:val="00F47F6E"/>
    <w:rsid w:val="00F52191"/>
    <w:rsid w:val="00F52308"/>
    <w:rsid w:val="00F53164"/>
    <w:rsid w:val="00F53232"/>
    <w:rsid w:val="00F53987"/>
    <w:rsid w:val="00F53CAC"/>
    <w:rsid w:val="00F53E61"/>
    <w:rsid w:val="00F54230"/>
    <w:rsid w:val="00F5438A"/>
    <w:rsid w:val="00F547C6"/>
    <w:rsid w:val="00F5485B"/>
    <w:rsid w:val="00F548CD"/>
    <w:rsid w:val="00F5513F"/>
    <w:rsid w:val="00F5618E"/>
    <w:rsid w:val="00F56579"/>
    <w:rsid w:val="00F566E6"/>
    <w:rsid w:val="00F56759"/>
    <w:rsid w:val="00F568EA"/>
    <w:rsid w:val="00F569B5"/>
    <w:rsid w:val="00F57EB6"/>
    <w:rsid w:val="00F57F90"/>
    <w:rsid w:val="00F60018"/>
    <w:rsid w:val="00F60706"/>
    <w:rsid w:val="00F60CBE"/>
    <w:rsid w:val="00F60D9B"/>
    <w:rsid w:val="00F6145B"/>
    <w:rsid w:val="00F619E9"/>
    <w:rsid w:val="00F61DF5"/>
    <w:rsid w:val="00F62F83"/>
    <w:rsid w:val="00F648B1"/>
    <w:rsid w:val="00F649D6"/>
    <w:rsid w:val="00F651A6"/>
    <w:rsid w:val="00F653A5"/>
    <w:rsid w:val="00F6599D"/>
    <w:rsid w:val="00F66B85"/>
    <w:rsid w:val="00F670A8"/>
    <w:rsid w:val="00F6732F"/>
    <w:rsid w:val="00F67476"/>
    <w:rsid w:val="00F67ED9"/>
    <w:rsid w:val="00F7070B"/>
    <w:rsid w:val="00F707B6"/>
    <w:rsid w:val="00F71058"/>
    <w:rsid w:val="00F71209"/>
    <w:rsid w:val="00F7160F"/>
    <w:rsid w:val="00F7171E"/>
    <w:rsid w:val="00F71DD4"/>
    <w:rsid w:val="00F72F81"/>
    <w:rsid w:val="00F72FB5"/>
    <w:rsid w:val="00F73327"/>
    <w:rsid w:val="00F74485"/>
    <w:rsid w:val="00F74517"/>
    <w:rsid w:val="00F74855"/>
    <w:rsid w:val="00F74DEF"/>
    <w:rsid w:val="00F750F0"/>
    <w:rsid w:val="00F7537B"/>
    <w:rsid w:val="00F75EF7"/>
    <w:rsid w:val="00F75FA9"/>
    <w:rsid w:val="00F76A6B"/>
    <w:rsid w:val="00F77422"/>
    <w:rsid w:val="00F77582"/>
    <w:rsid w:val="00F7759C"/>
    <w:rsid w:val="00F77E45"/>
    <w:rsid w:val="00F80559"/>
    <w:rsid w:val="00F80A04"/>
    <w:rsid w:val="00F80B2C"/>
    <w:rsid w:val="00F80FA2"/>
    <w:rsid w:val="00F814D1"/>
    <w:rsid w:val="00F8151B"/>
    <w:rsid w:val="00F81570"/>
    <w:rsid w:val="00F81CBA"/>
    <w:rsid w:val="00F81F1C"/>
    <w:rsid w:val="00F8224F"/>
    <w:rsid w:val="00F8249C"/>
    <w:rsid w:val="00F830B9"/>
    <w:rsid w:val="00F83823"/>
    <w:rsid w:val="00F83F39"/>
    <w:rsid w:val="00F83F89"/>
    <w:rsid w:val="00F8556D"/>
    <w:rsid w:val="00F866A8"/>
    <w:rsid w:val="00F8692F"/>
    <w:rsid w:val="00F86AAC"/>
    <w:rsid w:val="00F86BA3"/>
    <w:rsid w:val="00F86D30"/>
    <w:rsid w:val="00F86D76"/>
    <w:rsid w:val="00F8714C"/>
    <w:rsid w:val="00F902D0"/>
    <w:rsid w:val="00F917E7"/>
    <w:rsid w:val="00F9182D"/>
    <w:rsid w:val="00F918BD"/>
    <w:rsid w:val="00F9194F"/>
    <w:rsid w:val="00F921BE"/>
    <w:rsid w:val="00F926D9"/>
    <w:rsid w:val="00F93D4B"/>
    <w:rsid w:val="00F94146"/>
    <w:rsid w:val="00F94288"/>
    <w:rsid w:val="00F942BC"/>
    <w:rsid w:val="00F94A2C"/>
    <w:rsid w:val="00F95812"/>
    <w:rsid w:val="00F9585F"/>
    <w:rsid w:val="00F9681B"/>
    <w:rsid w:val="00F9745C"/>
    <w:rsid w:val="00F9778A"/>
    <w:rsid w:val="00F97AD8"/>
    <w:rsid w:val="00F97BC5"/>
    <w:rsid w:val="00FA0363"/>
    <w:rsid w:val="00FA09D1"/>
    <w:rsid w:val="00FA0DD5"/>
    <w:rsid w:val="00FA11A0"/>
    <w:rsid w:val="00FA1D07"/>
    <w:rsid w:val="00FA1D8E"/>
    <w:rsid w:val="00FA21ED"/>
    <w:rsid w:val="00FA2BFC"/>
    <w:rsid w:val="00FA3340"/>
    <w:rsid w:val="00FA3C03"/>
    <w:rsid w:val="00FA41D9"/>
    <w:rsid w:val="00FA4644"/>
    <w:rsid w:val="00FA468B"/>
    <w:rsid w:val="00FA54CA"/>
    <w:rsid w:val="00FA5766"/>
    <w:rsid w:val="00FA63F8"/>
    <w:rsid w:val="00FA6781"/>
    <w:rsid w:val="00FA7696"/>
    <w:rsid w:val="00FA7AF8"/>
    <w:rsid w:val="00FB0F38"/>
    <w:rsid w:val="00FB1239"/>
    <w:rsid w:val="00FB1625"/>
    <w:rsid w:val="00FB1CA9"/>
    <w:rsid w:val="00FB313D"/>
    <w:rsid w:val="00FB453B"/>
    <w:rsid w:val="00FB4E12"/>
    <w:rsid w:val="00FB557C"/>
    <w:rsid w:val="00FB5591"/>
    <w:rsid w:val="00FB5894"/>
    <w:rsid w:val="00FB5A64"/>
    <w:rsid w:val="00FB5ADE"/>
    <w:rsid w:val="00FB5DFA"/>
    <w:rsid w:val="00FB5F69"/>
    <w:rsid w:val="00FB699B"/>
    <w:rsid w:val="00FB7011"/>
    <w:rsid w:val="00FB7B71"/>
    <w:rsid w:val="00FC1212"/>
    <w:rsid w:val="00FC1351"/>
    <w:rsid w:val="00FC148D"/>
    <w:rsid w:val="00FC1EFA"/>
    <w:rsid w:val="00FC255C"/>
    <w:rsid w:val="00FC28CC"/>
    <w:rsid w:val="00FC2987"/>
    <w:rsid w:val="00FC2EFB"/>
    <w:rsid w:val="00FC30B0"/>
    <w:rsid w:val="00FC342C"/>
    <w:rsid w:val="00FC45E5"/>
    <w:rsid w:val="00FC4E37"/>
    <w:rsid w:val="00FC5A0B"/>
    <w:rsid w:val="00FC5C8F"/>
    <w:rsid w:val="00FC6652"/>
    <w:rsid w:val="00FC6717"/>
    <w:rsid w:val="00FC6A9E"/>
    <w:rsid w:val="00FC6BF0"/>
    <w:rsid w:val="00FC7863"/>
    <w:rsid w:val="00FD00C1"/>
    <w:rsid w:val="00FD1084"/>
    <w:rsid w:val="00FD1254"/>
    <w:rsid w:val="00FD1B86"/>
    <w:rsid w:val="00FD2896"/>
    <w:rsid w:val="00FD4193"/>
    <w:rsid w:val="00FD4C2F"/>
    <w:rsid w:val="00FD56E3"/>
    <w:rsid w:val="00FD5F1A"/>
    <w:rsid w:val="00FD616A"/>
    <w:rsid w:val="00FD6CE9"/>
    <w:rsid w:val="00FD7853"/>
    <w:rsid w:val="00FD78F1"/>
    <w:rsid w:val="00FD798F"/>
    <w:rsid w:val="00FD7B35"/>
    <w:rsid w:val="00FD7DED"/>
    <w:rsid w:val="00FD7E4B"/>
    <w:rsid w:val="00FE1DB9"/>
    <w:rsid w:val="00FE2603"/>
    <w:rsid w:val="00FE28F3"/>
    <w:rsid w:val="00FE31C1"/>
    <w:rsid w:val="00FE417B"/>
    <w:rsid w:val="00FE43EE"/>
    <w:rsid w:val="00FE44C7"/>
    <w:rsid w:val="00FE46B6"/>
    <w:rsid w:val="00FE4B2C"/>
    <w:rsid w:val="00FE4FD6"/>
    <w:rsid w:val="00FE5345"/>
    <w:rsid w:val="00FE55C4"/>
    <w:rsid w:val="00FE5B61"/>
    <w:rsid w:val="00FE5B86"/>
    <w:rsid w:val="00FE6142"/>
    <w:rsid w:val="00FE650A"/>
    <w:rsid w:val="00FE6C5C"/>
    <w:rsid w:val="00FE6C79"/>
    <w:rsid w:val="00FE6D10"/>
    <w:rsid w:val="00FE7DB4"/>
    <w:rsid w:val="00FE7FF2"/>
    <w:rsid w:val="00FF067A"/>
    <w:rsid w:val="00FF0C7D"/>
    <w:rsid w:val="00FF143A"/>
    <w:rsid w:val="00FF1867"/>
    <w:rsid w:val="00FF3923"/>
    <w:rsid w:val="00FF3ACA"/>
    <w:rsid w:val="00FF3B2F"/>
    <w:rsid w:val="00FF3E23"/>
    <w:rsid w:val="00FF42EF"/>
    <w:rsid w:val="00FF496C"/>
    <w:rsid w:val="00FF4990"/>
    <w:rsid w:val="00FF523D"/>
    <w:rsid w:val="00FF54D2"/>
    <w:rsid w:val="00FF59B8"/>
    <w:rsid w:val="00FF5F9E"/>
    <w:rsid w:val="00FF6025"/>
    <w:rsid w:val="00FF6585"/>
    <w:rsid w:val="00FF6FB9"/>
    <w:rsid w:val="00FF750F"/>
    <w:rsid w:val="00FF7540"/>
    <w:rsid w:val="00FF754C"/>
    <w:rsid w:val="00FF7772"/>
    <w:rsid w:val="00FF7D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1B1F8"/>
  <w15:chartTrackingRefBased/>
  <w15:docId w15:val="{6FC4A81F-D14F-4899-90BB-3DF26F33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3"/>
    <w:pPr>
      <w:spacing w:after="160" w:line="259" w:lineRule="auto"/>
    </w:pPr>
    <w:rPr>
      <w:sz w:val="22"/>
      <w:szCs w:val="22"/>
      <w:lang w:val="ru-RU" w:eastAsia="en-US"/>
    </w:rPr>
  </w:style>
  <w:style w:type="paragraph" w:styleId="1">
    <w:name w:val="heading 1"/>
    <w:basedOn w:val="a"/>
    <w:next w:val="a"/>
    <w:link w:val="10"/>
    <w:uiPriority w:val="9"/>
    <w:qFormat/>
    <w:rsid w:val="00EF52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234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218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433EE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next w:val="a"/>
    <w:link w:val="60"/>
    <w:uiPriority w:val="9"/>
    <w:semiHidden/>
    <w:unhideWhenUsed/>
    <w:qFormat/>
    <w:rsid w:val="001A4B8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B1316"/>
    <w:rPr>
      <w:color w:val="808080"/>
    </w:rPr>
  </w:style>
  <w:style w:type="paragraph" w:styleId="a4">
    <w:name w:val="List Paragraph"/>
    <w:aliases w:val="Normal bullet 2,Bullets,Dot pt,F5 List Paragraph,List Paragraph1,No Spacing1,List Paragraph Char Char Char,Indicator Text,Numbered Para 1,Bullet 1,Bullet Points,Párrafo de lista,MAIN CONTENT,Recommendation,List Paragraph2,Normal numbere,3"/>
    <w:basedOn w:val="a"/>
    <w:link w:val="a5"/>
    <w:uiPriority w:val="34"/>
    <w:qFormat/>
    <w:rsid w:val="004B1316"/>
    <w:pPr>
      <w:ind w:left="720"/>
      <w:contextualSpacing/>
    </w:pPr>
  </w:style>
  <w:style w:type="paragraph" w:customStyle="1" w:styleId="rvps2">
    <w:name w:val="rvps2"/>
    <w:basedOn w:val="a"/>
    <w:rsid w:val="00B94B5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EE5EDD"/>
    <w:rPr>
      <w:color w:val="0000FF"/>
      <w:u w:val="single"/>
    </w:rPr>
  </w:style>
  <w:style w:type="character" w:customStyle="1" w:styleId="rvts46">
    <w:name w:val="rvts46"/>
    <w:basedOn w:val="a0"/>
    <w:rsid w:val="00EE5EDD"/>
  </w:style>
  <w:style w:type="character" w:customStyle="1" w:styleId="rvts11">
    <w:name w:val="rvts11"/>
    <w:basedOn w:val="a0"/>
    <w:rsid w:val="00EE5EDD"/>
  </w:style>
  <w:style w:type="paragraph" w:styleId="a7">
    <w:name w:val="Balloon Text"/>
    <w:basedOn w:val="a"/>
    <w:link w:val="a8"/>
    <w:uiPriority w:val="99"/>
    <w:semiHidden/>
    <w:unhideWhenUsed/>
    <w:rsid w:val="00E15AB3"/>
    <w:pPr>
      <w:spacing w:after="0" w:line="240" w:lineRule="auto"/>
    </w:pPr>
    <w:rPr>
      <w:rFonts w:ascii="Segoe UI" w:hAnsi="Segoe UI" w:cs="Segoe UI"/>
      <w:sz w:val="18"/>
      <w:szCs w:val="18"/>
    </w:rPr>
  </w:style>
  <w:style w:type="character" w:customStyle="1" w:styleId="a8">
    <w:name w:val="Текст у виносці Знак"/>
    <w:link w:val="a7"/>
    <w:uiPriority w:val="99"/>
    <w:semiHidden/>
    <w:rsid w:val="00E15AB3"/>
    <w:rPr>
      <w:rFonts w:ascii="Segoe UI" w:hAnsi="Segoe UI" w:cs="Segoe UI"/>
      <w:sz w:val="18"/>
      <w:szCs w:val="18"/>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a"/>
    <w:uiPriority w:val="99"/>
    <w:unhideWhenUsed/>
    <w:qFormat/>
    <w:rsid w:val="00753AD3"/>
    <w:pPr>
      <w:spacing w:after="0" w:line="240" w:lineRule="auto"/>
    </w:pPr>
    <w:rPr>
      <w:sz w:val="20"/>
      <w:szCs w:val="20"/>
    </w:rPr>
  </w:style>
  <w:style w:type="character" w:customStyle="1" w:styleId="aa">
    <w:name w:val="Текст ви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9"/>
    <w:uiPriority w:val="99"/>
    <w:rsid w:val="00753AD3"/>
    <w:rPr>
      <w:sz w:val="20"/>
      <w:szCs w:val="20"/>
    </w:rPr>
  </w:style>
  <w:style w:type="character" w:styleId="ab">
    <w:name w:val="footnote reference"/>
    <w:uiPriority w:val="99"/>
    <w:unhideWhenUsed/>
    <w:rsid w:val="00753AD3"/>
    <w:rPr>
      <w:vertAlign w:val="superscript"/>
    </w:rPr>
  </w:style>
  <w:style w:type="paragraph" w:customStyle="1" w:styleId="CM1">
    <w:name w:val="CM1"/>
    <w:basedOn w:val="a"/>
    <w:next w:val="a"/>
    <w:uiPriority w:val="99"/>
    <w:rsid w:val="00753AD3"/>
    <w:pPr>
      <w:autoSpaceDE w:val="0"/>
      <w:autoSpaceDN w:val="0"/>
      <w:adjustRightInd w:val="0"/>
      <w:spacing w:after="0" w:line="240" w:lineRule="auto"/>
    </w:pPr>
    <w:rPr>
      <w:rFonts w:ascii="Helvetica Linotype" w:hAnsi="Helvetica Linotype"/>
      <w:sz w:val="24"/>
      <w:szCs w:val="24"/>
    </w:rPr>
  </w:style>
  <w:style w:type="paragraph" w:customStyle="1" w:styleId="CM3">
    <w:name w:val="CM3"/>
    <w:basedOn w:val="a"/>
    <w:next w:val="a"/>
    <w:uiPriority w:val="99"/>
    <w:rsid w:val="00753AD3"/>
    <w:pPr>
      <w:autoSpaceDE w:val="0"/>
      <w:autoSpaceDN w:val="0"/>
      <w:adjustRightInd w:val="0"/>
      <w:spacing w:after="0" w:line="240" w:lineRule="auto"/>
    </w:pPr>
    <w:rPr>
      <w:rFonts w:ascii="Helvetica Linotype" w:hAnsi="Helvetica Linotype"/>
      <w:sz w:val="24"/>
      <w:szCs w:val="24"/>
    </w:rPr>
  </w:style>
  <w:style w:type="paragraph" w:customStyle="1" w:styleId="rvps6">
    <w:name w:val="rvps6"/>
    <w:basedOn w:val="a"/>
    <w:rsid w:val="00663F4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rsid w:val="00663F41"/>
  </w:style>
  <w:style w:type="paragraph" w:customStyle="1" w:styleId="rvps7">
    <w:name w:val="rvps7"/>
    <w:basedOn w:val="a"/>
    <w:rsid w:val="00663F4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5">
    <w:name w:val="rvts15"/>
    <w:rsid w:val="00663F41"/>
  </w:style>
  <w:style w:type="character" w:customStyle="1" w:styleId="40">
    <w:name w:val="Заголовок 4 Знак"/>
    <w:link w:val="4"/>
    <w:uiPriority w:val="9"/>
    <w:rsid w:val="00433EEF"/>
    <w:rPr>
      <w:rFonts w:ascii="Times New Roman" w:eastAsia="Times New Roman" w:hAnsi="Times New Roman" w:cs="Times New Roman"/>
      <w:b/>
      <w:bCs/>
      <w:sz w:val="24"/>
      <w:szCs w:val="24"/>
      <w:lang w:eastAsia="ru-RU"/>
    </w:rPr>
  </w:style>
  <w:style w:type="character" w:styleId="ac">
    <w:name w:val="Strong"/>
    <w:uiPriority w:val="22"/>
    <w:qFormat/>
    <w:rsid w:val="00433EEF"/>
    <w:rPr>
      <w:b/>
      <w:bCs/>
    </w:rPr>
  </w:style>
  <w:style w:type="paragraph" w:styleId="ad">
    <w:name w:val="Normal (Web)"/>
    <w:basedOn w:val="a"/>
    <w:uiPriority w:val="99"/>
    <w:unhideWhenUsed/>
    <w:rsid w:val="00433E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Неразрешенное упоминание1"/>
    <w:uiPriority w:val="99"/>
    <w:semiHidden/>
    <w:unhideWhenUsed/>
    <w:rsid w:val="00036296"/>
    <w:rPr>
      <w:color w:val="605E5C"/>
      <w:shd w:val="clear" w:color="auto" w:fill="E1DFDD"/>
    </w:rPr>
  </w:style>
  <w:style w:type="character" w:customStyle="1" w:styleId="rvts9">
    <w:name w:val="rvts9"/>
    <w:basedOn w:val="a0"/>
    <w:rsid w:val="00D910F4"/>
  </w:style>
  <w:style w:type="paragraph" w:customStyle="1" w:styleId="CM12">
    <w:name w:val="CM1+2"/>
    <w:basedOn w:val="a"/>
    <w:next w:val="a"/>
    <w:uiPriority w:val="99"/>
    <w:rsid w:val="00E13A39"/>
    <w:pPr>
      <w:autoSpaceDE w:val="0"/>
      <w:autoSpaceDN w:val="0"/>
      <w:adjustRightInd w:val="0"/>
      <w:spacing w:after="0" w:line="240" w:lineRule="auto"/>
    </w:pPr>
    <w:rPr>
      <w:rFonts w:ascii="EUAlbertina" w:hAnsi="EUAlbertina"/>
      <w:sz w:val="24"/>
      <w:szCs w:val="24"/>
    </w:rPr>
  </w:style>
  <w:style w:type="paragraph" w:customStyle="1" w:styleId="CM32">
    <w:name w:val="CM3+2"/>
    <w:basedOn w:val="a"/>
    <w:next w:val="a"/>
    <w:uiPriority w:val="99"/>
    <w:rsid w:val="00E13A39"/>
    <w:pPr>
      <w:autoSpaceDE w:val="0"/>
      <w:autoSpaceDN w:val="0"/>
      <w:adjustRightInd w:val="0"/>
      <w:spacing w:after="0" w:line="240" w:lineRule="auto"/>
    </w:pPr>
    <w:rPr>
      <w:rFonts w:ascii="EUAlbertina" w:hAnsi="EUAlbertina"/>
      <w:sz w:val="24"/>
      <w:szCs w:val="24"/>
    </w:rPr>
  </w:style>
  <w:style w:type="paragraph" w:customStyle="1" w:styleId="CM42">
    <w:name w:val="CM4+2"/>
    <w:basedOn w:val="a"/>
    <w:next w:val="a"/>
    <w:uiPriority w:val="99"/>
    <w:rsid w:val="00E13A39"/>
    <w:pPr>
      <w:autoSpaceDE w:val="0"/>
      <w:autoSpaceDN w:val="0"/>
      <w:adjustRightInd w:val="0"/>
      <w:spacing w:after="0" w:line="240" w:lineRule="auto"/>
    </w:pPr>
    <w:rPr>
      <w:rFonts w:ascii="EUAlbertina" w:hAnsi="EUAlbertina"/>
      <w:sz w:val="24"/>
      <w:szCs w:val="24"/>
    </w:rPr>
  </w:style>
  <w:style w:type="character" w:customStyle="1" w:styleId="firstword">
    <w:name w:val="firstword"/>
    <w:basedOn w:val="a0"/>
    <w:rsid w:val="00897194"/>
  </w:style>
  <w:style w:type="character" w:customStyle="1" w:styleId="a5">
    <w:name w:val="Абзац списку Знак"/>
    <w:aliases w:val="Normal bullet 2 Знак,Bullets Знак,Dot pt Знак,F5 List Paragraph Знак,List Paragraph1 Знак,No Spacing1 Знак,List Paragraph Char Char Char Знак,Indicator Text Знак,Numbered Para 1 Знак,Bullet 1 Знак,Bullet Points Знак,MAIN CONTENT Знак"/>
    <w:link w:val="a4"/>
    <w:uiPriority w:val="34"/>
    <w:locked/>
    <w:rsid w:val="001F44EB"/>
  </w:style>
  <w:style w:type="character" w:customStyle="1" w:styleId="rvts37">
    <w:name w:val="rvts37"/>
    <w:basedOn w:val="a0"/>
    <w:rsid w:val="0040744A"/>
  </w:style>
  <w:style w:type="character" w:styleId="ae">
    <w:name w:val="annotation reference"/>
    <w:uiPriority w:val="99"/>
    <w:semiHidden/>
    <w:unhideWhenUsed/>
    <w:rsid w:val="00015B0A"/>
    <w:rPr>
      <w:sz w:val="16"/>
      <w:szCs w:val="16"/>
    </w:rPr>
  </w:style>
  <w:style w:type="paragraph" w:styleId="af">
    <w:name w:val="annotation text"/>
    <w:basedOn w:val="a"/>
    <w:link w:val="af0"/>
    <w:uiPriority w:val="99"/>
    <w:unhideWhenUsed/>
    <w:rsid w:val="00015B0A"/>
    <w:pPr>
      <w:spacing w:line="240" w:lineRule="auto"/>
    </w:pPr>
    <w:rPr>
      <w:sz w:val="20"/>
      <w:szCs w:val="20"/>
    </w:rPr>
  </w:style>
  <w:style w:type="character" w:customStyle="1" w:styleId="af0">
    <w:name w:val="Текст примітки Знак"/>
    <w:link w:val="af"/>
    <w:uiPriority w:val="99"/>
    <w:rsid w:val="00015B0A"/>
    <w:rPr>
      <w:sz w:val="20"/>
      <w:szCs w:val="20"/>
    </w:rPr>
  </w:style>
  <w:style w:type="paragraph" w:styleId="af1">
    <w:name w:val="annotation subject"/>
    <w:basedOn w:val="af"/>
    <w:next w:val="af"/>
    <w:link w:val="af2"/>
    <w:uiPriority w:val="99"/>
    <w:semiHidden/>
    <w:unhideWhenUsed/>
    <w:rsid w:val="00436AA9"/>
    <w:rPr>
      <w:b/>
      <w:bCs/>
    </w:rPr>
  </w:style>
  <w:style w:type="character" w:customStyle="1" w:styleId="af2">
    <w:name w:val="Тема примітки Знак"/>
    <w:link w:val="af1"/>
    <w:uiPriority w:val="99"/>
    <w:semiHidden/>
    <w:rsid w:val="00436AA9"/>
    <w:rPr>
      <w:b/>
      <w:bCs/>
      <w:sz w:val="20"/>
      <w:szCs w:val="20"/>
    </w:rPr>
  </w:style>
  <w:style w:type="character" w:customStyle="1" w:styleId="no-parag">
    <w:name w:val="no-parag"/>
    <w:basedOn w:val="a0"/>
    <w:rsid w:val="002A78D3"/>
  </w:style>
  <w:style w:type="paragraph" w:styleId="af3">
    <w:name w:val="Revision"/>
    <w:hidden/>
    <w:uiPriority w:val="99"/>
    <w:semiHidden/>
    <w:rsid w:val="003E0DC1"/>
    <w:rPr>
      <w:sz w:val="22"/>
      <w:szCs w:val="22"/>
      <w:lang w:val="ru-RU" w:eastAsia="en-US"/>
    </w:rPr>
  </w:style>
  <w:style w:type="character" w:customStyle="1" w:styleId="21">
    <w:name w:val="Неразрешенное упоминание2"/>
    <w:uiPriority w:val="99"/>
    <w:semiHidden/>
    <w:unhideWhenUsed/>
    <w:rsid w:val="009E5457"/>
    <w:rPr>
      <w:color w:val="605E5C"/>
      <w:shd w:val="clear" w:color="auto" w:fill="E1DFDD"/>
    </w:rPr>
  </w:style>
  <w:style w:type="paragraph" w:customStyle="1" w:styleId="norm">
    <w:name w:val="norm"/>
    <w:basedOn w:val="a"/>
    <w:rsid w:val="00AC747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Default">
    <w:name w:val="Default"/>
    <w:rsid w:val="00C86C4D"/>
    <w:pPr>
      <w:autoSpaceDE w:val="0"/>
      <w:autoSpaceDN w:val="0"/>
      <w:adjustRightInd w:val="0"/>
    </w:pPr>
    <w:rPr>
      <w:rFonts w:ascii="Times New Roman" w:hAnsi="Times New Roman"/>
      <w:color w:val="000000"/>
      <w:sz w:val="24"/>
      <w:szCs w:val="24"/>
      <w:lang w:eastAsia="en-US"/>
    </w:rPr>
  </w:style>
  <w:style w:type="paragraph" w:customStyle="1" w:styleId="title-article-norm">
    <w:name w:val="title-article-norm"/>
    <w:basedOn w:val="a"/>
    <w:rsid w:val="0021168E"/>
    <w:pPr>
      <w:spacing w:before="100" w:beforeAutospacing="1" w:after="100" w:afterAutospacing="1" w:line="240" w:lineRule="auto"/>
    </w:pPr>
    <w:rPr>
      <w:rFonts w:ascii="Times New Roman" w:eastAsia="Times New Roman" w:hAnsi="Times New Roman"/>
      <w:sz w:val="24"/>
      <w:szCs w:val="24"/>
      <w:lang w:val="uk-UA" w:eastAsia="uk-UA"/>
    </w:rPr>
  </w:style>
  <w:style w:type="table" w:styleId="af4">
    <w:name w:val="Table Grid"/>
    <w:basedOn w:val="a1"/>
    <w:uiPriority w:val="39"/>
    <w:rsid w:val="008B3FC7"/>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Default"/>
    <w:next w:val="Default"/>
    <w:uiPriority w:val="99"/>
    <w:rsid w:val="005F09A5"/>
    <w:rPr>
      <w:rFonts w:ascii="EUAlbertina" w:hAnsi="EUAlbertina"/>
      <w:color w:val="auto"/>
      <w:lang w:val="ru-RU"/>
    </w:rPr>
  </w:style>
  <w:style w:type="paragraph" w:customStyle="1" w:styleId="CM31">
    <w:name w:val="CM3+1"/>
    <w:basedOn w:val="Default"/>
    <w:next w:val="Default"/>
    <w:uiPriority w:val="99"/>
    <w:rsid w:val="005F09A5"/>
    <w:rPr>
      <w:rFonts w:ascii="EUAlbertina" w:hAnsi="EUAlbertina"/>
      <w:color w:val="auto"/>
      <w:lang w:val="ru-RU"/>
    </w:rPr>
  </w:style>
  <w:style w:type="paragraph" w:customStyle="1" w:styleId="CM13">
    <w:name w:val="CM1+3"/>
    <w:basedOn w:val="Default"/>
    <w:next w:val="Default"/>
    <w:uiPriority w:val="99"/>
    <w:rsid w:val="005F09A5"/>
    <w:rPr>
      <w:rFonts w:ascii="EUAlbertina" w:hAnsi="EUAlbertina"/>
      <w:color w:val="auto"/>
      <w:lang w:val="ru-RU"/>
    </w:rPr>
  </w:style>
  <w:style w:type="paragraph" w:customStyle="1" w:styleId="CM33">
    <w:name w:val="CM3+3"/>
    <w:basedOn w:val="Default"/>
    <w:next w:val="Default"/>
    <w:uiPriority w:val="99"/>
    <w:rsid w:val="005F09A5"/>
    <w:rPr>
      <w:rFonts w:ascii="EUAlbertina" w:hAnsi="EUAlbertina"/>
      <w:color w:val="auto"/>
      <w:lang w:val="ru-RU"/>
    </w:rPr>
  </w:style>
  <w:style w:type="paragraph" w:customStyle="1" w:styleId="CM43">
    <w:name w:val="CM4+3"/>
    <w:basedOn w:val="Default"/>
    <w:next w:val="Default"/>
    <w:uiPriority w:val="99"/>
    <w:rsid w:val="005F09A5"/>
    <w:rPr>
      <w:rFonts w:ascii="EUAlbertina" w:hAnsi="EUAlbertina"/>
      <w:color w:val="auto"/>
      <w:lang w:val="ru-RU"/>
    </w:rPr>
  </w:style>
  <w:style w:type="character" w:customStyle="1" w:styleId="af5">
    <w:name w:val="Неразрешенное упоминание"/>
    <w:uiPriority w:val="99"/>
    <w:semiHidden/>
    <w:unhideWhenUsed/>
    <w:rsid w:val="005F09A5"/>
    <w:rPr>
      <w:color w:val="605E5C"/>
      <w:shd w:val="clear" w:color="auto" w:fill="E1DFDD"/>
    </w:rPr>
  </w:style>
  <w:style w:type="paragraph" w:styleId="af6">
    <w:name w:val="No Spacing"/>
    <w:uiPriority w:val="1"/>
    <w:qFormat/>
    <w:rsid w:val="005F09A5"/>
    <w:rPr>
      <w:rFonts w:ascii="Times New Roman" w:eastAsia="Times New Roman" w:hAnsi="Times New Roman"/>
      <w:sz w:val="24"/>
      <w:szCs w:val="24"/>
    </w:rPr>
  </w:style>
  <w:style w:type="paragraph" w:styleId="af7">
    <w:name w:val="header"/>
    <w:basedOn w:val="a"/>
    <w:link w:val="af8"/>
    <w:uiPriority w:val="99"/>
    <w:unhideWhenUsed/>
    <w:rsid w:val="005F09A5"/>
    <w:pPr>
      <w:tabs>
        <w:tab w:val="center" w:pos="4819"/>
        <w:tab w:val="right" w:pos="9639"/>
      </w:tabs>
    </w:pPr>
  </w:style>
  <w:style w:type="character" w:customStyle="1" w:styleId="af8">
    <w:name w:val="Верхній колонтитул Знак"/>
    <w:basedOn w:val="a0"/>
    <w:link w:val="af7"/>
    <w:uiPriority w:val="99"/>
    <w:rsid w:val="005F09A5"/>
    <w:rPr>
      <w:sz w:val="22"/>
      <w:szCs w:val="22"/>
      <w:lang w:val="ru-RU" w:eastAsia="en-US"/>
    </w:rPr>
  </w:style>
  <w:style w:type="paragraph" w:styleId="af9">
    <w:name w:val="footer"/>
    <w:basedOn w:val="a"/>
    <w:link w:val="afa"/>
    <w:uiPriority w:val="99"/>
    <w:unhideWhenUsed/>
    <w:rsid w:val="005F09A5"/>
    <w:pPr>
      <w:tabs>
        <w:tab w:val="center" w:pos="4819"/>
        <w:tab w:val="right" w:pos="9639"/>
      </w:tabs>
    </w:pPr>
  </w:style>
  <w:style w:type="character" w:customStyle="1" w:styleId="afa">
    <w:name w:val="Нижній колонтитул Знак"/>
    <w:basedOn w:val="a0"/>
    <w:link w:val="af9"/>
    <w:uiPriority w:val="99"/>
    <w:rsid w:val="005F09A5"/>
    <w:rPr>
      <w:sz w:val="22"/>
      <w:szCs w:val="22"/>
      <w:lang w:val="ru-RU" w:eastAsia="en-US"/>
    </w:rPr>
  </w:style>
  <w:style w:type="character" w:styleId="afb">
    <w:name w:val="FollowedHyperlink"/>
    <w:uiPriority w:val="99"/>
    <w:semiHidden/>
    <w:unhideWhenUsed/>
    <w:rsid w:val="005F09A5"/>
    <w:rPr>
      <w:color w:val="954F72"/>
      <w:u w:val="single"/>
    </w:rPr>
  </w:style>
  <w:style w:type="paragraph" w:customStyle="1" w:styleId="tj">
    <w:name w:val="tj"/>
    <w:basedOn w:val="a"/>
    <w:rsid w:val="00AB677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0"/>
    <w:link w:val="1"/>
    <w:uiPriority w:val="9"/>
    <w:rsid w:val="00EF528B"/>
    <w:rPr>
      <w:rFonts w:asciiTheme="majorHAnsi" w:eastAsiaTheme="majorEastAsia" w:hAnsiTheme="majorHAnsi" w:cstheme="majorBidi"/>
      <w:color w:val="2E74B5" w:themeColor="accent1" w:themeShade="BF"/>
      <w:sz w:val="32"/>
      <w:szCs w:val="32"/>
      <w:lang w:val="ru-RU" w:eastAsia="en-US"/>
    </w:rPr>
  </w:style>
  <w:style w:type="paragraph" w:customStyle="1" w:styleId="stitle-article-norm">
    <w:name w:val="stitle-article-norm"/>
    <w:basedOn w:val="a"/>
    <w:rsid w:val="00A77CB0"/>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30">
    <w:name w:val="Заголовок 3 Знак"/>
    <w:basedOn w:val="a0"/>
    <w:link w:val="3"/>
    <w:uiPriority w:val="9"/>
    <w:rsid w:val="00B21860"/>
    <w:rPr>
      <w:rFonts w:asciiTheme="majorHAnsi" w:eastAsiaTheme="majorEastAsia" w:hAnsiTheme="majorHAnsi" w:cstheme="majorBidi"/>
      <w:color w:val="1F4D78" w:themeColor="accent1" w:themeShade="7F"/>
      <w:sz w:val="24"/>
      <w:szCs w:val="24"/>
      <w:lang w:val="ru-RU" w:eastAsia="en-US"/>
    </w:rPr>
  </w:style>
  <w:style w:type="character" w:customStyle="1" w:styleId="60">
    <w:name w:val="Заголовок 6 Знак"/>
    <w:basedOn w:val="a0"/>
    <w:link w:val="6"/>
    <w:uiPriority w:val="9"/>
    <w:semiHidden/>
    <w:rsid w:val="001A4B89"/>
    <w:rPr>
      <w:rFonts w:asciiTheme="majorHAnsi" w:eastAsiaTheme="majorEastAsia" w:hAnsiTheme="majorHAnsi" w:cstheme="majorBidi"/>
      <w:color w:val="1F4D78" w:themeColor="accent1" w:themeShade="7F"/>
      <w:sz w:val="22"/>
      <w:szCs w:val="22"/>
      <w:lang w:val="ru-RU" w:eastAsia="en-US"/>
    </w:rPr>
  </w:style>
  <w:style w:type="paragraph" w:styleId="HTML">
    <w:name w:val="HTML Preformatted"/>
    <w:basedOn w:val="a"/>
    <w:link w:val="HTML0"/>
    <w:uiPriority w:val="99"/>
    <w:semiHidden/>
    <w:unhideWhenUsed/>
    <w:rsid w:val="00B0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semiHidden/>
    <w:rsid w:val="00B057B5"/>
    <w:rPr>
      <w:rFonts w:ascii="Courier New" w:eastAsia="Times New Roman" w:hAnsi="Courier New" w:cs="Courier New"/>
    </w:rPr>
  </w:style>
  <w:style w:type="character" w:customStyle="1" w:styleId="y2iqfc">
    <w:name w:val="y2iqfc"/>
    <w:basedOn w:val="a0"/>
    <w:rsid w:val="00B057B5"/>
  </w:style>
  <w:style w:type="paragraph" w:customStyle="1" w:styleId="rvps12">
    <w:name w:val="rvps12"/>
    <w:basedOn w:val="a"/>
    <w:rsid w:val="001F204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4">
    <w:name w:val="rvps14"/>
    <w:basedOn w:val="a"/>
    <w:rsid w:val="001F2049"/>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20">
    <w:name w:val="Заголовок 2 Знак"/>
    <w:basedOn w:val="a0"/>
    <w:link w:val="2"/>
    <w:uiPriority w:val="9"/>
    <w:semiHidden/>
    <w:rsid w:val="00923462"/>
    <w:rPr>
      <w:rFonts w:asciiTheme="majorHAnsi" w:eastAsiaTheme="majorEastAsia" w:hAnsiTheme="majorHAnsi" w:cstheme="majorBidi"/>
      <w:color w:val="2E74B5" w:themeColor="accent1" w:themeShade="BF"/>
      <w:sz w:val="26"/>
      <w:szCs w:val="26"/>
      <w:lang w:val="ru-RU" w:eastAsia="en-US"/>
    </w:rPr>
  </w:style>
  <w:style w:type="table" w:customStyle="1" w:styleId="12">
    <w:name w:val="Сітка таблиці1"/>
    <w:basedOn w:val="a1"/>
    <w:next w:val="af4"/>
    <w:uiPriority w:val="59"/>
    <w:rsid w:val="00364FA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369">
      <w:bodyDiv w:val="1"/>
      <w:marLeft w:val="0"/>
      <w:marRight w:val="0"/>
      <w:marTop w:val="0"/>
      <w:marBottom w:val="0"/>
      <w:divBdr>
        <w:top w:val="none" w:sz="0" w:space="0" w:color="auto"/>
        <w:left w:val="none" w:sz="0" w:space="0" w:color="auto"/>
        <w:bottom w:val="none" w:sz="0" w:space="0" w:color="auto"/>
        <w:right w:val="none" w:sz="0" w:space="0" w:color="auto"/>
      </w:divBdr>
    </w:div>
    <w:div w:id="92213742">
      <w:bodyDiv w:val="1"/>
      <w:marLeft w:val="0"/>
      <w:marRight w:val="0"/>
      <w:marTop w:val="0"/>
      <w:marBottom w:val="0"/>
      <w:divBdr>
        <w:top w:val="none" w:sz="0" w:space="0" w:color="auto"/>
        <w:left w:val="none" w:sz="0" w:space="0" w:color="auto"/>
        <w:bottom w:val="none" w:sz="0" w:space="0" w:color="auto"/>
        <w:right w:val="none" w:sz="0" w:space="0" w:color="auto"/>
      </w:divBdr>
      <w:divsChild>
        <w:div w:id="40327818">
          <w:marLeft w:val="0"/>
          <w:marRight w:val="0"/>
          <w:marTop w:val="0"/>
          <w:marBottom w:val="0"/>
          <w:divBdr>
            <w:top w:val="none" w:sz="0" w:space="0" w:color="auto"/>
            <w:left w:val="none" w:sz="0" w:space="0" w:color="auto"/>
            <w:bottom w:val="none" w:sz="0" w:space="0" w:color="auto"/>
            <w:right w:val="none" w:sz="0" w:space="0" w:color="auto"/>
          </w:divBdr>
        </w:div>
        <w:div w:id="1785880209">
          <w:marLeft w:val="0"/>
          <w:marRight w:val="0"/>
          <w:marTop w:val="0"/>
          <w:marBottom w:val="0"/>
          <w:divBdr>
            <w:top w:val="none" w:sz="0" w:space="0" w:color="auto"/>
            <w:left w:val="none" w:sz="0" w:space="0" w:color="auto"/>
            <w:bottom w:val="none" w:sz="0" w:space="0" w:color="auto"/>
            <w:right w:val="none" w:sz="0" w:space="0" w:color="auto"/>
          </w:divBdr>
        </w:div>
      </w:divsChild>
    </w:div>
    <w:div w:id="216086876">
      <w:bodyDiv w:val="1"/>
      <w:marLeft w:val="0"/>
      <w:marRight w:val="0"/>
      <w:marTop w:val="0"/>
      <w:marBottom w:val="0"/>
      <w:divBdr>
        <w:top w:val="none" w:sz="0" w:space="0" w:color="auto"/>
        <w:left w:val="none" w:sz="0" w:space="0" w:color="auto"/>
        <w:bottom w:val="none" w:sz="0" w:space="0" w:color="auto"/>
        <w:right w:val="none" w:sz="0" w:space="0" w:color="auto"/>
      </w:divBdr>
    </w:div>
    <w:div w:id="267156281">
      <w:bodyDiv w:val="1"/>
      <w:marLeft w:val="0"/>
      <w:marRight w:val="0"/>
      <w:marTop w:val="0"/>
      <w:marBottom w:val="0"/>
      <w:divBdr>
        <w:top w:val="none" w:sz="0" w:space="0" w:color="auto"/>
        <w:left w:val="none" w:sz="0" w:space="0" w:color="auto"/>
        <w:bottom w:val="none" w:sz="0" w:space="0" w:color="auto"/>
        <w:right w:val="none" w:sz="0" w:space="0" w:color="auto"/>
      </w:divBdr>
      <w:divsChild>
        <w:div w:id="374963607">
          <w:marLeft w:val="0"/>
          <w:marRight w:val="0"/>
          <w:marTop w:val="0"/>
          <w:marBottom w:val="0"/>
          <w:divBdr>
            <w:top w:val="none" w:sz="0" w:space="0" w:color="auto"/>
            <w:left w:val="none" w:sz="0" w:space="0" w:color="auto"/>
            <w:bottom w:val="none" w:sz="0" w:space="0" w:color="auto"/>
            <w:right w:val="none" w:sz="0" w:space="0" w:color="auto"/>
          </w:divBdr>
          <w:divsChild>
            <w:div w:id="112288859">
              <w:marLeft w:val="0"/>
              <w:marRight w:val="0"/>
              <w:marTop w:val="0"/>
              <w:marBottom w:val="0"/>
              <w:divBdr>
                <w:top w:val="none" w:sz="0" w:space="0" w:color="auto"/>
                <w:left w:val="none" w:sz="0" w:space="0" w:color="auto"/>
                <w:bottom w:val="none" w:sz="0" w:space="0" w:color="auto"/>
                <w:right w:val="none" w:sz="0" w:space="0" w:color="auto"/>
              </w:divBdr>
            </w:div>
            <w:div w:id="549465048">
              <w:marLeft w:val="0"/>
              <w:marRight w:val="0"/>
              <w:marTop w:val="0"/>
              <w:marBottom w:val="0"/>
              <w:divBdr>
                <w:top w:val="none" w:sz="0" w:space="0" w:color="auto"/>
                <w:left w:val="none" w:sz="0" w:space="0" w:color="auto"/>
                <w:bottom w:val="none" w:sz="0" w:space="0" w:color="auto"/>
                <w:right w:val="none" w:sz="0" w:space="0" w:color="auto"/>
              </w:divBdr>
            </w:div>
          </w:divsChild>
        </w:div>
        <w:div w:id="717508415">
          <w:marLeft w:val="0"/>
          <w:marRight w:val="0"/>
          <w:marTop w:val="0"/>
          <w:marBottom w:val="0"/>
          <w:divBdr>
            <w:top w:val="none" w:sz="0" w:space="0" w:color="auto"/>
            <w:left w:val="none" w:sz="0" w:space="0" w:color="auto"/>
            <w:bottom w:val="none" w:sz="0" w:space="0" w:color="auto"/>
            <w:right w:val="none" w:sz="0" w:space="0" w:color="auto"/>
          </w:divBdr>
          <w:divsChild>
            <w:div w:id="631249347">
              <w:marLeft w:val="0"/>
              <w:marRight w:val="0"/>
              <w:marTop w:val="0"/>
              <w:marBottom w:val="0"/>
              <w:divBdr>
                <w:top w:val="none" w:sz="0" w:space="0" w:color="auto"/>
                <w:left w:val="none" w:sz="0" w:space="0" w:color="auto"/>
                <w:bottom w:val="none" w:sz="0" w:space="0" w:color="auto"/>
                <w:right w:val="none" w:sz="0" w:space="0" w:color="auto"/>
              </w:divBdr>
            </w:div>
            <w:div w:id="1533762634">
              <w:marLeft w:val="0"/>
              <w:marRight w:val="0"/>
              <w:marTop w:val="0"/>
              <w:marBottom w:val="0"/>
              <w:divBdr>
                <w:top w:val="none" w:sz="0" w:space="0" w:color="auto"/>
                <w:left w:val="none" w:sz="0" w:space="0" w:color="auto"/>
                <w:bottom w:val="none" w:sz="0" w:space="0" w:color="auto"/>
                <w:right w:val="none" w:sz="0" w:space="0" w:color="auto"/>
              </w:divBdr>
            </w:div>
          </w:divsChild>
        </w:div>
        <w:div w:id="1972594492">
          <w:marLeft w:val="0"/>
          <w:marRight w:val="0"/>
          <w:marTop w:val="0"/>
          <w:marBottom w:val="0"/>
          <w:divBdr>
            <w:top w:val="none" w:sz="0" w:space="0" w:color="auto"/>
            <w:left w:val="none" w:sz="0" w:space="0" w:color="auto"/>
            <w:bottom w:val="none" w:sz="0" w:space="0" w:color="auto"/>
            <w:right w:val="none" w:sz="0" w:space="0" w:color="auto"/>
          </w:divBdr>
          <w:divsChild>
            <w:div w:id="1145241616">
              <w:marLeft w:val="0"/>
              <w:marRight w:val="0"/>
              <w:marTop w:val="0"/>
              <w:marBottom w:val="0"/>
              <w:divBdr>
                <w:top w:val="none" w:sz="0" w:space="0" w:color="auto"/>
                <w:left w:val="none" w:sz="0" w:space="0" w:color="auto"/>
                <w:bottom w:val="none" w:sz="0" w:space="0" w:color="auto"/>
                <w:right w:val="none" w:sz="0" w:space="0" w:color="auto"/>
              </w:divBdr>
            </w:div>
            <w:div w:id="12095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1795">
      <w:bodyDiv w:val="1"/>
      <w:marLeft w:val="0"/>
      <w:marRight w:val="0"/>
      <w:marTop w:val="0"/>
      <w:marBottom w:val="0"/>
      <w:divBdr>
        <w:top w:val="none" w:sz="0" w:space="0" w:color="auto"/>
        <w:left w:val="none" w:sz="0" w:space="0" w:color="auto"/>
        <w:bottom w:val="none" w:sz="0" w:space="0" w:color="auto"/>
        <w:right w:val="none" w:sz="0" w:space="0" w:color="auto"/>
      </w:divBdr>
    </w:div>
    <w:div w:id="369886080">
      <w:bodyDiv w:val="1"/>
      <w:marLeft w:val="0"/>
      <w:marRight w:val="0"/>
      <w:marTop w:val="0"/>
      <w:marBottom w:val="0"/>
      <w:divBdr>
        <w:top w:val="none" w:sz="0" w:space="0" w:color="auto"/>
        <w:left w:val="none" w:sz="0" w:space="0" w:color="auto"/>
        <w:bottom w:val="none" w:sz="0" w:space="0" w:color="auto"/>
        <w:right w:val="none" w:sz="0" w:space="0" w:color="auto"/>
      </w:divBdr>
    </w:div>
    <w:div w:id="384260657">
      <w:bodyDiv w:val="1"/>
      <w:marLeft w:val="0"/>
      <w:marRight w:val="0"/>
      <w:marTop w:val="0"/>
      <w:marBottom w:val="0"/>
      <w:divBdr>
        <w:top w:val="none" w:sz="0" w:space="0" w:color="auto"/>
        <w:left w:val="none" w:sz="0" w:space="0" w:color="auto"/>
        <w:bottom w:val="none" w:sz="0" w:space="0" w:color="auto"/>
        <w:right w:val="none" w:sz="0" w:space="0" w:color="auto"/>
      </w:divBdr>
      <w:divsChild>
        <w:div w:id="436021589">
          <w:marLeft w:val="0"/>
          <w:marRight w:val="0"/>
          <w:marTop w:val="0"/>
          <w:marBottom w:val="0"/>
          <w:divBdr>
            <w:top w:val="none" w:sz="0" w:space="0" w:color="auto"/>
            <w:left w:val="none" w:sz="0" w:space="0" w:color="auto"/>
            <w:bottom w:val="none" w:sz="0" w:space="0" w:color="auto"/>
            <w:right w:val="none" w:sz="0" w:space="0" w:color="auto"/>
          </w:divBdr>
          <w:divsChild>
            <w:div w:id="2105106506">
              <w:marLeft w:val="0"/>
              <w:marRight w:val="0"/>
              <w:marTop w:val="0"/>
              <w:marBottom w:val="0"/>
              <w:divBdr>
                <w:top w:val="none" w:sz="0" w:space="0" w:color="auto"/>
                <w:left w:val="none" w:sz="0" w:space="0" w:color="auto"/>
                <w:bottom w:val="none" w:sz="0" w:space="0" w:color="auto"/>
                <w:right w:val="none" w:sz="0" w:space="0" w:color="auto"/>
              </w:divBdr>
            </w:div>
          </w:divsChild>
        </w:div>
        <w:div w:id="881207079">
          <w:marLeft w:val="0"/>
          <w:marRight w:val="0"/>
          <w:marTop w:val="0"/>
          <w:marBottom w:val="0"/>
          <w:divBdr>
            <w:top w:val="none" w:sz="0" w:space="0" w:color="auto"/>
            <w:left w:val="none" w:sz="0" w:space="0" w:color="auto"/>
            <w:bottom w:val="none" w:sz="0" w:space="0" w:color="auto"/>
            <w:right w:val="none" w:sz="0" w:space="0" w:color="auto"/>
          </w:divBdr>
          <w:divsChild>
            <w:div w:id="601105962">
              <w:marLeft w:val="0"/>
              <w:marRight w:val="0"/>
              <w:marTop w:val="0"/>
              <w:marBottom w:val="0"/>
              <w:divBdr>
                <w:top w:val="none" w:sz="0" w:space="0" w:color="auto"/>
                <w:left w:val="none" w:sz="0" w:space="0" w:color="auto"/>
                <w:bottom w:val="none" w:sz="0" w:space="0" w:color="auto"/>
                <w:right w:val="none" w:sz="0" w:space="0" w:color="auto"/>
              </w:divBdr>
            </w:div>
            <w:div w:id="703016407">
              <w:marLeft w:val="0"/>
              <w:marRight w:val="0"/>
              <w:marTop w:val="120"/>
              <w:marBottom w:val="0"/>
              <w:divBdr>
                <w:top w:val="none" w:sz="0" w:space="0" w:color="auto"/>
                <w:left w:val="none" w:sz="0" w:space="0" w:color="auto"/>
                <w:bottom w:val="none" w:sz="0" w:space="0" w:color="auto"/>
                <w:right w:val="none" w:sz="0" w:space="0" w:color="auto"/>
              </w:divBdr>
            </w:div>
          </w:divsChild>
        </w:div>
        <w:div w:id="1398817017">
          <w:marLeft w:val="0"/>
          <w:marRight w:val="0"/>
          <w:marTop w:val="0"/>
          <w:marBottom w:val="0"/>
          <w:divBdr>
            <w:top w:val="none" w:sz="0" w:space="0" w:color="auto"/>
            <w:left w:val="none" w:sz="0" w:space="0" w:color="auto"/>
            <w:bottom w:val="none" w:sz="0" w:space="0" w:color="auto"/>
            <w:right w:val="none" w:sz="0" w:space="0" w:color="auto"/>
          </w:divBdr>
          <w:divsChild>
            <w:div w:id="648290569">
              <w:marLeft w:val="0"/>
              <w:marRight w:val="0"/>
              <w:marTop w:val="120"/>
              <w:marBottom w:val="0"/>
              <w:divBdr>
                <w:top w:val="none" w:sz="0" w:space="0" w:color="auto"/>
                <w:left w:val="none" w:sz="0" w:space="0" w:color="auto"/>
                <w:bottom w:val="none" w:sz="0" w:space="0" w:color="auto"/>
                <w:right w:val="none" w:sz="0" w:space="0" w:color="auto"/>
              </w:divBdr>
            </w:div>
            <w:div w:id="17429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6718">
      <w:bodyDiv w:val="1"/>
      <w:marLeft w:val="0"/>
      <w:marRight w:val="0"/>
      <w:marTop w:val="0"/>
      <w:marBottom w:val="0"/>
      <w:divBdr>
        <w:top w:val="none" w:sz="0" w:space="0" w:color="auto"/>
        <w:left w:val="none" w:sz="0" w:space="0" w:color="auto"/>
        <w:bottom w:val="none" w:sz="0" w:space="0" w:color="auto"/>
        <w:right w:val="none" w:sz="0" w:space="0" w:color="auto"/>
      </w:divBdr>
    </w:div>
    <w:div w:id="425394378">
      <w:bodyDiv w:val="1"/>
      <w:marLeft w:val="0"/>
      <w:marRight w:val="0"/>
      <w:marTop w:val="0"/>
      <w:marBottom w:val="0"/>
      <w:divBdr>
        <w:top w:val="none" w:sz="0" w:space="0" w:color="auto"/>
        <w:left w:val="none" w:sz="0" w:space="0" w:color="auto"/>
        <w:bottom w:val="none" w:sz="0" w:space="0" w:color="auto"/>
        <w:right w:val="none" w:sz="0" w:space="0" w:color="auto"/>
      </w:divBdr>
    </w:div>
    <w:div w:id="505946409">
      <w:bodyDiv w:val="1"/>
      <w:marLeft w:val="0"/>
      <w:marRight w:val="0"/>
      <w:marTop w:val="0"/>
      <w:marBottom w:val="0"/>
      <w:divBdr>
        <w:top w:val="none" w:sz="0" w:space="0" w:color="auto"/>
        <w:left w:val="none" w:sz="0" w:space="0" w:color="auto"/>
        <w:bottom w:val="none" w:sz="0" w:space="0" w:color="auto"/>
        <w:right w:val="none" w:sz="0" w:space="0" w:color="auto"/>
      </w:divBdr>
      <w:divsChild>
        <w:div w:id="1751737085">
          <w:marLeft w:val="0"/>
          <w:marRight w:val="0"/>
          <w:marTop w:val="0"/>
          <w:marBottom w:val="0"/>
          <w:divBdr>
            <w:top w:val="none" w:sz="0" w:space="0" w:color="auto"/>
            <w:left w:val="none" w:sz="0" w:space="0" w:color="auto"/>
            <w:bottom w:val="none" w:sz="0" w:space="0" w:color="auto"/>
            <w:right w:val="none" w:sz="0" w:space="0" w:color="auto"/>
          </w:divBdr>
        </w:div>
        <w:div w:id="1815217468">
          <w:marLeft w:val="0"/>
          <w:marRight w:val="0"/>
          <w:marTop w:val="0"/>
          <w:marBottom w:val="0"/>
          <w:divBdr>
            <w:top w:val="none" w:sz="0" w:space="0" w:color="auto"/>
            <w:left w:val="none" w:sz="0" w:space="0" w:color="auto"/>
            <w:bottom w:val="none" w:sz="0" w:space="0" w:color="auto"/>
            <w:right w:val="none" w:sz="0" w:space="0" w:color="auto"/>
          </w:divBdr>
        </w:div>
      </w:divsChild>
    </w:div>
    <w:div w:id="521743324">
      <w:bodyDiv w:val="1"/>
      <w:marLeft w:val="0"/>
      <w:marRight w:val="0"/>
      <w:marTop w:val="0"/>
      <w:marBottom w:val="0"/>
      <w:divBdr>
        <w:top w:val="none" w:sz="0" w:space="0" w:color="auto"/>
        <w:left w:val="none" w:sz="0" w:space="0" w:color="auto"/>
        <w:bottom w:val="none" w:sz="0" w:space="0" w:color="auto"/>
        <w:right w:val="none" w:sz="0" w:space="0" w:color="auto"/>
      </w:divBdr>
    </w:div>
    <w:div w:id="540166803">
      <w:bodyDiv w:val="1"/>
      <w:marLeft w:val="0"/>
      <w:marRight w:val="0"/>
      <w:marTop w:val="0"/>
      <w:marBottom w:val="0"/>
      <w:divBdr>
        <w:top w:val="none" w:sz="0" w:space="0" w:color="auto"/>
        <w:left w:val="none" w:sz="0" w:space="0" w:color="auto"/>
        <w:bottom w:val="none" w:sz="0" w:space="0" w:color="auto"/>
        <w:right w:val="none" w:sz="0" w:space="0" w:color="auto"/>
      </w:divBdr>
    </w:div>
    <w:div w:id="564099815">
      <w:bodyDiv w:val="1"/>
      <w:marLeft w:val="0"/>
      <w:marRight w:val="0"/>
      <w:marTop w:val="0"/>
      <w:marBottom w:val="0"/>
      <w:divBdr>
        <w:top w:val="none" w:sz="0" w:space="0" w:color="auto"/>
        <w:left w:val="none" w:sz="0" w:space="0" w:color="auto"/>
        <w:bottom w:val="none" w:sz="0" w:space="0" w:color="auto"/>
        <w:right w:val="none" w:sz="0" w:space="0" w:color="auto"/>
      </w:divBdr>
    </w:div>
    <w:div w:id="567884895">
      <w:bodyDiv w:val="1"/>
      <w:marLeft w:val="0"/>
      <w:marRight w:val="0"/>
      <w:marTop w:val="0"/>
      <w:marBottom w:val="0"/>
      <w:divBdr>
        <w:top w:val="none" w:sz="0" w:space="0" w:color="auto"/>
        <w:left w:val="none" w:sz="0" w:space="0" w:color="auto"/>
        <w:bottom w:val="none" w:sz="0" w:space="0" w:color="auto"/>
        <w:right w:val="none" w:sz="0" w:space="0" w:color="auto"/>
      </w:divBdr>
    </w:div>
    <w:div w:id="577061839">
      <w:bodyDiv w:val="1"/>
      <w:marLeft w:val="0"/>
      <w:marRight w:val="0"/>
      <w:marTop w:val="0"/>
      <w:marBottom w:val="0"/>
      <w:divBdr>
        <w:top w:val="none" w:sz="0" w:space="0" w:color="auto"/>
        <w:left w:val="none" w:sz="0" w:space="0" w:color="auto"/>
        <w:bottom w:val="none" w:sz="0" w:space="0" w:color="auto"/>
        <w:right w:val="none" w:sz="0" w:space="0" w:color="auto"/>
      </w:divBdr>
    </w:div>
    <w:div w:id="581135606">
      <w:bodyDiv w:val="1"/>
      <w:marLeft w:val="0"/>
      <w:marRight w:val="0"/>
      <w:marTop w:val="0"/>
      <w:marBottom w:val="0"/>
      <w:divBdr>
        <w:top w:val="none" w:sz="0" w:space="0" w:color="auto"/>
        <w:left w:val="none" w:sz="0" w:space="0" w:color="auto"/>
        <w:bottom w:val="none" w:sz="0" w:space="0" w:color="auto"/>
        <w:right w:val="none" w:sz="0" w:space="0" w:color="auto"/>
      </w:divBdr>
    </w:div>
    <w:div w:id="650253792">
      <w:bodyDiv w:val="1"/>
      <w:marLeft w:val="0"/>
      <w:marRight w:val="0"/>
      <w:marTop w:val="0"/>
      <w:marBottom w:val="0"/>
      <w:divBdr>
        <w:top w:val="none" w:sz="0" w:space="0" w:color="auto"/>
        <w:left w:val="none" w:sz="0" w:space="0" w:color="auto"/>
        <w:bottom w:val="none" w:sz="0" w:space="0" w:color="auto"/>
        <w:right w:val="none" w:sz="0" w:space="0" w:color="auto"/>
      </w:divBdr>
      <w:divsChild>
        <w:div w:id="143595749">
          <w:marLeft w:val="0"/>
          <w:marRight w:val="0"/>
          <w:marTop w:val="0"/>
          <w:marBottom w:val="0"/>
          <w:divBdr>
            <w:top w:val="none" w:sz="0" w:space="0" w:color="auto"/>
            <w:left w:val="none" w:sz="0" w:space="0" w:color="auto"/>
            <w:bottom w:val="none" w:sz="0" w:space="0" w:color="auto"/>
            <w:right w:val="none" w:sz="0" w:space="0" w:color="auto"/>
          </w:divBdr>
        </w:div>
        <w:div w:id="551575934">
          <w:marLeft w:val="0"/>
          <w:marRight w:val="0"/>
          <w:marTop w:val="0"/>
          <w:marBottom w:val="0"/>
          <w:divBdr>
            <w:top w:val="none" w:sz="0" w:space="0" w:color="auto"/>
            <w:left w:val="none" w:sz="0" w:space="0" w:color="auto"/>
            <w:bottom w:val="none" w:sz="0" w:space="0" w:color="auto"/>
            <w:right w:val="none" w:sz="0" w:space="0" w:color="auto"/>
          </w:divBdr>
        </w:div>
        <w:div w:id="952781643">
          <w:marLeft w:val="0"/>
          <w:marRight w:val="0"/>
          <w:marTop w:val="0"/>
          <w:marBottom w:val="0"/>
          <w:divBdr>
            <w:top w:val="none" w:sz="0" w:space="0" w:color="auto"/>
            <w:left w:val="none" w:sz="0" w:space="0" w:color="auto"/>
            <w:bottom w:val="none" w:sz="0" w:space="0" w:color="auto"/>
            <w:right w:val="none" w:sz="0" w:space="0" w:color="auto"/>
          </w:divBdr>
        </w:div>
        <w:div w:id="2127768552">
          <w:marLeft w:val="0"/>
          <w:marRight w:val="0"/>
          <w:marTop w:val="0"/>
          <w:marBottom w:val="0"/>
          <w:divBdr>
            <w:top w:val="none" w:sz="0" w:space="0" w:color="auto"/>
            <w:left w:val="none" w:sz="0" w:space="0" w:color="auto"/>
            <w:bottom w:val="none" w:sz="0" w:space="0" w:color="auto"/>
            <w:right w:val="none" w:sz="0" w:space="0" w:color="auto"/>
          </w:divBdr>
        </w:div>
      </w:divsChild>
    </w:div>
    <w:div w:id="684333325">
      <w:bodyDiv w:val="1"/>
      <w:marLeft w:val="0"/>
      <w:marRight w:val="0"/>
      <w:marTop w:val="0"/>
      <w:marBottom w:val="0"/>
      <w:divBdr>
        <w:top w:val="none" w:sz="0" w:space="0" w:color="auto"/>
        <w:left w:val="none" w:sz="0" w:space="0" w:color="auto"/>
        <w:bottom w:val="none" w:sz="0" w:space="0" w:color="auto"/>
        <w:right w:val="none" w:sz="0" w:space="0" w:color="auto"/>
      </w:divBdr>
    </w:div>
    <w:div w:id="685327630">
      <w:bodyDiv w:val="1"/>
      <w:marLeft w:val="0"/>
      <w:marRight w:val="0"/>
      <w:marTop w:val="0"/>
      <w:marBottom w:val="0"/>
      <w:divBdr>
        <w:top w:val="none" w:sz="0" w:space="0" w:color="auto"/>
        <w:left w:val="none" w:sz="0" w:space="0" w:color="auto"/>
        <w:bottom w:val="none" w:sz="0" w:space="0" w:color="auto"/>
        <w:right w:val="none" w:sz="0" w:space="0" w:color="auto"/>
      </w:divBdr>
    </w:div>
    <w:div w:id="697123376">
      <w:bodyDiv w:val="1"/>
      <w:marLeft w:val="0"/>
      <w:marRight w:val="0"/>
      <w:marTop w:val="0"/>
      <w:marBottom w:val="0"/>
      <w:divBdr>
        <w:top w:val="none" w:sz="0" w:space="0" w:color="auto"/>
        <w:left w:val="none" w:sz="0" w:space="0" w:color="auto"/>
        <w:bottom w:val="none" w:sz="0" w:space="0" w:color="auto"/>
        <w:right w:val="none" w:sz="0" w:space="0" w:color="auto"/>
      </w:divBdr>
    </w:div>
    <w:div w:id="726493344">
      <w:bodyDiv w:val="1"/>
      <w:marLeft w:val="0"/>
      <w:marRight w:val="0"/>
      <w:marTop w:val="0"/>
      <w:marBottom w:val="0"/>
      <w:divBdr>
        <w:top w:val="none" w:sz="0" w:space="0" w:color="auto"/>
        <w:left w:val="none" w:sz="0" w:space="0" w:color="auto"/>
        <w:bottom w:val="none" w:sz="0" w:space="0" w:color="auto"/>
        <w:right w:val="none" w:sz="0" w:space="0" w:color="auto"/>
      </w:divBdr>
    </w:div>
    <w:div w:id="738793826">
      <w:bodyDiv w:val="1"/>
      <w:marLeft w:val="0"/>
      <w:marRight w:val="0"/>
      <w:marTop w:val="0"/>
      <w:marBottom w:val="0"/>
      <w:divBdr>
        <w:top w:val="none" w:sz="0" w:space="0" w:color="auto"/>
        <w:left w:val="none" w:sz="0" w:space="0" w:color="auto"/>
        <w:bottom w:val="none" w:sz="0" w:space="0" w:color="auto"/>
        <w:right w:val="none" w:sz="0" w:space="0" w:color="auto"/>
      </w:divBdr>
    </w:div>
    <w:div w:id="769399672">
      <w:bodyDiv w:val="1"/>
      <w:marLeft w:val="0"/>
      <w:marRight w:val="0"/>
      <w:marTop w:val="0"/>
      <w:marBottom w:val="0"/>
      <w:divBdr>
        <w:top w:val="none" w:sz="0" w:space="0" w:color="auto"/>
        <w:left w:val="none" w:sz="0" w:space="0" w:color="auto"/>
        <w:bottom w:val="none" w:sz="0" w:space="0" w:color="auto"/>
        <w:right w:val="none" w:sz="0" w:space="0" w:color="auto"/>
      </w:divBdr>
    </w:div>
    <w:div w:id="778178847">
      <w:bodyDiv w:val="1"/>
      <w:marLeft w:val="0"/>
      <w:marRight w:val="0"/>
      <w:marTop w:val="0"/>
      <w:marBottom w:val="0"/>
      <w:divBdr>
        <w:top w:val="none" w:sz="0" w:space="0" w:color="auto"/>
        <w:left w:val="none" w:sz="0" w:space="0" w:color="auto"/>
        <w:bottom w:val="none" w:sz="0" w:space="0" w:color="auto"/>
        <w:right w:val="none" w:sz="0" w:space="0" w:color="auto"/>
      </w:divBdr>
    </w:div>
    <w:div w:id="824514403">
      <w:bodyDiv w:val="1"/>
      <w:marLeft w:val="0"/>
      <w:marRight w:val="0"/>
      <w:marTop w:val="0"/>
      <w:marBottom w:val="0"/>
      <w:divBdr>
        <w:top w:val="none" w:sz="0" w:space="0" w:color="auto"/>
        <w:left w:val="none" w:sz="0" w:space="0" w:color="auto"/>
        <w:bottom w:val="none" w:sz="0" w:space="0" w:color="auto"/>
        <w:right w:val="none" w:sz="0" w:space="0" w:color="auto"/>
      </w:divBdr>
    </w:div>
    <w:div w:id="921336695">
      <w:bodyDiv w:val="1"/>
      <w:marLeft w:val="0"/>
      <w:marRight w:val="0"/>
      <w:marTop w:val="0"/>
      <w:marBottom w:val="0"/>
      <w:divBdr>
        <w:top w:val="none" w:sz="0" w:space="0" w:color="auto"/>
        <w:left w:val="none" w:sz="0" w:space="0" w:color="auto"/>
        <w:bottom w:val="none" w:sz="0" w:space="0" w:color="auto"/>
        <w:right w:val="none" w:sz="0" w:space="0" w:color="auto"/>
      </w:divBdr>
    </w:div>
    <w:div w:id="941180666">
      <w:bodyDiv w:val="1"/>
      <w:marLeft w:val="0"/>
      <w:marRight w:val="0"/>
      <w:marTop w:val="0"/>
      <w:marBottom w:val="0"/>
      <w:divBdr>
        <w:top w:val="none" w:sz="0" w:space="0" w:color="auto"/>
        <w:left w:val="none" w:sz="0" w:space="0" w:color="auto"/>
        <w:bottom w:val="none" w:sz="0" w:space="0" w:color="auto"/>
        <w:right w:val="none" w:sz="0" w:space="0" w:color="auto"/>
      </w:divBdr>
    </w:div>
    <w:div w:id="961349936">
      <w:bodyDiv w:val="1"/>
      <w:marLeft w:val="0"/>
      <w:marRight w:val="0"/>
      <w:marTop w:val="0"/>
      <w:marBottom w:val="0"/>
      <w:divBdr>
        <w:top w:val="none" w:sz="0" w:space="0" w:color="auto"/>
        <w:left w:val="none" w:sz="0" w:space="0" w:color="auto"/>
        <w:bottom w:val="none" w:sz="0" w:space="0" w:color="auto"/>
        <w:right w:val="none" w:sz="0" w:space="0" w:color="auto"/>
      </w:divBdr>
    </w:div>
    <w:div w:id="981692043">
      <w:bodyDiv w:val="1"/>
      <w:marLeft w:val="0"/>
      <w:marRight w:val="0"/>
      <w:marTop w:val="0"/>
      <w:marBottom w:val="0"/>
      <w:divBdr>
        <w:top w:val="none" w:sz="0" w:space="0" w:color="auto"/>
        <w:left w:val="none" w:sz="0" w:space="0" w:color="auto"/>
        <w:bottom w:val="none" w:sz="0" w:space="0" w:color="auto"/>
        <w:right w:val="none" w:sz="0" w:space="0" w:color="auto"/>
      </w:divBdr>
      <w:divsChild>
        <w:div w:id="1103960244">
          <w:marLeft w:val="0"/>
          <w:marRight w:val="0"/>
          <w:marTop w:val="0"/>
          <w:marBottom w:val="0"/>
          <w:divBdr>
            <w:top w:val="none" w:sz="0" w:space="0" w:color="auto"/>
            <w:left w:val="none" w:sz="0" w:space="0" w:color="auto"/>
            <w:bottom w:val="none" w:sz="0" w:space="0" w:color="auto"/>
            <w:right w:val="none" w:sz="0" w:space="0" w:color="auto"/>
          </w:divBdr>
        </w:div>
      </w:divsChild>
    </w:div>
    <w:div w:id="1017655173">
      <w:bodyDiv w:val="1"/>
      <w:marLeft w:val="0"/>
      <w:marRight w:val="0"/>
      <w:marTop w:val="0"/>
      <w:marBottom w:val="0"/>
      <w:divBdr>
        <w:top w:val="none" w:sz="0" w:space="0" w:color="auto"/>
        <w:left w:val="none" w:sz="0" w:space="0" w:color="auto"/>
        <w:bottom w:val="none" w:sz="0" w:space="0" w:color="auto"/>
        <w:right w:val="none" w:sz="0" w:space="0" w:color="auto"/>
      </w:divBdr>
    </w:div>
    <w:div w:id="1026447071">
      <w:bodyDiv w:val="1"/>
      <w:marLeft w:val="0"/>
      <w:marRight w:val="0"/>
      <w:marTop w:val="0"/>
      <w:marBottom w:val="0"/>
      <w:divBdr>
        <w:top w:val="none" w:sz="0" w:space="0" w:color="auto"/>
        <w:left w:val="none" w:sz="0" w:space="0" w:color="auto"/>
        <w:bottom w:val="none" w:sz="0" w:space="0" w:color="auto"/>
        <w:right w:val="none" w:sz="0" w:space="0" w:color="auto"/>
      </w:divBdr>
    </w:div>
    <w:div w:id="1066954326">
      <w:bodyDiv w:val="1"/>
      <w:marLeft w:val="0"/>
      <w:marRight w:val="0"/>
      <w:marTop w:val="0"/>
      <w:marBottom w:val="0"/>
      <w:divBdr>
        <w:top w:val="none" w:sz="0" w:space="0" w:color="auto"/>
        <w:left w:val="none" w:sz="0" w:space="0" w:color="auto"/>
        <w:bottom w:val="none" w:sz="0" w:space="0" w:color="auto"/>
        <w:right w:val="none" w:sz="0" w:space="0" w:color="auto"/>
      </w:divBdr>
      <w:divsChild>
        <w:div w:id="1076391678">
          <w:marLeft w:val="0"/>
          <w:marRight w:val="0"/>
          <w:marTop w:val="0"/>
          <w:marBottom w:val="150"/>
          <w:divBdr>
            <w:top w:val="none" w:sz="0" w:space="0" w:color="auto"/>
            <w:left w:val="none" w:sz="0" w:space="0" w:color="auto"/>
            <w:bottom w:val="none" w:sz="0" w:space="0" w:color="auto"/>
            <w:right w:val="none" w:sz="0" w:space="0" w:color="auto"/>
          </w:divBdr>
        </w:div>
      </w:divsChild>
    </w:div>
    <w:div w:id="1074472799">
      <w:bodyDiv w:val="1"/>
      <w:marLeft w:val="0"/>
      <w:marRight w:val="0"/>
      <w:marTop w:val="0"/>
      <w:marBottom w:val="0"/>
      <w:divBdr>
        <w:top w:val="none" w:sz="0" w:space="0" w:color="auto"/>
        <w:left w:val="none" w:sz="0" w:space="0" w:color="auto"/>
        <w:bottom w:val="none" w:sz="0" w:space="0" w:color="auto"/>
        <w:right w:val="none" w:sz="0" w:space="0" w:color="auto"/>
      </w:divBdr>
    </w:div>
    <w:div w:id="1100681867">
      <w:bodyDiv w:val="1"/>
      <w:marLeft w:val="0"/>
      <w:marRight w:val="0"/>
      <w:marTop w:val="0"/>
      <w:marBottom w:val="0"/>
      <w:divBdr>
        <w:top w:val="none" w:sz="0" w:space="0" w:color="auto"/>
        <w:left w:val="none" w:sz="0" w:space="0" w:color="auto"/>
        <w:bottom w:val="none" w:sz="0" w:space="0" w:color="auto"/>
        <w:right w:val="none" w:sz="0" w:space="0" w:color="auto"/>
      </w:divBdr>
    </w:div>
    <w:div w:id="1107189422">
      <w:bodyDiv w:val="1"/>
      <w:marLeft w:val="0"/>
      <w:marRight w:val="0"/>
      <w:marTop w:val="0"/>
      <w:marBottom w:val="0"/>
      <w:divBdr>
        <w:top w:val="none" w:sz="0" w:space="0" w:color="auto"/>
        <w:left w:val="none" w:sz="0" w:space="0" w:color="auto"/>
        <w:bottom w:val="none" w:sz="0" w:space="0" w:color="auto"/>
        <w:right w:val="none" w:sz="0" w:space="0" w:color="auto"/>
      </w:divBdr>
    </w:div>
    <w:div w:id="1113405688">
      <w:bodyDiv w:val="1"/>
      <w:marLeft w:val="0"/>
      <w:marRight w:val="0"/>
      <w:marTop w:val="0"/>
      <w:marBottom w:val="0"/>
      <w:divBdr>
        <w:top w:val="none" w:sz="0" w:space="0" w:color="auto"/>
        <w:left w:val="none" w:sz="0" w:space="0" w:color="auto"/>
        <w:bottom w:val="none" w:sz="0" w:space="0" w:color="auto"/>
        <w:right w:val="none" w:sz="0" w:space="0" w:color="auto"/>
      </w:divBdr>
      <w:divsChild>
        <w:div w:id="1548026548">
          <w:marLeft w:val="0"/>
          <w:marRight w:val="0"/>
          <w:marTop w:val="0"/>
          <w:marBottom w:val="0"/>
          <w:divBdr>
            <w:top w:val="none" w:sz="0" w:space="0" w:color="auto"/>
            <w:left w:val="none" w:sz="0" w:space="0" w:color="auto"/>
            <w:bottom w:val="none" w:sz="0" w:space="0" w:color="auto"/>
            <w:right w:val="none" w:sz="0" w:space="0" w:color="auto"/>
          </w:divBdr>
        </w:div>
        <w:div w:id="1633511253">
          <w:marLeft w:val="0"/>
          <w:marRight w:val="0"/>
          <w:marTop w:val="0"/>
          <w:marBottom w:val="0"/>
          <w:divBdr>
            <w:top w:val="none" w:sz="0" w:space="0" w:color="auto"/>
            <w:left w:val="none" w:sz="0" w:space="0" w:color="auto"/>
            <w:bottom w:val="none" w:sz="0" w:space="0" w:color="auto"/>
            <w:right w:val="none" w:sz="0" w:space="0" w:color="auto"/>
          </w:divBdr>
        </w:div>
      </w:divsChild>
    </w:div>
    <w:div w:id="1160657749">
      <w:bodyDiv w:val="1"/>
      <w:marLeft w:val="0"/>
      <w:marRight w:val="0"/>
      <w:marTop w:val="0"/>
      <w:marBottom w:val="0"/>
      <w:divBdr>
        <w:top w:val="none" w:sz="0" w:space="0" w:color="auto"/>
        <w:left w:val="none" w:sz="0" w:space="0" w:color="auto"/>
        <w:bottom w:val="none" w:sz="0" w:space="0" w:color="auto"/>
        <w:right w:val="none" w:sz="0" w:space="0" w:color="auto"/>
      </w:divBdr>
      <w:divsChild>
        <w:div w:id="90009289">
          <w:marLeft w:val="0"/>
          <w:marRight w:val="0"/>
          <w:marTop w:val="0"/>
          <w:marBottom w:val="0"/>
          <w:divBdr>
            <w:top w:val="none" w:sz="0" w:space="0" w:color="auto"/>
            <w:left w:val="none" w:sz="0" w:space="0" w:color="auto"/>
            <w:bottom w:val="none" w:sz="0" w:space="0" w:color="auto"/>
            <w:right w:val="none" w:sz="0" w:space="0" w:color="auto"/>
          </w:divBdr>
        </w:div>
        <w:div w:id="817304801">
          <w:marLeft w:val="0"/>
          <w:marRight w:val="0"/>
          <w:marTop w:val="0"/>
          <w:marBottom w:val="0"/>
          <w:divBdr>
            <w:top w:val="none" w:sz="0" w:space="0" w:color="auto"/>
            <w:left w:val="none" w:sz="0" w:space="0" w:color="auto"/>
            <w:bottom w:val="none" w:sz="0" w:space="0" w:color="auto"/>
            <w:right w:val="none" w:sz="0" w:space="0" w:color="auto"/>
          </w:divBdr>
        </w:div>
      </w:divsChild>
    </w:div>
    <w:div w:id="1199707520">
      <w:bodyDiv w:val="1"/>
      <w:marLeft w:val="0"/>
      <w:marRight w:val="0"/>
      <w:marTop w:val="0"/>
      <w:marBottom w:val="0"/>
      <w:divBdr>
        <w:top w:val="none" w:sz="0" w:space="0" w:color="auto"/>
        <w:left w:val="none" w:sz="0" w:space="0" w:color="auto"/>
        <w:bottom w:val="none" w:sz="0" w:space="0" w:color="auto"/>
        <w:right w:val="none" w:sz="0" w:space="0" w:color="auto"/>
      </w:divBdr>
    </w:div>
    <w:div w:id="1237477091">
      <w:bodyDiv w:val="1"/>
      <w:marLeft w:val="0"/>
      <w:marRight w:val="0"/>
      <w:marTop w:val="0"/>
      <w:marBottom w:val="0"/>
      <w:divBdr>
        <w:top w:val="none" w:sz="0" w:space="0" w:color="auto"/>
        <w:left w:val="none" w:sz="0" w:space="0" w:color="auto"/>
        <w:bottom w:val="none" w:sz="0" w:space="0" w:color="auto"/>
        <w:right w:val="none" w:sz="0" w:space="0" w:color="auto"/>
      </w:divBdr>
    </w:div>
    <w:div w:id="1239024129">
      <w:bodyDiv w:val="1"/>
      <w:marLeft w:val="0"/>
      <w:marRight w:val="0"/>
      <w:marTop w:val="0"/>
      <w:marBottom w:val="0"/>
      <w:divBdr>
        <w:top w:val="none" w:sz="0" w:space="0" w:color="auto"/>
        <w:left w:val="none" w:sz="0" w:space="0" w:color="auto"/>
        <w:bottom w:val="none" w:sz="0" w:space="0" w:color="auto"/>
        <w:right w:val="none" w:sz="0" w:space="0" w:color="auto"/>
      </w:divBdr>
    </w:div>
    <w:div w:id="1240679253">
      <w:bodyDiv w:val="1"/>
      <w:marLeft w:val="0"/>
      <w:marRight w:val="0"/>
      <w:marTop w:val="0"/>
      <w:marBottom w:val="0"/>
      <w:divBdr>
        <w:top w:val="none" w:sz="0" w:space="0" w:color="auto"/>
        <w:left w:val="none" w:sz="0" w:space="0" w:color="auto"/>
        <w:bottom w:val="none" w:sz="0" w:space="0" w:color="auto"/>
        <w:right w:val="none" w:sz="0" w:space="0" w:color="auto"/>
      </w:divBdr>
    </w:div>
    <w:div w:id="1301230889">
      <w:bodyDiv w:val="1"/>
      <w:marLeft w:val="0"/>
      <w:marRight w:val="0"/>
      <w:marTop w:val="0"/>
      <w:marBottom w:val="0"/>
      <w:divBdr>
        <w:top w:val="none" w:sz="0" w:space="0" w:color="auto"/>
        <w:left w:val="none" w:sz="0" w:space="0" w:color="auto"/>
        <w:bottom w:val="none" w:sz="0" w:space="0" w:color="auto"/>
        <w:right w:val="none" w:sz="0" w:space="0" w:color="auto"/>
      </w:divBdr>
    </w:div>
    <w:div w:id="1302003946">
      <w:bodyDiv w:val="1"/>
      <w:marLeft w:val="0"/>
      <w:marRight w:val="0"/>
      <w:marTop w:val="0"/>
      <w:marBottom w:val="0"/>
      <w:divBdr>
        <w:top w:val="none" w:sz="0" w:space="0" w:color="auto"/>
        <w:left w:val="none" w:sz="0" w:space="0" w:color="auto"/>
        <w:bottom w:val="none" w:sz="0" w:space="0" w:color="auto"/>
        <w:right w:val="none" w:sz="0" w:space="0" w:color="auto"/>
      </w:divBdr>
    </w:div>
    <w:div w:id="1419138722">
      <w:bodyDiv w:val="1"/>
      <w:marLeft w:val="0"/>
      <w:marRight w:val="0"/>
      <w:marTop w:val="0"/>
      <w:marBottom w:val="0"/>
      <w:divBdr>
        <w:top w:val="none" w:sz="0" w:space="0" w:color="auto"/>
        <w:left w:val="none" w:sz="0" w:space="0" w:color="auto"/>
        <w:bottom w:val="none" w:sz="0" w:space="0" w:color="auto"/>
        <w:right w:val="none" w:sz="0" w:space="0" w:color="auto"/>
      </w:divBdr>
    </w:div>
    <w:div w:id="1490055708">
      <w:bodyDiv w:val="1"/>
      <w:marLeft w:val="0"/>
      <w:marRight w:val="0"/>
      <w:marTop w:val="0"/>
      <w:marBottom w:val="0"/>
      <w:divBdr>
        <w:top w:val="none" w:sz="0" w:space="0" w:color="auto"/>
        <w:left w:val="none" w:sz="0" w:space="0" w:color="auto"/>
        <w:bottom w:val="none" w:sz="0" w:space="0" w:color="auto"/>
        <w:right w:val="none" w:sz="0" w:space="0" w:color="auto"/>
      </w:divBdr>
    </w:div>
    <w:div w:id="1567954641">
      <w:bodyDiv w:val="1"/>
      <w:marLeft w:val="0"/>
      <w:marRight w:val="0"/>
      <w:marTop w:val="0"/>
      <w:marBottom w:val="0"/>
      <w:divBdr>
        <w:top w:val="none" w:sz="0" w:space="0" w:color="auto"/>
        <w:left w:val="none" w:sz="0" w:space="0" w:color="auto"/>
        <w:bottom w:val="none" w:sz="0" w:space="0" w:color="auto"/>
        <w:right w:val="none" w:sz="0" w:space="0" w:color="auto"/>
      </w:divBdr>
    </w:div>
    <w:div w:id="1631785807">
      <w:bodyDiv w:val="1"/>
      <w:marLeft w:val="0"/>
      <w:marRight w:val="0"/>
      <w:marTop w:val="0"/>
      <w:marBottom w:val="0"/>
      <w:divBdr>
        <w:top w:val="none" w:sz="0" w:space="0" w:color="auto"/>
        <w:left w:val="none" w:sz="0" w:space="0" w:color="auto"/>
        <w:bottom w:val="none" w:sz="0" w:space="0" w:color="auto"/>
        <w:right w:val="none" w:sz="0" w:space="0" w:color="auto"/>
      </w:divBdr>
    </w:div>
    <w:div w:id="1779400414">
      <w:bodyDiv w:val="1"/>
      <w:marLeft w:val="0"/>
      <w:marRight w:val="0"/>
      <w:marTop w:val="0"/>
      <w:marBottom w:val="0"/>
      <w:divBdr>
        <w:top w:val="none" w:sz="0" w:space="0" w:color="auto"/>
        <w:left w:val="none" w:sz="0" w:space="0" w:color="auto"/>
        <w:bottom w:val="none" w:sz="0" w:space="0" w:color="auto"/>
        <w:right w:val="none" w:sz="0" w:space="0" w:color="auto"/>
      </w:divBdr>
    </w:div>
    <w:div w:id="1845827380">
      <w:bodyDiv w:val="1"/>
      <w:marLeft w:val="0"/>
      <w:marRight w:val="0"/>
      <w:marTop w:val="0"/>
      <w:marBottom w:val="0"/>
      <w:divBdr>
        <w:top w:val="none" w:sz="0" w:space="0" w:color="auto"/>
        <w:left w:val="none" w:sz="0" w:space="0" w:color="auto"/>
        <w:bottom w:val="none" w:sz="0" w:space="0" w:color="auto"/>
        <w:right w:val="none" w:sz="0" w:space="0" w:color="auto"/>
      </w:divBdr>
      <w:divsChild>
        <w:div w:id="166361479">
          <w:marLeft w:val="0"/>
          <w:marRight w:val="0"/>
          <w:marTop w:val="0"/>
          <w:marBottom w:val="0"/>
          <w:divBdr>
            <w:top w:val="none" w:sz="0" w:space="0" w:color="auto"/>
            <w:left w:val="none" w:sz="0" w:space="0" w:color="auto"/>
            <w:bottom w:val="none" w:sz="0" w:space="0" w:color="auto"/>
            <w:right w:val="none" w:sz="0" w:space="0" w:color="auto"/>
          </w:divBdr>
        </w:div>
        <w:div w:id="293221320">
          <w:marLeft w:val="0"/>
          <w:marRight w:val="0"/>
          <w:marTop w:val="0"/>
          <w:marBottom w:val="0"/>
          <w:divBdr>
            <w:top w:val="none" w:sz="0" w:space="0" w:color="auto"/>
            <w:left w:val="none" w:sz="0" w:space="0" w:color="auto"/>
            <w:bottom w:val="none" w:sz="0" w:space="0" w:color="auto"/>
            <w:right w:val="none" w:sz="0" w:space="0" w:color="auto"/>
          </w:divBdr>
        </w:div>
      </w:divsChild>
    </w:div>
    <w:div w:id="1986346992">
      <w:bodyDiv w:val="1"/>
      <w:marLeft w:val="0"/>
      <w:marRight w:val="0"/>
      <w:marTop w:val="0"/>
      <w:marBottom w:val="0"/>
      <w:divBdr>
        <w:top w:val="none" w:sz="0" w:space="0" w:color="auto"/>
        <w:left w:val="none" w:sz="0" w:space="0" w:color="auto"/>
        <w:bottom w:val="none" w:sz="0" w:space="0" w:color="auto"/>
        <w:right w:val="none" w:sz="0" w:space="0" w:color="auto"/>
      </w:divBdr>
    </w:div>
    <w:div w:id="1991712415">
      <w:bodyDiv w:val="1"/>
      <w:marLeft w:val="0"/>
      <w:marRight w:val="0"/>
      <w:marTop w:val="0"/>
      <w:marBottom w:val="0"/>
      <w:divBdr>
        <w:top w:val="none" w:sz="0" w:space="0" w:color="auto"/>
        <w:left w:val="none" w:sz="0" w:space="0" w:color="auto"/>
        <w:bottom w:val="none" w:sz="0" w:space="0" w:color="auto"/>
        <w:right w:val="none" w:sz="0" w:space="0" w:color="auto"/>
      </w:divBdr>
    </w:div>
    <w:div w:id="2002780500">
      <w:bodyDiv w:val="1"/>
      <w:marLeft w:val="0"/>
      <w:marRight w:val="0"/>
      <w:marTop w:val="0"/>
      <w:marBottom w:val="0"/>
      <w:divBdr>
        <w:top w:val="none" w:sz="0" w:space="0" w:color="auto"/>
        <w:left w:val="none" w:sz="0" w:space="0" w:color="auto"/>
        <w:bottom w:val="none" w:sz="0" w:space="0" w:color="auto"/>
        <w:right w:val="none" w:sz="0" w:space="0" w:color="auto"/>
      </w:divBdr>
    </w:div>
    <w:div w:id="2005428408">
      <w:bodyDiv w:val="1"/>
      <w:marLeft w:val="0"/>
      <w:marRight w:val="0"/>
      <w:marTop w:val="0"/>
      <w:marBottom w:val="0"/>
      <w:divBdr>
        <w:top w:val="none" w:sz="0" w:space="0" w:color="auto"/>
        <w:left w:val="none" w:sz="0" w:space="0" w:color="auto"/>
        <w:bottom w:val="none" w:sz="0" w:space="0" w:color="auto"/>
        <w:right w:val="none" w:sz="0" w:space="0" w:color="auto"/>
      </w:divBdr>
      <w:divsChild>
        <w:div w:id="716513098">
          <w:marLeft w:val="0"/>
          <w:marRight w:val="0"/>
          <w:marTop w:val="0"/>
          <w:marBottom w:val="0"/>
          <w:divBdr>
            <w:top w:val="none" w:sz="0" w:space="0" w:color="auto"/>
            <w:left w:val="none" w:sz="0" w:space="0" w:color="auto"/>
            <w:bottom w:val="none" w:sz="0" w:space="0" w:color="auto"/>
            <w:right w:val="none" w:sz="0" w:space="0" w:color="auto"/>
          </w:divBdr>
        </w:div>
        <w:div w:id="1970625757">
          <w:marLeft w:val="0"/>
          <w:marRight w:val="0"/>
          <w:marTop w:val="0"/>
          <w:marBottom w:val="0"/>
          <w:divBdr>
            <w:top w:val="none" w:sz="0" w:space="0" w:color="auto"/>
            <w:left w:val="none" w:sz="0" w:space="0" w:color="auto"/>
            <w:bottom w:val="none" w:sz="0" w:space="0" w:color="auto"/>
            <w:right w:val="none" w:sz="0" w:space="0" w:color="auto"/>
          </w:divBdr>
        </w:div>
      </w:divsChild>
    </w:div>
    <w:div w:id="2036270061">
      <w:bodyDiv w:val="1"/>
      <w:marLeft w:val="0"/>
      <w:marRight w:val="0"/>
      <w:marTop w:val="0"/>
      <w:marBottom w:val="0"/>
      <w:divBdr>
        <w:top w:val="none" w:sz="0" w:space="0" w:color="auto"/>
        <w:left w:val="none" w:sz="0" w:space="0" w:color="auto"/>
        <w:bottom w:val="none" w:sz="0" w:space="0" w:color="auto"/>
        <w:right w:val="none" w:sz="0" w:space="0" w:color="auto"/>
      </w:divBdr>
      <w:divsChild>
        <w:div w:id="832455428">
          <w:marLeft w:val="0"/>
          <w:marRight w:val="0"/>
          <w:marTop w:val="0"/>
          <w:marBottom w:val="0"/>
          <w:divBdr>
            <w:top w:val="none" w:sz="0" w:space="0" w:color="auto"/>
            <w:left w:val="none" w:sz="0" w:space="0" w:color="auto"/>
            <w:bottom w:val="none" w:sz="0" w:space="0" w:color="auto"/>
            <w:right w:val="none" w:sz="0" w:space="0" w:color="auto"/>
          </w:divBdr>
          <w:divsChild>
            <w:div w:id="899168164">
              <w:marLeft w:val="0"/>
              <w:marRight w:val="0"/>
              <w:marTop w:val="0"/>
              <w:marBottom w:val="0"/>
              <w:divBdr>
                <w:top w:val="none" w:sz="0" w:space="0" w:color="auto"/>
                <w:left w:val="none" w:sz="0" w:space="0" w:color="auto"/>
                <w:bottom w:val="none" w:sz="0" w:space="0" w:color="auto"/>
                <w:right w:val="none" w:sz="0" w:space="0" w:color="auto"/>
              </w:divBdr>
            </w:div>
          </w:divsChild>
        </w:div>
        <w:div w:id="847597592">
          <w:marLeft w:val="0"/>
          <w:marRight w:val="0"/>
          <w:marTop w:val="0"/>
          <w:marBottom w:val="0"/>
          <w:divBdr>
            <w:top w:val="none" w:sz="0" w:space="0" w:color="auto"/>
            <w:left w:val="none" w:sz="0" w:space="0" w:color="auto"/>
            <w:bottom w:val="none" w:sz="0" w:space="0" w:color="auto"/>
            <w:right w:val="none" w:sz="0" w:space="0" w:color="auto"/>
          </w:divBdr>
        </w:div>
      </w:divsChild>
    </w:div>
    <w:div w:id="2061128161">
      <w:bodyDiv w:val="1"/>
      <w:marLeft w:val="0"/>
      <w:marRight w:val="0"/>
      <w:marTop w:val="0"/>
      <w:marBottom w:val="0"/>
      <w:divBdr>
        <w:top w:val="none" w:sz="0" w:space="0" w:color="auto"/>
        <w:left w:val="none" w:sz="0" w:space="0" w:color="auto"/>
        <w:bottom w:val="none" w:sz="0" w:space="0" w:color="auto"/>
        <w:right w:val="none" w:sz="0" w:space="0" w:color="auto"/>
      </w:divBdr>
    </w:div>
    <w:div w:id="2084642191">
      <w:bodyDiv w:val="1"/>
      <w:marLeft w:val="0"/>
      <w:marRight w:val="0"/>
      <w:marTop w:val="0"/>
      <w:marBottom w:val="0"/>
      <w:divBdr>
        <w:top w:val="none" w:sz="0" w:space="0" w:color="auto"/>
        <w:left w:val="none" w:sz="0" w:space="0" w:color="auto"/>
        <w:bottom w:val="none" w:sz="0" w:space="0" w:color="auto"/>
        <w:right w:val="none" w:sz="0" w:space="0" w:color="auto"/>
      </w:divBdr>
      <w:divsChild>
        <w:div w:id="26179814">
          <w:marLeft w:val="0"/>
          <w:marRight w:val="0"/>
          <w:marTop w:val="0"/>
          <w:marBottom w:val="0"/>
          <w:divBdr>
            <w:top w:val="none" w:sz="0" w:space="0" w:color="auto"/>
            <w:left w:val="none" w:sz="0" w:space="0" w:color="auto"/>
            <w:bottom w:val="none" w:sz="0" w:space="0" w:color="auto"/>
            <w:right w:val="none" w:sz="0" w:space="0" w:color="auto"/>
          </w:divBdr>
          <w:divsChild>
            <w:div w:id="894580809">
              <w:marLeft w:val="0"/>
              <w:marRight w:val="0"/>
              <w:marTop w:val="0"/>
              <w:marBottom w:val="0"/>
              <w:divBdr>
                <w:top w:val="none" w:sz="0" w:space="0" w:color="auto"/>
                <w:left w:val="none" w:sz="0" w:space="0" w:color="auto"/>
                <w:bottom w:val="none" w:sz="0" w:space="0" w:color="auto"/>
                <w:right w:val="none" w:sz="0" w:space="0" w:color="auto"/>
              </w:divBdr>
            </w:div>
            <w:div w:id="1668166449">
              <w:marLeft w:val="0"/>
              <w:marRight w:val="0"/>
              <w:marTop w:val="0"/>
              <w:marBottom w:val="0"/>
              <w:divBdr>
                <w:top w:val="none" w:sz="0" w:space="0" w:color="auto"/>
                <w:left w:val="none" w:sz="0" w:space="0" w:color="auto"/>
                <w:bottom w:val="none" w:sz="0" w:space="0" w:color="auto"/>
                <w:right w:val="none" w:sz="0" w:space="0" w:color="auto"/>
              </w:divBdr>
            </w:div>
          </w:divsChild>
        </w:div>
        <w:div w:id="370806755">
          <w:marLeft w:val="0"/>
          <w:marRight w:val="0"/>
          <w:marTop w:val="0"/>
          <w:marBottom w:val="0"/>
          <w:divBdr>
            <w:top w:val="none" w:sz="0" w:space="0" w:color="auto"/>
            <w:left w:val="none" w:sz="0" w:space="0" w:color="auto"/>
            <w:bottom w:val="none" w:sz="0" w:space="0" w:color="auto"/>
            <w:right w:val="none" w:sz="0" w:space="0" w:color="auto"/>
          </w:divBdr>
          <w:divsChild>
            <w:div w:id="874926141">
              <w:marLeft w:val="0"/>
              <w:marRight w:val="0"/>
              <w:marTop w:val="0"/>
              <w:marBottom w:val="0"/>
              <w:divBdr>
                <w:top w:val="none" w:sz="0" w:space="0" w:color="auto"/>
                <w:left w:val="none" w:sz="0" w:space="0" w:color="auto"/>
                <w:bottom w:val="none" w:sz="0" w:space="0" w:color="auto"/>
                <w:right w:val="none" w:sz="0" w:space="0" w:color="auto"/>
              </w:divBdr>
            </w:div>
            <w:div w:id="1499075456">
              <w:marLeft w:val="0"/>
              <w:marRight w:val="0"/>
              <w:marTop w:val="0"/>
              <w:marBottom w:val="0"/>
              <w:divBdr>
                <w:top w:val="none" w:sz="0" w:space="0" w:color="auto"/>
                <w:left w:val="none" w:sz="0" w:space="0" w:color="auto"/>
                <w:bottom w:val="none" w:sz="0" w:space="0" w:color="auto"/>
                <w:right w:val="none" w:sz="0" w:space="0" w:color="auto"/>
              </w:divBdr>
            </w:div>
          </w:divsChild>
        </w:div>
        <w:div w:id="1532573152">
          <w:marLeft w:val="0"/>
          <w:marRight w:val="0"/>
          <w:marTop w:val="0"/>
          <w:marBottom w:val="0"/>
          <w:divBdr>
            <w:top w:val="none" w:sz="0" w:space="0" w:color="auto"/>
            <w:left w:val="none" w:sz="0" w:space="0" w:color="auto"/>
            <w:bottom w:val="none" w:sz="0" w:space="0" w:color="auto"/>
            <w:right w:val="none" w:sz="0" w:space="0" w:color="auto"/>
          </w:divBdr>
          <w:divsChild>
            <w:div w:id="794059405">
              <w:marLeft w:val="0"/>
              <w:marRight w:val="0"/>
              <w:marTop w:val="0"/>
              <w:marBottom w:val="0"/>
              <w:divBdr>
                <w:top w:val="none" w:sz="0" w:space="0" w:color="auto"/>
                <w:left w:val="none" w:sz="0" w:space="0" w:color="auto"/>
                <w:bottom w:val="none" w:sz="0" w:space="0" w:color="auto"/>
                <w:right w:val="none" w:sz="0" w:space="0" w:color="auto"/>
              </w:divBdr>
            </w:div>
          </w:divsChild>
        </w:div>
        <w:div w:id="1697929080">
          <w:marLeft w:val="0"/>
          <w:marRight w:val="0"/>
          <w:marTop w:val="0"/>
          <w:marBottom w:val="0"/>
          <w:divBdr>
            <w:top w:val="none" w:sz="0" w:space="0" w:color="auto"/>
            <w:left w:val="none" w:sz="0" w:space="0" w:color="auto"/>
            <w:bottom w:val="none" w:sz="0" w:space="0" w:color="auto"/>
            <w:right w:val="none" w:sz="0" w:space="0" w:color="auto"/>
          </w:divBdr>
          <w:divsChild>
            <w:div w:id="1289047915">
              <w:marLeft w:val="0"/>
              <w:marRight w:val="0"/>
              <w:marTop w:val="0"/>
              <w:marBottom w:val="0"/>
              <w:divBdr>
                <w:top w:val="none" w:sz="0" w:space="0" w:color="auto"/>
                <w:left w:val="none" w:sz="0" w:space="0" w:color="auto"/>
                <w:bottom w:val="none" w:sz="0" w:space="0" w:color="auto"/>
                <w:right w:val="none" w:sz="0" w:space="0" w:color="auto"/>
              </w:divBdr>
            </w:div>
            <w:div w:id="15226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39344">
      <w:bodyDiv w:val="1"/>
      <w:marLeft w:val="0"/>
      <w:marRight w:val="0"/>
      <w:marTop w:val="0"/>
      <w:marBottom w:val="0"/>
      <w:divBdr>
        <w:top w:val="none" w:sz="0" w:space="0" w:color="auto"/>
        <w:left w:val="none" w:sz="0" w:space="0" w:color="auto"/>
        <w:bottom w:val="none" w:sz="0" w:space="0" w:color="auto"/>
        <w:right w:val="none" w:sz="0" w:space="0" w:color="auto"/>
      </w:divBdr>
    </w:div>
    <w:div w:id="2133404278">
      <w:bodyDiv w:val="1"/>
      <w:marLeft w:val="0"/>
      <w:marRight w:val="0"/>
      <w:marTop w:val="0"/>
      <w:marBottom w:val="0"/>
      <w:divBdr>
        <w:top w:val="none" w:sz="0" w:space="0" w:color="auto"/>
        <w:left w:val="none" w:sz="0" w:space="0" w:color="auto"/>
        <w:bottom w:val="none" w:sz="0" w:space="0" w:color="auto"/>
        <w:right w:val="none" w:sz="0" w:space="0" w:color="auto"/>
      </w:divBdr>
      <w:divsChild>
        <w:div w:id="1508516863">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153F7-A455-4263-A71C-1C7224E7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32545</Words>
  <Characters>18552</Characters>
  <Application>Microsoft Office Word</Application>
  <DocSecurity>0</DocSecurity>
  <Lines>154</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50996</CharactersWithSpaces>
  <SharedDoc>false</SharedDoc>
  <HLinks>
    <vt:vector size="24" baseType="variant">
      <vt:variant>
        <vt:i4>6815782</vt:i4>
      </vt:variant>
      <vt:variant>
        <vt:i4>12</vt:i4>
      </vt:variant>
      <vt:variant>
        <vt:i4>0</vt:i4>
      </vt:variant>
      <vt:variant>
        <vt:i4>5</vt:i4>
      </vt:variant>
      <vt:variant>
        <vt:lpwstr>https://zakon.rada.gov.ua/laws/show/2456-17</vt:lpwstr>
      </vt:variant>
      <vt:variant>
        <vt:lpwstr/>
      </vt:variant>
      <vt:variant>
        <vt:i4>6815782</vt:i4>
      </vt:variant>
      <vt:variant>
        <vt:i4>9</vt:i4>
      </vt:variant>
      <vt:variant>
        <vt:i4>0</vt:i4>
      </vt:variant>
      <vt:variant>
        <vt:i4>5</vt:i4>
      </vt:variant>
      <vt:variant>
        <vt:lpwstr>https://zakon.rada.gov.ua/laws/show/2456-17</vt:lpwstr>
      </vt:variant>
      <vt:variant>
        <vt:lpwstr/>
      </vt:variant>
      <vt:variant>
        <vt:i4>5832715</vt:i4>
      </vt:variant>
      <vt:variant>
        <vt:i4>3</vt:i4>
      </vt:variant>
      <vt:variant>
        <vt:i4>0</vt:i4>
      </vt:variant>
      <vt:variant>
        <vt:i4>5</vt:i4>
      </vt:variant>
      <vt:variant>
        <vt:lpwstr>https://zakon.rada.gov.ua/laws/show/v0351500-16</vt:lpwstr>
      </vt:variant>
      <vt:variant>
        <vt:lpwstr>n33</vt:lpwstr>
      </vt:variant>
      <vt:variant>
        <vt:i4>5111826</vt:i4>
      </vt:variant>
      <vt:variant>
        <vt:i4>0</vt:i4>
      </vt:variant>
      <vt:variant>
        <vt:i4>0</vt:i4>
      </vt:variant>
      <vt:variant>
        <vt:i4>5</vt:i4>
      </vt:variant>
      <vt:variant>
        <vt:lpwstr>https://zakon.rada.gov.ua/laws/show/z0841-01</vt:lpwstr>
      </vt:variant>
      <vt:variant>
        <vt:lpwstr>n835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Лиходовский Руслан</dc:creator>
  <cp:keywords/>
  <dc:description/>
  <cp:lastModifiedBy>Сасюк Тетяна Сергіївна</cp:lastModifiedBy>
  <cp:revision>12</cp:revision>
  <cp:lastPrinted>2024-07-11T11:26:00Z</cp:lastPrinted>
  <dcterms:created xsi:type="dcterms:W3CDTF">2024-07-15T13:18:00Z</dcterms:created>
  <dcterms:modified xsi:type="dcterms:W3CDTF">2024-07-22T07:34:00Z</dcterms:modified>
</cp:coreProperties>
</file>