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D1D0D" w14:textId="77777777" w:rsidR="00FA7846" w:rsidRPr="004A5647" w:rsidRDefault="00FA7846" w:rsidP="00FA7846">
      <w:pPr>
        <w:rPr>
          <w:sz w:val="2"/>
          <w:szCs w:val="2"/>
        </w:rPr>
      </w:pPr>
      <w:bookmarkStart w:id="0" w:name="_GoBack"/>
      <w:bookmarkEnd w:id="0"/>
    </w:p>
    <w:p w14:paraId="72607361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229"/>
        <w:gridCol w:w="2634"/>
        <w:gridCol w:w="363"/>
        <w:gridCol w:w="1312"/>
        <w:gridCol w:w="1892"/>
      </w:tblGrid>
      <w:tr w:rsidR="00657593" w14:paraId="0B78CDFF" w14:textId="77777777" w:rsidTr="003F2D57">
        <w:trPr>
          <w:trHeight w:val="851"/>
        </w:trPr>
        <w:tc>
          <w:tcPr>
            <w:tcW w:w="3208" w:type="dxa"/>
          </w:tcPr>
          <w:p w14:paraId="79375382" w14:textId="77777777" w:rsidR="00657593" w:rsidRDefault="00657593" w:rsidP="00E054A9"/>
        </w:tc>
        <w:tc>
          <w:tcPr>
            <w:tcW w:w="3226" w:type="dxa"/>
            <w:gridSpan w:val="3"/>
            <w:vMerge w:val="restart"/>
          </w:tcPr>
          <w:p w14:paraId="5A8BAB6B" w14:textId="77777777" w:rsidR="00657593" w:rsidRDefault="00657593" w:rsidP="00E054A9">
            <w:pPr>
              <w:jc w:val="center"/>
            </w:pPr>
            <w:r>
              <w:object w:dxaOrig="1595" w:dyaOrig="2201" w14:anchorId="6E96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>
                  <v:imagedata r:id="rId12" o:title=""/>
                </v:shape>
                <o:OLEObject Type="Embed" ProgID="CorelDraw.Graphic.16" ShapeID="_x0000_i1025" DrawAspect="Content" ObjectID="_1783173269" r:id="rId13"/>
              </w:object>
            </w:r>
          </w:p>
        </w:tc>
        <w:tc>
          <w:tcPr>
            <w:tcW w:w="3204" w:type="dxa"/>
            <w:gridSpan w:val="2"/>
          </w:tcPr>
          <w:p w14:paraId="3B3C1830" w14:textId="77777777" w:rsidR="00657593" w:rsidRDefault="00657593" w:rsidP="00E054A9"/>
        </w:tc>
      </w:tr>
      <w:tr w:rsidR="00657593" w14:paraId="7CB59A6D" w14:textId="77777777" w:rsidTr="003F2D57">
        <w:tc>
          <w:tcPr>
            <w:tcW w:w="3208" w:type="dxa"/>
          </w:tcPr>
          <w:p w14:paraId="348359F9" w14:textId="77777777" w:rsidR="00657593" w:rsidRDefault="00657593" w:rsidP="00E054A9"/>
        </w:tc>
        <w:tc>
          <w:tcPr>
            <w:tcW w:w="3226" w:type="dxa"/>
            <w:gridSpan w:val="3"/>
            <w:vMerge/>
          </w:tcPr>
          <w:p w14:paraId="2E1F70FC" w14:textId="77777777" w:rsidR="00657593" w:rsidRDefault="00657593" w:rsidP="00E054A9"/>
        </w:tc>
        <w:tc>
          <w:tcPr>
            <w:tcW w:w="3204" w:type="dxa"/>
            <w:gridSpan w:val="2"/>
          </w:tcPr>
          <w:p w14:paraId="073E50FC" w14:textId="77777777" w:rsidR="00657593" w:rsidRDefault="00657593" w:rsidP="00E054A9"/>
        </w:tc>
      </w:tr>
      <w:tr w:rsidR="00657593" w14:paraId="7F5F931A" w14:textId="77777777" w:rsidTr="003F2D57">
        <w:tc>
          <w:tcPr>
            <w:tcW w:w="9638" w:type="dxa"/>
            <w:gridSpan w:val="6"/>
          </w:tcPr>
          <w:p w14:paraId="5DF2415B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1C22058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  <w:tr w:rsidR="00657593" w14:paraId="55954D31" w14:textId="77777777" w:rsidTr="00CF0476">
        <w:trPr>
          <w:trHeight w:val="830"/>
        </w:trPr>
        <w:tc>
          <w:tcPr>
            <w:tcW w:w="3437" w:type="dxa"/>
            <w:gridSpan w:val="2"/>
            <w:vAlign w:val="bottom"/>
          </w:tcPr>
          <w:p w14:paraId="109B430F" w14:textId="1EBA5D38" w:rsidR="00657593" w:rsidRPr="00995696" w:rsidRDefault="00995696" w:rsidP="00E054A9">
            <w:r>
              <w:rPr>
                <w:lang w:val="en-US"/>
              </w:rPr>
              <w:t xml:space="preserve">19 </w:t>
            </w:r>
            <w:r>
              <w:t>липня 2024 року</w:t>
            </w:r>
          </w:p>
        </w:tc>
        <w:tc>
          <w:tcPr>
            <w:tcW w:w="2634" w:type="dxa"/>
          </w:tcPr>
          <w:p w14:paraId="2F685E9B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675" w:type="dxa"/>
            <w:gridSpan w:val="2"/>
            <w:vAlign w:val="bottom"/>
          </w:tcPr>
          <w:p w14:paraId="52023713" w14:textId="77777777" w:rsidR="00657593" w:rsidRPr="00101D5A" w:rsidRDefault="00101D5A" w:rsidP="00E62607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  <w:r w:rsidR="004449FE">
              <w:rPr>
                <w:color w:val="FFFFFF" w:themeColor="background1"/>
              </w:rPr>
              <w:t>0606</w:t>
            </w:r>
          </w:p>
        </w:tc>
        <w:tc>
          <w:tcPr>
            <w:tcW w:w="1892" w:type="dxa"/>
            <w:vAlign w:val="bottom"/>
          </w:tcPr>
          <w:p w14:paraId="3A07BAC8" w14:textId="6846F125" w:rsidR="00657593" w:rsidRDefault="00995696" w:rsidP="00290169">
            <w:pPr>
              <w:jc w:val="left"/>
            </w:pPr>
            <w:r>
              <w:t>№ 90</w:t>
            </w:r>
          </w:p>
        </w:tc>
      </w:tr>
    </w:tbl>
    <w:p w14:paraId="5BBF3607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7F92FB04" w14:textId="77777777" w:rsidTr="005212C5">
        <w:trPr>
          <w:jc w:val="center"/>
        </w:trPr>
        <w:tc>
          <w:tcPr>
            <w:tcW w:w="5000" w:type="pct"/>
          </w:tcPr>
          <w:p w14:paraId="125E9CD6" w14:textId="77777777" w:rsidR="00512DB9" w:rsidRDefault="00512DB9" w:rsidP="00A7235B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  <w:p w14:paraId="1DA1AA08" w14:textId="031687A6" w:rsidR="002B3F71" w:rsidRDefault="00455BA6" w:rsidP="00A7235B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455BA6">
              <w:rPr>
                <w:rFonts w:eastAsiaTheme="minorEastAsia"/>
                <w:color w:val="000000" w:themeColor="text1"/>
                <w:lang w:eastAsia="en-US"/>
              </w:rPr>
              <w:t xml:space="preserve">Про внесення змін </w:t>
            </w:r>
            <w:r w:rsidR="00A25014" w:rsidRPr="00A25014">
              <w:rPr>
                <w:rFonts w:eastAsiaTheme="minorEastAsia"/>
                <w:color w:val="000000" w:themeColor="text1"/>
                <w:lang w:eastAsia="en-US"/>
              </w:rPr>
              <w:t>до Положення про провадження депозитарної і клірингової діяльності та забезпечення здійснення розрахунків за правочинами щодо цінних паперів Національним банком України</w:t>
            </w:r>
          </w:p>
          <w:p w14:paraId="51889397" w14:textId="1C8A6C13" w:rsidR="00324D51" w:rsidRPr="00CD0CD4" w:rsidRDefault="00324D51" w:rsidP="00A7235B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14:paraId="71C4DD95" w14:textId="6F6AEE9E" w:rsidR="00512DB9" w:rsidRPr="00C11EC3" w:rsidRDefault="00512DB9" w:rsidP="00D3156C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color w:val="000000" w:themeColor="text1"/>
          <w:sz w:val="28"/>
          <w:szCs w:val="28"/>
          <w:lang w:val="en-US" w:eastAsia="en-US"/>
        </w:rPr>
      </w:pPr>
    </w:p>
    <w:p w14:paraId="44B4CFA0" w14:textId="224CA78F" w:rsidR="00A53BFB" w:rsidRDefault="00A25014" w:rsidP="006A63B9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b/>
          <w:color w:val="000000" w:themeColor="text1"/>
          <w:sz w:val="28"/>
          <w:szCs w:val="28"/>
          <w:lang w:eastAsia="en-US"/>
        </w:rPr>
      </w:pPr>
      <w:r w:rsidRPr="00A25014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Відповідно до статей 7, 15, 56 Закону України “Про Національний банк України”, статей 13, 17, 20 Закону України “Про депозитарну систему України”, з метою </w:t>
      </w:r>
      <w:r w:rsidR="00FC657F">
        <w:rPr>
          <w:rFonts w:eastAsiaTheme="minorEastAsia"/>
          <w:color w:val="000000" w:themeColor="text1"/>
          <w:sz w:val="28"/>
          <w:szCs w:val="28"/>
          <w:lang w:eastAsia="en-US"/>
        </w:rPr>
        <w:t>розширення переліку</w:t>
      </w:r>
      <w:r w:rsidRPr="00A25014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</w:t>
      </w:r>
      <w:r w:rsidR="003F5108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депонентів та </w:t>
      </w:r>
      <w:r w:rsidRPr="00A25014">
        <w:rPr>
          <w:rFonts w:eastAsiaTheme="minorEastAsia"/>
          <w:color w:val="000000" w:themeColor="text1"/>
          <w:sz w:val="28"/>
          <w:szCs w:val="28"/>
          <w:lang w:eastAsia="en-US"/>
        </w:rPr>
        <w:t>клієнт</w:t>
      </w:r>
      <w:r w:rsidR="00FC657F">
        <w:rPr>
          <w:rFonts w:eastAsiaTheme="minorEastAsia"/>
          <w:color w:val="000000" w:themeColor="text1"/>
          <w:sz w:val="28"/>
          <w:szCs w:val="28"/>
          <w:lang w:eastAsia="en-US"/>
        </w:rPr>
        <w:t>ів, яких обслуговує</w:t>
      </w:r>
      <w:r w:rsidRPr="00A25014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Національни</w:t>
      </w:r>
      <w:r w:rsidR="00FC657F">
        <w:rPr>
          <w:rFonts w:eastAsiaTheme="minorEastAsia"/>
          <w:color w:val="000000" w:themeColor="text1"/>
          <w:sz w:val="28"/>
          <w:szCs w:val="28"/>
          <w:lang w:eastAsia="en-US"/>
        </w:rPr>
        <w:t>й</w:t>
      </w:r>
      <w:r w:rsidRPr="00A25014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банк України </w:t>
      </w:r>
      <w:r w:rsidR="00FC657F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під час провадження ним </w:t>
      </w:r>
      <w:r w:rsidRPr="00A25014">
        <w:rPr>
          <w:rFonts w:eastAsiaTheme="minorEastAsia"/>
          <w:color w:val="000000" w:themeColor="text1"/>
          <w:sz w:val="28"/>
          <w:szCs w:val="28"/>
          <w:lang w:eastAsia="en-US"/>
        </w:rPr>
        <w:t>депозитарної діяльності</w:t>
      </w:r>
      <w:r w:rsidR="003F5108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депозитарної установи</w:t>
      </w:r>
      <w:r w:rsidR="009738C4">
        <w:rPr>
          <w:rFonts w:eastAsiaTheme="minorEastAsia"/>
          <w:color w:val="000000" w:themeColor="text1"/>
          <w:sz w:val="28"/>
          <w:szCs w:val="28"/>
          <w:lang w:eastAsia="en-US"/>
        </w:rPr>
        <w:t>,</w:t>
      </w:r>
      <w:r w:rsidRPr="00A25014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Правління Національного банку України </w:t>
      </w:r>
      <w:r w:rsidRPr="00A25014">
        <w:rPr>
          <w:rFonts w:eastAsiaTheme="minorEastAsia"/>
          <w:b/>
          <w:color w:val="000000" w:themeColor="text1"/>
          <w:sz w:val="28"/>
          <w:szCs w:val="28"/>
          <w:lang w:eastAsia="en-US"/>
        </w:rPr>
        <w:t>постановляє</w:t>
      </w:r>
      <w:r w:rsidR="00FA508E" w:rsidRPr="00BF452C">
        <w:rPr>
          <w:rFonts w:eastAsiaTheme="minorEastAsia"/>
          <w:b/>
          <w:color w:val="000000" w:themeColor="text1"/>
          <w:sz w:val="28"/>
          <w:szCs w:val="28"/>
          <w:lang w:eastAsia="en-US"/>
        </w:rPr>
        <w:t>:</w:t>
      </w:r>
    </w:p>
    <w:p w14:paraId="6FF3B737" w14:textId="77777777" w:rsidR="00324D51" w:rsidRPr="00512DB9" w:rsidRDefault="00324D51" w:rsidP="006A63B9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color w:val="000000" w:themeColor="text1"/>
          <w:sz w:val="28"/>
          <w:szCs w:val="28"/>
          <w:lang w:eastAsia="en-US"/>
        </w:rPr>
      </w:pPr>
    </w:p>
    <w:p w14:paraId="07917DD9" w14:textId="0422789A" w:rsidR="00A0448F" w:rsidRPr="00512DB9" w:rsidRDefault="00A0448F" w:rsidP="006A63B9">
      <w:pPr>
        <w:pStyle w:val="af3"/>
        <w:numPr>
          <w:ilvl w:val="0"/>
          <w:numId w:val="3"/>
        </w:numPr>
        <w:ind w:left="0" w:firstLine="567"/>
        <w:rPr>
          <w:color w:val="000000" w:themeColor="text1"/>
          <w:lang w:eastAsia="ru-RU"/>
        </w:rPr>
      </w:pPr>
      <w:proofErr w:type="spellStart"/>
      <w:r w:rsidRPr="00512DB9">
        <w:rPr>
          <w:color w:val="000000" w:themeColor="text1"/>
          <w:lang w:eastAsia="ru-RU"/>
        </w:rPr>
        <w:t>Унести</w:t>
      </w:r>
      <w:proofErr w:type="spellEnd"/>
      <w:r w:rsidRPr="00512DB9">
        <w:rPr>
          <w:color w:val="000000" w:themeColor="text1"/>
          <w:lang w:eastAsia="ru-RU"/>
        </w:rPr>
        <w:t xml:space="preserve"> до глави 3 розділу І Положення про провадження депозитарної і клірингової діяльності та забезпечення здійснення розрахунків за правочинами щодо цінних паперів Національним банком України, затвердженого постановою Правління Національного банку України від 21 грудня 2017 року № 140 (зі змінами), такі зміни:</w:t>
      </w:r>
    </w:p>
    <w:p w14:paraId="397966C4" w14:textId="77777777" w:rsidR="00B05B5B" w:rsidRPr="00512DB9" w:rsidRDefault="00B05B5B" w:rsidP="006A63B9">
      <w:pPr>
        <w:pStyle w:val="af3"/>
        <w:ind w:left="0" w:firstLine="567"/>
        <w:rPr>
          <w:color w:val="000000" w:themeColor="text1"/>
          <w:lang w:eastAsia="ru-RU"/>
        </w:rPr>
      </w:pPr>
    </w:p>
    <w:p w14:paraId="4FD5944D" w14:textId="306EF261" w:rsidR="00A0448F" w:rsidRPr="00512DB9" w:rsidRDefault="00B05B5B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t>1)</w:t>
      </w:r>
      <w:r w:rsidR="00E3341C" w:rsidRPr="00512DB9">
        <w:rPr>
          <w:color w:val="000000" w:themeColor="text1"/>
          <w:lang w:eastAsia="ru-RU"/>
        </w:rPr>
        <w:t xml:space="preserve"> </w:t>
      </w:r>
      <w:r w:rsidR="00A0448F" w:rsidRPr="00512DB9">
        <w:rPr>
          <w:color w:val="000000" w:themeColor="text1"/>
          <w:lang w:eastAsia="ru-RU"/>
        </w:rPr>
        <w:t>підпункт 2 пункту 12 після слів “Національного банку</w:t>
      </w:r>
      <w:r w:rsidR="00216A24" w:rsidRPr="00512DB9">
        <w:rPr>
          <w:color w:val="000000" w:themeColor="text1"/>
          <w:lang w:eastAsia="ru-RU"/>
        </w:rPr>
        <w:t>,</w:t>
      </w:r>
      <w:r w:rsidR="00A0448F" w:rsidRPr="00512DB9">
        <w:rPr>
          <w:color w:val="000000" w:themeColor="text1"/>
          <w:lang w:eastAsia="ru-RU"/>
        </w:rPr>
        <w:t>” доповнити словами “номінальних утримувачів</w:t>
      </w:r>
      <w:r w:rsidR="00036D52" w:rsidRPr="00512DB9">
        <w:rPr>
          <w:color w:val="000000" w:themeColor="text1"/>
          <w:lang w:eastAsia="ru-RU"/>
        </w:rPr>
        <w:t>,</w:t>
      </w:r>
      <w:r w:rsidR="00A0448F" w:rsidRPr="00512DB9">
        <w:rPr>
          <w:color w:val="000000" w:themeColor="text1"/>
          <w:lang w:eastAsia="ru-RU"/>
        </w:rPr>
        <w:t>”;</w:t>
      </w:r>
    </w:p>
    <w:p w14:paraId="4B162AC6" w14:textId="77777777" w:rsidR="00B05B5B" w:rsidRPr="00512DB9" w:rsidRDefault="00B05B5B" w:rsidP="006A63B9">
      <w:pPr>
        <w:pStyle w:val="af3"/>
        <w:ind w:left="0" w:firstLine="567"/>
        <w:rPr>
          <w:color w:val="000000" w:themeColor="text1"/>
          <w:lang w:eastAsia="ru-RU"/>
        </w:rPr>
      </w:pPr>
    </w:p>
    <w:p w14:paraId="28B703DF" w14:textId="277E12D4" w:rsidR="00A0448F" w:rsidRPr="00512DB9" w:rsidRDefault="00B05B5B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t xml:space="preserve">2) </w:t>
      </w:r>
      <w:r w:rsidR="00A0448F" w:rsidRPr="00512DB9">
        <w:rPr>
          <w:color w:val="000000" w:themeColor="text1"/>
          <w:lang w:eastAsia="ru-RU"/>
        </w:rPr>
        <w:t>у пункті 13:</w:t>
      </w:r>
    </w:p>
    <w:p w14:paraId="7165242B" w14:textId="17BDF38E" w:rsidR="00E23A06" w:rsidRPr="00512DB9" w:rsidRDefault="00216A24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t xml:space="preserve">пункт </w:t>
      </w:r>
      <w:r w:rsidR="00E23A06" w:rsidRPr="00512DB9">
        <w:rPr>
          <w:color w:val="000000" w:themeColor="text1"/>
          <w:lang w:eastAsia="ru-RU"/>
        </w:rPr>
        <w:t xml:space="preserve">після </w:t>
      </w:r>
      <w:r w:rsidR="00A0448F" w:rsidRPr="00512DB9">
        <w:rPr>
          <w:color w:val="000000" w:themeColor="text1"/>
          <w:lang w:eastAsia="ru-RU"/>
        </w:rPr>
        <w:t>підпункт</w:t>
      </w:r>
      <w:r w:rsidR="00E23A06" w:rsidRPr="00512DB9">
        <w:rPr>
          <w:color w:val="000000" w:themeColor="text1"/>
          <w:lang w:eastAsia="ru-RU"/>
        </w:rPr>
        <w:t>у</w:t>
      </w:r>
      <w:r w:rsidR="00A0448F" w:rsidRPr="00512DB9">
        <w:rPr>
          <w:color w:val="000000" w:themeColor="text1"/>
          <w:lang w:eastAsia="ru-RU"/>
        </w:rPr>
        <w:t xml:space="preserve"> 1 доповнити </w:t>
      </w:r>
      <w:r w:rsidR="00E23A06" w:rsidRPr="00512DB9">
        <w:rPr>
          <w:color w:val="000000" w:themeColor="text1"/>
          <w:lang w:eastAsia="ru-RU"/>
        </w:rPr>
        <w:t>новим підпунктом 1</w:t>
      </w:r>
      <w:r w:rsidR="00E23A06" w:rsidRPr="00512DB9">
        <w:rPr>
          <w:color w:val="000000" w:themeColor="text1"/>
          <w:vertAlign w:val="superscript"/>
          <w:lang w:eastAsia="ru-RU"/>
        </w:rPr>
        <w:t>1</w:t>
      </w:r>
      <w:r w:rsidR="00E23A06" w:rsidRPr="00512DB9">
        <w:rPr>
          <w:color w:val="000000" w:themeColor="text1"/>
          <w:lang w:eastAsia="ru-RU"/>
        </w:rPr>
        <w:t xml:space="preserve"> такого змісту:</w:t>
      </w:r>
    </w:p>
    <w:p w14:paraId="7949DC83" w14:textId="3B181DA6" w:rsidR="00A0448F" w:rsidRPr="00512DB9" w:rsidRDefault="00A0448F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t>“</w:t>
      </w:r>
      <w:r w:rsidR="00460E64" w:rsidRPr="00512DB9">
        <w:rPr>
          <w:color w:val="000000" w:themeColor="text1"/>
          <w:lang w:eastAsia="ru-RU"/>
        </w:rPr>
        <w:t>1</w:t>
      </w:r>
      <w:r w:rsidR="00460E64" w:rsidRPr="00512DB9">
        <w:rPr>
          <w:color w:val="000000" w:themeColor="text1"/>
          <w:vertAlign w:val="superscript"/>
          <w:lang w:eastAsia="ru-RU"/>
        </w:rPr>
        <w:t>1</w:t>
      </w:r>
      <w:r w:rsidR="00460E64" w:rsidRPr="00512DB9">
        <w:rPr>
          <w:color w:val="000000" w:themeColor="text1"/>
          <w:lang w:eastAsia="ru-RU"/>
        </w:rPr>
        <w:t xml:space="preserve">) </w:t>
      </w:r>
      <w:r w:rsidRPr="00512DB9">
        <w:rPr>
          <w:color w:val="000000" w:themeColor="text1"/>
          <w:lang w:eastAsia="ru-RU"/>
        </w:rPr>
        <w:t>облік цінних паперів, прав на цінні папери та прав за цінними паперами, що належать клієнтам номінального утримувача, а також клієнтам клієнта номінального утримувача, обслуговування обігу цінних паперів та корпоративних операцій емітентів на рахунках у цінних паперах номінальних утримувачів</w:t>
      </w:r>
      <w:r w:rsidR="005618B6" w:rsidRPr="00512DB9">
        <w:rPr>
          <w:color w:val="000000" w:themeColor="text1"/>
          <w:lang w:eastAsia="ru-RU"/>
        </w:rPr>
        <w:t>;</w:t>
      </w:r>
      <w:r w:rsidRPr="00512DB9">
        <w:rPr>
          <w:color w:val="000000" w:themeColor="text1"/>
          <w:lang w:eastAsia="ru-RU"/>
        </w:rPr>
        <w:t>”;</w:t>
      </w:r>
    </w:p>
    <w:p w14:paraId="01C2A1E9" w14:textId="75B31127" w:rsidR="00A0448F" w:rsidRPr="00512DB9" w:rsidRDefault="00A0448F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t>підпункт 2 доповнити словами “</w:t>
      </w:r>
      <w:r w:rsidR="00F97A5D" w:rsidRPr="00512DB9">
        <w:rPr>
          <w:color w:val="000000" w:themeColor="text1"/>
          <w:lang w:eastAsia="ru-RU"/>
        </w:rPr>
        <w:t xml:space="preserve">, </w:t>
      </w:r>
      <w:r w:rsidRPr="00512DB9">
        <w:rPr>
          <w:color w:val="000000" w:themeColor="text1"/>
          <w:lang w:eastAsia="ru-RU"/>
        </w:rPr>
        <w:t>номінальних утримувачів”;</w:t>
      </w:r>
    </w:p>
    <w:p w14:paraId="1465DBB7" w14:textId="5B8D5079" w:rsidR="00A0448F" w:rsidRPr="00512DB9" w:rsidRDefault="00A0448F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t>підпункт 3</w:t>
      </w:r>
      <w:r w:rsidR="004103EE" w:rsidRPr="00512DB9">
        <w:rPr>
          <w:color w:val="000000" w:themeColor="text1"/>
          <w:lang w:eastAsia="ru-RU"/>
        </w:rPr>
        <w:t xml:space="preserve"> </w:t>
      </w:r>
      <w:r w:rsidRPr="00512DB9">
        <w:rPr>
          <w:color w:val="000000" w:themeColor="text1"/>
          <w:lang w:eastAsia="ru-RU"/>
        </w:rPr>
        <w:t>після слова “депонентам</w:t>
      </w:r>
      <w:r w:rsidR="00751E16" w:rsidRPr="00512DB9">
        <w:rPr>
          <w:color w:val="000000" w:themeColor="text1"/>
          <w:lang w:eastAsia="ru-RU"/>
        </w:rPr>
        <w:t>,</w:t>
      </w:r>
      <w:r w:rsidRPr="00512DB9">
        <w:rPr>
          <w:color w:val="000000" w:themeColor="text1"/>
          <w:lang w:eastAsia="ru-RU"/>
        </w:rPr>
        <w:t>” доповнити словами “</w:t>
      </w:r>
      <w:r w:rsidR="00194DAC" w:rsidRPr="00512DB9">
        <w:rPr>
          <w:color w:val="000000" w:themeColor="text1"/>
          <w:lang w:eastAsia="ru-RU"/>
        </w:rPr>
        <w:t>цінних паперів, що обліковуються на рахунках номінальних утримувачів,</w:t>
      </w:r>
      <w:r w:rsidRPr="00512DB9">
        <w:rPr>
          <w:color w:val="000000" w:themeColor="text1"/>
          <w:lang w:eastAsia="ru-RU"/>
        </w:rPr>
        <w:t>”;</w:t>
      </w:r>
    </w:p>
    <w:p w14:paraId="7C727FA5" w14:textId="7ED2559E" w:rsidR="004103EE" w:rsidRPr="00512DB9" w:rsidRDefault="004103EE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t>підпункт 4 після слова “депонентам” доповнити словами “</w:t>
      </w:r>
      <w:r w:rsidR="00472AE7" w:rsidRPr="00512DB9">
        <w:rPr>
          <w:color w:val="000000" w:themeColor="text1"/>
          <w:lang w:eastAsia="ru-RU"/>
        </w:rPr>
        <w:t xml:space="preserve">, </w:t>
      </w:r>
      <w:r w:rsidRPr="00512DB9">
        <w:rPr>
          <w:color w:val="000000" w:themeColor="text1"/>
          <w:lang w:eastAsia="ru-RU"/>
        </w:rPr>
        <w:t>номінальним утримувачам”;</w:t>
      </w:r>
    </w:p>
    <w:p w14:paraId="45FF7302" w14:textId="75902A1F" w:rsidR="00E96A5D" w:rsidRPr="00512DB9" w:rsidRDefault="00E96A5D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lastRenderedPageBreak/>
        <w:t>підпункт 5 після слова “депонентів” доповнити словами “</w:t>
      </w:r>
      <w:r w:rsidR="00D92C28" w:rsidRPr="00512DB9">
        <w:rPr>
          <w:color w:val="000000" w:themeColor="text1"/>
          <w:lang w:eastAsia="ru-RU"/>
        </w:rPr>
        <w:t xml:space="preserve">, </w:t>
      </w:r>
      <w:r w:rsidRPr="00512DB9">
        <w:rPr>
          <w:color w:val="000000" w:themeColor="text1"/>
          <w:lang w:eastAsia="ru-RU"/>
        </w:rPr>
        <w:t>номінальних утримувачів”;</w:t>
      </w:r>
    </w:p>
    <w:p w14:paraId="7EA4FB96" w14:textId="3EC8F080" w:rsidR="00A31D38" w:rsidRPr="00512DB9" w:rsidRDefault="00A31D38" w:rsidP="006A63B9">
      <w:pPr>
        <w:pStyle w:val="af3"/>
        <w:ind w:left="0" w:firstLine="567"/>
        <w:rPr>
          <w:color w:val="000000" w:themeColor="text1"/>
          <w:lang w:val="ru-RU" w:eastAsia="ru-RU"/>
        </w:rPr>
      </w:pPr>
      <w:r w:rsidRPr="00512DB9">
        <w:rPr>
          <w:color w:val="000000" w:themeColor="text1"/>
          <w:lang w:eastAsia="ru-RU"/>
        </w:rPr>
        <w:t xml:space="preserve">абзац </w:t>
      </w:r>
      <w:r w:rsidR="002B6100" w:rsidRPr="00512DB9">
        <w:rPr>
          <w:color w:val="000000" w:themeColor="text1"/>
          <w:lang w:eastAsia="ru-RU"/>
        </w:rPr>
        <w:t xml:space="preserve">одинадцятий </w:t>
      </w:r>
      <w:r w:rsidRPr="00512DB9">
        <w:rPr>
          <w:color w:val="000000" w:themeColor="text1"/>
          <w:lang w:eastAsia="ru-RU"/>
        </w:rPr>
        <w:t>після сл</w:t>
      </w:r>
      <w:r w:rsidR="005A469F" w:rsidRPr="00512DB9">
        <w:rPr>
          <w:color w:val="000000" w:themeColor="text1"/>
          <w:lang w:eastAsia="ru-RU"/>
        </w:rPr>
        <w:t>ів</w:t>
      </w:r>
      <w:r w:rsidRPr="00512DB9">
        <w:rPr>
          <w:color w:val="000000" w:themeColor="text1"/>
          <w:lang w:eastAsia="ru-RU"/>
        </w:rPr>
        <w:t xml:space="preserve"> </w:t>
      </w:r>
      <w:r w:rsidR="005903B7" w:rsidRPr="00512DB9">
        <w:rPr>
          <w:color w:val="000000" w:themeColor="text1"/>
          <w:lang w:eastAsia="ru-RU"/>
        </w:rPr>
        <w:t>«</w:t>
      </w:r>
      <w:r w:rsidR="005903B7" w:rsidRPr="00512DB9">
        <w:rPr>
          <w:color w:val="333333"/>
          <w:shd w:val="clear" w:color="auto" w:fill="FFFFFF"/>
        </w:rPr>
        <w:t xml:space="preserve">товариству </w:t>
      </w:r>
      <w:r w:rsidR="005903B7" w:rsidRPr="00512DB9">
        <w:rPr>
          <w:color w:val="333333"/>
          <w:shd w:val="clear" w:color="auto" w:fill="FFFFFF"/>
          <w:lang w:val="en-US"/>
        </w:rPr>
        <w:t>“</w:t>
      </w:r>
      <w:r w:rsidR="005A469F" w:rsidRPr="00512DB9">
        <w:rPr>
          <w:color w:val="333333"/>
          <w:shd w:val="clear" w:color="auto" w:fill="FFFFFF"/>
        </w:rPr>
        <w:t xml:space="preserve">Українська фінансова житлова </w:t>
      </w:r>
      <w:r w:rsidR="00C97F18" w:rsidRPr="00512DB9">
        <w:rPr>
          <w:color w:val="000000" w:themeColor="text1"/>
          <w:lang w:eastAsia="ru-RU"/>
        </w:rPr>
        <w:t>компанія</w:t>
      </w:r>
      <w:r w:rsidR="005903B7" w:rsidRPr="00512DB9">
        <w:rPr>
          <w:color w:val="000000" w:themeColor="text1"/>
          <w:lang w:val="ru-RU" w:eastAsia="ru-RU"/>
        </w:rPr>
        <w:t>»</w:t>
      </w:r>
      <w:r w:rsidR="00613BF6" w:rsidRPr="00512DB9">
        <w:rPr>
          <w:color w:val="000000" w:themeColor="text1"/>
          <w:lang w:val="ru-RU" w:eastAsia="ru-RU"/>
        </w:rPr>
        <w:t xml:space="preserve"> </w:t>
      </w:r>
      <w:r w:rsidR="00C97F18" w:rsidRPr="00512DB9">
        <w:rPr>
          <w:color w:val="000000" w:themeColor="text1"/>
          <w:lang w:eastAsia="ru-RU"/>
        </w:rPr>
        <w:t xml:space="preserve"> доповнити словами </w:t>
      </w:r>
      <w:r w:rsidR="00C97F18" w:rsidRPr="00512DB9">
        <w:rPr>
          <w:color w:val="000000" w:themeColor="text1"/>
          <w:lang w:val="ru-RU" w:eastAsia="ru-RU"/>
        </w:rPr>
        <w:t>“</w:t>
      </w:r>
      <w:r w:rsidR="003166CA" w:rsidRPr="00512DB9">
        <w:rPr>
          <w:color w:val="000000" w:themeColor="text1"/>
          <w:lang w:val="ru-RU" w:eastAsia="ru-RU"/>
        </w:rPr>
        <w:t xml:space="preserve">, </w:t>
      </w:r>
      <w:r w:rsidR="00C97F18" w:rsidRPr="00512DB9">
        <w:rPr>
          <w:color w:val="000000" w:themeColor="text1"/>
          <w:lang w:eastAsia="ru-RU"/>
        </w:rPr>
        <w:t>іноземному депозитарію</w:t>
      </w:r>
      <w:r w:rsidR="00C97F18" w:rsidRPr="00512DB9">
        <w:rPr>
          <w:color w:val="000000" w:themeColor="text1"/>
          <w:lang w:val="ru-RU" w:eastAsia="ru-RU"/>
        </w:rPr>
        <w:t>”;</w:t>
      </w:r>
    </w:p>
    <w:p w14:paraId="0CE4F108" w14:textId="16420ACC" w:rsidR="00E96A5D" w:rsidRPr="00512DB9" w:rsidRDefault="00E96A5D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t>пункт доповнити новим абзацом такого змісту:</w:t>
      </w:r>
    </w:p>
    <w:p w14:paraId="11F091EC" w14:textId="74511A28" w:rsidR="00E96A5D" w:rsidRPr="00512DB9" w:rsidRDefault="00E96A5D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t xml:space="preserve">“Рахунок у цінних паперах номінального утримувача відкривається Національним банком під час провадження ним </w:t>
      </w:r>
      <w:r w:rsidR="00C97F18" w:rsidRPr="00512DB9">
        <w:rPr>
          <w:color w:val="000000" w:themeColor="text1"/>
          <w:lang w:eastAsia="ru-RU"/>
        </w:rPr>
        <w:t xml:space="preserve">депозитарної </w:t>
      </w:r>
      <w:r w:rsidRPr="00512DB9">
        <w:rPr>
          <w:color w:val="000000" w:themeColor="text1"/>
          <w:lang w:eastAsia="ru-RU"/>
        </w:rPr>
        <w:t xml:space="preserve">діяльності депозитарної установи іноземній фінансовій установі, що відповідає вимогам, </w:t>
      </w:r>
      <w:r w:rsidR="00512DB9" w:rsidRPr="00512DB9">
        <w:rPr>
          <w:color w:val="000000" w:themeColor="text1"/>
          <w:lang w:eastAsia="ru-RU"/>
        </w:rPr>
        <w:t>у</w:t>
      </w:r>
      <w:r w:rsidRPr="00512DB9">
        <w:rPr>
          <w:color w:val="000000" w:themeColor="text1"/>
          <w:lang w:eastAsia="ru-RU"/>
        </w:rPr>
        <w:t xml:space="preserve">становленим законодавством </w:t>
      </w:r>
      <w:r w:rsidR="00751E16" w:rsidRPr="00512DB9">
        <w:rPr>
          <w:color w:val="000000" w:themeColor="text1"/>
          <w:lang w:eastAsia="ru-RU"/>
        </w:rPr>
        <w:t xml:space="preserve">України </w:t>
      </w:r>
      <w:r w:rsidRPr="00512DB9">
        <w:rPr>
          <w:color w:val="000000" w:themeColor="text1"/>
          <w:lang w:eastAsia="ru-RU"/>
        </w:rPr>
        <w:t>з питань депозитарної діяльності.”;</w:t>
      </w:r>
    </w:p>
    <w:p w14:paraId="6F936D37" w14:textId="77777777" w:rsidR="00B05B5B" w:rsidRPr="00512DB9" w:rsidRDefault="00B05B5B" w:rsidP="006A63B9">
      <w:pPr>
        <w:pStyle w:val="af3"/>
        <w:ind w:left="0" w:firstLine="567"/>
        <w:rPr>
          <w:color w:val="000000" w:themeColor="text1"/>
          <w:lang w:eastAsia="ru-RU"/>
        </w:rPr>
      </w:pPr>
    </w:p>
    <w:p w14:paraId="2F893001" w14:textId="3DBF3B90" w:rsidR="00E96A5D" w:rsidRPr="00512DB9" w:rsidRDefault="00B05B5B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t xml:space="preserve">3) </w:t>
      </w:r>
      <w:r w:rsidR="00E96A5D" w:rsidRPr="00512DB9">
        <w:rPr>
          <w:color w:val="000000" w:themeColor="text1"/>
          <w:lang w:eastAsia="ru-RU"/>
        </w:rPr>
        <w:t xml:space="preserve">пункт 17 викласти </w:t>
      </w:r>
      <w:r w:rsidR="00DC3C57" w:rsidRPr="00512DB9">
        <w:rPr>
          <w:color w:val="000000" w:themeColor="text1"/>
          <w:lang w:eastAsia="ru-RU"/>
        </w:rPr>
        <w:t>в</w:t>
      </w:r>
      <w:r w:rsidR="00E96A5D" w:rsidRPr="00512DB9">
        <w:rPr>
          <w:color w:val="000000" w:themeColor="text1"/>
          <w:lang w:eastAsia="ru-RU"/>
        </w:rPr>
        <w:t xml:space="preserve"> такій редакції:</w:t>
      </w:r>
    </w:p>
    <w:p w14:paraId="3FB2230B" w14:textId="7A70BEEE" w:rsidR="00E96A5D" w:rsidRPr="00512DB9" w:rsidRDefault="00E96A5D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t>“17. Національний банк під час провадження депозитарної діяльності депозитарної установи відкриває та обслуговує рахунки в цінних паперах:</w:t>
      </w:r>
    </w:p>
    <w:p w14:paraId="5259BB87" w14:textId="77777777" w:rsidR="00E96A5D" w:rsidRPr="00512DB9" w:rsidRDefault="00E96A5D" w:rsidP="006A63B9">
      <w:pPr>
        <w:pStyle w:val="af3"/>
        <w:ind w:left="0" w:firstLine="567"/>
        <w:rPr>
          <w:color w:val="000000" w:themeColor="text1"/>
          <w:lang w:eastAsia="ru-RU"/>
        </w:rPr>
      </w:pPr>
    </w:p>
    <w:p w14:paraId="2FF74047" w14:textId="66656CFC" w:rsidR="00E96A5D" w:rsidRPr="00512DB9" w:rsidRDefault="00E96A5D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t>1) власників цінних паперів, які після підписання договору про обслуговування рахунк</w:t>
      </w:r>
      <w:r w:rsidR="00512DB9" w:rsidRPr="00512DB9">
        <w:rPr>
          <w:color w:val="000000" w:themeColor="text1"/>
          <w:lang w:eastAsia="ru-RU"/>
        </w:rPr>
        <w:t>у</w:t>
      </w:r>
      <w:r w:rsidRPr="00512DB9">
        <w:rPr>
          <w:color w:val="000000" w:themeColor="text1"/>
          <w:lang w:eastAsia="ru-RU"/>
        </w:rPr>
        <w:t xml:space="preserve"> в цінних паперах набувають статусу депонентів;</w:t>
      </w:r>
    </w:p>
    <w:p w14:paraId="6DB3C841" w14:textId="77777777" w:rsidR="00E96A5D" w:rsidRPr="00512DB9" w:rsidRDefault="00E96A5D" w:rsidP="006A63B9">
      <w:pPr>
        <w:pStyle w:val="af3"/>
        <w:ind w:left="0" w:firstLine="567"/>
        <w:rPr>
          <w:color w:val="000000" w:themeColor="text1"/>
          <w:lang w:eastAsia="ru-RU"/>
        </w:rPr>
      </w:pPr>
    </w:p>
    <w:p w14:paraId="73007BFA" w14:textId="5C12F482" w:rsidR="004103EE" w:rsidRPr="00512DB9" w:rsidRDefault="00E96A5D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t>2) номінальних утримувачів, які після укладення договору про надання послуг з обслуговування рахунк</w:t>
      </w:r>
      <w:r w:rsidR="00512DB9" w:rsidRPr="00512DB9">
        <w:rPr>
          <w:color w:val="000000" w:themeColor="text1"/>
          <w:lang w:eastAsia="ru-RU"/>
        </w:rPr>
        <w:t>у</w:t>
      </w:r>
      <w:r w:rsidRPr="00512DB9">
        <w:rPr>
          <w:color w:val="000000" w:themeColor="text1"/>
          <w:lang w:eastAsia="ru-RU"/>
        </w:rPr>
        <w:t xml:space="preserve"> в цінних паперах номінального утри</w:t>
      </w:r>
      <w:r w:rsidR="001B15A7" w:rsidRPr="00512DB9">
        <w:rPr>
          <w:color w:val="000000" w:themeColor="text1"/>
          <w:lang w:eastAsia="ru-RU"/>
        </w:rPr>
        <w:t>мувача набувають статусу клієнтів</w:t>
      </w:r>
      <w:r w:rsidRPr="00512DB9">
        <w:rPr>
          <w:color w:val="000000" w:themeColor="text1"/>
          <w:lang w:eastAsia="ru-RU"/>
        </w:rPr>
        <w:t>.”;</w:t>
      </w:r>
    </w:p>
    <w:p w14:paraId="402BC107" w14:textId="77777777" w:rsidR="00B05B5B" w:rsidRPr="00512DB9" w:rsidRDefault="00B05B5B" w:rsidP="006A63B9">
      <w:pPr>
        <w:pStyle w:val="af3"/>
        <w:ind w:left="0" w:firstLine="567"/>
        <w:rPr>
          <w:color w:val="000000" w:themeColor="text1"/>
          <w:lang w:eastAsia="ru-RU"/>
        </w:rPr>
      </w:pPr>
    </w:p>
    <w:p w14:paraId="739DD5CA" w14:textId="2BF2FD72" w:rsidR="004C031C" w:rsidRPr="00512DB9" w:rsidRDefault="00B05B5B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t xml:space="preserve">4) </w:t>
      </w:r>
      <w:r w:rsidR="004C031C" w:rsidRPr="00512DB9">
        <w:rPr>
          <w:color w:val="000000" w:themeColor="text1"/>
          <w:lang w:eastAsia="ru-RU"/>
        </w:rPr>
        <w:t>у пункті 17</w:t>
      </w:r>
      <w:r w:rsidR="004C031C" w:rsidRPr="00512DB9">
        <w:rPr>
          <w:color w:val="000000" w:themeColor="text1"/>
          <w:vertAlign w:val="superscript"/>
          <w:lang w:eastAsia="ru-RU"/>
        </w:rPr>
        <w:t>1</w:t>
      </w:r>
      <w:r w:rsidR="004C031C" w:rsidRPr="00512DB9">
        <w:rPr>
          <w:color w:val="000000" w:themeColor="text1"/>
          <w:lang w:eastAsia="ru-RU"/>
        </w:rPr>
        <w:t>:</w:t>
      </w:r>
    </w:p>
    <w:p w14:paraId="62003629" w14:textId="1B1E4023" w:rsidR="004C031C" w:rsidRPr="00512DB9" w:rsidRDefault="004C031C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t>абзаци перший, другий  після сл</w:t>
      </w:r>
      <w:r w:rsidR="00DC3C57" w:rsidRPr="00512DB9">
        <w:rPr>
          <w:color w:val="000000" w:themeColor="text1"/>
          <w:lang w:eastAsia="ru-RU"/>
        </w:rPr>
        <w:t>ова</w:t>
      </w:r>
      <w:r w:rsidRPr="00512DB9">
        <w:rPr>
          <w:color w:val="000000" w:themeColor="text1"/>
          <w:lang w:eastAsia="ru-RU"/>
        </w:rPr>
        <w:t xml:space="preserve"> “депонентами” доповнити словами “/номінальними утримувачами”;</w:t>
      </w:r>
    </w:p>
    <w:p w14:paraId="4CA925A8" w14:textId="1E9DF784" w:rsidR="002D494B" w:rsidRPr="00512DB9" w:rsidRDefault="00DC3C57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t xml:space="preserve">абзац </w:t>
      </w:r>
      <w:r w:rsidR="00652058" w:rsidRPr="00512DB9">
        <w:rPr>
          <w:color w:val="000000" w:themeColor="text1"/>
          <w:lang w:eastAsia="ru-RU"/>
        </w:rPr>
        <w:t xml:space="preserve">четвертий </w:t>
      </w:r>
      <w:r w:rsidR="002D494B" w:rsidRPr="00512DB9">
        <w:rPr>
          <w:color w:val="000000" w:themeColor="text1"/>
          <w:lang w:eastAsia="ru-RU"/>
        </w:rPr>
        <w:t>після слова “депонентами”</w:t>
      </w:r>
      <w:r w:rsidR="002A3A25" w:rsidRPr="00512DB9">
        <w:rPr>
          <w:color w:val="000000" w:themeColor="text1"/>
          <w:lang w:eastAsia="ru-RU"/>
        </w:rPr>
        <w:t xml:space="preserve"> доповнити словами “(крім договорів, які укладаються з іноземними депозитаріями)”</w:t>
      </w:r>
      <w:r w:rsidR="00211586" w:rsidRPr="00512DB9">
        <w:rPr>
          <w:color w:val="000000" w:themeColor="text1"/>
          <w:lang w:eastAsia="ru-RU"/>
        </w:rPr>
        <w:t>;</w:t>
      </w:r>
      <w:r w:rsidR="002D494B" w:rsidRPr="00512DB9">
        <w:rPr>
          <w:color w:val="000000" w:themeColor="text1"/>
          <w:lang w:eastAsia="ru-RU"/>
        </w:rPr>
        <w:t xml:space="preserve"> </w:t>
      </w:r>
    </w:p>
    <w:p w14:paraId="2D2D50A8" w14:textId="56F58AFF" w:rsidR="00D27FDA" w:rsidRPr="00512DB9" w:rsidRDefault="00D27FDA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t xml:space="preserve">абзац п’ятий </w:t>
      </w:r>
      <w:r w:rsidR="00F8053A" w:rsidRPr="00512DB9">
        <w:rPr>
          <w:color w:val="000000" w:themeColor="text1"/>
          <w:lang w:eastAsia="ru-RU"/>
        </w:rPr>
        <w:t xml:space="preserve">після слова </w:t>
      </w:r>
      <w:r w:rsidR="00F8053A" w:rsidRPr="00512DB9">
        <w:rPr>
          <w:color w:val="000000" w:themeColor="text1"/>
          <w:lang w:val="ru-RU" w:eastAsia="ru-RU"/>
        </w:rPr>
        <w:t>“</w:t>
      </w:r>
      <w:r w:rsidR="00F8053A" w:rsidRPr="00512DB9">
        <w:rPr>
          <w:color w:val="000000" w:themeColor="text1"/>
          <w:lang w:eastAsia="ru-RU"/>
        </w:rPr>
        <w:t>депонентами</w:t>
      </w:r>
      <w:r w:rsidR="00F8053A" w:rsidRPr="00512DB9">
        <w:rPr>
          <w:color w:val="000000" w:themeColor="text1"/>
          <w:lang w:val="ru-RU" w:eastAsia="ru-RU"/>
        </w:rPr>
        <w:t>”</w:t>
      </w:r>
      <w:r w:rsidR="00F8053A" w:rsidRPr="00512DB9">
        <w:rPr>
          <w:color w:val="000000" w:themeColor="text1"/>
          <w:lang w:eastAsia="ru-RU"/>
        </w:rPr>
        <w:t xml:space="preserve"> доповнити словами “/номінальними утримувачами”;</w:t>
      </w:r>
    </w:p>
    <w:p w14:paraId="213E8AD6" w14:textId="24E23D32" w:rsidR="0020484F" w:rsidRPr="00512DB9" w:rsidRDefault="00D27FDA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t>в</w:t>
      </w:r>
      <w:r w:rsidR="0020484F" w:rsidRPr="00512DB9">
        <w:rPr>
          <w:color w:val="000000" w:themeColor="text1"/>
          <w:lang w:eastAsia="ru-RU"/>
        </w:rPr>
        <w:t xml:space="preserve"> абзаці сьомому:</w:t>
      </w:r>
    </w:p>
    <w:p w14:paraId="389F9712" w14:textId="16525F23" w:rsidR="0020484F" w:rsidRPr="00512DB9" w:rsidRDefault="0020484F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t>слов</w:t>
      </w:r>
      <w:r w:rsidR="008146C4" w:rsidRPr="00512DB9">
        <w:rPr>
          <w:color w:val="000000" w:themeColor="text1"/>
          <w:lang w:eastAsia="ru-RU"/>
        </w:rPr>
        <w:t>а</w:t>
      </w:r>
      <w:r w:rsidRPr="00512DB9">
        <w:rPr>
          <w:color w:val="000000" w:themeColor="text1"/>
          <w:lang w:eastAsia="ru-RU"/>
        </w:rPr>
        <w:t xml:space="preserve"> “договору</w:t>
      </w:r>
      <w:r w:rsidR="008146C4" w:rsidRPr="00512DB9">
        <w:rPr>
          <w:color w:val="000000" w:themeColor="text1"/>
          <w:lang w:eastAsia="ru-RU"/>
        </w:rPr>
        <w:t xml:space="preserve">, </w:t>
      </w:r>
      <w:r w:rsidR="007979D9" w:rsidRPr="00512DB9">
        <w:rPr>
          <w:color w:val="000000" w:themeColor="text1"/>
          <w:lang w:eastAsia="ru-RU"/>
        </w:rPr>
        <w:t xml:space="preserve">що </w:t>
      </w:r>
      <w:r w:rsidR="008146C4" w:rsidRPr="00512DB9">
        <w:rPr>
          <w:color w:val="000000" w:themeColor="text1"/>
          <w:lang w:eastAsia="ru-RU"/>
        </w:rPr>
        <w:t>укладається”</w:t>
      </w:r>
      <w:r w:rsidRPr="00512DB9">
        <w:rPr>
          <w:color w:val="000000" w:themeColor="text1"/>
          <w:lang w:eastAsia="ru-RU"/>
        </w:rPr>
        <w:t xml:space="preserve"> замінити слов</w:t>
      </w:r>
      <w:r w:rsidR="008146C4" w:rsidRPr="00512DB9">
        <w:rPr>
          <w:color w:val="000000" w:themeColor="text1"/>
          <w:lang w:eastAsia="ru-RU"/>
        </w:rPr>
        <w:t>а</w:t>
      </w:r>
      <w:r w:rsidRPr="00512DB9">
        <w:rPr>
          <w:color w:val="000000" w:themeColor="text1"/>
          <w:lang w:eastAsia="ru-RU"/>
        </w:rPr>
        <w:t>м</w:t>
      </w:r>
      <w:r w:rsidR="008146C4" w:rsidRPr="00512DB9">
        <w:rPr>
          <w:color w:val="000000" w:themeColor="text1"/>
          <w:lang w:eastAsia="ru-RU"/>
        </w:rPr>
        <w:t>и</w:t>
      </w:r>
      <w:r w:rsidRPr="00512DB9">
        <w:rPr>
          <w:color w:val="000000" w:themeColor="text1"/>
          <w:lang w:eastAsia="ru-RU"/>
        </w:rPr>
        <w:t xml:space="preserve"> “договорів</w:t>
      </w:r>
      <w:r w:rsidR="007979D9" w:rsidRPr="00512DB9">
        <w:rPr>
          <w:color w:val="000000" w:themeColor="text1"/>
          <w:lang w:eastAsia="ru-RU"/>
        </w:rPr>
        <w:t>, що</w:t>
      </w:r>
      <w:r w:rsidR="008146C4" w:rsidRPr="00512DB9">
        <w:rPr>
          <w:color w:val="000000" w:themeColor="text1"/>
          <w:lang w:eastAsia="ru-RU"/>
        </w:rPr>
        <w:t xml:space="preserve"> укладаються”</w:t>
      </w:r>
      <w:r w:rsidRPr="00512DB9">
        <w:rPr>
          <w:color w:val="000000" w:themeColor="text1"/>
          <w:lang w:eastAsia="ru-RU"/>
        </w:rPr>
        <w:t>;</w:t>
      </w:r>
    </w:p>
    <w:p w14:paraId="407DD8A3" w14:textId="71188F7D" w:rsidR="0020484F" w:rsidRPr="00512DB9" w:rsidRDefault="007B2EB5" w:rsidP="006A63B9">
      <w:pPr>
        <w:pStyle w:val="af3"/>
        <w:ind w:left="0" w:firstLine="567"/>
        <w:rPr>
          <w:color w:val="000000" w:themeColor="text1"/>
          <w:lang w:eastAsia="ru-RU"/>
        </w:rPr>
      </w:pPr>
      <w:r w:rsidRPr="00512DB9">
        <w:rPr>
          <w:color w:val="000000" w:themeColor="text1"/>
          <w:lang w:eastAsia="ru-RU"/>
        </w:rPr>
        <w:t xml:space="preserve">абзац </w:t>
      </w:r>
      <w:r w:rsidR="0020484F" w:rsidRPr="00512DB9">
        <w:rPr>
          <w:color w:val="000000" w:themeColor="text1"/>
          <w:lang w:eastAsia="ru-RU"/>
        </w:rPr>
        <w:t>після слова “депонентом</w:t>
      </w:r>
      <w:r w:rsidRPr="00512DB9">
        <w:rPr>
          <w:color w:val="000000" w:themeColor="text1"/>
          <w:lang w:eastAsia="ru-RU"/>
        </w:rPr>
        <w:t>,</w:t>
      </w:r>
      <w:r w:rsidR="0020484F" w:rsidRPr="00512DB9">
        <w:rPr>
          <w:color w:val="000000" w:themeColor="text1"/>
          <w:lang w:eastAsia="ru-RU"/>
        </w:rPr>
        <w:t>” доповнити словами “номінальним утримувачем</w:t>
      </w:r>
      <w:r w:rsidR="000535F9" w:rsidRPr="00512DB9">
        <w:rPr>
          <w:color w:val="000000" w:themeColor="text1"/>
          <w:lang w:eastAsia="ru-RU"/>
        </w:rPr>
        <w:t>,</w:t>
      </w:r>
      <w:r w:rsidR="0020484F" w:rsidRPr="00512DB9">
        <w:rPr>
          <w:color w:val="000000" w:themeColor="text1"/>
          <w:lang w:eastAsia="ru-RU"/>
        </w:rPr>
        <w:t>”.</w:t>
      </w:r>
    </w:p>
    <w:p w14:paraId="0615F52D" w14:textId="77777777" w:rsidR="00BF452C" w:rsidRPr="00512DB9" w:rsidRDefault="00BF452C" w:rsidP="006A63B9">
      <w:pPr>
        <w:ind w:firstLine="567"/>
      </w:pPr>
    </w:p>
    <w:p w14:paraId="136B66D7" w14:textId="77777777" w:rsidR="00AD7DF9" w:rsidRPr="00512DB9" w:rsidRDefault="00BF452C" w:rsidP="006A63B9">
      <w:pPr>
        <w:ind w:firstLine="567"/>
        <w:rPr>
          <w:rFonts w:eastAsiaTheme="minorEastAsia"/>
          <w:color w:val="000000" w:themeColor="text1"/>
          <w:lang w:eastAsia="en-US"/>
        </w:rPr>
      </w:pPr>
      <w:r w:rsidRPr="00512DB9">
        <w:t>2</w:t>
      </w:r>
      <w:r w:rsidR="00AD7DF9" w:rsidRPr="00512DB9">
        <w:rPr>
          <w:rFonts w:eastAsiaTheme="minorEastAsia"/>
          <w:color w:val="000000" w:themeColor="text1"/>
          <w:lang w:eastAsia="en-US"/>
        </w:rPr>
        <w:t>. </w:t>
      </w:r>
      <w:r w:rsidR="00C91B26" w:rsidRPr="00512DB9">
        <w:rPr>
          <w:rFonts w:eastAsiaTheme="minorEastAsia"/>
          <w:color w:val="000000" w:themeColor="text1"/>
          <w:lang w:eastAsia="en-US"/>
        </w:rPr>
        <w:t>Управлінню корпоративних прав та депозитарної діяльності Національного банку України (Андрій Супрун)</w:t>
      </w:r>
      <w:r w:rsidR="00905CA7" w:rsidRPr="00512DB9">
        <w:rPr>
          <w:rFonts w:eastAsiaTheme="minorEastAsia"/>
          <w:color w:val="000000" w:themeColor="text1"/>
          <w:lang w:eastAsia="en-US"/>
        </w:rPr>
        <w:t xml:space="preserve"> </w:t>
      </w:r>
      <w:r w:rsidR="00C91B26" w:rsidRPr="00512DB9">
        <w:rPr>
          <w:rFonts w:eastAsiaTheme="minorEastAsia"/>
          <w:color w:val="000000" w:themeColor="text1"/>
          <w:lang w:eastAsia="en-US"/>
        </w:rPr>
        <w:t>після офіційного опублікування довести до відома клієнтів депозитарію Національного банку України інформацію про прийняття цієї постанови</w:t>
      </w:r>
      <w:r w:rsidR="00F403A7" w:rsidRPr="00512DB9">
        <w:rPr>
          <w:rFonts w:eastAsiaTheme="minorEastAsia"/>
          <w:color w:val="000000" w:themeColor="text1"/>
          <w:lang w:eastAsia="en-US"/>
        </w:rPr>
        <w:t>.</w:t>
      </w:r>
    </w:p>
    <w:p w14:paraId="54CC698D" w14:textId="77777777" w:rsidR="00512DB9" w:rsidRPr="00512DB9" w:rsidRDefault="00512DB9" w:rsidP="006A63B9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1A54EF05" w14:textId="022EB46D" w:rsidR="00AD7DF9" w:rsidRPr="00512DB9" w:rsidRDefault="00BF452C" w:rsidP="006A63B9">
      <w:pPr>
        <w:ind w:firstLine="567"/>
        <w:rPr>
          <w:rFonts w:eastAsiaTheme="minorEastAsia"/>
          <w:color w:val="000000" w:themeColor="text1"/>
          <w:lang w:eastAsia="en-US"/>
        </w:rPr>
      </w:pPr>
      <w:r w:rsidRPr="00512DB9">
        <w:rPr>
          <w:rFonts w:eastAsiaTheme="minorEastAsia"/>
          <w:color w:val="000000" w:themeColor="text1"/>
          <w:lang w:eastAsia="en-US"/>
        </w:rPr>
        <w:t>3</w:t>
      </w:r>
      <w:r w:rsidR="00AD7DF9" w:rsidRPr="00512DB9">
        <w:rPr>
          <w:rFonts w:eastAsiaTheme="minorEastAsia"/>
          <w:color w:val="000000" w:themeColor="text1"/>
          <w:lang w:eastAsia="en-US"/>
        </w:rPr>
        <w:t>. </w:t>
      </w:r>
      <w:r w:rsidR="00C91B26" w:rsidRPr="00512DB9">
        <w:rPr>
          <w:rFonts w:eastAsiaTheme="minorEastAsia"/>
          <w:color w:val="000000" w:themeColor="text1"/>
          <w:lang w:eastAsia="en-US"/>
        </w:rPr>
        <w:t xml:space="preserve">Контроль за виконанням цієї постанови покласти на заступника Голови Національного банку України Юрія </w:t>
      </w:r>
      <w:proofErr w:type="spellStart"/>
      <w:r w:rsidR="00C91B26" w:rsidRPr="00512DB9">
        <w:rPr>
          <w:rFonts w:eastAsiaTheme="minorEastAsia"/>
          <w:color w:val="000000" w:themeColor="text1"/>
          <w:lang w:eastAsia="en-US"/>
        </w:rPr>
        <w:t>Гелетія</w:t>
      </w:r>
      <w:proofErr w:type="spellEnd"/>
      <w:r w:rsidR="00F403A7" w:rsidRPr="00512DB9">
        <w:rPr>
          <w:rFonts w:eastAsiaTheme="minorEastAsia"/>
          <w:color w:val="000000" w:themeColor="text1"/>
          <w:lang w:eastAsia="en-US"/>
        </w:rPr>
        <w:t>.</w:t>
      </w:r>
    </w:p>
    <w:p w14:paraId="452C9A63" w14:textId="77777777" w:rsidR="00512DB9" w:rsidRPr="00512DB9" w:rsidRDefault="00512DB9" w:rsidP="006A63B9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</w:p>
    <w:p w14:paraId="47624D09" w14:textId="747EF291" w:rsidR="003D6B33" w:rsidRPr="00512DB9" w:rsidRDefault="00BF452C" w:rsidP="00512DB9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512DB9">
        <w:rPr>
          <w:rFonts w:eastAsiaTheme="minorEastAsia"/>
          <w:noProof/>
          <w:color w:val="000000" w:themeColor="text1"/>
          <w:lang w:val="ru-RU" w:eastAsia="en-US"/>
        </w:rPr>
        <w:t>4</w:t>
      </w:r>
      <w:r w:rsidR="003D6B33" w:rsidRPr="00512DB9">
        <w:rPr>
          <w:rFonts w:eastAsiaTheme="minorEastAsia"/>
          <w:noProof/>
          <w:color w:val="000000" w:themeColor="text1"/>
          <w:lang w:val="ru-RU" w:eastAsia="en-US"/>
        </w:rPr>
        <w:t>.</w:t>
      </w:r>
      <w:r w:rsidR="003D6B33" w:rsidRPr="00512DB9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340BC8" w:rsidRPr="00512DB9">
        <w:rPr>
          <w:rFonts w:eastAsiaTheme="minorEastAsia"/>
          <w:noProof/>
          <w:color w:val="000000" w:themeColor="text1"/>
          <w:lang w:eastAsia="en-US"/>
        </w:rPr>
        <w:t>Постанова набирає чинності</w:t>
      </w:r>
      <w:r w:rsidR="00A7235B" w:rsidRPr="00512DB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340BC8" w:rsidRPr="00512DB9">
        <w:rPr>
          <w:rFonts w:eastAsiaTheme="minorEastAsia"/>
          <w:noProof/>
          <w:color w:val="000000" w:themeColor="text1"/>
          <w:lang w:eastAsia="en-US"/>
        </w:rPr>
        <w:t>з дня, наступного за днем її офіційного опублікування.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CD0CD4" w14:paraId="64E3A204" w14:textId="77777777" w:rsidTr="00736C98">
        <w:tc>
          <w:tcPr>
            <w:tcW w:w="5387" w:type="dxa"/>
            <w:vAlign w:val="bottom"/>
          </w:tcPr>
          <w:p w14:paraId="71F2D536" w14:textId="74E7919E" w:rsidR="00512DB9" w:rsidRDefault="00512DB9" w:rsidP="00C91B26">
            <w:pPr>
              <w:autoSpaceDE w:val="0"/>
              <w:autoSpaceDN w:val="0"/>
              <w:jc w:val="left"/>
            </w:pPr>
          </w:p>
          <w:p w14:paraId="72CA58CD" w14:textId="77777777" w:rsidR="00512DB9" w:rsidRDefault="00512DB9" w:rsidP="00C91B26">
            <w:pPr>
              <w:autoSpaceDE w:val="0"/>
              <w:autoSpaceDN w:val="0"/>
              <w:jc w:val="left"/>
            </w:pPr>
          </w:p>
          <w:p w14:paraId="1EA86551" w14:textId="4BE381AE" w:rsidR="00DD60CC" w:rsidRPr="00CD0CD4" w:rsidRDefault="00C91B26" w:rsidP="00C91B26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3D439623" w14:textId="77777777" w:rsidR="00DD60CC" w:rsidRPr="00CD0CD4" w:rsidRDefault="0052141E" w:rsidP="00456FB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</w:t>
            </w:r>
            <w:r w:rsidR="00C91B26">
              <w:t xml:space="preserve"> </w:t>
            </w:r>
            <w:r w:rsidR="00456FBE">
              <w:t>ПИШНИЙ</w:t>
            </w:r>
          </w:p>
        </w:tc>
      </w:tr>
    </w:tbl>
    <w:p w14:paraId="0BCB6379" w14:textId="19AD8374" w:rsidR="008D10FD" w:rsidRDefault="008D10FD" w:rsidP="00E53CCD"/>
    <w:p w14:paraId="3098A9EC" w14:textId="77777777" w:rsidR="00512DB9" w:rsidRDefault="00512DB9" w:rsidP="00E53CCD"/>
    <w:p w14:paraId="53E40B65" w14:textId="1F7889F5" w:rsidR="00FA508E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C91B26">
        <w:t>42</w:t>
      </w:r>
    </w:p>
    <w:p w14:paraId="6E513D57" w14:textId="7AB47A07" w:rsidR="00D760BA" w:rsidRDefault="00D760BA" w:rsidP="00FA508E">
      <w:pPr>
        <w:jc w:val="left"/>
      </w:pPr>
    </w:p>
    <w:p w14:paraId="78BA6290" w14:textId="039A3DED" w:rsidR="00512DB9" w:rsidRDefault="00512DB9" w:rsidP="00FA508E">
      <w:pPr>
        <w:jc w:val="left"/>
      </w:pPr>
    </w:p>
    <w:p w14:paraId="4F465542" w14:textId="394DCAB1" w:rsidR="00512DB9" w:rsidRDefault="00512DB9" w:rsidP="00FA508E">
      <w:pPr>
        <w:jc w:val="left"/>
      </w:pPr>
    </w:p>
    <w:p w14:paraId="7865AD02" w14:textId="38C920E2" w:rsidR="00512DB9" w:rsidRDefault="00512DB9" w:rsidP="00FA508E">
      <w:pPr>
        <w:jc w:val="left"/>
      </w:pPr>
    </w:p>
    <w:p w14:paraId="16FF4F8D" w14:textId="61B07FE3" w:rsidR="00512DB9" w:rsidRDefault="00512DB9" w:rsidP="00FA508E">
      <w:pPr>
        <w:jc w:val="left"/>
      </w:pPr>
    </w:p>
    <w:p w14:paraId="4B27110A" w14:textId="2FEE8D42" w:rsidR="00512DB9" w:rsidRDefault="00512DB9" w:rsidP="00FA508E">
      <w:pPr>
        <w:jc w:val="left"/>
      </w:pPr>
    </w:p>
    <w:p w14:paraId="6DADF6AA" w14:textId="13BBA74C" w:rsidR="00512DB9" w:rsidRDefault="00512DB9" w:rsidP="00FA508E">
      <w:pPr>
        <w:jc w:val="left"/>
      </w:pPr>
    </w:p>
    <w:p w14:paraId="210DBA38" w14:textId="5B3EF4E1" w:rsidR="00512DB9" w:rsidRDefault="00512DB9" w:rsidP="00FA508E">
      <w:pPr>
        <w:jc w:val="left"/>
      </w:pPr>
    </w:p>
    <w:p w14:paraId="19455068" w14:textId="0986FA31" w:rsidR="00512DB9" w:rsidRDefault="00512DB9" w:rsidP="00FA508E">
      <w:pPr>
        <w:jc w:val="left"/>
      </w:pPr>
    </w:p>
    <w:p w14:paraId="1A38CDD8" w14:textId="76B19EBF" w:rsidR="00512DB9" w:rsidRDefault="00512DB9" w:rsidP="00FA508E">
      <w:pPr>
        <w:jc w:val="left"/>
      </w:pPr>
    </w:p>
    <w:p w14:paraId="1723FC4D" w14:textId="334C09A3" w:rsidR="00512DB9" w:rsidRDefault="00512DB9" w:rsidP="00FA508E">
      <w:pPr>
        <w:jc w:val="left"/>
      </w:pPr>
    </w:p>
    <w:p w14:paraId="071A8D8E" w14:textId="77777777" w:rsidR="00512DB9" w:rsidRDefault="00512DB9" w:rsidP="00FA508E">
      <w:pPr>
        <w:jc w:val="left"/>
      </w:pPr>
    </w:p>
    <w:p w14:paraId="7F6E494B" w14:textId="710D6EC4" w:rsidR="00D760BA" w:rsidRPr="00CD0CD4" w:rsidRDefault="00D760BA" w:rsidP="00FA508E">
      <w:pPr>
        <w:jc w:val="left"/>
      </w:pPr>
      <w:r>
        <w:t>Аркуші погодження додаються.</w:t>
      </w:r>
    </w:p>
    <w:sectPr w:rsidR="00D760BA" w:rsidRPr="00CD0CD4" w:rsidSect="00512DB9">
      <w:headerReference w:type="default" r:id="rId14"/>
      <w:headerReference w:type="first" r:id="rId15"/>
      <w:footerReference w:type="first" r:id="rId16"/>
      <w:pgSz w:w="11906" w:h="16838" w:code="9"/>
      <w:pgMar w:top="567" w:right="567" w:bottom="198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4E159" w14:textId="77777777" w:rsidR="00514399" w:rsidRDefault="00514399" w:rsidP="00E53CCD">
      <w:r>
        <w:separator/>
      </w:r>
    </w:p>
  </w:endnote>
  <w:endnote w:type="continuationSeparator" w:id="0">
    <w:p w14:paraId="2DCCE3F8" w14:textId="77777777" w:rsidR="00514399" w:rsidRDefault="00514399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8B04" w14:textId="77777777" w:rsidR="005C44F4" w:rsidRPr="005C44F4" w:rsidRDefault="005C44F4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28508" w14:textId="77777777" w:rsidR="00514399" w:rsidRDefault="00514399" w:rsidP="00E53CCD">
      <w:r>
        <w:separator/>
      </w:r>
    </w:p>
  </w:footnote>
  <w:footnote w:type="continuationSeparator" w:id="0">
    <w:p w14:paraId="70B61189" w14:textId="77777777" w:rsidR="00514399" w:rsidRDefault="00514399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1CCB5AA2" w14:textId="7B939CCA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CD29DC">
          <w:rPr>
            <w:noProof/>
          </w:rPr>
          <w:t>3</w:t>
        </w:r>
        <w:r>
          <w:fldChar w:fldCharType="end"/>
        </w:r>
      </w:p>
    </w:sdtContent>
  </w:sdt>
  <w:p w14:paraId="4060B46B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CA7A" w14:textId="5A194ED0" w:rsidR="009F3CE9" w:rsidRPr="00C11EC3" w:rsidRDefault="009F3CE9" w:rsidP="009F3CE9">
    <w:pPr>
      <w:pStyle w:val="a5"/>
      <w:jc w:val="right"/>
    </w:pPr>
    <w:r w:rsidRPr="00C11EC3">
      <w:t xml:space="preserve">Офіційно опубліковано </w:t>
    </w:r>
    <w:r w:rsidR="00A16E34">
      <w:t>2</w:t>
    </w:r>
    <w:r w:rsidR="00CD29DC">
      <w:t>3</w:t>
    </w:r>
    <w:r w:rsidRPr="00C11EC3">
      <w:t>.07.2024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101029"/>
    <w:multiLevelType w:val="hybridMultilevel"/>
    <w:tmpl w:val="1BAE4204"/>
    <w:lvl w:ilvl="0" w:tplc="B81CB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26"/>
    <w:rsid w:val="00006279"/>
    <w:rsid w:val="000064FA"/>
    <w:rsid w:val="000069AF"/>
    <w:rsid w:val="0001583D"/>
    <w:rsid w:val="00015CF3"/>
    <w:rsid w:val="00015FDE"/>
    <w:rsid w:val="00021C28"/>
    <w:rsid w:val="0003331E"/>
    <w:rsid w:val="000342A5"/>
    <w:rsid w:val="00036D52"/>
    <w:rsid w:val="0003793C"/>
    <w:rsid w:val="000535F9"/>
    <w:rsid w:val="00053FDD"/>
    <w:rsid w:val="000543C6"/>
    <w:rsid w:val="000600A8"/>
    <w:rsid w:val="000607F5"/>
    <w:rsid w:val="00061C52"/>
    <w:rsid w:val="00063480"/>
    <w:rsid w:val="000638F2"/>
    <w:rsid w:val="0006503A"/>
    <w:rsid w:val="00071DC7"/>
    <w:rsid w:val="00074C61"/>
    <w:rsid w:val="00076828"/>
    <w:rsid w:val="000779EB"/>
    <w:rsid w:val="000922B3"/>
    <w:rsid w:val="000944F5"/>
    <w:rsid w:val="000B2990"/>
    <w:rsid w:val="000D778F"/>
    <w:rsid w:val="000E0CB3"/>
    <w:rsid w:val="000E5B8C"/>
    <w:rsid w:val="000E7A13"/>
    <w:rsid w:val="000F217E"/>
    <w:rsid w:val="00101D5A"/>
    <w:rsid w:val="00106229"/>
    <w:rsid w:val="00114EF3"/>
    <w:rsid w:val="00115ECF"/>
    <w:rsid w:val="0013553C"/>
    <w:rsid w:val="001631E2"/>
    <w:rsid w:val="001644C6"/>
    <w:rsid w:val="0016770E"/>
    <w:rsid w:val="001716B0"/>
    <w:rsid w:val="001740C0"/>
    <w:rsid w:val="00190E1A"/>
    <w:rsid w:val="00194DAC"/>
    <w:rsid w:val="001A0EE5"/>
    <w:rsid w:val="001A16FA"/>
    <w:rsid w:val="001A4CB9"/>
    <w:rsid w:val="001A56C1"/>
    <w:rsid w:val="001A6795"/>
    <w:rsid w:val="001B15A7"/>
    <w:rsid w:val="001B4FC8"/>
    <w:rsid w:val="001B63DC"/>
    <w:rsid w:val="001C14A0"/>
    <w:rsid w:val="001C206C"/>
    <w:rsid w:val="001D487A"/>
    <w:rsid w:val="001D527A"/>
    <w:rsid w:val="0020484F"/>
    <w:rsid w:val="00210922"/>
    <w:rsid w:val="00211586"/>
    <w:rsid w:val="0021649C"/>
    <w:rsid w:val="00216A24"/>
    <w:rsid w:val="002238D1"/>
    <w:rsid w:val="002308BE"/>
    <w:rsid w:val="00233F37"/>
    <w:rsid w:val="00241373"/>
    <w:rsid w:val="00253BF9"/>
    <w:rsid w:val="00264983"/>
    <w:rsid w:val="00266678"/>
    <w:rsid w:val="00271DDA"/>
    <w:rsid w:val="00276988"/>
    <w:rsid w:val="00280DCC"/>
    <w:rsid w:val="00285DDA"/>
    <w:rsid w:val="00290169"/>
    <w:rsid w:val="00290601"/>
    <w:rsid w:val="002A05B3"/>
    <w:rsid w:val="002A1370"/>
    <w:rsid w:val="002A225E"/>
    <w:rsid w:val="002A2391"/>
    <w:rsid w:val="002A3A25"/>
    <w:rsid w:val="002B351E"/>
    <w:rsid w:val="002B3F71"/>
    <w:rsid w:val="002B582B"/>
    <w:rsid w:val="002B6100"/>
    <w:rsid w:val="002C1FDB"/>
    <w:rsid w:val="002D09AD"/>
    <w:rsid w:val="002D1790"/>
    <w:rsid w:val="002D494B"/>
    <w:rsid w:val="002F0105"/>
    <w:rsid w:val="002F48EF"/>
    <w:rsid w:val="003033FB"/>
    <w:rsid w:val="00313F52"/>
    <w:rsid w:val="003166CA"/>
    <w:rsid w:val="00324D51"/>
    <w:rsid w:val="00332701"/>
    <w:rsid w:val="00337368"/>
    <w:rsid w:val="00340BC8"/>
    <w:rsid w:val="00340D07"/>
    <w:rsid w:val="0034236C"/>
    <w:rsid w:val="00344780"/>
    <w:rsid w:val="00345982"/>
    <w:rsid w:val="00356E34"/>
    <w:rsid w:val="00357676"/>
    <w:rsid w:val="00371B7C"/>
    <w:rsid w:val="003748EE"/>
    <w:rsid w:val="003803F0"/>
    <w:rsid w:val="0038385E"/>
    <w:rsid w:val="00384F65"/>
    <w:rsid w:val="0039725C"/>
    <w:rsid w:val="003A1666"/>
    <w:rsid w:val="003A16E7"/>
    <w:rsid w:val="003A751F"/>
    <w:rsid w:val="003C210C"/>
    <w:rsid w:val="003C3282"/>
    <w:rsid w:val="003C3985"/>
    <w:rsid w:val="003C3F4D"/>
    <w:rsid w:val="003D1A02"/>
    <w:rsid w:val="003D3CA1"/>
    <w:rsid w:val="003D6B33"/>
    <w:rsid w:val="003F0441"/>
    <w:rsid w:val="003F28B5"/>
    <w:rsid w:val="003F2D57"/>
    <w:rsid w:val="003F5108"/>
    <w:rsid w:val="003F7093"/>
    <w:rsid w:val="00401EDB"/>
    <w:rsid w:val="00404C93"/>
    <w:rsid w:val="00407877"/>
    <w:rsid w:val="004103EE"/>
    <w:rsid w:val="004130B9"/>
    <w:rsid w:val="00433BA6"/>
    <w:rsid w:val="004449FE"/>
    <w:rsid w:val="00446704"/>
    <w:rsid w:val="00455B45"/>
    <w:rsid w:val="00455BA6"/>
    <w:rsid w:val="00456FBE"/>
    <w:rsid w:val="00460BA2"/>
    <w:rsid w:val="00460E64"/>
    <w:rsid w:val="004666D6"/>
    <w:rsid w:val="00472AE7"/>
    <w:rsid w:val="0048141E"/>
    <w:rsid w:val="004A1CFC"/>
    <w:rsid w:val="004A5647"/>
    <w:rsid w:val="004A7F75"/>
    <w:rsid w:val="004B1FE9"/>
    <w:rsid w:val="004B5574"/>
    <w:rsid w:val="004C031C"/>
    <w:rsid w:val="004C3EAA"/>
    <w:rsid w:val="004D2B57"/>
    <w:rsid w:val="004E22E2"/>
    <w:rsid w:val="0050563F"/>
    <w:rsid w:val="00506D80"/>
    <w:rsid w:val="005071A8"/>
    <w:rsid w:val="00512DB9"/>
    <w:rsid w:val="00513B95"/>
    <w:rsid w:val="00514399"/>
    <w:rsid w:val="005212C5"/>
    <w:rsid w:val="0052141E"/>
    <w:rsid w:val="00523C13"/>
    <w:rsid w:val="00524F07"/>
    <w:rsid w:val="005257C2"/>
    <w:rsid w:val="00532633"/>
    <w:rsid w:val="005403F1"/>
    <w:rsid w:val="00541419"/>
    <w:rsid w:val="00542533"/>
    <w:rsid w:val="00553BB3"/>
    <w:rsid w:val="005618B6"/>
    <w:rsid w:val="005624B6"/>
    <w:rsid w:val="00562C46"/>
    <w:rsid w:val="0057237F"/>
    <w:rsid w:val="00577402"/>
    <w:rsid w:val="00577DED"/>
    <w:rsid w:val="005822CB"/>
    <w:rsid w:val="00587497"/>
    <w:rsid w:val="00590107"/>
    <w:rsid w:val="005903B7"/>
    <w:rsid w:val="00597AB6"/>
    <w:rsid w:val="005A0F4B"/>
    <w:rsid w:val="005A1D3C"/>
    <w:rsid w:val="005A3F34"/>
    <w:rsid w:val="005A469F"/>
    <w:rsid w:val="005B2D03"/>
    <w:rsid w:val="005C44F4"/>
    <w:rsid w:val="005C5CBF"/>
    <w:rsid w:val="005D3B88"/>
    <w:rsid w:val="005D45F5"/>
    <w:rsid w:val="005E3FA8"/>
    <w:rsid w:val="005F4CB4"/>
    <w:rsid w:val="00613BF6"/>
    <w:rsid w:val="00640612"/>
    <w:rsid w:val="0064227D"/>
    <w:rsid w:val="0065179F"/>
    <w:rsid w:val="00652058"/>
    <w:rsid w:val="00657593"/>
    <w:rsid w:val="006705AE"/>
    <w:rsid w:val="00670C95"/>
    <w:rsid w:val="006775F6"/>
    <w:rsid w:val="00677C32"/>
    <w:rsid w:val="00686049"/>
    <w:rsid w:val="006925CE"/>
    <w:rsid w:val="00692C8C"/>
    <w:rsid w:val="006A63B9"/>
    <w:rsid w:val="006B19E3"/>
    <w:rsid w:val="006B2748"/>
    <w:rsid w:val="006B465F"/>
    <w:rsid w:val="006B753C"/>
    <w:rsid w:val="006C06A1"/>
    <w:rsid w:val="006C0F22"/>
    <w:rsid w:val="006C13B1"/>
    <w:rsid w:val="006C4176"/>
    <w:rsid w:val="006C625C"/>
    <w:rsid w:val="006C66EF"/>
    <w:rsid w:val="006D2617"/>
    <w:rsid w:val="006E0326"/>
    <w:rsid w:val="006E6B72"/>
    <w:rsid w:val="006F5433"/>
    <w:rsid w:val="00700AA3"/>
    <w:rsid w:val="007142BA"/>
    <w:rsid w:val="00714823"/>
    <w:rsid w:val="00717197"/>
    <w:rsid w:val="0071789F"/>
    <w:rsid w:val="00730088"/>
    <w:rsid w:val="00732AB0"/>
    <w:rsid w:val="00736C98"/>
    <w:rsid w:val="00747222"/>
    <w:rsid w:val="00750898"/>
    <w:rsid w:val="00751E16"/>
    <w:rsid w:val="00767350"/>
    <w:rsid w:val="00773559"/>
    <w:rsid w:val="007742AC"/>
    <w:rsid w:val="0078127A"/>
    <w:rsid w:val="00783AF2"/>
    <w:rsid w:val="00784FD2"/>
    <w:rsid w:val="00787E46"/>
    <w:rsid w:val="00792E79"/>
    <w:rsid w:val="00794D0F"/>
    <w:rsid w:val="007979D9"/>
    <w:rsid w:val="007A6609"/>
    <w:rsid w:val="007B2EB5"/>
    <w:rsid w:val="007B543F"/>
    <w:rsid w:val="007B6758"/>
    <w:rsid w:val="007B7B73"/>
    <w:rsid w:val="007C2CED"/>
    <w:rsid w:val="00802988"/>
    <w:rsid w:val="008146C4"/>
    <w:rsid w:val="0083177A"/>
    <w:rsid w:val="008328B3"/>
    <w:rsid w:val="00835944"/>
    <w:rsid w:val="008415A0"/>
    <w:rsid w:val="0085364B"/>
    <w:rsid w:val="008566E5"/>
    <w:rsid w:val="008610B6"/>
    <w:rsid w:val="00866993"/>
    <w:rsid w:val="00870930"/>
    <w:rsid w:val="00874366"/>
    <w:rsid w:val="008762D8"/>
    <w:rsid w:val="00882F3C"/>
    <w:rsid w:val="0088719C"/>
    <w:rsid w:val="00897035"/>
    <w:rsid w:val="008A3CAD"/>
    <w:rsid w:val="008B0A15"/>
    <w:rsid w:val="008B1589"/>
    <w:rsid w:val="008B74DD"/>
    <w:rsid w:val="008B7506"/>
    <w:rsid w:val="008C4BEC"/>
    <w:rsid w:val="008C72B5"/>
    <w:rsid w:val="008C7A61"/>
    <w:rsid w:val="008D10FD"/>
    <w:rsid w:val="008D122F"/>
    <w:rsid w:val="008D5F60"/>
    <w:rsid w:val="008D69E9"/>
    <w:rsid w:val="008D727F"/>
    <w:rsid w:val="008F0210"/>
    <w:rsid w:val="008F1EA5"/>
    <w:rsid w:val="008F2600"/>
    <w:rsid w:val="008F5D52"/>
    <w:rsid w:val="00904F17"/>
    <w:rsid w:val="00905CA7"/>
    <w:rsid w:val="0091166C"/>
    <w:rsid w:val="00922966"/>
    <w:rsid w:val="0092710A"/>
    <w:rsid w:val="0093325E"/>
    <w:rsid w:val="00937AE3"/>
    <w:rsid w:val="00937D24"/>
    <w:rsid w:val="00941A83"/>
    <w:rsid w:val="00943175"/>
    <w:rsid w:val="0095741D"/>
    <w:rsid w:val="009604A7"/>
    <w:rsid w:val="00964E0A"/>
    <w:rsid w:val="0097288F"/>
    <w:rsid w:val="009738C4"/>
    <w:rsid w:val="00977774"/>
    <w:rsid w:val="0098207E"/>
    <w:rsid w:val="00990AAE"/>
    <w:rsid w:val="00995696"/>
    <w:rsid w:val="009B6120"/>
    <w:rsid w:val="009C2450"/>
    <w:rsid w:val="009C2F76"/>
    <w:rsid w:val="009C7A2D"/>
    <w:rsid w:val="009E558C"/>
    <w:rsid w:val="009E6EDF"/>
    <w:rsid w:val="009F3CE9"/>
    <w:rsid w:val="009F5312"/>
    <w:rsid w:val="009F56B7"/>
    <w:rsid w:val="00A02AEC"/>
    <w:rsid w:val="00A03BA7"/>
    <w:rsid w:val="00A0448F"/>
    <w:rsid w:val="00A0594A"/>
    <w:rsid w:val="00A12C47"/>
    <w:rsid w:val="00A16E34"/>
    <w:rsid w:val="00A23E04"/>
    <w:rsid w:val="00A25014"/>
    <w:rsid w:val="00A31D38"/>
    <w:rsid w:val="00A4484B"/>
    <w:rsid w:val="00A46C15"/>
    <w:rsid w:val="00A50DC0"/>
    <w:rsid w:val="00A529D9"/>
    <w:rsid w:val="00A53BFB"/>
    <w:rsid w:val="00A63695"/>
    <w:rsid w:val="00A7235B"/>
    <w:rsid w:val="00A72F06"/>
    <w:rsid w:val="00A730F2"/>
    <w:rsid w:val="00A77FFD"/>
    <w:rsid w:val="00A95533"/>
    <w:rsid w:val="00AB4554"/>
    <w:rsid w:val="00AC09CC"/>
    <w:rsid w:val="00AC16DC"/>
    <w:rsid w:val="00AC47B6"/>
    <w:rsid w:val="00AD7DF9"/>
    <w:rsid w:val="00AE29BB"/>
    <w:rsid w:val="00AE2CAF"/>
    <w:rsid w:val="00AE61CD"/>
    <w:rsid w:val="00AF1168"/>
    <w:rsid w:val="00AF33D9"/>
    <w:rsid w:val="00AF5EDA"/>
    <w:rsid w:val="00B002E4"/>
    <w:rsid w:val="00B05A83"/>
    <w:rsid w:val="00B05B5B"/>
    <w:rsid w:val="00B133F2"/>
    <w:rsid w:val="00B3320F"/>
    <w:rsid w:val="00B332B2"/>
    <w:rsid w:val="00B34CCC"/>
    <w:rsid w:val="00B36EC7"/>
    <w:rsid w:val="00B36EDD"/>
    <w:rsid w:val="00B4470F"/>
    <w:rsid w:val="00B44CB0"/>
    <w:rsid w:val="00B50B56"/>
    <w:rsid w:val="00B61C97"/>
    <w:rsid w:val="00B628C5"/>
    <w:rsid w:val="00B6479B"/>
    <w:rsid w:val="00B71933"/>
    <w:rsid w:val="00B8078D"/>
    <w:rsid w:val="00BB1E16"/>
    <w:rsid w:val="00BD12A3"/>
    <w:rsid w:val="00BD3BB9"/>
    <w:rsid w:val="00BD43AA"/>
    <w:rsid w:val="00BD7F6E"/>
    <w:rsid w:val="00BF0CF6"/>
    <w:rsid w:val="00BF452C"/>
    <w:rsid w:val="00BF47B0"/>
    <w:rsid w:val="00BF5327"/>
    <w:rsid w:val="00C00FF4"/>
    <w:rsid w:val="00C11EC3"/>
    <w:rsid w:val="00C175D4"/>
    <w:rsid w:val="00C21D33"/>
    <w:rsid w:val="00C22E88"/>
    <w:rsid w:val="00C27341"/>
    <w:rsid w:val="00C3382F"/>
    <w:rsid w:val="00C4377C"/>
    <w:rsid w:val="00C47580"/>
    <w:rsid w:val="00C47F0F"/>
    <w:rsid w:val="00C51D84"/>
    <w:rsid w:val="00C51F79"/>
    <w:rsid w:val="00C52506"/>
    <w:rsid w:val="00C541D8"/>
    <w:rsid w:val="00C70D14"/>
    <w:rsid w:val="00C82259"/>
    <w:rsid w:val="00C91B26"/>
    <w:rsid w:val="00C9223A"/>
    <w:rsid w:val="00C9297C"/>
    <w:rsid w:val="00C94014"/>
    <w:rsid w:val="00C961ED"/>
    <w:rsid w:val="00C97F18"/>
    <w:rsid w:val="00CA2128"/>
    <w:rsid w:val="00CB0A99"/>
    <w:rsid w:val="00CB5A09"/>
    <w:rsid w:val="00CD0CD4"/>
    <w:rsid w:val="00CD28E1"/>
    <w:rsid w:val="00CD29DC"/>
    <w:rsid w:val="00CE3B9F"/>
    <w:rsid w:val="00CF0476"/>
    <w:rsid w:val="00CF1FB8"/>
    <w:rsid w:val="00CF2C65"/>
    <w:rsid w:val="00D078B6"/>
    <w:rsid w:val="00D1022C"/>
    <w:rsid w:val="00D27115"/>
    <w:rsid w:val="00D27FDA"/>
    <w:rsid w:val="00D3156C"/>
    <w:rsid w:val="00D335D5"/>
    <w:rsid w:val="00D34DCC"/>
    <w:rsid w:val="00D35E91"/>
    <w:rsid w:val="00D45AC3"/>
    <w:rsid w:val="00D46BE1"/>
    <w:rsid w:val="00D46FDE"/>
    <w:rsid w:val="00D61D9B"/>
    <w:rsid w:val="00D63CE7"/>
    <w:rsid w:val="00D760BA"/>
    <w:rsid w:val="00D875D7"/>
    <w:rsid w:val="00D92C28"/>
    <w:rsid w:val="00D96637"/>
    <w:rsid w:val="00DA2F09"/>
    <w:rsid w:val="00DA3C02"/>
    <w:rsid w:val="00DB7337"/>
    <w:rsid w:val="00DC1E60"/>
    <w:rsid w:val="00DC3C57"/>
    <w:rsid w:val="00DC7767"/>
    <w:rsid w:val="00DD60CC"/>
    <w:rsid w:val="00DF1BED"/>
    <w:rsid w:val="00DF4D12"/>
    <w:rsid w:val="00E00F64"/>
    <w:rsid w:val="00E03426"/>
    <w:rsid w:val="00E10AE2"/>
    <w:rsid w:val="00E10F0A"/>
    <w:rsid w:val="00E11F46"/>
    <w:rsid w:val="00E12C78"/>
    <w:rsid w:val="00E14594"/>
    <w:rsid w:val="00E145E9"/>
    <w:rsid w:val="00E21875"/>
    <w:rsid w:val="00E23A06"/>
    <w:rsid w:val="00E25407"/>
    <w:rsid w:val="00E317EE"/>
    <w:rsid w:val="00E32599"/>
    <w:rsid w:val="00E3341C"/>
    <w:rsid w:val="00E33B0E"/>
    <w:rsid w:val="00E42621"/>
    <w:rsid w:val="00E446A6"/>
    <w:rsid w:val="00E52A5D"/>
    <w:rsid w:val="00E53CB5"/>
    <w:rsid w:val="00E53CCD"/>
    <w:rsid w:val="00E62607"/>
    <w:rsid w:val="00E6592D"/>
    <w:rsid w:val="00E71855"/>
    <w:rsid w:val="00E719A9"/>
    <w:rsid w:val="00E96A5D"/>
    <w:rsid w:val="00EA1642"/>
    <w:rsid w:val="00EA1DE4"/>
    <w:rsid w:val="00EA4D9C"/>
    <w:rsid w:val="00EA60EA"/>
    <w:rsid w:val="00EB29BF"/>
    <w:rsid w:val="00EB5106"/>
    <w:rsid w:val="00EC3DD1"/>
    <w:rsid w:val="00EC7C7F"/>
    <w:rsid w:val="00ED0C29"/>
    <w:rsid w:val="00ED51BD"/>
    <w:rsid w:val="00EE5143"/>
    <w:rsid w:val="00EE7F40"/>
    <w:rsid w:val="00EF4B42"/>
    <w:rsid w:val="00F003D3"/>
    <w:rsid w:val="00F008AB"/>
    <w:rsid w:val="00F00E19"/>
    <w:rsid w:val="00F03A01"/>
    <w:rsid w:val="00F03E32"/>
    <w:rsid w:val="00F31392"/>
    <w:rsid w:val="00F37C56"/>
    <w:rsid w:val="00F403A7"/>
    <w:rsid w:val="00F42289"/>
    <w:rsid w:val="00F42E75"/>
    <w:rsid w:val="00F45D65"/>
    <w:rsid w:val="00F517FA"/>
    <w:rsid w:val="00F52D16"/>
    <w:rsid w:val="00F62D67"/>
    <w:rsid w:val="00F63BD9"/>
    <w:rsid w:val="00F6694C"/>
    <w:rsid w:val="00F73C2A"/>
    <w:rsid w:val="00F753C8"/>
    <w:rsid w:val="00F75432"/>
    <w:rsid w:val="00F801E2"/>
    <w:rsid w:val="00F8053A"/>
    <w:rsid w:val="00F8145F"/>
    <w:rsid w:val="00F9283D"/>
    <w:rsid w:val="00F96F18"/>
    <w:rsid w:val="00F97A5D"/>
    <w:rsid w:val="00FA508E"/>
    <w:rsid w:val="00FA5320"/>
    <w:rsid w:val="00FA7846"/>
    <w:rsid w:val="00FC26E5"/>
    <w:rsid w:val="00FC657F"/>
    <w:rsid w:val="00FD19F1"/>
    <w:rsid w:val="00FD370F"/>
    <w:rsid w:val="00FE0B90"/>
    <w:rsid w:val="00FE1A2C"/>
    <w:rsid w:val="00FF4C41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B00D13"/>
  <w15:docId w15:val="{C82BD6F5-61B4-4CED-94EB-71E6D1B5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semiHidden/>
    <w:unhideWhenUsed/>
    <w:rsid w:val="0021649C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7B543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B543F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7B543F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B543F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7B543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Normal (Web)"/>
    <w:basedOn w:val="a"/>
    <w:uiPriority w:val="99"/>
    <w:unhideWhenUsed/>
    <w:rsid w:val="00BF452C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b">
    <w:name w:val="Revision"/>
    <w:hidden/>
    <w:uiPriority w:val="99"/>
    <w:semiHidden/>
    <w:rsid w:val="00B4470F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155762-2837-463C-971C-9681FF47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Котлярова Ірина Федорівна</dc:creator>
  <cp:lastModifiedBy>Котлярова Ірина Федорівна</cp:lastModifiedBy>
  <cp:revision>5</cp:revision>
  <cp:lastPrinted>2022-08-06T14:58:00Z</cp:lastPrinted>
  <dcterms:created xsi:type="dcterms:W3CDTF">2024-06-20T07:27:00Z</dcterms:created>
  <dcterms:modified xsi:type="dcterms:W3CDTF">2024-07-22T14:08:00Z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