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11" w:rsidRPr="00603392" w:rsidRDefault="00967711" w:rsidP="00967711">
      <w:pPr>
        <w:rPr>
          <w:sz w:val="2"/>
          <w:szCs w:val="2"/>
        </w:rPr>
      </w:pPr>
    </w:p>
    <w:tbl>
      <w:tblPr>
        <w:tblW w:w="0" w:type="auto"/>
        <w:tblLook w:val="04A0" w:firstRow="1" w:lastRow="0" w:firstColumn="1" w:lastColumn="0" w:noHBand="0" w:noVBand="1"/>
      </w:tblPr>
      <w:tblGrid>
        <w:gridCol w:w="3207"/>
        <w:gridCol w:w="3227"/>
        <w:gridCol w:w="3204"/>
      </w:tblGrid>
      <w:tr w:rsidR="00967711" w:rsidTr="006B4E62">
        <w:trPr>
          <w:trHeight w:val="851"/>
        </w:trPr>
        <w:tc>
          <w:tcPr>
            <w:tcW w:w="3284" w:type="dxa"/>
          </w:tcPr>
          <w:p w:rsidR="00967711" w:rsidRDefault="00967711" w:rsidP="006B4E62"/>
        </w:tc>
        <w:tc>
          <w:tcPr>
            <w:tcW w:w="3285" w:type="dxa"/>
            <w:vMerge w:val="restart"/>
          </w:tcPr>
          <w:p w:rsidR="00967711" w:rsidRDefault="00967711" w:rsidP="006B4E62">
            <w:pPr>
              <w:jc w:val="center"/>
            </w:pPr>
            <w:r>
              <w:object w:dxaOrig="1595" w:dyaOrig="2201" w14:anchorId="1E269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7.25pt" o:ole="">
                  <v:imagedata r:id="rId12" o:title=""/>
                </v:shape>
                <o:OLEObject Type="Embed" ProgID="CorelDraw.Graphic.16" ShapeID="_x0000_i1025" DrawAspect="Content" ObjectID="_1704530901" r:id="rId13"/>
              </w:object>
            </w:r>
          </w:p>
        </w:tc>
        <w:tc>
          <w:tcPr>
            <w:tcW w:w="3285" w:type="dxa"/>
          </w:tcPr>
          <w:p w:rsidR="00967711" w:rsidRDefault="00967711" w:rsidP="006B4E62"/>
        </w:tc>
      </w:tr>
      <w:tr w:rsidR="00967711" w:rsidTr="006B4E62">
        <w:tc>
          <w:tcPr>
            <w:tcW w:w="3284" w:type="dxa"/>
          </w:tcPr>
          <w:p w:rsidR="00967711" w:rsidRDefault="00967711" w:rsidP="006B4E62"/>
        </w:tc>
        <w:tc>
          <w:tcPr>
            <w:tcW w:w="3285" w:type="dxa"/>
            <w:vMerge/>
          </w:tcPr>
          <w:p w:rsidR="00967711" w:rsidRDefault="00967711" w:rsidP="006B4E62"/>
        </w:tc>
        <w:tc>
          <w:tcPr>
            <w:tcW w:w="3285" w:type="dxa"/>
          </w:tcPr>
          <w:p w:rsidR="00967711" w:rsidRDefault="00967711" w:rsidP="006B4E62"/>
        </w:tc>
      </w:tr>
      <w:tr w:rsidR="00967711" w:rsidTr="006B4E62">
        <w:tc>
          <w:tcPr>
            <w:tcW w:w="9854" w:type="dxa"/>
            <w:gridSpan w:val="3"/>
          </w:tcPr>
          <w:p w:rsidR="00967711" w:rsidRPr="00E10F0A" w:rsidRDefault="00967711" w:rsidP="006B4E62">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967711" w:rsidRDefault="00967711" w:rsidP="00D75789">
            <w:pPr>
              <w:jc w:val="center"/>
            </w:pPr>
            <w:r w:rsidRPr="00BC128A">
              <w:rPr>
                <w:b/>
                <w:noProof/>
                <w:color w:val="006600"/>
                <w:sz w:val="32"/>
                <w:szCs w:val="32"/>
              </w:rPr>
              <w:t>Р І Ш Е Н Н Я</w:t>
            </w:r>
          </w:p>
        </w:tc>
      </w:tr>
    </w:tbl>
    <w:p w:rsidR="00967711" w:rsidRPr="00566BA2" w:rsidRDefault="00967711" w:rsidP="00967711">
      <w:pPr>
        <w:rPr>
          <w:sz w:val="4"/>
          <w:szCs w:val="4"/>
        </w:rPr>
      </w:pPr>
    </w:p>
    <w:tbl>
      <w:tblPr>
        <w:tblW w:w="0" w:type="auto"/>
        <w:tblLook w:val="04A0" w:firstRow="1" w:lastRow="0" w:firstColumn="1" w:lastColumn="0" w:noHBand="0" w:noVBand="1"/>
      </w:tblPr>
      <w:tblGrid>
        <w:gridCol w:w="3705"/>
        <w:gridCol w:w="2223"/>
        <w:gridCol w:w="1814"/>
        <w:gridCol w:w="1896"/>
      </w:tblGrid>
      <w:tr w:rsidR="00967711" w:rsidTr="002A3D20">
        <w:tc>
          <w:tcPr>
            <w:tcW w:w="3794" w:type="dxa"/>
            <w:vAlign w:val="bottom"/>
          </w:tcPr>
          <w:p w:rsidR="00967711" w:rsidRPr="00A77B94" w:rsidRDefault="00A77B94" w:rsidP="006B4E62">
            <w:r>
              <w:t>21 січня 2022 року</w:t>
            </w:r>
          </w:p>
        </w:tc>
        <w:tc>
          <w:tcPr>
            <w:tcW w:w="2268" w:type="dxa"/>
          </w:tcPr>
          <w:p w:rsidR="00967711" w:rsidRDefault="00967711" w:rsidP="001359C4">
            <w:pPr>
              <w:spacing w:before="240"/>
              <w:ind w:firstLine="34"/>
              <w:jc w:val="center"/>
            </w:pPr>
            <w:r w:rsidRPr="00E10F0A">
              <w:rPr>
                <w:color w:val="006600"/>
              </w:rPr>
              <w:t>м. Київ</w:t>
            </w:r>
          </w:p>
        </w:tc>
        <w:tc>
          <w:tcPr>
            <w:tcW w:w="1855" w:type="dxa"/>
            <w:shd w:val="clear" w:color="auto" w:fill="auto"/>
            <w:vAlign w:val="bottom"/>
          </w:tcPr>
          <w:p w:rsidR="00967711" w:rsidRDefault="00967711" w:rsidP="001359C4">
            <w:pPr>
              <w:jc w:val="right"/>
            </w:pPr>
            <w:r w:rsidRPr="002A3D20">
              <w:rPr>
                <w:color w:val="FFFFFF" w:themeColor="background1"/>
              </w:rPr>
              <w:t>№</w:t>
            </w:r>
          </w:p>
        </w:tc>
        <w:tc>
          <w:tcPr>
            <w:tcW w:w="1937" w:type="dxa"/>
            <w:vAlign w:val="bottom"/>
          </w:tcPr>
          <w:p w:rsidR="00967711" w:rsidRDefault="00A77B94" w:rsidP="002C2894">
            <w:pPr>
              <w:jc w:val="left"/>
            </w:pPr>
            <w:r>
              <w:t>№ 27-рш</w:t>
            </w:r>
          </w:p>
        </w:tc>
      </w:tr>
    </w:tbl>
    <w:p w:rsidR="00967711" w:rsidRPr="00CD0CD4" w:rsidRDefault="00967711" w:rsidP="00967711">
      <w:pPr>
        <w:rPr>
          <w:sz w:val="2"/>
          <w:szCs w:val="2"/>
        </w:rPr>
      </w:pPr>
    </w:p>
    <w:p w:rsidR="00967711" w:rsidRPr="00CD0CD4" w:rsidRDefault="00967711" w:rsidP="00967711">
      <w:pPr>
        <w:jc w:val="center"/>
        <w:rPr>
          <w:rFonts w:eastAsiaTheme="minorEastAsia"/>
          <w:color w:val="000000" w:themeColor="text1"/>
          <w:lang w:eastAsia="en-US"/>
        </w:rPr>
      </w:pPr>
    </w:p>
    <w:p w:rsidR="00967711" w:rsidRPr="00487BC2" w:rsidRDefault="00967711" w:rsidP="00967711">
      <w:pPr>
        <w:rPr>
          <w:noProof/>
          <w:sz w:val="2"/>
          <w:szCs w:val="2"/>
        </w:rPr>
      </w:pPr>
    </w:p>
    <w:tbl>
      <w:tblPr>
        <w:tblW w:w="3452" w:type="pct"/>
        <w:tblInd w:w="1526" w:type="dxa"/>
        <w:tblLook w:val="04A0" w:firstRow="1" w:lastRow="0" w:firstColumn="1" w:lastColumn="0" w:noHBand="0" w:noVBand="1"/>
      </w:tblPr>
      <w:tblGrid>
        <w:gridCol w:w="6654"/>
      </w:tblGrid>
      <w:tr w:rsidR="002B3F71" w:rsidRPr="00487BC2" w:rsidTr="0050563F">
        <w:tc>
          <w:tcPr>
            <w:tcW w:w="5000" w:type="pct"/>
          </w:tcPr>
          <w:p w:rsidR="002B3F71" w:rsidRPr="00487BC2" w:rsidRDefault="000E69EC" w:rsidP="001C32C9">
            <w:pPr>
              <w:spacing w:before="240" w:after="240"/>
              <w:jc w:val="center"/>
              <w:rPr>
                <w:rFonts w:eastAsiaTheme="minorEastAsia"/>
                <w:noProof/>
                <w:color w:val="000000" w:themeColor="text1"/>
                <w:lang w:eastAsia="en-US"/>
              </w:rPr>
            </w:pPr>
            <w:r w:rsidRPr="000E69EC">
              <w:t>Про затвердження Технічного завдання для здійснення оцінки стійкості банків і банківської системи України у 202</w:t>
            </w:r>
            <w:r w:rsidR="001C32C9">
              <w:t>2</w:t>
            </w:r>
            <w:r w:rsidRPr="000E69EC">
              <w:t xml:space="preserve"> році</w:t>
            </w:r>
          </w:p>
        </w:tc>
      </w:tr>
    </w:tbl>
    <w:p w:rsidR="00470271" w:rsidRDefault="000E69EC" w:rsidP="00DF771C">
      <w:pPr>
        <w:pStyle w:val="af3"/>
        <w:spacing w:before="240" w:after="120"/>
        <w:ind w:left="0" w:firstLine="709"/>
        <w:contextualSpacing w:val="0"/>
        <w:rPr>
          <w:b/>
        </w:rPr>
      </w:pPr>
      <w:r w:rsidRPr="00B9042C">
        <w:t xml:space="preserve">Відповідно до статей 6, 7, 15, 55, 56 Закону України “Про Національний банк України”, статей 66, 67 та 70 Закону України “Про банки і банківську діяльність”, пункту 6 розділу </w:t>
      </w:r>
      <w:r w:rsidRPr="00B9042C">
        <w:rPr>
          <w:lang w:val="en-US"/>
        </w:rPr>
        <w:t>II</w:t>
      </w:r>
      <w:r w:rsidRPr="00B9042C">
        <w:t xml:space="preserve"> Положення про здійснення оцінки стійкості банків і банківської системи України, затвердженого постановою Правління Національного банку України від 22 грудня 2017 року № 141 </w:t>
      </w:r>
      <w:r w:rsidRPr="00B9042C">
        <w:rPr>
          <w:lang w:eastAsia="ru-RU"/>
        </w:rPr>
        <w:t>(зі змінами)</w:t>
      </w:r>
      <w:r w:rsidRPr="00B9042C">
        <w:t xml:space="preserve"> (далі – Положення про оцінку стійкості банків),</w:t>
      </w:r>
      <w:r w:rsidR="00423068" w:rsidRPr="00487BC2">
        <w:rPr>
          <w:rFonts w:eastAsiaTheme="minorEastAsia"/>
          <w:noProof/>
          <w:color w:val="000000" w:themeColor="text1"/>
          <w:lang w:eastAsia="en-US"/>
        </w:rPr>
        <w:t xml:space="preserve"> </w:t>
      </w:r>
      <w:r w:rsidR="00470271" w:rsidRPr="00487BC2">
        <w:t>Правління Національного банку України</w:t>
      </w:r>
      <w:r w:rsidR="00470271" w:rsidRPr="00487BC2">
        <w:rPr>
          <w:b/>
        </w:rPr>
        <w:t xml:space="preserve"> вирішило:</w:t>
      </w:r>
    </w:p>
    <w:p w:rsidR="001D4193" w:rsidRPr="00487BC2" w:rsidRDefault="00D75789" w:rsidP="001359C4">
      <w:pPr>
        <w:pStyle w:val="af3"/>
        <w:spacing w:before="240" w:after="120"/>
        <w:ind w:left="0" w:firstLine="709"/>
        <w:contextualSpacing w:val="0"/>
        <w:rPr>
          <w:rFonts w:eastAsiaTheme="minorEastAsia"/>
          <w:noProof/>
          <w:color w:val="000000" w:themeColor="text1"/>
          <w:lang w:eastAsia="en-US"/>
        </w:rPr>
      </w:pPr>
      <w:r w:rsidRPr="000E69EC">
        <w:rPr>
          <w:rFonts w:eastAsiaTheme="minorEastAsia"/>
          <w:noProof/>
          <w:color w:val="000000" w:themeColor="text1"/>
          <w:lang w:eastAsia="en-US"/>
        </w:rPr>
        <w:t>1.</w:t>
      </w:r>
      <w:r>
        <w:rPr>
          <w:rFonts w:eastAsiaTheme="minorEastAsia"/>
          <w:noProof/>
          <w:color w:val="000000" w:themeColor="text1"/>
          <w:lang w:val="en-US" w:eastAsia="en-US"/>
        </w:rPr>
        <w:t> </w:t>
      </w:r>
      <w:r w:rsidR="000E69EC" w:rsidRPr="0008251A">
        <w:t>Затвердити Технічне завдання для здійснення оцінки стійкості банків і банківської системи України у 202</w:t>
      </w:r>
      <w:r w:rsidR="00232265">
        <w:t>2</w:t>
      </w:r>
      <w:r w:rsidR="000E69EC" w:rsidRPr="0008251A">
        <w:t xml:space="preserve"> році (далі – Технічне завдання), що додається</w:t>
      </w:r>
      <w:r w:rsidR="001742F1" w:rsidRPr="000E69EC">
        <w:rPr>
          <w:noProof/>
        </w:rPr>
        <w:t>.</w:t>
      </w:r>
    </w:p>
    <w:p w:rsidR="0022295C" w:rsidRDefault="00D75789" w:rsidP="000E69EC">
      <w:pPr>
        <w:pStyle w:val="af3"/>
        <w:spacing w:before="240" w:after="120"/>
        <w:ind w:left="0" w:firstLine="709"/>
        <w:contextualSpacing w:val="0"/>
      </w:pPr>
      <w:r w:rsidRPr="000E69EC">
        <w:rPr>
          <w:rFonts w:eastAsiaTheme="minorEastAsia"/>
          <w:noProof/>
          <w:color w:val="000000" w:themeColor="text1"/>
          <w:lang w:eastAsia="en-US"/>
        </w:rPr>
        <w:t>2.</w:t>
      </w:r>
      <w:r>
        <w:rPr>
          <w:rFonts w:eastAsiaTheme="minorEastAsia"/>
          <w:noProof/>
          <w:color w:val="000000" w:themeColor="text1"/>
          <w:lang w:val="en-US" w:eastAsia="en-US"/>
        </w:rPr>
        <w:t> </w:t>
      </w:r>
      <w:r w:rsidR="000E69EC" w:rsidRPr="0008251A">
        <w:t xml:space="preserve">Банкам, перелік яких наведено в додатку 1 до цього рішення, </w:t>
      </w:r>
      <w:r w:rsidR="00D27F0F">
        <w:t>у</w:t>
      </w:r>
      <w:r w:rsidR="000E69EC" w:rsidRPr="0008251A">
        <w:t xml:space="preserve"> </w:t>
      </w:r>
      <w:r w:rsidR="000E69EC" w:rsidRPr="0008251A">
        <w:br/>
        <w:t>20</w:t>
      </w:r>
      <w:r w:rsidR="000E69EC">
        <w:t>2</w:t>
      </w:r>
      <w:r w:rsidR="00232265">
        <w:t>2</w:t>
      </w:r>
      <w:r w:rsidR="000E69EC" w:rsidRPr="0008251A">
        <w:t xml:space="preserve"> році для забезпечення виконання вимог Положення про оцінку стійкості банків:</w:t>
      </w:r>
      <w:r w:rsidR="000E69EC">
        <w:t xml:space="preserve"> </w:t>
      </w:r>
    </w:p>
    <w:p w:rsidR="0022295C" w:rsidRDefault="0022295C" w:rsidP="000E69EC">
      <w:pPr>
        <w:pStyle w:val="af3"/>
        <w:spacing w:before="240" w:after="120"/>
        <w:ind w:left="0" w:firstLine="709"/>
        <w:contextualSpacing w:val="0"/>
      </w:pPr>
      <w:r>
        <w:t>1)</w:t>
      </w:r>
      <w:r w:rsidR="000E69EC" w:rsidRPr="0008251A">
        <w:t xml:space="preserve"> під час проведення щорічної перевірки фінансової звітності за 20</w:t>
      </w:r>
      <w:r w:rsidR="000E69EC" w:rsidRPr="00E123D3">
        <w:t>2</w:t>
      </w:r>
      <w:r w:rsidR="00232265">
        <w:t>1</w:t>
      </w:r>
      <w:r w:rsidR="000E69EC" w:rsidRPr="0008251A">
        <w:t xml:space="preserve"> рік забезпечити проведення аудиторською фірмою першого етапу оцінки стійкості банку згідно з Технічним завданням;</w:t>
      </w:r>
      <w:r w:rsidR="000E69EC">
        <w:t xml:space="preserve"> </w:t>
      </w:r>
    </w:p>
    <w:p w:rsidR="0022295C" w:rsidRDefault="0022295C" w:rsidP="000E69EC">
      <w:pPr>
        <w:pStyle w:val="af3"/>
        <w:spacing w:before="240" w:after="120"/>
        <w:ind w:left="0" w:firstLine="709"/>
        <w:contextualSpacing w:val="0"/>
      </w:pPr>
      <w:r>
        <w:t>2)</w:t>
      </w:r>
      <w:r w:rsidR="000E69EC" w:rsidRPr="0008251A">
        <w:t xml:space="preserve"> </w:t>
      </w:r>
      <w:r w:rsidR="001464EA">
        <w:t>до 15 лютого 2022</w:t>
      </w:r>
      <w:r w:rsidR="000E69EC" w:rsidRPr="001464EA">
        <w:t xml:space="preserve"> року</w:t>
      </w:r>
      <w:r w:rsidR="000E69EC" w:rsidRPr="005D3E88">
        <w:t xml:space="preserve"> </w:t>
      </w:r>
      <w:r w:rsidR="000E69EC" w:rsidRPr="0008251A">
        <w:t xml:space="preserve">внести зміни до договору про проведення обов’язкового аудиту, укладеного згідно з вимогами Положення про порядок подання банком до Національного банку України аудиторського звіту за результатами щорічної перевірки фінансової звітності, затвердженого постановою Правління Національного банку України від 02 серпня 2018 року </w:t>
      </w:r>
      <w:r w:rsidR="000E69EC" w:rsidRPr="0008251A">
        <w:br/>
        <w:t xml:space="preserve">№ 90 </w:t>
      </w:r>
      <w:r w:rsidR="000E69EC" w:rsidRPr="00B05600">
        <w:t>(</w:t>
      </w:r>
      <w:r w:rsidR="000E69EC">
        <w:t>з</w:t>
      </w:r>
      <w:r w:rsidR="00D27F0F">
        <w:t>і</w:t>
      </w:r>
      <w:r w:rsidR="000E69EC">
        <w:t xml:space="preserve"> змінами) </w:t>
      </w:r>
      <w:r w:rsidR="000E69EC" w:rsidRPr="0008251A">
        <w:t xml:space="preserve">(далі – Положення № 90), щодо здійснення аудиторською фірмою першого етапу оцінки стійкості банку згідно з Технічним завданням та подати ці зміни до Національного банку України; </w:t>
      </w:r>
    </w:p>
    <w:p w:rsidR="0022295C" w:rsidRDefault="0022295C" w:rsidP="000E69EC">
      <w:pPr>
        <w:pStyle w:val="af3"/>
        <w:spacing w:before="240" w:after="120"/>
        <w:ind w:left="0" w:firstLine="709"/>
        <w:contextualSpacing w:val="0"/>
        <w:rPr>
          <w:lang w:eastAsia="ru-RU"/>
        </w:rPr>
      </w:pPr>
      <w:r>
        <w:lastRenderedPageBreak/>
        <w:t>3)</w:t>
      </w:r>
      <w:r w:rsidR="000E69EC">
        <w:t xml:space="preserve"> </w:t>
      </w:r>
      <w:r w:rsidR="001464EA" w:rsidRPr="001464EA">
        <w:t>до 28</w:t>
      </w:r>
      <w:r w:rsidR="001464EA">
        <w:t xml:space="preserve"> лютого 2022</w:t>
      </w:r>
      <w:r w:rsidR="000E69EC" w:rsidRPr="00896F01">
        <w:t xml:space="preserve"> року</w:t>
      </w:r>
      <w:r w:rsidR="000E69EC" w:rsidRPr="004E45CF">
        <w:t xml:space="preserve"> </w:t>
      </w:r>
      <w:r w:rsidR="000E69EC" w:rsidRPr="0076045D">
        <w:t>подати</w:t>
      </w:r>
      <w:r w:rsidR="000E69EC" w:rsidRPr="0076045D">
        <w:rPr>
          <w:lang w:eastAsia="ru-RU"/>
        </w:rPr>
        <w:t xml:space="preserve"> </w:t>
      </w:r>
      <w:r w:rsidR="000E69EC" w:rsidRPr="005D3E88">
        <w:rPr>
          <w:lang w:eastAsia="ru-RU"/>
        </w:rPr>
        <w:t>на погодження</w:t>
      </w:r>
      <w:r w:rsidR="000E69EC" w:rsidRPr="00676309">
        <w:rPr>
          <w:lang w:eastAsia="ru-RU"/>
        </w:rPr>
        <w:t xml:space="preserve"> </w:t>
      </w:r>
      <w:r w:rsidR="000E69EC">
        <w:rPr>
          <w:lang w:eastAsia="ru-RU"/>
        </w:rPr>
        <w:t xml:space="preserve">до </w:t>
      </w:r>
      <w:r w:rsidR="000E69EC" w:rsidRPr="0076045D">
        <w:rPr>
          <w:lang w:eastAsia="ru-RU"/>
        </w:rPr>
        <w:t>Національно</w:t>
      </w:r>
      <w:r w:rsidR="000E69EC">
        <w:rPr>
          <w:lang w:eastAsia="ru-RU"/>
        </w:rPr>
        <w:t>го</w:t>
      </w:r>
      <w:r w:rsidR="000E69EC" w:rsidRPr="0076045D">
        <w:rPr>
          <w:lang w:eastAsia="ru-RU"/>
        </w:rPr>
        <w:t xml:space="preserve"> банку України перелік активів, відібран</w:t>
      </w:r>
      <w:r w:rsidR="000E69EC">
        <w:rPr>
          <w:lang w:eastAsia="ru-RU"/>
        </w:rPr>
        <w:t xml:space="preserve">их згідно з Технічним завданням; </w:t>
      </w:r>
    </w:p>
    <w:p w:rsidR="00A2037B" w:rsidRPr="00487BC2" w:rsidRDefault="0022295C" w:rsidP="000E69EC">
      <w:pPr>
        <w:pStyle w:val="af3"/>
        <w:spacing w:before="240" w:after="120"/>
        <w:ind w:left="0" w:firstLine="709"/>
        <w:contextualSpacing w:val="0"/>
        <w:rPr>
          <w:rFonts w:eastAsiaTheme="minorEastAsia"/>
          <w:noProof/>
          <w:color w:val="000000" w:themeColor="text1"/>
          <w:lang w:eastAsia="en-US"/>
        </w:rPr>
      </w:pPr>
      <w:r>
        <w:rPr>
          <w:lang w:eastAsia="ru-RU"/>
        </w:rPr>
        <w:t xml:space="preserve">4) </w:t>
      </w:r>
      <w:r w:rsidR="000E69EC" w:rsidRPr="001464EA">
        <w:rPr>
          <w:lang w:eastAsia="ru-RU"/>
        </w:rPr>
        <w:t>до 30</w:t>
      </w:r>
      <w:r w:rsidR="001464EA">
        <w:t xml:space="preserve"> квітня 2022</w:t>
      </w:r>
      <w:r w:rsidR="000E69EC" w:rsidRPr="00896F01">
        <w:t xml:space="preserve"> року</w:t>
      </w:r>
      <w:r w:rsidR="000E69EC" w:rsidRPr="0029071D">
        <w:t xml:space="preserve"> </w:t>
      </w:r>
      <w:r w:rsidR="000E69EC" w:rsidRPr="0076045D">
        <w:t>подати</w:t>
      </w:r>
      <w:r w:rsidR="000E69EC" w:rsidRPr="0076045D">
        <w:rPr>
          <w:lang w:eastAsia="ru-RU"/>
        </w:rPr>
        <w:t xml:space="preserve"> </w:t>
      </w:r>
      <w:r w:rsidR="000E69EC">
        <w:rPr>
          <w:lang w:eastAsia="ru-RU"/>
        </w:rPr>
        <w:t>до Національного</w:t>
      </w:r>
      <w:r w:rsidR="000E69EC" w:rsidRPr="0076045D">
        <w:rPr>
          <w:lang w:eastAsia="ru-RU"/>
        </w:rPr>
        <w:t xml:space="preserve"> банку України </w:t>
      </w:r>
      <w:r w:rsidR="000E69EC">
        <w:rPr>
          <w:lang w:eastAsia="ru-RU"/>
        </w:rPr>
        <w:t>таблиці до Звіту</w:t>
      </w:r>
      <w:r w:rsidR="000E69EC" w:rsidRPr="00AB1C45">
        <w:rPr>
          <w:lang w:eastAsia="ru-RU"/>
        </w:rPr>
        <w:t xml:space="preserve"> про результати </w:t>
      </w:r>
      <w:r w:rsidR="000E69EC">
        <w:rPr>
          <w:lang w:eastAsia="ru-RU"/>
        </w:rPr>
        <w:t xml:space="preserve">першого етапу </w:t>
      </w:r>
      <w:r w:rsidR="000E69EC" w:rsidRPr="00AB1C45">
        <w:rPr>
          <w:lang w:eastAsia="ru-RU"/>
        </w:rPr>
        <w:t xml:space="preserve">оцінки </w:t>
      </w:r>
      <w:r w:rsidR="000E69EC">
        <w:rPr>
          <w:lang w:eastAsia="ru-RU"/>
        </w:rPr>
        <w:t>стійкості</w:t>
      </w:r>
      <w:r w:rsidR="000E69EC" w:rsidRPr="00AB1C45">
        <w:rPr>
          <w:lang w:eastAsia="ru-RU"/>
        </w:rPr>
        <w:t xml:space="preserve"> банку</w:t>
      </w:r>
      <w:r w:rsidR="000E69EC" w:rsidRPr="0076045D">
        <w:rPr>
          <w:lang w:eastAsia="ru-RU"/>
        </w:rPr>
        <w:t xml:space="preserve">, </w:t>
      </w:r>
      <w:r w:rsidR="000E69EC">
        <w:rPr>
          <w:lang w:eastAsia="ru-RU"/>
        </w:rPr>
        <w:t>складені згідно з Технічним завданням</w:t>
      </w:r>
      <w:r w:rsidR="001742F1" w:rsidRPr="000E69EC">
        <w:rPr>
          <w:noProof/>
        </w:rPr>
        <w:t>.</w:t>
      </w:r>
    </w:p>
    <w:p w:rsidR="00523F5C" w:rsidRPr="000E69EC" w:rsidRDefault="00D75789" w:rsidP="001359C4">
      <w:pPr>
        <w:pStyle w:val="af3"/>
        <w:spacing w:before="240" w:after="120"/>
        <w:ind w:left="0" w:firstLine="709"/>
        <w:contextualSpacing w:val="0"/>
        <w:rPr>
          <w:noProof/>
        </w:rPr>
      </w:pPr>
      <w:r w:rsidRPr="000E69EC">
        <w:rPr>
          <w:rFonts w:eastAsiaTheme="minorEastAsia"/>
          <w:noProof/>
          <w:color w:val="000000" w:themeColor="text1"/>
          <w:lang w:eastAsia="en-US"/>
        </w:rPr>
        <w:t>3.</w:t>
      </w:r>
      <w:r>
        <w:rPr>
          <w:rFonts w:eastAsiaTheme="minorEastAsia"/>
          <w:noProof/>
          <w:color w:val="000000" w:themeColor="text1"/>
          <w:lang w:val="en-US" w:eastAsia="en-US"/>
        </w:rPr>
        <w:t> </w:t>
      </w:r>
      <w:r w:rsidR="000E69EC" w:rsidRPr="00A866DF">
        <w:rPr>
          <w:lang w:eastAsia="ru-RU"/>
        </w:rPr>
        <w:t>Департаментам методології регулювання діяльності банків (Наталія Іваненко), фінансової стабільності (</w:t>
      </w:r>
      <w:r w:rsidR="005A013A" w:rsidRPr="005A013A">
        <w:rPr>
          <w:lang w:eastAsia="ru-RU"/>
        </w:rPr>
        <w:t>Первін Дадашова</w:t>
      </w:r>
      <w:r w:rsidR="000E69EC" w:rsidRPr="00A866DF">
        <w:rPr>
          <w:lang w:eastAsia="ru-RU"/>
        </w:rPr>
        <w:t>)</w:t>
      </w:r>
      <w:r w:rsidR="000E69EC">
        <w:rPr>
          <w:lang w:eastAsia="ru-RU"/>
        </w:rPr>
        <w:t>,</w:t>
      </w:r>
      <w:r w:rsidR="000E69EC" w:rsidRPr="00A866DF">
        <w:rPr>
          <w:lang w:eastAsia="ru-RU"/>
        </w:rPr>
        <w:t xml:space="preserve"> </w:t>
      </w:r>
      <w:r w:rsidR="000E69EC">
        <w:rPr>
          <w:lang w:eastAsia="ru-RU"/>
        </w:rPr>
        <w:t>банківського</w:t>
      </w:r>
      <w:r w:rsidR="000E69EC" w:rsidRPr="00A866DF">
        <w:rPr>
          <w:lang w:eastAsia="ru-RU"/>
        </w:rPr>
        <w:t xml:space="preserve"> нагляду</w:t>
      </w:r>
      <w:r w:rsidR="000E69EC">
        <w:rPr>
          <w:lang w:eastAsia="ru-RU"/>
        </w:rPr>
        <w:t xml:space="preserve"> </w:t>
      </w:r>
      <w:r w:rsidR="000E69EC" w:rsidRPr="00A866DF">
        <w:rPr>
          <w:lang w:eastAsia="ru-RU"/>
        </w:rPr>
        <w:t xml:space="preserve">(Наталія Дегтярьова) </w:t>
      </w:r>
      <w:r w:rsidR="000E69EC" w:rsidRPr="001464EA">
        <w:t>до 30 квітня 20</w:t>
      </w:r>
      <w:r w:rsidR="001464EA">
        <w:t>22</w:t>
      </w:r>
      <w:r w:rsidR="000E69EC" w:rsidRPr="001464EA">
        <w:t xml:space="preserve"> року</w:t>
      </w:r>
      <w:r w:rsidR="000E69EC" w:rsidRPr="005D3E88">
        <w:t xml:space="preserve"> </w:t>
      </w:r>
      <w:r w:rsidR="000E69EC" w:rsidRPr="00A866DF">
        <w:rPr>
          <w:lang w:eastAsia="ru-RU"/>
        </w:rPr>
        <w:t>для здійснення оцінки стійкості банків і банківської системи України у 202</w:t>
      </w:r>
      <w:r w:rsidR="00232265">
        <w:rPr>
          <w:lang w:eastAsia="ru-RU"/>
        </w:rPr>
        <w:t>2</w:t>
      </w:r>
      <w:r w:rsidR="000E69EC" w:rsidRPr="00A866DF">
        <w:rPr>
          <w:lang w:eastAsia="ru-RU"/>
        </w:rPr>
        <w:t xml:space="preserve"> році подати на затвердження Правління Національного банку України зміни до Технічного завдання </w:t>
      </w:r>
      <w:r w:rsidR="000E69EC">
        <w:rPr>
          <w:lang w:eastAsia="ru-RU"/>
        </w:rPr>
        <w:t>щодо</w:t>
      </w:r>
      <w:r w:rsidR="000E69EC" w:rsidRPr="00A866DF">
        <w:rPr>
          <w:lang w:eastAsia="ru-RU"/>
        </w:rPr>
        <w:t xml:space="preserve"> його доповнення моделлю стрес-тестування, базовим і несприятливим макроекономічними сценаріями</w:t>
      </w:r>
      <w:r w:rsidR="000E69EC">
        <w:rPr>
          <w:lang w:eastAsia="ru-RU"/>
        </w:rPr>
        <w:t xml:space="preserve">, </w:t>
      </w:r>
      <w:r w:rsidR="000E69EC">
        <w:rPr>
          <w:bCs/>
        </w:rPr>
        <w:t>граничними</w:t>
      </w:r>
      <w:r w:rsidR="000E69EC" w:rsidRPr="000F4668">
        <w:rPr>
          <w:bCs/>
        </w:rPr>
        <w:t xml:space="preserve"> значення</w:t>
      </w:r>
      <w:r w:rsidR="000E69EC">
        <w:rPr>
          <w:bCs/>
        </w:rPr>
        <w:t>ми</w:t>
      </w:r>
      <w:r w:rsidR="000E69EC" w:rsidRPr="000F4668">
        <w:rPr>
          <w:bCs/>
        </w:rPr>
        <w:t xml:space="preserve"> нормативу достатності (адекватності) регулятивного капіталу (Н2), нормативу достатності основного капіталу (Н3) для визначення </w:t>
      </w:r>
      <w:r w:rsidR="000E69EC" w:rsidRPr="000F4668">
        <w:t>необхідного рівня</w:t>
      </w:r>
      <w:r w:rsidR="000E69EC" w:rsidRPr="000F4668">
        <w:rPr>
          <w:b/>
        </w:rPr>
        <w:t xml:space="preserve"> </w:t>
      </w:r>
      <w:r w:rsidR="000E69EC" w:rsidRPr="000F4668">
        <w:rPr>
          <w:bCs/>
        </w:rPr>
        <w:t>нормативів достатності капіталу банків за результатами оцінки їх стійкості із застосуванням</w:t>
      </w:r>
      <w:r w:rsidR="000E69EC">
        <w:rPr>
          <w:bCs/>
        </w:rPr>
        <w:t xml:space="preserve"> стрес-тестування</w:t>
      </w:r>
      <w:r w:rsidR="001742F1" w:rsidRPr="000E69EC">
        <w:rPr>
          <w:noProof/>
        </w:rPr>
        <w:t>.</w:t>
      </w:r>
    </w:p>
    <w:p w:rsidR="000E69EC" w:rsidRPr="000F4668" w:rsidRDefault="000E69EC" w:rsidP="000E69EC">
      <w:pPr>
        <w:tabs>
          <w:tab w:val="left" w:pos="851"/>
          <w:tab w:val="left" w:pos="993"/>
        </w:tabs>
        <w:spacing w:before="240" w:after="120"/>
        <w:ind w:firstLine="709"/>
      </w:pPr>
      <w:r w:rsidRPr="000E69EC">
        <w:rPr>
          <w:rFonts w:eastAsiaTheme="minorEastAsia"/>
          <w:noProof/>
          <w:color w:val="000000" w:themeColor="text1"/>
          <w:lang w:eastAsia="en-US"/>
        </w:rPr>
        <w:t>4. </w:t>
      </w:r>
      <w:r w:rsidRPr="000F4668">
        <w:t xml:space="preserve">Департаментам </w:t>
      </w:r>
      <w:r>
        <w:rPr>
          <w:lang w:eastAsia="ru-RU"/>
        </w:rPr>
        <w:t>банківського</w:t>
      </w:r>
      <w:r w:rsidRPr="000F4668">
        <w:t xml:space="preserve"> нагляду</w:t>
      </w:r>
      <w:r>
        <w:t xml:space="preserve"> </w:t>
      </w:r>
      <w:r w:rsidRPr="000F4668">
        <w:t>(Наталія Дегтярьова) та фінансової стабільності (</w:t>
      </w:r>
      <w:r w:rsidR="005A013A" w:rsidRPr="005A013A">
        <w:rPr>
          <w:lang w:eastAsia="ru-RU"/>
        </w:rPr>
        <w:t>Первін Дадашова</w:t>
      </w:r>
      <w:r w:rsidRPr="000F4668">
        <w:t>):</w:t>
      </w:r>
    </w:p>
    <w:p w:rsidR="000E69EC" w:rsidRPr="000F4668" w:rsidRDefault="000E69EC" w:rsidP="000E69EC">
      <w:pPr>
        <w:tabs>
          <w:tab w:val="left" w:pos="0"/>
          <w:tab w:val="left" w:pos="851"/>
          <w:tab w:val="left" w:pos="993"/>
        </w:tabs>
        <w:spacing w:before="240" w:after="120"/>
        <w:ind w:firstLine="709"/>
        <w:contextualSpacing/>
      </w:pPr>
      <w:r w:rsidRPr="000F4668">
        <w:t>1) здійснити у 20</w:t>
      </w:r>
      <w:r>
        <w:t>2</w:t>
      </w:r>
      <w:r w:rsidR="00232265">
        <w:t>2</w:t>
      </w:r>
      <w:r w:rsidRPr="000F4668">
        <w:t xml:space="preserve"> році згідно з Технічним завданням оцінку стійкості банків, зазначених у додатку 2 до цього рішення, </w:t>
      </w:r>
      <w:r>
        <w:t>із застосуванням двох етапів</w:t>
      </w:r>
      <w:r w:rsidRPr="000F4668">
        <w:t xml:space="preserve"> оцінки стійкості; </w:t>
      </w:r>
    </w:p>
    <w:p w:rsidR="000E69EC" w:rsidRPr="000F4668" w:rsidRDefault="000E69EC" w:rsidP="000E69EC">
      <w:pPr>
        <w:pStyle w:val="af3"/>
        <w:tabs>
          <w:tab w:val="left" w:pos="993"/>
        </w:tabs>
        <w:spacing w:before="240" w:after="120"/>
        <w:ind w:left="0" w:firstLine="709"/>
        <w:contextualSpacing w:val="0"/>
      </w:pPr>
      <w:r>
        <w:t xml:space="preserve">2) </w:t>
      </w:r>
      <w:r w:rsidRPr="000F4668">
        <w:t>здійснити у 20</w:t>
      </w:r>
      <w:r>
        <w:t>2</w:t>
      </w:r>
      <w:r w:rsidR="00232265">
        <w:t>2</w:t>
      </w:r>
      <w:r w:rsidRPr="000F4668">
        <w:t xml:space="preserve"> році згідно з Технічним завданням оцінку стійкості банків, зазначених у додатку 3 до цього рішення, </w:t>
      </w:r>
      <w:r>
        <w:t>із застосуванням трьох етапів</w:t>
      </w:r>
      <w:r w:rsidRPr="000F4668">
        <w:t xml:space="preserve"> оцінки стійкос</w:t>
      </w:r>
      <w:r>
        <w:t>ті</w:t>
      </w:r>
      <w:r w:rsidRPr="000F4668">
        <w:t>;</w:t>
      </w:r>
    </w:p>
    <w:p w:rsidR="000E69EC" w:rsidRDefault="000E69EC" w:rsidP="000E69EC">
      <w:pPr>
        <w:tabs>
          <w:tab w:val="left" w:pos="0"/>
          <w:tab w:val="left" w:pos="709"/>
        </w:tabs>
        <w:spacing w:before="240" w:after="120"/>
        <w:ind w:firstLine="709"/>
        <w:contextualSpacing/>
        <w:rPr>
          <w:lang w:eastAsia="ru-RU"/>
        </w:rPr>
      </w:pPr>
      <w:r w:rsidRPr="000F4668">
        <w:t xml:space="preserve">3) протягом 14 календарних днів із дня отримання </w:t>
      </w:r>
      <w:r w:rsidRPr="000F4668">
        <w:rPr>
          <w:lang w:eastAsia="ru-RU"/>
        </w:rPr>
        <w:t xml:space="preserve">Національним банком України переліку відібраних активів, </w:t>
      </w:r>
      <w:r>
        <w:rPr>
          <w:lang w:eastAsia="ru-RU"/>
        </w:rPr>
        <w:t>по</w:t>
      </w:r>
      <w:r w:rsidRPr="000F4668">
        <w:rPr>
          <w:lang w:eastAsia="ru-RU"/>
        </w:rPr>
        <w:t xml:space="preserve">даного банком згідно з підпунктом 3 пункту 2 цього рішення, </w:t>
      </w:r>
      <w:r w:rsidRPr="009B71A3">
        <w:t xml:space="preserve">за </w:t>
      </w:r>
      <w:r w:rsidRPr="00E2500A">
        <w:t xml:space="preserve">потреби </w:t>
      </w:r>
      <w:r w:rsidR="00E34429">
        <w:t>по</w:t>
      </w:r>
      <w:r w:rsidRPr="00E2500A">
        <w:t xml:space="preserve">дати банку додатковий перелік активів з метою доповнення </w:t>
      </w:r>
      <w:r>
        <w:t>по</w:t>
      </w:r>
      <w:r w:rsidRPr="00E2500A">
        <w:t xml:space="preserve">даного переліку відібраних активів або повідомити банк про погодження </w:t>
      </w:r>
      <w:r>
        <w:t>по</w:t>
      </w:r>
      <w:r w:rsidRPr="00E2500A">
        <w:t>даного переліку відібраних активів</w:t>
      </w:r>
      <w:r>
        <w:rPr>
          <w:lang w:eastAsia="ru-RU"/>
        </w:rPr>
        <w:t>.</w:t>
      </w:r>
    </w:p>
    <w:p w:rsidR="000E69EC" w:rsidRDefault="000E69EC" w:rsidP="000E69EC">
      <w:pPr>
        <w:pStyle w:val="af3"/>
        <w:tabs>
          <w:tab w:val="left" w:pos="851"/>
          <w:tab w:val="left" w:pos="993"/>
        </w:tabs>
        <w:spacing w:before="240" w:after="120"/>
        <w:ind w:left="0" w:firstLine="709"/>
        <w:contextualSpacing w:val="0"/>
      </w:pPr>
      <w:r>
        <w:t>5. </w:t>
      </w:r>
      <w:r w:rsidRPr="00E2500A">
        <w:t>Департаменту</w:t>
      </w:r>
      <w:r w:rsidR="002753FA">
        <w:t xml:space="preserve"> ризик-менеджменту</w:t>
      </w:r>
      <w:r w:rsidRPr="00E2500A">
        <w:t xml:space="preserve"> </w:t>
      </w:r>
      <w:r w:rsidR="00232265">
        <w:t xml:space="preserve">(Сергій Демиденко) </w:t>
      </w:r>
      <w:r w:rsidRPr="00E2500A">
        <w:t xml:space="preserve">за запитом департаментів </w:t>
      </w:r>
      <w:r>
        <w:t>банківського</w:t>
      </w:r>
      <w:r w:rsidRPr="00E2500A">
        <w:t xml:space="preserve"> нагляду (Наталія Дегтярьова) та фінансової стабільності (</w:t>
      </w:r>
      <w:r w:rsidR="005A013A" w:rsidRPr="005A013A">
        <w:rPr>
          <w:lang w:eastAsia="ru-RU"/>
        </w:rPr>
        <w:t>Первін Дадашова</w:t>
      </w:r>
      <w:r w:rsidRPr="00E2500A">
        <w:t>) у межах проведення оцінки стійкості та погодження програм капіталізації/реструктуризації банків</w:t>
      </w:r>
      <w:r>
        <w:t>:</w:t>
      </w:r>
    </w:p>
    <w:p w:rsidR="00E62034" w:rsidRPr="00B21296" w:rsidRDefault="00E62034" w:rsidP="00E62034">
      <w:pPr>
        <w:pStyle w:val="af3"/>
        <w:tabs>
          <w:tab w:val="left" w:pos="567"/>
          <w:tab w:val="left" w:pos="709"/>
          <w:tab w:val="left" w:pos="851"/>
        </w:tabs>
        <w:ind w:left="0" w:firstLine="709"/>
        <w:rPr>
          <w:lang w:eastAsia="ru-RU"/>
        </w:rPr>
      </w:pPr>
      <w:r w:rsidRPr="00B21296">
        <w:t>1) здійснювати верифікацію звітів суб’єктів оціночної діяльності про оцінку майна (крім земельних ділянок)</w:t>
      </w:r>
      <w:r w:rsidRPr="00B21296">
        <w:rPr>
          <w:lang w:eastAsia="ru-RU"/>
        </w:rPr>
        <w:t xml:space="preserve"> та звітів суб’єктів оціночної діяльності з експертної грошової оцінки земельних ділянок</w:t>
      </w:r>
      <w:r w:rsidRPr="00B21296">
        <w:t>;</w:t>
      </w:r>
    </w:p>
    <w:p w:rsidR="00E62034" w:rsidRPr="00E62034" w:rsidRDefault="00E62034" w:rsidP="00E62034">
      <w:pPr>
        <w:pStyle w:val="af3"/>
        <w:tabs>
          <w:tab w:val="left" w:pos="567"/>
          <w:tab w:val="left" w:pos="709"/>
          <w:tab w:val="left" w:pos="851"/>
        </w:tabs>
        <w:ind w:left="0" w:firstLine="709"/>
        <w:rPr>
          <w:sz w:val="16"/>
          <w:szCs w:val="16"/>
        </w:rPr>
      </w:pPr>
    </w:p>
    <w:p w:rsidR="00E62034" w:rsidRPr="00B21296" w:rsidRDefault="00E62034" w:rsidP="00E62034">
      <w:pPr>
        <w:pStyle w:val="af3"/>
        <w:tabs>
          <w:tab w:val="left" w:pos="567"/>
          <w:tab w:val="left" w:pos="709"/>
          <w:tab w:val="left" w:pos="851"/>
        </w:tabs>
        <w:ind w:left="0" w:firstLine="709"/>
        <w:rPr>
          <w:lang w:eastAsia="ru-RU"/>
        </w:rPr>
      </w:pPr>
      <w:r w:rsidRPr="00B21296">
        <w:t xml:space="preserve">2) організовувати отримання рецензії Фонду державного майна України на звіти суб’єктів оціночної діяльності про оцінку майна (крім земельних ділянок), </w:t>
      </w:r>
      <w:r w:rsidRPr="00B21296">
        <w:lastRenderedPageBreak/>
        <w:t xml:space="preserve">а також отримання рецензії саморегулівної організації оцінювачів, що проводить експертну грошову оцінку земельних ділянок, статус якої визнаний Державною службою </w:t>
      </w:r>
      <w:r>
        <w:t xml:space="preserve">України </w:t>
      </w:r>
      <w:r w:rsidRPr="00B21296">
        <w:t xml:space="preserve">з питань геодезії, картографії та кадастру, на звіти </w:t>
      </w:r>
      <w:r w:rsidRPr="00B21296">
        <w:rPr>
          <w:lang w:eastAsia="ru-RU"/>
        </w:rPr>
        <w:t>суб’єктів оціночної діяльності з експертної грошової оцінки земельних ділянок</w:t>
      </w:r>
      <w:r w:rsidRPr="00B21296">
        <w:t xml:space="preserve">, якщо за результатами верифікації таких звітів </w:t>
      </w:r>
      <w:r>
        <w:t>у</w:t>
      </w:r>
      <w:r w:rsidRPr="00B21296">
        <w:t>становлено, що визначена у звіті вартість майна не відповідає ринковій вартості та/або звіт не відповідає вимогам нормативно-правових актів з оцінки майна.</w:t>
      </w:r>
    </w:p>
    <w:p w:rsidR="000E69EC" w:rsidRDefault="000E69EC" w:rsidP="000E69EC">
      <w:pPr>
        <w:pStyle w:val="af3"/>
        <w:tabs>
          <w:tab w:val="left" w:pos="851"/>
          <w:tab w:val="left" w:pos="993"/>
        </w:tabs>
        <w:spacing w:before="240" w:after="120"/>
        <w:ind w:left="0" w:firstLine="709"/>
        <w:contextualSpacing w:val="0"/>
      </w:pPr>
      <w:r>
        <w:t>6. </w:t>
      </w:r>
      <w:r w:rsidRPr="000F4668">
        <w:t xml:space="preserve">Департаменту методології </w:t>
      </w:r>
      <w:r>
        <w:t xml:space="preserve">регулювання діяльності банків </w:t>
      </w:r>
      <w:r w:rsidRPr="000F4668">
        <w:t xml:space="preserve">(Наталія Іваненко) довести зміст цього рішення до відома банків, перелік яких наведено в додатках 1, 2 та 3 до цього рішення, та аудиторських фірм, з якими банки уклали договори про надання аудиторських послуг згідно з вимогами Положення № 90. </w:t>
      </w:r>
    </w:p>
    <w:p w:rsidR="000E69EC" w:rsidRDefault="000E69EC" w:rsidP="000E69EC">
      <w:pPr>
        <w:pStyle w:val="af3"/>
        <w:tabs>
          <w:tab w:val="left" w:pos="993"/>
        </w:tabs>
        <w:spacing w:before="240" w:after="120"/>
        <w:ind w:left="0" w:firstLine="709"/>
        <w:contextualSpacing w:val="0"/>
      </w:pPr>
      <w:r>
        <w:t>7. </w:t>
      </w:r>
      <w:r w:rsidRPr="000F4668">
        <w:t xml:space="preserve">Рішення набирає чинності з дня його </w:t>
      </w:r>
      <w:r>
        <w:t>прийняття</w:t>
      </w:r>
      <w:r w:rsidR="00232265">
        <w:t xml:space="preserve"> і діє до 31 грудня 2022 року</w:t>
      </w:r>
      <w:r w:rsidRPr="000F4668">
        <w:t xml:space="preserve">. </w:t>
      </w:r>
    </w:p>
    <w:p w:rsidR="008B1A65" w:rsidRPr="00487BC2" w:rsidRDefault="008B1A65" w:rsidP="000E69EC">
      <w:pPr>
        <w:tabs>
          <w:tab w:val="left" w:pos="993"/>
        </w:tabs>
        <w:spacing w:before="240" w:after="120"/>
        <w:rPr>
          <w:rFonts w:eastAsiaTheme="minorEastAsia"/>
          <w:noProof/>
          <w:color w:val="000000" w:themeColor="text1"/>
          <w:lang w:eastAsia="en-US"/>
        </w:rPr>
      </w:pPr>
    </w:p>
    <w:p w:rsidR="008B1A65" w:rsidRPr="00487BC2" w:rsidRDefault="008B1A65" w:rsidP="000E69EC">
      <w:pPr>
        <w:tabs>
          <w:tab w:val="left" w:pos="993"/>
        </w:tabs>
        <w:spacing w:before="240" w:after="120"/>
        <w:rPr>
          <w:rFonts w:eastAsiaTheme="minorEastAsia"/>
          <w:noProof/>
          <w:color w:val="000000" w:themeColor="text1"/>
          <w:lang w:eastAsia="en-US"/>
        </w:rPr>
      </w:pPr>
    </w:p>
    <w:tbl>
      <w:tblPr>
        <w:tblW w:w="9747" w:type="dxa"/>
        <w:tblLayout w:type="fixed"/>
        <w:tblLook w:val="04A0" w:firstRow="1" w:lastRow="0" w:firstColumn="1" w:lastColumn="0" w:noHBand="0" w:noVBand="1"/>
      </w:tblPr>
      <w:tblGrid>
        <w:gridCol w:w="5495"/>
        <w:gridCol w:w="4252"/>
      </w:tblGrid>
      <w:tr w:rsidR="008F0B26" w:rsidTr="008F0B26">
        <w:tc>
          <w:tcPr>
            <w:tcW w:w="5495" w:type="dxa"/>
            <w:vAlign w:val="bottom"/>
            <w:hideMark/>
          </w:tcPr>
          <w:p w:rsidR="008F0B26" w:rsidRDefault="008F0B26" w:rsidP="000E69EC">
            <w:pPr>
              <w:tabs>
                <w:tab w:val="left" w:pos="7020"/>
                <w:tab w:val="left" w:pos="7200"/>
              </w:tabs>
              <w:autoSpaceDE w:val="0"/>
              <w:autoSpaceDN w:val="0"/>
              <w:ind w:left="-111"/>
              <w:jc w:val="left"/>
              <w:rPr>
                <w:lang w:eastAsia="en-US"/>
              </w:rPr>
            </w:pPr>
            <w:r>
              <w:t>Голова</w:t>
            </w:r>
          </w:p>
        </w:tc>
        <w:tc>
          <w:tcPr>
            <w:tcW w:w="4252" w:type="dxa"/>
            <w:vAlign w:val="bottom"/>
          </w:tcPr>
          <w:p w:rsidR="008F0B26" w:rsidRDefault="008F0B26" w:rsidP="000E69EC">
            <w:pPr>
              <w:tabs>
                <w:tab w:val="left" w:pos="7020"/>
                <w:tab w:val="left" w:pos="7200"/>
              </w:tabs>
              <w:autoSpaceDE w:val="0"/>
              <w:autoSpaceDN w:val="0"/>
              <w:ind w:left="32"/>
              <w:jc w:val="right"/>
              <w:rPr>
                <w:lang w:eastAsia="en-US"/>
              </w:rPr>
            </w:pPr>
            <w:r>
              <w:rPr>
                <w:noProof/>
              </w:rPr>
              <w:t>Кирило ШЕВЧЕНКО</w:t>
            </w:r>
          </w:p>
        </w:tc>
      </w:tr>
    </w:tbl>
    <w:p w:rsidR="00DF771C" w:rsidRPr="00F30671" w:rsidRDefault="00DF771C" w:rsidP="00DF771C">
      <w:pPr>
        <w:rPr>
          <w:lang w:val="en-US"/>
        </w:rPr>
      </w:pPr>
    </w:p>
    <w:p w:rsidR="008B1A65" w:rsidRPr="00487BC2" w:rsidRDefault="008B1A65" w:rsidP="00FA508E">
      <w:pPr>
        <w:jc w:val="left"/>
        <w:rPr>
          <w:noProof/>
        </w:rPr>
      </w:pPr>
    </w:p>
    <w:p w:rsidR="00FA508E" w:rsidRDefault="00FA508E" w:rsidP="00FA508E">
      <w:pPr>
        <w:jc w:val="left"/>
      </w:pPr>
      <w:r w:rsidRPr="00487BC2">
        <w:rPr>
          <w:noProof/>
        </w:rPr>
        <w:t>Інд.</w:t>
      </w:r>
      <w:r w:rsidRPr="00487BC2">
        <w:rPr>
          <w:noProof/>
          <w:sz w:val="22"/>
          <w:szCs w:val="22"/>
        </w:rPr>
        <w:t xml:space="preserve"> </w:t>
      </w:r>
      <w:r w:rsidR="000E69EC" w:rsidRPr="000F4668">
        <w:t>22</w:t>
      </w:r>
    </w:p>
    <w:p w:rsidR="000E69EC" w:rsidRDefault="000E69EC" w:rsidP="00FA508E">
      <w:pPr>
        <w:jc w:val="left"/>
      </w:pPr>
    </w:p>
    <w:p w:rsidR="0037103F" w:rsidRDefault="0037103F" w:rsidP="00FA508E">
      <w:pPr>
        <w:jc w:val="left"/>
        <w:rPr>
          <w:noProof/>
        </w:rPr>
        <w:sectPr w:rsidR="0037103F" w:rsidSect="00E34429">
          <w:headerReference w:type="default" r:id="rId14"/>
          <w:footerReference w:type="first" r:id="rId15"/>
          <w:pgSz w:w="11906" w:h="16838" w:code="9"/>
          <w:pgMar w:top="567" w:right="567" w:bottom="1701" w:left="1701" w:header="567" w:footer="709" w:gutter="0"/>
          <w:cols w:space="708"/>
          <w:titlePg/>
          <w:docGrid w:linePitch="381"/>
        </w:sectPr>
      </w:pPr>
    </w:p>
    <w:p w:rsidR="0037103F" w:rsidRPr="00324E71" w:rsidRDefault="0037103F" w:rsidP="0037103F"/>
    <w:p w:rsidR="0037103F" w:rsidRPr="00AB1C45" w:rsidRDefault="0037103F" w:rsidP="0037103F">
      <w:pPr>
        <w:ind w:firstLine="5670"/>
      </w:pPr>
      <w:r w:rsidRPr="00AB1C45">
        <w:t xml:space="preserve">Додаток 1 </w:t>
      </w:r>
    </w:p>
    <w:p w:rsidR="0037103F" w:rsidRPr="00AB1C45" w:rsidRDefault="0037103F" w:rsidP="0037103F">
      <w:pPr>
        <w:ind w:firstLine="5670"/>
      </w:pPr>
      <w:r w:rsidRPr="00AB1C45">
        <w:t>до рішення Правління</w:t>
      </w:r>
    </w:p>
    <w:p w:rsidR="0037103F" w:rsidRDefault="0037103F" w:rsidP="0037103F">
      <w:pPr>
        <w:ind w:firstLine="5670"/>
      </w:pPr>
      <w:r w:rsidRPr="00AB1C45">
        <w:t>Національного банку України</w:t>
      </w:r>
    </w:p>
    <w:p w:rsidR="00012948" w:rsidRDefault="00A77B94" w:rsidP="00A77B94">
      <w:pPr>
        <w:ind w:firstLine="5670"/>
      </w:pPr>
      <w:r>
        <w:t>21 січня 2022 року № 27-рш</w:t>
      </w:r>
    </w:p>
    <w:p w:rsidR="00333BD1" w:rsidRDefault="00333BD1" w:rsidP="0037103F">
      <w:pPr>
        <w:jc w:val="center"/>
      </w:pPr>
    </w:p>
    <w:p w:rsidR="0037103F" w:rsidRPr="00AB1C45" w:rsidRDefault="0037103F" w:rsidP="0037103F">
      <w:pPr>
        <w:jc w:val="center"/>
      </w:pPr>
      <w:r w:rsidRPr="00AB1C45">
        <w:t xml:space="preserve">Перелік банків України, </w:t>
      </w:r>
    </w:p>
    <w:p w:rsidR="0037103F" w:rsidRDefault="0037103F" w:rsidP="0037103F">
      <w:pPr>
        <w:jc w:val="center"/>
      </w:pPr>
      <w:r w:rsidRPr="00AB1C45">
        <w:t>щодо яких здійснюватиметься оцінка стійкості у 20</w:t>
      </w:r>
      <w:r>
        <w:t>2</w:t>
      </w:r>
      <w:r w:rsidR="00330717" w:rsidRPr="00D45B71">
        <w:rPr>
          <w:lang w:val="ru-RU"/>
        </w:rPr>
        <w:t>2</w:t>
      </w:r>
      <w:r w:rsidRPr="00AB1C45">
        <w:t xml:space="preserve"> році </w:t>
      </w:r>
    </w:p>
    <w:p w:rsidR="0037103F" w:rsidRPr="00AB1C45" w:rsidRDefault="0037103F" w:rsidP="0037103F">
      <w:pPr>
        <w:jc w:val="cente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8275"/>
      </w:tblGrid>
      <w:tr w:rsidR="0037103F" w:rsidRPr="0036783B" w:rsidTr="00012948">
        <w:trPr>
          <w:jc w:val="center"/>
        </w:trPr>
        <w:tc>
          <w:tcPr>
            <w:tcW w:w="1076" w:type="dxa"/>
            <w:vAlign w:val="center"/>
          </w:tcPr>
          <w:p w:rsidR="0037103F" w:rsidRPr="0036783B" w:rsidRDefault="0037103F" w:rsidP="00012948">
            <w:pPr>
              <w:jc w:val="center"/>
            </w:pPr>
            <w:r w:rsidRPr="00C548A5">
              <w:t xml:space="preserve">№ </w:t>
            </w:r>
            <w:r w:rsidRPr="0036783B">
              <w:t>з/п</w:t>
            </w:r>
          </w:p>
        </w:tc>
        <w:tc>
          <w:tcPr>
            <w:tcW w:w="8275" w:type="dxa"/>
            <w:vAlign w:val="center"/>
          </w:tcPr>
          <w:p w:rsidR="0037103F" w:rsidRPr="0036783B" w:rsidRDefault="0037103F" w:rsidP="006B4E62">
            <w:pPr>
              <w:spacing w:before="120" w:after="120"/>
              <w:jc w:val="center"/>
            </w:pPr>
            <w:r w:rsidRPr="0036783B">
              <w:t>Найменування банку</w:t>
            </w:r>
          </w:p>
        </w:tc>
      </w:tr>
    </w:tbl>
    <w:p w:rsidR="0037103F" w:rsidRPr="006057A1" w:rsidRDefault="0037103F" w:rsidP="0037103F">
      <w:pPr>
        <w:spacing w:line="24" w:lineRule="auto"/>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8275"/>
      </w:tblGrid>
      <w:tr w:rsidR="0037103F" w:rsidRPr="0036783B" w:rsidTr="006B4E62">
        <w:trPr>
          <w:trHeight w:val="322"/>
          <w:tblHeader/>
          <w:jc w:val="center"/>
        </w:trPr>
        <w:tc>
          <w:tcPr>
            <w:tcW w:w="1076" w:type="dxa"/>
            <w:vAlign w:val="center"/>
          </w:tcPr>
          <w:p w:rsidR="0037103F" w:rsidRPr="0036783B" w:rsidRDefault="0037103F" w:rsidP="006B4E62">
            <w:pPr>
              <w:jc w:val="center"/>
              <w:rPr>
                <w:lang w:val="en-US"/>
              </w:rPr>
            </w:pPr>
            <w:r w:rsidRPr="0036783B">
              <w:rPr>
                <w:lang w:val="en-US"/>
              </w:rPr>
              <w:t>1</w:t>
            </w:r>
          </w:p>
        </w:tc>
        <w:tc>
          <w:tcPr>
            <w:tcW w:w="8275" w:type="dxa"/>
            <w:vAlign w:val="center"/>
          </w:tcPr>
          <w:p w:rsidR="0037103F" w:rsidRPr="0036783B" w:rsidRDefault="0037103F" w:rsidP="006B4E62">
            <w:pPr>
              <w:jc w:val="center"/>
              <w:rPr>
                <w:lang w:val="en-US"/>
              </w:rPr>
            </w:pPr>
            <w:r w:rsidRPr="0036783B">
              <w:rPr>
                <w:lang w:val="en-US"/>
              </w:rPr>
              <w:t>2</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bookmarkStart w:id="0" w:name="OLE_LINK1"/>
          </w:p>
        </w:tc>
        <w:tc>
          <w:tcPr>
            <w:tcW w:w="8275" w:type="dxa"/>
          </w:tcPr>
          <w:p w:rsidR="0037103F" w:rsidRPr="00CA168C" w:rsidRDefault="0037103F" w:rsidP="006B4E62">
            <w:pPr>
              <w:rPr>
                <w:lang w:val="en-US"/>
              </w:rPr>
            </w:pPr>
            <w:r w:rsidRPr="00CA168C">
              <w:t>АТ КБ “ПриватБанк”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pPr>
              <w:rPr>
                <w:lang w:val="en-US"/>
              </w:rPr>
            </w:pPr>
            <w:r w:rsidRPr="00CA168C">
              <w:t>АТ “Ощадбанк”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pPr>
              <w:rPr>
                <w:lang w:val="en-US"/>
              </w:rPr>
            </w:pPr>
            <w:r w:rsidRPr="00CA168C">
              <w:t>АТ “Укрексімбанк”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pPr>
              <w:rPr>
                <w:lang w:val="en-US"/>
              </w:rPr>
            </w:pPr>
            <w:r w:rsidRPr="00CA168C">
              <w:t>АБ “УКРГАЗБАНК”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pPr>
              <w:rPr>
                <w:lang w:val="en-US"/>
              </w:rPr>
            </w:pPr>
            <w:r w:rsidRPr="00CA168C">
              <w:t>АТ “АЛЬФА-БАНК”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2E0884">
            <w:pPr>
              <w:rPr>
                <w:lang w:val="en-US"/>
              </w:rPr>
            </w:pPr>
            <w:r w:rsidRPr="00CA168C">
              <w:t>АТ “Райффайзен 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pPr>
              <w:rPr>
                <w:lang w:val="en-US"/>
              </w:rPr>
            </w:pPr>
            <w:r w:rsidRPr="00CA168C">
              <w:t>АТ “СБЕРБАНК”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pPr>
              <w:rPr>
                <w:lang w:val="en-US"/>
              </w:rPr>
            </w:pPr>
            <w:r w:rsidRPr="00CA168C">
              <w:t>АТ “УКРСИББАНК”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pPr>
              <w:rPr>
                <w:lang w:val="en-US"/>
              </w:rPr>
            </w:pPr>
            <w:r w:rsidRPr="00CA168C">
              <w:t>АТ “ОТП 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pPr>
              <w:rPr>
                <w:lang w:val="en-US"/>
              </w:rPr>
            </w:pPr>
            <w:r w:rsidRPr="00CA168C">
              <w:t>АТ “КРЕДІ АГРІКОЛЬ 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ПАТ “Промінвестбанк”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pPr>
              <w:rPr>
                <w:lang w:val="en-US"/>
              </w:rPr>
            </w:pPr>
            <w:r w:rsidRPr="00CA168C">
              <w:t>АТ “СІТІБАНК”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F30671">
            <w:pPr>
              <w:rPr>
                <w:lang w:val="en-US"/>
              </w:rPr>
            </w:pPr>
            <w:r w:rsidRPr="00CA168C">
              <w:t>АТ “</w:t>
            </w:r>
            <w:r w:rsidR="00F30671">
              <w:t>ПроКредит Банк</w:t>
            </w:r>
            <w:r w:rsidRPr="00CA168C">
              <w:t>”</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pPr>
              <w:rPr>
                <w:lang w:val="en-US"/>
              </w:rPr>
            </w:pPr>
            <w:r w:rsidRPr="00CA168C">
              <w:t>АТ “КРЕДОБАНК”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pPr>
              <w:rPr>
                <w:lang w:val="en-US"/>
              </w:rPr>
            </w:pPr>
            <w:r w:rsidRPr="00CA168C">
              <w:t>АТ “ІНГ Банк Україна”</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“Ідея 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“ПРАВЕКС 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“ПІРЕУС БАНК МКБ”</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“БАНК ФОРВАРД”</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“Дойче Банк ДБУ”</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“СЕБ КОРПОРАТИВНИЙ 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“КРЕДИТВЕСТ БАНК”</w:t>
            </w:r>
          </w:p>
        </w:tc>
      </w:tr>
      <w:tr w:rsidR="0037103F" w:rsidRPr="007B58D0" w:rsidTr="006B4E62">
        <w:trPr>
          <w:jc w:val="center"/>
        </w:trPr>
        <w:tc>
          <w:tcPr>
            <w:tcW w:w="1076" w:type="dxa"/>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“КРЕДИТ ЄВРОПА БАНК”</w:t>
            </w:r>
          </w:p>
        </w:tc>
      </w:tr>
      <w:tr w:rsidR="0037103F" w:rsidRPr="007B58D0" w:rsidTr="006B4E62">
        <w:trPr>
          <w:jc w:val="center"/>
        </w:trPr>
        <w:tc>
          <w:tcPr>
            <w:tcW w:w="1076" w:type="dxa"/>
            <w:vAlign w:val="center"/>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“БТА БАНК”</w:t>
            </w:r>
          </w:p>
        </w:tc>
      </w:tr>
      <w:tr w:rsidR="0037103F" w:rsidRPr="007B58D0" w:rsidTr="006B4E62">
        <w:trPr>
          <w:jc w:val="center"/>
        </w:trPr>
        <w:tc>
          <w:tcPr>
            <w:tcW w:w="1076" w:type="dxa"/>
            <w:vAlign w:val="center"/>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“ПУМБ”</w:t>
            </w:r>
          </w:p>
        </w:tc>
      </w:tr>
      <w:tr w:rsidR="0037103F" w:rsidRPr="007B58D0" w:rsidTr="006B4E62">
        <w:trPr>
          <w:jc w:val="center"/>
        </w:trPr>
        <w:tc>
          <w:tcPr>
            <w:tcW w:w="1076" w:type="dxa"/>
            <w:vAlign w:val="center"/>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Акціонерний банк “Південний”</w:t>
            </w:r>
          </w:p>
        </w:tc>
      </w:tr>
      <w:tr w:rsidR="0037103F" w:rsidRPr="007B58D0" w:rsidTr="006B4E62">
        <w:trPr>
          <w:jc w:val="center"/>
        </w:trPr>
        <w:tc>
          <w:tcPr>
            <w:tcW w:w="1076" w:type="dxa"/>
            <w:vAlign w:val="center"/>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“ТАСКОМБАНК”</w:t>
            </w:r>
          </w:p>
        </w:tc>
      </w:tr>
      <w:tr w:rsidR="0037103F" w:rsidRPr="007B58D0" w:rsidTr="006B4E62">
        <w:trPr>
          <w:jc w:val="center"/>
        </w:trPr>
        <w:tc>
          <w:tcPr>
            <w:tcW w:w="1076" w:type="dxa"/>
            <w:vAlign w:val="center"/>
          </w:tcPr>
          <w:p w:rsidR="0037103F" w:rsidRPr="00774528"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“УНІВЕРСАЛ БАНК”</w:t>
            </w:r>
          </w:p>
        </w:tc>
      </w:tr>
      <w:tr w:rsidR="0037103F" w:rsidRPr="007B58D0" w:rsidTr="006B4E62">
        <w:trPr>
          <w:jc w:val="center"/>
        </w:trPr>
        <w:tc>
          <w:tcPr>
            <w:tcW w:w="1076" w:type="dxa"/>
            <w:vAlign w:val="center"/>
          </w:tcPr>
          <w:p w:rsidR="0037103F" w:rsidRPr="00774528"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“БАНК КРЕДИТ ДНІПРО”</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ПАТ “БАНК ВОСТОК”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“МЕГАБАНК”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“А-БАНК”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ПАТ “МТБ 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АКБ “ІНДУСТРІАЛБАНК”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“БАНК ІНВЕСТИЦІЙ ТА ЗАОЩАДЖЕНЬ”</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w:t>
            </w:r>
            <w:r w:rsidRPr="00C57EAD">
              <w:t>МІБ</w:t>
            </w:r>
            <w:r w:rsidRPr="00CA168C">
              <w:t>”</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“БАНК АЛЬЯНС”</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АКБ “Львів”</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“КБ “ГЛОБУС”</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ПуАТ “КБ “АКОРДБАНК”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“Полтава-банк”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АБ “КЛІРИНГОВИЙ ДІМ”</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“БАНК СІЧ”</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“ПЕРШИЙ ІНВЕСТИЦІЙНИЙ 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“АБ “РАДАБАНК”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“КРИСТАЛБАНК”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“БАНК “ГРАНТ”</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“АКБ “КОНКОРД”</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“КІБ”</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pPr>
              <w:rPr>
                <w:lang w:val="en-US"/>
              </w:rPr>
            </w:pPr>
            <w:r w:rsidRPr="00CA168C">
              <w:t>АТ “КОМІНВЕСТБАНК”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“УКРБУДІНВЕСТБАНК”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“АП БАНК”</w:t>
            </w:r>
          </w:p>
        </w:tc>
      </w:tr>
      <w:tr w:rsidR="0037103F" w:rsidRPr="007B58D0" w:rsidTr="006B4E62">
        <w:trPr>
          <w:jc w:val="center"/>
        </w:trPr>
        <w:tc>
          <w:tcPr>
            <w:tcW w:w="1076" w:type="dxa"/>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“МОТОР-БАНК”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“РВС 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“АСВІО 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“БАНК “УКРАЇНСЬКИЙ КАПІТАЛ”</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“БАНК 3/4”</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“ЮНЕКС 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“МетаБанк”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“БАНК АВАНГАРД”</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“АЙБОКС 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Полікомбанк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“АЛЬТБАНК”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“ЄПБ”</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pPr>
          </w:p>
        </w:tc>
        <w:tc>
          <w:tcPr>
            <w:tcW w:w="8275" w:type="dxa"/>
          </w:tcPr>
          <w:p w:rsidR="0037103F" w:rsidRPr="00CA168C" w:rsidRDefault="0037103F" w:rsidP="006B4E62">
            <w:r w:rsidRPr="00CA168C">
              <w:t>АТ “СКАЙ 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АТ “ОКСІ 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rPr>
                <w:lang w:val="en-US"/>
              </w:rPr>
            </w:pPr>
          </w:p>
        </w:tc>
        <w:tc>
          <w:tcPr>
            <w:tcW w:w="8275" w:type="dxa"/>
          </w:tcPr>
          <w:p w:rsidR="0037103F" w:rsidRPr="00CA168C" w:rsidRDefault="0037103F" w:rsidP="006B4E62">
            <w:r w:rsidRPr="00CA168C">
              <w:t>ПрАТ “БАНК ФАМІЛЬНИЙ”</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rPr>
                <w:lang w:val="ru-RU"/>
              </w:rPr>
            </w:pPr>
          </w:p>
        </w:tc>
        <w:tc>
          <w:tcPr>
            <w:tcW w:w="8275" w:type="dxa"/>
          </w:tcPr>
          <w:p w:rsidR="0037103F" w:rsidRPr="00CA168C" w:rsidRDefault="0037103F" w:rsidP="006B4E62">
            <w:r w:rsidRPr="00CA168C">
              <w:t>АТ “БАНК “ПОРТАЛ”</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rPr>
                <w:lang w:val="ru-RU"/>
              </w:rPr>
            </w:pPr>
          </w:p>
        </w:tc>
        <w:tc>
          <w:tcPr>
            <w:tcW w:w="8275" w:type="dxa"/>
          </w:tcPr>
          <w:p w:rsidR="0037103F" w:rsidRPr="00CA168C" w:rsidRDefault="0037103F" w:rsidP="006B4E62">
            <w:r w:rsidRPr="00CA168C">
              <w:t>АТ “БАНК ТРАСТ-КАПІТАЛ”</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rPr>
                <w:lang w:val="ru-RU"/>
              </w:rPr>
            </w:pPr>
          </w:p>
        </w:tc>
        <w:tc>
          <w:tcPr>
            <w:tcW w:w="8275" w:type="dxa"/>
          </w:tcPr>
          <w:p w:rsidR="0037103F" w:rsidRPr="00CA168C" w:rsidRDefault="0037103F" w:rsidP="006B4E62">
            <w:r w:rsidRPr="00CA168C">
              <w:t>АТ “АЛЬПАРІ БАНК”</w:t>
            </w:r>
          </w:p>
        </w:tc>
      </w:tr>
      <w:tr w:rsidR="0037103F" w:rsidRPr="007B58D0" w:rsidTr="006B4E62">
        <w:trPr>
          <w:jc w:val="center"/>
        </w:trPr>
        <w:tc>
          <w:tcPr>
            <w:tcW w:w="1076" w:type="dxa"/>
            <w:vAlign w:val="center"/>
          </w:tcPr>
          <w:p w:rsidR="0037103F" w:rsidRPr="00233851" w:rsidRDefault="0037103F" w:rsidP="0037103F">
            <w:pPr>
              <w:pStyle w:val="af3"/>
              <w:numPr>
                <w:ilvl w:val="0"/>
                <w:numId w:val="68"/>
              </w:numPr>
              <w:ind w:hanging="425"/>
              <w:jc w:val="center"/>
              <w:rPr>
                <w:lang w:val="ru-RU"/>
              </w:rPr>
            </w:pPr>
          </w:p>
        </w:tc>
        <w:tc>
          <w:tcPr>
            <w:tcW w:w="8275" w:type="dxa"/>
          </w:tcPr>
          <w:p w:rsidR="0037103F" w:rsidRPr="00CA168C" w:rsidRDefault="0037103F" w:rsidP="006B4E62">
            <w:r w:rsidRPr="00CA168C">
              <w:t>АТ “Український банк реконструкції та розвитку”</w:t>
            </w:r>
          </w:p>
        </w:tc>
      </w:tr>
      <w:bookmarkEnd w:id="0"/>
    </w:tbl>
    <w:p w:rsidR="0037103F" w:rsidRDefault="0037103F" w:rsidP="0037103F">
      <w:pPr>
        <w:sectPr w:rsidR="0037103F" w:rsidSect="00E34429">
          <w:headerReference w:type="even" r:id="rId16"/>
          <w:headerReference w:type="default" r:id="rId17"/>
          <w:footerReference w:type="even" r:id="rId18"/>
          <w:footerReference w:type="default" r:id="rId19"/>
          <w:footerReference w:type="first" r:id="rId20"/>
          <w:pgSz w:w="11906" w:h="16838" w:code="9"/>
          <w:pgMar w:top="567" w:right="567" w:bottom="1701" w:left="1701" w:header="567" w:footer="709" w:gutter="0"/>
          <w:pgNumType w:start="1"/>
          <w:cols w:space="708"/>
          <w:titlePg/>
          <w:docGrid w:linePitch="360"/>
        </w:sectPr>
      </w:pPr>
    </w:p>
    <w:p w:rsidR="0037103F" w:rsidRDefault="0037103F" w:rsidP="0037103F">
      <w:pPr>
        <w:ind w:firstLine="5812"/>
      </w:pPr>
    </w:p>
    <w:p w:rsidR="0037103F" w:rsidRPr="00AB1C45" w:rsidRDefault="0037103F" w:rsidP="0037103F">
      <w:pPr>
        <w:ind w:firstLine="5812"/>
      </w:pPr>
      <w:r w:rsidRPr="00AB1C45">
        <w:t xml:space="preserve">Додаток 2 </w:t>
      </w:r>
    </w:p>
    <w:p w:rsidR="0037103F" w:rsidRPr="00AB1C45" w:rsidRDefault="0037103F" w:rsidP="0037103F">
      <w:pPr>
        <w:ind w:firstLine="5812"/>
      </w:pPr>
      <w:r w:rsidRPr="00AB1C45">
        <w:t>до рішення Правління</w:t>
      </w:r>
    </w:p>
    <w:p w:rsidR="0037103F" w:rsidRDefault="0037103F" w:rsidP="0037103F">
      <w:pPr>
        <w:ind w:firstLine="5812"/>
      </w:pPr>
      <w:r w:rsidRPr="00AB1C45">
        <w:t>Національного банку України</w:t>
      </w:r>
    </w:p>
    <w:p w:rsidR="0037103F" w:rsidRPr="00AB1C45" w:rsidRDefault="009D61A6" w:rsidP="0037103F">
      <w:pPr>
        <w:ind w:firstLine="5812"/>
      </w:pPr>
      <w:r>
        <w:t>21 січня 2022 року № 27-рш</w:t>
      </w:r>
    </w:p>
    <w:p w:rsidR="0037103F" w:rsidRPr="00AB1C45" w:rsidRDefault="0037103F" w:rsidP="0037103F">
      <w:pPr>
        <w:jc w:val="center"/>
      </w:pPr>
    </w:p>
    <w:p w:rsidR="0037103F" w:rsidRPr="00AB1C45" w:rsidRDefault="0037103F" w:rsidP="0037103F">
      <w:pPr>
        <w:jc w:val="center"/>
      </w:pPr>
      <w:r w:rsidRPr="00AB1C45">
        <w:t xml:space="preserve">Перелік банків України, </w:t>
      </w:r>
    </w:p>
    <w:p w:rsidR="0037103F" w:rsidRDefault="0037103F" w:rsidP="0037103F">
      <w:pPr>
        <w:jc w:val="center"/>
      </w:pPr>
      <w:r w:rsidRPr="00AB1C45">
        <w:t>щодо яких оцінка стійкості</w:t>
      </w:r>
      <w:r>
        <w:t xml:space="preserve"> </w:t>
      </w:r>
      <w:r w:rsidRPr="00AB1C45">
        <w:t>у 20</w:t>
      </w:r>
      <w:r>
        <w:t>2</w:t>
      </w:r>
      <w:r w:rsidR="00330717">
        <w:t>2</w:t>
      </w:r>
      <w:r w:rsidRPr="00AB1C45">
        <w:t xml:space="preserve"> році </w:t>
      </w:r>
    </w:p>
    <w:p w:rsidR="0037103F" w:rsidRPr="00AB1C45" w:rsidRDefault="0037103F" w:rsidP="0037103F">
      <w:pPr>
        <w:jc w:val="center"/>
      </w:pPr>
      <w:r w:rsidRPr="00AB1C45">
        <w:t xml:space="preserve">здійснюватиметься </w:t>
      </w:r>
      <w:r>
        <w:t>із застосуванням двох етапів</w:t>
      </w:r>
      <w:r w:rsidRPr="00AB1C45">
        <w:t xml:space="preserve"> </w:t>
      </w:r>
    </w:p>
    <w:p w:rsidR="0037103F" w:rsidRPr="00AB1C45" w:rsidRDefault="0037103F" w:rsidP="0037103F">
      <w:pPr>
        <w:jc w:val="cente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05"/>
      </w:tblGrid>
      <w:tr w:rsidR="0037103F" w:rsidRPr="002A13F2" w:rsidTr="006B4E62">
        <w:tc>
          <w:tcPr>
            <w:tcW w:w="988" w:type="dxa"/>
            <w:vAlign w:val="bottom"/>
          </w:tcPr>
          <w:p w:rsidR="0037103F" w:rsidRPr="002A13F2" w:rsidRDefault="0037103F" w:rsidP="006B4E62">
            <w:pPr>
              <w:jc w:val="center"/>
            </w:pPr>
            <w:r w:rsidRPr="002A13F2">
              <w:t xml:space="preserve">№ </w:t>
            </w:r>
          </w:p>
          <w:p w:rsidR="0037103F" w:rsidRPr="002A13F2" w:rsidRDefault="0037103F" w:rsidP="006B4E62">
            <w:pPr>
              <w:jc w:val="center"/>
            </w:pPr>
            <w:r w:rsidRPr="002A13F2">
              <w:t>з/п</w:t>
            </w:r>
          </w:p>
        </w:tc>
        <w:tc>
          <w:tcPr>
            <w:tcW w:w="8505" w:type="dxa"/>
            <w:vAlign w:val="bottom"/>
          </w:tcPr>
          <w:p w:rsidR="0037103F" w:rsidRPr="002A13F2" w:rsidRDefault="0037103F" w:rsidP="006B4E62">
            <w:pPr>
              <w:spacing w:after="120"/>
              <w:jc w:val="center"/>
            </w:pPr>
            <w:r w:rsidRPr="002A13F2">
              <w:t>Найменування банку</w:t>
            </w:r>
          </w:p>
        </w:tc>
      </w:tr>
    </w:tbl>
    <w:p w:rsidR="0037103F" w:rsidRPr="006057A1" w:rsidRDefault="0037103F" w:rsidP="0037103F">
      <w:pPr>
        <w:spacing w:line="24" w:lineRule="auto"/>
        <w:rPr>
          <w:sz w:val="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05"/>
      </w:tblGrid>
      <w:tr w:rsidR="0037103F" w:rsidRPr="0047213B" w:rsidTr="006B4E62">
        <w:trPr>
          <w:tblHeader/>
        </w:trPr>
        <w:tc>
          <w:tcPr>
            <w:tcW w:w="988" w:type="dxa"/>
            <w:vAlign w:val="bottom"/>
          </w:tcPr>
          <w:p w:rsidR="0037103F" w:rsidRPr="0047213B" w:rsidRDefault="0037103F" w:rsidP="006B4E62">
            <w:pPr>
              <w:ind w:right="-48"/>
              <w:jc w:val="center"/>
              <w:rPr>
                <w:lang w:val="en-US"/>
              </w:rPr>
            </w:pPr>
            <w:r>
              <w:rPr>
                <w:lang w:val="en-US"/>
              </w:rPr>
              <w:t>1</w:t>
            </w:r>
          </w:p>
        </w:tc>
        <w:tc>
          <w:tcPr>
            <w:tcW w:w="8505" w:type="dxa"/>
            <w:vAlign w:val="bottom"/>
          </w:tcPr>
          <w:p w:rsidR="0037103F" w:rsidRPr="0047213B" w:rsidRDefault="0037103F" w:rsidP="006B4E62">
            <w:pPr>
              <w:ind w:right="-48"/>
              <w:jc w:val="center"/>
              <w:rPr>
                <w:lang w:val="en-US"/>
              </w:rPr>
            </w:pPr>
            <w:r>
              <w:rPr>
                <w:lang w:val="en-US"/>
              </w:rPr>
              <w:t>2</w:t>
            </w:r>
          </w:p>
        </w:tc>
      </w:tr>
      <w:tr w:rsidR="0037103F" w:rsidRPr="00E12AD2" w:rsidTr="006B4E62">
        <w:tc>
          <w:tcPr>
            <w:tcW w:w="988" w:type="dxa"/>
            <w:vAlign w:val="center"/>
          </w:tcPr>
          <w:p w:rsidR="0037103F" w:rsidRPr="003262A3" w:rsidRDefault="0037103F" w:rsidP="0037103F">
            <w:pPr>
              <w:pStyle w:val="af3"/>
              <w:numPr>
                <w:ilvl w:val="0"/>
                <w:numId w:val="63"/>
              </w:numPr>
              <w:ind w:hanging="402"/>
              <w:jc w:val="center"/>
            </w:pPr>
          </w:p>
        </w:tc>
        <w:tc>
          <w:tcPr>
            <w:tcW w:w="8505" w:type="dxa"/>
          </w:tcPr>
          <w:p w:rsidR="0037103F" w:rsidRPr="00E12AD2" w:rsidRDefault="00B64DA2" w:rsidP="00B64DA2">
            <w:pPr>
              <w:tabs>
                <w:tab w:val="left" w:pos="851"/>
                <w:tab w:val="left" w:pos="993"/>
              </w:tabs>
            </w:pPr>
            <w:r w:rsidRPr="00E12AD2">
              <w:t>АТ КБ “ПриватБанк”</w:t>
            </w:r>
          </w:p>
        </w:tc>
      </w:tr>
      <w:tr w:rsidR="00B64DA2" w:rsidRPr="00E12AD2" w:rsidTr="006B4E62">
        <w:tc>
          <w:tcPr>
            <w:tcW w:w="988" w:type="dxa"/>
            <w:vAlign w:val="center"/>
          </w:tcPr>
          <w:p w:rsidR="00B64DA2" w:rsidRPr="00E12AD2" w:rsidRDefault="00B64DA2" w:rsidP="0037103F">
            <w:pPr>
              <w:pStyle w:val="af3"/>
              <w:numPr>
                <w:ilvl w:val="0"/>
                <w:numId w:val="63"/>
              </w:numPr>
              <w:ind w:hanging="402"/>
              <w:jc w:val="center"/>
            </w:pPr>
          </w:p>
        </w:tc>
        <w:tc>
          <w:tcPr>
            <w:tcW w:w="8505" w:type="dxa"/>
          </w:tcPr>
          <w:p w:rsidR="00B64DA2" w:rsidRPr="00E12AD2" w:rsidRDefault="00B64DA2" w:rsidP="00B64DA2">
            <w:pPr>
              <w:tabs>
                <w:tab w:val="left" w:pos="851"/>
                <w:tab w:val="left" w:pos="993"/>
              </w:tabs>
            </w:pPr>
            <w:r w:rsidRPr="00E12AD2">
              <w:t>АТ “Райффайзен Банк”</w:t>
            </w:r>
          </w:p>
        </w:tc>
      </w:tr>
      <w:tr w:rsidR="00B64DA2" w:rsidRPr="00E12AD2" w:rsidTr="006B4E62">
        <w:tc>
          <w:tcPr>
            <w:tcW w:w="988" w:type="dxa"/>
            <w:vAlign w:val="center"/>
          </w:tcPr>
          <w:p w:rsidR="00B64DA2" w:rsidRPr="00E12AD2" w:rsidRDefault="00B64DA2" w:rsidP="0037103F">
            <w:pPr>
              <w:pStyle w:val="af3"/>
              <w:numPr>
                <w:ilvl w:val="0"/>
                <w:numId w:val="63"/>
              </w:numPr>
              <w:ind w:hanging="402"/>
              <w:jc w:val="center"/>
            </w:pPr>
          </w:p>
        </w:tc>
        <w:tc>
          <w:tcPr>
            <w:tcW w:w="8505" w:type="dxa"/>
          </w:tcPr>
          <w:p w:rsidR="00B64DA2" w:rsidRPr="00E12AD2" w:rsidRDefault="00B64DA2" w:rsidP="00B64DA2">
            <w:pPr>
              <w:tabs>
                <w:tab w:val="left" w:pos="851"/>
                <w:tab w:val="left" w:pos="993"/>
              </w:tabs>
            </w:pPr>
            <w:r w:rsidRPr="00E12AD2">
              <w:t>АТ “УКРСИББАНК”</w:t>
            </w:r>
          </w:p>
        </w:tc>
      </w:tr>
      <w:tr w:rsidR="00B64DA2" w:rsidRPr="00E12AD2" w:rsidTr="006B4E62">
        <w:tc>
          <w:tcPr>
            <w:tcW w:w="988" w:type="dxa"/>
            <w:vAlign w:val="center"/>
          </w:tcPr>
          <w:p w:rsidR="00B64DA2" w:rsidRPr="00E12AD2" w:rsidRDefault="00B64DA2" w:rsidP="0037103F">
            <w:pPr>
              <w:pStyle w:val="af3"/>
              <w:numPr>
                <w:ilvl w:val="0"/>
                <w:numId w:val="63"/>
              </w:numPr>
              <w:ind w:hanging="402"/>
              <w:jc w:val="center"/>
            </w:pPr>
          </w:p>
        </w:tc>
        <w:tc>
          <w:tcPr>
            <w:tcW w:w="8505" w:type="dxa"/>
          </w:tcPr>
          <w:p w:rsidR="00B64DA2" w:rsidRPr="00E12AD2" w:rsidRDefault="00B64DA2" w:rsidP="00B64DA2">
            <w:pPr>
              <w:tabs>
                <w:tab w:val="left" w:pos="851"/>
                <w:tab w:val="left" w:pos="993"/>
              </w:tabs>
            </w:pPr>
            <w:r w:rsidRPr="00E12AD2">
              <w:t>АТ “ОТП БАНК”</w:t>
            </w:r>
          </w:p>
        </w:tc>
      </w:tr>
      <w:tr w:rsidR="00B64DA2" w:rsidRPr="00E12AD2" w:rsidTr="006B4E62">
        <w:tc>
          <w:tcPr>
            <w:tcW w:w="988" w:type="dxa"/>
            <w:vAlign w:val="center"/>
          </w:tcPr>
          <w:p w:rsidR="00B64DA2" w:rsidRPr="00E12AD2" w:rsidRDefault="00B64DA2" w:rsidP="0037103F">
            <w:pPr>
              <w:pStyle w:val="af3"/>
              <w:numPr>
                <w:ilvl w:val="0"/>
                <w:numId w:val="63"/>
              </w:numPr>
              <w:ind w:hanging="402"/>
              <w:jc w:val="center"/>
            </w:pPr>
          </w:p>
        </w:tc>
        <w:tc>
          <w:tcPr>
            <w:tcW w:w="8505" w:type="dxa"/>
          </w:tcPr>
          <w:p w:rsidR="00B64DA2" w:rsidRPr="00E12AD2" w:rsidRDefault="00B64DA2" w:rsidP="00B64DA2">
            <w:pPr>
              <w:tabs>
                <w:tab w:val="left" w:pos="851"/>
                <w:tab w:val="left" w:pos="993"/>
              </w:tabs>
            </w:pPr>
            <w:r w:rsidRPr="00E12AD2">
              <w:t>АТ “КРЕДІ АГРІКОЛЬ БАНК”</w:t>
            </w:r>
          </w:p>
        </w:tc>
      </w:tr>
      <w:tr w:rsidR="00B64DA2" w:rsidRPr="00E12AD2" w:rsidTr="006B4E62">
        <w:tc>
          <w:tcPr>
            <w:tcW w:w="988" w:type="dxa"/>
            <w:vAlign w:val="center"/>
          </w:tcPr>
          <w:p w:rsidR="00B64DA2" w:rsidRPr="00E12AD2" w:rsidRDefault="00B64DA2" w:rsidP="0037103F">
            <w:pPr>
              <w:pStyle w:val="af3"/>
              <w:numPr>
                <w:ilvl w:val="0"/>
                <w:numId w:val="63"/>
              </w:numPr>
              <w:ind w:hanging="402"/>
              <w:jc w:val="center"/>
            </w:pPr>
          </w:p>
        </w:tc>
        <w:tc>
          <w:tcPr>
            <w:tcW w:w="8505" w:type="dxa"/>
          </w:tcPr>
          <w:p w:rsidR="00B64DA2" w:rsidRPr="00E12AD2" w:rsidRDefault="00B64DA2" w:rsidP="00B64DA2">
            <w:pPr>
              <w:tabs>
                <w:tab w:val="left" w:pos="851"/>
                <w:tab w:val="left" w:pos="993"/>
              </w:tabs>
            </w:pPr>
            <w:r w:rsidRPr="00E12AD2">
              <w:t>АТ “ПроКредит Банк”</w:t>
            </w:r>
          </w:p>
        </w:tc>
      </w:tr>
      <w:tr w:rsidR="00B64DA2" w:rsidRPr="00E12AD2" w:rsidTr="006B4E62">
        <w:tc>
          <w:tcPr>
            <w:tcW w:w="988" w:type="dxa"/>
            <w:vAlign w:val="center"/>
          </w:tcPr>
          <w:p w:rsidR="00B64DA2" w:rsidRPr="00E12AD2" w:rsidRDefault="00B64DA2" w:rsidP="0037103F">
            <w:pPr>
              <w:pStyle w:val="af3"/>
              <w:numPr>
                <w:ilvl w:val="0"/>
                <w:numId w:val="63"/>
              </w:numPr>
              <w:ind w:hanging="402"/>
              <w:jc w:val="center"/>
            </w:pPr>
          </w:p>
        </w:tc>
        <w:tc>
          <w:tcPr>
            <w:tcW w:w="8505" w:type="dxa"/>
          </w:tcPr>
          <w:p w:rsidR="00B64DA2" w:rsidRPr="00E12AD2" w:rsidRDefault="00B64DA2" w:rsidP="00B64DA2">
            <w:pPr>
              <w:tabs>
                <w:tab w:val="left" w:pos="851"/>
                <w:tab w:val="left" w:pos="993"/>
              </w:tabs>
            </w:pPr>
            <w:r w:rsidRPr="00E12AD2">
              <w:t>АТ “Ідея Банк”</w:t>
            </w:r>
          </w:p>
        </w:tc>
      </w:tr>
      <w:tr w:rsidR="00B64DA2" w:rsidRPr="002A13F2" w:rsidTr="006B4E62">
        <w:tc>
          <w:tcPr>
            <w:tcW w:w="988" w:type="dxa"/>
            <w:vAlign w:val="center"/>
          </w:tcPr>
          <w:p w:rsidR="00B64DA2" w:rsidRPr="00E12AD2" w:rsidRDefault="00B64DA2" w:rsidP="0037103F">
            <w:pPr>
              <w:pStyle w:val="af3"/>
              <w:numPr>
                <w:ilvl w:val="0"/>
                <w:numId w:val="63"/>
              </w:numPr>
              <w:ind w:hanging="402"/>
              <w:jc w:val="center"/>
            </w:pPr>
          </w:p>
        </w:tc>
        <w:tc>
          <w:tcPr>
            <w:tcW w:w="8505" w:type="dxa"/>
          </w:tcPr>
          <w:p w:rsidR="00B64DA2" w:rsidRDefault="00B64DA2" w:rsidP="00B64DA2">
            <w:pPr>
              <w:tabs>
                <w:tab w:val="left" w:pos="851"/>
                <w:tab w:val="left" w:pos="993"/>
              </w:tabs>
            </w:pPr>
            <w:r w:rsidRPr="00E12AD2">
              <w:t>АТ “ПУМБ”</w:t>
            </w:r>
          </w:p>
        </w:tc>
      </w:tr>
      <w:tr w:rsidR="00C075C9" w:rsidRPr="002A13F2" w:rsidTr="006B4E62">
        <w:tc>
          <w:tcPr>
            <w:tcW w:w="988" w:type="dxa"/>
            <w:vAlign w:val="center"/>
          </w:tcPr>
          <w:p w:rsidR="00C075C9" w:rsidRPr="003262A3" w:rsidRDefault="00C075C9" w:rsidP="0037103F">
            <w:pPr>
              <w:pStyle w:val="af3"/>
              <w:numPr>
                <w:ilvl w:val="0"/>
                <w:numId w:val="63"/>
              </w:numPr>
              <w:ind w:hanging="402"/>
              <w:jc w:val="center"/>
            </w:pPr>
          </w:p>
        </w:tc>
        <w:tc>
          <w:tcPr>
            <w:tcW w:w="8505" w:type="dxa"/>
          </w:tcPr>
          <w:p w:rsidR="00C075C9" w:rsidRPr="00A7084D" w:rsidRDefault="00C075C9" w:rsidP="006B4E62">
            <w:r w:rsidRPr="00A7084D">
              <w:t>ПАТ “Промінвестбанк”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pPr>
          </w:p>
        </w:tc>
        <w:tc>
          <w:tcPr>
            <w:tcW w:w="8505" w:type="dxa"/>
          </w:tcPr>
          <w:p w:rsidR="0037103F" w:rsidRPr="00A7084D" w:rsidRDefault="0037103F" w:rsidP="006B4E62">
            <w:r w:rsidRPr="00A7084D">
              <w:t>АТ “СІТІБАНК”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“ІНГ Банк Україна”</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pPr>
          </w:p>
        </w:tc>
        <w:tc>
          <w:tcPr>
            <w:tcW w:w="8505" w:type="dxa"/>
          </w:tcPr>
          <w:p w:rsidR="0037103F" w:rsidRPr="00A7084D" w:rsidRDefault="0037103F" w:rsidP="006B4E62">
            <w:r w:rsidRPr="00A7084D">
              <w:t>АТ “ПІРЕУС БАНК МКБ”</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“Дойче Банк ДБУ”</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“СЕБ КОРПОРАТИВНИЙ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“КРЕДИТВЕСТ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“КРЕДИТ ЄВРОПА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“БТА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“МІБ”</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233851" w:rsidRDefault="0037103F" w:rsidP="006B4E62">
            <w:r w:rsidRPr="00233851">
              <w:t>АБ “КЛІРИНГОВИЙ ДІМ”</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“Полтава-банк”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“БАНК СІЧ”</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“ПЕРШИЙ ІНВЕСТИЦІЙНИЙ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“АБ “РАДАБАНК”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“КРИСТАЛБАНК”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“БАНК “ГРАНТ”</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“АКБ “КОНКОРД”</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33BD1" w:rsidP="006B4E62">
            <w:r w:rsidRPr="00CA168C">
              <w:t>АКБ “ІНДУСТРІАЛБАНК”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“КОМІНВЕСТБАНК”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“УКРБУДІНВЕСТБАНК”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“АП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“МОТОР-БАНК”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“РВС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“АСВІО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“БАНК “УКРАЇНСЬКИЙ КАПІТАЛ”</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“БАНК 3/4”</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“ЮНЕКС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“МетаБанк”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“БАНК АВАНГАРД”</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“АЙБОКС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Полікомбанк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“АЛЬТБАНК”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“ЄПБ”</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“СКАЙ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“ОКСІ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ПрАТ “БАНК ФАМІЛЬНИЙ”</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“БАНК “ПОРТАЛ”</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“БАНК ТРАСТ-КАПІТАЛ”</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“АЛЬПАРІ БАНК”</w:t>
            </w:r>
          </w:p>
        </w:tc>
      </w:tr>
      <w:tr w:rsidR="0037103F" w:rsidRPr="002A13F2" w:rsidTr="006B4E62">
        <w:tc>
          <w:tcPr>
            <w:tcW w:w="988" w:type="dxa"/>
            <w:vAlign w:val="center"/>
          </w:tcPr>
          <w:p w:rsidR="0037103F" w:rsidRPr="003262A3" w:rsidRDefault="0037103F" w:rsidP="0037103F">
            <w:pPr>
              <w:pStyle w:val="af3"/>
              <w:numPr>
                <w:ilvl w:val="0"/>
                <w:numId w:val="63"/>
              </w:numPr>
              <w:ind w:hanging="402"/>
              <w:jc w:val="center"/>
              <w:rPr>
                <w:lang w:val="en-US"/>
              </w:rPr>
            </w:pPr>
          </w:p>
        </w:tc>
        <w:tc>
          <w:tcPr>
            <w:tcW w:w="8505" w:type="dxa"/>
          </w:tcPr>
          <w:p w:rsidR="0037103F" w:rsidRPr="00A7084D" w:rsidRDefault="0037103F" w:rsidP="006B4E62">
            <w:r w:rsidRPr="00A7084D">
              <w:t>АТ “Український банк реконструкції та розвитку”</w:t>
            </w:r>
          </w:p>
        </w:tc>
      </w:tr>
    </w:tbl>
    <w:p w:rsidR="0037103F" w:rsidRPr="00AB1C45" w:rsidRDefault="0037103F" w:rsidP="0037103F">
      <w:pPr>
        <w:tabs>
          <w:tab w:val="left" w:pos="3318"/>
        </w:tabs>
      </w:pPr>
    </w:p>
    <w:p w:rsidR="0037103F" w:rsidRDefault="0037103F" w:rsidP="0037103F">
      <w:pPr>
        <w:tabs>
          <w:tab w:val="left" w:pos="3318"/>
        </w:tabs>
      </w:pPr>
    </w:p>
    <w:p w:rsidR="0037103F" w:rsidRDefault="0037103F" w:rsidP="0037103F">
      <w:pPr>
        <w:tabs>
          <w:tab w:val="left" w:pos="3318"/>
        </w:tabs>
        <w:sectPr w:rsidR="0037103F" w:rsidSect="0037103F">
          <w:headerReference w:type="default" r:id="rId21"/>
          <w:pgSz w:w="11906" w:h="16838"/>
          <w:pgMar w:top="567" w:right="567" w:bottom="1701" w:left="1701" w:header="709" w:footer="709" w:gutter="0"/>
          <w:pgNumType w:start="0"/>
          <w:cols w:space="708"/>
          <w:titlePg/>
          <w:docGrid w:linePitch="360"/>
        </w:sectPr>
      </w:pPr>
    </w:p>
    <w:p w:rsidR="0037103F" w:rsidRPr="00AB1C45" w:rsidRDefault="0037103F" w:rsidP="0037103F">
      <w:pPr>
        <w:ind w:firstLine="5812"/>
      </w:pPr>
      <w:r w:rsidRPr="00AB1C45">
        <w:lastRenderedPageBreak/>
        <w:t xml:space="preserve">Додаток 3 </w:t>
      </w:r>
    </w:p>
    <w:p w:rsidR="0037103F" w:rsidRPr="00AB1C45" w:rsidRDefault="0037103F" w:rsidP="0037103F">
      <w:pPr>
        <w:ind w:firstLine="5812"/>
      </w:pPr>
      <w:r w:rsidRPr="00AB1C45">
        <w:t>до рішення Правління</w:t>
      </w:r>
    </w:p>
    <w:p w:rsidR="0037103F" w:rsidRDefault="0037103F" w:rsidP="0037103F">
      <w:pPr>
        <w:ind w:firstLine="5812"/>
      </w:pPr>
      <w:r w:rsidRPr="00AB1C45">
        <w:t>Національного банку України</w:t>
      </w:r>
    </w:p>
    <w:p w:rsidR="0057111B" w:rsidRPr="00AB1C45" w:rsidRDefault="009D61A6" w:rsidP="0037103F">
      <w:pPr>
        <w:ind w:firstLine="5812"/>
      </w:pPr>
      <w:r>
        <w:t>21 січня 2022 року № 27-рш</w:t>
      </w:r>
    </w:p>
    <w:p w:rsidR="0037103F" w:rsidRPr="00AB1C45" w:rsidRDefault="0037103F" w:rsidP="0037103F">
      <w:pPr>
        <w:jc w:val="center"/>
      </w:pPr>
    </w:p>
    <w:p w:rsidR="0037103F" w:rsidRPr="00AB1C45" w:rsidRDefault="0037103F" w:rsidP="0037103F">
      <w:pPr>
        <w:jc w:val="center"/>
      </w:pPr>
      <w:r w:rsidRPr="00AB1C45">
        <w:t xml:space="preserve">Перелік банків України, </w:t>
      </w:r>
    </w:p>
    <w:p w:rsidR="0037103F" w:rsidRDefault="0037103F" w:rsidP="0037103F">
      <w:pPr>
        <w:jc w:val="center"/>
      </w:pPr>
      <w:r w:rsidRPr="00AB1C45">
        <w:t>щодо яких оцінка стійкості</w:t>
      </w:r>
      <w:r>
        <w:t xml:space="preserve"> </w:t>
      </w:r>
      <w:r w:rsidRPr="00AB1C45">
        <w:t>у 20</w:t>
      </w:r>
      <w:r>
        <w:t>2</w:t>
      </w:r>
      <w:r w:rsidR="00330717">
        <w:t>2</w:t>
      </w:r>
      <w:r w:rsidRPr="00AB1C45">
        <w:t xml:space="preserve"> році </w:t>
      </w:r>
    </w:p>
    <w:p w:rsidR="0037103F" w:rsidRPr="00AB1C45" w:rsidRDefault="0037103F" w:rsidP="004F4B59">
      <w:pPr>
        <w:spacing w:after="120"/>
        <w:jc w:val="center"/>
      </w:pPr>
      <w:r w:rsidRPr="00AB1C45">
        <w:t xml:space="preserve">здійснюватиметься </w:t>
      </w:r>
      <w:r>
        <w:t>із застосуванням трьох етапів</w:t>
      </w:r>
      <w:r w:rsidRPr="00AB1C45">
        <w:t xml:space="preserve"> </w:t>
      </w:r>
    </w:p>
    <w:tbl>
      <w:tblPr>
        <w:tblW w:w="9067"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8"/>
      </w:tblGrid>
      <w:tr w:rsidR="0037103F" w:rsidRPr="0036783B" w:rsidTr="00CE5E4F">
        <w:trPr>
          <w:jc w:val="center"/>
        </w:trPr>
        <w:tc>
          <w:tcPr>
            <w:tcW w:w="1129" w:type="dxa"/>
            <w:vAlign w:val="bottom"/>
          </w:tcPr>
          <w:p w:rsidR="0037103F" w:rsidRPr="00223B20" w:rsidRDefault="0037103F" w:rsidP="006B4E62">
            <w:pPr>
              <w:jc w:val="center"/>
            </w:pPr>
            <w:r w:rsidRPr="00223B20">
              <w:t xml:space="preserve">№ </w:t>
            </w:r>
          </w:p>
          <w:p w:rsidR="0037103F" w:rsidRPr="00223B20" w:rsidRDefault="0037103F" w:rsidP="006B4E62">
            <w:pPr>
              <w:jc w:val="center"/>
            </w:pPr>
            <w:r w:rsidRPr="00223B20">
              <w:t>з/п</w:t>
            </w:r>
          </w:p>
        </w:tc>
        <w:tc>
          <w:tcPr>
            <w:tcW w:w="7938" w:type="dxa"/>
            <w:vAlign w:val="bottom"/>
          </w:tcPr>
          <w:p w:rsidR="0037103F" w:rsidRPr="00223B20" w:rsidRDefault="0037103F" w:rsidP="006B4E62">
            <w:pPr>
              <w:spacing w:after="120"/>
              <w:jc w:val="center"/>
            </w:pPr>
            <w:r w:rsidRPr="00223B20">
              <w:t>Найменування банку</w:t>
            </w:r>
          </w:p>
        </w:tc>
      </w:tr>
    </w:tbl>
    <w:p w:rsidR="00221220" w:rsidRPr="00ED4D97" w:rsidRDefault="00221220" w:rsidP="00CE5E4F">
      <w:pPr>
        <w:spacing w:line="24" w:lineRule="auto"/>
        <w:rPr>
          <w:sz w:val="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8"/>
      </w:tblGrid>
      <w:tr w:rsidR="0037103F" w:rsidRPr="0036783B" w:rsidTr="00CE5E4F">
        <w:trPr>
          <w:trHeight w:val="284"/>
          <w:tblHeader/>
          <w:jc w:val="center"/>
        </w:trPr>
        <w:tc>
          <w:tcPr>
            <w:tcW w:w="1129" w:type="dxa"/>
            <w:vAlign w:val="center"/>
          </w:tcPr>
          <w:p w:rsidR="0037103F" w:rsidRPr="00223B20" w:rsidRDefault="0037103F" w:rsidP="006B4E62">
            <w:pPr>
              <w:jc w:val="center"/>
              <w:rPr>
                <w:lang w:val="en-US"/>
              </w:rPr>
            </w:pPr>
            <w:r w:rsidRPr="00223B20">
              <w:rPr>
                <w:lang w:val="en-US"/>
              </w:rPr>
              <w:t>1</w:t>
            </w:r>
          </w:p>
        </w:tc>
        <w:tc>
          <w:tcPr>
            <w:tcW w:w="7938" w:type="dxa"/>
            <w:vAlign w:val="center"/>
          </w:tcPr>
          <w:p w:rsidR="0037103F" w:rsidRPr="00223B20" w:rsidRDefault="0037103F" w:rsidP="006B4E62">
            <w:pPr>
              <w:jc w:val="center"/>
              <w:rPr>
                <w:lang w:val="en-US"/>
              </w:rPr>
            </w:pPr>
            <w:r w:rsidRPr="00223B20">
              <w:rPr>
                <w:lang w:val="en-US"/>
              </w:rPr>
              <w:t>2</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84640B" w:rsidRDefault="0037103F" w:rsidP="006B4E62">
            <w:pPr>
              <w:rPr>
                <w:highlight w:val="yellow"/>
              </w:rPr>
            </w:pPr>
            <w:r w:rsidRPr="00CA168C">
              <w:t>АТ “Ощадбанк”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“Укрексімбанк”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АБ “УКРГАЗБАНК”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84640B" w:rsidRDefault="0037103F" w:rsidP="006B4E62">
            <w:pPr>
              <w:rPr>
                <w:highlight w:val="yellow"/>
              </w:rPr>
            </w:pPr>
            <w:r w:rsidRPr="00CA168C">
              <w:t>АТ “АЛЬФА-БАНК”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84640B" w:rsidRDefault="0037103F" w:rsidP="006B4E62">
            <w:pPr>
              <w:rPr>
                <w:highlight w:val="yellow"/>
              </w:rPr>
            </w:pPr>
            <w:r w:rsidRPr="00CA168C">
              <w:t>АТ “СБЕРБАНК”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“КРЕДОБАНК”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“ПРАВЕКС БАНК”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“БАНК ФОРВАРД”</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84640B" w:rsidRDefault="0037103F" w:rsidP="006B4E62">
            <w:pPr>
              <w:rPr>
                <w:highlight w:val="yellow"/>
              </w:rPr>
            </w:pPr>
            <w:r w:rsidRPr="00CA168C">
              <w:t>Акціонерний банк “Південний”</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“ТАСКОМБАНК”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“УНІВЕРСАЛ БАНК”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“БАНК КРЕДИТ ДНІПРО”</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ПАТ “БАНК ВОСТОК”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“МЕГАБАНК”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“А-БАНК”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ПАТ “МТБ БАНК”</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33BD1" w:rsidP="006B4E62">
            <w:r w:rsidRPr="00A7084D">
              <w:t>АТ “КІБ”</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“БАНК ІНВЕСТИЦІЙ ТА ЗАОЩАДЖЕНЬ”</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“БАНК АЛЬЯНС”</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АКБ “Львів”</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CA168C" w:rsidRDefault="0037103F" w:rsidP="006B4E62">
            <w:r w:rsidRPr="00CA168C">
              <w:t>АТ “КБ “ГЛОБУС”</w:t>
            </w:r>
          </w:p>
        </w:tc>
      </w:tr>
      <w:tr w:rsidR="0037103F" w:rsidRPr="0036783B" w:rsidTr="006B4E62">
        <w:trPr>
          <w:jc w:val="center"/>
        </w:trPr>
        <w:tc>
          <w:tcPr>
            <w:tcW w:w="1129" w:type="dxa"/>
          </w:tcPr>
          <w:p w:rsidR="0037103F" w:rsidRPr="00E123D3" w:rsidRDefault="0037103F" w:rsidP="0037103F">
            <w:pPr>
              <w:pStyle w:val="af3"/>
              <w:numPr>
                <w:ilvl w:val="0"/>
                <w:numId w:val="9"/>
              </w:numPr>
              <w:ind w:left="1014" w:hanging="567"/>
              <w:jc w:val="left"/>
            </w:pPr>
          </w:p>
        </w:tc>
        <w:tc>
          <w:tcPr>
            <w:tcW w:w="7938" w:type="dxa"/>
          </w:tcPr>
          <w:p w:rsidR="0037103F" w:rsidRPr="00A7084D" w:rsidRDefault="0037103F" w:rsidP="006B4E62">
            <w:r w:rsidRPr="00A7084D">
              <w:t>ПуАТ “КБ “АКОРДБАНК”</w:t>
            </w:r>
          </w:p>
        </w:tc>
      </w:tr>
    </w:tbl>
    <w:p w:rsidR="0037103F" w:rsidRDefault="0037103F" w:rsidP="0037103F">
      <w:pPr>
        <w:spacing w:afterLines="120" w:after="288"/>
      </w:pPr>
    </w:p>
    <w:p w:rsidR="0037103F" w:rsidRPr="0060286E" w:rsidRDefault="0037103F" w:rsidP="0037103F">
      <w:pPr>
        <w:spacing w:afterLines="120" w:after="288"/>
        <w:sectPr w:rsidR="0037103F" w:rsidRPr="0060286E" w:rsidSect="00807C0A">
          <w:headerReference w:type="default" r:id="rId22"/>
          <w:pgSz w:w="11906" w:h="16838" w:code="9"/>
          <w:pgMar w:top="567" w:right="567" w:bottom="1701" w:left="1701" w:header="567" w:footer="709" w:gutter="0"/>
          <w:pgNumType w:start="0"/>
          <w:cols w:space="708"/>
          <w:titlePg/>
          <w:docGrid w:linePitch="360"/>
        </w:sectPr>
      </w:pPr>
    </w:p>
    <w:p w:rsidR="0037103F" w:rsidRPr="00E123D3" w:rsidRDefault="0037103F" w:rsidP="0037103F">
      <w:pPr>
        <w:ind w:left="5812"/>
      </w:pPr>
      <w:r w:rsidRPr="00E123D3">
        <w:lastRenderedPageBreak/>
        <w:t>ЗАТВЕРДЖЕНО</w:t>
      </w:r>
    </w:p>
    <w:p w:rsidR="0037103F" w:rsidRPr="00E123D3" w:rsidRDefault="0037103F" w:rsidP="0037103F">
      <w:pPr>
        <w:ind w:left="5812"/>
      </w:pPr>
      <w:r w:rsidRPr="00E123D3">
        <w:t>Рішення Правління</w:t>
      </w:r>
    </w:p>
    <w:p w:rsidR="0037103F" w:rsidRDefault="0037103F" w:rsidP="0037103F">
      <w:pPr>
        <w:ind w:left="5812"/>
      </w:pPr>
      <w:r w:rsidRPr="00E123D3">
        <w:t>Національного банку України</w:t>
      </w:r>
    </w:p>
    <w:p w:rsidR="0037103F" w:rsidRDefault="009D61A6" w:rsidP="009D61A6">
      <w:pPr>
        <w:ind w:left="5812"/>
        <w:rPr>
          <w:lang w:eastAsia="ru-RU"/>
        </w:rPr>
      </w:pPr>
      <w:r>
        <w:t>21 січня 2022 року № 27-рш</w:t>
      </w:r>
      <w:bookmarkStart w:id="1" w:name="_GoBack"/>
      <w:bookmarkEnd w:id="1"/>
    </w:p>
    <w:p w:rsidR="0037103F" w:rsidRDefault="0037103F" w:rsidP="0037103F">
      <w:pPr>
        <w:spacing w:afterLines="120" w:after="288"/>
        <w:contextualSpacing/>
        <w:jc w:val="center"/>
        <w:rPr>
          <w:lang w:eastAsia="ru-RU"/>
        </w:rPr>
      </w:pPr>
    </w:p>
    <w:p w:rsidR="0037103F" w:rsidRDefault="0037103F" w:rsidP="0037103F">
      <w:pPr>
        <w:spacing w:afterLines="120" w:after="288"/>
        <w:contextualSpacing/>
        <w:rPr>
          <w:lang w:eastAsia="ru-RU"/>
        </w:rPr>
      </w:pPr>
    </w:p>
    <w:p w:rsidR="0037103F" w:rsidRDefault="0037103F" w:rsidP="0037103F">
      <w:pPr>
        <w:spacing w:afterLines="120" w:after="288"/>
        <w:contextualSpacing/>
        <w:rPr>
          <w:lang w:eastAsia="ru-RU"/>
        </w:rPr>
      </w:pPr>
    </w:p>
    <w:p w:rsidR="0037103F" w:rsidRDefault="0037103F" w:rsidP="0037103F">
      <w:pPr>
        <w:spacing w:afterLines="120" w:after="288"/>
        <w:contextualSpacing/>
        <w:rPr>
          <w:lang w:eastAsia="ru-RU"/>
        </w:rPr>
      </w:pPr>
    </w:p>
    <w:p w:rsidR="0037103F" w:rsidRPr="00AB1C45" w:rsidRDefault="0037103F" w:rsidP="0037103F">
      <w:pPr>
        <w:spacing w:afterLines="120" w:after="288"/>
        <w:contextualSpacing/>
        <w:jc w:val="center"/>
        <w:rPr>
          <w:lang w:eastAsia="ru-RU"/>
        </w:rPr>
      </w:pPr>
      <w:r w:rsidRPr="00AB1C45">
        <w:rPr>
          <w:lang w:eastAsia="ru-RU"/>
        </w:rPr>
        <w:t xml:space="preserve">Технічне завдання для здійснення оцінки стійкості банків </w:t>
      </w:r>
      <w:r>
        <w:rPr>
          <w:lang w:eastAsia="ru-RU"/>
        </w:rPr>
        <w:t>і</w:t>
      </w:r>
      <w:r w:rsidRPr="00AB1C45">
        <w:rPr>
          <w:lang w:eastAsia="ru-RU"/>
        </w:rPr>
        <w:t xml:space="preserve"> </w:t>
      </w:r>
    </w:p>
    <w:p w:rsidR="0037103F" w:rsidRDefault="0037103F" w:rsidP="0037103F">
      <w:pPr>
        <w:spacing w:afterLines="120" w:after="288"/>
        <w:contextualSpacing/>
        <w:jc w:val="center"/>
        <w:rPr>
          <w:lang w:eastAsia="ru-RU"/>
        </w:rPr>
      </w:pPr>
      <w:r w:rsidRPr="00AB1C45">
        <w:rPr>
          <w:lang w:eastAsia="ru-RU"/>
        </w:rPr>
        <w:t xml:space="preserve">банківської системи України </w:t>
      </w:r>
      <w:r w:rsidR="005D46F8">
        <w:rPr>
          <w:lang w:eastAsia="ru-RU"/>
        </w:rPr>
        <w:t>у 2022</w:t>
      </w:r>
      <w:r>
        <w:rPr>
          <w:lang w:eastAsia="ru-RU"/>
        </w:rPr>
        <w:t xml:space="preserve"> році</w:t>
      </w:r>
    </w:p>
    <w:p w:rsidR="0037103F" w:rsidRDefault="0037103F" w:rsidP="0037103F">
      <w:pPr>
        <w:spacing w:afterLines="120" w:after="288"/>
        <w:contextualSpacing/>
        <w:rPr>
          <w:lang w:eastAsia="ru-RU"/>
        </w:rPr>
      </w:pPr>
    </w:p>
    <w:p w:rsidR="0037103F" w:rsidRPr="00AB1C45" w:rsidRDefault="0037103F" w:rsidP="0037103F">
      <w:pPr>
        <w:jc w:val="center"/>
        <w:rPr>
          <w:lang w:eastAsia="ru-RU"/>
        </w:rPr>
      </w:pPr>
      <w:r w:rsidRPr="00AB1C45">
        <w:rPr>
          <w:lang w:eastAsia="ru-RU"/>
        </w:rPr>
        <w:t>І. Загальні положення</w:t>
      </w:r>
    </w:p>
    <w:p w:rsidR="0037103F" w:rsidRPr="00AB1C45" w:rsidRDefault="0037103F" w:rsidP="0037103F">
      <w:pPr>
        <w:jc w:val="center"/>
        <w:rPr>
          <w:lang w:eastAsia="ru-RU"/>
        </w:rPr>
      </w:pPr>
    </w:p>
    <w:p w:rsidR="0037103F" w:rsidRDefault="0037103F" w:rsidP="00932771">
      <w:pPr>
        <w:pStyle w:val="af3"/>
        <w:numPr>
          <w:ilvl w:val="0"/>
          <w:numId w:val="10"/>
        </w:numPr>
        <w:tabs>
          <w:tab w:val="left" w:pos="1134"/>
        </w:tabs>
        <w:ind w:left="0" w:firstLine="709"/>
        <w:contextualSpacing w:val="0"/>
        <w:rPr>
          <w:lang w:eastAsia="ru-RU"/>
        </w:rPr>
      </w:pPr>
      <w:r w:rsidRPr="00AB1C45">
        <w:rPr>
          <w:lang w:eastAsia="ru-RU"/>
        </w:rPr>
        <w:t>Це Технічне завдання розроблене з метою</w:t>
      </w:r>
      <w:r>
        <w:rPr>
          <w:lang w:eastAsia="ru-RU"/>
        </w:rPr>
        <w:t>:</w:t>
      </w:r>
    </w:p>
    <w:p w:rsidR="0037103F" w:rsidRDefault="0037103F" w:rsidP="0037103F">
      <w:pPr>
        <w:pStyle w:val="af3"/>
        <w:tabs>
          <w:tab w:val="left" w:pos="851"/>
          <w:tab w:val="left" w:pos="993"/>
        </w:tabs>
        <w:ind w:left="709"/>
        <w:contextualSpacing w:val="0"/>
        <w:rPr>
          <w:lang w:eastAsia="ru-RU"/>
        </w:rPr>
      </w:pPr>
    </w:p>
    <w:p w:rsidR="0037103F" w:rsidRDefault="0037103F" w:rsidP="0037103F">
      <w:pPr>
        <w:pStyle w:val="af3"/>
        <w:tabs>
          <w:tab w:val="left" w:pos="851"/>
          <w:tab w:val="left" w:pos="993"/>
        </w:tabs>
        <w:ind w:left="0" w:firstLine="709"/>
        <w:contextualSpacing w:val="0"/>
        <w:rPr>
          <w:lang w:eastAsia="ru-RU"/>
        </w:rPr>
      </w:pPr>
      <w:r>
        <w:rPr>
          <w:lang w:eastAsia="ru-RU"/>
        </w:rPr>
        <w:t>1)</w:t>
      </w:r>
      <w:r w:rsidRPr="00AB1C45">
        <w:rPr>
          <w:lang w:eastAsia="ru-RU"/>
        </w:rPr>
        <w:t xml:space="preserve"> </w:t>
      </w:r>
      <w:r w:rsidRPr="00896F01">
        <w:rPr>
          <w:lang w:eastAsia="ru-RU"/>
        </w:rPr>
        <w:t>здійснення оцінки активів банку;</w:t>
      </w:r>
    </w:p>
    <w:p w:rsidR="0037103F" w:rsidRDefault="0037103F" w:rsidP="0037103F">
      <w:pPr>
        <w:pStyle w:val="af3"/>
        <w:tabs>
          <w:tab w:val="left" w:pos="851"/>
          <w:tab w:val="left" w:pos="993"/>
        </w:tabs>
        <w:ind w:left="0" w:firstLine="709"/>
        <w:contextualSpacing w:val="0"/>
        <w:rPr>
          <w:lang w:eastAsia="ru-RU"/>
        </w:rPr>
      </w:pPr>
    </w:p>
    <w:p w:rsidR="0037103F" w:rsidRPr="009C1106" w:rsidRDefault="0037103F" w:rsidP="0037103F">
      <w:pPr>
        <w:pStyle w:val="af3"/>
        <w:tabs>
          <w:tab w:val="left" w:pos="851"/>
          <w:tab w:val="left" w:pos="993"/>
        </w:tabs>
        <w:ind w:left="0" w:firstLine="709"/>
        <w:contextualSpacing w:val="0"/>
        <w:rPr>
          <w:lang w:eastAsia="ru-RU"/>
        </w:rPr>
      </w:pPr>
      <w:r w:rsidRPr="00E123D3">
        <w:rPr>
          <w:lang w:eastAsia="ru-RU"/>
        </w:rPr>
        <w:t>2)</w:t>
      </w:r>
      <w:r w:rsidRPr="009C1106">
        <w:rPr>
          <w:lang w:eastAsia="ru-RU"/>
        </w:rPr>
        <w:t xml:space="preserve"> </w:t>
      </w:r>
      <w:r w:rsidRPr="00E123D3">
        <w:t>перевірки якості (достовірності) оцінки вартості майна</w:t>
      </w:r>
      <w:r w:rsidRPr="00E123D3">
        <w:rPr>
          <w:lang w:val="ru-RU"/>
        </w:rPr>
        <w:t xml:space="preserve"> </w:t>
      </w:r>
      <w:r w:rsidRPr="00E123D3">
        <w:rPr>
          <w:lang w:eastAsia="ru-RU"/>
        </w:rPr>
        <w:t>(за потреби)</w:t>
      </w:r>
      <w:r w:rsidRPr="00E123D3">
        <w:t>;</w:t>
      </w:r>
    </w:p>
    <w:p w:rsidR="0037103F" w:rsidRPr="00E123D3" w:rsidRDefault="0037103F" w:rsidP="0037103F">
      <w:pPr>
        <w:tabs>
          <w:tab w:val="left" w:pos="851"/>
          <w:tab w:val="left" w:pos="993"/>
        </w:tabs>
        <w:rPr>
          <w:lang w:eastAsia="ru-RU"/>
        </w:rPr>
      </w:pPr>
    </w:p>
    <w:p w:rsidR="0037103F" w:rsidRPr="00E123D3" w:rsidRDefault="0037103F" w:rsidP="0037103F">
      <w:pPr>
        <w:pStyle w:val="af3"/>
        <w:tabs>
          <w:tab w:val="left" w:pos="851"/>
          <w:tab w:val="left" w:pos="993"/>
        </w:tabs>
        <w:ind w:left="0" w:firstLine="709"/>
        <w:contextualSpacing w:val="0"/>
        <w:rPr>
          <w:lang w:eastAsia="ru-RU"/>
        </w:rPr>
      </w:pPr>
      <w:r w:rsidRPr="00E123D3">
        <w:rPr>
          <w:lang w:eastAsia="ru-RU"/>
        </w:rPr>
        <w:t>3) визначення впливу макроекономічних сценаріїв на фінансовий стан, розмір та достатність (адекватність) регулятивного капіталу, достатність основного капіталу (далі – достатність капіталу) банку на трирічний прогнозний період;</w:t>
      </w:r>
    </w:p>
    <w:p w:rsidR="0037103F" w:rsidRPr="009C1106" w:rsidRDefault="0037103F" w:rsidP="0037103F">
      <w:pPr>
        <w:pStyle w:val="af3"/>
        <w:tabs>
          <w:tab w:val="left" w:pos="851"/>
          <w:tab w:val="left" w:pos="993"/>
        </w:tabs>
        <w:ind w:left="0" w:firstLine="709"/>
        <w:contextualSpacing w:val="0"/>
        <w:rPr>
          <w:lang w:eastAsia="ru-RU"/>
        </w:rPr>
      </w:pPr>
    </w:p>
    <w:p w:rsidR="0037103F" w:rsidRPr="009C1106" w:rsidRDefault="0037103F" w:rsidP="0037103F">
      <w:pPr>
        <w:pStyle w:val="af3"/>
        <w:tabs>
          <w:tab w:val="left" w:pos="851"/>
          <w:tab w:val="left" w:pos="993"/>
        </w:tabs>
        <w:ind w:left="0" w:firstLine="709"/>
        <w:contextualSpacing w:val="0"/>
        <w:rPr>
          <w:lang w:eastAsia="ru-RU"/>
        </w:rPr>
      </w:pPr>
      <w:r w:rsidRPr="00E123D3">
        <w:rPr>
          <w:lang w:eastAsia="ru-RU"/>
        </w:rPr>
        <w:t>4)</w:t>
      </w:r>
      <w:r w:rsidRPr="009C1106">
        <w:rPr>
          <w:lang w:eastAsia="ru-RU"/>
        </w:rPr>
        <w:t xml:space="preserve"> </w:t>
      </w:r>
      <w:r w:rsidRPr="00E123D3">
        <w:rPr>
          <w:lang w:eastAsia="ru-RU"/>
        </w:rPr>
        <w:t>визначення необхідного рівня нормативів достатності капіталу;</w:t>
      </w:r>
    </w:p>
    <w:p w:rsidR="0037103F" w:rsidRDefault="0037103F" w:rsidP="0037103F">
      <w:pPr>
        <w:pStyle w:val="af3"/>
        <w:tabs>
          <w:tab w:val="left" w:pos="851"/>
          <w:tab w:val="left" w:pos="993"/>
        </w:tabs>
        <w:ind w:left="0" w:firstLine="709"/>
        <w:contextualSpacing w:val="0"/>
        <w:rPr>
          <w:lang w:eastAsia="ru-RU"/>
        </w:rPr>
      </w:pPr>
    </w:p>
    <w:p w:rsidR="0037103F" w:rsidRPr="00AB1C45" w:rsidRDefault="0037103F" w:rsidP="0037103F">
      <w:pPr>
        <w:pStyle w:val="af3"/>
        <w:tabs>
          <w:tab w:val="left" w:pos="851"/>
          <w:tab w:val="left" w:pos="993"/>
        </w:tabs>
        <w:ind w:left="0" w:firstLine="709"/>
        <w:contextualSpacing w:val="0"/>
        <w:rPr>
          <w:lang w:eastAsia="ru-RU"/>
        </w:rPr>
      </w:pPr>
      <w:r>
        <w:rPr>
          <w:lang w:eastAsia="ru-RU"/>
        </w:rPr>
        <w:t>5) здійснення оцінки стану списання знецінених фінансових активів банку</w:t>
      </w:r>
      <w:r w:rsidRPr="00AB1C45">
        <w:rPr>
          <w:lang w:eastAsia="ru-RU"/>
        </w:rPr>
        <w:t>.</w:t>
      </w:r>
    </w:p>
    <w:p w:rsidR="0037103F" w:rsidRPr="00AB1C45" w:rsidRDefault="0037103F" w:rsidP="0037103F">
      <w:pPr>
        <w:pStyle w:val="af3"/>
        <w:tabs>
          <w:tab w:val="left" w:pos="851"/>
        </w:tabs>
        <w:ind w:left="567"/>
        <w:contextualSpacing w:val="0"/>
        <w:rPr>
          <w:lang w:eastAsia="ru-RU"/>
        </w:rPr>
      </w:pPr>
    </w:p>
    <w:p w:rsidR="0037103F" w:rsidRPr="00AB1C45" w:rsidRDefault="002E0884" w:rsidP="00FE1FD2">
      <w:pPr>
        <w:pStyle w:val="af3"/>
        <w:numPr>
          <w:ilvl w:val="0"/>
          <w:numId w:val="10"/>
        </w:numPr>
        <w:tabs>
          <w:tab w:val="left" w:pos="1134"/>
        </w:tabs>
        <w:ind w:left="0" w:firstLine="709"/>
        <w:contextualSpacing w:val="0"/>
        <w:rPr>
          <w:lang w:eastAsia="ru-RU"/>
        </w:rPr>
      </w:pPr>
      <w:r>
        <w:rPr>
          <w:lang w:eastAsia="ru-RU"/>
        </w:rPr>
        <w:t>Т</w:t>
      </w:r>
      <w:r w:rsidRPr="00AB1C45">
        <w:rPr>
          <w:lang w:eastAsia="ru-RU"/>
        </w:rPr>
        <w:t>ерміни та скорочення</w:t>
      </w:r>
      <w:r>
        <w:rPr>
          <w:lang w:eastAsia="ru-RU"/>
        </w:rPr>
        <w:t xml:space="preserve"> в</w:t>
      </w:r>
      <w:r w:rsidR="0037103F" w:rsidRPr="00AB1C45">
        <w:rPr>
          <w:lang w:eastAsia="ru-RU"/>
        </w:rPr>
        <w:t xml:space="preserve"> цьому Технічному завданні </w:t>
      </w:r>
      <w:r w:rsidR="0037103F">
        <w:rPr>
          <w:lang w:eastAsia="ru-RU"/>
        </w:rPr>
        <w:t>вживаються в такому значенні</w:t>
      </w:r>
      <w:r w:rsidR="0037103F" w:rsidRPr="00AB1C45">
        <w:rPr>
          <w:lang w:eastAsia="ru-RU"/>
        </w:rPr>
        <w:t>:</w:t>
      </w:r>
    </w:p>
    <w:p w:rsidR="0037103F" w:rsidRPr="00AB1C45" w:rsidRDefault="0037103F" w:rsidP="0037103F">
      <w:pPr>
        <w:pStyle w:val="af3"/>
        <w:tabs>
          <w:tab w:val="left" w:pos="851"/>
        </w:tabs>
        <w:ind w:left="567"/>
        <w:contextualSpacing w:val="0"/>
        <w:rPr>
          <w:lang w:eastAsia="ru-RU"/>
        </w:rPr>
      </w:pPr>
    </w:p>
    <w:p w:rsidR="0037103F" w:rsidRDefault="0037103F" w:rsidP="00FE1FD2">
      <w:pPr>
        <w:pStyle w:val="af3"/>
        <w:numPr>
          <w:ilvl w:val="0"/>
          <w:numId w:val="12"/>
        </w:numPr>
        <w:tabs>
          <w:tab w:val="left" w:pos="1134"/>
        </w:tabs>
        <w:ind w:left="0" w:firstLine="709"/>
        <w:rPr>
          <w:lang w:eastAsia="ru-RU"/>
        </w:rPr>
      </w:pPr>
      <w:r>
        <w:rPr>
          <w:lang w:val="ru-RU" w:eastAsia="ru-RU"/>
        </w:rPr>
        <w:t xml:space="preserve">актив – активна </w:t>
      </w:r>
      <w:r w:rsidRPr="005D4379">
        <w:rPr>
          <w:lang w:eastAsia="ru-RU"/>
        </w:rPr>
        <w:t xml:space="preserve">банківська </w:t>
      </w:r>
      <w:r>
        <w:rPr>
          <w:lang w:eastAsia="ru-RU"/>
        </w:rPr>
        <w:t xml:space="preserve">операція, що </w:t>
      </w:r>
      <w:r w:rsidR="007A32CA">
        <w:rPr>
          <w:lang w:eastAsia="ru-RU"/>
        </w:rPr>
        <w:t>застосовується</w:t>
      </w:r>
      <w:r>
        <w:rPr>
          <w:lang w:eastAsia="ru-RU"/>
        </w:rPr>
        <w:t xml:space="preserve"> у значенні, визначеному в </w:t>
      </w:r>
      <w:r w:rsidRPr="00AB1C45">
        <w:rPr>
          <w:lang w:eastAsia="ru-RU"/>
        </w:rPr>
        <w:t>Положенн</w:t>
      </w:r>
      <w:r>
        <w:rPr>
          <w:lang w:eastAsia="ru-RU"/>
        </w:rPr>
        <w:t>і</w:t>
      </w:r>
      <w:r w:rsidRPr="00AB1C45">
        <w:rPr>
          <w:lang w:eastAsia="ru-RU"/>
        </w:rPr>
        <w:t xml:space="preserve"> про визначення банками України розміру кредитного ризику за активними банківськими операціями, затверджено</w:t>
      </w:r>
      <w:r>
        <w:rPr>
          <w:lang w:eastAsia="ru-RU"/>
        </w:rPr>
        <w:t>му</w:t>
      </w:r>
      <w:r w:rsidRPr="00AB1C45">
        <w:rPr>
          <w:lang w:eastAsia="ru-RU"/>
        </w:rPr>
        <w:t xml:space="preserve"> постановою Правління Національного банку України від 30 червня 2016 року №</w:t>
      </w:r>
      <w:r>
        <w:rPr>
          <w:lang w:eastAsia="ru-RU"/>
        </w:rPr>
        <w:t> </w:t>
      </w:r>
      <w:r w:rsidRPr="00AB1C45">
        <w:rPr>
          <w:lang w:eastAsia="ru-RU"/>
        </w:rPr>
        <w:t xml:space="preserve">351 (зі змінами) </w:t>
      </w:r>
      <w:r w:rsidRPr="00AB1C45">
        <w:rPr>
          <w:lang w:val="ru-RU" w:eastAsia="ru-RU"/>
        </w:rPr>
        <w:t>(</w:t>
      </w:r>
      <w:r w:rsidRPr="00AB1C45">
        <w:rPr>
          <w:lang w:eastAsia="ru-RU"/>
        </w:rPr>
        <w:t>далі – Положення №</w:t>
      </w:r>
      <w:r>
        <w:rPr>
          <w:lang w:eastAsia="ru-RU"/>
        </w:rPr>
        <w:t> </w:t>
      </w:r>
      <w:r w:rsidRPr="00AB1C45">
        <w:rPr>
          <w:lang w:eastAsia="ru-RU"/>
        </w:rPr>
        <w:t>351</w:t>
      </w:r>
      <w:r w:rsidRPr="00AB1C45">
        <w:rPr>
          <w:lang w:val="ru-RU" w:eastAsia="ru-RU"/>
        </w:rPr>
        <w:t>)</w:t>
      </w:r>
      <w:r w:rsidRPr="00AB1C45">
        <w:rPr>
          <w:lang w:eastAsia="ru-RU"/>
        </w:rPr>
        <w:t xml:space="preserve">; </w:t>
      </w:r>
    </w:p>
    <w:p w:rsidR="0037103F" w:rsidRDefault="0037103F" w:rsidP="0037103F">
      <w:pPr>
        <w:pStyle w:val="af3"/>
        <w:tabs>
          <w:tab w:val="left" w:pos="851"/>
        </w:tabs>
        <w:ind w:left="567"/>
        <w:rPr>
          <w:lang w:eastAsia="ru-RU"/>
        </w:rPr>
      </w:pPr>
    </w:p>
    <w:p w:rsidR="0037103F" w:rsidRPr="00AB1C45" w:rsidRDefault="0037103F" w:rsidP="00FE1FD2">
      <w:pPr>
        <w:pStyle w:val="af3"/>
        <w:numPr>
          <w:ilvl w:val="0"/>
          <w:numId w:val="12"/>
        </w:numPr>
        <w:tabs>
          <w:tab w:val="left" w:pos="1134"/>
        </w:tabs>
        <w:ind w:left="0" w:firstLine="709"/>
        <w:rPr>
          <w:lang w:eastAsia="ru-RU"/>
        </w:rPr>
      </w:pPr>
      <w:r w:rsidRPr="00EA46D1">
        <w:t xml:space="preserve">аудитор – аудиторська фірма, включена до розділу Реєстру аудиторів та суб’єктів аудиторської діяльності, що ведеться відповідно до Закону України “Про аудит фінансової звітності та аудиторську діяльність” </w:t>
      </w:r>
      <w:r>
        <w:t>щодо</w:t>
      </w:r>
      <w:r w:rsidRPr="00EA46D1">
        <w:t xml:space="preserve"> суб’єктів аудиторської діяльності, які мають право проводити обов’язковий аудит фінансової звітності підприємств, що становлять суспільний інтерес</w:t>
      </w:r>
      <w:r>
        <w:t xml:space="preserve">, </w:t>
      </w:r>
      <w:r w:rsidRPr="00412DDC">
        <w:t xml:space="preserve">та з якою банк згідно з вимогами </w:t>
      </w:r>
      <w:r w:rsidRPr="00AB1C45">
        <w:t>Положення про порядок подання банк</w:t>
      </w:r>
      <w:r>
        <w:t>ом</w:t>
      </w:r>
      <w:r w:rsidRPr="00AB1C45">
        <w:t xml:space="preserve"> до Національного банку України </w:t>
      </w:r>
      <w:r>
        <w:t xml:space="preserve">аудиторського </w:t>
      </w:r>
      <w:r w:rsidRPr="00AB1C45">
        <w:t xml:space="preserve">звіту за результатами щорічної перевірки фінансової звітності, затвердженого постановою Правління </w:t>
      </w:r>
      <w:r w:rsidRPr="00AB1C45">
        <w:lastRenderedPageBreak/>
        <w:t>Національного банку України від 0</w:t>
      </w:r>
      <w:r>
        <w:t>2</w:t>
      </w:r>
      <w:r w:rsidRPr="00AB1C45">
        <w:t xml:space="preserve"> </w:t>
      </w:r>
      <w:r>
        <w:t>серпня</w:t>
      </w:r>
      <w:r w:rsidRPr="00AB1C45">
        <w:t xml:space="preserve"> 20</w:t>
      </w:r>
      <w:r>
        <w:t>18</w:t>
      </w:r>
      <w:r w:rsidRPr="00AB1C45">
        <w:t xml:space="preserve"> року № </w:t>
      </w:r>
      <w:r>
        <w:t>90 (зі змінами) (далі – Положення № 90),</w:t>
      </w:r>
      <w:r w:rsidRPr="00412DDC">
        <w:t xml:space="preserve"> уклав договір про надання аудиторських послуг</w:t>
      </w:r>
      <w:r w:rsidRPr="00AB1C45">
        <w:rPr>
          <w:lang w:eastAsia="ru-RU"/>
        </w:rPr>
        <w:t>;</w:t>
      </w:r>
    </w:p>
    <w:p w:rsidR="0037103F" w:rsidRPr="00AB1C45" w:rsidRDefault="0037103F" w:rsidP="0037103F">
      <w:pPr>
        <w:pStyle w:val="af3"/>
        <w:tabs>
          <w:tab w:val="left" w:pos="993"/>
        </w:tabs>
        <w:ind w:left="0" w:firstLine="709"/>
        <w:rPr>
          <w:lang w:eastAsia="ru-RU"/>
        </w:rPr>
      </w:pPr>
    </w:p>
    <w:p w:rsidR="0037103F" w:rsidRDefault="0037103F" w:rsidP="00EC2987">
      <w:pPr>
        <w:pStyle w:val="af3"/>
        <w:numPr>
          <w:ilvl w:val="0"/>
          <w:numId w:val="12"/>
        </w:numPr>
        <w:tabs>
          <w:tab w:val="left" w:pos="1134"/>
        </w:tabs>
        <w:ind w:left="0" w:firstLine="709"/>
        <w:rPr>
          <w:lang w:eastAsia="ru-RU"/>
        </w:rPr>
      </w:pPr>
      <w:r w:rsidRPr="002552EE">
        <w:t xml:space="preserve">аудиторський звіт – звіт аудитора, що подається до Національного банку </w:t>
      </w:r>
      <w:r>
        <w:t xml:space="preserve">України </w:t>
      </w:r>
      <w:r w:rsidRPr="002552EE">
        <w:t>згідно з вимогами Положення № 9</w:t>
      </w:r>
      <w:r>
        <w:t>0</w:t>
      </w:r>
      <w:r w:rsidRPr="00AB1C45">
        <w:rPr>
          <w:lang w:eastAsia="ru-RU"/>
        </w:rPr>
        <w:t>;</w:t>
      </w:r>
    </w:p>
    <w:p w:rsidR="0037103F" w:rsidRPr="00AB1C45" w:rsidRDefault="0037103F" w:rsidP="0037103F">
      <w:pPr>
        <w:pStyle w:val="af3"/>
        <w:tabs>
          <w:tab w:val="left" w:pos="993"/>
        </w:tabs>
        <w:ind w:left="0" w:firstLine="709"/>
        <w:rPr>
          <w:lang w:eastAsia="ru-RU"/>
        </w:rPr>
      </w:pPr>
    </w:p>
    <w:p w:rsidR="0037103F" w:rsidRDefault="0037103F" w:rsidP="00EC2987">
      <w:pPr>
        <w:pStyle w:val="af3"/>
        <w:numPr>
          <w:ilvl w:val="0"/>
          <w:numId w:val="12"/>
        </w:numPr>
        <w:tabs>
          <w:tab w:val="left" w:pos="1134"/>
        </w:tabs>
        <w:ind w:left="0" w:firstLine="709"/>
        <w:rPr>
          <w:lang w:eastAsia="ru-RU"/>
        </w:rPr>
      </w:pPr>
      <w:r w:rsidRPr="00AB1C45">
        <w:rPr>
          <w:lang w:eastAsia="ru-RU"/>
        </w:rPr>
        <w:t>базовий макроекономічний сценарій – комплексний прогноз визначених Національним банком України макроекономічних показників на визначений період у майбутньому за найбільш очікуваного розвитку подій, який використовується для здійснення стрес-тестування банків;</w:t>
      </w:r>
    </w:p>
    <w:p w:rsidR="00572607" w:rsidRDefault="00572607" w:rsidP="00572607">
      <w:pPr>
        <w:pStyle w:val="af3"/>
        <w:rPr>
          <w:lang w:eastAsia="ru-RU"/>
        </w:rPr>
      </w:pPr>
    </w:p>
    <w:p w:rsidR="00572607" w:rsidRPr="00E12AD2" w:rsidRDefault="00572607" w:rsidP="00EC2987">
      <w:pPr>
        <w:pStyle w:val="af3"/>
        <w:numPr>
          <w:ilvl w:val="0"/>
          <w:numId w:val="12"/>
        </w:numPr>
        <w:tabs>
          <w:tab w:val="left" w:pos="1134"/>
        </w:tabs>
        <w:ind w:left="0" w:firstLine="709"/>
        <w:rPr>
          <w:lang w:eastAsia="ru-RU"/>
        </w:rPr>
      </w:pPr>
      <w:r w:rsidRPr="00E12AD2">
        <w:rPr>
          <w:lang w:eastAsia="ru-RU"/>
        </w:rPr>
        <w:t xml:space="preserve">балансова вартість – </w:t>
      </w:r>
      <w:r w:rsidR="00AE6339" w:rsidRPr="00E12AD2">
        <w:rPr>
          <w:lang w:eastAsia="ru-RU"/>
        </w:rPr>
        <w:t xml:space="preserve">термін </w:t>
      </w:r>
      <w:r w:rsidR="00C27916" w:rsidRPr="00E12AD2">
        <w:rPr>
          <w:lang w:eastAsia="ru-RU"/>
        </w:rPr>
        <w:t xml:space="preserve">застосовується </w:t>
      </w:r>
      <w:r w:rsidRPr="00E12AD2">
        <w:rPr>
          <w:lang w:eastAsia="ru-RU"/>
        </w:rPr>
        <w:t>у значенні, визначеному в Інструкції з бухгалтерського обліку операцій із фінансовими інструментами в банках України, затвердженій постановою Правління Національного банку України від 21 лютого 2018 року № 14 (зі змінами) (далі – Інструкція № 14);</w:t>
      </w:r>
    </w:p>
    <w:p w:rsidR="006970A2" w:rsidRPr="00E12AD2" w:rsidRDefault="006970A2" w:rsidP="006970A2">
      <w:pPr>
        <w:pStyle w:val="af3"/>
        <w:rPr>
          <w:lang w:eastAsia="ru-RU"/>
        </w:rPr>
      </w:pPr>
    </w:p>
    <w:p w:rsidR="0037103F" w:rsidRPr="00E12AD2" w:rsidRDefault="0037103F" w:rsidP="00F359AB">
      <w:pPr>
        <w:pStyle w:val="af3"/>
        <w:numPr>
          <w:ilvl w:val="0"/>
          <w:numId w:val="12"/>
        </w:numPr>
        <w:tabs>
          <w:tab w:val="left" w:pos="1134"/>
        </w:tabs>
        <w:ind w:left="0" w:firstLine="709"/>
        <w:rPr>
          <w:lang w:eastAsia="ru-RU"/>
        </w:rPr>
      </w:pPr>
      <w:r w:rsidRPr="00E12AD2">
        <w:rPr>
          <w:lang w:eastAsia="ru-RU"/>
        </w:rPr>
        <w:t xml:space="preserve">борг за активом – </w:t>
      </w:r>
      <w:r w:rsidR="00E51041" w:rsidRPr="00E12AD2">
        <w:rPr>
          <w:lang w:eastAsia="ru-RU"/>
        </w:rPr>
        <w:t xml:space="preserve">термін </w:t>
      </w:r>
      <w:r w:rsidR="007A32CA" w:rsidRPr="00E12AD2">
        <w:rPr>
          <w:lang w:eastAsia="ru-RU"/>
        </w:rPr>
        <w:t>застосовується</w:t>
      </w:r>
      <w:r w:rsidRPr="00E12AD2">
        <w:rPr>
          <w:lang w:eastAsia="ru-RU"/>
        </w:rPr>
        <w:t xml:space="preserve"> у значенні, визначеному в Положенні № 351; </w:t>
      </w:r>
    </w:p>
    <w:p w:rsidR="006970A2" w:rsidRPr="00E12AD2" w:rsidRDefault="006970A2" w:rsidP="006970A2">
      <w:pPr>
        <w:pStyle w:val="af3"/>
        <w:rPr>
          <w:lang w:eastAsia="ru-RU"/>
        </w:rPr>
      </w:pPr>
    </w:p>
    <w:p w:rsidR="006970A2" w:rsidRPr="00E12AD2" w:rsidRDefault="006970A2" w:rsidP="006970A2">
      <w:pPr>
        <w:pStyle w:val="af3"/>
        <w:numPr>
          <w:ilvl w:val="0"/>
          <w:numId w:val="12"/>
        </w:numPr>
        <w:tabs>
          <w:tab w:val="left" w:pos="1134"/>
        </w:tabs>
        <w:ind w:left="0" w:firstLine="709"/>
        <w:rPr>
          <w:lang w:eastAsia="ru-RU"/>
        </w:rPr>
      </w:pPr>
      <w:r w:rsidRPr="00E12AD2">
        <w:rPr>
          <w:rFonts w:eastAsiaTheme="minorHAnsi"/>
          <w:lang w:eastAsia="ru-RU"/>
        </w:rPr>
        <w:t xml:space="preserve">бюджетна установа </w:t>
      </w:r>
      <w:r w:rsidRPr="00E12AD2">
        <w:rPr>
          <w:lang w:eastAsia="ru-RU"/>
        </w:rPr>
        <w:t>–</w:t>
      </w:r>
      <w:r w:rsidRPr="00E12AD2">
        <w:rPr>
          <w:rFonts w:eastAsiaTheme="minorHAnsi"/>
          <w:lang w:eastAsia="ru-RU"/>
        </w:rPr>
        <w:t xml:space="preserve"> орган державної влади, орган місцевого самоврядування, а також організація, створена ними в установленому порядку, що повністю утримується за рахунок державного чи місцевого бюджету; </w:t>
      </w:r>
    </w:p>
    <w:p w:rsidR="006970A2" w:rsidRPr="00E12AD2" w:rsidRDefault="006970A2" w:rsidP="006970A2">
      <w:pPr>
        <w:pStyle w:val="af3"/>
        <w:rPr>
          <w:lang w:eastAsia="ru-RU"/>
        </w:rPr>
      </w:pPr>
    </w:p>
    <w:p w:rsidR="006970A2" w:rsidRPr="00E12AD2" w:rsidRDefault="006970A2" w:rsidP="006970A2">
      <w:pPr>
        <w:pStyle w:val="af3"/>
        <w:numPr>
          <w:ilvl w:val="0"/>
          <w:numId w:val="12"/>
        </w:numPr>
        <w:tabs>
          <w:tab w:val="left" w:pos="1134"/>
        </w:tabs>
        <w:ind w:left="0" w:firstLine="709"/>
        <w:rPr>
          <w:rFonts w:eastAsiaTheme="minorHAnsi"/>
          <w:lang w:eastAsia="ru-RU"/>
        </w:rPr>
      </w:pPr>
      <w:r w:rsidRPr="00E12AD2">
        <w:rPr>
          <w:rFonts w:eastAsiaTheme="minorHAnsi"/>
          <w:lang w:eastAsia="ru-RU"/>
        </w:rPr>
        <w:t xml:space="preserve">валова балансова вартість фінансового активу – </w:t>
      </w:r>
      <w:r w:rsidR="00AE6339" w:rsidRPr="00E12AD2">
        <w:rPr>
          <w:rFonts w:eastAsiaTheme="minorHAnsi"/>
          <w:lang w:eastAsia="ru-RU"/>
        </w:rPr>
        <w:t xml:space="preserve">термін </w:t>
      </w:r>
      <w:r w:rsidR="007A32CA" w:rsidRPr="00E12AD2">
        <w:rPr>
          <w:lang w:eastAsia="ru-RU"/>
        </w:rPr>
        <w:t>застосовується</w:t>
      </w:r>
      <w:r w:rsidRPr="00E12AD2">
        <w:rPr>
          <w:rFonts w:eastAsiaTheme="minorHAnsi"/>
          <w:lang w:eastAsia="ru-RU"/>
        </w:rPr>
        <w:t xml:space="preserve"> у значенні, визначеному в Інструкції № 14;</w:t>
      </w:r>
    </w:p>
    <w:p w:rsidR="0037103F" w:rsidRPr="00AB1C45" w:rsidRDefault="0037103F" w:rsidP="0037103F">
      <w:pPr>
        <w:pStyle w:val="af3"/>
        <w:tabs>
          <w:tab w:val="left" w:pos="851"/>
        </w:tabs>
        <w:ind w:left="567"/>
        <w:rPr>
          <w:lang w:eastAsia="ru-RU"/>
        </w:rPr>
      </w:pPr>
    </w:p>
    <w:p w:rsidR="0037103F" w:rsidRPr="00AB1C45" w:rsidRDefault="0037103F" w:rsidP="00FE1FD2">
      <w:pPr>
        <w:pStyle w:val="af3"/>
        <w:numPr>
          <w:ilvl w:val="0"/>
          <w:numId w:val="12"/>
        </w:numPr>
        <w:tabs>
          <w:tab w:val="left" w:pos="1134"/>
        </w:tabs>
        <w:ind w:left="0" w:firstLine="709"/>
        <w:rPr>
          <w:lang w:eastAsia="ru-RU"/>
        </w:rPr>
      </w:pPr>
      <w:r>
        <w:rPr>
          <w:lang w:eastAsia="ru-RU"/>
        </w:rPr>
        <w:t>Звіт про результати першого етапу оцінки стійкості банку</w:t>
      </w:r>
      <w:r w:rsidRPr="00AB1C45">
        <w:rPr>
          <w:lang w:eastAsia="ru-RU"/>
        </w:rPr>
        <w:t xml:space="preserve"> </w:t>
      </w:r>
      <w:r>
        <w:rPr>
          <w:lang w:eastAsia="ru-RU"/>
        </w:rPr>
        <w:t>– з</w:t>
      </w:r>
      <w:r w:rsidRPr="00AB1C45">
        <w:rPr>
          <w:lang w:eastAsia="ru-RU"/>
        </w:rPr>
        <w:t>віт аудитора про оцінку активів</w:t>
      </w:r>
      <w:r>
        <w:rPr>
          <w:lang w:eastAsia="ru-RU"/>
        </w:rPr>
        <w:t xml:space="preserve">, </w:t>
      </w:r>
      <w:r w:rsidR="00133E7D">
        <w:rPr>
          <w:lang w:eastAsia="ru-RU"/>
        </w:rPr>
        <w:t xml:space="preserve">перевірку </w:t>
      </w:r>
      <w:r>
        <w:rPr>
          <w:lang w:eastAsia="ru-RU"/>
        </w:rPr>
        <w:t xml:space="preserve">вартості нерухомого майна та </w:t>
      </w:r>
      <w:r w:rsidR="00FE532F">
        <w:rPr>
          <w:lang w:eastAsia="ru-RU"/>
        </w:rPr>
        <w:t xml:space="preserve">оцінку </w:t>
      </w:r>
      <w:r>
        <w:rPr>
          <w:lang w:eastAsia="ru-RU"/>
        </w:rPr>
        <w:t>стану списання знецінених фінансових</w:t>
      </w:r>
      <w:r w:rsidRPr="00AB1C45">
        <w:rPr>
          <w:lang w:eastAsia="ru-RU"/>
        </w:rPr>
        <w:t xml:space="preserve"> </w:t>
      </w:r>
      <w:r>
        <w:rPr>
          <w:lang w:eastAsia="ru-RU"/>
        </w:rPr>
        <w:t xml:space="preserve">активів </w:t>
      </w:r>
      <w:r w:rsidRPr="00AB1C45">
        <w:rPr>
          <w:lang w:eastAsia="ru-RU"/>
        </w:rPr>
        <w:t>банку, складений згідно з вимогами цього Технічного завдання;</w:t>
      </w:r>
    </w:p>
    <w:p w:rsidR="0037103F" w:rsidRPr="00AB1C45" w:rsidRDefault="0037103F" w:rsidP="0037103F">
      <w:pPr>
        <w:pStyle w:val="af3"/>
        <w:tabs>
          <w:tab w:val="left" w:pos="851"/>
        </w:tabs>
        <w:ind w:left="567"/>
        <w:rPr>
          <w:lang w:eastAsia="ru-RU"/>
        </w:rPr>
      </w:pPr>
    </w:p>
    <w:p w:rsidR="0037103F" w:rsidRPr="00AB1C45" w:rsidRDefault="0037103F" w:rsidP="00FE1FD2">
      <w:pPr>
        <w:pStyle w:val="af3"/>
        <w:numPr>
          <w:ilvl w:val="0"/>
          <w:numId w:val="12"/>
        </w:numPr>
        <w:tabs>
          <w:tab w:val="left" w:pos="1134"/>
        </w:tabs>
        <w:ind w:left="0" w:firstLine="709"/>
        <w:rPr>
          <w:lang w:eastAsia="ru-RU"/>
        </w:rPr>
      </w:pPr>
      <w:r w:rsidRPr="00AB1C45">
        <w:rPr>
          <w:lang w:eastAsia="ru-RU"/>
        </w:rPr>
        <w:t xml:space="preserve">звітна дата – </w:t>
      </w:r>
      <w:r w:rsidR="00FE1FD2">
        <w:rPr>
          <w:lang w:eastAsia="ru-RU"/>
        </w:rPr>
        <w:t>0</w:t>
      </w:r>
      <w:r w:rsidRPr="00AB1C45">
        <w:rPr>
          <w:lang w:eastAsia="ru-RU"/>
        </w:rPr>
        <w:t>1 січня року, наступного за звітним;</w:t>
      </w:r>
    </w:p>
    <w:p w:rsidR="0037103F" w:rsidRPr="00AB1C45" w:rsidRDefault="0037103F" w:rsidP="0037103F">
      <w:pPr>
        <w:pStyle w:val="af3"/>
        <w:tabs>
          <w:tab w:val="left" w:pos="851"/>
        </w:tabs>
        <w:rPr>
          <w:lang w:eastAsia="ru-RU"/>
        </w:rPr>
      </w:pPr>
    </w:p>
    <w:p w:rsidR="0037103F" w:rsidRDefault="0037103F" w:rsidP="00F359AB">
      <w:pPr>
        <w:pStyle w:val="af3"/>
        <w:numPr>
          <w:ilvl w:val="0"/>
          <w:numId w:val="12"/>
        </w:numPr>
        <w:tabs>
          <w:tab w:val="left" w:pos="1134"/>
        </w:tabs>
        <w:ind w:left="0" w:firstLine="709"/>
        <w:rPr>
          <w:lang w:eastAsia="ru-RU"/>
        </w:rPr>
      </w:pPr>
      <w:r w:rsidRPr="00AB1C45">
        <w:rPr>
          <w:lang w:eastAsia="ru-RU"/>
        </w:rPr>
        <w:t>звітний рік – звітний період для складання банками фінансової звітності (календарний рік), яка підлягає щорічній перевірці аудиторською фірмою;</w:t>
      </w:r>
    </w:p>
    <w:p w:rsidR="0037103F" w:rsidRPr="00AA2BC3" w:rsidRDefault="0037103F" w:rsidP="0037103F">
      <w:pPr>
        <w:pStyle w:val="af3"/>
        <w:rPr>
          <w:lang w:eastAsia="ru-RU"/>
        </w:rPr>
      </w:pPr>
    </w:p>
    <w:p w:rsidR="0037103F" w:rsidRPr="00E12AD2" w:rsidRDefault="0037103F" w:rsidP="00F359AB">
      <w:pPr>
        <w:pStyle w:val="af3"/>
        <w:numPr>
          <w:ilvl w:val="0"/>
          <w:numId w:val="12"/>
        </w:numPr>
        <w:tabs>
          <w:tab w:val="left" w:pos="1134"/>
        </w:tabs>
        <w:ind w:left="0" w:firstLine="709"/>
        <w:rPr>
          <w:lang w:eastAsia="ru-RU"/>
        </w:rPr>
      </w:pPr>
      <w:r w:rsidRPr="00E12AD2">
        <w:rPr>
          <w:lang w:eastAsia="ru-RU"/>
        </w:rPr>
        <w:t>знецінений фінансовий актив – фінансовий актив,</w:t>
      </w:r>
      <w:r w:rsidRPr="00E12AD2">
        <w:rPr>
          <w:rFonts w:ascii="IBM Plex Serif" w:hAnsi="IBM Plex Serif"/>
          <w:color w:val="293A55"/>
          <w:shd w:val="clear" w:color="auto" w:fill="FFFFFF"/>
        </w:rPr>
        <w:t xml:space="preserve"> </w:t>
      </w:r>
      <w:r w:rsidRPr="00E12AD2">
        <w:rPr>
          <w:lang w:eastAsia="ru-RU"/>
        </w:rPr>
        <w:t xml:space="preserve">що </w:t>
      </w:r>
      <w:r w:rsidR="00BD187B" w:rsidRPr="00E12AD2">
        <w:rPr>
          <w:lang w:eastAsia="ru-RU"/>
        </w:rPr>
        <w:t>застосовується</w:t>
      </w:r>
      <w:r w:rsidRPr="00E12AD2">
        <w:rPr>
          <w:lang w:eastAsia="ru-RU"/>
        </w:rPr>
        <w:t xml:space="preserve"> у значенні, визначеному в Інструкції </w:t>
      </w:r>
      <w:r w:rsidR="00572607" w:rsidRPr="00E12AD2">
        <w:rPr>
          <w:lang w:eastAsia="ru-RU"/>
        </w:rPr>
        <w:t>№ 14</w:t>
      </w:r>
      <w:r w:rsidRPr="00E12AD2">
        <w:rPr>
          <w:lang w:eastAsia="ru-RU"/>
        </w:rPr>
        <w:t>;</w:t>
      </w:r>
    </w:p>
    <w:p w:rsidR="00E62034" w:rsidRPr="00E12AD2" w:rsidRDefault="00E62034" w:rsidP="00E62034">
      <w:pPr>
        <w:pStyle w:val="af3"/>
        <w:rPr>
          <w:lang w:eastAsia="ru-RU"/>
        </w:rPr>
      </w:pPr>
    </w:p>
    <w:p w:rsidR="00E62034" w:rsidRPr="00896F01" w:rsidRDefault="00E62034" w:rsidP="00F359AB">
      <w:pPr>
        <w:pStyle w:val="af3"/>
        <w:numPr>
          <w:ilvl w:val="0"/>
          <w:numId w:val="12"/>
        </w:numPr>
        <w:tabs>
          <w:tab w:val="left" w:pos="1134"/>
        </w:tabs>
        <w:ind w:left="0" w:firstLine="709"/>
        <w:rPr>
          <w:lang w:eastAsia="ru-RU"/>
        </w:rPr>
      </w:pPr>
      <w:r w:rsidRPr="00E12AD2">
        <w:t xml:space="preserve">майно – нерухоме та рухоме </w:t>
      </w:r>
      <w:r w:rsidR="006970A2" w:rsidRPr="00E12AD2">
        <w:t>майно, визначене в підпунктах 20</w:t>
      </w:r>
      <w:r w:rsidRPr="00E12AD2">
        <w:t xml:space="preserve"> та </w:t>
      </w:r>
      <w:r w:rsidR="006970A2" w:rsidRPr="00E12AD2">
        <w:t>3</w:t>
      </w:r>
      <w:r w:rsidRPr="00E12AD2">
        <w:t>2</w:t>
      </w:r>
      <w:r w:rsidRPr="008D127A">
        <w:t xml:space="preserve"> пункту 2 розділу І цього Технічного завдання</w:t>
      </w:r>
      <w:r>
        <w:t>;</w:t>
      </w:r>
    </w:p>
    <w:p w:rsidR="0037103F" w:rsidRDefault="0037103F" w:rsidP="0037103F">
      <w:pPr>
        <w:pStyle w:val="af3"/>
        <w:tabs>
          <w:tab w:val="left" w:pos="993"/>
        </w:tabs>
        <w:ind w:left="709"/>
        <w:rPr>
          <w:lang w:eastAsia="ru-RU"/>
        </w:rPr>
      </w:pPr>
    </w:p>
    <w:p w:rsidR="0037103F" w:rsidRDefault="00F359AB" w:rsidP="00FE1FD2">
      <w:pPr>
        <w:pStyle w:val="af3"/>
        <w:numPr>
          <w:ilvl w:val="0"/>
          <w:numId w:val="12"/>
        </w:numPr>
        <w:tabs>
          <w:tab w:val="left" w:pos="1134"/>
        </w:tabs>
        <w:ind w:left="0" w:firstLine="709"/>
        <w:rPr>
          <w:lang w:eastAsia="ru-RU"/>
        </w:rPr>
      </w:pPr>
      <w:r>
        <w:rPr>
          <w:lang w:eastAsia="ru-RU"/>
        </w:rPr>
        <w:lastRenderedPageBreak/>
        <w:t xml:space="preserve"> </w:t>
      </w:r>
      <w:r w:rsidR="0037103F">
        <w:rPr>
          <w:lang w:eastAsia="ru-RU"/>
        </w:rPr>
        <w:t xml:space="preserve">МСФЗ </w:t>
      </w:r>
      <w:r w:rsidR="0037103F" w:rsidRPr="00AB1C45">
        <w:rPr>
          <w:lang w:eastAsia="ru-RU"/>
        </w:rPr>
        <w:t>–</w:t>
      </w:r>
      <w:r w:rsidR="0037103F">
        <w:rPr>
          <w:lang w:eastAsia="ru-RU"/>
        </w:rPr>
        <w:t xml:space="preserve"> Міжнародні стандарти фінансової звітності;</w:t>
      </w:r>
    </w:p>
    <w:p w:rsidR="0037103F" w:rsidRDefault="0037103F" w:rsidP="0037103F">
      <w:pPr>
        <w:pStyle w:val="af3"/>
        <w:tabs>
          <w:tab w:val="left" w:pos="993"/>
        </w:tabs>
        <w:ind w:left="709"/>
        <w:rPr>
          <w:lang w:eastAsia="ru-RU"/>
        </w:rPr>
      </w:pPr>
    </w:p>
    <w:p w:rsidR="0037103F" w:rsidRPr="00AB1C45" w:rsidRDefault="00F359AB" w:rsidP="00B710CE">
      <w:pPr>
        <w:pStyle w:val="af3"/>
        <w:numPr>
          <w:ilvl w:val="0"/>
          <w:numId w:val="12"/>
        </w:numPr>
        <w:tabs>
          <w:tab w:val="left" w:pos="1134"/>
        </w:tabs>
        <w:ind w:left="0" w:firstLine="709"/>
        <w:rPr>
          <w:lang w:eastAsia="ru-RU"/>
        </w:rPr>
      </w:pPr>
      <w:r>
        <w:rPr>
          <w:lang w:eastAsia="ru-RU"/>
        </w:rPr>
        <w:t xml:space="preserve"> </w:t>
      </w:r>
      <w:r w:rsidR="0037103F">
        <w:rPr>
          <w:lang w:eastAsia="ru-RU"/>
        </w:rPr>
        <w:t xml:space="preserve">МСФЗ 9 </w:t>
      </w:r>
      <w:r w:rsidR="0037103F" w:rsidRPr="00AB1C45">
        <w:rPr>
          <w:lang w:eastAsia="ru-RU"/>
        </w:rPr>
        <w:t>–</w:t>
      </w:r>
      <w:r w:rsidR="0037103F">
        <w:rPr>
          <w:lang w:eastAsia="ru-RU"/>
        </w:rPr>
        <w:t xml:space="preserve"> Міжнародний стандарт фінансової звітності 9 “Фінансові інструменти”;</w:t>
      </w:r>
    </w:p>
    <w:p w:rsidR="0037103F" w:rsidRPr="00F86232" w:rsidRDefault="0037103F" w:rsidP="0037103F">
      <w:pPr>
        <w:pStyle w:val="af3"/>
        <w:tabs>
          <w:tab w:val="left" w:pos="851"/>
        </w:tabs>
        <w:ind w:left="567"/>
        <w:rPr>
          <w:lang w:eastAsia="ru-RU"/>
        </w:rPr>
      </w:pPr>
    </w:p>
    <w:p w:rsidR="0037103F" w:rsidRDefault="00F359AB" w:rsidP="00B710CE">
      <w:pPr>
        <w:pStyle w:val="af3"/>
        <w:numPr>
          <w:ilvl w:val="0"/>
          <w:numId w:val="12"/>
        </w:numPr>
        <w:tabs>
          <w:tab w:val="left" w:pos="1134"/>
        </w:tabs>
        <w:ind w:left="0" w:firstLine="709"/>
        <w:rPr>
          <w:lang w:eastAsia="ru-RU"/>
        </w:rPr>
      </w:pPr>
      <w:r>
        <w:rPr>
          <w:lang w:eastAsia="ru-RU"/>
        </w:rPr>
        <w:t xml:space="preserve"> </w:t>
      </w:r>
      <w:r w:rsidR="0037103F" w:rsidRPr="00AB1C45">
        <w:rPr>
          <w:lang w:eastAsia="ru-RU"/>
        </w:rPr>
        <w:t xml:space="preserve">Національний банк – Національний банк України; </w:t>
      </w:r>
    </w:p>
    <w:p w:rsidR="0037103F" w:rsidRDefault="0037103F" w:rsidP="0037103F">
      <w:pPr>
        <w:pStyle w:val="af3"/>
        <w:tabs>
          <w:tab w:val="left" w:pos="851"/>
          <w:tab w:val="left" w:pos="993"/>
        </w:tabs>
        <w:ind w:left="709"/>
        <w:rPr>
          <w:lang w:eastAsia="ru-RU"/>
        </w:rPr>
      </w:pPr>
    </w:p>
    <w:p w:rsidR="0037103F" w:rsidRPr="00D41C42" w:rsidRDefault="00F359AB" w:rsidP="0037103F">
      <w:pPr>
        <w:pStyle w:val="af3"/>
        <w:numPr>
          <w:ilvl w:val="0"/>
          <w:numId w:val="12"/>
        </w:numPr>
        <w:tabs>
          <w:tab w:val="left" w:pos="1134"/>
        </w:tabs>
        <w:ind w:left="0" w:firstLine="709"/>
        <w:rPr>
          <w:lang w:eastAsia="ru-RU"/>
        </w:rPr>
      </w:pPr>
      <w:r>
        <w:t xml:space="preserve"> </w:t>
      </w:r>
      <w:r w:rsidR="0037103F" w:rsidRPr="00371A29">
        <w:t>необхідн</w:t>
      </w:r>
      <w:r w:rsidR="0037103F">
        <w:t>ий</w:t>
      </w:r>
      <w:r w:rsidR="0037103F" w:rsidRPr="00371A29">
        <w:t xml:space="preserve"> рів</w:t>
      </w:r>
      <w:r w:rsidR="0037103F">
        <w:t>е</w:t>
      </w:r>
      <w:r w:rsidR="0037103F" w:rsidRPr="00371A29">
        <w:t>н</w:t>
      </w:r>
      <w:r w:rsidR="0037103F">
        <w:t>ь</w:t>
      </w:r>
      <w:r w:rsidR="0037103F" w:rsidRPr="00371A29">
        <w:t xml:space="preserve"> нормативів достатності капіталу – рівень нормативу достатності (адекватності) регулятивного капіталу (Н2) та нормативу достатності основного капіталу (Н3), визначений Національним банком за результатами оцінки стійкості</w:t>
      </w:r>
      <w:r w:rsidR="0037103F">
        <w:t xml:space="preserve"> банків</w:t>
      </w:r>
      <w:r w:rsidR="0037103F" w:rsidRPr="00371A29">
        <w:t>;</w:t>
      </w:r>
    </w:p>
    <w:p w:rsidR="0037103F" w:rsidRDefault="0037103F" w:rsidP="0037103F">
      <w:pPr>
        <w:pStyle w:val="af3"/>
        <w:tabs>
          <w:tab w:val="left" w:pos="851"/>
          <w:tab w:val="left" w:pos="993"/>
        </w:tabs>
        <w:ind w:left="709"/>
        <w:rPr>
          <w:lang w:eastAsia="ru-RU"/>
        </w:rPr>
      </w:pPr>
    </w:p>
    <w:p w:rsidR="0037103F" w:rsidRDefault="00F359AB" w:rsidP="0037103F">
      <w:pPr>
        <w:pStyle w:val="af3"/>
        <w:numPr>
          <w:ilvl w:val="0"/>
          <w:numId w:val="12"/>
        </w:numPr>
        <w:tabs>
          <w:tab w:val="left" w:pos="851"/>
          <w:tab w:val="left" w:pos="993"/>
          <w:tab w:val="left" w:pos="1134"/>
        </w:tabs>
        <w:ind w:left="0" w:firstLine="709"/>
        <w:rPr>
          <w:lang w:eastAsia="ru-RU"/>
        </w:rPr>
      </w:pPr>
      <w:r>
        <w:rPr>
          <w:lang w:eastAsia="ru-RU"/>
        </w:rPr>
        <w:t xml:space="preserve"> </w:t>
      </w:r>
      <w:r w:rsidR="0037103F" w:rsidRPr="00371A29">
        <w:rPr>
          <w:lang w:eastAsia="ru-RU"/>
        </w:rPr>
        <w:t xml:space="preserve">необхідний рівень </w:t>
      </w:r>
      <w:r w:rsidR="0037103F" w:rsidRPr="00371A29">
        <w:t xml:space="preserve">нормативу Н2 </w:t>
      </w:r>
      <w:r w:rsidR="0037103F" w:rsidRPr="00AB1C45">
        <w:rPr>
          <w:lang w:eastAsia="ru-RU"/>
        </w:rPr>
        <w:t>–</w:t>
      </w:r>
      <w:r w:rsidR="0037103F" w:rsidRPr="00371A29">
        <w:t xml:space="preserve"> рівень нормативу достатності (адекватності) регулятивного капіталу (Н2), визначений Національним банком за результатами оцінки стійкості</w:t>
      </w:r>
      <w:r w:rsidR="0037103F">
        <w:t xml:space="preserve"> </w:t>
      </w:r>
      <w:r w:rsidR="0037103F" w:rsidRPr="00A905C2">
        <w:t>банків</w:t>
      </w:r>
      <w:r w:rsidR="0037103F" w:rsidRPr="00371A29">
        <w:t>;</w:t>
      </w:r>
    </w:p>
    <w:p w:rsidR="0037103F" w:rsidRPr="00371A29" w:rsidRDefault="0037103F" w:rsidP="0037103F">
      <w:pPr>
        <w:tabs>
          <w:tab w:val="left" w:pos="851"/>
          <w:tab w:val="left" w:pos="993"/>
        </w:tabs>
        <w:rPr>
          <w:lang w:eastAsia="ru-RU"/>
        </w:rPr>
      </w:pPr>
    </w:p>
    <w:p w:rsidR="0037103F" w:rsidRPr="00E133CB" w:rsidRDefault="00F359AB" w:rsidP="0037103F">
      <w:pPr>
        <w:pStyle w:val="af3"/>
        <w:numPr>
          <w:ilvl w:val="0"/>
          <w:numId w:val="12"/>
        </w:numPr>
        <w:tabs>
          <w:tab w:val="left" w:pos="993"/>
          <w:tab w:val="left" w:pos="1134"/>
        </w:tabs>
        <w:ind w:left="0" w:firstLine="709"/>
        <w:rPr>
          <w:lang w:eastAsia="ru-RU"/>
        </w:rPr>
      </w:pPr>
      <w:r>
        <w:rPr>
          <w:lang w:eastAsia="ru-RU"/>
        </w:rPr>
        <w:t xml:space="preserve"> </w:t>
      </w:r>
      <w:r w:rsidR="0037103F" w:rsidRPr="00371A29">
        <w:rPr>
          <w:lang w:eastAsia="ru-RU"/>
        </w:rPr>
        <w:t xml:space="preserve">необхідний рівень </w:t>
      </w:r>
      <w:r w:rsidR="0037103F" w:rsidRPr="00371A29">
        <w:t xml:space="preserve">нормативу Н3 </w:t>
      </w:r>
      <w:r w:rsidR="0037103F" w:rsidRPr="00AB1C45">
        <w:rPr>
          <w:lang w:eastAsia="ru-RU"/>
        </w:rPr>
        <w:t>–</w:t>
      </w:r>
      <w:r w:rsidR="0037103F" w:rsidRPr="00371A29">
        <w:t xml:space="preserve"> рівень нормативу достатності основного капіталу (Н3), визначений Національним банком за результатами оцінки стійкості</w:t>
      </w:r>
      <w:r w:rsidR="0037103F">
        <w:t xml:space="preserve"> банків</w:t>
      </w:r>
      <w:r w:rsidR="0037103F" w:rsidRPr="00371A29">
        <w:t>;</w:t>
      </w:r>
    </w:p>
    <w:p w:rsidR="0037103F" w:rsidRPr="00AB1C45" w:rsidRDefault="0037103F" w:rsidP="0037103F">
      <w:pPr>
        <w:pStyle w:val="af3"/>
        <w:rPr>
          <w:lang w:eastAsia="ru-RU"/>
        </w:rPr>
      </w:pPr>
    </w:p>
    <w:p w:rsidR="0037103F" w:rsidRPr="00FE22F6" w:rsidRDefault="00F359AB" w:rsidP="0037103F">
      <w:pPr>
        <w:pStyle w:val="af3"/>
        <w:numPr>
          <w:ilvl w:val="0"/>
          <w:numId w:val="12"/>
        </w:numPr>
        <w:tabs>
          <w:tab w:val="left" w:pos="1134"/>
        </w:tabs>
        <w:ind w:left="0" w:firstLine="709"/>
        <w:rPr>
          <w:lang w:eastAsia="ru-RU"/>
        </w:rPr>
      </w:pPr>
      <w:r>
        <w:rPr>
          <w:lang w:eastAsia="ru-RU"/>
        </w:rPr>
        <w:t xml:space="preserve"> </w:t>
      </w:r>
      <w:r w:rsidR="0037103F" w:rsidRPr="00E123D3">
        <w:t xml:space="preserve">нерухоме майно – нерухоме майно, що обліковується банком за балансовими рахунками, </w:t>
      </w:r>
      <w:r w:rsidR="00A905C2">
        <w:t>у</w:t>
      </w:r>
      <w:r w:rsidR="0037103F" w:rsidRPr="00E123D3">
        <w:t xml:space="preserve">ключаючи </w:t>
      </w:r>
      <w:r w:rsidR="0037103F" w:rsidRPr="00896F01">
        <w:t>основні засоби</w:t>
      </w:r>
      <w:r w:rsidR="0037103F">
        <w:t xml:space="preserve">, </w:t>
      </w:r>
      <w:r w:rsidR="0037103F" w:rsidRPr="00E123D3">
        <w:t xml:space="preserve">інвестиційну нерухомість, необоротні активи, утримувані для продажу, нерухоме майно, що перейшло у власність банку як заставодержателя (далі – нерухоме майно банку), та за позабалансовими рахунками, </w:t>
      </w:r>
      <w:r w:rsidR="00A905C2">
        <w:t>у</w:t>
      </w:r>
      <w:r w:rsidR="0037103F" w:rsidRPr="00E123D3">
        <w:t>ключаючи нерухоме майно, що отримане банком у заставу</w:t>
      </w:r>
      <w:r w:rsidR="0037103F" w:rsidRPr="00FE22F6">
        <w:rPr>
          <w:lang w:eastAsia="ru-RU"/>
        </w:rPr>
        <w:t>;</w:t>
      </w:r>
    </w:p>
    <w:p w:rsidR="0037103F" w:rsidRPr="00AB1C45" w:rsidRDefault="0037103F" w:rsidP="0037103F">
      <w:pPr>
        <w:pStyle w:val="af3"/>
        <w:rPr>
          <w:lang w:eastAsia="ru-RU"/>
        </w:rPr>
      </w:pPr>
    </w:p>
    <w:p w:rsidR="0037103F" w:rsidRDefault="00F359AB" w:rsidP="0037103F">
      <w:pPr>
        <w:pStyle w:val="af3"/>
        <w:numPr>
          <w:ilvl w:val="0"/>
          <w:numId w:val="12"/>
        </w:numPr>
        <w:tabs>
          <w:tab w:val="left" w:pos="1134"/>
        </w:tabs>
        <w:ind w:left="0" w:firstLine="709"/>
        <w:rPr>
          <w:lang w:eastAsia="ru-RU"/>
        </w:rPr>
      </w:pPr>
      <w:r>
        <w:rPr>
          <w:lang w:eastAsia="ru-RU"/>
        </w:rPr>
        <w:t xml:space="preserve"> </w:t>
      </w:r>
      <w:r w:rsidR="0037103F" w:rsidRPr="00AB1C45">
        <w:rPr>
          <w:lang w:eastAsia="ru-RU"/>
        </w:rPr>
        <w:t>несприятливий макроекономічний сценарій – комплексний прогноз визначених Національним банком макроекономічних показників на визначений період у майбутньому, що враховує імовірні макроекономічні шоки, який використовується для здійснення стрес-тестування банків;</w:t>
      </w:r>
    </w:p>
    <w:p w:rsidR="0037103F" w:rsidRDefault="0037103F" w:rsidP="0037103F">
      <w:pPr>
        <w:pStyle w:val="af3"/>
        <w:tabs>
          <w:tab w:val="left" w:pos="1134"/>
        </w:tabs>
        <w:ind w:left="709"/>
        <w:rPr>
          <w:lang w:eastAsia="ru-RU"/>
        </w:rPr>
      </w:pPr>
    </w:p>
    <w:p w:rsidR="0037103F" w:rsidRPr="00AB1C45" w:rsidRDefault="00F359AB" w:rsidP="0037103F">
      <w:pPr>
        <w:pStyle w:val="af3"/>
        <w:numPr>
          <w:ilvl w:val="0"/>
          <w:numId w:val="12"/>
        </w:numPr>
        <w:tabs>
          <w:tab w:val="left" w:pos="1134"/>
        </w:tabs>
        <w:ind w:left="0" w:firstLine="709"/>
        <w:rPr>
          <w:lang w:eastAsia="ru-RU"/>
        </w:rPr>
      </w:pPr>
      <w:r>
        <w:rPr>
          <w:lang w:eastAsia="ru-RU"/>
        </w:rPr>
        <w:t xml:space="preserve"> </w:t>
      </w:r>
      <w:r w:rsidR="0037103F" w:rsidRPr="00AB1C45">
        <w:rPr>
          <w:lang w:eastAsia="ru-RU"/>
        </w:rPr>
        <w:t>НКР – непокритий кредитний ризик, визначений згідно з вимогами Інструкції про порядок регулювання діяльності банків в Україні, затвердженої постановою Правління Національного банку України від 28 серпня 2001 року №</w:t>
      </w:r>
      <w:r w:rsidR="0037103F">
        <w:rPr>
          <w:lang w:eastAsia="ru-RU"/>
        </w:rPr>
        <w:t> </w:t>
      </w:r>
      <w:r w:rsidR="0037103F" w:rsidRPr="00AB1C45">
        <w:rPr>
          <w:lang w:eastAsia="ru-RU"/>
        </w:rPr>
        <w:t>368, зареєстрованої в Міністерстві юстиції України 26 вересня 2001 року за №</w:t>
      </w:r>
      <w:r w:rsidR="0037103F">
        <w:rPr>
          <w:lang w:eastAsia="ru-RU"/>
        </w:rPr>
        <w:t> </w:t>
      </w:r>
      <w:r w:rsidR="0037103F" w:rsidRPr="00AB1C45">
        <w:rPr>
          <w:lang w:eastAsia="ru-RU"/>
        </w:rPr>
        <w:t>841/6032 (зі змінами) (далі – Інструкція № 368);</w:t>
      </w:r>
    </w:p>
    <w:p w:rsidR="0037103F" w:rsidRPr="00AB1C45" w:rsidRDefault="0037103F" w:rsidP="0037103F">
      <w:pPr>
        <w:pStyle w:val="af3"/>
        <w:tabs>
          <w:tab w:val="left" w:pos="993"/>
        </w:tabs>
        <w:ind w:left="567"/>
        <w:rPr>
          <w:lang w:eastAsia="ru-RU"/>
        </w:rPr>
      </w:pPr>
    </w:p>
    <w:p w:rsidR="0037103F" w:rsidRPr="00AB1C45" w:rsidRDefault="00F359AB" w:rsidP="0037103F">
      <w:pPr>
        <w:pStyle w:val="af3"/>
        <w:numPr>
          <w:ilvl w:val="0"/>
          <w:numId w:val="12"/>
        </w:numPr>
        <w:tabs>
          <w:tab w:val="left" w:pos="1134"/>
        </w:tabs>
        <w:ind w:left="0" w:firstLine="709"/>
        <w:rPr>
          <w:lang w:eastAsia="ru-RU"/>
        </w:rPr>
      </w:pPr>
      <w:r>
        <w:rPr>
          <w:lang w:eastAsia="ru-RU"/>
        </w:rPr>
        <w:t xml:space="preserve"> </w:t>
      </w:r>
      <w:r w:rsidR="0037103F" w:rsidRPr="00AB1C45">
        <w:rPr>
          <w:lang w:eastAsia="ru-RU"/>
        </w:rPr>
        <w:t xml:space="preserve">норматив Н2 – норматив достатності (адекватності) регулятивного капіталу (Н2), </w:t>
      </w:r>
      <w:r w:rsidR="0037103F">
        <w:rPr>
          <w:lang w:eastAsia="ru-RU"/>
        </w:rPr>
        <w:t xml:space="preserve">установлений </w:t>
      </w:r>
      <w:r w:rsidR="0037103F">
        <w:t>Інструкцією № 368</w:t>
      </w:r>
      <w:r w:rsidR="0037103F" w:rsidRPr="00AB1C45">
        <w:rPr>
          <w:lang w:eastAsia="ru-RU"/>
        </w:rPr>
        <w:t>;</w:t>
      </w:r>
    </w:p>
    <w:p w:rsidR="0037103F" w:rsidRPr="00AB1C45" w:rsidRDefault="0037103F" w:rsidP="0037103F">
      <w:pPr>
        <w:pStyle w:val="af3"/>
        <w:tabs>
          <w:tab w:val="left" w:pos="993"/>
        </w:tabs>
        <w:ind w:left="567"/>
        <w:rPr>
          <w:lang w:eastAsia="ru-RU"/>
        </w:rPr>
      </w:pPr>
    </w:p>
    <w:p w:rsidR="0037103F" w:rsidRDefault="0037103F" w:rsidP="0037103F">
      <w:pPr>
        <w:pStyle w:val="af3"/>
        <w:numPr>
          <w:ilvl w:val="0"/>
          <w:numId w:val="12"/>
        </w:numPr>
        <w:tabs>
          <w:tab w:val="left" w:pos="1134"/>
        </w:tabs>
        <w:ind w:left="0" w:firstLine="709"/>
        <w:rPr>
          <w:lang w:eastAsia="ru-RU"/>
        </w:rPr>
      </w:pPr>
      <w:r w:rsidRPr="00AB1C45">
        <w:rPr>
          <w:lang w:eastAsia="ru-RU"/>
        </w:rPr>
        <w:t xml:space="preserve"> норматив Н3 – норматив достатності основного капіталу (Н3), </w:t>
      </w:r>
      <w:r>
        <w:rPr>
          <w:lang w:eastAsia="ru-RU"/>
        </w:rPr>
        <w:t xml:space="preserve">установлений </w:t>
      </w:r>
      <w:r>
        <w:t>Інструкцією № 368</w:t>
      </w:r>
      <w:r w:rsidRPr="00AB1C45">
        <w:rPr>
          <w:lang w:eastAsia="ru-RU"/>
        </w:rPr>
        <w:t>;</w:t>
      </w:r>
    </w:p>
    <w:p w:rsidR="0037103F" w:rsidRPr="00830B1A" w:rsidRDefault="0037103F" w:rsidP="0037103F">
      <w:pPr>
        <w:pStyle w:val="af3"/>
        <w:numPr>
          <w:ilvl w:val="0"/>
          <w:numId w:val="12"/>
        </w:numPr>
        <w:tabs>
          <w:tab w:val="left" w:pos="1134"/>
        </w:tabs>
        <w:ind w:left="0" w:firstLine="709"/>
        <w:rPr>
          <w:lang w:eastAsia="ru-RU"/>
        </w:rPr>
      </w:pPr>
      <w:r>
        <w:lastRenderedPageBreak/>
        <w:t xml:space="preserve"> </w:t>
      </w:r>
      <w:r w:rsidRPr="00830B1A">
        <w:t xml:space="preserve">нормативи достатності капіталу </w:t>
      </w:r>
      <w:r w:rsidRPr="00830B1A">
        <w:rPr>
          <w:lang w:eastAsia="ru-RU"/>
        </w:rPr>
        <w:t>–</w:t>
      </w:r>
      <w:r w:rsidRPr="00830B1A">
        <w:t xml:space="preserve"> норматив достатності (адекватності) регулятивного капіталу (Н2) та норматив достатності основного капіталу (Н3), </w:t>
      </w:r>
      <w:r w:rsidR="002E0884">
        <w:t>у</w:t>
      </w:r>
      <w:r w:rsidRPr="00830B1A">
        <w:t>становлені Інструкцією № 368;</w:t>
      </w:r>
    </w:p>
    <w:p w:rsidR="0037103F" w:rsidRPr="00AB1C45" w:rsidRDefault="0037103F" w:rsidP="0037103F">
      <w:pPr>
        <w:pStyle w:val="af3"/>
        <w:ind w:left="993"/>
        <w:rPr>
          <w:lang w:eastAsia="ru-RU"/>
        </w:rPr>
      </w:pPr>
    </w:p>
    <w:p w:rsidR="0037103F" w:rsidRPr="00AB1C45" w:rsidRDefault="0037103F" w:rsidP="0037103F">
      <w:pPr>
        <w:pStyle w:val="af3"/>
        <w:numPr>
          <w:ilvl w:val="0"/>
          <w:numId w:val="12"/>
        </w:numPr>
        <w:tabs>
          <w:tab w:val="left" w:pos="1134"/>
        </w:tabs>
        <w:ind w:left="0" w:firstLine="709"/>
        <w:rPr>
          <w:lang w:eastAsia="ru-RU"/>
        </w:rPr>
      </w:pPr>
      <w:r w:rsidRPr="005A1EEF">
        <w:rPr>
          <w:lang w:eastAsia="ru-RU"/>
        </w:rPr>
        <w:t xml:space="preserve"> ОК – основний капітал,</w:t>
      </w:r>
      <w:r w:rsidRPr="00220441">
        <w:rPr>
          <w:lang w:eastAsia="ru-RU"/>
        </w:rPr>
        <w:t xml:space="preserve"> </w:t>
      </w:r>
      <w:r w:rsidRPr="00AB1C45">
        <w:rPr>
          <w:lang w:eastAsia="ru-RU"/>
        </w:rPr>
        <w:t>розрахований</w:t>
      </w:r>
      <w:r w:rsidRPr="00AB1C45">
        <w:t xml:space="preserve"> згідно з вимогами Інструкції №</w:t>
      </w:r>
      <w:r>
        <w:t> </w:t>
      </w:r>
      <w:r w:rsidRPr="00AB1C45">
        <w:t>368,</w:t>
      </w:r>
      <w:r w:rsidRPr="00AB1C45">
        <w:rPr>
          <w:lang w:eastAsia="ru-RU"/>
        </w:rPr>
        <w:t xml:space="preserve"> </w:t>
      </w:r>
      <w:r>
        <w:rPr>
          <w:lang w:eastAsia="ru-RU"/>
        </w:rPr>
        <w:t>розпорядчого</w:t>
      </w:r>
      <w:r w:rsidRPr="00AB1C45">
        <w:rPr>
          <w:lang w:eastAsia="ru-RU"/>
        </w:rPr>
        <w:t xml:space="preserve"> акт</w:t>
      </w:r>
      <w:r>
        <w:rPr>
          <w:lang w:eastAsia="ru-RU"/>
        </w:rPr>
        <w:t>а</w:t>
      </w:r>
      <w:r w:rsidRPr="00AB1C45">
        <w:rPr>
          <w:lang w:eastAsia="ru-RU"/>
        </w:rPr>
        <w:t xml:space="preserve"> Національного банку, що визнача</w:t>
      </w:r>
      <w:r>
        <w:rPr>
          <w:lang w:eastAsia="ru-RU"/>
        </w:rPr>
        <w:t>є</w:t>
      </w:r>
      <w:r w:rsidRPr="00AB1C45">
        <w:rPr>
          <w:lang w:eastAsia="ru-RU"/>
        </w:rPr>
        <w:t xml:space="preserve"> методику розрахунку економічних нормативів регулювання діяльності банків;</w:t>
      </w:r>
    </w:p>
    <w:p w:rsidR="0037103F" w:rsidRPr="00AB1C45" w:rsidRDefault="0037103F" w:rsidP="0037103F">
      <w:pPr>
        <w:pStyle w:val="af3"/>
        <w:tabs>
          <w:tab w:val="left" w:pos="993"/>
        </w:tabs>
        <w:ind w:left="851"/>
        <w:rPr>
          <w:lang w:eastAsia="ru-RU"/>
        </w:rPr>
      </w:pPr>
    </w:p>
    <w:p w:rsidR="0037103F" w:rsidRDefault="0037103F" w:rsidP="0037103F">
      <w:pPr>
        <w:pStyle w:val="af3"/>
        <w:numPr>
          <w:ilvl w:val="0"/>
          <w:numId w:val="12"/>
        </w:numPr>
        <w:tabs>
          <w:tab w:val="left" w:pos="1134"/>
        </w:tabs>
        <w:ind w:left="0" w:firstLine="709"/>
        <w:rPr>
          <w:lang w:eastAsia="ru-RU"/>
        </w:rPr>
      </w:pPr>
      <w:r>
        <w:rPr>
          <w:lang w:eastAsia="ru-RU"/>
        </w:rPr>
        <w:t xml:space="preserve"> оцінка активів </w:t>
      </w:r>
      <w:r w:rsidRPr="00AB1C45">
        <w:rPr>
          <w:lang w:eastAsia="ru-RU"/>
        </w:rPr>
        <w:t xml:space="preserve">– оцінка якості </w:t>
      </w:r>
      <w:r>
        <w:rPr>
          <w:lang w:eastAsia="ru-RU"/>
        </w:rPr>
        <w:t>активів</w:t>
      </w:r>
      <w:r w:rsidRPr="00AB1C45">
        <w:rPr>
          <w:lang w:eastAsia="ru-RU"/>
        </w:rPr>
        <w:t xml:space="preserve"> та прийнятності забезпечення за кредитними операціями банку, здійснена згідно з вимогами Положення № 351 та цього Технічного завдання;</w:t>
      </w:r>
    </w:p>
    <w:p w:rsidR="0037103F" w:rsidRDefault="0037103F" w:rsidP="0037103F">
      <w:pPr>
        <w:pStyle w:val="af3"/>
        <w:tabs>
          <w:tab w:val="left" w:pos="1134"/>
        </w:tabs>
        <w:ind w:left="709"/>
        <w:rPr>
          <w:lang w:eastAsia="ru-RU"/>
        </w:rPr>
      </w:pPr>
    </w:p>
    <w:p w:rsidR="0037103F" w:rsidRPr="00AB1C45" w:rsidRDefault="00F359AB" w:rsidP="0037103F">
      <w:pPr>
        <w:pStyle w:val="af3"/>
        <w:numPr>
          <w:ilvl w:val="0"/>
          <w:numId w:val="12"/>
        </w:numPr>
        <w:tabs>
          <w:tab w:val="left" w:pos="1134"/>
        </w:tabs>
        <w:ind w:left="0" w:firstLine="709"/>
        <w:rPr>
          <w:lang w:eastAsia="ru-RU"/>
        </w:rPr>
      </w:pPr>
      <w:r>
        <w:rPr>
          <w:lang w:eastAsia="ru-RU"/>
        </w:rPr>
        <w:t xml:space="preserve"> </w:t>
      </w:r>
      <w:r w:rsidR="0037103F" w:rsidRPr="00DB38A3">
        <w:rPr>
          <w:lang w:eastAsia="ru-RU"/>
        </w:rPr>
        <w:t xml:space="preserve">оціночний резерв під кредитні збитки </w:t>
      </w:r>
      <w:r w:rsidR="0037103F">
        <w:rPr>
          <w:lang w:eastAsia="ru-RU"/>
        </w:rPr>
        <w:t>– резерв, сформований згідно з вимогами МСФЗ;</w:t>
      </w:r>
    </w:p>
    <w:p w:rsidR="0037103F" w:rsidRPr="00AB1C45" w:rsidRDefault="0037103F" w:rsidP="0037103F">
      <w:pPr>
        <w:pStyle w:val="af3"/>
        <w:rPr>
          <w:lang w:eastAsia="ru-RU"/>
        </w:rPr>
      </w:pPr>
    </w:p>
    <w:p w:rsidR="0037103F" w:rsidRDefault="0037103F" w:rsidP="0037103F">
      <w:pPr>
        <w:pStyle w:val="af3"/>
        <w:numPr>
          <w:ilvl w:val="0"/>
          <w:numId w:val="12"/>
        </w:numPr>
        <w:tabs>
          <w:tab w:val="left" w:pos="1134"/>
        </w:tabs>
        <w:ind w:left="851" w:hanging="142"/>
        <w:rPr>
          <w:lang w:eastAsia="ru-RU"/>
        </w:rPr>
      </w:pPr>
      <w:r w:rsidRPr="00AB1C45">
        <w:rPr>
          <w:lang w:eastAsia="ru-RU"/>
        </w:rPr>
        <w:t xml:space="preserve"> поточний рік – рік, в якому здійснюється оцінка стійкості банку;</w:t>
      </w:r>
    </w:p>
    <w:p w:rsidR="0037103F" w:rsidRPr="00AB1C45" w:rsidRDefault="0037103F" w:rsidP="0037103F">
      <w:pPr>
        <w:pStyle w:val="af3"/>
        <w:tabs>
          <w:tab w:val="left" w:pos="993"/>
        </w:tabs>
        <w:ind w:left="567"/>
        <w:rPr>
          <w:lang w:eastAsia="ru-RU"/>
        </w:rPr>
      </w:pPr>
    </w:p>
    <w:p w:rsidR="0037103F" w:rsidRPr="00AB1C45" w:rsidRDefault="0037103F" w:rsidP="0037103F">
      <w:pPr>
        <w:pStyle w:val="af3"/>
        <w:numPr>
          <w:ilvl w:val="0"/>
          <w:numId w:val="12"/>
        </w:numPr>
        <w:tabs>
          <w:tab w:val="left" w:pos="1134"/>
        </w:tabs>
        <w:ind w:left="284" w:firstLine="425"/>
        <w:rPr>
          <w:lang w:eastAsia="ru-RU"/>
        </w:rPr>
      </w:pPr>
      <w:r w:rsidRPr="00AB1C45">
        <w:rPr>
          <w:lang w:eastAsia="ru-RU"/>
        </w:rPr>
        <w:t xml:space="preserve"> прогнозний період – трирічний період від звітної дати;</w:t>
      </w:r>
    </w:p>
    <w:p w:rsidR="0037103F" w:rsidRPr="00AB1C45" w:rsidRDefault="0037103F" w:rsidP="0037103F">
      <w:pPr>
        <w:pStyle w:val="af3"/>
        <w:contextualSpacing w:val="0"/>
        <w:rPr>
          <w:lang w:eastAsia="ru-RU"/>
        </w:rPr>
      </w:pPr>
    </w:p>
    <w:p w:rsidR="0037103F" w:rsidRDefault="0037103F" w:rsidP="0037103F">
      <w:pPr>
        <w:pStyle w:val="afc"/>
        <w:numPr>
          <w:ilvl w:val="0"/>
          <w:numId w:val="12"/>
        </w:numPr>
        <w:tabs>
          <w:tab w:val="left" w:pos="1134"/>
        </w:tabs>
        <w:spacing w:before="0" w:beforeAutospacing="0" w:after="0" w:afterAutospacing="0"/>
        <w:ind w:left="0" w:firstLine="709"/>
        <w:jc w:val="both"/>
        <w:rPr>
          <w:sz w:val="28"/>
          <w:szCs w:val="28"/>
          <w:lang w:eastAsia="ru-RU"/>
        </w:rPr>
      </w:pPr>
      <w:r w:rsidRPr="00AB1C45">
        <w:rPr>
          <w:sz w:val="28"/>
          <w:szCs w:val="28"/>
          <w:lang w:eastAsia="ru-RU"/>
        </w:rPr>
        <w:t xml:space="preserve"> ринковий ризик – </w:t>
      </w:r>
      <w:r>
        <w:rPr>
          <w:color w:val="000000"/>
          <w:sz w:val="28"/>
          <w:szCs w:val="28"/>
        </w:rPr>
        <w:t>і</w:t>
      </w:r>
      <w:r w:rsidRPr="00AB1C45">
        <w:rPr>
          <w:color w:val="000000"/>
          <w:sz w:val="28"/>
          <w:szCs w:val="28"/>
        </w:rPr>
        <w:t>мовірність</w:t>
      </w:r>
      <w:r w:rsidRPr="00AB1C45">
        <w:rPr>
          <w:sz w:val="28"/>
          <w:szCs w:val="28"/>
        </w:rPr>
        <w:t xml:space="preserve"> виникнення збитків або додаткових втрат, або недоотримання доходів унаслідок</w:t>
      </w:r>
      <w:r w:rsidRPr="00AB1C45">
        <w:rPr>
          <w:color w:val="000000"/>
          <w:sz w:val="28"/>
          <w:szCs w:val="28"/>
        </w:rPr>
        <w:t xml:space="preserve"> несприятливої зміни курсів іноземних </w:t>
      </w:r>
      <w:r w:rsidRPr="00AB1C45">
        <w:rPr>
          <w:sz w:val="28"/>
          <w:szCs w:val="28"/>
          <w:lang w:eastAsia="ru-RU"/>
        </w:rPr>
        <w:t>валют, процентних ставок, вартості фінансових інструментів;</w:t>
      </w:r>
    </w:p>
    <w:p w:rsidR="00E62034" w:rsidRDefault="00E62034" w:rsidP="00E62034">
      <w:pPr>
        <w:pStyle w:val="af3"/>
        <w:rPr>
          <w:lang w:eastAsia="ru-RU"/>
        </w:rPr>
      </w:pPr>
    </w:p>
    <w:p w:rsidR="00E62034" w:rsidRPr="00E62034" w:rsidRDefault="00E62034" w:rsidP="0037103F">
      <w:pPr>
        <w:pStyle w:val="afc"/>
        <w:numPr>
          <w:ilvl w:val="0"/>
          <w:numId w:val="12"/>
        </w:numPr>
        <w:tabs>
          <w:tab w:val="left" w:pos="1134"/>
        </w:tabs>
        <w:spacing w:before="0" w:beforeAutospacing="0" w:after="0" w:afterAutospacing="0"/>
        <w:ind w:left="0" w:firstLine="709"/>
        <w:jc w:val="both"/>
        <w:rPr>
          <w:sz w:val="28"/>
          <w:szCs w:val="28"/>
          <w:lang w:eastAsia="ru-RU"/>
        </w:rPr>
      </w:pPr>
      <w:r w:rsidRPr="00E62034">
        <w:rPr>
          <w:sz w:val="28"/>
          <w:szCs w:val="28"/>
        </w:rPr>
        <w:t>рухоме майно – рухоме майно, що отримане банком у заставу;</w:t>
      </w:r>
    </w:p>
    <w:p w:rsidR="00E62034" w:rsidRPr="00E62034" w:rsidRDefault="00E62034" w:rsidP="00E62034">
      <w:pPr>
        <w:pStyle w:val="af3"/>
        <w:rPr>
          <w:lang w:eastAsia="ru-RU"/>
        </w:rPr>
      </w:pPr>
    </w:p>
    <w:p w:rsidR="0037103F" w:rsidRDefault="0037103F" w:rsidP="0037103F">
      <w:pPr>
        <w:pStyle w:val="af3"/>
        <w:numPr>
          <w:ilvl w:val="0"/>
          <w:numId w:val="12"/>
        </w:numPr>
        <w:tabs>
          <w:tab w:val="left" w:pos="1134"/>
        </w:tabs>
        <w:ind w:left="0" w:firstLine="709"/>
        <w:rPr>
          <w:lang w:eastAsia="ru-RU"/>
        </w:rPr>
      </w:pPr>
      <w:r w:rsidRPr="005A1EEF">
        <w:rPr>
          <w:lang w:eastAsia="ru-RU"/>
        </w:rPr>
        <w:t>РК – регулятивний капітал</w:t>
      </w:r>
      <w:r>
        <w:rPr>
          <w:lang w:eastAsia="ru-RU"/>
        </w:rPr>
        <w:t>,</w:t>
      </w:r>
      <w:r w:rsidRPr="00BF1A33">
        <w:rPr>
          <w:lang w:eastAsia="ru-RU"/>
        </w:rPr>
        <w:t xml:space="preserve"> </w:t>
      </w:r>
      <w:r w:rsidRPr="00AB1C45">
        <w:rPr>
          <w:lang w:eastAsia="ru-RU"/>
        </w:rPr>
        <w:t>розрахований</w:t>
      </w:r>
      <w:r w:rsidRPr="00AB1C45">
        <w:t xml:space="preserve"> згідно з вимогами Інструкції №</w:t>
      </w:r>
      <w:r>
        <w:t> </w:t>
      </w:r>
      <w:r w:rsidRPr="00AB1C45">
        <w:t>368,</w:t>
      </w:r>
      <w:r w:rsidRPr="00AB1C45">
        <w:rPr>
          <w:lang w:eastAsia="ru-RU"/>
        </w:rPr>
        <w:t xml:space="preserve"> </w:t>
      </w:r>
      <w:r>
        <w:rPr>
          <w:lang w:eastAsia="ru-RU"/>
        </w:rPr>
        <w:t xml:space="preserve">розпорядчого </w:t>
      </w:r>
      <w:r w:rsidRPr="00AB1C45">
        <w:rPr>
          <w:lang w:eastAsia="ru-RU"/>
        </w:rPr>
        <w:t>акт</w:t>
      </w:r>
      <w:r>
        <w:rPr>
          <w:lang w:eastAsia="ru-RU"/>
        </w:rPr>
        <w:t>а</w:t>
      </w:r>
      <w:r w:rsidRPr="00AB1C45">
        <w:rPr>
          <w:lang w:eastAsia="ru-RU"/>
        </w:rPr>
        <w:t xml:space="preserve"> Національного банку, що визнача</w:t>
      </w:r>
      <w:r>
        <w:rPr>
          <w:lang w:eastAsia="ru-RU"/>
        </w:rPr>
        <w:t>є</w:t>
      </w:r>
      <w:r w:rsidRPr="00AB1C45">
        <w:rPr>
          <w:lang w:eastAsia="ru-RU"/>
        </w:rPr>
        <w:t xml:space="preserve"> методику розрахунку економічних нормативів регулювання діяльності банків</w:t>
      </w:r>
      <w:r w:rsidRPr="005A1EEF">
        <w:rPr>
          <w:lang w:eastAsia="ru-RU"/>
        </w:rPr>
        <w:t>;</w:t>
      </w:r>
    </w:p>
    <w:p w:rsidR="00E51041" w:rsidRDefault="00E51041" w:rsidP="00E51041">
      <w:pPr>
        <w:pStyle w:val="af3"/>
        <w:rPr>
          <w:lang w:eastAsia="ru-RU"/>
        </w:rPr>
      </w:pPr>
    </w:p>
    <w:p w:rsidR="00E51041" w:rsidRPr="00E12AD2" w:rsidRDefault="00E51041" w:rsidP="0037103F">
      <w:pPr>
        <w:pStyle w:val="af3"/>
        <w:numPr>
          <w:ilvl w:val="0"/>
          <w:numId w:val="12"/>
        </w:numPr>
        <w:tabs>
          <w:tab w:val="left" w:pos="1134"/>
        </w:tabs>
        <w:ind w:left="0" w:firstLine="709"/>
        <w:rPr>
          <w:lang w:eastAsia="ru-RU"/>
        </w:rPr>
      </w:pPr>
      <w:r w:rsidRPr="00E12AD2">
        <w:rPr>
          <w:lang w:eastAsia="ru-RU"/>
        </w:rPr>
        <w:t xml:space="preserve">СОД </w:t>
      </w:r>
      <w:r w:rsidRPr="00E12AD2">
        <w:t>– суб’єкт оціночної діяльності</w:t>
      </w:r>
      <w:r w:rsidR="00BD187B" w:rsidRPr="00E12AD2">
        <w:t>, що з</w:t>
      </w:r>
      <w:r w:rsidRPr="00E12AD2">
        <w:rPr>
          <w:lang w:eastAsia="ru-RU"/>
        </w:rPr>
        <w:t>астосовується</w:t>
      </w:r>
      <w:r w:rsidRPr="00E12AD2">
        <w:rPr>
          <w:rFonts w:eastAsiaTheme="minorHAnsi"/>
          <w:lang w:eastAsia="ru-RU"/>
        </w:rPr>
        <w:t xml:space="preserve"> у значенні, визначеному в Законі України </w:t>
      </w:r>
      <w:r w:rsidR="00E22BE8" w:rsidRPr="00E12AD2">
        <w:rPr>
          <w:lang w:eastAsia="ru-RU"/>
        </w:rPr>
        <w:t>“Про оцінку майна, майнових прав та професійну оціночну діяльність в Україні”</w:t>
      </w:r>
      <w:r w:rsidRPr="00E12AD2">
        <w:rPr>
          <w:rFonts w:eastAsiaTheme="minorHAnsi"/>
          <w:lang w:eastAsia="ru-RU"/>
        </w:rPr>
        <w:t>;</w:t>
      </w:r>
    </w:p>
    <w:p w:rsidR="00E51041" w:rsidRPr="00E12AD2" w:rsidRDefault="00E51041" w:rsidP="00E51041">
      <w:pPr>
        <w:pStyle w:val="af3"/>
        <w:rPr>
          <w:lang w:eastAsia="ru-RU"/>
        </w:rPr>
      </w:pPr>
    </w:p>
    <w:p w:rsidR="00BD187B" w:rsidRDefault="00BD187B" w:rsidP="00BD187B">
      <w:pPr>
        <w:pStyle w:val="af3"/>
        <w:numPr>
          <w:ilvl w:val="0"/>
          <w:numId w:val="12"/>
        </w:numPr>
        <w:tabs>
          <w:tab w:val="left" w:pos="1134"/>
        </w:tabs>
        <w:ind w:left="0" w:firstLine="709"/>
        <w:rPr>
          <w:lang w:eastAsia="ru-RU"/>
        </w:rPr>
      </w:pPr>
      <w:r w:rsidRPr="00E12AD2">
        <w:t>СРО – саморегулівна організація оцінювачів, яка є громадською</w:t>
      </w:r>
      <w:r w:rsidRPr="00E62034">
        <w:t xml:space="preserve"> організаці</w:t>
      </w:r>
      <w:r>
        <w:t>єю</w:t>
      </w:r>
      <w:r w:rsidRPr="00E62034">
        <w:t>, що має статус саморегулівної організації оцінювачів, що проводить експертну грошову оцінку земельних ділянок, визнаний Державною службою України з питань геодезії, картографії та кадастру відповідно до Порядку визнання Державною службою з питань геодезії, картографії та кадастру статусу саморегулівної організації оцінювачів, що проводять експертну грошову оцінку земельних ділянок, затвердженому постановою Кабінету Міністрів України від 05 жовтня 2004 року № 1303 (зі змінами)</w:t>
      </w:r>
      <w:r>
        <w:t>;</w:t>
      </w:r>
    </w:p>
    <w:p w:rsidR="00BD187B" w:rsidRPr="00E51041" w:rsidRDefault="00BD187B" w:rsidP="00E51041">
      <w:pPr>
        <w:pStyle w:val="af3"/>
        <w:rPr>
          <w:highlight w:val="cyan"/>
          <w:lang w:eastAsia="ru-RU"/>
        </w:rPr>
      </w:pPr>
    </w:p>
    <w:p w:rsidR="0037103F" w:rsidRPr="00AB1C45" w:rsidRDefault="00F359AB" w:rsidP="0037103F">
      <w:pPr>
        <w:pStyle w:val="afc"/>
        <w:numPr>
          <w:ilvl w:val="0"/>
          <w:numId w:val="12"/>
        </w:numPr>
        <w:tabs>
          <w:tab w:val="left" w:pos="1134"/>
        </w:tabs>
        <w:spacing w:before="0" w:beforeAutospacing="0" w:after="0" w:afterAutospacing="0"/>
        <w:ind w:left="0" w:firstLine="709"/>
        <w:jc w:val="both"/>
        <w:rPr>
          <w:sz w:val="28"/>
          <w:szCs w:val="28"/>
          <w:lang w:eastAsia="ru-RU"/>
        </w:rPr>
      </w:pPr>
      <w:r>
        <w:rPr>
          <w:sz w:val="28"/>
          <w:szCs w:val="28"/>
          <w:lang w:eastAsia="ru-RU"/>
        </w:rPr>
        <w:lastRenderedPageBreak/>
        <w:t xml:space="preserve"> </w:t>
      </w:r>
      <w:r w:rsidR="0037103F" w:rsidRPr="00AB1C45">
        <w:rPr>
          <w:sz w:val="28"/>
          <w:szCs w:val="28"/>
          <w:lang w:eastAsia="ru-RU"/>
        </w:rPr>
        <w:t xml:space="preserve">стрес-тестування банку – метод кількісної оцінки </w:t>
      </w:r>
      <w:r w:rsidR="0037103F">
        <w:rPr>
          <w:sz w:val="28"/>
          <w:szCs w:val="28"/>
          <w:lang w:eastAsia="ru-RU"/>
        </w:rPr>
        <w:t>й</w:t>
      </w:r>
      <w:r w:rsidR="0037103F" w:rsidRPr="00AB1C45">
        <w:rPr>
          <w:sz w:val="28"/>
          <w:szCs w:val="28"/>
          <w:lang w:eastAsia="ru-RU"/>
        </w:rPr>
        <w:t xml:space="preserve">мовірних змін якості балансових та позабалансових позицій банку внаслідок гіпотетичних, але </w:t>
      </w:r>
      <w:r w:rsidR="0037103F">
        <w:rPr>
          <w:sz w:val="28"/>
          <w:szCs w:val="28"/>
          <w:lang w:eastAsia="ru-RU"/>
        </w:rPr>
        <w:t>й</w:t>
      </w:r>
      <w:r w:rsidR="0037103F" w:rsidRPr="00AB1C45">
        <w:rPr>
          <w:sz w:val="28"/>
          <w:szCs w:val="28"/>
          <w:lang w:eastAsia="ru-RU"/>
        </w:rPr>
        <w:t>мовірних змін у визначених факторах (макроекономічних показниках) зовнішнього середовища;</w:t>
      </w:r>
    </w:p>
    <w:p w:rsidR="0037103F" w:rsidRPr="00AB1C45" w:rsidRDefault="0037103F" w:rsidP="0037103F">
      <w:pPr>
        <w:pStyle w:val="af3"/>
        <w:rPr>
          <w:lang w:eastAsia="ru-RU"/>
        </w:rPr>
      </w:pPr>
    </w:p>
    <w:p w:rsidR="0037103F" w:rsidRDefault="0037103F" w:rsidP="0037103F">
      <w:pPr>
        <w:pStyle w:val="af3"/>
        <w:numPr>
          <w:ilvl w:val="0"/>
          <w:numId w:val="12"/>
        </w:numPr>
        <w:tabs>
          <w:tab w:val="left" w:pos="1134"/>
        </w:tabs>
        <w:ind w:left="851" w:hanging="142"/>
        <w:rPr>
          <w:lang w:eastAsia="ru-RU"/>
        </w:rPr>
      </w:pPr>
      <w:r w:rsidRPr="00AB1C45">
        <w:rPr>
          <w:lang w:eastAsia="ru-RU"/>
        </w:rPr>
        <w:t xml:space="preserve"> ФО – фізична особа (у тому числі </w:t>
      </w:r>
      <w:r>
        <w:rPr>
          <w:lang w:eastAsia="ru-RU"/>
        </w:rPr>
        <w:t xml:space="preserve">фізична особа-підприємець, </w:t>
      </w:r>
      <w:r w:rsidRPr="00AB1C45">
        <w:rPr>
          <w:lang w:eastAsia="ru-RU"/>
        </w:rPr>
        <w:t>ФОП);</w:t>
      </w:r>
    </w:p>
    <w:p w:rsidR="0037103F" w:rsidRDefault="0037103F" w:rsidP="0037103F">
      <w:pPr>
        <w:pStyle w:val="af3"/>
        <w:tabs>
          <w:tab w:val="left" w:pos="1134"/>
        </w:tabs>
        <w:ind w:left="851"/>
        <w:rPr>
          <w:lang w:eastAsia="ru-RU"/>
        </w:rPr>
      </w:pPr>
    </w:p>
    <w:p w:rsidR="0037103F" w:rsidRPr="00E12AD2" w:rsidRDefault="0037103F" w:rsidP="0037103F">
      <w:pPr>
        <w:pStyle w:val="af3"/>
        <w:numPr>
          <w:ilvl w:val="0"/>
          <w:numId w:val="12"/>
        </w:numPr>
        <w:tabs>
          <w:tab w:val="left" w:pos="1134"/>
        </w:tabs>
        <w:ind w:left="0" w:firstLine="709"/>
        <w:rPr>
          <w:lang w:eastAsia="ru-RU"/>
        </w:rPr>
      </w:pPr>
      <w:r w:rsidRPr="00AB1C45">
        <w:rPr>
          <w:lang w:eastAsia="ru-RU"/>
        </w:rPr>
        <w:t xml:space="preserve"> </w:t>
      </w:r>
      <w:r w:rsidRPr="00E12AD2">
        <w:rPr>
          <w:lang w:eastAsia="ru-RU"/>
        </w:rPr>
        <w:t xml:space="preserve">ЮО – юридична особа (крім банків та </w:t>
      </w:r>
      <w:r w:rsidR="00E06EA2" w:rsidRPr="00E12AD2">
        <w:rPr>
          <w:lang w:eastAsia="ru-RU"/>
        </w:rPr>
        <w:t>бюджетних</w:t>
      </w:r>
      <w:r w:rsidRPr="00E12AD2">
        <w:rPr>
          <w:lang w:eastAsia="ru-RU"/>
        </w:rPr>
        <w:t xml:space="preserve"> установ);</w:t>
      </w:r>
    </w:p>
    <w:p w:rsidR="0037103F" w:rsidRPr="00E12AD2" w:rsidRDefault="0037103F" w:rsidP="0037103F">
      <w:pPr>
        <w:pStyle w:val="af3"/>
        <w:rPr>
          <w:lang w:eastAsia="ru-RU"/>
        </w:rPr>
      </w:pPr>
    </w:p>
    <w:p w:rsidR="0037103F" w:rsidRPr="00E12AD2" w:rsidRDefault="00F359AB" w:rsidP="0037103F">
      <w:pPr>
        <w:pStyle w:val="af3"/>
        <w:numPr>
          <w:ilvl w:val="0"/>
          <w:numId w:val="12"/>
        </w:numPr>
        <w:tabs>
          <w:tab w:val="left" w:pos="1134"/>
        </w:tabs>
        <w:ind w:left="0" w:firstLine="709"/>
        <w:rPr>
          <w:lang w:eastAsia="ru-RU"/>
        </w:rPr>
      </w:pPr>
      <w:r w:rsidRPr="00E12AD2">
        <w:t xml:space="preserve"> </w:t>
      </w:r>
      <w:r w:rsidR="00AB4866" w:rsidRPr="00E12AD2">
        <w:t xml:space="preserve">якісна (достовірна) оцінка вартості майна (крім земельних ділянок) – оцінка, проведена без порушення принципів, методичних підходів, методів, оціночних процедур та/або на основі обґрунтованих припущень, що доводиться шляхом рецензування звіту </w:t>
      </w:r>
      <w:r w:rsidR="00E22BE8" w:rsidRPr="00E12AD2">
        <w:t>СОД</w:t>
      </w:r>
      <w:r w:rsidR="00AB4866" w:rsidRPr="00E12AD2">
        <w:t xml:space="preserve"> про оцінку майна Фондом державного майна України (далі – ФДМУ)</w:t>
      </w:r>
      <w:r w:rsidR="007E1131" w:rsidRPr="00E12AD2">
        <w:t>;</w:t>
      </w:r>
    </w:p>
    <w:p w:rsidR="00AB4866" w:rsidRPr="00E12AD2" w:rsidRDefault="00AB4866" w:rsidP="00AB4866">
      <w:pPr>
        <w:pStyle w:val="af3"/>
        <w:rPr>
          <w:lang w:eastAsia="ru-RU"/>
        </w:rPr>
      </w:pPr>
    </w:p>
    <w:p w:rsidR="00AB4866" w:rsidRPr="00E12AD2" w:rsidRDefault="00AB4866" w:rsidP="0037103F">
      <w:pPr>
        <w:pStyle w:val="af3"/>
        <w:numPr>
          <w:ilvl w:val="0"/>
          <w:numId w:val="12"/>
        </w:numPr>
        <w:tabs>
          <w:tab w:val="left" w:pos="1134"/>
        </w:tabs>
        <w:ind w:left="0" w:firstLine="709"/>
        <w:rPr>
          <w:lang w:eastAsia="ru-RU"/>
        </w:rPr>
      </w:pPr>
      <w:r w:rsidRPr="00E12AD2">
        <w:t>якісна (достовірна) оцінка грошової вартості земельних ділянок – оцінка</w:t>
      </w:r>
      <w:r w:rsidR="002E0884">
        <w:t>,</w:t>
      </w:r>
      <w:r w:rsidRPr="00E12AD2">
        <w:t xml:space="preserve"> проведена без порушення принципів, методичних підходів, методів, оціночних процедур та/або на основі обґрунтованих припущень, що доводиться шляхом рецензування звіту </w:t>
      </w:r>
      <w:r w:rsidR="00E22BE8" w:rsidRPr="00E12AD2">
        <w:t>СОД</w:t>
      </w:r>
      <w:r w:rsidRPr="00E12AD2">
        <w:t xml:space="preserve"> про оцінку майна </w:t>
      </w:r>
      <w:r w:rsidR="00215FE2" w:rsidRPr="00E12AD2">
        <w:t>СРО</w:t>
      </w:r>
      <w:r w:rsidRPr="00E12AD2">
        <w:t>;</w:t>
      </w:r>
    </w:p>
    <w:p w:rsidR="0037103F" w:rsidRPr="00E12AD2" w:rsidRDefault="0037103F" w:rsidP="0037103F">
      <w:pPr>
        <w:pStyle w:val="af3"/>
        <w:tabs>
          <w:tab w:val="left" w:pos="1134"/>
        </w:tabs>
        <w:ind w:left="709"/>
        <w:rPr>
          <w:lang w:eastAsia="ru-RU"/>
        </w:rPr>
      </w:pPr>
    </w:p>
    <w:p w:rsidR="0037103F" w:rsidRPr="00E12AD2" w:rsidRDefault="0037103F" w:rsidP="0037103F">
      <w:pPr>
        <w:pStyle w:val="af3"/>
        <w:numPr>
          <w:ilvl w:val="0"/>
          <w:numId w:val="12"/>
        </w:numPr>
        <w:tabs>
          <w:tab w:val="left" w:pos="1134"/>
        </w:tabs>
        <w:ind w:left="0" w:firstLine="709"/>
        <w:rPr>
          <w:lang w:eastAsia="ru-RU"/>
        </w:rPr>
      </w:pPr>
      <w:r w:rsidRPr="00E12AD2">
        <w:rPr>
          <w:lang w:eastAsia="ru-RU"/>
        </w:rPr>
        <w:t xml:space="preserve"> CCF – коефіцієнт кредитної конверсії;</w:t>
      </w:r>
    </w:p>
    <w:p w:rsidR="0037103F" w:rsidRPr="00E12AD2" w:rsidRDefault="0037103F" w:rsidP="0037103F">
      <w:pPr>
        <w:pStyle w:val="af3"/>
        <w:tabs>
          <w:tab w:val="left" w:pos="1134"/>
        </w:tabs>
        <w:ind w:left="709"/>
        <w:rPr>
          <w:lang w:eastAsia="ru-RU"/>
        </w:rPr>
      </w:pPr>
    </w:p>
    <w:p w:rsidR="0037103F" w:rsidRPr="00E12AD2" w:rsidRDefault="0037103F" w:rsidP="0037103F">
      <w:pPr>
        <w:pStyle w:val="af3"/>
        <w:numPr>
          <w:ilvl w:val="0"/>
          <w:numId w:val="12"/>
        </w:numPr>
        <w:tabs>
          <w:tab w:val="left" w:pos="1134"/>
        </w:tabs>
        <w:ind w:left="0" w:firstLine="709"/>
        <w:rPr>
          <w:lang w:eastAsia="ru-RU"/>
        </w:rPr>
      </w:pPr>
      <w:r w:rsidRPr="00E12AD2">
        <w:rPr>
          <w:lang w:eastAsia="ru-RU"/>
        </w:rPr>
        <w:t xml:space="preserve"> </w:t>
      </w:r>
      <w:r w:rsidRPr="00E12AD2">
        <w:rPr>
          <w:lang w:val="en-US" w:eastAsia="ru-RU"/>
        </w:rPr>
        <w:t xml:space="preserve">CR – </w:t>
      </w:r>
      <w:r w:rsidRPr="00E12AD2">
        <w:rPr>
          <w:lang w:eastAsia="ru-RU"/>
        </w:rPr>
        <w:t>кредитний ризик;</w:t>
      </w:r>
    </w:p>
    <w:p w:rsidR="0037103F" w:rsidRPr="00E12AD2" w:rsidRDefault="0037103F" w:rsidP="0037103F">
      <w:pPr>
        <w:pStyle w:val="af3"/>
        <w:tabs>
          <w:tab w:val="left" w:pos="1134"/>
        </w:tabs>
        <w:ind w:left="709"/>
        <w:rPr>
          <w:lang w:eastAsia="ru-RU"/>
        </w:rPr>
      </w:pPr>
    </w:p>
    <w:p w:rsidR="0037103F" w:rsidRPr="00E12AD2" w:rsidRDefault="0037103F" w:rsidP="0037103F">
      <w:pPr>
        <w:pStyle w:val="af3"/>
        <w:numPr>
          <w:ilvl w:val="0"/>
          <w:numId w:val="12"/>
        </w:numPr>
        <w:tabs>
          <w:tab w:val="left" w:pos="1134"/>
        </w:tabs>
        <w:ind w:left="0" w:firstLine="709"/>
        <w:rPr>
          <w:lang w:eastAsia="ru-RU"/>
        </w:rPr>
      </w:pPr>
      <w:r w:rsidRPr="00E12AD2">
        <w:rPr>
          <w:lang w:eastAsia="ru-RU"/>
        </w:rPr>
        <w:t xml:space="preserve"> </w:t>
      </w:r>
      <w:r w:rsidRPr="00E12AD2">
        <w:rPr>
          <w:lang w:val="en-US" w:eastAsia="ru-RU"/>
        </w:rPr>
        <w:t>CV</w:t>
      </w:r>
      <w:r w:rsidRPr="00E12AD2">
        <w:rPr>
          <w:lang w:val="ru-RU" w:eastAsia="ru-RU"/>
        </w:rPr>
        <w:t xml:space="preserve"> – </w:t>
      </w:r>
      <w:r w:rsidRPr="00E12AD2">
        <w:rPr>
          <w:lang w:eastAsia="ru-RU"/>
        </w:rPr>
        <w:t>вартість забезпечення за активом;</w:t>
      </w:r>
    </w:p>
    <w:p w:rsidR="0037103F" w:rsidRPr="00E12AD2" w:rsidRDefault="0037103F" w:rsidP="0037103F">
      <w:pPr>
        <w:pStyle w:val="af3"/>
        <w:rPr>
          <w:lang w:eastAsia="ru-RU"/>
        </w:rPr>
      </w:pPr>
    </w:p>
    <w:p w:rsidR="0037103F" w:rsidRPr="00E12AD2" w:rsidRDefault="0037103F" w:rsidP="002D6BDA">
      <w:pPr>
        <w:pStyle w:val="af3"/>
        <w:numPr>
          <w:ilvl w:val="0"/>
          <w:numId w:val="12"/>
        </w:numPr>
        <w:ind w:left="0" w:firstLine="709"/>
        <w:rPr>
          <w:lang w:eastAsia="ru-RU"/>
        </w:rPr>
      </w:pPr>
      <w:r w:rsidRPr="00E12AD2">
        <w:rPr>
          <w:lang w:eastAsia="ru-RU"/>
        </w:rPr>
        <w:t xml:space="preserve"> EAD – експозиція під ризиком</w:t>
      </w:r>
      <w:r w:rsidR="00E06EA2" w:rsidRPr="00E12AD2">
        <w:rPr>
          <w:lang w:eastAsia="ru-RU"/>
        </w:rPr>
        <w:t>,</w:t>
      </w:r>
      <w:r w:rsidR="00E06EA2" w:rsidRPr="00E12AD2">
        <w:rPr>
          <w:b/>
          <w:sz w:val="24"/>
          <w:szCs w:val="24"/>
          <w:lang w:eastAsia="ru-RU"/>
        </w:rPr>
        <w:t xml:space="preserve"> </w:t>
      </w:r>
      <w:r w:rsidR="00725AB5" w:rsidRPr="00E12AD2">
        <w:rPr>
          <w:lang w:eastAsia="ru-RU"/>
        </w:rPr>
        <w:t>визначена згідно з пунктом</w:t>
      </w:r>
      <w:r w:rsidR="00E06EA2" w:rsidRPr="00E12AD2">
        <w:rPr>
          <w:lang w:eastAsia="ru-RU"/>
        </w:rPr>
        <w:t xml:space="preserve"> 32 розділу ІІ Положення № 351</w:t>
      </w:r>
      <w:r w:rsidRPr="00E12AD2">
        <w:rPr>
          <w:lang w:eastAsia="ru-RU"/>
        </w:rPr>
        <w:t>;</w:t>
      </w:r>
    </w:p>
    <w:p w:rsidR="0037103F" w:rsidRDefault="0037103F" w:rsidP="0037103F">
      <w:pPr>
        <w:pStyle w:val="af3"/>
        <w:ind w:hanging="502"/>
        <w:rPr>
          <w:lang w:eastAsia="ru-RU"/>
        </w:rPr>
      </w:pPr>
    </w:p>
    <w:p w:rsidR="0037103F" w:rsidRPr="00AB1C45" w:rsidRDefault="0037103F" w:rsidP="002D6BDA">
      <w:pPr>
        <w:pStyle w:val="af3"/>
        <w:numPr>
          <w:ilvl w:val="0"/>
          <w:numId w:val="12"/>
        </w:numPr>
        <w:ind w:left="0" w:firstLine="709"/>
        <w:rPr>
          <w:lang w:eastAsia="ru-RU"/>
        </w:rPr>
      </w:pPr>
      <w:r>
        <w:rPr>
          <w:lang w:eastAsia="ru-RU"/>
        </w:rPr>
        <w:t xml:space="preserve"> </w:t>
      </w:r>
      <w:r>
        <w:rPr>
          <w:lang w:val="en-US" w:eastAsia="ru-RU"/>
        </w:rPr>
        <w:t>k</w:t>
      </w:r>
      <w:r w:rsidRPr="00BC2691">
        <w:rPr>
          <w:lang w:val="ru-RU" w:eastAsia="ru-RU"/>
        </w:rPr>
        <w:t xml:space="preserve"> – </w:t>
      </w:r>
      <w:r>
        <w:rPr>
          <w:lang w:eastAsia="ru-RU"/>
        </w:rPr>
        <w:t>коефіцієнт ліквідності забезпечення за активом;</w:t>
      </w:r>
    </w:p>
    <w:p w:rsidR="0037103F" w:rsidRPr="00AB1C45" w:rsidRDefault="0037103F" w:rsidP="0037103F">
      <w:pPr>
        <w:pStyle w:val="af3"/>
        <w:tabs>
          <w:tab w:val="left" w:pos="993"/>
        </w:tabs>
        <w:ind w:hanging="502"/>
        <w:rPr>
          <w:lang w:eastAsia="ru-RU"/>
        </w:rPr>
      </w:pPr>
    </w:p>
    <w:p w:rsidR="0037103F" w:rsidRDefault="0037103F" w:rsidP="002D6BDA">
      <w:pPr>
        <w:pStyle w:val="af3"/>
        <w:numPr>
          <w:ilvl w:val="0"/>
          <w:numId w:val="12"/>
        </w:numPr>
        <w:ind w:left="0" w:firstLine="709"/>
        <w:rPr>
          <w:lang w:eastAsia="ru-RU"/>
        </w:rPr>
      </w:pPr>
      <w:r w:rsidRPr="00AB1C45">
        <w:rPr>
          <w:lang w:eastAsia="ru-RU"/>
        </w:rPr>
        <w:t xml:space="preserve"> LGD – втрати в разі дефолту;</w:t>
      </w:r>
    </w:p>
    <w:p w:rsidR="0037103F" w:rsidRPr="0056370F" w:rsidRDefault="0037103F" w:rsidP="0037103F">
      <w:pPr>
        <w:tabs>
          <w:tab w:val="left" w:pos="1134"/>
        </w:tabs>
        <w:rPr>
          <w:lang w:eastAsia="ru-RU"/>
        </w:rPr>
      </w:pPr>
    </w:p>
    <w:p w:rsidR="0037103F" w:rsidRPr="00AB1C45" w:rsidRDefault="0037103F" w:rsidP="0037103F">
      <w:pPr>
        <w:pStyle w:val="af3"/>
        <w:numPr>
          <w:ilvl w:val="0"/>
          <w:numId w:val="12"/>
        </w:numPr>
        <w:tabs>
          <w:tab w:val="left" w:pos="1134"/>
        </w:tabs>
        <w:ind w:left="0" w:firstLine="709"/>
        <w:rPr>
          <w:lang w:eastAsia="ru-RU"/>
        </w:rPr>
      </w:pPr>
      <w:r w:rsidRPr="0056370F">
        <w:rPr>
          <w:lang w:eastAsia="ru-RU"/>
        </w:rPr>
        <w:t xml:space="preserve"> </w:t>
      </w:r>
      <w:r>
        <w:rPr>
          <w:lang w:val="en-US" w:eastAsia="ru-RU"/>
        </w:rPr>
        <w:t>NPL</w:t>
      </w:r>
      <w:r w:rsidRPr="0056370F">
        <w:rPr>
          <w:lang w:eastAsia="ru-RU"/>
        </w:rPr>
        <w:t xml:space="preserve"> – </w:t>
      </w:r>
      <w:r>
        <w:rPr>
          <w:lang w:eastAsia="ru-RU"/>
        </w:rPr>
        <w:t xml:space="preserve">активи, визначені як </w:t>
      </w:r>
      <w:r w:rsidRPr="00AB1C45">
        <w:rPr>
          <w:lang w:eastAsia="ru-RU"/>
        </w:rPr>
        <w:t>непрацюючі</w:t>
      </w:r>
      <w:r>
        <w:rPr>
          <w:lang w:eastAsia="ru-RU"/>
        </w:rPr>
        <w:t xml:space="preserve"> відповідно до пункту 39 </w:t>
      </w:r>
      <w:r w:rsidRPr="00AB1C45">
        <w:rPr>
          <w:lang w:eastAsia="ru-RU"/>
        </w:rPr>
        <w:t>розділ</w:t>
      </w:r>
      <w:r>
        <w:rPr>
          <w:lang w:eastAsia="ru-RU"/>
        </w:rPr>
        <w:t>у</w:t>
      </w:r>
      <w:r w:rsidRPr="00AB1C45">
        <w:rPr>
          <w:lang w:eastAsia="ru-RU"/>
        </w:rPr>
        <w:t xml:space="preserve"> ІІ Положення № 351;</w:t>
      </w:r>
    </w:p>
    <w:p w:rsidR="0037103F" w:rsidRPr="00AB1C45" w:rsidRDefault="0037103F" w:rsidP="0037103F">
      <w:pPr>
        <w:pStyle w:val="af3"/>
        <w:tabs>
          <w:tab w:val="left" w:pos="993"/>
        </w:tabs>
        <w:rPr>
          <w:lang w:eastAsia="ru-RU"/>
        </w:rPr>
      </w:pPr>
    </w:p>
    <w:p w:rsidR="0037103F" w:rsidRDefault="0037103F" w:rsidP="0037103F">
      <w:pPr>
        <w:pStyle w:val="af3"/>
        <w:numPr>
          <w:ilvl w:val="0"/>
          <w:numId w:val="12"/>
        </w:numPr>
        <w:tabs>
          <w:tab w:val="left" w:pos="1134"/>
        </w:tabs>
        <w:ind w:left="0" w:firstLine="709"/>
        <w:rPr>
          <w:lang w:eastAsia="ru-RU"/>
        </w:rPr>
      </w:pPr>
      <w:r w:rsidRPr="00AB1C45">
        <w:rPr>
          <w:lang w:eastAsia="ru-RU"/>
        </w:rPr>
        <w:t xml:space="preserve"> PD – імовірність дефолту;</w:t>
      </w:r>
    </w:p>
    <w:p w:rsidR="0037103F" w:rsidRDefault="0037103F" w:rsidP="0037103F">
      <w:pPr>
        <w:pStyle w:val="af3"/>
        <w:tabs>
          <w:tab w:val="left" w:pos="1134"/>
        </w:tabs>
        <w:ind w:left="709"/>
        <w:rPr>
          <w:lang w:eastAsia="ru-RU"/>
        </w:rPr>
      </w:pPr>
    </w:p>
    <w:p w:rsidR="0037103F" w:rsidRPr="00AB1C45" w:rsidRDefault="0037103F" w:rsidP="0037103F">
      <w:pPr>
        <w:pStyle w:val="af3"/>
        <w:numPr>
          <w:ilvl w:val="0"/>
          <w:numId w:val="12"/>
        </w:numPr>
        <w:tabs>
          <w:tab w:val="left" w:pos="1134"/>
        </w:tabs>
        <w:ind w:left="0" w:firstLine="709"/>
        <w:rPr>
          <w:lang w:eastAsia="ru-RU"/>
        </w:rPr>
      </w:pPr>
      <w:r>
        <w:rPr>
          <w:lang w:eastAsia="ru-RU"/>
        </w:rPr>
        <w:t xml:space="preserve"> </w:t>
      </w:r>
      <w:r>
        <w:rPr>
          <w:lang w:val="en-US" w:eastAsia="ru-RU"/>
        </w:rPr>
        <w:t>PL</w:t>
      </w:r>
      <w:r w:rsidRPr="0056370F">
        <w:rPr>
          <w:lang w:val="ru-RU" w:eastAsia="ru-RU"/>
        </w:rPr>
        <w:t xml:space="preserve"> </w:t>
      </w:r>
      <w:r>
        <w:rPr>
          <w:lang w:val="ru-RU" w:eastAsia="ru-RU"/>
        </w:rPr>
        <w:t>–</w:t>
      </w:r>
      <w:r w:rsidRPr="0056370F">
        <w:rPr>
          <w:lang w:val="ru-RU" w:eastAsia="ru-RU"/>
        </w:rPr>
        <w:t xml:space="preserve"> </w:t>
      </w:r>
      <w:r w:rsidRPr="00AB1C45">
        <w:rPr>
          <w:lang w:eastAsia="ru-RU"/>
        </w:rPr>
        <w:t>працюючі активи</w:t>
      </w:r>
      <w:r>
        <w:rPr>
          <w:lang w:eastAsia="ru-RU"/>
        </w:rPr>
        <w:t>.</w:t>
      </w:r>
      <w:r w:rsidRPr="00AB1C45">
        <w:rPr>
          <w:lang w:eastAsia="ru-RU"/>
        </w:rPr>
        <w:t xml:space="preserve"> </w:t>
      </w:r>
      <w:r>
        <w:rPr>
          <w:lang w:eastAsia="ru-RU"/>
        </w:rPr>
        <w:t>А</w:t>
      </w:r>
      <w:r w:rsidRPr="00AB1C45">
        <w:rPr>
          <w:lang w:eastAsia="ru-RU"/>
        </w:rPr>
        <w:t xml:space="preserve">ктиви, </w:t>
      </w:r>
      <w:r>
        <w:rPr>
          <w:lang w:eastAsia="ru-RU"/>
        </w:rPr>
        <w:t>класифіковані відповідно до Положення № 351, крім активів, зазначених</w:t>
      </w:r>
      <w:r w:rsidRPr="00AB1C45">
        <w:rPr>
          <w:lang w:eastAsia="ru-RU"/>
        </w:rPr>
        <w:t xml:space="preserve"> </w:t>
      </w:r>
      <w:r>
        <w:rPr>
          <w:lang w:eastAsia="ru-RU"/>
        </w:rPr>
        <w:t>у</w:t>
      </w:r>
      <w:r w:rsidRPr="00AB1C45">
        <w:rPr>
          <w:lang w:eastAsia="ru-RU"/>
        </w:rPr>
        <w:t xml:space="preserve"> </w:t>
      </w:r>
      <w:r>
        <w:rPr>
          <w:lang w:eastAsia="ru-RU"/>
        </w:rPr>
        <w:t xml:space="preserve">пункті 39 </w:t>
      </w:r>
      <w:r w:rsidRPr="00AB1C45">
        <w:rPr>
          <w:lang w:eastAsia="ru-RU"/>
        </w:rPr>
        <w:t>розділ</w:t>
      </w:r>
      <w:r>
        <w:rPr>
          <w:lang w:eastAsia="ru-RU"/>
        </w:rPr>
        <w:t>у ІІ Положення № </w:t>
      </w:r>
      <w:r w:rsidRPr="00AB1C45">
        <w:rPr>
          <w:lang w:eastAsia="ru-RU"/>
        </w:rPr>
        <w:t>351</w:t>
      </w:r>
      <w:r>
        <w:rPr>
          <w:lang w:eastAsia="ru-RU"/>
        </w:rPr>
        <w:t>;</w:t>
      </w:r>
    </w:p>
    <w:p w:rsidR="0037103F" w:rsidRPr="00AB1C45" w:rsidRDefault="0037103F" w:rsidP="0037103F">
      <w:pPr>
        <w:pStyle w:val="af3"/>
        <w:ind w:left="993"/>
        <w:rPr>
          <w:lang w:eastAsia="ru-RU"/>
        </w:rPr>
      </w:pPr>
    </w:p>
    <w:p w:rsidR="0037103F" w:rsidRDefault="0037103F" w:rsidP="002D6B5D">
      <w:pPr>
        <w:pStyle w:val="af3"/>
        <w:numPr>
          <w:ilvl w:val="0"/>
          <w:numId w:val="12"/>
        </w:numPr>
        <w:tabs>
          <w:tab w:val="left" w:pos="1134"/>
        </w:tabs>
        <w:ind w:left="0" w:firstLine="709"/>
        <w:rPr>
          <w:lang w:eastAsia="ru-RU"/>
        </w:rPr>
      </w:pPr>
      <w:r w:rsidRPr="00AB1C45">
        <w:rPr>
          <w:lang w:eastAsia="ru-RU"/>
        </w:rPr>
        <w:t xml:space="preserve"> RC – інші надходження.</w:t>
      </w:r>
    </w:p>
    <w:p w:rsidR="0037103F" w:rsidRPr="00AB1C45" w:rsidRDefault="0037103F" w:rsidP="0037103F">
      <w:pPr>
        <w:jc w:val="center"/>
        <w:rPr>
          <w:lang w:eastAsia="ru-RU"/>
        </w:rPr>
      </w:pPr>
      <w:r w:rsidRPr="00AB1C45">
        <w:rPr>
          <w:lang w:eastAsia="ru-RU"/>
        </w:rPr>
        <w:lastRenderedPageBreak/>
        <w:t>ІІ. Сфера застосування</w:t>
      </w:r>
    </w:p>
    <w:p w:rsidR="0037103F" w:rsidRPr="00AB1C45" w:rsidRDefault="0037103F" w:rsidP="0037103F">
      <w:pPr>
        <w:jc w:val="center"/>
        <w:rPr>
          <w:lang w:eastAsia="ru-RU"/>
        </w:rPr>
      </w:pPr>
    </w:p>
    <w:p w:rsidR="0037103F" w:rsidRPr="00AB1C45" w:rsidRDefault="0037103F" w:rsidP="002D6B5D">
      <w:pPr>
        <w:pStyle w:val="af3"/>
        <w:numPr>
          <w:ilvl w:val="0"/>
          <w:numId w:val="10"/>
        </w:numPr>
        <w:tabs>
          <w:tab w:val="left" w:pos="1134"/>
        </w:tabs>
        <w:ind w:left="0" w:firstLine="709"/>
        <w:contextualSpacing w:val="0"/>
        <w:rPr>
          <w:lang w:eastAsia="ru-RU"/>
        </w:rPr>
      </w:pPr>
      <w:r w:rsidRPr="00380B58">
        <w:rPr>
          <w:lang w:eastAsia="ru-RU"/>
        </w:rPr>
        <w:t>Оцінка</w:t>
      </w:r>
      <w:r w:rsidRPr="00AB1C45">
        <w:rPr>
          <w:lang w:eastAsia="ru-RU"/>
        </w:rPr>
        <w:t xml:space="preserve"> стійкості банку здійснюється у </w:t>
      </w:r>
      <w:r>
        <w:rPr>
          <w:lang w:eastAsia="ru-RU"/>
        </w:rPr>
        <w:t xml:space="preserve">два або </w:t>
      </w:r>
      <w:r w:rsidRPr="00AB1C45">
        <w:rPr>
          <w:lang w:eastAsia="ru-RU"/>
        </w:rPr>
        <w:t>три етапи:</w:t>
      </w:r>
    </w:p>
    <w:p w:rsidR="0037103F" w:rsidRPr="00AB1C45" w:rsidRDefault="0037103F" w:rsidP="0037103F">
      <w:pPr>
        <w:pStyle w:val="af3"/>
        <w:tabs>
          <w:tab w:val="left" w:pos="851"/>
        </w:tabs>
        <w:ind w:left="567"/>
        <w:contextualSpacing w:val="0"/>
        <w:rPr>
          <w:lang w:eastAsia="ru-RU"/>
        </w:rPr>
      </w:pPr>
    </w:p>
    <w:p w:rsidR="0037103F" w:rsidRPr="00AB1C45" w:rsidRDefault="0037103F" w:rsidP="002D6B5D">
      <w:pPr>
        <w:pStyle w:val="af3"/>
        <w:numPr>
          <w:ilvl w:val="0"/>
          <w:numId w:val="13"/>
        </w:numPr>
        <w:tabs>
          <w:tab w:val="left" w:pos="1134"/>
        </w:tabs>
        <w:ind w:left="0" w:firstLine="709"/>
        <w:rPr>
          <w:lang w:eastAsia="ru-RU"/>
        </w:rPr>
      </w:pPr>
      <w:r w:rsidRPr="00AB1C45">
        <w:rPr>
          <w:lang w:eastAsia="ru-RU"/>
        </w:rPr>
        <w:t>перший етап – оцінка активів</w:t>
      </w:r>
      <w:r>
        <w:rPr>
          <w:lang w:eastAsia="ru-RU"/>
        </w:rPr>
        <w:t>,</w:t>
      </w:r>
      <w:r w:rsidRPr="00E374D1">
        <w:rPr>
          <w:lang w:eastAsia="ru-RU"/>
        </w:rPr>
        <w:t xml:space="preserve"> </w:t>
      </w:r>
      <w:r>
        <w:rPr>
          <w:lang w:eastAsia="ru-RU"/>
        </w:rPr>
        <w:t>розрахунок розміру РК і ОК, значень</w:t>
      </w:r>
      <w:r w:rsidRPr="00542339">
        <w:rPr>
          <w:lang w:eastAsia="ru-RU"/>
        </w:rPr>
        <w:t xml:space="preserve"> нормативів достатності капіталу з урахуванням результатів оцінки активів, коригувань фінансової звітності банку за звітний рік, </w:t>
      </w:r>
      <w:r w:rsidRPr="00542339">
        <w:t>здійснених згідно з вимогами Інструкції про порядок складання та оприлюднення фінансової звітності банків України, затвердженої постановою Правління Національного банку України від 24 жовтня 2011 року № 373, зареєстрованої в Міністерстві юстиції України 10 листопада 2011 року за № 1288/20026 (зі змінами)</w:t>
      </w:r>
      <w:r w:rsidRPr="00542339">
        <w:rPr>
          <w:lang w:eastAsia="ru-RU"/>
        </w:rPr>
        <w:t xml:space="preserve"> </w:t>
      </w:r>
      <w:r w:rsidRPr="006500D7">
        <w:rPr>
          <w:lang w:eastAsia="ru-RU"/>
        </w:rPr>
        <w:t>(далі – коригування фінансової звітності)</w:t>
      </w:r>
      <w:r w:rsidRPr="00AB1C45">
        <w:rPr>
          <w:lang w:eastAsia="ru-RU"/>
        </w:rPr>
        <w:t xml:space="preserve">; </w:t>
      </w:r>
      <w:r w:rsidRPr="008F0C95">
        <w:rPr>
          <w:lang w:eastAsia="ru-RU"/>
        </w:rPr>
        <w:t>перевірка</w:t>
      </w:r>
      <w:r>
        <w:rPr>
          <w:lang w:eastAsia="ru-RU"/>
        </w:rPr>
        <w:t xml:space="preserve"> вартості нерухомого майна банку; оцінка стану списання знецінених фінансових активів</w:t>
      </w:r>
      <w:r w:rsidRPr="00AB1C45">
        <w:rPr>
          <w:lang w:eastAsia="ru-RU"/>
        </w:rPr>
        <w:t xml:space="preserve">; </w:t>
      </w:r>
    </w:p>
    <w:p w:rsidR="0037103F" w:rsidRPr="00AB1C45" w:rsidRDefault="0037103F" w:rsidP="0037103F">
      <w:pPr>
        <w:pStyle w:val="af3"/>
        <w:tabs>
          <w:tab w:val="left" w:pos="709"/>
          <w:tab w:val="left" w:pos="851"/>
        </w:tabs>
        <w:ind w:left="1429"/>
        <w:rPr>
          <w:lang w:eastAsia="ru-RU"/>
        </w:rPr>
      </w:pPr>
    </w:p>
    <w:p w:rsidR="0037103F" w:rsidRPr="00AB1C45" w:rsidRDefault="001B26A4" w:rsidP="005357BC">
      <w:pPr>
        <w:pStyle w:val="af3"/>
        <w:numPr>
          <w:ilvl w:val="0"/>
          <w:numId w:val="13"/>
        </w:numPr>
        <w:tabs>
          <w:tab w:val="left" w:pos="1134"/>
        </w:tabs>
        <w:ind w:left="0" w:firstLine="709"/>
        <w:rPr>
          <w:lang w:eastAsia="ru-RU"/>
        </w:rPr>
      </w:pPr>
      <w:r w:rsidRPr="00FE22F6">
        <w:rPr>
          <w:lang w:eastAsia="ru-RU"/>
        </w:rPr>
        <w:t xml:space="preserve">другий етап – екстраполяція результатів оцінки активів </w:t>
      </w:r>
      <w:r w:rsidRPr="00E123D3">
        <w:rPr>
          <w:lang w:eastAsia="ru-RU"/>
        </w:rPr>
        <w:t>(за потреби)</w:t>
      </w:r>
      <w:r w:rsidRPr="00FE22F6">
        <w:rPr>
          <w:lang w:eastAsia="ru-RU"/>
        </w:rPr>
        <w:t xml:space="preserve">, </w:t>
      </w:r>
      <w:r w:rsidRPr="00E123D3">
        <w:t xml:space="preserve">перевірка якості (достовірності) оцінки вартості майна </w:t>
      </w:r>
      <w:r w:rsidRPr="00E123D3">
        <w:rPr>
          <w:lang w:eastAsia="ru-RU"/>
        </w:rPr>
        <w:t>(за потреби)</w:t>
      </w:r>
      <w:r w:rsidRPr="00FE22F6">
        <w:rPr>
          <w:lang w:eastAsia="ru-RU"/>
        </w:rPr>
        <w:t xml:space="preserve">, розрахунок розміру РК і ОК, значень нормативів достатності капіталу з урахуванням екстраполяції </w:t>
      </w:r>
      <w:r w:rsidRPr="00E123D3">
        <w:rPr>
          <w:lang w:eastAsia="ru-RU"/>
        </w:rPr>
        <w:t xml:space="preserve">та </w:t>
      </w:r>
      <w:r w:rsidRPr="00E123D3">
        <w:t>перевірки якості (достовірності) оцінки вартості майна</w:t>
      </w:r>
      <w:r w:rsidRPr="003604F7">
        <w:rPr>
          <w:lang w:eastAsia="ru-RU"/>
        </w:rPr>
        <w:t>. Для банку, щодо якого Національний банк прийняв рішення про проведення оцінки стійкості із застосуванням двох етапів (першого та другого), – визначення необхідного рівня нормативів достатності капіталу банку згідно з вимогами цього Технічного завдання</w:t>
      </w:r>
      <w:r w:rsidR="0037103F" w:rsidRPr="00AB1C45">
        <w:rPr>
          <w:lang w:eastAsia="ru-RU"/>
        </w:rPr>
        <w:t>;</w:t>
      </w:r>
    </w:p>
    <w:p w:rsidR="0037103F" w:rsidRPr="00AB1C45" w:rsidRDefault="0037103F" w:rsidP="0037103F">
      <w:pPr>
        <w:pStyle w:val="af3"/>
        <w:tabs>
          <w:tab w:val="left" w:pos="993"/>
        </w:tabs>
        <w:ind w:left="567"/>
        <w:rPr>
          <w:lang w:eastAsia="ru-RU"/>
        </w:rPr>
      </w:pPr>
    </w:p>
    <w:p w:rsidR="0037103F" w:rsidRPr="00AB1C45" w:rsidRDefault="0037103F" w:rsidP="005357BC">
      <w:pPr>
        <w:pStyle w:val="af3"/>
        <w:numPr>
          <w:ilvl w:val="0"/>
          <w:numId w:val="13"/>
        </w:numPr>
        <w:tabs>
          <w:tab w:val="left" w:pos="1134"/>
        </w:tabs>
        <w:ind w:left="0" w:firstLine="709"/>
        <w:rPr>
          <w:lang w:eastAsia="ru-RU"/>
        </w:rPr>
      </w:pPr>
      <w:r w:rsidRPr="00AB1C45">
        <w:rPr>
          <w:lang w:eastAsia="ru-RU"/>
        </w:rPr>
        <w:t>третій етап –</w:t>
      </w:r>
      <w:r>
        <w:rPr>
          <w:lang w:eastAsia="ru-RU"/>
        </w:rPr>
        <w:t xml:space="preserve"> </w:t>
      </w:r>
      <w:r w:rsidRPr="00EF0131">
        <w:rPr>
          <w:lang w:eastAsia="ru-RU"/>
        </w:rPr>
        <w:t xml:space="preserve">здійснення стрес-тестування за базовим та несприятливим макроекономічними сценаріями, розрахунок </w:t>
      </w:r>
      <w:r>
        <w:rPr>
          <w:lang w:eastAsia="ru-RU"/>
        </w:rPr>
        <w:t xml:space="preserve">розміру РК і ОК, значень </w:t>
      </w:r>
      <w:r w:rsidRPr="00EF0131">
        <w:rPr>
          <w:lang w:eastAsia="ru-RU"/>
        </w:rPr>
        <w:t>нормативів достатності капіталу з урахуванням стрес-тестування</w:t>
      </w:r>
      <w:r>
        <w:rPr>
          <w:lang w:eastAsia="ru-RU"/>
        </w:rPr>
        <w:t xml:space="preserve">. </w:t>
      </w:r>
      <w:r w:rsidRPr="00EC4D0F">
        <w:rPr>
          <w:lang w:eastAsia="ru-RU"/>
        </w:rPr>
        <w:t xml:space="preserve">Для банку, щодо </w:t>
      </w:r>
      <w:r w:rsidRPr="00EC4D0F">
        <w:t xml:space="preserve">якого Національний банк прийняв рішення </w:t>
      </w:r>
      <w:r w:rsidRPr="00EC4D0F">
        <w:rPr>
          <w:lang w:eastAsia="ru-RU"/>
        </w:rPr>
        <w:t xml:space="preserve">про проведення оцінки стійкості із застосуванням </w:t>
      </w:r>
      <w:r>
        <w:rPr>
          <w:lang w:eastAsia="ru-RU"/>
        </w:rPr>
        <w:t>трьо</w:t>
      </w:r>
      <w:r w:rsidRPr="00EC4D0F">
        <w:rPr>
          <w:lang w:eastAsia="ru-RU"/>
        </w:rPr>
        <w:t>х етапів</w:t>
      </w:r>
      <w:r>
        <w:rPr>
          <w:lang w:eastAsia="ru-RU"/>
        </w:rPr>
        <w:t>,</w:t>
      </w:r>
      <w:r w:rsidRPr="00EC4D0F">
        <w:rPr>
          <w:lang w:eastAsia="ru-RU"/>
        </w:rPr>
        <w:t xml:space="preserve"> </w:t>
      </w:r>
      <w:r w:rsidRPr="00DC1283">
        <w:rPr>
          <w:lang w:eastAsia="ru-RU"/>
        </w:rPr>
        <w:t>–</w:t>
      </w:r>
      <w:r w:rsidRPr="00EC4D0F">
        <w:rPr>
          <w:lang w:eastAsia="ru-RU"/>
        </w:rPr>
        <w:t xml:space="preserve"> визначення необхідного рівня нормативів достатності капіталу банку</w:t>
      </w:r>
      <w:r>
        <w:rPr>
          <w:lang w:eastAsia="ru-RU"/>
        </w:rPr>
        <w:t xml:space="preserve"> згідно з вимогами цього Технічного завдання.</w:t>
      </w:r>
    </w:p>
    <w:p w:rsidR="0037103F" w:rsidRPr="00AB1C45" w:rsidRDefault="0037103F" w:rsidP="0037103F">
      <w:pPr>
        <w:pStyle w:val="af3"/>
        <w:tabs>
          <w:tab w:val="left" w:pos="709"/>
          <w:tab w:val="left" w:pos="993"/>
        </w:tabs>
        <w:ind w:left="567"/>
        <w:rPr>
          <w:lang w:eastAsia="ru-RU"/>
        </w:rPr>
      </w:pPr>
    </w:p>
    <w:p w:rsidR="0037103F" w:rsidRPr="00AB1C45" w:rsidRDefault="0037103F" w:rsidP="005357BC">
      <w:pPr>
        <w:pStyle w:val="af3"/>
        <w:numPr>
          <w:ilvl w:val="0"/>
          <w:numId w:val="10"/>
        </w:numPr>
        <w:tabs>
          <w:tab w:val="left" w:pos="1134"/>
        </w:tabs>
        <w:ind w:left="0" w:firstLine="709"/>
        <w:contextualSpacing w:val="0"/>
        <w:rPr>
          <w:lang w:eastAsia="ru-RU"/>
        </w:rPr>
      </w:pPr>
      <w:r w:rsidRPr="00AB1C45">
        <w:rPr>
          <w:lang w:eastAsia="ru-RU"/>
        </w:rPr>
        <w:t>На першому етапі оцінк</w:t>
      </w:r>
      <w:r>
        <w:rPr>
          <w:lang w:eastAsia="ru-RU"/>
        </w:rPr>
        <w:t>а</w:t>
      </w:r>
      <w:r w:rsidRPr="00AB1C45">
        <w:rPr>
          <w:lang w:eastAsia="ru-RU"/>
        </w:rPr>
        <w:t xml:space="preserve"> </w:t>
      </w:r>
      <w:r>
        <w:rPr>
          <w:lang w:eastAsia="ru-RU"/>
        </w:rPr>
        <w:t>стійкості</w:t>
      </w:r>
      <w:r w:rsidRPr="00AB1C45">
        <w:rPr>
          <w:lang w:eastAsia="ru-RU"/>
        </w:rPr>
        <w:t xml:space="preserve"> охоплю</w:t>
      </w:r>
      <w:r>
        <w:rPr>
          <w:lang w:eastAsia="ru-RU"/>
        </w:rPr>
        <w:t>є</w:t>
      </w:r>
      <w:r w:rsidRPr="00AB1C45">
        <w:rPr>
          <w:lang w:eastAsia="ru-RU"/>
        </w:rPr>
        <w:t>:</w:t>
      </w:r>
    </w:p>
    <w:p w:rsidR="0037103F" w:rsidRPr="00AB1C45" w:rsidRDefault="0037103F" w:rsidP="0037103F">
      <w:pPr>
        <w:pStyle w:val="af3"/>
        <w:tabs>
          <w:tab w:val="left" w:pos="0"/>
          <w:tab w:val="left" w:pos="993"/>
        </w:tabs>
        <w:ind w:left="709"/>
        <w:contextualSpacing w:val="0"/>
        <w:rPr>
          <w:lang w:eastAsia="ru-RU"/>
        </w:rPr>
      </w:pPr>
    </w:p>
    <w:p w:rsidR="0037103F" w:rsidRPr="00AB1C45" w:rsidRDefault="0037103F" w:rsidP="005357BC">
      <w:pPr>
        <w:pStyle w:val="af3"/>
        <w:numPr>
          <w:ilvl w:val="0"/>
          <w:numId w:val="25"/>
        </w:numPr>
        <w:tabs>
          <w:tab w:val="left" w:pos="851"/>
          <w:tab w:val="left" w:pos="1134"/>
        </w:tabs>
        <w:ind w:left="0" w:firstLine="709"/>
        <w:rPr>
          <w:lang w:eastAsia="ru-RU"/>
        </w:rPr>
      </w:pPr>
      <w:r w:rsidRPr="00AB1C45">
        <w:rPr>
          <w:lang w:eastAsia="ru-RU"/>
        </w:rPr>
        <w:t xml:space="preserve">кредити, </w:t>
      </w:r>
      <w:r>
        <w:rPr>
          <w:lang w:eastAsia="ru-RU"/>
        </w:rPr>
        <w:t xml:space="preserve">що </w:t>
      </w:r>
      <w:r w:rsidRPr="00AB1C45">
        <w:rPr>
          <w:lang w:eastAsia="ru-RU"/>
        </w:rPr>
        <w:t>надані ЮО та ФО, а також усі інші активні операції (балансові та позабалансові) щодо таких суб’єктів</w:t>
      </w:r>
      <w:r>
        <w:rPr>
          <w:lang w:eastAsia="ru-RU"/>
        </w:rPr>
        <w:t>,</w:t>
      </w:r>
      <w:r w:rsidRPr="00AB1C45">
        <w:rPr>
          <w:lang w:eastAsia="ru-RU"/>
        </w:rPr>
        <w:t xml:space="preserve"> </w:t>
      </w:r>
      <w:r>
        <w:rPr>
          <w:lang w:eastAsia="ru-RU"/>
        </w:rPr>
        <w:t>зазначені</w:t>
      </w:r>
      <w:r w:rsidRPr="00AB1C45">
        <w:rPr>
          <w:lang w:eastAsia="ru-RU"/>
        </w:rPr>
        <w:t xml:space="preserve"> в розділах III–V цього Технічного завдання;</w:t>
      </w:r>
    </w:p>
    <w:p w:rsidR="0037103F" w:rsidRPr="00AB1C45" w:rsidRDefault="0037103F" w:rsidP="0037103F">
      <w:pPr>
        <w:pStyle w:val="af3"/>
        <w:tabs>
          <w:tab w:val="left" w:pos="0"/>
          <w:tab w:val="left" w:pos="993"/>
        </w:tabs>
        <w:ind w:left="567"/>
        <w:rPr>
          <w:lang w:eastAsia="ru-RU"/>
        </w:rPr>
      </w:pPr>
    </w:p>
    <w:p w:rsidR="0037103F" w:rsidRDefault="0037103F" w:rsidP="005357BC">
      <w:pPr>
        <w:pStyle w:val="af3"/>
        <w:numPr>
          <w:ilvl w:val="0"/>
          <w:numId w:val="25"/>
        </w:numPr>
        <w:tabs>
          <w:tab w:val="left" w:pos="851"/>
          <w:tab w:val="left" w:pos="1134"/>
        </w:tabs>
        <w:ind w:left="0" w:firstLine="709"/>
        <w:rPr>
          <w:lang w:eastAsia="ru-RU"/>
        </w:rPr>
      </w:pPr>
      <w:r w:rsidRPr="00AB1C45">
        <w:rPr>
          <w:lang w:eastAsia="ru-RU"/>
        </w:rPr>
        <w:t xml:space="preserve">нерухоме </w:t>
      </w:r>
      <w:r>
        <w:rPr>
          <w:lang w:eastAsia="ru-RU"/>
        </w:rPr>
        <w:t xml:space="preserve">майно </w:t>
      </w:r>
      <w:r w:rsidRPr="00FE22F6">
        <w:rPr>
          <w:lang w:eastAsia="ru-RU"/>
        </w:rPr>
        <w:t>банку</w:t>
      </w:r>
      <w:r>
        <w:rPr>
          <w:lang w:eastAsia="ru-RU"/>
        </w:rPr>
        <w:t>,</w:t>
      </w:r>
      <w:r w:rsidRPr="00AB1C45">
        <w:rPr>
          <w:lang w:eastAsia="ru-RU"/>
        </w:rPr>
        <w:t xml:space="preserve"> </w:t>
      </w:r>
      <w:r>
        <w:rPr>
          <w:lang w:eastAsia="ru-RU"/>
        </w:rPr>
        <w:t>зазначене</w:t>
      </w:r>
      <w:r w:rsidRPr="00AB1C45">
        <w:rPr>
          <w:lang w:eastAsia="ru-RU"/>
        </w:rPr>
        <w:t xml:space="preserve"> в розділі VI цього Технічного завдання</w:t>
      </w:r>
      <w:r>
        <w:rPr>
          <w:lang w:eastAsia="ru-RU"/>
        </w:rPr>
        <w:t>;</w:t>
      </w:r>
    </w:p>
    <w:p w:rsidR="0037103F" w:rsidRDefault="0037103F" w:rsidP="0037103F">
      <w:pPr>
        <w:pStyle w:val="af3"/>
        <w:tabs>
          <w:tab w:val="left" w:pos="0"/>
          <w:tab w:val="left" w:pos="851"/>
          <w:tab w:val="left" w:pos="993"/>
        </w:tabs>
        <w:ind w:left="709"/>
        <w:rPr>
          <w:lang w:eastAsia="ru-RU"/>
        </w:rPr>
      </w:pPr>
    </w:p>
    <w:p w:rsidR="0037103F" w:rsidRDefault="0037103F" w:rsidP="005357BC">
      <w:pPr>
        <w:pStyle w:val="af3"/>
        <w:numPr>
          <w:ilvl w:val="0"/>
          <w:numId w:val="25"/>
        </w:numPr>
        <w:tabs>
          <w:tab w:val="left" w:pos="1134"/>
        </w:tabs>
        <w:ind w:left="0" w:firstLine="709"/>
        <w:rPr>
          <w:lang w:eastAsia="ru-RU"/>
        </w:rPr>
      </w:pPr>
      <w:r>
        <w:rPr>
          <w:lang w:eastAsia="ru-RU"/>
        </w:rPr>
        <w:t>кредити та фінансову дебіторську заборгованість ЮО та ФО, за якими оціночний резерв під кредитні збитки сформовано в розмірі 100%, зазначені</w:t>
      </w:r>
      <w:r w:rsidRPr="00AB1C45">
        <w:rPr>
          <w:lang w:eastAsia="ru-RU"/>
        </w:rPr>
        <w:t xml:space="preserve"> в розділі </w:t>
      </w:r>
      <w:r>
        <w:rPr>
          <w:lang w:val="en-US" w:eastAsia="ru-RU"/>
        </w:rPr>
        <w:t>X</w:t>
      </w:r>
      <w:r w:rsidRPr="00AB1C45">
        <w:rPr>
          <w:lang w:eastAsia="ru-RU"/>
        </w:rPr>
        <w:t>I</w:t>
      </w:r>
      <w:r>
        <w:rPr>
          <w:lang w:eastAsia="ru-RU"/>
        </w:rPr>
        <w:t>І</w:t>
      </w:r>
      <w:r w:rsidRPr="00AB1C45">
        <w:rPr>
          <w:lang w:eastAsia="ru-RU"/>
        </w:rPr>
        <w:t xml:space="preserve"> цього Технічного завдання</w:t>
      </w:r>
      <w:r>
        <w:rPr>
          <w:lang w:eastAsia="ru-RU"/>
        </w:rPr>
        <w:t>.</w:t>
      </w:r>
    </w:p>
    <w:p w:rsidR="0037103F" w:rsidRPr="00AB1C45" w:rsidRDefault="0037103F" w:rsidP="00A12A12">
      <w:pPr>
        <w:pStyle w:val="af3"/>
        <w:numPr>
          <w:ilvl w:val="0"/>
          <w:numId w:val="10"/>
        </w:numPr>
        <w:tabs>
          <w:tab w:val="left" w:pos="0"/>
          <w:tab w:val="left" w:pos="1134"/>
        </w:tabs>
        <w:ind w:left="0" w:firstLine="709"/>
        <w:contextualSpacing w:val="0"/>
        <w:rPr>
          <w:lang w:eastAsia="ru-RU"/>
        </w:rPr>
      </w:pPr>
      <w:r w:rsidRPr="00AB1C45">
        <w:rPr>
          <w:lang w:eastAsia="ru-RU"/>
        </w:rPr>
        <w:lastRenderedPageBreak/>
        <w:t>Проведення оцінки активів</w:t>
      </w:r>
      <w:r>
        <w:rPr>
          <w:lang w:eastAsia="ru-RU"/>
        </w:rPr>
        <w:t xml:space="preserve">, </w:t>
      </w:r>
      <w:r w:rsidR="00133E7D">
        <w:rPr>
          <w:lang w:eastAsia="ru-RU"/>
        </w:rPr>
        <w:t xml:space="preserve">перевірки вартості </w:t>
      </w:r>
      <w:r>
        <w:rPr>
          <w:lang w:eastAsia="ru-RU"/>
        </w:rPr>
        <w:t xml:space="preserve">нерухомого майна та </w:t>
      </w:r>
      <w:r w:rsidR="00FE532F">
        <w:rPr>
          <w:lang w:eastAsia="ru-RU"/>
        </w:rPr>
        <w:t xml:space="preserve">оцінка </w:t>
      </w:r>
      <w:r>
        <w:rPr>
          <w:lang w:eastAsia="ru-RU"/>
        </w:rPr>
        <w:t>стану списання знецінених фінансових активів банку</w:t>
      </w:r>
      <w:r w:rsidRPr="00AB1C45">
        <w:rPr>
          <w:lang w:eastAsia="ru-RU"/>
        </w:rPr>
        <w:t xml:space="preserve"> здійснюється в межах проведення щорічної аудиторської перевірки річної фінансової звітності, консолідованої фінансової звітності та іншої інформації щодо фінансово-господарської діяльності банку згідно з вимогами Положення № 9</w:t>
      </w:r>
      <w:r>
        <w:rPr>
          <w:lang w:eastAsia="ru-RU"/>
        </w:rPr>
        <w:t>0</w:t>
      </w:r>
      <w:r w:rsidRPr="00AB1C45">
        <w:rPr>
          <w:lang w:eastAsia="ru-RU"/>
        </w:rPr>
        <w:t>.</w:t>
      </w:r>
    </w:p>
    <w:p w:rsidR="0037103F" w:rsidRPr="00AB1C45" w:rsidRDefault="0037103F" w:rsidP="0037103F">
      <w:pPr>
        <w:pStyle w:val="af3"/>
        <w:tabs>
          <w:tab w:val="left" w:pos="0"/>
          <w:tab w:val="left" w:pos="1134"/>
        </w:tabs>
        <w:ind w:left="709"/>
        <w:contextualSpacing w:val="0"/>
        <w:rPr>
          <w:lang w:eastAsia="ru-RU"/>
        </w:rPr>
      </w:pPr>
    </w:p>
    <w:p w:rsidR="0037103F" w:rsidRPr="00AB1C45" w:rsidRDefault="0037103F" w:rsidP="00A12A12">
      <w:pPr>
        <w:pStyle w:val="af3"/>
        <w:numPr>
          <w:ilvl w:val="0"/>
          <w:numId w:val="10"/>
        </w:numPr>
        <w:tabs>
          <w:tab w:val="left" w:pos="1134"/>
        </w:tabs>
        <w:ind w:left="0" w:firstLine="709"/>
        <w:contextualSpacing w:val="0"/>
        <w:rPr>
          <w:lang w:eastAsia="ru-RU"/>
        </w:rPr>
      </w:pPr>
      <w:r w:rsidRPr="00AB1C45">
        <w:rPr>
          <w:lang w:eastAsia="ru-RU"/>
        </w:rPr>
        <w:t>Об’єктом аналізу під час оцінки активів</w:t>
      </w:r>
      <w:r>
        <w:rPr>
          <w:lang w:eastAsia="ru-RU"/>
        </w:rPr>
        <w:t xml:space="preserve">, </w:t>
      </w:r>
      <w:r w:rsidR="00E973FA">
        <w:rPr>
          <w:lang w:eastAsia="ru-RU"/>
        </w:rPr>
        <w:t xml:space="preserve">перевірки вартості </w:t>
      </w:r>
      <w:r>
        <w:rPr>
          <w:lang w:eastAsia="ru-RU"/>
        </w:rPr>
        <w:t xml:space="preserve">нерухомого майна та </w:t>
      </w:r>
      <w:r w:rsidR="00FE532F">
        <w:rPr>
          <w:lang w:eastAsia="ru-RU"/>
        </w:rPr>
        <w:t xml:space="preserve">оцінки </w:t>
      </w:r>
      <w:r>
        <w:rPr>
          <w:lang w:eastAsia="ru-RU"/>
        </w:rPr>
        <w:t>стану списання знецінених фінансових активів банку</w:t>
      </w:r>
      <w:r w:rsidRPr="00AB1C45">
        <w:rPr>
          <w:lang w:eastAsia="ru-RU"/>
        </w:rPr>
        <w:t xml:space="preserve"> є дані бухгалтерського обліку, статистичної звітності та інші дані банку станом на звітну дату.</w:t>
      </w:r>
    </w:p>
    <w:p w:rsidR="0037103F" w:rsidRPr="00AB1C45" w:rsidRDefault="0037103F" w:rsidP="0037103F">
      <w:pPr>
        <w:pStyle w:val="af3"/>
        <w:tabs>
          <w:tab w:val="left" w:pos="993"/>
        </w:tabs>
        <w:ind w:left="709"/>
        <w:contextualSpacing w:val="0"/>
        <w:rPr>
          <w:lang w:eastAsia="ru-RU"/>
        </w:rPr>
      </w:pPr>
    </w:p>
    <w:p w:rsidR="0037103F" w:rsidRDefault="0037103F" w:rsidP="00A12A12">
      <w:pPr>
        <w:pStyle w:val="af3"/>
        <w:numPr>
          <w:ilvl w:val="0"/>
          <w:numId w:val="10"/>
        </w:numPr>
        <w:tabs>
          <w:tab w:val="left" w:pos="1134"/>
        </w:tabs>
        <w:ind w:left="0" w:firstLine="709"/>
        <w:contextualSpacing w:val="0"/>
        <w:rPr>
          <w:lang w:eastAsia="ru-RU"/>
        </w:rPr>
      </w:pPr>
      <w:r w:rsidRPr="00AB1C45">
        <w:rPr>
          <w:lang w:eastAsia="ru-RU"/>
        </w:rPr>
        <w:t>Банк надає аудитору для проведення оцінки активів</w:t>
      </w:r>
      <w:r>
        <w:rPr>
          <w:lang w:eastAsia="ru-RU"/>
        </w:rPr>
        <w:t xml:space="preserve">, </w:t>
      </w:r>
      <w:r w:rsidR="00E973FA">
        <w:rPr>
          <w:lang w:eastAsia="ru-RU"/>
        </w:rPr>
        <w:t xml:space="preserve">перевірки вартості </w:t>
      </w:r>
      <w:r>
        <w:rPr>
          <w:lang w:eastAsia="ru-RU"/>
        </w:rPr>
        <w:t xml:space="preserve">нерухомого майна та </w:t>
      </w:r>
      <w:r w:rsidR="00390516">
        <w:rPr>
          <w:lang w:eastAsia="ru-RU"/>
        </w:rPr>
        <w:t xml:space="preserve">оцінки </w:t>
      </w:r>
      <w:r>
        <w:rPr>
          <w:lang w:eastAsia="ru-RU"/>
        </w:rPr>
        <w:t>стану списання знецінених фінансових активів банку</w:t>
      </w:r>
      <w:r w:rsidRPr="00AB1C45">
        <w:rPr>
          <w:lang w:eastAsia="ru-RU"/>
        </w:rPr>
        <w:t xml:space="preserve"> інформацію станом на звітну дату щодо:</w:t>
      </w:r>
    </w:p>
    <w:p w:rsidR="0037103F" w:rsidRPr="00AB1C45" w:rsidRDefault="0037103F" w:rsidP="0037103F">
      <w:pPr>
        <w:pStyle w:val="af3"/>
        <w:tabs>
          <w:tab w:val="left" w:pos="993"/>
        </w:tabs>
        <w:ind w:left="709"/>
        <w:contextualSpacing w:val="0"/>
        <w:rPr>
          <w:lang w:eastAsia="ru-RU"/>
        </w:rPr>
      </w:pPr>
    </w:p>
    <w:p w:rsidR="0037103F" w:rsidRDefault="0037103F" w:rsidP="00A12A12">
      <w:pPr>
        <w:pStyle w:val="af3"/>
        <w:numPr>
          <w:ilvl w:val="0"/>
          <w:numId w:val="14"/>
        </w:numPr>
        <w:tabs>
          <w:tab w:val="left" w:pos="1134"/>
        </w:tabs>
        <w:spacing w:afterLines="120" w:after="288"/>
        <w:ind w:left="0" w:firstLine="709"/>
        <w:rPr>
          <w:lang w:eastAsia="ru-RU"/>
        </w:rPr>
      </w:pPr>
      <w:r w:rsidRPr="00AB1C45">
        <w:rPr>
          <w:lang w:eastAsia="ru-RU"/>
        </w:rPr>
        <w:t>методик і процедур, які передбачені внутрішньобанківськими положеннями щодо визначення розміру кредитного ризику за активними банківськими операціями, згідно з переліком, зазначеним у додатку 1 до Положення № 351;</w:t>
      </w:r>
    </w:p>
    <w:p w:rsidR="0037103F" w:rsidRDefault="0037103F" w:rsidP="0037103F">
      <w:pPr>
        <w:pStyle w:val="af3"/>
        <w:tabs>
          <w:tab w:val="left" w:pos="993"/>
        </w:tabs>
        <w:spacing w:afterLines="120" w:after="288"/>
        <w:ind w:left="709"/>
        <w:rPr>
          <w:lang w:eastAsia="ru-RU"/>
        </w:rPr>
      </w:pPr>
    </w:p>
    <w:p w:rsidR="0037103F" w:rsidRPr="00AB1C45" w:rsidRDefault="0037103F" w:rsidP="00A12A12">
      <w:pPr>
        <w:pStyle w:val="af3"/>
        <w:numPr>
          <w:ilvl w:val="0"/>
          <w:numId w:val="14"/>
        </w:numPr>
        <w:tabs>
          <w:tab w:val="left" w:pos="1134"/>
        </w:tabs>
        <w:spacing w:afterLines="120" w:after="288"/>
        <w:ind w:left="0" w:firstLine="709"/>
        <w:rPr>
          <w:lang w:eastAsia="ru-RU"/>
        </w:rPr>
      </w:pPr>
      <w:r>
        <w:rPr>
          <w:lang w:eastAsia="ru-RU"/>
        </w:rPr>
        <w:t>внутрішньобанківських процедур (правил) щодо списання знецінених фінансових активів банку;</w:t>
      </w:r>
    </w:p>
    <w:p w:rsidR="0037103F" w:rsidRPr="00AB1C45" w:rsidRDefault="0037103F" w:rsidP="0037103F">
      <w:pPr>
        <w:pStyle w:val="af3"/>
        <w:tabs>
          <w:tab w:val="left" w:pos="993"/>
        </w:tabs>
        <w:spacing w:afterLines="120" w:after="288"/>
        <w:ind w:left="709"/>
        <w:rPr>
          <w:lang w:eastAsia="ru-RU"/>
        </w:rPr>
      </w:pPr>
    </w:p>
    <w:p w:rsidR="0037103F" w:rsidRPr="00AB1C45" w:rsidRDefault="0037103F" w:rsidP="00A12A12">
      <w:pPr>
        <w:pStyle w:val="af3"/>
        <w:numPr>
          <w:ilvl w:val="0"/>
          <w:numId w:val="14"/>
        </w:numPr>
        <w:tabs>
          <w:tab w:val="left" w:pos="1134"/>
        </w:tabs>
        <w:spacing w:afterLines="120" w:after="288"/>
        <w:ind w:left="0" w:firstLine="709"/>
        <w:rPr>
          <w:lang w:eastAsia="ru-RU"/>
        </w:rPr>
      </w:pPr>
      <w:r w:rsidRPr="00AB1C45">
        <w:rPr>
          <w:lang w:eastAsia="ru-RU"/>
        </w:rPr>
        <w:t>фінансового стану банку (баланс банку, сформований за вихідними залишками балансових рахунків, рахунків доходів і витрат та позабалансових рахунків Плану рахунків бухгалтерського обліку банків України);</w:t>
      </w:r>
    </w:p>
    <w:p w:rsidR="0037103F" w:rsidRPr="00AB1C45" w:rsidRDefault="0037103F" w:rsidP="0037103F">
      <w:pPr>
        <w:pStyle w:val="af3"/>
        <w:tabs>
          <w:tab w:val="left" w:pos="993"/>
        </w:tabs>
        <w:spacing w:afterLines="120" w:after="288"/>
        <w:ind w:left="709"/>
        <w:rPr>
          <w:lang w:eastAsia="ru-RU"/>
        </w:rPr>
      </w:pPr>
    </w:p>
    <w:p w:rsidR="0037103F" w:rsidRDefault="0037103F" w:rsidP="00A12A12">
      <w:pPr>
        <w:pStyle w:val="af3"/>
        <w:numPr>
          <w:ilvl w:val="0"/>
          <w:numId w:val="14"/>
        </w:numPr>
        <w:tabs>
          <w:tab w:val="left" w:pos="1134"/>
        </w:tabs>
        <w:spacing w:afterLines="120" w:after="288"/>
        <w:ind w:left="0" w:firstLine="709"/>
        <w:rPr>
          <w:lang w:eastAsia="ru-RU"/>
        </w:rPr>
      </w:pPr>
      <w:r w:rsidRPr="00AB1C45">
        <w:rPr>
          <w:lang w:eastAsia="ru-RU"/>
        </w:rPr>
        <w:t>активів і наданих фінансових зобов’язань щодо великих боржників/контрагентів, які відповідають критерію великих боржників/контрагентів відповідно до цього Технічного завдання в розрізі видів активів/фінансових зобов’язань, окремих договорів, отриманого забезпечення, класів боржників/контрагентів, розміру та компонентів оцінки кредитного ризику, визначених відповідно до вимог Положення № 351;</w:t>
      </w:r>
    </w:p>
    <w:p w:rsidR="0037103F" w:rsidRPr="00584346" w:rsidRDefault="0037103F" w:rsidP="0037103F">
      <w:pPr>
        <w:pStyle w:val="af3"/>
        <w:rPr>
          <w:lang w:eastAsia="ru-RU"/>
        </w:rPr>
      </w:pPr>
    </w:p>
    <w:p w:rsidR="0037103F" w:rsidRDefault="0037103F" w:rsidP="00A12A12">
      <w:pPr>
        <w:pStyle w:val="af3"/>
        <w:numPr>
          <w:ilvl w:val="0"/>
          <w:numId w:val="14"/>
        </w:numPr>
        <w:tabs>
          <w:tab w:val="left" w:pos="1134"/>
        </w:tabs>
        <w:spacing w:afterLines="120" w:after="288"/>
        <w:ind w:left="0" w:firstLine="709"/>
        <w:rPr>
          <w:lang w:eastAsia="ru-RU"/>
        </w:rPr>
      </w:pPr>
      <w:r w:rsidRPr="00AB1C45">
        <w:rPr>
          <w:lang w:eastAsia="ru-RU"/>
        </w:rPr>
        <w:t>фінансової звітності та іншої інформації про господарську діяльність боржників/контрагентів банку, які відповідають критерію великих боржників/контрагентів</w:t>
      </w:r>
      <w:r>
        <w:rPr>
          <w:lang w:eastAsia="ru-RU"/>
        </w:rPr>
        <w:t xml:space="preserve"> –</w:t>
      </w:r>
      <w:r w:rsidRPr="00AB1C45">
        <w:rPr>
          <w:lang w:eastAsia="ru-RU"/>
        </w:rPr>
        <w:t xml:space="preserve"> ЮО відповідно до цього Технічного завдання;</w:t>
      </w:r>
    </w:p>
    <w:p w:rsidR="0037103F" w:rsidRPr="00E17631" w:rsidRDefault="0037103F" w:rsidP="0037103F">
      <w:pPr>
        <w:pStyle w:val="af3"/>
        <w:rPr>
          <w:lang w:eastAsia="ru-RU"/>
        </w:rPr>
      </w:pPr>
    </w:p>
    <w:p w:rsidR="0037103F" w:rsidRPr="00631A9F" w:rsidRDefault="0037103F" w:rsidP="00A12A12">
      <w:pPr>
        <w:pStyle w:val="af3"/>
        <w:numPr>
          <w:ilvl w:val="0"/>
          <w:numId w:val="14"/>
        </w:numPr>
        <w:tabs>
          <w:tab w:val="left" w:pos="1134"/>
        </w:tabs>
        <w:spacing w:afterLines="120" w:after="288"/>
        <w:ind w:left="0" w:firstLine="709"/>
        <w:rPr>
          <w:lang w:eastAsia="ru-RU"/>
        </w:rPr>
      </w:pPr>
      <w:r w:rsidRPr="00631A9F">
        <w:rPr>
          <w:lang w:eastAsia="ru-RU"/>
        </w:rPr>
        <w:t xml:space="preserve">реєстру </w:t>
      </w:r>
      <w:r w:rsidRPr="00896F01">
        <w:rPr>
          <w:lang w:eastAsia="ru-RU"/>
        </w:rPr>
        <w:t>активів,</w:t>
      </w:r>
      <w:r>
        <w:rPr>
          <w:lang w:eastAsia="ru-RU"/>
        </w:rPr>
        <w:t xml:space="preserve"> передбаченого</w:t>
      </w:r>
      <w:r w:rsidRPr="00631A9F">
        <w:rPr>
          <w:lang w:eastAsia="ru-RU"/>
        </w:rPr>
        <w:t xml:space="preserve"> </w:t>
      </w:r>
      <w:r>
        <w:rPr>
          <w:lang w:eastAsia="ru-RU"/>
        </w:rPr>
        <w:t>в</w:t>
      </w:r>
      <w:r w:rsidRPr="00631A9F">
        <w:rPr>
          <w:lang w:eastAsia="ru-RU"/>
        </w:rPr>
        <w:t xml:space="preserve"> розділі ІІІ цього Технічного за</w:t>
      </w:r>
      <w:r>
        <w:rPr>
          <w:lang w:val="ru-RU" w:eastAsia="ru-RU"/>
        </w:rPr>
        <w:t>в</w:t>
      </w:r>
      <w:r w:rsidRPr="00631A9F">
        <w:rPr>
          <w:lang w:eastAsia="ru-RU"/>
        </w:rPr>
        <w:t>дання;</w:t>
      </w:r>
    </w:p>
    <w:p w:rsidR="0037103F" w:rsidRPr="00AB1C45" w:rsidRDefault="0037103F" w:rsidP="0037103F">
      <w:pPr>
        <w:pStyle w:val="af3"/>
        <w:tabs>
          <w:tab w:val="left" w:pos="993"/>
        </w:tabs>
        <w:spacing w:afterLines="120" w:after="288"/>
        <w:ind w:left="709"/>
        <w:rPr>
          <w:lang w:eastAsia="ru-RU"/>
        </w:rPr>
      </w:pPr>
    </w:p>
    <w:p w:rsidR="0037103F" w:rsidRPr="007516BF" w:rsidRDefault="0037103F" w:rsidP="00A12A12">
      <w:pPr>
        <w:pStyle w:val="af3"/>
        <w:numPr>
          <w:ilvl w:val="0"/>
          <w:numId w:val="14"/>
        </w:numPr>
        <w:tabs>
          <w:tab w:val="left" w:pos="1134"/>
        </w:tabs>
        <w:spacing w:afterLines="120" w:after="288"/>
        <w:ind w:left="0" w:firstLine="709"/>
        <w:rPr>
          <w:lang w:eastAsia="ru-RU"/>
        </w:rPr>
      </w:pPr>
      <w:r w:rsidRPr="007516BF">
        <w:rPr>
          <w:lang w:eastAsia="ru-RU"/>
        </w:rPr>
        <w:t xml:space="preserve">кредитів, що були реструктуризовані або пролонговані протягом останніх двох років та/або за якими банк не визнав подію дефолту відповідно до пункту 166 розділу </w:t>
      </w:r>
      <w:r w:rsidRPr="007516BF">
        <w:rPr>
          <w:lang w:val="en-US" w:eastAsia="ru-RU"/>
        </w:rPr>
        <w:t>XVIII</w:t>
      </w:r>
      <w:r w:rsidRPr="007516BF">
        <w:rPr>
          <w:lang w:eastAsia="ru-RU"/>
        </w:rPr>
        <w:t xml:space="preserve"> Положення № 351 на підставі судження;</w:t>
      </w:r>
    </w:p>
    <w:p w:rsidR="0037103F" w:rsidRPr="007516BF" w:rsidRDefault="0037103F" w:rsidP="00A12A12">
      <w:pPr>
        <w:pStyle w:val="af3"/>
        <w:numPr>
          <w:ilvl w:val="0"/>
          <w:numId w:val="14"/>
        </w:numPr>
        <w:tabs>
          <w:tab w:val="left" w:pos="1134"/>
        </w:tabs>
        <w:ind w:left="0" w:firstLine="709"/>
        <w:rPr>
          <w:lang w:eastAsia="ru-RU"/>
        </w:rPr>
      </w:pPr>
      <w:r w:rsidRPr="007516BF">
        <w:rPr>
          <w:lang w:eastAsia="ru-RU"/>
        </w:rPr>
        <w:lastRenderedPageBreak/>
        <w:t xml:space="preserve">суджень банку, на підставі яких банк не визнав подію дефолту боржника/контрагента відповідно до пункту 166 розділу </w:t>
      </w:r>
      <w:r w:rsidRPr="007516BF">
        <w:rPr>
          <w:lang w:val="en-US" w:eastAsia="ru-RU"/>
        </w:rPr>
        <w:t>XVIII</w:t>
      </w:r>
      <w:r w:rsidRPr="007516BF">
        <w:rPr>
          <w:lang w:eastAsia="ru-RU"/>
        </w:rPr>
        <w:t xml:space="preserve"> Положення </w:t>
      </w:r>
      <w:r w:rsidRPr="007516BF">
        <w:rPr>
          <w:lang w:eastAsia="ru-RU"/>
        </w:rPr>
        <w:br/>
        <w:t xml:space="preserve">№ 351 та ухвалив рішення про припинення визнання дефолту боржника/контрагента відповідно до пункту 167 розділу </w:t>
      </w:r>
      <w:r w:rsidRPr="007516BF">
        <w:rPr>
          <w:lang w:val="en-US" w:eastAsia="ru-RU"/>
        </w:rPr>
        <w:t>XVIII</w:t>
      </w:r>
      <w:r w:rsidRPr="007516BF">
        <w:rPr>
          <w:lang w:eastAsia="ru-RU"/>
        </w:rPr>
        <w:t xml:space="preserve"> Положення </w:t>
      </w:r>
      <w:r w:rsidRPr="007516BF">
        <w:rPr>
          <w:lang w:eastAsia="ru-RU"/>
        </w:rPr>
        <w:br/>
        <w:t>№</w:t>
      </w:r>
      <w:r w:rsidR="007E7DCA">
        <w:rPr>
          <w:lang w:eastAsia="ru-RU"/>
        </w:rPr>
        <w:t> </w:t>
      </w:r>
      <w:r w:rsidRPr="007516BF">
        <w:rPr>
          <w:lang w:eastAsia="ru-RU"/>
        </w:rPr>
        <w:t>351;</w:t>
      </w:r>
    </w:p>
    <w:p w:rsidR="0037103F" w:rsidRPr="00FE0403" w:rsidRDefault="0037103F" w:rsidP="0037103F">
      <w:pPr>
        <w:pStyle w:val="af3"/>
        <w:rPr>
          <w:lang w:eastAsia="ru-RU"/>
        </w:rPr>
      </w:pPr>
    </w:p>
    <w:p w:rsidR="0037103F" w:rsidRPr="00E2167C" w:rsidRDefault="0037103F" w:rsidP="00A12A12">
      <w:pPr>
        <w:pStyle w:val="af3"/>
        <w:numPr>
          <w:ilvl w:val="0"/>
          <w:numId w:val="14"/>
        </w:numPr>
        <w:tabs>
          <w:tab w:val="left" w:pos="1134"/>
        </w:tabs>
        <w:ind w:left="0" w:firstLine="709"/>
        <w:rPr>
          <w:lang w:eastAsia="ru-RU"/>
        </w:rPr>
      </w:pPr>
      <w:r w:rsidRPr="00E2167C">
        <w:rPr>
          <w:lang w:eastAsia="ru-RU"/>
        </w:rPr>
        <w:t xml:space="preserve">кредитів, </w:t>
      </w:r>
      <w:r w:rsidR="007D3D21">
        <w:rPr>
          <w:lang w:eastAsia="ru-RU"/>
        </w:rPr>
        <w:t>що були реструктуризовані у 2021</w:t>
      </w:r>
      <w:r w:rsidRPr="00E2167C">
        <w:rPr>
          <w:lang w:eastAsia="ru-RU"/>
        </w:rPr>
        <w:t xml:space="preserve"> році за умов, зазначених у підпункті 4 пункту 1 постанови Правління Національного банку України від 26</w:t>
      </w:r>
      <w:r w:rsidR="00783EA3" w:rsidRPr="00E2167C">
        <w:rPr>
          <w:lang w:eastAsia="ru-RU"/>
        </w:rPr>
        <w:t> </w:t>
      </w:r>
      <w:r w:rsidRPr="00E2167C">
        <w:rPr>
          <w:lang w:eastAsia="ru-RU"/>
        </w:rPr>
        <w:t>березня 2020 року №</w:t>
      </w:r>
      <w:r w:rsidR="00783EA3" w:rsidRPr="00E2167C">
        <w:rPr>
          <w:lang w:eastAsia="ru-RU"/>
        </w:rPr>
        <w:t> </w:t>
      </w:r>
      <w:r w:rsidRPr="00E2167C">
        <w:rPr>
          <w:lang w:eastAsia="ru-RU"/>
        </w:rPr>
        <w:t xml:space="preserve">39 </w:t>
      </w:r>
      <w:r w:rsidRPr="00E2167C">
        <w:t xml:space="preserve">“Про особливості застосування </w:t>
      </w:r>
      <w:r w:rsidRPr="00E2167C">
        <w:rPr>
          <w:lang w:eastAsia="ru-RU"/>
        </w:rPr>
        <w:t>вимог Положення про визначення банками України розміру кредитного ризику за активними банківськими операціями у зв’язку із запровадженням обмежувальних заходів</w:t>
      </w:r>
      <w:r w:rsidRPr="00E2167C">
        <w:t xml:space="preserve">” (зі змінами) </w:t>
      </w:r>
      <w:r w:rsidRPr="00E2167C">
        <w:rPr>
          <w:lang w:val="ru-RU" w:eastAsia="ru-RU"/>
        </w:rPr>
        <w:t>(</w:t>
      </w:r>
      <w:r w:rsidRPr="00E2167C">
        <w:rPr>
          <w:lang w:eastAsia="ru-RU"/>
        </w:rPr>
        <w:t>далі – Постанова № 39</w:t>
      </w:r>
      <w:r w:rsidRPr="00E2167C">
        <w:rPr>
          <w:lang w:val="ru-RU" w:eastAsia="ru-RU"/>
        </w:rPr>
        <w:t>)</w:t>
      </w:r>
      <w:r w:rsidRPr="00E2167C">
        <w:t>;</w:t>
      </w:r>
    </w:p>
    <w:p w:rsidR="0037103F" w:rsidRPr="00E2167C" w:rsidRDefault="0037103F" w:rsidP="0037103F">
      <w:pPr>
        <w:pStyle w:val="af3"/>
        <w:rPr>
          <w:lang w:eastAsia="ru-RU"/>
        </w:rPr>
      </w:pPr>
    </w:p>
    <w:p w:rsidR="0037103F" w:rsidRPr="00E2167C" w:rsidRDefault="00A12A12" w:rsidP="00A12A12">
      <w:pPr>
        <w:pStyle w:val="af3"/>
        <w:numPr>
          <w:ilvl w:val="0"/>
          <w:numId w:val="14"/>
        </w:numPr>
        <w:tabs>
          <w:tab w:val="left" w:pos="1134"/>
        </w:tabs>
        <w:ind w:left="0" w:firstLine="709"/>
        <w:rPr>
          <w:lang w:eastAsia="ru-RU"/>
        </w:rPr>
      </w:pPr>
      <w:r w:rsidRPr="00E2167C">
        <w:rPr>
          <w:lang w:eastAsia="ru-RU"/>
        </w:rPr>
        <w:t xml:space="preserve"> </w:t>
      </w:r>
      <w:r w:rsidR="0037103F" w:rsidRPr="00E2167C">
        <w:rPr>
          <w:lang w:eastAsia="ru-RU"/>
        </w:rPr>
        <w:t xml:space="preserve">кредитів, </w:t>
      </w:r>
      <w:r w:rsidR="007D3D21">
        <w:rPr>
          <w:lang w:eastAsia="ru-RU"/>
        </w:rPr>
        <w:t>що були реструктуризовані у 2021</w:t>
      </w:r>
      <w:r w:rsidR="0037103F" w:rsidRPr="00E2167C">
        <w:rPr>
          <w:lang w:eastAsia="ru-RU"/>
        </w:rPr>
        <w:t xml:space="preserve"> році за умов, зазначених у підпункті 4 пункту 2 </w:t>
      </w:r>
      <w:r w:rsidR="0037103F" w:rsidRPr="00E2167C">
        <w:rPr>
          <w:rFonts w:eastAsiaTheme="minorEastAsia"/>
          <w:lang w:eastAsia="en-US"/>
        </w:rPr>
        <w:t xml:space="preserve">Правил роботи банків України у зв’язку з установленням карантину та запровадженням обмежувальних протиепідемічних заходів із метою запобігання поширенню коронавірусної хвороби COVID-19, затверджених </w:t>
      </w:r>
      <w:r w:rsidR="0037103F" w:rsidRPr="00E2167C">
        <w:rPr>
          <w:lang w:eastAsia="ru-RU"/>
        </w:rPr>
        <w:t>постановою Правління Національного банку України від 21</w:t>
      </w:r>
      <w:r w:rsidR="002D6BDA" w:rsidRPr="00E2167C">
        <w:rPr>
          <w:lang w:eastAsia="ru-RU"/>
        </w:rPr>
        <w:t> </w:t>
      </w:r>
      <w:r w:rsidR="0037103F" w:rsidRPr="00E2167C">
        <w:rPr>
          <w:lang w:eastAsia="ru-RU"/>
        </w:rPr>
        <w:t xml:space="preserve">грудня 2020 року № 160 </w:t>
      </w:r>
      <w:r w:rsidR="0037103F" w:rsidRPr="00E2167C">
        <w:rPr>
          <w:lang w:val="ru-RU" w:eastAsia="ru-RU"/>
        </w:rPr>
        <w:t>(</w:t>
      </w:r>
      <w:r w:rsidR="0037103F" w:rsidRPr="00E2167C">
        <w:rPr>
          <w:lang w:eastAsia="ru-RU"/>
        </w:rPr>
        <w:t>далі – Правила № 160</w:t>
      </w:r>
      <w:r w:rsidR="0037103F" w:rsidRPr="00E2167C">
        <w:rPr>
          <w:lang w:val="ru-RU" w:eastAsia="ru-RU"/>
        </w:rPr>
        <w:t>)</w:t>
      </w:r>
      <w:r w:rsidR="0037103F" w:rsidRPr="00E2167C">
        <w:t>;</w:t>
      </w:r>
    </w:p>
    <w:p w:rsidR="0037103F" w:rsidRPr="00AB1C45" w:rsidRDefault="0037103F" w:rsidP="0037103F">
      <w:pPr>
        <w:pStyle w:val="af3"/>
        <w:rPr>
          <w:lang w:eastAsia="ru-RU"/>
        </w:rPr>
      </w:pPr>
    </w:p>
    <w:p w:rsidR="0037103F" w:rsidRDefault="0037103F" w:rsidP="00156B7C">
      <w:pPr>
        <w:pStyle w:val="af3"/>
        <w:numPr>
          <w:ilvl w:val="0"/>
          <w:numId w:val="14"/>
        </w:numPr>
        <w:tabs>
          <w:tab w:val="left" w:pos="1134"/>
        </w:tabs>
        <w:spacing w:afterLines="120" w:after="288"/>
        <w:ind w:left="0" w:firstLine="709"/>
        <w:rPr>
          <w:lang w:eastAsia="ru-RU"/>
        </w:rPr>
      </w:pPr>
      <w:r w:rsidRPr="00AB1C45">
        <w:rPr>
          <w:lang w:eastAsia="ru-RU"/>
        </w:rPr>
        <w:t xml:space="preserve"> </w:t>
      </w:r>
      <w:r>
        <w:rPr>
          <w:lang w:eastAsia="ru-RU"/>
        </w:rPr>
        <w:t>н</w:t>
      </w:r>
      <w:r w:rsidRPr="00AB1C45">
        <w:rPr>
          <w:lang w:eastAsia="ru-RU"/>
        </w:rPr>
        <w:t>ерухомого</w:t>
      </w:r>
      <w:r>
        <w:rPr>
          <w:lang w:eastAsia="ru-RU"/>
        </w:rPr>
        <w:t xml:space="preserve"> </w:t>
      </w:r>
      <w:r w:rsidRPr="00AB1C45">
        <w:rPr>
          <w:lang w:eastAsia="ru-RU"/>
        </w:rPr>
        <w:t>майна</w:t>
      </w:r>
      <w:r>
        <w:rPr>
          <w:lang w:eastAsia="ru-RU"/>
        </w:rPr>
        <w:t xml:space="preserve"> банку</w:t>
      </w:r>
      <w:r w:rsidRPr="00AB1C45">
        <w:rPr>
          <w:lang w:eastAsia="ru-RU"/>
        </w:rPr>
        <w:t xml:space="preserve">, яке відповідає критеріям розділу VI цього Технічного завдання, </w:t>
      </w:r>
      <w:r>
        <w:rPr>
          <w:lang w:eastAsia="ru-RU"/>
        </w:rPr>
        <w:t>у</w:t>
      </w:r>
      <w:r w:rsidRPr="00AB1C45">
        <w:rPr>
          <w:lang w:eastAsia="ru-RU"/>
        </w:rPr>
        <w:t xml:space="preserve">ключаючи об’єкти нерухомого майна, зареєстровані на тимчасово окупованій території України та/або території проведення </w:t>
      </w:r>
      <w:r>
        <w:rPr>
          <w:lang w:eastAsia="ru-RU"/>
        </w:rPr>
        <w:t>операції об’єднаних сил</w:t>
      </w:r>
      <w:r w:rsidRPr="00AB1C45">
        <w:rPr>
          <w:lang w:eastAsia="ru-RU"/>
        </w:rPr>
        <w:t>, які були продані після звітної дати, з окремим зазначенням назви покупця (у розрізі пов’язаних і непов’язаних із банком осіб), вартості продажу, рахунку, на який надходили кошти від продажу, сум і напрямів використання таких коштів, а також договор</w:t>
      </w:r>
      <w:r>
        <w:rPr>
          <w:lang w:eastAsia="ru-RU"/>
        </w:rPr>
        <w:t>ів</w:t>
      </w:r>
      <w:r w:rsidRPr="00AB1C45">
        <w:rPr>
          <w:lang w:eastAsia="ru-RU"/>
        </w:rPr>
        <w:t xml:space="preserve"> про продаж таких об’єктів;</w:t>
      </w:r>
    </w:p>
    <w:p w:rsidR="0037103F" w:rsidRDefault="0037103F" w:rsidP="0037103F">
      <w:pPr>
        <w:pStyle w:val="af3"/>
        <w:tabs>
          <w:tab w:val="left" w:pos="993"/>
        </w:tabs>
        <w:spacing w:afterLines="120" w:after="288"/>
        <w:ind w:left="709"/>
        <w:rPr>
          <w:lang w:eastAsia="ru-RU"/>
        </w:rPr>
      </w:pPr>
    </w:p>
    <w:p w:rsidR="0037103F" w:rsidRPr="00AB1C45" w:rsidRDefault="0037103F" w:rsidP="00156B7C">
      <w:pPr>
        <w:pStyle w:val="af3"/>
        <w:numPr>
          <w:ilvl w:val="0"/>
          <w:numId w:val="14"/>
        </w:numPr>
        <w:tabs>
          <w:tab w:val="left" w:pos="1134"/>
        </w:tabs>
        <w:spacing w:afterLines="120" w:after="288"/>
        <w:ind w:left="0" w:firstLine="709"/>
        <w:rPr>
          <w:lang w:eastAsia="ru-RU"/>
        </w:rPr>
      </w:pPr>
      <w:r>
        <w:rPr>
          <w:lang w:eastAsia="ru-RU"/>
        </w:rPr>
        <w:t xml:space="preserve"> </w:t>
      </w:r>
      <w:r w:rsidRPr="00631A9F">
        <w:rPr>
          <w:lang w:eastAsia="ru-RU"/>
        </w:rPr>
        <w:t xml:space="preserve">реєстру </w:t>
      </w:r>
      <w:r>
        <w:rPr>
          <w:lang w:eastAsia="ru-RU"/>
        </w:rPr>
        <w:t>знецінених фінансових активів, передбаченого</w:t>
      </w:r>
      <w:r w:rsidRPr="00631A9F">
        <w:rPr>
          <w:lang w:eastAsia="ru-RU"/>
        </w:rPr>
        <w:t xml:space="preserve"> </w:t>
      </w:r>
      <w:r>
        <w:rPr>
          <w:lang w:eastAsia="ru-RU"/>
        </w:rPr>
        <w:t xml:space="preserve">в розділі </w:t>
      </w:r>
      <w:r w:rsidRPr="00AB1C45">
        <w:rPr>
          <w:lang w:val="en-US" w:eastAsia="ru-RU"/>
        </w:rPr>
        <w:t>XI</w:t>
      </w:r>
      <w:r>
        <w:rPr>
          <w:lang w:eastAsia="ru-RU"/>
        </w:rPr>
        <w:t>І</w:t>
      </w:r>
      <w:r w:rsidRPr="00631A9F">
        <w:rPr>
          <w:lang w:eastAsia="ru-RU"/>
        </w:rPr>
        <w:t xml:space="preserve"> цього Технічного за</w:t>
      </w:r>
      <w:r w:rsidRPr="00474209">
        <w:rPr>
          <w:lang w:eastAsia="ru-RU"/>
        </w:rPr>
        <w:t>в</w:t>
      </w:r>
      <w:r w:rsidRPr="00631A9F">
        <w:rPr>
          <w:lang w:eastAsia="ru-RU"/>
        </w:rPr>
        <w:t>дання</w:t>
      </w:r>
      <w:r>
        <w:rPr>
          <w:lang w:eastAsia="ru-RU"/>
        </w:rPr>
        <w:t>;</w:t>
      </w:r>
    </w:p>
    <w:p w:rsidR="0037103F" w:rsidRPr="00AB1C45" w:rsidRDefault="0037103F" w:rsidP="0037103F">
      <w:pPr>
        <w:pStyle w:val="af3"/>
        <w:tabs>
          <w:tab w:val="left" w:pos="993"/>
        </w:tabs>
        <w:spacing w:afterLines="120" w:after="288"/>
        <w:ind w:left="709"/>
        <w:rPr>
          <w:lang w:eastAsia="ru-RU"/>
        </w:rPr>
      </w:pPr>
    </w:p>
    <w:p w:rsidR="0037103F" w:rsidRPr="00AB1C45" w:rsidRDefault="0037103F" w:rsidP="00156B7C">
      <w:pPr>
        <w:pStyle w:val="af3"/>
        <w:numPr>
          <w:ilvl w:val="0"/>
          <w:numId w:val="14"/>
        </w:numPr>
        <w:tabs>
          <w:tab w:val="left" w:pos="1134"/>
        </w:tabs>
        <w:ind w:left="0" w:firstLine="709"/>
        <w:contextualSpacing w:val="0"/>
        <w:rPr>
          <w:lang w:eastAsia="ru-RU"/>
        </w:rPr>
      </w:pPr>
      <w:r w:rsidRPr="00AB1C45">
        <w:rPr>
          <w:lang w:eastAsia="ru-RU"/>
        </w:rPr>
        <w:t xml:space="preserve"> інших даних на запит Національного банку</w:t>
      </w:r>
      <w:r>
        <w:rPr>
          <w:lang w:eastAsia="ru-RU"/>
        </w:rPr>
        <w:t xml:space="preserve"> та/або аудитора</w:t>
      </w:r>
      <w:r w:rsidRPr="00AB1C45">
        <w:rPr>
          <w:lang w:eastAsia="ru-RU"/>
        </w:rPr>
        <w:t>.</w:t>
      </w:r>
    </w:p>
    <w:p w:rsidR="0037103F" w:rsidRPr="00AB1C45" w:rsidRDefault="0037103F" w:rsidP="0037103F">
      <w:pPr>
        <w:pStyle w:val="af3"/>
        <w:tabs>
          <w:tab w:val="left" w:pos="993"/>
        </w:tabs>
        <w:ind w:left="709"/>
        <w:contextualSpacing w:val="0"/>
        <w:rPr>
          <w:lang w:eastAsia="ru-RU"/>
        </w:rPr>
      </w:pPr>
    </w:p>
    <w:p w:rsidR="0037103F" w:rsidRPr="00E123D3" w:rsidRDefault="0037103F" w:rsidP="00A12A12">
      <w:pPr>
        <w:pStyle w:val="af3"/>
        <w:numPr>
          <w:ilvl w:val="0"/>
          <w:numId w:val="10"/>
        </w:numPr>
        <w:tabs>
          <w:tab w:val="left" w:pos="1134"/>
        </w:tabs>
        <w:ind w:left="0" w:firstLine="709"/>
        <w:contextualSpacing w:val="0"/>
        <w:rPr>
          <w:lang w:eastAsia="ru-RU"/>
        </w:rPr>
      </w:pPr>
      <w:r w:rsidRPr="00AB1C45">
        <w:rPr>
          <w:lang w:eastAsia="ru-RU"/>
        </w:rPr>
        <w:t xml:space="preserve">Національний банк під час другого етапу </w:t>
      </w:r>
      <w:r>
        <w:rPr>
          <w:lang w:eastAsia="ru-RU"/>
        </w:rPr>
        <w:t>оцінки стійкості банку</w:t>
      </w:r>
      <w:r w:rsidRPr="00E123D3">
        <w:rPr>
          <w:lang w:val="ru-RU" w:eastAsia="ru-RU"/>
        </w:rPr>
        <w:t xml:space="preserve"> </w:t>
      </w:r>
      <w:r w:rsidRPr="00E123D3">
        <w:rPr>
          <w:lang w:eastAsia="ru-RU"/>
        </w:rPr>
        <w:t>станом на звітну дату:</w:t>
      </w:r>
    </w:p>
    <w:p w:rsidR="0037103F" w:rsidRPr="003604F7" w:rsidRDefault="0037103F" w:rsidP="0037103F">
      <w:pPr>
        <w:tabs>
          <w:tab w:val="left" w:pos="993"/>
        </w:tabs>
        <w:ind w:firstLine="709"/>
        <w:rPr>
          <w:lang w:eastAsia="ru-RU"/>
        </w:rPr>
      </w:pPr>
    </w:p>
    <w:p w:rsidR="0037103F" w:rsidRDefault="0037103F" w:rsidP="00FE2342">
      <w:pPr>
        <w:pStyle w:val="af3"/>
        <w:numPr>
          <w:ilvl w:val="0"/>
          <w:numId w:val="64"/>
        </w:numPr>
        <w:tabs>
          <w:tab w:val="left" w:pos="1134"/>
        </w:tabs>
        <w:ind w:left="0" w:firstLine="709"/>
        <w:rPr>
          <w:lang w:eastAsia="ru-RU"/>
        </w:rPr>
      </w:pPr>
      <w:r w:rsidRPr="00AA2BC3">
        <w:rPr>
          <w:lang w:eastAsia="ru-RU"/>
        </w:rPr>
        <w:t xml:space="preserve">проводить екстраполяцію результатів перевірки якості активів на інші активи банку на підставі результатів першого етапу (за потреби) </w:t>
      </w:r>
      <w:r>
        <w:rPr>
          <w:lang w:eastAsia="ru-RU"/>
        </w:rPr>
        <w:t>згідно з розділом</w:t>
      </w:r>
      <w:r w:rsidRPr="00AA2BC3">
        <w:rPr>
          <w:lang w:eastAsia="ru-RU"/>
        </w:rPr>
        <w:t xml:space="preserve"> </w:t>
      </w:r>
      <w:r w:rsidRPr="00AA2BC3">
        <w:rPr>
          <w:lang w:val="en-US" w:eastAsia="ru-RU"/>
        </w:rPr>
        <w:t>VIII</w:t>
      </w:r>
      <w:r>
        <w:rPr>
          <w:lang w:eastAsia="ru-RU"/>
        </w:rPr>
        <w:t xml:space="preserve"> цього Технічного завдання;</w:t>
      </w:r>
    </w:p>
    <w:p w:rsidR="0037103F" w:rsidRPr="00AA2BC3" w:rsidRDefault="0037103F" w:rsidP="0037103F">
      <w:pPr>
        <w:pStyle w:val="af3"/>
        <w:tabs>
          <w:tab w:val="left" w:pos="993"/>
        </w:tabs>
        <w:ind w:left="1069"/>
        <w:rPr>
          <w:lang w:eastAsia="ru-RU"/>
        </w:rPr>
      </w:pPr>
    </w:p>
    <w:p w:rsidR="0037103F" w:rsidRPr="00AA2BC3" w:rsidRDefault="001B26A4" w:rsidP="00A12A12">
      <w:pPr>
        <w:pStyle w:val="af3"/>
        <w:numPr>
          <w:ilvl w:val="0"/>
          <w:numId w:val="64"/>
        </w:numPr>
        <w:tabs>
          <w:tab w:val="left" w:pos="1134"/>
        </w:tabs>
        <w:ind w:left="0" w:firstLine="709"/>
        <w:rPr>
          <w:lang w:eastAsia="ru-RU"/>
        </w:rPr>
      </w:pPr>
      <w:r w:rsidRPr="00AA2BC3">
        <w:rPr>
          <w:lang w:eastAsia="ru-RU"/>
        </w:rPr>
        <w:t xml:space="preserve">здійснює </w:t>
      </w:r>
      <w:r w:rsidRPr="00AA2BC3">
        <w:t xml:space="preserve">перевірку якості (достовірності) оцінки вартості майна </w:t>
      </w:r>
      <w:r w:rsidRPr="00AA2BC3">
        <w:rPr>
          <w:lang w:eastAsia="ru-RU"/>
        </w:rPr>
        <w:t>(за потреби)</w:t>
      </w:r>
      <w:r>
        <w:rPr>
          <w:lang w:eastAsia="ru-RU"/>
        </w:rPr>
        <w:t xml:space="preserve"> згідно з розділом </w:t>
      </w:r>
      <w:r w:rsidRPr="00AA2BC3">
        <w:rPr>
          <w:lang w:val="en-US" w:eastAsia="ru-RU"/>
        </w:rPr>
        <w:t>I</w:t>
      </w:r>
      <w:r>
        <w:rPr>
          <w:lang w:val="en-US" w:eastAsia="ru-RU"/>
        </w:rPr>
        <w:t>X</w:t>
      </w:r>
      <w:r>
        <w:rPr>
          <w:lang w:eastAsia="ru-RU"/>
        </w:rPr>
        <w:t xml:space="preserve"> цього Технічного завдання</w:t>
      </w:r>
      <w:r w:rsidR="0037103F" w:rsidRPr="00AA2BC3">
        <w:rPr>
          <w:lang w:eastAsia="ru-RU"/>
        </w:rPr>
        <w:t>;</w:t>
      </w:r>
    </w:p>
    <w:p w:rsidR="0037103F" w:rsidRPr="00FE22F6" w:rsidRDefault="0037103F" w:rsidP="0037103F">
      <w:pPr>
        <w:tabs>
          <w:tab w:val="left" w:pos="993"/>
        </w:tabs>
        <w:ind w:firstLine="709"/>
        <w:rPr>
          <w:lang w:eastAsia="ru-RU"/>
        </w:rPr>
      </w:pPr>
    </w:p>
    <w:p w:rsidR="0037103F" w:rsidRDefault="0037103F" w:rsidP="00A12A12">
      <w:pPr>
        <w:pStyle w:val="af3"/>
        <w:tabs>
          <w:tab w:val="left" w:pos="1134"/>
        </w:tabs>
        <w:ind w:left="0" w:firstLine="709"/>
        <w:contextualSpacing w:val="0"/>
        <w:rPr>
          <w:lang w:eastAsia="ru-RU"/>
        </w:rPr>
      </w:pPr>
      <w:r w:rsidRPr="0061338E">
        <w:rPr>
          <w:lang w:eastAsia="ru-RU"/>
        </w:rPr>
        <w:lastRenderedPageBreak/>
        <w:t>3</w:t>
      </w:r>
      <w:r w:rsidRPr="00FE22F6">
        <w:rPr>
          <w:lang w:eastAsia="ru-RU"/>
        </w:rPr>
        <w:t xml:space="preserve">) </w:t>
      </w:r>
      <w:r w:rsidR="001B26A4" w:rsidRPr="00FE22F6">
        <w:rPr>
          <w:lang w:eastAsia="ru-RU"/>
        </w:rPr>
        <w:t xml:space="preserve">здійснює розрахунок розміру РК і ОК, значень нормативів достатності капіталу, визначає необхідний рівень нормативів достатності капіталу з урахуванням екстраполяції </w:t>
      </w:r>
      <w:r w:rsidR="001B26A4" w:rsidRPr="00E123D3">
        <w:rPr>
          <w:lang w:eastAsia="ru-RU"/>
        </w:rPr>
        <w:t xml:space="preserve">та </w:t>
      </w:r>
      <w:r w:rsidR="001B26A4" w:rsidRPr="00E123D3">
        <w:t>перевірки якості (достовірності) оцінки вартості майна</w:t>
      </w:r>
      <w:r w:rsidR="001B26A4" w:rsidRPr="00321B2B">
        <w:t xml:space="preserve"> </w:t>
      </w:r>
      <w:r w:rsidR="001B26A4">
        <w:t xml:space="preserve">згідно з </w:t>
      </w:r>
      <w:r w:rsidR="001B26A4" w:rsidRPr="00A32740">
        <w:rPr>
          <w:lang w:eastAsia="ru-RU"/>
        </w:rPr>
        <w:t xml:space="preserve">розділом </w:t>
      </w:r>
      <w:r w:rsidR="001B26A4" w:rsidRPr="00A32740">
        <w:rPr>
          <w:lang w:val="en-US" w:eastAsia="ru-RU"/>
        </w:rPr>
        <w:t>X</w:t>
      </w:r>
      <w:r w:rsidR="001B26A4">
        <w:rPr>
          <w:lang w:eastAsia="ru-RU"/>
        </w:rPr>
        <w:t xml:space="preserve"> цього Технічного завдання</w:t>
      </w:r>
      <w:r w:rsidRPr="00AB1C45">
        <w:rPr>
          <w:lang w:eastAsia="ru-RU"/>
        </w:rPr>
        <w:t xml:space="preserve">. </w:t>
      </w:r>
    </w:p>
    <w:p w:rsidR="0037103F" w:rsidRPr="00AB1C45" w:rsidRDefault="0037103F" w:rsidP="0037103F">
      <w:pPr>
        <w:pStyle w:val="af3"/>
        <w:tabs>
          <w:tab w:val="left" w:pos="993"/>
        </w:tabs>
        <w:ind w:left="709"/>
        <w:contextualSpacing w:val="0"/>
        <w:rPr>
          <w:lang w:eastAsia="ru-RU"/>
        </w:rPr>
      </w:pPr>
    </w:p>
    <w:p w:rsidR="0037103F" w:rsidRPr="00BA4681" w:rsidRDefault="0037103F" w:rsidP="00F53979">
      <w:pPr>
        <w:pStyle w:val="af3"/>
        <w:numPr>
          <w:ilvl w:val="0"/>
          <w:numId w:val="10"/>
        </w:numPr>
        <w:tabs>
          <w:tab w:val="left" w:pos="1134"/>
        </w:tabs>
        <w:ind w:left="0" w:firstLine="709"/>
        <w:contextualSpacing w:val="0"/>
        <w:rPr>
          <w:lang w:eastAsia="ru-RU"/>
        </w:rPr>
      </w:pPr>
      <w:r w:rsidRPr="00BA4681">
        <w:rPr>
          <w:lang w:eastAsia="ru-RU"/>
        </w:rPr>
        <w:t>Національний банк на третьому етапі</w:t>
      </w:r>
      <w:r>
        <w:rPr>
          <w:lang w:eastAsia="ru-RU"/>
        </w:rPr>
        <w:t xml:space="preserve"> здійснює</w:t>
      </w:r>
      <w:r w:rsidRPr="00BA4681">
        <w:rPr>
          <w:lang w:eastAsia="ru-RU"/>
        </w:rPr>
        <w:t xml:space="preserve"> стрес-тестування за базовим та несприятливим макроекономічними сценаріями, розрахунок розміру РК і ОК, значень нормативів достатності капіталу з урахуванням стрес-тестування на прогнозний період на підставі результатів першого та другого етапів оцінки стійкості банку</w:t>
      </w:r>
      <w:r>
        <w:rPr>
          <w:lang w:eastAsia="ru-RU"/>
        </w:rPr>
        <w:t>,</w:t>
      </w:r>
      <w:r w:rsidRPr="00BA4681">
        <w:rPr>
          <w:lang w:eastAsia="ru-RU"/>
        </w:rPr>
        <w:t xml:space="preserve"> визнач</w:t>
      </w:r>
      <w:r>
        <w:rPr>
          <w:lang w:eastAsia="ru-RU"/>
        </w:rPr>
        <w:t>ає</w:t>
      </w:r>
      <w:r w:rsidRPr="00BA4681">
        <w:rPr>
          <w:lang w:eastAsia="ru-RU"/>
        </w:rPr>
        <w:t xml:space="preserve"> необхідн</w:t>
      </w:r>
      <w:r>
        <w:rPr>
          <w:lang w:eastAsia="ru-RU"/>
        </w:rPr>
        <w:t>ий</w:t>
      </w:r>
      <w:r w:rsidRPr="00BA4681">
        <w:rPr>
          <w:lang w:eastAsia="ru-RU"/>
        </w:rPr>
        <w:t xml:space="preserve"> рів</w:t>
      </w:r>
      <w:r>
        <w:rPr>
          <w:lang w:eastAsia="ru-RU"/>
        </w:rPr>
        <w:t>ень</w:t>
      </w:r>
      <w:r w:rsidRPr="00BA4681">
        <w:rPr>
          <w:lang w:eastAsia="ru-RU"/>
        </w:rPr>
        <w:t xml:space="preserve"> нормативів достатності капіталу банку</w:t>
      </w:r>
      <w:r>
        <w:rPr>
          <w:lang w:eastAsia="ru-RU"/>
        </w:rPr>
        <w:t xml:space="preserve"> з урахуванням стрес-тестування станом на звітну дату </w:t>
      </w:r>
      <w:r>
        <w:t xml:space="preserve">згідно з </w:t>
      </w:r>
      <w:r w:rsidRPr="00A32740">
        <w:rPr>
          <w:lang w:eastAsia="ru-RU"/>
        </w:rPr>
        <w:t xml:space="preserve">розділом </w:t>
      </w:r>
      <w:r w:rsidRPr="00A32740">
        <w:rPr>
          <w:lang w:val="en-US" w:eastAsia="ru-RU"/>
        </w:rPr>
        <w:t>X</w:t>
      </w:r>
      <w:r>
        <w:rPr>
          <w:lang w:eastAsia="ru-RU"/>
        </w:rPr>
        <w:t>І цього Технічного завдання</w:t>
      </w:r>
      <w:r w:rsidRPr="00BA4681">
        <w:rPr>
          <w:lang w:eastAsia="ru-RU"/>
        </w:rPr>
        <w:t>.</w:t>
      </w:r>
    </w:p>
    <w:p w:rsidR="0037103F" w:rsidRDefault="0037103F" w:rsidP="0037103F">
      <w:pPr>
        <w:pStyle w:val="af3"/>
        <w:tabs>
          <w:tab w:val="left" w:pos="993"/>
          <w:tab w:val="left" w:pos="1134"/>
        </w:tabs>
        <w:ind w:left="0" w:firstLine="709"/>
        <w:contextualSpacing w:val="0"/>
        <w:jc w:val="right"/>
        <w:rPr>
          <w:lang w:eastAsia="ru-RU"/>
        </w:rPr>
      </w:pPr>
    </w:p>
    <w:p w:rsidR="0037103F" w:rsidRPr="00E123D3" w:rsidRDefault="0037103F" w:rsidP="00F53979">
      <w:pPr>
        <w:pStyle w:val="af3"/>
        <w:numPr>
          <w:ilvl w:val="0"/>
          <w:numId w:val="10"/>
        </w:numPr>
        <w:tabs>
          <w:tab w:val="left" w:pos="1134"/>
        </w:tabs>
        <w:ind w:left="0" w:firstLine="709"/>
        <w:contextualSpacing w:val="0"/>
        <w:rPr>
          <w:lang w:eastAsia="ru-RU"/>
        </w:rPr>
      </w:pPr>
      <w:r w:rsidRPr="00AB1C45">
        <w:rPr>
          <w:lang w:eastAsia="ru-RU"/>
        </w:rPr>
        <w:t xml:space="preserve">Оцінка стійкості банку виконується за основними робочими блоками, наведеними в додатку </w:t>
      </w:r>
      <w:r>
        <w:rPr>
          <w:lang w:eastAsia="ru-RU"/>
        </w:rPr>
        <w:t>1</w:t>
      </w:r>
      <w:r w:rsidRPr="00AB1C45">
        <w:rPr>
          <w:lang w:eastAsia="ru-RU"/>
        </w:rPr>
        <w:t xml:space="preserve"> до цього Технічного завдання.</w:t>
      </w:r>
    </w:p>
    <w:p w:rsidR="0037103F" w:rsidRDefault="0037103F" w:rsidP="0037103F">
      <w:pPr>
        <w:tabs>
          <w:tab w:val="left" w:pos="720"/>
          <w:tab w:val="num" w:pos="1800"/>
        </w:tabs>
        <w:jc w:val="center"/>
        <w:rPr>
          <w:lang w:eastAsia="ru-RU"/>
        </w:rPr>
      </w:pPr>
    </w:p>
    <w:p w:rsidR="0037103F" w:rsidRPr="00C041FE" w:rsidRDefault="0037103F" w:rsidP="0037103F">
      <w:pPr>
        <w:tabs>
          <w:tab w:val="left" w:pos="720"/>
          <w:tab w:val="num" w:pos="1800"/>
        </w:tabs>
        <w:jc w:val="center"/>
        <w:rPr>
          <w:lang w:eastAsia="ru-RU"/>
        </w:rPr>
      </w:pPr>
      <w:r w:rsidRPr="00AB1C45">
        <w:rPr>
          <w:lang w:eastAsia="ru-RU"/>
        </w:rPr>
        <w:t>І</w:t>
      </w:r>
      <w:r w:rsidRPr="00AB1C45">
        <w:rPr>
          <w:lang w:val="en-US" w:eastAsia="ru-RU"/>
        </w:rPr>
        <w:t>II</w:t>
      </w:r>
      <w:r w:rsidRPr="00AB1C45">
        <w:rPr>
          <w:lang w:eastAsia="ru-RU"/>
        </w:rPr>
        <w:t xml:space="preserve">. Підготовка (створення) </w:t>
      </w:r>
      <w:r w:rsidRPr="00424F40">
        <w:rPr>
          <w:lang w:eastAsia="ru-RU"/>
        </w:rPr>
        <w:t xml:space="preserve">реєстру </w:t>
      </w:r>
      <w:r w:rsidRPr="008E2A48">
        <w:rPr>
          <w:lang w:eastAsia="ru-RU"/>
        </w:rPr>
        <w:t>активів</w:t>
      </w:r>
    </w:p>
    <w:p w:rsidR="0037103F" w:rsidRPr="00AB1C45" w:rsidRDefault="0037103F" w:rsidP="0037103F">
      <w:pPr>
        <w:tabs>
          <w:tab w:val="left" w:pos="720"/>
          <w:tab w:val="num" w:pos="1800"/>
        </w:tabs>
        <w:jc w:val="center"/>
        <w:rPr>
          <w:lang w:eastAsia="ru-RU"/>
        </w:rPr>
      </w:pPr>
    </w:p>
    <w:p w:rsidR="0037103F" w:rsidRPr="00AB1C45" w:rsidRDefault="0037103F" w:rsidP="0037103F">
      <w:pPr>
        <w:pStyle w:val="af3"/>
        <w:numPr>
          <w:ilvl w:val="0"/>
          <w:numId w:val="10"/>
        </w:numPr>
        <w:tabs>
          <w:tab w:val="left" w:pos="1134"/>
        </w:tabs>
        <w:ind w:left="0" w:firstLine="709"/>
        <w:contextualSpacing w:val="0"/>
        <w:rPr>
          <w:lang w:eastAsia="ru-RU"/>
        </w:rPr>
      </w:pPr>
      <w:r w:rsidRPr="00AB1C45">
        <w:rPr>
          <w:lang w:eastAsia="ru-RU"/>
        </w:rPr>
        <w:t xml:space="preserve">Банк складає </w:t>
      </w:r>
      <w:r w:rsidRPr="008E2A48">
        <w:rPr>
          <w:lang w:eastAsia="ru-RU"/>
        </w:rPr>
        <w:t>реєстр активів</w:t>
      </w:r>
      <w:r w:rsidRPr="00AB1C45">
        <w:rPr>
          <w:lang w:eastAsia="ru-RU"/>
        </w:rPr>
        <w:t xml:space="preserve"> станом на звітну дату в розрізі видів </w:t>
      </w:r>
      <w:r>
        <w:rPr>
          <w:lang w:eastAsia="ru-RU"/>
        </w:rPr>
        <w:t>боржників/контрагентів</w:t>
      </w:r>
      <w:r w:rsidRPr="00AB1C45">
        <w:rPr>
          <w:lang w:eastAsia="ru-RU"/>
        </w:rPr>
        <w:t xml:space="preserve"> – ЮО та ФО, який </w:t>
      </w:r>
      <w:r>
        <w:rPr>
          <w:lang w:eastAsia="ru-RU"/>
        </w:rPr>
        <w:t>містить</w:t>
      </w:r>
      <w:r w:rsidRPr="00AB1C45">
        <w:rPr>
          <w:lang w:eastAsia="ru-RU"/>
        </w:rPr>
        <w:t xml:space="preserve"> відповідні поля інформації щодо:</w:t>
      </w:r>
    </w:p>
    <w:p w:rsidR="0037103F" w:rsidRPr="00AB1C45" w:rsidRDefault="0037103F" w:rsidP="0037103F">
      <w:pPr>
        <w:pStyle w:val="af3"/>
        <w:tabs>
          <w:tab w:val="left" w:pos="1134"/>
        </w:tabs>
        <w:ind w:left="709"/>
        <w:contextualSpacing w:val="0"/>
        <w:rPr>
          <w:lang w:eastAsia="ru-RU"/>
        </w:rPr>
      </w:pPr>
    </w:p>
    <w:p w:rsidR="0037103F" w:rsidRPr="00AB1C45" w:rsidRDefault="0037103F" w:rsidP="00CB6272">
      <w:pPr>
        <w:pStyle w:val="af3"/>
        <w:numPr>
          <w:ilvl w:val="0"/>
          <w:numId w:val="15"/>
        </w:numPr>
        <w:tabs>
          <w:tab w:val="left" w:pos="1134"/>
        </w:tabs>
        <w:spacing w:afterLines="120" w:after="288"/>
        <w:ind w:left="0" w:firstLine="709"/>
        <w:rPr>
          <w:lang w:eastAsia="ru-RU"/>
        </w:rPr>
      </w:pPr>
      <w:r w:rsidRPr="00AB1C45">
        <w:rPr>
          <w:lang w:eastAsia="ru-RU"/>
        </w:rPr>
        <w:t>ідентифікації боржників</w:t>
      </w:r>
      <w:r>
        <w:rPr>
          <w:lang w:eastAsia="ru-RU"/>
        </w:rPr>
        <w:t>/контрагентів</w:t>
      </w:r>
      <w:r w:rsidRPr="00AB1C45">
        <w:rPr>
          <w:lang w:eastAsia="ru-RU"/>
        </w:rPr>
        <w:t>, уключаючи таку інформацію: пов’язані/не</w:t>
      </w:r>
      <w:r>
        <w:rPr>
          <w:lang w:eastAsia="ru-RU"/>
        </w:rPr>
        <w:t xml:space="preserve"> </w:t>
      </w:r>
      <w:r w:rsidRPr="00AB1C45">
        <w:rPr>
          <w:lang w:eastAsia="ru-RU"/>
        </w:rPr>
        <w:t xml:space="preserve">пов’язані з банком особи; позичальники, які зареєстровані на тимчасово окупованій території України та/або території проведення </w:t>
      </w:r>
      <w:r>
        <w:rPr>
          <w:lang w:eastAsia="ru-RU"/>
        </w:rPr>
        <w:t>операції об’єднаних сил</w:t>
      </w:r>
      <w:r w:rsidRPr="00AB1C45">
        <w:rPr>
          <w:lang w:eastAsia="ru-RU"/>
        </w:rPr>
        <w:t xml:space="preserve"> згідно з документами, які на дату перевірки є в кредитній/юридичній справі боржника/контрагента; належність боржника до групи юридичних осіб під спільним контролем/групи пов’язаних контрагентів; </w:t>
      </w:r>
    </w:p>
    <w:p w:rsidR="0037103F" w:rsidRPr="00AB1C45" w:rsidRDefault="0037103F" w:rsidP="0037103F">
      <w:pPr>
        <w:pStyle w:val="af3"/>
        <w:tabs>
          <w:tab w:val="left" w:pos="709"/>
          <w:tab w:val="left" w:pos="993"/>
        </w:tabs>
        <w:spacing w:afterLines="120" w:after="288"/>
        <w:ind w:left="709"/>
        <w:rPr>
          <w:lang w:eastAsia="ru-RU"/>
        </w:rPr>
      </w:pPr>
    </w:p>
    <w:p w:rsidR="0037103F" w:rsidRDefault="0037103F" w:rsidP="00A12A12">
      <w:pPr>
        <w:pStyle w:val="af3"/>
        <w:numPr>
          <w:ilvl w:val="0"/>
          <w:numId w:val="15"/>
        </w:numPr>
        <w:tabs>
          <w:tab w:val="left" w:pos="1134"/>
        </w:tabs>
        <w:spacing w:afterLines="120" w:after="288"/>
        <w:ind w:left="0" w:firstLine="709"/>
        <w:rPr>
          <w:lang w:eastAsia="ru-RU"/>
        </w:rPr>
      </w:pPr>
      <w:r w:rsidRPr="008E2A48">
        <w:rPr>
          <w:lang w:eastAsia="ru-RU"/>
        </w:rPr>
        <w:t>кредитів,</w:t>
      </w:r>
      <w:r w:rsidRPr="00AB1C45">
        <w:rPr>
          <w:lang w:eastAsia="ru-RU"/>
        </w:rPr>
        <w:t xml:space="preserve"> уключаючи інформацію щодо кредитів, </w:t>
      </w:r>
      <w:r>
        <w:rPr>
          <w:lang w:eastAsia="ru-RU"/>
        </w:rPr>
        <w:t>що</w:t>
      </w:r>
      <w:r w:rsidRPr="00AB1C45">
        <w:rPr>
          <w:lang w:eastAsia="ru-RU"/>
        </w:rPr>
        <w:t xml:space="preserve"> надані на реалізацію інвестиційних про</w:t>
      </w:r>
      <w:r>
        <w:rPr>
          <w:lang w:eastAsia="ru-RU"/>
        </w:rPr>
        <w:t>є</w:t>
      </w:r>
      <w:r w:rsidRPr="00AB1C45">
        <w:rPr>
          <w:lang w:eastAsia="ru-RU"/>
        </w:rPr>
        <w:t>ктів, поряд</w:t>
      </w:r>
      <w:r w:rsidR="00AC364F">
        <w:rPr>
          <w:lang w:eastAsia="ru-RU"/>
        </w:rPr>
        <w:t>ку</w:t>
      </w:r>
      <w:r w:rsidRPr="00AB1C45">
        <w:rPr>
          <w:lang w:eastAsia="ru-RU"/>
        </w:rPr>
        <w:t xml:space="preserve"> визначення </w:t>
      </w:r>
      <w:r w:rsidR="00F906C4">
        <w:rPr>
          <w:lang w:eastAsia="ru-RU"/>
        </w:rPr>
        <w:t>і</w:t>
      </w:r>
      <w:r w:rsidRPr="00AB1C45">
        <w:rPr>
          <w:lang w:eastAsia="ru-RU"/>
        </w:rPr>
        <w:t xml:space="preserve">мовірності дефолту боржника – </w:t>
      </w:r>
      <w:r w:rsidR="002E0884">
        <w:rPr>
          <w:lang w:eastAsia="ru-RU"/>
        </w:rPr>
        <w:t>ЮО</w:t>
      </w:r>
      <w:r w:rsidRPr="00AB1C45">
        <w:rPr>
          <w:lang w:eastAsia="ru-RU"/>
        </w:rPr>
        <w:t xml:space="preserve"> за такими кредитами, а також наявності: ознак, що свідчать про високий кредитний ризик боржника/контрагента; визнання/припинення визнання дефолту боржника/контрагента; </w:t>
      </w:r>
    </w:p>
    <w:p w:rsidR="0037103F" w:rsidRPr="00D518DA" w:rsidRDefault="0037103F" w:rsidP="0037103F">
      <w:pPr>
        <w:pStyle w:val="af3"/>
        <w:rPr>
          <w:lang w:eastAsia="ru-RU"/>
        </w:rPr>
      </w:pPr>
    </w:p>
    <w:p w:rsidR="0037103F" w:rsidRPr="00E12AD2" w:rsidRDefault="0037103F" w:rsidP="00A12A12">
      <w:pPr>
        <w:pStyle w:val="af3"/>
        <w:numPr>
          <w:ilvl w:val="0"/>
          <w:numId w:val="15"/>
        </w:numPr>
        <w:tabs>
          <w:tab w:val="left" w:pos="1134"/>
        </w:tabs>
        <w:spacing w:afterLines="120" w:after="288"/>
        <w:ind w:left="0" w:firstLine="709"/>
        <w:rPr>
          <w:lang w:eastAsia="ru-RU"/>
        </w:rPr>
      </w:pPr>
      <w:r>
        <w:rPr>
          <w:lang w:eastAsia="ru-RU"/>
        </w:rPr>
        <w:t xml:space="preserve">інших активів </w:t>
      </w:r>
      <w:r w:rsidRPr="00AB1C45">
        <w:rPr>
          <w:lang w:eastAsia="ru-RU"/>
        </w:rPr>
        <w:t>ЮО та ФО</w:t>
      </w:r>
      <w:r>
        <w:rPr>
          <w:lang w:eastAsia="ru-RU"/>
        </w:rPr>
        <w:t xml:space="preserve"> (</w:t>
      </w:r>
      <w:r w:rsidR="00B248AB" w:rsidRPr="00AE6339">
        <w:rPr>
          <w:lang w:eastAsia="ru-RU"/>
        </w:rPr>
        <w:t xml:space="preserve">балансових та позабалансових, за винятком </w:t>
      </w:r>
      <w:r w:rsidR="002228CC" w:rsidRPr="00E12AD2">
        <w:rPr>
          <w:lang w:eastAsia="ru-RU"/>
        </w:rPr>
        <w:t xml:space="preserve">тих, </w:t>
      </w:r>
      <w:r w:rsidR="00B248AB" w:rsidRPr="00E12AD2">
        <w:rPr>
          <w:lang w:eastAsia="ru-RU"/>
        </w:rPr>
        <w:t xml:space="preserve">до яких застосовується </w:t>
      </w:r>
      <w:r w:rsidR="002228CC" w:rsidRPr="00E12AD2">
        <w:rPr>
          <w:lang w:val="en-US" w:eastAsia="ru-RU"/>
        </w:rPr>
        <w:t>CCF</w:t>
      </w:r>
      <w:r w:rsidR="002228CC" w:rsidRPr="00E12AD2">
        <w:rPr>
          <w:lang w:val="ru-RU" w:eastAsia="ru-RU"/>
        </w:rPr>
        <w:t xml:space="preserve"> або </w:t>
      </w:r>
      <w:r w:rsidR="00B248AB" w:rsidRPr="00E12AD2">
        <w:rPr>
          <w:lang w:eastAsia="ru-RU"/>
        </w:rPr>
        <w:t>PD, що дорівнює нулю відповідно до вимог Положення № 351</w:t>
      </w:r>
      <w:r w:rsidRPr="00E12AD2">
        <w:rPr>
          <w:lang w:eastAsia="ru-RU"/>
        </w:rPr>
        <w:t>);</w:t>
      </w:r>
    </w:p>
    <w:p w:rsidR="0037103F" w:rsidRPr="00E12AD2" w:rsidRDefault="0037103F" w:rsidP="0037103F">
      <w:pPr>
        <w:pStyle w:val="af3"/>
        <w:tabs>
          <w:tab w:val="left" w:pos="993"/>
        </w:tabs>
        <w:spacing w:afterLines="120" w:after="288"/>
        <w:ind w:left="709"/>
        <w:rPr>
          <w:lang w:eastAsia="ru-RU"/>
        </w:rPr>
      </w:pPr>
    </w:p>
    <w:p w:rsidR="0037103F" w:rsidRPr="00E12AD2" w:rsidRDefault="0037103F" w:rsidP="00A12A12">
      <w:pPr>
        <w:pStyle w:val="af3"/>
        <w:numPr>
          <w:ilvl w:val="0"/>
          <w:numId w:val="15"/>
        </w:numPr>
        <w:tabs>
          <w:tab w:val="left" w:pos="1134"/>
        </w:tabs>
        <w:ind w:left="0" w:firstLine="709"/>
        <w:contextualSpacing w:val="0"/>
        <w:rPr>
          <w:lang w:eastAsia="ru-RU"/>
        </w:rPr>
      </w:pPr>
      <w:r w:rsidRPr="00E12AD2">
        <w:rPr>
          <w:lang w:eastAsia="ru-RU"/>
        </w:rPr>
        <w:t>методу оцінки кредитного ризику (на індивідуальній/груповій основі</w:t>
      </w:r>
      <w:r w:rsidR="00131E11">
        <w:rPr>
          <w:lang w:eastAsia="ru-RU"/>
        </w:rPr>
        <w:t>/за спрощеним підходом</w:t>
      </w:r>
      <w:r w:rsidRPr="00E12AD2">
        <w:rPr>
          <w:lang w:eastAsia="ru-RU"/>
        </w:rPr>
        <w:t>);</w:t>
      </w:r>
    </w:p>
    <w:p w:rsidR="0037103F" w:rsidRPr="00E12AD2" w:rsidRDefault="0037103F" w:rsidP="0037103F">
      <w:pPr>
        <w:pStyle w:val="af3"/>
        <w:rPr>
          <w:lang w:eastAsia="ru-RU"/>
        </w:rPr>
      </w:pPr>
    </w:p>
    <w:p w:rsidR="0037103F" w:rsidRPr="00E12AD2" w:rsidRDefault="00E2167C" w:rsidP="00A12A12">
      <w:pPr>
        <w:pStyle w:val="af3"/>
        <w:numPr>
          <w:ilvl w:val="0"/>
          <w:numId w:val="15"/>
        </w:numPr>
        <w:tabs>
          <w:tab w:val="left" w:pos="1134"/>
        </w:tabs>
        <w:ind w:left="0" w:firstLine="709"/>
        <w:contextualSpacing w:val="0"/>
        <w:rPr>
          <w:lang w:eastAsia="ru-RU"/>
        </w:rPr>
      </w:pPr>
      <w:r w:rsidRPr="00E12AD2">
        <w:rPr>
          <w:lang w:eastAsia="ru-RU"/>
        </w:rPr>
        <w:t>застави</w:t>
      </w:r>
      <w:r w:rsidR="0037103F" w:rsidRPr="00E12AD2">
        <w:rPr>
          <w:lang w:eastAsia="ru-RU"/>
        </w:rPr>
        <w:t>.</w:t>
      </w:r>
    </w:p>
    <w:p w:rsidR="0037103F" w:rsidRPr="00AB1C45" w:rsidRDefault="0037103F" w:rsidP="0037103F">
      <w:pPr>
        <w:pStyle w:val="af3"/>
        <w:numPr>
          <w:ilvl w:val="0"/>
          <w:numId w:val="10"/>
        </w:numPr>
        <w:tabs>
          <w:tab w:val="left" w:pos="1134"/>
          <w:tab w:val="num" w:pos="1800"/>
        </w:tabs>
        <w:ind w:left="0" w:firstLine="709"/>
        <w:contextualSpacing w:val="0"/>
        <w:rPr>
          <w:lang w:eastAsia="ru-RU"/>
        </w:rPr>
      </w:pPr>
      <w:r w:rsidRPr="00AB1C45">
        <w:rPr>
          <w:lang w:eastAsia="ru-RU"/>
        </w:rPr>
        <w:lastRenderedPageBreak/>
        <w:t xml:space="preserve">Банк </w:t>
      </w:r>
      <w:r>
        <w:rPr>
          <w:lang w:eastAsia="ru-RU"/>
        </w:rPr>
        <w:t xml:space="preserve">на підставі реєстру </w:t>
      </w:r>
      <w:r w:rsidRPr="008E2A48">
        <w:rPr>
          <w:lang w:eastAsia="ru-RU"/>
        </w:rPr>
        <w:t>активів</w:t>
      </w:r>
      <w:r>
        <w:rPr>
          <w:lang w:eastAsia="ru-RU"/>
        </w:rPr>
        <w:t xml:space="preserve"> формує та </w:t>
      </w:r>
      <w:r w:rsidRPr="00AB1C45">
        <w:rPr>
          <w:lang w:eastAsia="ru-RU"/>
        </w:rPr>
        <w:t>систематизує</w:t>
      </w:r>
      <w:r>
        <w:rPr>
          <w:lang w:eastAsia="ru-RU"/>
        </w:rPr>
        <w:t xml:space="preserve"> </w:t>
      </w:r>
      <w:r w:rsidRPr="00AB1C45">
        <w:rPr>
          <w:lang w:eastAsia="ru-RU"/>
        </w:rPr>
        <w:t>кредит</w:t>
      </w:r>
      <w:r>
        <w:rPr>
          <w:lang w:eastAsia="ru-RU"/>
        </w:rPr>
        <w:t>и</w:t>
      </w:r>
      <w:r w:rsidR="00167B08">
        <w:rPr>
          <w:lang w:eastAsia="ru-RU"/>
        </w:rPr>
        <w:t>, що надані</w:t>
      </w:r>
      <w:r w:rsidRPr="00AB1C45">
        <w:rPr>
          <w:lang w:eastAsia="ru-RU"/>
        </w:rPr>
        <w:t xml:space="preserve"> </w:t>
      </w:r>
      <w:r>
        <w:rPr>
          <w:lang w:eastAsia="ru-RU"/>
        </w:rPr>
        <w:t>ЮО та ФО</w:t>
      </w:r>
      <w:r w:rsidRPr="00AB1C45">
        <w:rPr>
          <w:lang w:eastAsia="ru-RU"/>
        </w:rPr>
        <w:t xml:space="preserve">, розподіляючи </w:t>
      </w:r>
      <w:r>
        <w:rPr>
          <w:lang w:eastAsia="ru-RU"/>
        </w:rPr>
        <w:t xml:space="preserve">їх </w:t>
      </w:r>
      <w:r w:rsidRPr="00AB1C45">
        <w:rPr>
          <w:lang w:eastAsia="ru-RU"/>
        </w:rPr>
        <w:t xml:space="preserve">на сегменти за такими характеристиками </w:t>
      </w:r>
      <w:r>
        <w:rPr>
          <w:lang w:eastAsia="ru-RU"/>
        </w:rPr>
        <w:t xml:space="preserve">і </w:t>
      </w:r>
      <w:r w:rsidRPr="00AB1C45">
        <w:rPr>
          <w:lang w:eastAsia="ru-RU"/>
        </w:rPr>
        <w:t>в такому порядку:</w:t>
      </w:r>
    </w:p>
    <w:p w:rsidR="0037103F" w:rsidRPr="00AB1C45" w:rsidRDefault="0037103F" w:rsidP="0037103F">
      <w:pPr>
        <w:pStyle w:val="af3"/>
        <w:tabs>
          <w:tab w:val="left" w:pos="1134"/>
        </w:tabs>
        <w:ind w:left="709"/>
        <w:contextualSpacing w:val="0"/>
        <w:rPr>
          <w:lang w:eastAsia="ru-RU"/>
        </w:rPr>
      </w:pPr>
    </w:p>
    <w:p w:rsidR="0037103F" w:rsidRPr="00AB1C45" w:rsidRDefault="0037103F" w:rsidP="00DB1698">
      <w:pPr>
        <w:pStyle w:val="af3"/>
        <w:numPr>
          <w:ilvl w:val="0"/>
          <w:numId w:val="16"/>
        </w:numPr>
        <w:tabs>
          <w:tab w:val="left" w:pos="1134"/>
        </w:tabs>
        <w:ind w:left="0" w:firstLine="709"/>
        <w:rPr>
          <w:lang w:eastAsia="ru-RU"/>
        </w:rPr>
      </w:pPr>
      <w:r w:rsidRPr="00AB1C45">
        <w:rPr>
          <w:lang w:eastAsia="ru-RU"/>
        </w:rPr>
        <w:t>тип боржника:</w:t>
      </w:r>
      <w:r w:rsidRPr="00AB1C45">
        <w:t xml:space="preserve"> </w:t>
      </w:r>
      <w:r w:rsidRPr="00AB1C45">
        <w:rPr>
          <w:lang w:eastAsia="ru-RU"/>
        </w:rPr>
        <w:t>ЮО, ФО;</w:t>
      </w:r>
      <w:r>
        <w:rPr>
          <w:lang w:eastAsia="ru-RU"/>
        </w:rPr>
        <w:t xml:space="preserve"> </w:t>
      </w:r>
    </w:p>
    <w:p w:rsidR="0037103F" w:rsidRPr="00AB1C45" w:rsidRDefault="0037103F" w:rsidP="0037103F">
      <w:pPr>
        <w:pStyle w:val="af3"/>
        <w:tabs>
          <w:tab w:val="left" w:pos="993"/>
        </w:tabs>
        <w:spacing w:afterLines="120" w:after="288"/>
        <w:ind w:left="709"/>
        <w:rPr>
          <w:lang w:eastAsia="ru-RU"/>
        </w:rPr>
      </w:pPr>
    </w:p>
    <w:p w:rsidR="0037103F" w:rsidRDefault="0037103F" w:rsidP="00A12A12">
      <w:pPr>
        <w:pStyle w:val="af3"/>
        <w:numPr>
          <w:ilvl w:val="0"/>
          <w:numId w:val="16"/>
        </w:numPr>
        <w:tabs>
          <w:tab w:val="left" w:pos="1134"/>
        </w:tabs>
        <w:spacing w:afterLines="120" w:after="288"/>
        <w:ind w:left="0" w:firstLine="709"/>
        <w:rPr>
          <w:lang w:eastAsia="ru-RU"/>
        </w:rPr>
      </w:pPr>
      <w:r w:rsidRPr="00AB1C45">
        <w:rPr>
          <w:lang w:eastAsia="ru-RU"/>
        </w:rPr>
        <w:t>клас боржника: для боржників – ЮО від 1 до 10 (для кредитів під інвестиційний про</w:t>
      </w:r>
      <w:r>
        <w:rPr>
          <w:lang w:eastAsia="ru-RU"/>
        </w:rPr>
        <w:t>є</w:t>
      </w:r>
      <w:r w:rsidRPr="00AB1C45">
        <w:rPr>
          <w:lang w:eastAsia="ru-RU"/>
        </w:rPr>
        <w:t>кт від 1 до 5), для боржників – ФО від 1 до 5;</w:t>
      </w:r>
    </w:p>
    <w:p w:rsidR="0037103F" w:rsidRPr="00AB1C45" w:rsidRDefault="0037103F" w:rsidP="0037103F">
      <w:pPr>
        <w:pStyle w:val="af3"/>
        <w:tabs>
          <w:tab w:val="left" w:pos="993"/>
        </w:tabs>
        <w:spacing w:afterLines="120" w:after="288"/>
        <w:ind w:left="709"/>
        <w:rPr>
          <w:lang w:eastAsia="ru-RU"/>
        </w:rPr>
      </w:pPr>
    </w:p>
    <w:p w:rsidR="0037103F" w:rsidRDefault="0037103F" w:rsidP="00DB1698">
      <w:pPr>
        <w:pStyle w:val="af3"/>
        <w:numPr>
          <w:ilvl w:val="0"/>
          <w:numId w:val="16"/>
        </w:numPr>
        <w:tabs>
          <w:tab w:val="left" w:pos="1134"/>
        </w:tabs>
        <w:ind w:left="0" w:firstLine="709"/>
        <w:rPr>
          <w:lang w:eastAsia="ru-RU"/>
        </w:rPr>
      </w:pPr>
      <w:r w:rsidRPr="00AB1C45">
        <w:rPr>
          <w:lang w:eastAsia="ru-RU"/>
        </w:rPr>
        <w:t>вид валюти: національна, іноземна;</w:t>
      </w:r>
    </w:p>
    <w:p w:rsidR="0037103F" w:rsidRPr="00C62C70" w:rsidRDefault="0037103F" w:rsidP="0037103F">
      <w:pPr>
        <w:pStyle w:val="af3"/>
        <w:rPr>
          <w:lang w:eastAsia="ru-RU"/>
        </w:rPr>
      </w:pPr>
    </w:p>
    <w:p w:rsidR="0037103F" w:rsidRDefault="0037103F" w:rsidP="0037103F">
      <w:pPr>
        <w:pStyle w:val="af3"/>
        <w:tabs>
          <w:tab w:val="left" w:pos="1134"/>
        </w:tabs>
        <w:ind w:left="0" w:firstLine="709"/>
        <w:contextualSpacing w:val="0"/>
        <w:rPr>
          <w:lang w:eastAsia="ru-RU"/>
        </w:rPr>
      </w:pPr>
      <w:r w:rsidRPr="00C62C70">
        <w:rPr>
          <w:lang w:eastAsia="ru-RU"/>
        </w:rPr>
        <w:t xml:space="preserve">4) </w:t>
      </w:r>
      <w:r w:rsidRPr="00602806">
        <w:rPr>
          <w:lang w:eastAsia="ru-RU"/>
        </w:rPr>
        <w:t xml:space="preserve">переважний вид застави </w:t>
      </w:r>
      <w:r>
        <w:rPr>
          <w:lang w:eastAsia="ru-RU"/>
        </w:rPr>
        <w:t>за</w:t>
      </w:r>
      <w:r w:rsidRPr="00602806">
        <w:rPr>
          <w:lang w:eastAsia="ru-RU"/>
        </w:rPr>
        <w:t xml:space="preserve"> кредит</w:t>
      </w:r>
      <w:r>
        <w:rPr>
          <w:lang w:eastAsia="ru-RU"/>
        </w:rPr>
        <w:t>ами</w:t>
      </w:r>
      <w:r w:rsidR="00B639A2">
        <w:rPr>
          <w:lang w:eastAsia="ru-RU"/>
        </w:rPr>
        <w:t>, що надані</w:t>
      </w:r>
      <w:r>
        <w:rPr>
          <w:lang w:eastAsia="ru-RU"/>
        </w:rPr>
        <w:t xml:space="preserve"> ФО, заставою за якими є</w:t>
      </w:r>
      <w:r w:rsidRPr="00602806">
        <w:rPr>
          <w:lang w:eastAsia="ru-RU"/>
        </w:rPr>
        <w:t xml:space="preserve">: </w:t>
      </w:r>
      <w:r>
        <w:rPr>
          <w:lang w:eastAsia="ru-RU"/>
        </w:rPr>
        <w:t>нерухоме майно</w:t>
      </w:r>
      <w:r w:rsidRPr="00602806">
        <w:rPr>
          <w:lang w:eastAsia="ru-RU"/>
        </w:rPr>
        <w:t>, транспортн</w:t>
      </w:r>
      <w:r>
        <w:rPr>
          <w:lang w:eastAsia="ru-RU"/>
        </w:rPr>
        <w:t>і</w:t>
      </w:r>
      <w:r w:rsidRPr="00602806">
        <w:rPr>
          <w:lang w:eastAsia="ru-RU"/>
        </w:rPr>
        <w:t xml:space="preserve"> засоб</w:t>
      </w:r>
      <w:r>
        <w:rPr>
          <w:lang w:eastAsia="ru-RU"/>
        </w:rPr>
        <w:t>и,</w:t>
      </w:r>
      <w:r w:rsidRPr="00602806">
        <w:rPr>
          <w:lang w:eastAsia="ru-RU"/>
        </w:rPr>
        <w:t xml:space="preserve"> інші </w:t>
      </w:r>
      <w:r>
        <w:rPr>
          <w:lang w:eastAsia="ru-RU"/>
        </w:rPr>
        <w:t>види застави або застави немає</w:t>
      </w:r>
      <w:r w:rsidRPr="00602806">
        <w:rPr>
          <w:lang w:eastAsia="ru-RU"/>
        </w:rPr>
        <w:t>.</w:t>
      </w:r>
      <w:r w:rsidRPr="00C62C70">
        <w:rPr>
          <w:lang w:eastAsia="ru-RU"/>
        </w:rPr>
        <w:t xml:space="preserve"> </w:t>
      </w:r>
    </w:p>
    <w:p w:rsidR="0037103F" w:rsidRDefault="0037103F" w:rsidP="0037103F">
      <w:pPr>
        <w:pStyle w:val="af3"/>
        <w:tabs>
          <w:tab w:val="left" w:pos="1134"/>
        </w:tabs>
        <w:ind w:left="0" w:firstLine="709"/>
        <w:contextualSpacing w:val="0"/>
        <w:rPr>
          <w:lang w:eastAsia="ru-RU"/>
        </w:rPr>
      </w:pPr>
      <w:r w:rsidRPr="00AB1C45">
        <w:rPr>
          <w:lang w:eastAsia="ru-RU"/>
        </w:rPr>
        <w:t xml:space="preserve">У межах кожного сегмента банк систематизує боржників у порядку зменшення суми боргу. </w:t>
      </w:r>
    </w:p>
    <w:p w:rsidR="0037103F" w:rsidRDefault="0037103F" w:rsidP="0037103F">
      <w:pPr>
        <w:pStyle w:val="af3"/>
        <w:tabs>
          <w:tab w:val="left" w:pos="1134"/>
        </w:tabs>
        <w:ind w:left="0" w:firstLine="709"/>
        <w:contextualSpacing w:val="0"/>
        <w:rPr>
          <w:lang w:eastAsia="ru-RU"/>
        </w:rPr>
      </w:pPr>
    </w:p>
    <w:p w:rsidR="0037103F" w:rsidRPr="00AB1C45" w:rsidRDefault="0037103F" w:rsidP="0037103F">
      <w:pPr>
        <w:pStyle w:val="af3"/>
        <w:numPr>
          <w:ilvl w:val="0"/>
          <w:numId w:val="10"/>
        </w:numPr>
        <w:tabs>
          <w:tab w:val="left" w:pos="1134"/>
          <w:tab w:val="num" w:pos="1800"/>
        </w:tabs>
        <w:ind w:left="0" w:firstLine="709"/>
        <w:contextualSpacing w:val="0"/>
        <w:rPr>
          <w:lang w:eastAsia="ru-RU"/>
        </w:rPr>
      </w:pPr>
      <w:r w:rsidRPr="00AB1C45">
        <w:rPr>
          <w:lang w:eastAsia="ru-RU"/>
        </w:rPr>
        <w:t xml:space="preserve">Банк здійснює перевірку достовірності (відповідності) та повноти інформації, що міститься в реєстрі </w:t>
      </w:r>
      <w:r w:rsidRPr="008E2A48">
        <w:rPr>
          <w:lang w:eastAsia="ru-RU"/>
        </w:rPr>
        <w:t>активів.</w:t>
      </w:r>
      <w:r w:rsidRPr="00AB1C45">
        <w:rPr>
          <w:lang w:eastAsia="ru-RU"/>
        </w:rPr>
        <w:t xml:space="preserve"> Така перевірка включає:</w:t>
      </w:r>
    </w:p>
    <w:p w:rsidR="0037103F" w:rsidRPr="00AB1C45" w:rsidRDefault="0037103F" w:rsidP="0037103F">
      <w:pPr>
        <w:pStyle w:val="af3"/>
        <w:tabs>
          <w:tab w:val="left" w:pos="1134"/>
        </w:tabs>
        <w:ind w:left="709"/>
        <w:contextualSpacing w:val="0"/>
        <w:rPr>
          <w:lang w:eastAsia="ru-RU"/>
        </w:rPr>
      </w:pPr>
    </w:p>
    <w:p w:rsidR="0037103F" w:rsidRPr="00AB1C45" w:rsidRDefault="0037103F" w:rsidP="009A364C">
      <w:pPr>
        <w:pStyle w:val="af3"/>
        <w:numPr>
          <w:ilvl w:val="0"/>
          <w:numId w:val="17"/>
        </w:numPr>
        <w:tabs>
          <w:tab w:val="left" w:pos="0"/>
          <w:tab w:val="left" w:pos="1134"/>
        </w:tabs>
        <w:spacing w:afterLines="120" w:after="288"/>
        <w:ind w:left="0" w:firstLine="709"/>
        <w:rPr>
          <w:lang w:eastAsia="ru-RU"/>
        </w:rPr>
      </w:pPr>
      <w:r>
        <w:rPr>
          <w:lang w:eastAsia="ru-RU"/>
        </w:rPr>
        <w:t>вивіряння</w:t>
      </w:r>
      <w:r w:rsidRPr="00AB1C45">
        <w:rPr>
          <w:lang w:eastAsia="ru-RU"/>
        </w:rPr>
        <w:t xml:space="preserve"> даних на відповідність (тобто </w:t>
      </w:r>
      <w:r>
        <w:rPr>
          <w:lang w:eastAsia="ru-RU"/>
        </w:rPr>
        <w:t>вивіряння</w:t>
      </w:r>
      <w:r w:rsidRPr="00AB1C45">
        <w:rPr>
          <w:lang w:eastAsia="ru-RU"/>
        </w:rPr>
        <w:t xml:space="preserve"> банківських автоматизованих перевірок, що підтверджують відповідність інформації в реєстрі кредитів первинним джерелам інформації);</w:t>
      </w:r>
    </w:p>
    <w:p w:rsidR="0037103F" w:rsidRPr="00AB1C45" w:rsidRDefault="0037103F" w:rsidP="0037103F">
      <w:pPr>
        <w:pStyle w:val="af3"/>
        <w:tabs>
          <w:tab w:val="left" w:pos="0"/>
          <w:tab w:val="left" w:pos="1134"/>
        </w:tabs>
        <w:spacing w:afterLines="120" w:after="288"/>
        <w:ind w:left="709"/>
        <w:rPr>
          <w:lang w:eastAsia="ru-RU"/>
        </w:rPr>
      </w:pPr>
    </w:p>
    <w:p w:rsidR="0037103F" w:rsidRDefault="0037103F" w:rsidP="009A364C">
      <w:pPr>
        <w:pStyle w:val="af3"/>
        <w:numPr>
          <w:ilvl w:val="0"/>
          <w:numId w:val="17"/>
        </w:numPr>
        <w:tabs>
          <w:tab w:val="left" w:pos="0"/>
          <w:tab w:val="left" w:pos="1134"/>
        </w:tabs>
        <w:spacing w:afterLines="120" w:after="288"/>
        <w:ind w:left="0" w:firstLine="709"/>
        <w:rPr>
          <w:lang w:eastAsia="ru-RU"/>
        </w:rPr>
      </w:pPr>
      <w:r w:rsidRPr="00AB1C45">
        <w:rPr>
          <w:lang w:eastAsia="ru-RU"/>
        </w:rPr>
        <w:t>специфічні перевірки полів (виявлення помилок, наприклад, пропущених та/або невідповідних значень, форматів, повторюваних значень тощо);</w:t>
      </w:r>
    </w:p>
    <w:p w:rsidR="0037103F" w:rsidRPr="00AB1C45" w:rsidRDefault="0037103F" w:rsidP="0037103F">
      <w:pPr>
        <w:pStyle w:val="af3"/>
        <w:tabs>
          <w:tab w:val="left" w:pos="0"/>
          <w:tab w:val="left" w:pos="993"/>
        </w:tabs>
        <w:spacing w:afterLines="120" w:after="288"/>
        <w:ind w:left="709"/>
        <w:rPr>
          <w:lang w:eastAsia="ru-RU"/>
        </w:rPr>
      </w:pPr>
    </w:p>
    <w:p w:rsidR="0037103F" w:rsidRPr="00AB1C45" w:rsidRDefault="0037103F" w:rsidP="009A364C">
      <w:pPr>
        <w:pStyle w:val="af3"/>
        <w:numPr>
          <w:ilvl w:val="0"/>
          <w:numId w:val="17"/>
        </w:numPr>
        <w:tabs>
          <w:tab w:val="left" w:pos="0"/>
          <w:tab w:val="left" w:pos="1134"/>
        </w:tabs>
        <w:spacing w:afterLines="120" w:after="288"/>
        <w:ind w:left="0" w:firstLine="709"/>
        <w:rPr>
          <w:lang w:eastAsia="ru-RU"/>
        </w:rPr>
      </w:pPr>
      <w:r w:rsidRPr="00AB1C45">
        <w:rPr>
          <w:lang w:eastAsia="ru-RU"/>
        </w:rPr>
        <w:t xml:space="preserve">перехресні перевірки полів (перевірка на невідповідність між полями, наприклад, кредит прострочений понад 90 днів, але не позначений у полі “непрацюючий актив”); </w:t>
      </w:r>
    </w:p>
    <w:p w:rsidR="0037103F" w:rsidRPr="00AB1C45" w:rsidRDefault="0037103F" w:rsidP="0037103F">
      <w:pPr>
        <w:pStyle w:val="af3"/>
        <w:tabs>
          <w:tab w:val="left" w:pos="0"/>
          <w:tab w:val="left" w:pos="993"/>
        </w:tabs>
        <w:spacing w:afterLines="120" w:after="288"/>
        <w:ind w:left="709"/>
        <w:rPr>
          <w:lang w:eastAsia="ru-RU"/>
        </w:rPr>
      </w:pPr>
    </w:p>
    <w:p w:rsidR="0037103F" w:rsidRPr="00825D9E" w:rsidRDefault="0037103F" w:rsidP="009A364C">
      <w:pPr>
        <w:pStyle w:val="af3"/>
        <w:numPr>
          <w:ilvl w:val="0"/>
          <w:numId w:val="17"/>
        </w:numPr>
        <w:tabs>
          <w:tab w:val="left" w:pos="0"/>
          <w:tab w:val="left" w:pos="1134"/>
        </w:tabs>
        <w:ind w:left="0" w:firstLine="709"/>
        <w:rPr>
          <w:lang w:eastAsia="ru-RU"/>
        </w:rPr>
      </w:pPr>
      <w:r w:rsidRPr="00AB1C45">
        <w:rPr>
          <w:lang w:eastAsia="ru-RU"/>
        </w:rPr>
        <w:t>перехресні перевірки на адекватність часовим обмеженням (наприклад, кредит, виданий у липні 20</w:t>
      </w:r>
      <w:r w:rsidR="00B248AB">
        <w:rPr>
          <w:lang w:eastAsia="ru-RU"/>
        </w:rPr>
        <w:t>21</w:t>
      </w:r>
      <w:r w:rsidRPr="00AB1C45">
        <w:rPr>
          <w:lang w:eastAsia="ru-RU"/>
        </w:rPr>
        <w:t xml:space="preserve"> року, не може бути прострочений понад 90 днів у серпні 20</w:t>
      </w:r>
      <w:r w:rsidR="00B248AB">
        <w:rPr>
          <w:lang w:eastAsia="ru-RU"/>
        </w:rPr>
        <w:t>21</w:t>
      </w:r>
      <w:r w:rsidRPr="00AB1C45">
        <w:rPr>
          <w:lang w:eastAsia="ru-RU"/>
        </w:rPr>
        <w:t xml:space="preserve"> року).</w:t>
      </w:r>
    </w:p>
    <w:p w:rsidR="0037103F" w:rsidRPr="00AB1C45" w:rsidRDefault="0037103F" w:rsidP="0037103F">
      <w:pPr>
        <w:pStyle w:val="af3"/>
        <w:tabs>
          <w:tab w:val="left" w:pos="0"/>
          <w:tab w:val="left" w:pos="993"/>
        </w:tabs>
        <w:ind w:left="0"/>
        <w:rPr>
          <w:lang w:eastAsia="ru-RU"/>
        </w:rPr>
      </w:pPr>
    </w:p>
    <w:p w:rsidR="0037103F" w:rsidRDefault="0037103F" w:rsidP="0037103F">
      <w:pPr>
        <w:tabs>
          <w:tab w:val="left" w:pos="720"/>
          <w:tab w:val="num" w:pos="1800"/>
        </w:tabs>
        <w:jc w:val="center"/>
        <w:rPr>
          <w:lang w:eastAsia="ru-RU"/>
        </w:rPr>
      </w:pPr>
      <w:r w:rsidRPr="00AB1C45">
        <w:rPr>
          <w:lang w:val="en-US" w:eastAsia="ru-RU"/>
        </w:rPr>
        <w:t>I</w:t>
      </w:r>
      <w:r w:rsidRPr="00AB1C45">
        <w:rPr>
          <w:lang w:eastAsia="ru-RU"/>
        </w:rPr>
        <w:t xml:space="preserve">V. Формування вибірки активів, </w:t>
      </w:r>
    </w:p>
    <w:p w:rsidR="0037103F" w:rsidRDefault="0037103F" w:rsidP="0037103F">
      <w:pPr>
        <w:tabs>
          <w:tab w:val="left" w:pos="720"/>
          <w:tab w:val="num" w:pos="1800"/>
        </w:tabs>
        <w:jc w:val="center"/>
        <w:rPr>
          <w:lang w:eastAsia="ru-RU"/>
        </w:rPr>
      </w:pPr>
      <w:r w:rsidRPr="00AB1C45">
        <w:rPr>
          <w:lang w:eastAsia="ru-RU"/>
        </w:rPr>
        <w:t>щодо яких оцінюється кредитний ризик</w:t>
      </w:r>
    </w:p>
    <w:p w:rsidR="0037103F" w:rsidRPr="00AB1C45" w:rsidRDefault="0037103F" w:rsidP="0037103F">
      <w:pPr>
        <w:tabs>
          <w:tab w:val="left" w:pos="720"/>
          <w:tab w:val="num" w:pos="1800"/>
        </w:tabs>
        <w:jc w:val="center"/>
        <w:rPr>
          <w:lang w:eastAsia="ru-RU"/>
        </w:rPr>
      </w:pPr>
    </w:p>
    <w:p w:rsidR="0037103F" w:rsidRDefault="0037103F" w:rsidP="0037103F">
      <w:pPr>
        <w:pStyle w:val="af3"/>
        <w:numPr>
          <w:ilvl w:val="0"/>
          <w:numId w:val="10"/>
        </w:numPr>
        <w:tabs>
          <w:tab w:val="left" w:pos="1134"/>
          <w:tab w:val="num" w:pos="1800"/>
        </w:tabs>
        <w:ind w:left="0" w:firstLine="709"/>
        <w:contextualSpacing w:val="0"/>
        <w:rPr>
          <w:lang w:eastAsia="ru-RU"/>
        </w:rPr>
      </w:pPr>
      <w:r w:rsidRPr="00AB1C45">
        <w:rPr>
          <w:lang w:eastAsia="ru-RU"/>
        </w:rPr>
        <w:t xml:space="preserve">Відбір активів банку, щодо яких оцінюється кредитний ризик, для перевірки має здійснюватися керівником робочої групи аудитора на підставі </w:t>
      </w:r>
      <w:r w:rsidRPr="008E2A48">
        <w:rPr>
          <w:lang w:eastAsia="ru-RU"/>
        </w:rPr>
        <w:t>реєстру активів, а</w:t>
      </w:r>
      <w:r w:rsidRPr="00AB1C45">
        <w:rPr>
          <w:lang w:eastAsia="ru-RU"/>
        </w:rPr>
        <w:t xml:space="preserve"> також інших даних, що містять дані про класифікацію активів банку.</w:t>
      </w:r>
    </w:p>
    <w:p w:rsidR="0037103F" w:rsidRDefault="0037103F" w:rsidP="0037103F">
      <w:pPr>
        <w:pStyle w:val="af3"/>
        <w:tabs>
          <w:tab w:val="left" w:pos="1134"/>
        </w:tabs>
        <w:ind w:left="709"/>
        <w:contextualSpacing w:val="0"/>
        <w:rPr>
          <w:lang w:eastAsia="ru-RU"/>
        </w:rPr>
      </w:pPr>
    </w:p>
    <w:p w:rsidR="0037103F" w:rsidRPr="00AB1C45" w:rsidRDefault="0037103F" w:rsidP="0037103F">
      <w:pPr>
        <w:pStyle w:val="af3"/>
        <w:numPr>
          <w:ilvl w:val="0"/>
          <w:numId w:val="10"/>
        </w:numPr>
        <w:tabs>
          <w:tab w:val="left" w:pos="1134"/>
          <w:tab w:val="num" w:pos="1800"/>
        </w:tabs>
        <w:ind w:left="0" w:firstLine="709"/>
        <w:contextualSpacing w:val="0"/>
        <w:rPr>
          <w:lang w:eastAsia="ru-RU"/>
        </w:rPr>
      </w:pPr>
      <w:r w:rsidRPr="00AB1C45">
        <w:rPr>
          <w:lang w:eastAsia="ru-RU"/>
        </w:rPr>
        <w:lastRenderedPageBreak/>
        <w:t>Не включаються до вибірки активи, за якими розмір кредитного ризику, розрахований</w:t>
      </w:r>
      <w:r w:rsidRPr="001A63E8">
        <w:rPr>
          <w:lang w:val="ru-RU" w:eastAsia="ru-RU"/>
        </w:rPr>
        <w:t xml:space="preserve"> </w:t>
      </w:r>
      <w:r>
        <w:rPr>
          <w:lang w:val="ru-RU" w:eastAsia="ru-RU"/>
        </w:rPr>
        <w:t>банком</w:t>
      </w:r>
      <w:r w:rsidRPr="00AB1C45">
        <w:rPr>
          <w:lang w:eastAsia="ru-RU"/>
        </w:rPr>
        <w:t xml:space="preserve"> згідно з Положенням № 351, дорівнює або перевищує </w:t>
      </w:r>
      <w:r w:rsidRPr="00AB1C45">
        <w:rPr>
          <w:lang w:val="ru-RU" w:eastAsia="ru-RU"/>
        </w:rPr>
        <w:t>95</w:t>
      </w:r>
      <w:r w:rsidRPr="00AB1C45">
        <w:rPr>
          <w:lang w:eastAsia="ru-RU"/>
        </w:rPr>
        <w:t>%.</w:t>
      </w:r>
    </w:p>
    <w:p w:rsidR="0037103F" w:rsidRPr="00AB1C45" w:rsidRDefault="0037103F" w:rsidP="0037103F">
      <w:pPr>
        <w:pStyle w:val="af3"/>
        <w:tabs>
          <w:tab w:val="left" w:pos="1134"/>
        </w:tabs>
        <w:ind w:left="709"/>
        <w:contextualSpacing w:val="0"/>
        <w:rPr>
          <w:lang w:eastAsia="ru-RU"/>
        </w:rPr>
      </w:pPr>
    </w:p>
    <w:p w:rsidR="0037103F" w:rsidRDefault="0037103F" w:rsidP="0037103F">
      <w:pPr>
        <w:pStyle w:val="af3"/>
        <w:numPr>
          <w:ilvl w:val="0"/>
          <w:numId w:val="10"/>
        </w:numPr>
        <w:tabs>
          <w:tab w:val="left" w:pos="1134"/>
          <w:tab w:val="num" w:pos="1800"/>
        </w:tabs>
        <w:ind w:left="0" w:firstLine="709"/>
        <w:contextualSpacing w:val="0"/>
        <w:rPr>
          <w:lang w:eastAsia="ru-RU"/>
        </w:rPr>
      </w:pPr>
      <w:r w:rsidRPr="00AB1C45">
        <w:rPr>
          <w:lang w:eastAsia="ru-RU"/>
        </w:rPr>
        <w:t>Після здійснення відбору перелік відібраних активів має передаватися</w:t>
      </w:r>
      <w:r>
        <w:rPr>
          <w:lang w:eastAsia="ru-RU"/>
        </w:rPr>
        <w:t>:</w:t>
      </w:r>
    </w:p>
    <w:p w:rsidR="0037103F" w:rsidRDefault="0037103F" w:rsidP="0037103F">
      <w:pPr>
        <w:pStyle w:val="af3"/>
        <w:tabs>
          <w:tab w:val="left" w:pos="1134"/>
        </w:tabs>
        <w:ind w:left="709"/>
        <w:contextualSpacing w:val="0"/>
        <w:rPr>
          <w:lang w:eastAsia="ru-RU"/>
        </w:rPr>
      </w:pPr>
    </w:p>
    <w:p w:rsidR="0037103F" w:rsidRDefault="0037103F" w:rsidP="0037103F">
      <w:pPr>
        <w:tabs>
          <w:tab w:val="left" w:pos="709"/>
        </w:tabs>
        <w:ind w:firstLine="709"/>
        <w:rPr>
          <w:lang w:eastAsia="ru-RU"/>
        </w:rPr>
      </w:pPr>
      <w:r>
        <w:rPr>
          <w:lang w:eastAsia="ru-RU"/>
        </w:rPr>
        <w:t>1)</w:t>
      </w:r>
      <w:r w:rsidRPr="00FA1F31">
        <w:rPr>
          <w:lang w:eastAsia="ru-RU"/>
        </w:rPr>
        <w:t xml:space="preserve"> керівником робочої групи аудитора для перевірки виконавцям без інформації щодо класифікації активів банком з метою забезпечення незаангажованості </w:t>
      </w:r>
      <w:r>
        <w:rPr>
          <w:lang w:eastAsia="ru-RU"/>
        </w:rPr>
        <w:t>оцінки</w:t>
      </w:r>
      <w:r w:rsidRPr="00FA1F31">
        <w:rPr>
          <w:lang w:eastAsia="ru-RU"/>
        </w:rPr>
        <w:t xml:space="preserve"> якості активів</w:t>
      </w:r>
      <w:r>
        <w:rPr>
          <w:lang w:eastAsia="ru-RU"/>
        </w:rPr>
        <w:t>;</w:t>
      </w:r>
    </w:p>
    <w:p w:rsidR="0037103F" w:rsidRDefault="0037103F" w:rsidP="0037103F">
      <w:pPr>
        <w:tabs>
          <w:tab w:val="left" w:pos="709"/>
        </w:tabs>
        <w:rPr>
          <w:lang w:eastAsia="ru-RU"/>
        </w:rPr>
      </w:pPr>
    </w:p>
    <w:p w:rsidR="0037103F" w:rsidRDefault="0037103F" w:rsidP="0037103F">
      <w:pPr>
        <w:tabs>
          <w:tab w:val="left" w:pos="709"/>
        </w:tabs>
        <w:ind w:firstLine="709"/>
        <w:rPr>
          <w:lang w:eastAsia="ru-RU"/>
        </w:rPr>
      </w:pPr>
      <w:r>
        <w:rPr>
          <w:lang w:eastAsia="ru-RU"/>
        </w:rPr>
        <w:t xml:space="preserve">2) банком на погодження до Національного банку з усією інформацією, що міститься в реєстрі </w:t>
      </w:r>
      <w:r w:rsidRPr="008E2A48">
        <w:rPr>
          <w:lang w:eastAsia="ru-RU"/>
        </w:rPr>
        <w:t>активів</w:t>
      </w:r>
      <w:r>
        <w:rPr>
          <w:lang w:eastAsia="ru-RU"/>
        </w:rPr>
        <w:t>, складеному відповідно до пункту 11 розділу ІІІ цього Технічного завдання. Перелік відібраних активів</w:t>
      </w:r>
      <w:r w:rsidRPr="003E54B3">
        <w:rPr>
          <w:lang w:eastAsia="ru-RU"/>
        </w:rPr>
        <w:t xml:space="preserve"> ма</w:t>
      </w:r>
      <w:r>
        <w:rPr>
          <w:lang w:eastAsia="ru-RU"/>
        </w:rPr>
        <w:t>є бути підписаний</w:t>
      </w:r>
      <w:r w:rsidRPr="003E54B3">
        <w:rPr>
          <w:lang w:eastAsia="ru-RU"/>
        </w:rPr>
        <w:t xml:space="preserve"> керівником банку та керівником аудиторської фірми з використанням </w:t>
      </w:r>
      <w:r>
        <w:rPr>
          <w:lang w:eastAsia="ru-RU"/>
        </w:rPr>
        <w:t>кваліфікованого електронного підпису, який має таку саму юридичну силу, як і власноручний підпис</w:t>
      </w:r>
      <w:r w:rsidRPr="003E54B3">
        <w:rPr>
          <w:lang w:eastAsia="ru-RU"/>
        </w:rPr>
        <w:t xml:space="preserve"> відповідно до Закону України “Про </w:t>
      </w:r>
      <w:r>
        <w:rPr>
          <w:lang w:eastAsia="ru-RU"/>
        </w:rPr>
        <w:t>електронні довірчі послуги</w:t>
      </w:r>
      <w:r w:rsidRPr="003E54B3">
        <w:rPr>
          <w:lang w:eastAsia="ru-RU"/>
        </w:rPr>
        <w:t xml:space="preserve">”, і </w:t>
      </w:r>
      <w:r>
        <w:rPr>
          <w:lang w:eastAsia="ru-RU"/>
        </w:rPr>
        <w:t>поданий</w:t>
      </w:r>
      <w:r w:rsidRPr="003E54B3">
        <w:rPr>
          <w:lang w:eastAsia="ru-RU"/>
        </w:rPr>
        <w:t xml:space="preserve"> банк</w:t>
      </w:r>
      <w:r>
        <w:rPr>
          <w:lang w:eastAsia="ru-RU"/>
        </w:rPr>
        <w:t>о</w:t>
      </w:r>
      <w:r w:rsidRPr="003E54B3">
        <w:rPr>
          <w:lang w:eastAsia="ru-RU"/>
        </w:rPr>
        <w:t xml:space="preserve">м в електронному вигляді </w:t>
      </w:r>
      <w:r w:rsidRPr="007408D3">
        <w:t xml:space="preserve">із супровідним листом </w:t>
      </w:r>
      <w:r w:rsidRPr="007408D3">
        <w:rPr>
          <w:lang w:eastAsia="ru-RU"/>
        </w:rPr>
        <w:t xml:space="preserve">на адресу Департаменту </w:t>
      </w:r>
      <w:r>
        <w:rPr>
          <w:lang w:eastAsia="ru-RU"/>
        </w:rPr>
        <w:t xml:space="preserve">банківського </w:t>
      </w:r>
      <w:r w:rsidRPr="007408D3">
        <w:rPr>
          <w:lang w:eastAsia="ru-RU"/>
        </w:rPr>
        <w:t xml:space="preserve">нагляду та Департаменту фінансової стабільності Національного банку засобами АРМ-НБУ-інформаційний </w:t>
      </w:r>
      <w:r w:rsidRPr="008F2D97">
        <w:rPr>
          <w:lang w:eastAsia="ru-RU"/>
        </w:rPr>
        <w:t>(Задача</w:t>
      </w:r>
      <w:r w:rsidR="00D0128E">
        <w:rPr>
          <w:lang w:val="en-US" w:eastAsia="ru-RU"/>
        </w:rPr>
        <w:t> </w:t>
      </w:r>
      <w:r w:rsidRPr="008F2D97">
        <w:rPr>
          <w:lang w:eastAsia="ru-RU"/>
        </w:rPr>
        <w:t>Т) учаснику 3</w:t>
      </w:r>
      <w:r w:rsidRPr="008F2D97">
        <w:rPr>
          <w:lang w:val="en-US" w:eastAsia="ru-RU"/>
        </w:rPr>
        <w:t>HS</w:t>
      </w:r>
      <w:r w:rsidRPr="008F2D97">
        <w:rPr>
          <w:lang w:eastAsia="ru-RU"/>
        </w:rPr>
        <w:t xml:space="preserve"> Департамент забезпечення діяльності Національного банку</w:t>
      </w:r>
      <w:r>
        <w:rPr>
          <w:rStyle w:val="defaultchar"/>
          <w:rFonts w:eastAsiaTheme="majorEastAsia"/>
          <w:color w:val="000000"/>
        </w:rPr>
        <w:t xml:space="preserve">. </w:t>
      </w:r>
      <w:r>
        <w:rPr>
          <w:lang w:eastAsia="ru-RU"/>
        </w:rPr>
        <w:t>Підписаний файл повинен мати розширення “p</w:t>
      </w:r>
      <w:r w:rsidRPr="002D5144">
        <w:rPr>
          <w:lang w:eastAsia="ru-RU"/>
        </w:rPr>
        <w:t>7</w:t>
      </w:r>
      <w:r>
        <w:rPr>
          <w:lang w:eastAsia="ru-RU"/>
        </w:rPr>
        <w:t xml:space="preserve">s” та </w:t>
      </w:r>
      <w:r w:rsidR="002E0884">
        <w:rPr>
          <w:lang w:eastAsia="ru-RU"/>
        </w:rPr>
        <w:t xml:space="preserve">в </w:t>
      </w:r>
      <w:r w:rsidRPr="0084640B">
        <w:rPr>
          <w:lang w:eastAsia="ru-RU"/>
        </w:rPr>
        <w:t>перших трьох позиціях назви файл</w:t>
      </w:r>
      <w:r w:rsidR="00D0128E">
        <w:rPr>
          <w:lang w:eastAsia="ru-RU"/>
        </w:rPr>
        <w:t>а</w:t>
      </w:r>
      <w:r w:rsidRPr="0084640B">
        <w:rPr>
          <w:lang w:eastAsia="ru-RU"/>
        </w:rPr>
        <w:t xml:space="preserve"> </w:t>
      </w:r>
      <w:r>
        <w:rPr>
          <w:lang w:eastAsia="ru-RU"/>
        </w:rPr>
        <w:t xml:space="preserve">містити </w:t>
      </w:r>
      <w:r w:rsidRPr="0084640B">
        <w:rPr>
          <w:lang w:eastAsia="ru-RU"/>
        </w:rPr>
        <w:t>NKB банку</w:t>
      </w:r>
      <w:r>
        <w:rPr>
          <w:lang w:eastAsia="ru-RU"/>
        </w:rPr>
        <w:t>.</w:t>
      </w:r>
    </w:p>
    <w:p w:rsidR="0037103F" w:rsidRPr="00D90341" w:rsidRDefault="0037103F" w:rsidP="0037103F">
      <w:pPr>
        <w:tabs>
          <w:tab w:val="left" w:pos="709"/>
        </w:tabs>
        <w:rPr>
          <w:lang w:eastAsia="ru-RU"/>
        </w:rPr>
      </w:pPr>
    </w:p>
    <w:p w:rsidR="0037103F" w:rsidRPr="00AB1C45" w:rsidRDefault="0037103F" w:rsidP="0037103F">
      <w:pPr>
        <w:pStyle w:val="af3"/>
        <w:numPr>
          <w:ilvl w:val="0"/>
          <w:numId w:val="10"/>
        </w:numPr>
        <w:tabs>
          <w:tab w:val="left" w:pos="1134"/>
          <w:tab w:val="num" w:pos="1800"/>
        </w:tabs>
        <w:ind w:left="0" w:firstLine="709"/>
        <w:contextualSpacing w:val="0"/>
        <w:rPr>
          <w:lang w:eastAsia="ru-RU"/>
        </w:rPr>
      </w:pPr>
      <w:r w:rsidRPr="0043150B">
        <w:rPr>
          <w:lang w:eastAsia="ru-RU"/>
        </w:rPr>
        <w:t>Аудиторська</w:t>
      </w:r>
      <w:r w:rsidRPr="00AB1C45">
        <w:rPr>
          <w:lang w:eastAsia="ru-RU"/>
        </w:rPr>
        <w:t xml:space="preserve"> перевірка якості активів банку є дворівневою:</w:t>
      </w:r>
      <w:r>
        <w:rPr>
          <w:lang w:eastAsia="ru-RU"/>
        </w:rPr>
        <w:t xml:space="preserve"> </w:t>
      </w:r>
    </w:p>
    <w:p w:rsidR="0037103F" w:rsidRPr="00AB1C45" w:rsidRDefault="0037103F" w:rsidP="0037103F">
      <w:pPr>
        <w:pStyle w:val="af3"/>
        <w:rPr>
          <w:lang w:eastAsia="ru-RU"/>
        </w:rPr>
      </w:pPr>
    </w:p>
    <w:p w:rsidR="0037103F" w:rsidRPr="00AB1C45" w:rsidRDefault="0037103F" w:rsidP="009A364C">
      <w:pPr>
        <w:pStyle w:val="af3"/>
        <w:numPr>
          <w:ilvl w:val="0"/>
          <w:numId w:val="18"/>
        </w:numPr>
        <w:tabs>
          <w:tab w:val="left" w:pos="0"/>
          <w:tab w:val="left" w:pos="1134"/>
        </w:tabs>
        <w:spacing w:afterLines="120" w:after="288"/>
        <w:ind w:left="0" w:firstLine="709"/>
        <w:rPr>
          <w:lang w:eastAsia="ru-RU"/>
        </w:rPr>
      </w:pPr>
      <w:r w:rsidRPr="00AB1C45">
        <w:rPr>
          <w:lang w:eastAsia="ru-RU"/>
        </w:rPr>
        <w:t xml:space="preserve">базова – формування та перевірка базової вибірки активів банку, уключаючи кредити, </w:t>
      </w:r>
      <w:r>
        <w:rPr>
          <w:lang w:eastAsia="ru-RU"/>
        </w:rPr>
        <w:t xml:space="preserve">що </w:t>
      </w:r>
      <w:r w:rsidRPr="00AB1C45">
        <w:rPr>
          <w:lang w:eastAsia="ru-RU"/>
        </w:rPr>
        <w:t>надані ЮО та ФО, для визначення доцільності проведення поглибленої перевірки якості кредитного портфеля банку;</w:t>
      </w:r>
    </w:p>
    <w:p w:rsidR="0037103F" w:rsidRPr="00AB1C45" w:rsidRDefault="0037103F" w:rsidP="0037103F">
      <w:pPr>
        <w:pStyle w:val="af3"/>
        <w:tabs>
          <w:tab w:val="left" w:pos="0"/>
          <w:tab w:val="left" w:pos="1134"/>
        </w:tabs>
        <w:spacing w:afterLines="120" w:after="288"/>
        <w:ind w:left="709"/>
        <w:rPr>
          <w:lang w:eastAsia="ru-RU"/>
        </w:rPr>
      </w:pPr>
    </w:p>
    <w:p w:rsidR="0037103F" w:rsidRPr="00AB1C45" w:rsidRDefault="0037103F" w:rsidP="009A364C">
      <w:pPr>
        <w:pStyle w:val="af3"/>
        <w:numPr>
          <w:ilvl w:val="0"/>
          <w:numId w:val="18"/>
        </w:numPr>
        <w:tabs>
          <w:tab w:val="left" w:pos="0"/>
          <w:tab w:val="left" w:pos="1134"/>
        </w:tabs>
        <w:ind w:left="0" w:firstLine="709"/>
        <w:contextualSpacing w:val="0"/>
        <w:rPr>
          <w:lang w:eastAsia="ru-RU"/>
        </w:rPr>
      </w:pPr>
      <w:r w:rsidRPr="00AB1C45">
        <w:rPr>
          <w:lang w:eastAsia="ru-RU"/>
        </w:rPr>
        <w:t>поглиблена – формування та перевірка поглибленої вибірки активів (кредитів).</w:t>
      </w:r>
    </w:p>
    <w:p w:rsidR="0037103F" w:rsidRPr="00AB1C45" w:rsidRDefault="0037103F" w:rsidP="0037103F">
      <w:pPr>
        <w:pStyle w:val="af3"/>
        <w:tabs>
          <w:tab w:val="left" w:pos="0"/>
          <w:tab w:val="left" w:pos="1134"/>
        </w:tabs>
        <w:ind w:left="709"/>
        <w:contextualSpacing w:val="0"/>
        <w:rPr>
          <w:lang w:eastAsia="ru-RU"/>
        </w:rPr>
      </w:pPr>
    </w:p>
    <w:p w:rsidR="0037103F" w:rsidRPr="00AB1C45" w:rsidRDefault="0037103F" w:rsidP="0037103F">
      <w:pPr>
        <w:pStyle w:val="af3"/>
        <w:numPr>
          <w:ilvl w:val="0"/>
          <w:numId w:val="10"/>
        </w:numPr>
        <w:tabs>
          <w:tab w:val="left" w:pos="1134"/>
        </w:tabs>
        <w:ind w:left="0" w:firstLine="709"/>
        <w:rPr>
          <w:lang w:eastAsia="ru-RU"/>
        </w:rPr>
      </w:pPr>
      <w:r w:rsidRPr="00AB1C45">
        <w:rPr>
          <w:lang w:eastAsia="ru-RU"/>
        </w:rPr>
        <w:t>Базова вибірка складається з вибірки активів боржників/контрагентів</w:t>
      </w:r>
      <w:r>
        <w:rPr>
          <w:lang w:eastAsia="ru-RU"/>
        </w:rPr>
        <w:t xml:space="preserve"> – </w:t>
      </w:r>
      <w:r w:rsidRPr="00AB1C45">
        <w:rPr>
          <w:lang w:eastAsia="ru-RU"/>
        </w:rPr>
        <w:t xml:space="preserve">ЮО та вибірки активів боржників </w:t>
      </w:r>
      <w:r>
        <w:rPr>
          <w:lang w:eastAsia="ru-RU"/>
        </w:rPr>
        <w:t xml:space="preserve">– </w:t>
      </w:r>
      <w:r w:rsidRPr="00AB1C45">
        <w:rPr>
          <w:lang w:eastAsia="ru-RU"/>
        </w:rPr>
        <w:t xml:space="preserve">ФО. </w:t>
      </w:r>
    </w:p>
    <w:p w:rsidR="0037103F" w:rsidRPr="00AB1C45" w:rsidRDefault="0037103F" w:rsidP="0037103F">
      <w:pPr>
        <w:pStyle w:val="af3"/>
        <w:tabs>
          <w:tab w:val="left" w:pos="1134"/>
        </w:tabs>
        <w:ind w:left="709"/>
        <w:contextualSpacing w:val="0"/>
        <w:rPr>
          <w:lang w:eastAsia="ru-RU"/>
        </w:rPr>
      </w:pPr>
      <w:r w:rsidRPr="00AB1C45">
        <w:rPr>
          <w:lang w:eastAsia="ru-RU"/>
        </w:rPr>
        <w:t>До базової вибірки активів боржників</w:t>
      </w:r>
      <w:r>
        <w:rPr>
          <w:lang w:eastAsia="ru-RU"/>
        </w:rPr>
        <w:t>/контрагентів</w:t>
      </w:r>
      <w:r w:rsidRPr="00AB1C45">
        <w:rPr>
          <w:lang w:eastAsia="ru-RU"/>
        </w:rPr>
        <w:t xml:space="preserve"> </w:t>
      </w:r>
      <w:r>
        <w:rPr>
          <w:lang w:eastAsia="ru-RU"/>
        </w:rPr>
        <w:t xml:space="preserve">– </w:t>
      </w:r>
      <w:r w:rsidRPr="00AB1C45">
        <w:rPr>
          <w:lang w:eastAsia="ru-RU"/>
        </w:rPr>
        <w:t>ЮО включаються:</w:t>
      </w:r>
    </w:p>
    <w:p w:rsidR="0037103F" w:rsidRPr="00AB1C45" w:rsidRDefault="0037103F" w:rsidP="0037103F">
      <w:pPr>
        <w:pStyle w:val="af3"/>
        <w:tabs>
          <w:tab w:val="left" w:pos="1134"/>
        </w:tabs>
        <w:ind w:left="709"/>
        <w:contextualSpacing w:val="0"/>
        <w:rPr>
          <w:lang w:eastAsia="ru-RU"/>
        </w:rPr>
      </w:pPr>
    </w:p>
    <w:p w:rsidR="0037103F" w:rsidRPr="00E12AD2" w:rsidRDefault="002228CC" w:rsidP="0043150B">
      <w:pPr>
        <w:numPr>
          <w:ilvl w:val="0"/>
          <w:numId w:val="11"/>
        </w:numPr>
        <w:tabs>
          <w:tab w:val="left" w:pos="1134"/>
        </w:tabs>
        <w:spacing w:afterLines="120" w:after="288"/>
        <w:ind w:left="0" w:firstLine="709"/>
        <w:contextualSpacing/>
        <w:rPr>
          <w:lang w:eastAsia="ru-RU"/>
        </w:rPr>
      </w:pPr>
      <w:r w:rsidRPr="002228CC">
        <w:t xml:space="preserve">40 великих (найбільших) боржників/контрагентів – ЮО, якщо </w:t>
      </w:r>
      <w:r w:rsidR="00817EB5">
        <w:t>сукупний розмір</w:t>
      </w:r>
      <w:r w:rsidRPr="00E12AD2">
        <w:t xml:space="preserve"> </w:t>
      </w:r>
      <w:r w:rsidRPr="00E12AD2">
        <w:rPr>
          <w:lang w:val="en-US"/>
        </w:rPr>
        <w:t>EAD</w:t>
      </w:r>
      <w:r w:rsidRPr="00E12AD2">
        <w:t xml:space="preserve"> за всіма активами та фінансовими зобов’язаннями боржника/ контрагента (за винятком тих, </w:t>
      </w:r>
      <w:r w:rsidRPr="00E12AD2">
        <w:rPr>
          <w:lang w:eastAsia="ru-RU"/>
        </w:rPr>
        <w:t>до яких застосовується CCF або PD, що дорівнює нулю відповідно до вимог Положення № 351</w:t>
      </w:r>
      <w:r w:rsidRPr="00E12AD2">
        <w:t>)</w:t>
      </w:r>
      <w:r w:rsidR="0037103F" w:rsidRPr="00E12AD2">
        <w:rPr>
          <w:lang w:eastAsia="ru-RU"/>
        </w:rPr>
        <w:t xml:space="preserve"> на одного такого суб’єкта становить не менше ніж 5% від РК банку. Якщо </w:t>
      </w:r>
      <w:r w:rsidR="0037103F" w:rsidRPr="00E12AD2">
        <w:t xml:space="preserve">до вибірки за зазначеним критерієм потрапляє менше ніж 20 ЮО, до вибірки </w:t>
      </w:r>
      <w:r w:rsidR="00F906C4" w:rsidRPr="00E12AD2">
        <w:t>в</w:t>
      </w:r>
      <w:r w:rsidR="0037103F" w:rsidRPr="00E12AD2">
        <w:t xml:space="preserve"> порядку зменшення суми боргу за активами додатково включаються наступні ЮО із </w:t>
      </w:r>
      <w:r w:rsidR="0037103F" w:rsidRPr="00E12AD2">
        <w:lastRenderedPageBreak/>
        <w:t>сумою боргу за активами, що перевищує</w:t>
      </w:r>
      <w:r w:rsidR="0037103F" w:rsidRPr="00E12AD2" w:rsidDel="00391AF4">
        <w:t xml:space="preserve"> </w:t>
      </w:r>
      <w:r w:rsidR="0037103F" w:rsidRPr="00E12AD2">
        <w:t xml:space="preserve">або становить </w:t>
      </w:r>
      <w:r w:rsidR="0037103F" w:rsidRPr="00E12AD2">
        <w:rPr>
          <w:lang w:eastAsia="ru-RU"/>
        </w:rPr>
        <w:t xml:space="preserve">10 млн грн </w:t>
      </w:r>
      <w:r w:rsidR="0037103F" w:rsidRPr="00E12AD2">
        <w:rPr>
          <w:lang w:val="ru-RU" w:eastAsia="ru-RU"/>
        </w:rPr>
        <w:t>[</w:t>
      </w:r>
      <w:r w:rsidR="0037103F" w:rsidRPr="00E12AD2">
        <w:rPr>
          <w:lang w:eastAsia="ru-RU"/>
        </w:rPr>
        <w:t xml:space="preserve">у цьому </w:t>
      </w:r>
      <w:r w:rsidR="00F906C4" w:rsidRPr="00E12AD2">
        <w:rPr>
          <w:lang w:eastAsia="ru-RU"/>
        </w:rPr>
        <w:t>разі</w:t>
      </w:r>
      <w:r w:rsidR="0037103F" w:rsidRPr="00E12AD2">
        <w:rPr>
          <w:lang w:eastAsia="ru-RU"/>
        </w:rPr>
        <w:t xml:space="preserve"> розмір вибірки</w:t>
      </w:r>
      <w:r w:rsidR="0037103F" w:rsidRPr="00E12AD2">
        <w:t xml:space="preserve"> не повинен перевищувати 20 ЮО разом із великими (найбільшими) боржниками/контрагентами</w:t>
      </w:r>
      <w:r w:rsidR="0037103F" w:rsidRPr="00E12AD2">
        <w:rPr>
          <w:lang w:val="ru-RU"/>
        </w:rPr>
        <w:t>]</w:t>
      </w:r>
      <w:r w:rsidR="0037103F" w:rsidRPr="00E12AD2">
        <w:rPr>
          <w:lang w:eastAsia="ru-RU"/>
        </w:rPr>
        <w:t xml:space="preserve">; </w:t>
      </w:r>
    </w:p>
    <w:p w:rsidR="0037103F" w:rsidRPr="00E12AD2" w:rsidRDefault="0037103F" w:rsidP="0037103F">
      <w:pPr>
        <w:tabs>
          <w:tab w:val="left" w:pos="709"/>
          <w:tab w:val="left" w:pos="993"/>
        </w:tabs>
        <w:spacing w:afterLines="120" w:after="288"/>
        <w:ind w:left="709"/>
        <w:contextualSpacing/>
        <w:rPr>
          <w:lang w:eastAsia="ru-RU"/>
        </w:rPr>
      </w:pPr>
    </w:p>
    <w:p w:rsidR="0037103F" w:rsidRPr="00E12AD2" w:rsidRDefault="0037103F" w:rsidP="0043150B">
      <w:pPr>
        <w:numPr>
          <w:ilvl w:val="0"/>
          <w:numId w:val="11"/>
        </w:numPr>
        <w:tabs>
          <w:tab w:val="left" w:pos="1134"/>
        </w:tabs>
        <w:spacing w:afterLines="120" w:after="288"/>
        <w:ind w:left="0" w:firstLine="709"/>
        <w:contextualSpacing/>
        <w:rPr>
          <w:lang w:eastAsia="ru-RU"/>
        </w:rPr>
      </w:pPr>
      <w:r w:rsidRPr="00E12AD2">
        <w:rPr>
          <w:lang w:eastAsia="ru-RU"/>
        </w:rPr>
        <w:t>інші боржники</w:t>
      </w:r>
      <w:r w:rsidR="000B092C" w:rsidRPr="00E12AD2">
        <w:rPr>
          <w:lang w:eastAsia="ru-RU"/>
        </w:rPr>
        <w:t xml:space="preserve"> за кредитами</w:t>
      </w:r>
      <w:r w:rsidRPr="00E12AD2">
        <w:rPr>
          <w:lang w:eastAsia="ru-RU"/>
        </w:rPr>
        <w:t>, за винятком великих боржників – ЮО, у такому порядку.</w:t>
      </w:r>
    </w:p>
    <w:p w:rsidR="0037103F" w:rsidRPr="00AB1C45" w:rsidRDefault="0037103F" w:rsidP="0037103F">
      <w:pPr>
        <w:tabs>
          <w:tab w:val="left" w:pos="709"/>
          <w:tab w:val="left" w:pos="993"/>
        </w:tabs>
        <w:spacing w:afterLines="120" w:after="288"/>
        <w:ind w:firstLine="709"/>
        <w:contextualSpacing/>
        <w:rPr>
          <w:lang w:eastAsia="ru-RU"/>
        </w:rPr>
      </w:pPr>
      <w:r>
        <w:rPr>
          <w:lang w:eastAsia="ru-RU"/>
        </w:rPr>
        <w:t>Мінімальний р</w:t>
      </w:r>
      <w:r w:rsidRPr="007F770F">
        <w:rPr>
          <w:lang w:eastAsia="ru-RU"/>
        </w:rPr>
        <w:t>озмір вибірки інших боржників</w:t>
      </w:r>
      <w:r>
        <w:rPr>
          <w:lang w:eastAsia="ru-RU"/>
        </w:rPr>
        <w:t xml:space="preserve"> –</w:t>
      </w:r>
      <w:r w:rsidRPr="007F770F">
        <w:rPr>
          <w:lang w:eastAsia="ru-RU"/>
        </w:rPr>
        <w:t xml:space="preserve"> ЮО розраховується як 140 мінус кількість великих боржників </w:t>
      </w:r>
      <w:r>
        <w:rPr>
          <w:lang w:eastAsia="ru-RU"/>
        </w:rPr>
        <w:t xml:space="preserve">– </w:t>
      </w:r>
      <w:r w:rsidRPr="007F770F">
        <w:rPr>
          <w:lang w:eastAsia="ru-RU"/>
        </w:rPr>
        <w:t xml:space="preserve">ЮО, </w:t>
      </w:r>
      <w:r w:rsidRPr="00942768">
        <w:rPr>
          <w:lang w:eastAsia="ru-RU"/>
        </w:rPr>
        <w:t>у</w:t>
      </w:r>
      <w:r w:rsidRPr="007F770F">
        <w:rPr>
          <w:lang w:eastAsia="ru-RU"/>
        </w:rPr>
        <w:t xml:space="preserve">ключених до вибірки згідно з підпунктом 1 пункту 18 розділу </w:t>
      </w:r>
      <w:r w:rsidRPr="007F770F">
        <w:rPr>
          <w:lang w:val="en-US" w:eastAsia="ru-RU"/>
        </w:rPr>
        <w:t>IV</w:t>
      </w:r>
      <w:r w:rsidRPr="007F770F">
        <w:rPr>
          <w:lang w:eastAsia="ru-RU"/>
        </w:rPr>
        <w:t xml:space="preserve"> цього Технічного завдання.</w:t>
      </w:r>
      <w:r w:rsidRPr="00AB1C45">
        <w:rPr>
          <w:lang w:eastAsia="ru-RU"/>
        </w:rPr>
        <w:t xml:space="preserve"> </w:t>
      </w:r>
    </w:p>
    <w:p w:rsidR="0037103F" w:rsidRPr="007F770F" w:rsidRDefault="0037103F" w:rsidP="0037103F">
      <w:pPr>
        <w:tabs>
          <w:tab w:val="left" w:pos="709"/>
          <w:tab w:val="left" w:pos="993"/>
        </w:tabs>
        <w:spacing w:afterLines="120" w:after="288"/>
        <w:ind w:firstLine="709"/>
        <w:contextualSpacing/>
        <w:rPr>
          <w:lang w:eastAsia="ru-RU"/>
        </w:rPr>
      </w:pPr>
      <w:r w:rsidRPr="00942768">
        <w:rPr>
          <w:lang w:eastAsia="ru-RU"/>
        </w:rPr>
        <w:t xml:space="preserve">Перевірці підлягають усі боржники </w:t>
      </w:r>
      <w:r>
        <w:rPr>
          <w:lang w:eastAsia="ru-RU"/>
        </w:rPr>
        <w:t xml:space="preserve">– </w:t>
      </w:r>
      <w:r w:rsidRPr="00942768">
        <w:rPr>
          <w:lang w:eastAsia="ru-RU"/>
        </w:rPr>
        <w:t>ЮО банку з урахуванням вимог пункту 1</w:t>
      </w:r>
      <w:r>
        <w:rPr>
          <w:lang w:eastAsia="ru-RU"/>
        </w:rPr>
        <w:t>5</w:t>
      </w:r>
      <w:r w:rsidRPr="00942768">
        <w:rPr>
          <w:lang w:eastAsia="ru-RU"/>
        </w:rPr>
        <w:t xml:space="preserve"> розділу IV цього Технічного завдання, якщо загальна кількість боржників</w:t>
      </w:r>
      <w:r>
        <w:rPr>
          <w:lang w:eastAsia="ru-RU"/>
        </w:rPr>
        <w:t xml:space="preserve"> –</w:t>
      </w:r>
      <w:r w:rsidRPr="00942768">
        <w:rPr>
          <w:lang w:eastAsia="ru-RU"/>
        </w:rPr>
        <w:t xml:space="preserve"> ЮО банку є меншою, ніж 140.</w:t>
      </w:r>
      <w:r w:rsidRPr="007F770F">
        <w:rPr>
          <w:lang w:eastAsia="ru-RU"/>
        </w:rPr>
        <w:t xml:space="preserve"> </w:t>
      </w:r>
    </w:p>
    <w:p w:rsidR="0037103F" w:rsidRPr="00AB1C45" w:rsidRDefault="0037103F" w:rsidP="0037103F">
      <w:pPr>
        <w:tabs>
          <w:tab w:val="left" w:pos="709"/>
          <w:tab w:val="left" w:pos="993"/>
        </w:tabs>
        <w:spacing w:afterLines="120" w:after="288"/>
        <w:ind w:firstLine="709"/>
        <w:contextualSpacing/>
        <w:rPr>
          <w:lang w:eastAsia="ru-RU"/>
        </w:rPr>
      </w:pPr>
      <w:r w:rsidRPr="007F770F">
        <w:rPr>
          <w:lang w:eastAsia="ru-RU"/>
        </w:rPr>
        <w:t xml:space="preserve">З кожного сегмента боржників </w:t>
      </w:r>
      <w:r>
        <w:rPr>
          <w:lang w:eastAsia="ru-RU"/>
        </w:rPr>
        <w:t xml:space="preserve">– </w:t>
      </w:r>
      <w:r w:rsidRPr="007F770F">
        <w:rPr>
          <w:lang w:eastAsia="ru-RU"/>
        </w:rPr>
        <w:t>ЮО випадков</w:t>
      </w:r>
      <w:r w:rsidR="006C1BE8">
        <w:rPr>
          <w:lang w:eastAsia="ru-RU"/>
        </w:rPr>
        <w:t>о</w:t>
      </w:r>
      <w:r w:rsidRPr="007F770F">
        <w:rPr>
          <w:lang w:eastAsia="ru-RU"/>
        </w:rPr>
        <w:t xml:space="preserve"> обирається кількість боржників, яка розраховується як </w:t>
      </w:r>
      <w:r>
        <w:rPr>
          <w:lang w:eastAsia="ru-RU"/>
        </w:rPr>
        <w:t>частка</w:t>
      </w:r>
      <w:r w:rsidRPr="007F770F">
        <w:rPr>
          <w:lang w:eastAsia="ru-RU"/>
        </w:rPr>
        <w:t xml:space="preserve"> кількості боржників кожного сегмента </w:t>
      </w:r>
      <w:r w:rsidRPr="00942768">
        <w:rPr>
          <w:lang w:eastAsia="ru-RU"/>
        </w:rPr>
        <w:t>в</w:t>
      </w:r>
      <w:r w:rsidRPr="007F770F">
        <w:rPr>
          <w:lang w:eastAsia="ru-RU"/>
        </w:rPr>
        <w:t xml:space="preserve"> загальній</w:t>
      </w:r>
      <w:r w:rsidRPr="00AB1C45">
        <w:rPr>
          <w:lang w:eastAsia="ru-RU"/>
        </w:rPr>
        <w:t xml:space="preserve"> кількості боржників </w:t>
      </w:r>
      <w:r>
        <w:rPr>
          <w:lang w:eastAsia="ru-RU"/>
        </w:rPr>
        <w:t xml:space="preserve">– </w:t>
      </w:r>
      <w:r w:rsidRPr="00AB1C45">
        <w:rPr>
          <w:lang w:eastAsia="ru-RU"/>
        </w:rPr>
        <w:t xml:space="preserve">ЮО всіх сегментів, помножена на </w:t>
      </w:r>
      <w:r>
        <w:rPr>
          <w:lang w:eastAsia="ru-RU"/>
        </w:rPr>
        <w:t xml:space="preserve">мінімальний </w:t>
      </w:r>
      <w:r w:rsidRPr="00AB1C45">
        <w:rPr>
          <w:lang w:eastAsia="ru-RU"/>
        </w:rPr>
        <w:t xml:space="preserve">розмір вибірки інших боржників </w:t>
      </w:r>
      <w:r>
        <w:rPr>
          <w:lang w:eastAsia="ru-RU"/>
        </w:rPr>
        <w:t xml:space="preserve">– </w:t>
      </w:r>
      <w:r w:rsidRPr="00AB1C45">
        <w:rPr>
          <w:lang w:eastAsia="ru-RU"/>
        </w:rPr>
        <w:t xml:space="preserve">ЮО та округлена до більшого цілого числа, що в сумі з великими боржниками </w:t>
      </w:r>
      <w:r>
        <w:rPr>
          <w:lang w:eastAsia="ru-RU"/>
        </w:rPr>
        <w:t xml:space="preserve">– </w:t>
      </w:r>
      <w:r w:rsidRPr="00AB1C45">
        <w:rPr>
          <w:lang w:eastAsia="ru-RU"/>
        </w:rPr>
        <w:t xml:space="preserve">ЮО становитиме не менше </w:t>
      </w:r>
      <w:r>
        <w:rPr>
          <w:lang w:eastAsia="ru-RU"/>
        </w:rPr>
        <w:t xml:space="preserve">ніж </w:t>
      </w:r>
      <w:r w:rsidRPr="00AB1C45">
        <w:rPr>
          <w:lang w:eastAsia="ru-RU"/>
        </w:rPr>
        <w:t xml:space="preserve">140 боржників. Боржники, кредити яких </w:t>
      </w:r>
      <w:r w:rsidR="00511748">
        <w:rPr>
          <w:lang w:eastAsia="ru-RU"/>
        </w:rPr>
        <w:t>уключені</w:t>
      </w:r>
      <w:r w:rsidR="00511748" w:rsidRPr="00AB1C45">
        <w:rPr>
          <w:lang w:eastAsia="ru-RU"/>
        </w:rPr>
        <w:t xml:space="preserve"> </w:t>
      </w:r>
      <w:r w:rsidR="004C4A5D">
        <w:rPr>
          <w:lang w:eastAsia="ru-RU"/>
        </w:rPr>
        <w:t>до</w:t>
      </w:r>
      <w:r w:rsidRPr="00AB1C45">
        <w:rPr>
          <w:lang w:eastAsia="ru-RU"/>
        </w:rPr>
        <w:t xml:space="preserve"> вибірк</w:t>
      </w:r>
      <w:r w:rsidR="00116DC0">
        <w:rPr>
          <w:lang w:eastAsia="ru-RU"/>
        </w:rPr>
        <w:t>и</w:t>
      </w:r>
      <w:r w:rsidRPr="00AB1C45">
        <w:rPr>
          <w:lang w:eastAsia="ru-RU"/>
        </w:rPr>
        <w:t xml:space="preserve"> з різних сегментів, </w:t>
      </w:r>
      <w:r>
        <w:rPr>
          <w:lang w:eastAsia="ru-RU"/>
        </w:rPr>
        <w:t>ураховуються</w:t>
      </w:r>
      <w:r w:rsidRPr="00AB1C45">
        <w:rPr>
          <w:lang w:eastAsia="ru-RU"/>
        </w:rPr>
        <w:t xml:space="preserve"> як різні боржники для цілей розрахунку розміру вибірки.</w:t>
      </w:r>
    </w:p>
    <w:p w:rsidR="0037103F" w:rsidRPr="00E12AD2" w:rsidRDefault="0037103F" w:rsidP="0037103F">
      <w:pPr>
        <w:tabs>
          <w:tab w:val="left" w:pos="709"/>
          <w:tab w:val="left" w:pos="993"/>
        </w:tabs>
        <w:spacing w:afterLines="120" w:after="288"/>
        <w:ind w:firstLine="709"/>
        <w:contextualSpacing/>
        <w:rPr>
          <w:lang w:eastAsia="ru-RU"/>
        </w:rPr>
      </w:pPr>
      <w:r w:rsidRPr="00E12AD2">
        <w:rPr>
          <w:lang w:eastAsia="ru-RU"/>
        </w:rPr>
        <w:t xml:space="preserve">Детальний опис підходу, </w:t>
      </w:r>
      <w:r w:rsidR="0024622B" w:rsidRPr="00E12AD2">
        <w:rPr>
          <w:lang w:eastAsia="ru-RU"/>
        </w:rPr>
        <w:t>що</w:t>
      </w:r>
      <w:r w:rsidRPr="00E12AD2">
        <w:rPr>
          <w:lang w:eastAsia="ru-RU"/>
        </w:rPr>
        <w:t xml:space="preserve"> застосов</w:t>
      </w:r>
      <w:r w:rsidR="008E49A2" w:rsidRPr="00E12AD2">
        <w:rPr>
          <w:lang w:eastAsia="ru-RU"/>
        </w:rPr>
        <w:t>увався</w:t>
      </w:r>
      <w:r w:rsidRPr="00E12AD2">
        <w:rPr>
          <w:lang w:eastAsia="ru-RU"/>
        </w:rPr>
        <w:t xml:space="preserve"> для формування випадкової вибірки інших боржників – ЮО, подається у Звіті про результати першого етапу оцінки стійкості банку.</w:t>
      </w:r>
    </w:p>
    <w:p w:rsidR="0037103F" w:rsidRPr="00F04290" w:rsidRDefault="0037103F" w:rsidP="0037103F">
      <w:pPr>
        <w:tabs>
          <w:tab w:val="left" w:pos="709"/>
          <w:tab w:val="left" w:pos="993"/>
        </w:tabs>
        <w:ind w:firstLine="709"/>
        <w:contextualSpacing/>
      </w:pPr>
      <w:r w:rsidRPr="00E12AD2">
        <w:rPr>
          <w:lang w:eastAsia="ru-RU"/>
        </w:rPr>
        <w:t>Національний банк за результатами розгляду поданого банком переліку</w:t>
      </w:r>
      <w:r>
        <w:rPr>
          <w:lang w:eastAsia="ru-RU"/>
        </w:rPr>
        <w:t xml:space="preserve"> відібраних активів </w:t>
      </w:r>
      <w:r w:rsidRPr="00AB1C45">
        <w:rPr>
          <w:lang w:eastAsia="ru-RU"/>
        </w:rPr>
        <w:t>боржників/контрагентів</w:t>
      </w:r>
      <w:r>
        <w:rPr>
          <w:lang w:eastAsia="ru-RU"/>
        </w:rPr>
        <w:t xml:space="preserve"> – </w:t>
      </w:r>
      <w:r w:rsidRPr="00AB1C45">
        <w:rPr>
          <w:lang w:eastAsia="ru-RU"/>
        </w:rPr>
        <w:t xml:space="preserve">ЮО </w:t>
      </w:r>
      <w:r>
        <w:rPr>
          <w:lang w:eastAsia="ru-RU"/>
        </w:rPr>
        <w:t xml:space="preserve">за потреби </w:t>
      </w:r>
      <w:r w:rsidRPr="00391AF4">
        <w:t xml:space="preserve">надає банку додатковий перелік активів </w:t>
      </w:r>
      <w:r w:rsidRPr="004E04BD">
        <w:rPr>
          <w:lang w:eastAsia="ru-RU"/>
        </w:rPr>
        <w:t>боржників/контрагентів</w:t>
      </w:r>
      <w:r>
        <w:rPr>
          <w:lang w:eastAsia="ru-RU"/>
        </w:rPr>
        <w:t xml:space="preserve"> </w:t>
      </w:r>
      <w:r w:rsidRPr="004E04BD">
        <w:rPr>
          <w:lang w:eastAsia="ru-RU"/>
        </w:rPr>
        <w:t xml:space="preserve">– ЮО, відібраних відповідно до підпункту 1 пункту 18 розділу </w:t>
      </w:r>
      <w:r w:rsidRPr="00182EE3">
        <w:rPr>
          <w:lang w:val="en-US" w:eastAsia="ru-RU"/>
        </w:rPr>
        <w:t>I</w:t>
      </w:r>
      <w:r w:rsidRPr="008744BC">
        <w:rPr>
          <w:lang w:eastAsia="ru-RU"/>
        </w:rPr>
        <w:t>V цього Технічного завдання</w:t>
      </w:r>
      <w:r w:rsidRPr="00EE505B">
        <w:rPr>
          <w:lang w:eastAsia="ru-RU"/>
        </w:rPr>
        <w:t xml:space="preserve"> за даними статистичної звітності банку</w:t>
      </w:r>
      <w:r w:rsidR="000B092C">
        <w:rPr>
          <w:lang w:eastAsia="ru-RU"/>
        </w:rPr>
        <w:t xml:space="preserve"> станом на 01 січня 2022</w:t>
      </w:r>
      <w:r>
        <w:rPr>
          <w:lang w:eastAsia="ru-RU"/>
        </w:rPr>
        <w:t xml:space="preserve"> року</w:t>
      </w:r>
      <w:r w:rsidRPr="004E04BD">
        <w:rPr>
          <w:lang w:eastAsia="ru-RU"/>
        </w:rPr>
        <w:t xml:space="preserve">, </w:t>
      </w:r>
      <w:r w:rsidRPr="00391AF4">
        <w:t xml:space="preserve">з метою доповнення </w:t>
      </w:r>
      <w:r>
        <w:t>по</w:t>
      </w:r>
      <w:r w:rsidRPr="00391AF4">
        <w:t xml:space="preserve">даного переліку відібраних активів </w:t>
      </w:r>
      <w:r>
        <w:t xml:space="preserve">та доформування базової вибірки </w:t>
      </w:r>
      <w:r w:rsidRPr="00AB1C45">
        <w:rPr>
          <w:lang w:eastAsia="ru-RU"/>
        </w:rPr>
        <w:t>активів боржників</w:t>
      </w:r>
      <w:r>
        <w:rPr>
          <w:lang w:eastAsia="ru-RU"/>
        </w:rPr>
        <w:t>/контрагентів</w:t>
      </w:r>
      <w:r w:rsidRPr="00AB1C45">
        <w:rPr>
          <w:lang w:eastAsia="ru-RU"/>
        </w:rPr>
        <w:t xml:space="preserve"> </w:t>
      </w:r>
      <w:r>
        <w:rPr>
          <w:lang w:eastAsia="ru-RU"/>
        </w:rPr>
        <w:t xml:space="preserve">– </w:t>
      </w:r>
      <w:r w:rsidRPr="00AB1C45">
        <w:rPr>
          <w:lang w:eastAsia="ru-RU"/>
        </w:rPr>
        <w:t>ЮО</w:t>
      </w:r>
      <w:r>
        <w:t>.</w:t>
      </w:r>
    </w:p>
    <w:p w:rsidR="00DF2154" w:rsidRDefault="00DF2154" w:rsidP="0037103F">
      <w:pPr>
        <w:tabs>
          <w:tab w:val="left" w:pos="709"/>
          <w:tab w:val="left" w:pos="993"/>
        </w:tabs>
        <w:ind w:firstLine="709"/>
        <w:contextualSpacing/>
      </w:pPr>
    </w:p>
    <w:p w:rsidR="0037103F" w:rsidRDefault="0037103F" w:rsidP="0037103F">
      <w:pPr>
        <w:pStyle w:val="af3"/>
        <w:numPr>
          <w:ilvl w:val="0"/>
          <w:numId w:val="10"/>
        </w:numPr>
        <w:tabs>
          <w:tab w:val="left" w:pos="1134"/>
        </w:tabs>
        <w:ind w:left="0" w:firstLine="709"/>
        <w:rPr>
          <w:lang w:eastAsia="ru-RU"/>
        </w:rPr>
      </w:pPr>
      <w:r w:rsidRPr="00AB1C45">
        <w:rPr>
          <w:lang w:eastAsia="ru-RU"/>
        </w:rPr>
        <w:t xml:space="preserve">До базової вибірки </w:t>
      </w:r>
      <w:r w:rsidRPr="000F51F4">
        <w:rPr>
          <w:lang w:eastAsia="ru-RU"/>
        </w:rPr>
        <w:t xml:space="preserve">боржників/контрагентів </w:t>
      </w:r>
      <w:r>
        <w:rPr>
          <w:lang w:eastAsia="ru-RU"/>
        </w:rPr>
        <w:t xml:space="preserve">– </w:t>
      </w:r>
      <w:r w:rsidRPr="00AB1C45">
        <w:rPr>
          <w:lang w:eastAsia="ru-RU"/>
        </w:rPr>
        <w:t>ФО включаються:</w:t>
      </w:r>
    </w:p>
    <w:p w:rsidR="0037103F" w:rsidRPr="00AB1C45" w:rsidRDefault="0037103F" w:rsidP="0037103F">
      <w:pPr>
        <w:pStyle w:val="af3"/>
        <w:tabs>
          <w:tab w:val="left" w:pos="1134"/>
        </w:tabs>
        <w:ind w:left="709"/>
        <w:rPr>
          <w:lang w:eastAsia="ru-RU"/>
        </w:rPr>
      </w:pPr>
    </w:p>
    <w:p w:rsidR="0037103F" w:rsidRDefault="0037103F" w:rsidP="00F04290">
      <w:pPr>
        <w:pStyle w:val="af3"/>
        <w:numPr>
          <w:ilvl w:val="0"/>
          <w:numId w:val="29"/>
        </w:numPr>
        <w:tabs>
          <w:tab w:val="left" w:pos="1134"/>
        </w:tabs>
        <w:spacing w:afterLines="120" w:after="288"/>
        <w:ind w:left="0" w:firstLine="709"/>
        <w:rPr>
          <w:lang w:eastAsia="ru-RU"/>
        </w:rPr>
      </w:pPr>
      <w:r w:rsidRPr="00AB1C45">
        <w:rPr>
          <w:lang w:eastAsia="ru-RU"/>
        </w:rPr>
        <w:t xml:space="preserve">10 великих (найбільших) </w:t>
      </w:r>
      <w:r w:rsidRPr="000F51F4">
        <w:rPr>
          <w:lang w:eastAsia="ru-RU"/>
        </w:rPr>
        <w:t xml:space="preserve">боржників/контрагентів </w:t>
      </w:r>
      <w:r>
        <w:rPr>
          <w:lang w:eastAsia="ru-RU"/>
        </w:rPr>
        <w:t xml:space="preserve">– </w:t>
      </w:r>
      <w:r w:rsidRPr="00AB1C45">
        <w:rPr>
          <w:lang w:eastAsia="ru-RU"/>
        </w:rPr>
        <w:t xml:space="preserve">ФО, якщо </w:t>
      </w:r>
      <w:r w:rsidR="00817EB5">
        <w:rPr>
          <w:lang w:eastAsia="ru-RU"/>
        </w:rPr>
        <w:t>сукупний розмір</w:t>
      </w:r>
      <w:r w:rsidRPr="00E12AD2">
        <w:rPr>
          <w:lang w:eastAsia="ru-RU"/>
        </w:rPr>
        <w:t xml:space="preserve"> </w:t>
      </w:r>
      <w:r w:rsidR="002228CC" w:rsidRPr="00E12AD2">
        <w:rPr>
          <w:lang w:eastAsia="ru-RU"/>
        </w:rPr>
        <w:t>EAD за всіма активами та фінансовими зобов’язаннями боржника/</w:t>
      </w:r>
      <w:r w:rsidR="00057425" w:rsidRPr="00E12AD2">
        <w:rPr>
          <w:lang w:eastAsia="ru-RU"/>
        </w:rPr>
        <w:t xml:space="preserve"> </w:t>
      </w:r>
      <w:r w:rsidR="002228CC" w:rsidRPr="00E12AD2">
        <w:rPr>
          <w:lang w:eastAsia="ru-RU"/>
        </w:rPr>
        <w:t>контрагента (за винятком тих, до яких застосовується CCF або PD, що дорівнює нулю відповідно до вимог Положення № 351)</w:t>
      </w:r>
      <w:r w:rsidRPr="00E12AD2">
        <w:rPr>
          <w:lang w:eastAsia="ru-RU"/>
        </w:rPr>
        <w:t xml:space="preserve"> на одного такого суб’єкта становить не менше ніж 2 млн грн у гривневому еквіваленті;</w:t>
      </w:r>
    </w:p>
    <w:p w:rsidR="001F6761" w:rsidRPr="00E12AD2" w:rsidRDefault="001F6761" w:rsidP="00AC364F">
      <w:pPr>
        <w:pStyle w:val="af3"/>
        <w:tabs>
          <w:tab w:val="left" w:pos="1134"/>
        </w:tabs>
        <w:spacing w:afterLines="120" w:after="288"/>
        <w:ind w:left="709"/>
        <w:rPr>
          <w:lang w:eastAsia="ru-RU"/>
        </w:rPr>
      </w:pPr>
    </w:p>
    <w:p w:rsidR="0037103F" w:rsidRPr="007F770F" w:rsidRDefault="0037103F" w:rsidP="00F04290">
      <w:pPr>
        <w:pStyle w:val="af3"/>
        <w:numPr>
          <w:ilvl w:val="0"/>
          <w:numId w:val="29"/>
        </w:numPr>
        <w:tabs>
          <w:tab w:val="left" w:pos="1134"/>
        </w:tabs>
        <w:ind w:left="0" w:firstLine="709"/>
        <w:rPr>
          <w:lang w:eastAsia="ru-RU"/>
        </w:rPr>
      </w:pPr>
      <w:r w:rsidRPr="00E12AD2">
        <w:rPr>
          <w:lang w:eastAsia="ru-RU"/>
        </w:rPr>
        <w:t>інші боржники</w:t>
      </w:r>
      <w:r w:rsidR="007620C2" w:rsidRPr="00E12AD2">
        <w:rPr>
          <w:lang w:eastAsia="ru-RU"/>
        </w:rPr>
        <w:t xml:space="preserve"> за кредитами</w:t>
      </w:r>
      <w:r w:rsidRPr="00E12AD2">
        <w:rPr>
          <w:lang w:eastAsia="ru-RU"/>
        </w:rPr>
        <w:t>, за винятком великих боржників – ФО, у</w:t>
      </w:r>
      <w:r w:rsidRPr="007F770F">
        <w:rPr>
          <w:lang w:eastAsia="ru-RU"/>
        </w:rPr>
        <w:t xml:space="preserve"> такому порядку.</w:t>
      </w:r>
    </w:p>
    <w:p w:rsidR="0037103F" w:rsidRPr="007F770F" w:rsidRDefault="0037103F" w:rsidP="0037103F">
      <w:pPr>
        <w:tabs>
          <w:tab w:val="left" w:pos="993"/>
        </w:tabs>
        <w:ind w:firstLine="709"/>
        <w:rPr>
          <w:lang w:eastAsia="ru-RU"/>
        </w:rPr>
      </w:pPr>
      <w:r>
        <w:rPr>
          <w:lang w:eastAsia="ru-RU"/>
        </w:rPr>
        <w:t>Мінімальний р</w:t>
      </w:r>
      <w:r w:rsidRPr="007F770F">
        <w:rPr>
          <w:lang w:eastAsia="ru-RU"/>
        </w:rPr>
        <w:t xml:space="preserve">озмір вибірки інших боржників </w:t>
      </w:r>
      <w:r>
        <w:rPr>
          <w:lang w:eastAsia="ru-RU"/>
        </w:rPr>
        <w:t xml:space="preserve">– </w:t>
      </w:r>
      <w:r w:rsidRPr="007F770F">
        <w:rPr>
          <w:lang w:eastAsia="ru-RU"/>
        </w:rPr>
        <w:t xml:space="preserve">ФО розраховується як 140 мінус кількість великих боржників </w:t>
      </w:r>
      <w:r>
        <w:rPr>
          <w:lang w:eastAsia="ru-RU"/>
        </w:rPr>
        <w:t xml:space="preserve">– </w:t>
      </w:r>
      <w:r w:rsidRPr="007F770F">
        <w:rPr>
          <w:lang w:eastAsia="ru-RU"/>
        </w:rPr>
        <w:t xml:space="preserve">ФО, </w:t>
      </w:r>
      <w:r w:rsidRPr="00942768">
        <w:rPr>
          <w:lang w:eastAsia="ru-RU"/>
        </w:rPr>
        <w:t>у</w:t>
      </w:r>
      <w:r w:rsidRPr="007F770F">
        <w:rPr>
          <w:lang w:eastAsia="ru-RU"/>
        </w:rPr>
        <w:t>ключених до вибірки згідно з підпунктом 1 пункту 19 розділу IV цього Технічного завдання.</w:t>
      </w:r>
    </w:p>
    <w:p w:rsidR="0037103F" w:rsidRDefault="0037103F" w:rsidP="0037103F">
      <w:pPr>
        <w:tabs>
          <w:tab w:val="left" w:pos="993"/>
        </w:tabs>
        <w:ind w:firstLine="709"/>
        <w:rPr>
          <w:lang w:eastAsia="ru-RU"/>
        </w:rPr>
      </w:pPr>
      <w:r w:rsidRPr="00942768">
        <w:rPr>
          <w:lang w:eastAsia="ru-RU"/>
        </w:rPr>
        <w:lastRenderedPageBreak/>
        <w:t xml:space="preserve">Перевірці підлягають усі боржники </w:t>
      </w:r>
      <w:r>
        <w:rPr>
          <w:lang w:eastAsia="ru-RU"/>
        </w:rPr>
        <w:t xml:space="preserve">– </w:t>
      </w:r>
      <w:r w:rsidRPr="00942768">
        <w:rPr>
          <w:lang w:eastAsia="ru-RU"/>
        </w:rPr>
        <w:t>ФО банку з урахуванням вимог пункту 1</w:t>
      </w:r>
      <w:r>
        <w:rPr>
          <w:lang w:eastAsia="ru-RU"/>
        </w:rPr>
        <w:t>5</w:t>
      </w:r>
      <w:r w:rsidRPr="00942768">
        <w:rPr>
          <w:lang w:eastAsia="ru-RU"/>
        </w:rPr>
        <w:t xml:space="preserve"> розділу IV цього Технічного завдання, якщо загальна кількість боржників </w:t>
      </w:r>
      <w:r>
        <w:rPr>
          <w:lang w:eastAsia="ru-RU"/>
        </w:rPr>
        <w:t xml:space="preserve">– </w:t>
      </w:r>
      <w:r w:rsidRPr="00942768">
        <w:rPr>
          <w:lang w:eastAsia="ru-RU"/>
        </w:rPr>
        <w:t>ФО банку є меншою, ніж 140.</w:t>
      </w:r>
      <w:r w:rsidRPr="007F770F">
        <w:rPr>
          <w:lang w:eastAsia="ru-RU"/>
        </w:rPr>
        <w:t xml:space="preserve"> </w:t>
      </w:r>
    </w:p>
    <w:p w:rsidR="0037103F" w:rsidRDefault="0037103F" w:rsidP="0037103F">
      <w:pPr>
        <w:tabs>
          <w:tab w:val="left" w:pos="993"/>
        </w:tabs>
        <w:ind w:firstLine="709"/>
        <w:rPr>
          <w:lang w:eastAsia="ru-RU"/>
        </w:rPr>
      </w:pPr>
      <w:r>
        <w:rPr>
          <w:lang w:eastAsia="ru-RU"/>
        </w:rPr>
        <w:t xml:space="preserve">Мінімальний розмір вибірки рівномірно розподіляється між сегментами </w:t>
      </w:r>
      <w:r w:rsidRPr="007F770F">
        <w:rPr>
          <w:lang w:eastAsia="ru-RU"/>
        </w:rPr>
        <w:t xml:space="preserve">інших боржників </w:t>
      </w:r>
      <w:r>
        <w:rPr>
          <w:lang w:eastAsia="ru-RU"/>
        </w:rPr>
        <w:t xml:space="preserve">– </w:t>
      </w:r>
      <w:r w:rsidRPr="007F770F">
        <w:rPr>
          <w:lang w:eastAsia="ru-RU"/>
        </w:rPr>
        <w:t xml:space="preserve">ФО </w:t>
      </w:r>
      <w:r>
        <w:rPr>
          <w:lang w:eastAsia="ru-RU"/>
        </w:rPr>
        <w:t>за переважним видом застави (нерухоме майно</w:t>
      </w:r>
      <w:r w:rsidRPr="00602806">
        <w:rPr>
          <w:lang w:eastAsia="ru-RU"/>
        </w:rPr>
        <w:t>, транспортн</w:t>
      </w:r>
      <w:r>
        <w:rPr>
          <w:lang w:eastAsia="ru-RU"/>
        </w:rPr>
        <w:t>і</w:t>
      </w:r>
      <w:r w:rsidRPr="00602806">
        <w:rPr>
          <w:lang w:eastAsia="ru-RU"/>
        </w:rPr>
        <w:t xml:space="preserve"> засоб</w:t>
      </w:r>
      <w:r>
        <w:rPr>
          <w:lang w:eastAsia="ru-RU"/>
        </w:rPr>
        <w:t>и,</w:t>
      </w:r>
      <w:r w:rsidRPr="00602806">
        <w:rPr>
          <w:lang w:eastAsia="ru-RU"/>
        </w:rPr>
        <w:t xml:space="preserve"> інші </w:t>
      </w:r>
      <w:r>
        <w:rPr>
          <w:lang w:eastAsia="ru-RU"/>
        </w:rPr>
        <w:t>види застави або застави немає)</w:t>
      </w:r>
      <w:r w:rsidRPr="00A10D9B">
        <w:t xml:space="preserve"> </w:t>
      </w:r>
      <w:r w:rsidRPr="00A10D9B">
        <w:rPr>
          <w:lang w:eastAsia="ru-RU"/>
        </w:rPr>
        <w:t>та округл</w:t>
      </w:r>
      <w:r>
        <w:rPr>
          <w:lang w:eastAsia="ru-RU"/>
        </w:rPr>
        <w:t>юється</w:t>
      </w:r>
      <w:r w:rsidRPr="00A10D9B">
        <w:rPr>
          <w:lang w:eastAsia="ru-RU"/>
        </w:rPr>
        <w:t xml:space="preserve"> до більшого цілого числа</w:t>
      </w:r>
      <w:r>
        <w:rPr>
          <w:lang w:eastAsia="ru-RU"/>
        </w:rPr>
        <w:t xml:space="preserve">. </w:t>
      </w:r>
    </w:p>
    <w:p w:rsidR="0037103F" w:rsidRDefault="0037103F" w:rsidP="0037103F">
      <w:pPr>
        <w:tabs>
          <w:tab w:val="left" w:pos="993"/>
        </w:tabs>
        <w:ind w:firstLine="709"/>
        <w:rPr>
          <w:lang w:eastAsia="ru-RU"/>
        </w:rPr>
      </w:pPr>
      <w:r>
        <w:rPr>
          <w:lang w:eastAsia="ru-RU"/>
        </w:rPr>
        <w:t xml:space="preserve">З кожного сегмента інших боржників – ФО з певним видом застави </w:t>
      </w:r>
      <w:r w:rsidRPr="007F770F">
        <w:rPr>
          <w:lang w:eastAsia="ru-RU"/>
        </w:rPr>
        <w:t>випадков</w:t>
      </w:r>
      <w:r w:rsidR="001F6761">
        <w:rPr>
          <w:lang w:eastAsia="ru-RU"/>
        </w:rPr>
        <w:t xml:space="preserve">о </w:t>
      </w:r>
      <w:r w:rsidRPr="007F770F">
        <w:rPr>
          <w:lang w:eastAsia="ru-RU"/>
        </w:rPr>
        <w:t xml:space="preserve">обирається кількість боржників, яка розраховується як </w:t>
      </w:r>
      <w:r>
        <w:rPr>
          <w:lang w:eastAsia="ru-RU"/>
        </w:rPr>
        <w:t>частка</w:t>
      </w:r>
      <w:r w:rsidRPr="007F770F">
        <w:rPr>
          <w:lang w:eastAsia="ru-RU"/>
        </w:rPr>
        <w:t xml:space="preserve"> кількості боржників кожного сегмента </w:t>
      </w:r>
      <w:r w:rsidRPr="00942768">
        <w:rPr>
          <w:lang w:eastAsia="ru-RU"/>
        </w:rPr>
        <w:t>в</w:t>
      </w:r>
      <w:r w:rsidRPr="007F770F">
        <w:rPr>
          <w:lang w:eastAsia="ru-RU"/>
        </w:rPr>
        <w:t xml:space="preserve"> загальній кількості боржників </w:t>
      </w:r>
      <w:r>
        <w:rPr>
          <w:lang w:eastAsia="ru-RU"/>
        </w:rPr>
        <w:t xml:space="preserve">– </w:t>
      </w:r>
      <w:r w:rsidRPr="007F770F">
        <w:rPr>
          <w:lang w:eastAsia="ru-RU"/>
        </w:rPr>
        <w:t xml:space="preserve">ФО </w:t>
      </w:r>
      <w:r>
        <w:rPr>
          <w:lang w:eastAsia="ru-RU"/>
        </w:rPr>
        <w:t>з цим типом застави</w:t>
      </w:r>
      <w:r w:rsidRPr="007F770F">
        <w:rPr>
          <w:lang w:eastAsia="ru-RU"/>
        </w:rPr>
        <w:t xml:space="preserve">, помножена на </w:t>
      </w:r>
      <w:r>
        <w:rPr>
          <w:lang w:eastAsia="ru-RU"/>
        </w:rPr>
        <w:t xml:space="preserve">мінімальний </w:t>
      </w:r>
      <w:r w:rsidRPr="007F770F">
        <w:rPr>
          <w:lang w:eastAsia="ru-RU"/>
        </w:rPr>
        <w:t xml:space="preserve">розмір вибірки боржників </w:t>
      </w:r>
      <w:r>
        <w:rPr>
          <w:lang w:eastAsia="ru-RU"/>
        </w:rPr>
        <w:t xml:space="preserve">– </w:t>
      </w:r>
      <w:r w:rsidRPr="007F770F">
        <w:rPr>
          <w:lang w:eastAsia="ru-RU"/>
        </w:rPr>
        <w:t xml:space="preserve">ФО </w:t>
      </w:r>
      <w:r>
        <w:rPr>
          <w:lang w:eastAsia="ru-RU"/>
        </w:rPr>
        <w:t xml:space="preserve">з цим типом застави </w:t>
      </w:r>
      <w:r w:rsidRPr="007F770F">
        <w:rPr>
          <w:lang w:eastAsia="ru-RU"/>
        </w:rPr>
        <w:t>та округлена до більшого цілого числа</w:t>
      </w:r>
      <w:r>
        <w:rPr>
          <w:lang w:eastAsia="ru-RU"/>
        </w:rPr>
        <w:t>.</w:t>
      </w:r>
    </w:p>
    <w:p w:rsidR="0037103F" w:rsidRDefault="0037103F" w:rsidP="0037103F">
      <w:pPr>
        <w:tabs>
          <w:tab w:val="left" w:pos="993"/>
        </w:tabs>
        <w:ind w:firstLine="709"/>
        <w:rPr>
          <w:lang w:eastAsia="ru-RU"/>
        </w:rPr>
      </w:pPr>
      <w:r>
        <w:rPr>
          <w:lang w:eastAsia="ru-RU"/>
        </w:rPr>
        <w:t>Я</w:t>
      </w:r>
      <w:r w:rsidRPr="00437519">
        <w:rPr>
          <w:lang w:eastAsia="ru-RU"/>
        </w:rPr>
        <w:t xml:space="preserve">кщо кількість кредитів у сегменті є меншою за </w:t>
      </w:r>
      <w:r>
        <w:rPr>
          <w:lang w:eastAsia="ru-RU"/>
        </w:rPr>
        <w:t xml:space="preserve">визначений </w:t>
      </w:r>
      <w:r w:rsidRPr="00437519">
        <w:rPr>
          <w:lang w:eastAsia="ru-RU"/>
        </w:rPr>
        <w:t>розмір вибірки</w:t>
      </w:r>
      <w:r>
        <w:rPr>
          <w:lang w:eastAsia="ru-RU"/>
        </w:rPr>
        <w:t xml:space="preserve"> для цього сегмента</w:t>
      </w:r>
      <w:r w:rsidRPr="00437519">
        <w:rPr>
          <w:lang w:eastAsia="ru-RU"/>
        </w:rPr>
        <w:t>, то різниця між розміром вибірки та наявною кількістю кредитів у сегменті розподіляється рівномірно між іншими сегментами.</w:t>
      </w:r>
    </w:p>
    <w:p w:rsidR="0037103F" w:rsidRDefault="0037103F" w:rsidP="0037103F">
      <w:pPr>
        <w:tabs>
          <w:tab w:val="left" w:pos="993"/>
        </w:tabs>
        <w:ind w:firstLine="709"/>
        <w:rPr>
          <w:lang w:eastAsia="ru-RU"/>
        </w:rPr>
      </w:pPr>
      <w:r>
        <w:rPr>
          <w:lang w:eastAsia="ru-RU"/>
        </w:rPr>
        <w:t>Розмір базової вибірки кредитів боржників – ФО (разом</w:t>
      </w:r>
      <w:r w:rsidRPr="007F770F">
        <w:rPr>
          <w:lang w:eastAsia="ru-RU"/>
        </w:rPr>
        <w:t xml:space="preserve"> </w:t>
      </w:r>
      <w:r>
        <w:rPr>
          <w:lang w:eastAsia="ru-RU"/>
        </w:rPr>
        <w:t>і</w:t>
      </w:r>
      <w:r w:rsidRPr="007F770F">
        <w:rPr>
          <w:lang w:eastAsia="ru-RU"/>
        </w:rPr>
        <w:t xml:space="preserve">з великими боржниками </w:t>
      </w:r>
      <w:r>
        <w:rPr>
          <w:lang w:eastAsia="ru-RU"/>
        </w:rPr>
        <w:t xml:space="preserve">– </w:t>
      </w:r>
      <w:r w:rsidRPr="007F770F">
        <w:rPr>
          <w:lang w:eastAsia="ru-RU"/>
        </w:rPr>
        <w:t>ФО</w:t>
      </w:r>
      <w:r>
        <w:rPr>
          <w:lang w:eastAsia="ru-RU"/>
        </w:rPr>
        <w:t xml:space="preserve">) має </w:t>
      </w:r>
      <w:r w:rsidRPr="007F770F">
        <w:rPr>
          <w:lang w:eastAsia="ru-RU"/>
        </w:rPr>
        <w:t>становит</w:t>
      </w:r>
      <w:r>
        <w:rPr>
          <w:lang w:eastAsia="ru-RU"/>
        </w:rPr>
        <w:t>и</w:t>
      </w:r>
      <w:r w:rsidRPr="007F770F">
        <w:rPr>
          <w:lang w:eastAsia="ru-RU"/>
        </w:rPr>
        <w:t xml:space="preserve"> не менше </w:t>
      </w:r>
      <w:r>
        <w:rPr>
          <w:lang w:eastAsia="ru-RU"/>
        </w:rPr>
        <w:t xml:space="preserve">ніж </w:t>
      </w:r>
      <w:r w:rsidRPr="007F770F">
        <w:rPr>
          <w:lang w:eastAsia="ru-RU"/>
        </w:rPr>
        <w:t xml:space="preserve">140 боржників. Боржники, кредити яких </w:t>
      </w:r>
      <w:r w:rsidR="0035593D">
        <w:rPr>
          <w:lang w:eastAsia="ru-RU"/>
        </w:rPr>
        <w:t>уключені</w:t>
      </w:r>
      <w:r w:rsidR="0035593D" w:rsidRPr="007F770F">
        <w:rPr>
          <w:lang w:eastAsia="ru-RU"/>
        </w:rPr>
        <w:t xml:space="preserve"> </w:t>
      </w:r>
      <w:r w:rsidR="004C4A5D">
        <w:rPr>
          <w:lang w:eastAsia="ru-RU"/>
        </w:rPr>
        <w:t>до</w:t>
      </w:r>
      <w:r w:rsidRPr="007F770F">
        <w:rPr>
          <w:lang w:eastAsia="ru-RU"/>
        </w:rPr>
        <w:t xml:space="preserve"> вибірк</w:t>
      </w:r>
      <w:r w:rsidR="009A64E7">
        <w:rPr>
          <w:lang w:eastAsia="ru-RU"/>
        </w:rPr>
        <w:t>и</w:t>
      </w:r>
      <w:r w:rsidRPr="007F770F">
        <w:rPr>
          <w:lang w:eastAsia="ru-RU"/>
        </w:rPr>
        <w:t xml:space="preserve"> з різних сегментів, </w:t>
      </w:r>
      <w:r>
        <w:rPr>
          <w:lang w:eastAsia="ru-RU"/>
        </w:rPr>
        <w:t>ураховуються</w:t>
      </w:r>
      <w:r w:rsidRPr="007F770F">
        <w:rPr>
          <w:lang w:eastAsia="ru-RU"/>
        </w:rPr>
        <w:t xml:space="preserve"> як різні боржники для цілей розрахунку розміру вибірки.</w:t>
      </w:r>
      <w:r>
        <w:rPr>
          <w:lang w:eastAsia="ru-RU"/>
        </w:rPr>
        <w:t xml:space="preserve"> Приклад розрахунку розміру базової вибірки кредитів </w:t>
      </w:r>
      <w:r w:rsidR="00B639A2">
        <w:rPr>
          <w:lang w:eastAsia="ru-RU"/>
        </w:rPr>
        <w:t xml:space="preserve">боржників – </w:t>
      </w:r>
      <w:r>
        <w:rPr>
          <w:lang w:eastAsia="ru-RU"/>
        </w:rPr>
        <w:t xml:space="preserve">ФО наведено </w:t>
      </w:r>
      <w:r w:rsidR="004D37F0">
        <w:rPr>
          <w:lang w:eastAsia="ru-RU"/>
        </w:rPr>
        <w:t>в</w:t>
      </w:r>
      <w:r>
        <w:rPr>
          <w:lang w:eastAsia="ru-RU"/>
        </w:rPr>
        <w:t xml:space="preserve"> додатку 2</w:t>
      </w:r>
      <w:r w:rsidR="00E57074">
        <w:rPr>
          <w:lang w:eastAsia="ru-RU"/>
        </w:rPr>
        <w:t xml:space="preserve"> </w:t>
      </w:r>
      <w:r w:rsidR="00E57074" w:rsidRPr="00AB1C45">
        <w:rPr>
          <w:lang w:eastAsia="ru-RU"/>
        </w:rPr>
        <w:t>до цього Технічного завдання</w:t>
      </w:r>
      <w:r>
        <w:rPr>
          <w:lang w:eastAsia="ru-RU"/>
        </w:rPr>
        <w:t>.</w:t>
      </w:r>
    </w:p>
    <w:p w:rsidR="0037103F" w:rsidRDefault="0037103F" w:rsidP="0037103F">
      <w:pPr>
        <w:tabs>
          <w:tab w:val="left" w:pos="993"/>
        </w:tabs>
        <w:ind w:firstLine="709"/>
        <w:rPr>
          <w:lang w:eastAsia="ru-RU"/>
        </w:rPr>
      </w:pPr>
      <w:r w:rsidRPr="007F770F">
        <w:rPr>
          <w:lang w:eastAsia="ru-RU"/>
        </w:rPr>
        <w:t xml:space="preserve">Детальний опис підходу, </w:t>
      </w:r>
      <w:r>
        <w:rPr>
          <w:lang w:eastAsia="ru-RU"/>
        </w:rPr>
        <w:t>що</w:t>
      </w:r>
      <w:r w:rsidRPr="007F770F">
        <w:rPr>
          <w:lang w:eastAsia="ru-RU"/>
        </w:rPr>
        <w:t xml:space="preserve"> був застосований для формування випадкової вибірки інших боржників </w:t>
      </w:r>
      <w:r>
        <w:rPr>
          <w:lang w:eastAsia="ru-RU"/>
        </w:rPr>
        <w:t xml:space="preserve">– </w:t>
      </w:r>
      <w:r w:rsidRPr="007F770F">
        <w:rPr>
          <w:lang w:eastAsia="ru-RU"/>
        </w:rPr>
        <w:t xml:space="preserve">ФО, </w:t>
      </w:r>
      <w:r>
        <w:rPr>
          <w:lang w:eastAsia="ru-RU"/>
        </w:rPr>
        <w:t>по</w:t>
      </w:r>
      <w:r w:rsidRPr="007F770F">
        <w:rPr>
          <w:lang w:eastAsia="ru-RU"/>
        </w:rPr>
        <w:t xml:space="preserve">дається у </w:t>
      </w:r>
      <w:r>
        <w:rPr>
          <w:lang w:eastAsia="ru-RU"/>
        </w:rPr>
        <w:t>Звіті</w:t>
      </w:r>
      <w:r w:rsidRPr="00AB1C45">
        <w:rPr>
          <w:lang w:eastAsia="ru-RU"/>
        </w:rPr>
        <w:t xml:space="preserve"> про результати </w:t>
      </w:r>
      <w:r>
        <w:rPr>
          <w:lang w:eastAsia="ru-RU"/>
        </w:rPr>
        <w:t xml:space="preserve">першого етапу </w:t>
      </w:r>
      <w:r w:rsidRPr="00AB1C45">
        <w:rPr>
          <w:lang w:eastAsia="ru-RU"/>
        </w:rPr>
        <w:t xml:space="preserve">оцінки </w:t>
      </w:r>
      <w:r>
        <w:rPr>
          <w:lang w:eastAsia="ru-RU"/>
        </w:rPr>
        <w:t>стійкості</w:t>
      </w:r>
      <w:r w:rsidRPr="00AB1C45">
        <w:rPr>
          <w:lang w:eastAsia="ru-RU"/>
        </w:rPr>
        <w:t xml:space="preserve"> банку</w:t>
      </w:r>
      <w:r>
        <w:rPr>
          <w:lang w:eastAsia="ru-RU"/>
        </w:rPr>
        <w:t>.</w:t>
      </w:r>
    </w:p>
    <w:p w:rsidR="0037103F" w:rsidRPr="007F770F" w:rsidRDefault="0037103F" w:rsidP="0037103F">
      <w:pPr>
        <w:tabs>
          <w:tab w:val="left" w:pos="993"/>
        </w:tabs>
        <w:ind w:firstLine="709"/>
        <w:rPr>
          <w:lang w:eastAsia="ru-RU"/>
        </w:rPr>
      </w:pPr>
    </w:p>
    <w:p w:rsidR="0037103F" w:rsidRDefault="0037103F" w:rsidP="0037103F">
      <w:pPr>
        <w:pStyle w:val="af3"/>
        <w:numPr>
          <w:ilvl w:val="0"/>
          <w:numId w:val="10"/>
        </w:numPr>
        <w:tabs>
          <w:tab w:val="left" w:pos="1134"/>
        </w:tabs>
        <w:ind w:left="0" w:firstLine="709"/>
        <w:rPr>
          <w:lang w:eastAsia="ru-RU"/>
        </w:rPr>
      </w:pPr>
      <w:r w:rsidRPr="00942768">
        <w:rPr>
          <w:lang w:eastAsia="ru-RU"/>
        </w:rPr>
        <w:t xml:space="preserve">Поглиблена перевірка </w:t>
      </w:r>
      <w:r w:rsidR="004D37F0">
        <w:rPr>
          <w:lang w:eastAsia="ru-RU"/>
        </w:rPr>
        <w:t>в</w:t>
      </w:r>
      <w:r>
        <w:rPr>
          <w:lang w:eastAsia="ru-RU"/>
        </w:rPr>
        <w:t xml:space="preserve"> сегменті </w:t>
      </w:r>
      <w:r w:rsidRPr="00942768">
        <w:rPr>
          <w:lang w:eastAsia="ru-RU"/>
        </w:rPr>
        <w:t xml:space="preserve">боржників/контрагентів </w:t>
      </w:r>
      <w:r>
        <w:rPr>
          <w:lang w:eastAsia="ru-RU"/>
        </w:rPr>
        <w:t xml:space="preserve">– ЮО або </w:t>
      </w:r>
      <w:r w:rsidRPr="00942768">
        <w:rPr>
          <w:lang w:eastAsia="ru-RU"/>
        </w:rPr>
        <w:t xml:space="preserve">боржників </w:t>
      </w:r>
      <w:r>
        <w:rPr>
          <w:lang w:eastAsia="ru-RU"/>
        </w:rPr>
        <w:t xml:space="preserve">– ФО </w:t>
      </w:r>
      <w:r w:rsidRPr="00942768">
        <w:rPr>
          <w:lang w:eastAsia="ru-RU"/>
        </w:rPr>
        <w:t xml:space="preserve">не проводиться, якщо під час перевірки якості активів із базової вибірки боржників/контрагентів </w:t>
      </w:r>
      <w:r>
        <w:rPr>
          <w:lang w:eastAsia="ru-RU"/>
        </w:rPr>
        <w:t xml:space="preserve">– </w:t>
      </w:r>
      <w:r w:rsidRPr="00942768">
        <w:rPr>
          <w:lang w:eastAsia="ru-RU"/>
        </w:rPr>
        <w:t xml:space="preserve">ЮО або базової вибірки боржників </w:t>
      </w:r>
      <w:r>
        <w:rPr>
          <w:lang w:eastAsia="ru-RU"/>
        </w:rPr>
        <w:t xml:space="preserve">– </w:t>
      </w:r>
      <w:r w:rsidRPr="00942768">
        <w:rPr>
          <w:lang w:eastAsia="ru-RU"/>
        </w:rPr>
        <w:t>ФО частка боржників/контрагентів банку з виявленими порушеннями</w:t>
      </w:r>
      <w:r w:rsidRPr="00FF6CFF">
        <w:rPr>
          <w:lang w:eastAsia="ru-RU"/>
        </w:rPr>
        <w:t xml:space="preserve"> </w:t>
      </w:r>
      <w:r>
        <w:rPr>
          <w:lang w:eastAsia="ru-RU"/>
        </w:rPr>
        <w:t>у відповідному сегменті</w:t>
      </w:r>
      <w:r w:rsidRPr="00942768">
        <w:rPr>
          <w:lang w:eastAsia="ru-RU"/>
        </w:rPr>
        <w:t xml:space="preserve"> становить менше ніж 5%.</w:t>
      </w:r>
    </w:p>
    <w:p w:rsidR="0037103F" w:rsidRDefault="0037103F" w:rsidP="0037103F">
      <w:pPr>
        <w:pStyle w:val="af3"/>
        <w:tabs>
          <w:tab w:val="left" w:pos="1134"/>
        </w:tabs>
        <w:ind w:left="0" w:firstLine="709"/>
        <w:rPr>
          <w:lang w:eastAsia="ru-RU"/>
        </w:rPr>
      </w:pPr>
      <w:r>
        <w:rPr>
          <w:lang w:eastAsia="ru-RU"/>
        </w:rPr>
        <w:t>Поглиблена перевірка</w:t>
      </w:r>
      <w:r w:rsidRPr="007F770F">
        <w:rPr>
          <w:lang w:eastAsia="ru-RU"/>
        </w:rPr>
        <w:t xml:space="preserve"> </w:t>
      </w:r>
      <w:r>
        <w:rPr>
          <w:lang w:eastAsia="ru-RU"/>
        </w:rPr>
        <w:t xml:space="preserve">не проводиться, якщо базова вибірка </w:t>
      </w:r>
      <w:r w:rsidRPr="00942768">
        <w:rPr>
          <w:lang w:eastAsia="ru-RU"/>
        </w:rPr>
        <w:t xml:space="preserve">боржників/контрагентів </w:t>
      </w:r>
      <w:r>
        <w:rPr>
          <w:lang w:eastAsia="ru-RU"/>
        </w:rPr>
        <w:t xml:space="preserve">– </w:t>
      </w:r>
      <w:r w:rsidRPr="00942768">
        <w:rPr>
          <w:lang w:eastAsia="ru-RU"/>
        </w:rPr>
        <w:t>ЮО або базов</w:t>
      </w:r>
      <w:r>
        <w:rPr>
          <w:lang w:eastAsia="ru-RU"/>
        </w:rPr>
        <w:t>а</w:t>
      </w:r>
      <w:r w:rsidRPr="00942768">
        <w:rPr>
          <w:lang w:eastAsia="ru-RU"/>
        </w:rPr>
        <w:t xml:space="preserve"> вибірк</w:t>
      </w:r>
      <w:r>
        <w:rPr>
          <w:lang w:eastAsia="ru-RU"/>
        </w:rPr>
        <w:t>а</w:t>
      </w:r>
      <w:r w:rsidRPr="00942768">
        <w:rPr>
          <w:lang w:eastAsia="ru-RU"/>
        </w:rPr>
        <w:t xml:space="preserve"> боржників </w:t>
      </w:r>
      <w:r>
        <w:rPr>
          <w:lang w:eastAsia="ru-RU"/>
        </w:rPr>
        <w:t xml:space="preserve">– </w:t>
      </w:r>
      <w:r w:rsidRPr="00942768">
        <w:rPr>
          <w:lang w:eastAsia="ru-RU"/>
        </w:rPr>
        <w:t xml:space="preserve">ФО </w:t>
      </w:r>
      <w:r>
        <w:rPr>
          <w:lang w:eastAsia="ru-RU"/>
        </w:rPr>
        <w:t xml:space="preserve">включає всіх боржників </w:t>
      </w:r>
      <w:r w:rsidRPr="00942768">
        <w:rPr>
          <w:lang w:eastAsia="ru-RU"/>
        </w:rPr>
        <w:t>відповідних сегментів</w:t>
      </w:r>
      <w:r>
        <w:rPr>
          <w:lang w:eastAsia="ru-RU"/>
        </w:rPr>
        <w:t xml:space="preserve">. </w:t>
      </w:r>
    </w:p>
    <w:p w:rsidR="0037103F" w:rsidRDefault="0037103F" w:rsidP="0037103F">
      <w:pPr>
        <w:pStyle w:val="af3"/>
        <w:ind w:left="709"/>
        <w:rPr>
          <w:lang w:eastAsia="ru-RU"/>
        </w:rPr>
      </w:pPr>
    </w:p>
    <w:p w:rsidR="0037103F" w:rsidRPr="007F770F" w:rsidRDefault="0037103F" w:rsidP="0037103F">
      <w:pPr>
        <w:pStyle w:val="af3"/>
        <w:numPr>
          <w:ilvl w:val="0"/>
          <w:numId w:val="10"/>
        </w:numPr>
        <w:tabs>
          <w:tab w:val="left" w:pos="1134"/>
        </w:tabs>
        <w:ind w:left="0" w:firstLine="709"/>
        <w:rPr>
          <w:lang w:eastAsia="ru-RU"/>
        </w:rPr>
      </w:pPr>
      <w:r w:rsidRPr="00F841B0">
        <w:rPr>
          <w:lang w:eastAsia="ru-RU"/>
        </w:rPr>
        <w:t>Поглиблена перевірка проводиться</w:t>
      </w:r>
      <w:r>
        <w:rPr>
          <w:lang w:eastAsia="ru-RU"/>
        </w:rPr>
        <w:t xml:space="preserve"> </w:t>
      </w:r>
      <w:r w:rsidR="00932771">
        <w:rPr>
          <w:lang w:eastAsia="ru-RU"/>
        </w:rPr>
        <w:t>в</w:t>
      </w:r>
      <w:r>
        <w:rPr>
          <w:lang w:eastAsia="ru-RU"/>
        </w:rPr>
        <w:t xml:space="preserve"> тому сегменті </w:t>
      </w:r>
      <w:r w:rsidRPr="00942768">
        <w:rPr>
          <w:lang w:eastAsia="ru-RU"/>
        </w:rPr>
        <w:t xml:space="preserve">боржників/контрагентів </w:t>
      </w:r>
      <w:r>
        <w:rPr>
          <w:lang w:eastAsia="ru-RU"/>
        </w:rPr>
        <w:t xml:space="preserve">– </w:t>
      </w:r>
      <w:r w:rsidRPr="00942768">
        <w:rPr>
          <w:lang w:eastAsia="ru-RU"/>
        </w:rPr>
        <w:t>ЮО</w:t>
      </w:r>
      <w:r>
        <w:rPr>
          <w:lang w:eastAsia="ru-RU"/>
        </w:rPr>
        <w:t xml:space="preserve"> або боржників – ФО,</w:t>
      </w:r>
      <w:r w:rsidRPr="00F841B0">
        <w:rPr>
          <w:lang w:eastAsia="ru-RU"/>
        </w:rPr>
        <w:t xml:space="preserve"> </w:t>
      </w:r>
      <w:r>
        <w:rPr>
          <w:lang w:eastAsia="ru-RU"/>
        </w:rPr>
        <w:t xml:space="preserve">у якому </w:t>
      </w:r>
      <w:r w:rsidRPr="00F841B0">
        <w:rPr>
          <w:lang w:eastAsia="ru-RU"/>
        </w:rPr>
        <w:t>частка боржників/контрагентів банку з виявленими порушеннями дорівнює або перевищує 5% від кількості боржників/контрагентів, відібраних до базової вибірки ЮО/ФО</w:t>
      </w:r>
      <w:r>
        <w:rPr>
          <w:lang w:eastAsia="ru-RU"/>
        </w:rPr>
        <w:t>.</w:t>
      </w:r>
    </w:p>
    <w:p w:rsidR="0037103F" w:rsidRPr="00812566" w:rsidRDefault="0037103F" w:rsidP="0037103F">
      <w:pPr>
        <w:rPr>
          <w:lang w:eastAsia="ru-RU"/>
        </w:rPr>
      </w:pPr>
    </w:p>
    <w:p w:rsidR="0037103F" w:rsidRPr="00AB1C45" w:rsidRDefault="0037103F" w:rsidP="0037103F">
      <w:pPr>
        <w:pStyle w:val="af3"/>
        <w:numPr>
          <w:ilvl w:val="0"/>
          <w:numId w:val="10"/>
        </w:numPr>
        <w:tabs>
          <w:tab w:val="left" w:pos="1134"/>
        </w:tabs>
        <w:ind w:left="0" w:firstLine="709"/>
        <w:rPr>
          <w:lang w:eastAsia="ru-RU"/>
        </w:rPr>
      </w:pPr>
      <w:r w:rsidRPr="00AB1C45">
        <w:rPr>
          <w:lang w:eastAsia="ru-RU"/>
        </w:rPr>
        <w:t>Поглиблена перевірка проводиться щодо кожного сегмента кредитів банку, крім найменших сегментів, для яких сукупна сума заборгованості за всіма кредитами цих сегментів</w:t>
      </w:r>
      <w:r>
        <w:rPr>
          <w:lang w:eastAsia="ru-RU"/>
        </w:rPr>
        <w:t xml:space="preserve"> (окремо в межах сегмента </w:t>
      </w:r>
      <w:r w:rsidRPr="00942768">
        <w:rPr>
          <w:lang w:eastAsia="ru-RU"/>
        </w:rPr>
        <w:t xml:space="preserve">боржників/контрагентів </w:t>
      </w:r>
      <w:r>
        <w:rPr>
          <w:lang w:eastAsia="ru-RU"/>
        </w:rPr>
        <w:t xml:space="preserve">– </w:t>
      </w:r>
      <w:r w:rsidRPr="00942768">
        <w:rPr>
          <w:lang w:eastAsia="ru-RU"/>
        </w:rPr>
        <w:lastRenderedPageBreak/>
        <w:t>ЮО</w:t>
      </w:r>
      <w:r>
        <w:rPr>
          <w:lang w:eastAsia="ru-RU"/>
        </w:rPr>
        <w:t xml:space="preserve"> та/або боржників – ФО)</w:t>
      </w:r>
      <w:r w:rsidRPr="00AB1C45">
        <w:rPr>
          <w:lang w:eastAsia="ru-RU"/>
        </w:rPr>
        <w:t xml:space="preserve">, зменшена на </w:t>
      </w:r>
      <w:r>
        <w:rPr>
          <w:lang w:eastAsia="ru-RU"/>
        </w:rPr>
        <w:t>величину кредитного ризику</w:t>
      </w:r>
      <w:r w:rsidRPr="00AB1C45">
        <w:rPr>
          <w:lang w:eastAsia="ru-RU"/>
        </w:rPr>
        <w:t xml:space="preserve">, кумулятивно не перевищує </w:t>
      </w:r>
      <w:r>
        <w:rPr>
          <w:lang w:eastAsia="ru-RU"/>
        </w:rPr>
        <w:t xml:space="preserve">50% від суми </w:t>
      </w:r>
      <w:r w:rsidRPr="00AB1C45">
        <w:rPr>
          <w:lang w:eastAsia="ru-RU"/>
        </w:rPr>
        <w:t xml:space="preserve">РК. </w:t>
      </w:r>
    </w:p>
    <w:p w:rsidR="0037103F" w:rsidRPr="00AB1C45" w:rsidRDefault="0037103F" w:rsidP="0037103F">
      <w:pPr>
        <w:pStyle w:val="af3"/>
        <w:tabs>
          <w:tab w:val="left" w:pos="1134"/>
        </w:tabs>
        <w:ind w:left="0" w:firstLine="709"/>
        <w:contextualSpacing w:val="0"/>
        <w:rPr>
          <w:lang w:eastAsia="ru-RU"/>
        </w:rPr>
      </w:pPr>
      <w:r w:rsidRPr="00AB1C45">
        <w:rPr>
          <w:lang w:eastAsia="ru-RU"/>
        </w:rPr>
        <w:t xml:space="preserve">Поглиблена перевірка здійснюється в такому порядку. </w:t>
      </w:r>
    </w:p>
    <w:p w:rsidR="0037103F" w:rsidRDefault="0037103F" w:rsidP="0037103F">
      <w:pPr>
        <w:pStyle w:val="af3"/>
        <w:tabs>
          <w:tab w:val="left" w:pos="1134"/>
        </w:tabs>
        <w:ind w:left="0" w:firstLine="709"/>
        <w:contextualSpacing w:val="0"/>
        <w:rPr>
          <w:lang w:eastAsia="ru-RU"/>
        </w:rPr>
      </w:pPr>
      <w:r w:rsidRPr="00AB1C45">
        <w:rPr>
          <w:lang w:eastAsia="ru-RU"/>
        </w:rPr>
        <w:t>Випадков</w:t>
      </w:r>
      <w:r w:rsidR="008021C6">
        <w:rPr>
          <w:lang w:eastAsia="ru-RU"/>
        </w:rPr>
        <w:t>о</w:t>
      </w:r>
      <w:r w:rsidRPr="00AB1C45">
        <w:rPr>
          <w:lang w:eastAsia="ru-RU"/>
        </w:rPr>
        <w:t xml:space="preserve"> </w:t>
      </w:r>
      <w:r w:rsidR="008021C6">
        <w:rPr>
          <w:lang w:eastAsia="ru-RU"/>
        </w:rPr>
        <w:t xml:space="preserve"> </w:t>
      </w:r>
      <w:r w:rsidRPr="00AB1C45">
        <w:rPr>
          <w:lang w:eastAsia="ru-RU"/>
        </w:rPr>
        <w:t xml:space="preserve">формується вибірка боржників з кожного сегмента (за винятком перевірених боржників, </w:t>
      </w:r>
      <w:r w:rsidR="0035593D">
        <w:rPr>
          <w:lang w:eastAsia="ru-RU"/>
        </w:rPr>
        <w:t>уключених</w:t>
      </w:r>
      <w:r w:rsidRPr="00AB1C45">
        <w:rPr>
          <w:lang w:eastAsia="ru-RU"/>
        </w:rPr>
        <w:t xml:space="preserve"> до базової вибірки) відповідно до таблиці </w:t>
      </w:r>
      <w:r>
        <w:rPr>
          <w:lang w:eastAsia="ru-RU"/>
        </w:rPr>
        <w:t>2</w:t>
      </w:r>
      <w:r w:rsidRPr="00AB1C45">
        <w:rPr>
          <w:lang w:eastAsia="ru-RU"/>
        </w:rPr>
        <w:t xml:space="preserve"> додатка </w:t>
      </w:r>
      <w:r>
        <w:rPr>
          <w:lang w:eastAsia="ru-RU"/>
        </w:rPr>
        <w:t>2</w:t>
      </w:r>
      <w:r w:rsidRPr="00AB1C45">
        <w:rPr>
          <w:lang w:eastAsia="ru-RU"/>
        </w:rPr>
        <w:t xml:space="preserve"> до цього Технічного завдання. </w:t>
      </w:r>
    </w:p>
    <w:p w:rsidR="0037103F" w:rsidRPr="00E123D3" w:rsidRDefault="0037103F" w:rsidP="0037103F">
      <w:pPr>
        <w:pStyle w:val="af3"/>
        <w:tabs>
          <w:tab w:val="left" w:pos="1134"/>
        </w:tabs>
        <w:ind w:left="0" w:firstLine="709"/>
        <w:contextualSpacing w:val="0"/>
        <w:rPr>
          <w:lang w:eastAsia="ru-RU"/>
        </w:rPr>
      </w:pPr>
      <w:r w:rsidRPr="00AB1C45">
        <w:rPr>
          <w:lang w:eastAsia="ru-RU"/>
        </w:rPr>
        <w:t xml:space="preserve">Якщо під час перевірки кредитів із сформованої вибірки частка боржників із виявленими порушеннями дорівнює або перевищує 10%, то вибірка збільшується до розміру, який визначається за таблицею </w:t>
      </w:r>
      <w:r>
        <w:rPr>
          <w:lang w:eastAsia="ru-RU"/>
        </w:rPr>
        <w:t>3</w:t>
      </w:r>
      <w:r w:rsidRPr="00AB1C45">
        <w:rPr>
          <w:lang w:eastAsia="ru-RU"/>
        </w:rPr>
        <w:t xml:space="preserve"> додатка </w:t>
      </w:r>
      <w:r>
        <w:rPr>
          <w:lang w:val="ru-RU" w:eastAsia="ru-RU"/>
        </w:rPr>
        <w:t>2</w:t>
      </w:r>
      <w:r w:rsidRPr="00AB1C45">
        <w:rPr>
          <w:lang w:eastAsia="ru-RU"/>
        </w:rPr>
        <w:t xml:space="preserve"> до цього Технічного завдання</w:t>
      </w:r>
      <w:r w:rsidRPr="00AB1C45">
        <w:rPr>
          <w:lang w:val="ru-RU" w:eastAsia="ru-RU"/>
        </w:rPr>
        <w:t>,</w:t>
      </w:r>
      <w:r w:rsidRPr="00AB1C45">
        <w:rPr>
          <w:lang w:eastAsia="ru-RU"/>
        </w:rPr>
        <w:t xml:space="preserve"> та перевіря</w:t>
      </w:r>
      <w:r w:rsidRPr="00AB1C45">
        <w:rPr>
          <w:lang w:val="ru-RU" w:eastAsia="ru-RU"/>
        </w:rPr>
        <w:t>ються</w:t>
      </w:r>
      <w:r w:rsidRPr="00AB1C45">
        <w:rPr>
          <w:lang w:eastAsia="ru-RU"/>
        </w:rPr>
        <w:t xml:space="preserve"> кредити таких боржників (за винятком перевірених кредитів боржників із базової вибірки та вибірки, сформованої за таблицею </w:t>
      </w:r>
      <w:r>
        <w:rPr>
          <w:lang w:eastAsia="ru-RU"/>
        </w:rPr>
        <w:t>2</w:t>
      </w:r>
      <w:r w:rsidRPr="00AB1C45">
        <w:t xml:space="preserve"> </w:t>
      </w:r>
      <w:r w:rsidRPr="00AB1C45">
        <w:rPr>
          <w:lang w:eastAsia="ru-RU"/>
        </w:rPr>
        <w:t xml:space="preserve">додатка </w:t>
      </w:r>
      <w:r>
        <w:rPr>
          <w:lang w:val="ru-RU" w:eastAsia="ru-RU"/>
        </w:rPr>
        <w:t xml:space="preserve">2 </w:t>
      </w:r>
      <w:r w:rsidRPr="00AB1C45">
        <w:rPr>
          <w:lang w:eastAsia="ru-RU"/>
        </w:rPr>
        <w:t>до цього Технічного завдання).</w:t>
      </w:r>
    </w:p>
    <w:p w:rsidR="0037103F" w:rsidRDefault="0037103F" w:rsidP="0037103F">
      <w:pPr>
        <w:pStyle w:val="af3"/>
        <w:tabs>
          <w:tab w:val="left" w:pos="709"/>
          <w:tab w:val="left" w:pos="1134"/>
        </w:tabs>
        <w:ind w:left="709"/>
        <w:rPr>
          <w:lang w:eastAsia="ru-RU"/>
        </w:rPr>
      </w:pPr>
    </w:p>
    <w:p w:rsidR="0037103F" w:rsidRPr="00BB18C7" w:rsidRDefault="0037103F" w:rsidP="004D37F0">
      <w:pPr>
        <w:pStyle w:val="af3"/>
        <w:numPr>
          <w:ilvl w:val="0"/>
          <w:numId w:val="10"/>
        </w:numPr>
        <w:tabs>
          <w:tab w:val="left" w:pos="1134"/>
        </w:tabs>
        <w:ind w:left="0" w:firstLine="709"/>
        <w:rPr>
          <w:lang w:eastAsia="ru-RU"/>
        </w:rPr>
      </w:pPr>
      <w:r w:rsidRPr="002C4566">
        <w:rPr>
          <w:lang w:eastAsia="ru-RU"/>
        </w:rPr>
        <w:t xml:space="preserve">Для застосування пунктів 20–22 розділу </w:t>
      </w:r>
      <w:r w:rsidRPr="002C4566">
        <w:rPr>
          <w:lang w:val="en-US" w:eastAsia="ru-RU"/>
        </w:rPr>
        <w:t>IV</w:t>
      </w:r>
      <w:r w:rsidRPr="002C4566">
        <w:rPr>
          <w:lang w:eastAsia="ru-RU"/>
        </w:rPr>
        <w:t xml:space="preserve"> цього Технічного завдання порушенням уважається будь-який випадок коригування аудитором будь-якого компонента (коефіцієнта) розрахунку розміру кредитного ризику відповідно до </w:t>
      </w:r>
      <w:r w:rsidRPr="00BB18C7">
        <w:rPr>
          <w:lang w:eastAsia="ru-RU"/>
        </w:rPr>
        <w:t>вимог, установлених Положенням № 351 та Постановою №</w:t>
      </w:r>
      <w:r w:rsidR="00753F30">
        <w:rPr>
          <w:lang w:eastAsia="ru-RU"/>
        </w:rPr>
        <w:t> </w:t>
      </w:r>
      <w:r w:rsidRPr="00BB18C7">
        <w:rPr>
          <w:lang w:eastAsia="ru-RU"/>
        </w:rPr>
        <w:t xml:space="preserve">39/Правилами № 160: </w:t>
      </w:r>
    </w:p>
    <w:p w:rsidR="0037103F" w:rsidRPr="00BB18C7" w:rsidRDefault="0037103F" w:rsidP="0037103F">
      <w:pPr>
        <w:pStyle w:val="af3"/>
        <w:tabs>
          <w:tab w:val="left" w:pos="709"/>
          <w:tab w:val="left" w:pos="1134"/>
        </w:tabs>
        <w:ind w:left="709"/>
        <w:rPr>
          <w:lang w:eastAsia="ru-RU"/>
        </w:rPr>
      </w:pPr>
    </w:p>
    <w:p w:rsidR="0037103F" w:rsidRPr="00BB18C7" w:rsidRDefault="0037103F" w:rsidP="00DF2154">
      <w:pPr>
        <w:pStyle w:val="af3"/>
        <w:numPr>
          <w:ilvl w:val="0"/>
          <w:numId w:val="19"/>
        </w:numPr>
        <w:tabs>
          <w:tab w:val="left" w:pos="0"/>
          <w:tab w:val="left" w:pos="1134"/>
        </w:tabs>
        <w:spacing w:afterLines="120" w:after="288"/>
        <w:ind w:left="0" w:firstLine="709"/>
        <w:rPr>
          <w:lang w:eastAsia="ru-RU"/>
        </w:rPr>
      </w:pPr>
      <w:r w:rsidRPr="00BB18C7">
        <w:rPr>
          <w:lang w:eastAsia="ru-RU"/>
        </w:rPr>
        <w:t xml:space="preserve">неправильне визначення виду економічної діяльності відповідно до Положення № 351; </w:t>
      </w:r>
    </w:p>
    <w:p w:rsidR="0037103F" w:rsidRPr="00BB18C7" w:rsidRDefault="0037103F" w:rsidP="0037103F">
      <w:pPr>
        <w:pStyle w:val="af3"/>
        <w:tabs>
          <w:tab w:val="left" w:pos="0"/>
          <w:tab w:val="left" w:pos="993"/>
        </w:tabs>
        <w:spacing w:afterLines="120" w:after="288"/>
        <w:ind w:left="709"/>
        <w:rPr>
          <w:lang w:eastAsia="ru-RU"/>
        </w:rPr>
      </w:pPr>
    </w:p>
    <w:p w:rsidR="0037103F" w:rsidRPr="00BB18C7" w:rsidRDefault="0037103F" w:rsidP="00DF2154">
      <w:pPr>
        <w:pStyle w:val="af3"/>
        <w:numPr>
          <w:ilvl w:val="0"/>
          <w:numId w:val="19"/>
        </w:numPr>
        <w:tabs>
          <w:tab w:val="left" w:pos="0"/>
          <w:tab w:val="left" w:pos="1134"/>
        </w:tabs>
        <w:spacing w:afterLines="120" w:after="288"/>
        <w:ind w:left="0" w:firstLine="709"/>
        <w:rPr>
          <w:lang w:eastAsia="ru-RU"/>
        </w:rPr>
      </w:pPr>
      <w:r w:rsidRPr="00BB18C7">
        <w:rPr>
          <w:lang w:eastAsia="ru-RU"/>
        </w:rPr>
        <w:t>неправильне визначення кількості днів прострочення погашення боргу за активом (</w:t>
      </w:r>
      <w:r w:rsidR="00753F30">
        <w:t>у</w:t>
      </w:r>
      <w:r w:rsidRPr="00BB18C7">
        <w:t xml:space="preserve">раховуючи кредити овердрафт/кредитні картки) </w:t>
      </w:r>
      <w:r w:rsidRPr="00BB18C7">
        <w:rPr>
          <w:lang w:eastAsia="ru-RU"/>
        </w:rPr>
        <w:t>відповідно до вимог пункту 36</w:t>
      </w:r>
      <w:r w:rsidR="00F16576">
        <w:rPr>
          <w:lang w:eastAsia="ru-RU"/>
        </w:rPr>
        <w:t xml:space="preserve"> розділу ІІ</w:t>
      </w:r>
      <w:r w:rsidRPr="00BB18C7">
        <w:rPr>
          <w:lang w:eastAsia="ru-RU"/>
        </w:rPr>
        <w:t xml:space="preserve"> Положення № 351;</w:t>
      </w:r>
    </w:p>
    <w:p w:rsidR="0037103F" w:rsidRPr="00BB18C7" w:rsidRDefault="0037103F" w:rsidP="0037103F">
      <w:pPr>
        <w:pStyle w:val="af3"/>
        <w:tabs>
          <w:tab w:val="left" w:pos="0"/>
          <w:tab w:val="left" w:pos="993"/>
        </w:tabs>
        <w:spacing w:afterLines="120" w:after="288"/>
        <w:ind w:left="709"/>
        <w:rPr>
          <w:lang w:eastAsia="ru-RU"/>
        </w:rPr>
      </w:pPr>
    </w:p>
    <w:p w:rsidR="0037103F" w:rsidRPr="00BB18C7" w:rsidRDefault="0037103F" w:rsidP="00DF2154">
      <w:pPr>
        <w:pStyle w:val="af3"/>
        <w:numPr>
          <w:ilvl w:val="0"/>
          <w:numId w:val="19"/>
        </w:numPr>
        <w:tabs>
          <w:tab w:val="left" w:pos="0"/>
          <w:tab w:val="left" w:pos="1134"/>
        </w:tabs>
        <w:spacing w:afterLines="120" w:after="288"/>
        <w:ind w:left="0" w:firstLine="709"/>
        <w:rPr>
          <w:lang w:eastAsia="ru-RU"/>
        </w:rPr>
      </w:pPr>
      <w:r w:rsidRPr="00BB18C7">
        <w:rPr>
          <w:lang w:eastAsia="ru-RU"/>
        </w:rPr>
        <w:t xml:space="preserve">неправильне визначення/невизначення ознаки, що свідчать про високий кредитний ризик боржника/контрагента відповідно до Положення № 351; </w:t>
      </w:r>
    </w:p>
    <w:p w:rsidR="0037103F" w:rsidRPr="00BB18C7" w:rsidRDefault="0037103F" w:rsidP="0037103F">
      <w:pPr>
        <w:pStyle w:val="af3"/>
        <w:tabs>
          <w:tab w:val="left" w:pos="0"/>
          <w:tab w:val="left" w:pos="993"/>
        </w:tabs>
        <w:spacing w:afterLines="120" w:after="288"/>
        <w:ind w:left="709"/>
        <w:rPr>
          <w:lang w:eastAsia="ru-RU"/>
        </w:rPr>
      </w:pPr>
    </w:p>
    <w:p w:rsidR="0037103F" w:rsidRPr="002C4566" w:rsidRDefault="0037103F" w:rsidP="00DF2154">
      <w:pPr>
        <w:pStyle w:val="af3"/>
        <w:numPr>
          <w:ilvl w:val="0"/>
          <w:numId w:val="19"/>
        </w:numPr>
        <w:tabs>
          <w:tab w:val="left" w:pos="0"/>
          <w:tab w:val="left" w:pos="1134"/>
        </w:tabs>
        <w:spacing w:afterLines="120" w:after="288"/>
        <w:ind w:left="0" w:firstLine="708"/>
        <w:rPr>
          <w:lang w:eastAsia="ru-RU"/>
        </w:rPr>
      </w:pPr>
      <w:r w:rsidRPr="00BB18C7">
        <w:rPr>
          <w:lang w:eastAsia="ru-RU"/>
        </w:rPr>
        <w:t xml:space="preserve">невизнання події дефолту або необґрунтоване припинення визнання дефолту боржника/контрагента відповідно до Положення № 351, </w:t>
      </w:r>
      <w:r w:rsidR="009B550F">
        <w:rPr>
          <w:lang w:eastAsia="ru-RU"/>
        </w:rPr>
        <w:t>у</w:t>
      </w:r>
      <w:r w:rsidRPr="00BB18C7">
        <w:rPr>
          <w:lang w:eastAsia="ru-RU"/>
        </w:rPr>
        <w:t xml:space="preserve">ключаючи порушення вимог Постанови № 39/Правил № 160 </w:t>
      </w:r>
      <w:r w:rsidR="00220441">
        <w:rPr>
          <w:lang w:eastAsia="ru-RU"/>
        </w:rPr>
        <w:t>у</w:t>
      </w:r>
      <w:r w:rsidRPr="00BB18C7">
        <w:rPr>
          <w:lang w:eastAsia="ru-RU"/>
        </w:rPr>
        <w:t xml:space="preserve"> частині невизнання події</w:t>
      </w:r>
      <w:r w:rsidRPr="002C4566">
        <w:rPr>
          <w:lang w:eastAsia="ru-RU"/>
        </w:rPr>
        <w:t xml:space="preserve"> дефолту за реструктуризованими кредитами;</w:t>
      </w:r>
    </w:p>
    <w:p w:rsidR="0037103F" w:rsidRPr="00AB1C45" w:rsidRDefault="0037103F" w:rsidP="0037103F">
      <w:pPr>
        <w:pStyle w:val="af3"/>
        <w:rPr>
          <w:lang w:eastAsia="ru-RU"/>
        </w:rPr>
      </w:pPr>
    </w:p>
    <w:p w:rsidR="0037103F" w:rsidRPr="00AB1C45" w:rsidRDefault="0037103F" w:rsidP="00DF2154">
      <w:pPr>
        <w:pStyle w:val="af3"/>
        <w:numPr>
          <w:ilvl w:val="0"/>
          <w:numId w:val="19"/>
        </w:numPr>
        <w:tabs>
          <w:tab w:val="left" w:pos="0"/>
          <w:tab w:val="left" w:pos="1134"/>
        </w:tabs>
        <w:spacing w:afterLines="120" w:after="288"/>
        <w:ind w:left="0" w:firstLine="708"/>
        <w:rPr>
          <w:lang w:eastAsia="ru-RU"/>
        </w:rPr>
      </w:pPr>
      <w:r w:rsidRPr="00AB1C45">
        <w:rPr>
          <w:lang w:eastAsia="ru-RU"/>
        </w:rPr>
        <w:t xml:space="preserve">неправильне визначення класу боржника/контрагента, </w:t>
      </w:r>
      <w:r w:rsidR="00220441">
        <w:rPr>
          <w:lang w:eastAsia="ru-RU"/>
        </w:rPr>
        <w:t>у</w:t>
      </w:r>
      <w:r>
        <w:rPr>
          <w:lang w:eastAsia="ru-RU"/>
        </w:rPr>
        <w:t>ключаючи</w:t>
      </w:r>
      <w:r w:rsidRPr="00AB1C45">
        <w:rPr>
          <w:lang w:eastAsia="ru-RU"/>
        </w:rPr>
        <w:t xml:space="preserve"> </w:t>
      </w:r>
      <w:r>
        <w:rPr>
          <w:lang w:eastAsia="ru-RU"/>
        </w:rPr>
        <w:t>наявність</w:t>
      </w:r>
      <w:r w:rsidRPr="00AB1C45">
        <w:rPr>
          <w:lang w:eastAsia="ru-RU"/>
        </w:rPr>
        <w:t xml:space="preserve"> фактор</w:t>
      </w:r>
      <w:r w:rsidR="00DD1804">
        <w:rPr>
          <w:lang w:eastAsia="ru-RU"/>
        </w:rPr>
        <w:t>у</w:t>
      </w:r>
      <w:r w:rsidRPr="00AB1C45">
        <w:rPr>
          <w:lang w:eastAsia="ru-RU"/>
        </w:rPr>
        <w:t xml:space="preserve"> його належності до групи під спільним контролем та/або до групи пов’язаних контрагентів</w:t>
      </w:r>
      <w:r>
        <w:rPr>
          <w:lang w:eastAsia="ru-RU"/>
        </w:rPr>
        <w:t xml:space="preserve"> </w:t>
      </w:r>
      <w:r w:rsidRPr="00AB1C45">
        <w:rPr>
          <w:lang w:eastAsia="ru-RU"/>
        </w:rPr>
        <w:t>відповідно до Положення № 351;</w:t>
      </w:r>
    </w:p>
    <w:p w:rsidR="0037103F" w:rsidRPr="00AB1C45" w:rsidRDefault="0037103F" w:rsidP="0037103F">
      <w:pPr>
        <w:pStyle w:val="af3"/>
        <w:tabs>
          <w:tab w:val="left" w:pos="0"/>
          <w:tab w:val="left" w:pos="993"/>
        </w:tabs>
        <w:spacing w:afterLines="120" w:after="288"/>
        <w:ind w:left="708"/>
        <w:rPr>
          <w:lang w:eastAsia="ru-RU"/>
        </w:rPr>
      </w:pPr>
    </w:p>
    <w:p w:rsidR="0037103F" w:rsidRPr="00AB1C45" w:rsidRDefault="0037103F" w:rsidP="00DF2154">
      <w:pPr>
        <w:pStyle w:val="af3"/>
        <w:numPr>
          <w:ilvl w:val="0"/>
          <w:numId w:val="19"/>
        </w:numPr>
        <w:tabs>
          <w:tab w:val="left" w:pos="0"/>
          <w:tab w:val="left" w:pos="1134"/>
        </w:tabs>
        <w:ind w:left="0" w:firstLine="708"/>
        <w:contextualSpacing w:val="0"/>
        <w:rPr>
          <w:lang w:eastAsia="ru-RU"/>
        </w:rPr>
      </w:pPr>
      <w:r w:rsidRPr="00AB1C45">
        <w:rPr>
          <w:lang w:eastAsia="ru-RU"/>
        </w:rPr>
        <w:t>завищення на 10% та більше суми вартості застави (з урахуванням коефіцієнта ліквідності забезпечення, визначеного згідно з вимогами Положення № 351) та RC</w:t>
      </w:r>
      <w:r>
        <w:rPr>
          <w:lang w:eastAsia="ru-RU"/>
        </w:rPr>
        <w:t xml:space="preserve">, </w:t>
      </w:r>
      <w:r w:rsidR="004F6BC7">
        <w:rPr>
          <w:lang w:eastAsia="ru-RU"/>
        </w:rPr>
        <w:t>у</w:t>
      </w:r>
      <w:r>
        <w:rPr>
          <w:lang w:eastAsia="ru-RU"/>
        </w:rPr>
        <w:t xml:space="preserve">ключаючи </w:t>
      </w:r>
      <w:r w:rsidRPr="00E123D3">
        <w:rPr>
          <w:lang w:eastAsia="ru-RU"/>
        </w:rPr>
        <w:t xml:space="preserve">вимоги пункту 120 </w:t>
      </w:r>
      <w:r w:rsidR="00220441">
        <w:rPr>
          <w:lang w:eastAsia="ru-RU"/>
        </w:rPr>
        <w:t xml:space="preserve">розділу Х </w:t>
      </w:r>
      <w:r w:rsidRPr="00E123D3">
        <w:rPr>
          <w:lang w:eastAsia="ru-RU"/>
        </w:rPr>
        <w:t>Положення № 351</w:t>
      </w:r>
      <w:r w:rsidRPr="00AB1C45">
        <w:rPr>
          <w:lang w:eastAsia="ru-RU"/>
        </w:rPr>
        <w:t>;</w:t>
      </w:r>
    </w:p>
    <w:p w:rsidR="0037103F" w:rsidRPr="00AB1C45" w:rsidRDefault="0037103F" w:rsidP="0037103F">
      <w:pPr>
        <w:pStyle w:val="af3"/>
        <w:tabs>
          <w:tab w:val="left" w:pos="0"/>
          <w:tab w:val="left" w:pos="993"/>
        </w:tabs>
        <w:ind w:left="708"/>
        <w:contextualSpacing w:val="0"/>
        <w:rPr>
          <w:lang w:eastAsia="ru-RU"/>
        </w:rPr>
      </w:pPr>
    </w:p>
    <w:p w:rsidR="0037103F" w:rsidRPr="00AB1C45" w:rsidRDefault="0037103F" w:rsidP="00DF2154">
      <w:pPr>
        <w:pStyle w:val="af3"/>
        <w:numPr>
          <w:ilvl w:val="0"/>
          <w:numId w:val="19"/>
        </w:numPr>
        <w:tabs>
          <w:tab w:val="left" w:pos="0"/>
          <w:tab w:val="left" w:pos="1134"/>
        </w:tabs>
        <w:ind w:left="0" w:firstLine="709"/>
        <w:contextualSpacing w:val="0"/>
        <w:rPr>
          <w:lang w:eastAsia="ru-RU"/>
        </w:rPr>
      </w:pPr>
      <w:r w:rsidRPr="00AB1C45">
        <w:rPr>
          <w:lang w:eastAsia="ru-RU"/>
        </w:rPr>
        <w:lastRenderedPageBreak/>
        <w:t xml:space="preserve">невідповідність значення </w:t>
      </w:r>
      <w:r w:rsidRPr="00AB1C45">
        <w:rPr>
          <w:lang w:val="en-US" w:eastAsia="ru-RU"/>
        </w:rPr>
        <w:t>PD</w:t>
      </w:r>
      <w:r w:rsidRPr="00AB1C45">
        <w:rPr>
          <w:lang w:eastAsia="ru-RU"/>
        </w:rPr>
        <w:t xml:space="preserve"> методиці банку щодо визначення значень коефіцієнтів PD у межах установлених діапазонів значень згідно з вимогами Положення № 351;</w:t>
      </w:r>
    </w:p>
    <w:p w:rsidR="0037103F" w:rsidRPr="00AB1C45" w:rsidRDefault="0037103F" w:rsidP="0037103F">
      <w:pPr>
        <w:pStyle w:val="af3"/>
        <w:rPr>
          <w:lang w:eastAsia="ru-RU"/>
        </w:rPr>
      </w:pPr>
    </w:p>
    <w:p w:rsidR="0037103F" w:rsidRPr="00AB1C45" w:rsidRDefault="0037103F" w:rsidP="00ED18CE">
      <w:pPr>
        <w:pStyle w:val="af3"/>
        <w:numPr>
          <w:ilvl w:val="0"/>
          <w:numId w:val="19"/>
        </w:numPr>
        <w:tabs>
          <w:tab w:val="left" w:pos="0"/>
          <w:tab w:val="left" w:pos="1134"/>
        </w:tabs>
        <w:ind w:left="0" w:firstLine="709"/>
        <w:contextualSpacing w:val="0"/>
        <w:rPr>
          <w:lang w:eastAsia="ru-RU"/>
        </w:rPr>
      </w:pPr>
      <w:r w:rsidRPr="00AB1C45">
        <w:rPr>
          <w:lang w:eastAsia="ru-RU"/>
        </w:rPr>
        <w:t>некоректне застосування CCF для фінансових зобов’язань;</w:t>
      </w:r>
    </w:p>
    <w:p w:rsidR="0037103F" w:rsidRPr="00AB1C45" w:rsidRDefault="0037103F" w:rsidP="0037103F">
      <w:pPr>
        <w:pStyle w:val="af3"/>
        <w:rPr>
          <w:lang w:eastAsia="ru-RU"/>
        </w:rPr>
      </w:pPr>
    </w:p>
    <w:p w:rsidR="0037103F" w:rsidRDefault="0037103F" w:rsidP="00DF2154">
      <w:pPr>
        <w:pStyle w:val="af3"/>
        <w:numPr>
          <w:ilvl w:val="0"/>
          <w:numId w:val="19"/>
        </w:numPr>
        <w:tabs>
          <w:tab w:val="left" w:pos="0"/>
          <w:tab w:val="left" w:pos="1134"/>
        </w:tabs>
        <w:ind w:left="0" w:firstLine="709"/>
        <w:contextualSpacing w:val="0"/>
        <w:rPr>
          <w:lang w:eastAsia="ru-RU"/>
        </w:rPr>
      </w:pPr>
      <w:r w:rsidRPr="00AB1C45">
        <w:rPr>
          <w:lang w:eastAsia="ru-RU"/>
        </w:rPr>
        <w:t xml:space="preserve">інших випадків коригування аудитором компонентів (коефіцієнтів) розрахунку розміру кредитного ризику. </w:t>
      </w:r>
    </w:p>
    <w:p w:rsidR="0037103F" w:rsidRPr="005C533F" w:rsidRDefault="0037103F" w:rsidP="0037103F">
      <w:pPr>
        <w:pStyle w:val="af3"/>
        <w:rPr>
          <w:lang w:eastAsia="ru-RU"/>
        </w:rPr>
      </w:pPr>
    </w:p>
    <w:p w:rsidR="0037103F" w:rsidRPr="00676DBF" w:rsidRDefault="0037103F" w:rsidP="0037103F">
      <w:pPr>
        <w:pStyle w:val="af3"/>
        <w:numPr>
          <w:ilvl w:val="0"/>
          <w:numId w:val="10"/>
        </w:numPr>
        <w:tabs>
          <w:tab w:val="left" w:pos="1134"/>
        </w:tabs>
        <w:ind w:left="0" w:firstLine="709"/>
      </w:pPr>
      <w:r>
        <w:rPr>
          <w:lang w:eastAsia="ru-RU"/>
        </w:rPr>
        <w:t>Системним п</w:t>
      </w:r>
      <w:r w:rsidRPr="00FC076A">
        <w:rPr>
          <w:lang w:eastAsia="ru-RU"/>
        </w:rPr>
        <w:t>орушення</w:t>
      </w:r>
      <w:r>
        <w:rPr>
          <w:lang w:eastAsia="ru-RU"/>
        </w:rPr>
        <w:t xml:space="preserve">м уважається порушення, визначене </w:t>
      </w:r>
      <w:r w:rsidR="004F6BC7">
        <w:rPr>
          <w:lang w:eastAsia="ru-RU"/>
        </w:rPr>
        <w:t>в</w:t>
      </w:r>
      <w:r>
        <w:rPr>
          <w:lang w:eastAsia="ru-RU"/>
        </w:rPr>
        <w:t xml:space="preserve"> пункті 23 </w:t>
      </w:r>
      <w:r w:rsidRPr="00AB1C45">
        <w:rPr>
          <w:lang w:eastAsia="ru-RU"/>
        </w:rPr>
        <w:t xml:space="preserve">розділу </w:t>
      </w:r>
      <w:r w:rsidRPr="00AB1C45">
        <w:rPr>
          <w:lang w:val="en-US" w:eastAsia="ru-RU"/>
        </w:rPr>
        <w:t>IV</w:t>
      </w:r>
      <w:r w:rsidRPr="00AB1C45">
        <w:rPr>
          <w:lang w:eastAsia="ru-RU"/>
        </w:rPr>
        <w:t xml:space="preserve"> цього Технічного завдання</w:t>
      </w:r>
      <w:r w:rsidRPr="00FC076A">
        <w:rPr>
          <w:lang w:eastAsia="ru-RU"/>
        </w:rPr>
        <w:t>, що</w:t>
      </w:r>
      <w:r w:rsidRPr="00FC076A">
        <w:t xml:space="preserve"> </w:t>
      </w:r>
      <w:r>
        <w:t>має</w:t>
      </w:r>
      <w:r w:rsidRPr="00FC076A">
        <w:t xml:space="preserve"> </w:t>
      </w:r>
      <w:r>
        <w:t xml:space="preserve">повторюваний </w:t>
      </w:r>
      <w:r w:rsidRPr="00FC076A">
        <w:t>характер</w:t>
      </w:r>
      <w:r>
        <w:t xml:space="preserve">, притаманне всім боржникам/контрагентам </w:t>
      </w:r>
      <w:r w:rsidRPr="00FC076A">
        <w:t>з однотипними характеристиками</w:t>
      </w:r>
      <w:r>
        <w:t xml:space="preserve"> та має спільну причину виникнення</w:t>
      </w:r>
      <w:r w:rsidRPr="00676DBF">
        <w:rPr>
          <w:lang w:eastAsia="ru-RU"/>
        </w:rPr>
        <w:t>.</w:t>
      </w:r>
    </w:p>
    <w:p w:rsidR="0037103F" w:rsidRDefault="0037103F" w:rsidP="0037103F">
      <w:pPr>
        <w:pStyle w:val="af3"/>
        <w:ind w:left="709"/>
      </w:pPr>
    </w:p>
    <w:p w:rsidR="0037103F" w:rsidRPr="00E44436" w:rsidRDefault="0037103F" w:rsidP="0037103F">
      <w:pPr>
        <w:pStyle w:val="af3"/>
        <w:numPr>
          <w:ilvl w:val="0"/>
          <w:numId w:val="10"/>
        </w:numPr>
        <w:tabs>
          <w:tab w:val="left" w:pos="1134"/>
        </w:tabs>
        <w:ind w:left="0" w:firstLine="709"/>
      </w:pPr>
      <w:r w:rsidRPr="00E44436">
        <w:t xml:space="preserve">Банк під </w:t>
      </w:r>
      <w:r>
        <w:t>час оцінки активів</w:t>
      </w:r>
      <w:r w:rsidRPr="00E44436">
        <w:t xml:space="preserve"> ма</w:t>
      </w:r>
      <w:r>
        <w:t xml:space="preserve">є виправити системне порушення </w:t>
      </w:r>
      <w:r w:rsidR="004F6BC7">
        <w:t>в</w:t>
      </w:r>
      <w:r w:rsidRPr="00E44436">
        <w:t xml:space="preserve"> </w:t>
      </w:r>
      <w:r w:rsidRPr="0060786C">
        <w:t>повному обсязі</w:t>
      </w:r>
      <w:r>
        <w:t xml:space="preserve"> (за </w:t>
      </w:r>
      <w:r w:rsidR="008C753F">
        <w:t>в</w:t>
      </w:r>
      <w:r>
        <w:t>сіма активами)</w:t>
      </w:r>
      <w:r w:rsidRPr="00E44436">
        <w:t xml:space="preserve">, а аудитор має відобразити результати виправлення системного порушення </w:t>
      </w:r>
      <w:r w:rsidR="008C753F">
        <w:t>в</w:t>
      </w:r>
      <w:r>
        <w:t xml:space="preserve"> повному обсязі у</w:t>
      </w:r>
      <w:r w:rsidRPr="00E44436">
        <w:t xml:space="preserve"> </w:t>
      </w:r>
      <w:r>
        <w:rPr>
          <w:lang w:eastAsia="ru-RU"/>
        </w:rPr>
        <w:t>Звіті</w:t>
      </w:r>
      <w:r w:rsidRPr="00AB1C45">
        <w:rPr>
          <w:lang w:eastAsia="ru-RU"/>
        </w:rPr>
        <w:t xml:space="preserve"> про результати </w:t>
      </w:r>
      <w:r>
        <w:rPr>
          <w:lang w:eastAsia="ru-RU"/>
        </w:rPr>
        <w:t xml:space="preserve">першого етапу </w:t>
      </w:r>
      <w:r w:rsidRPr="00AB1C45">
        <w:rPr>
          <w:lang w:eastAsia="ru-RU"/>
        </w:rPr>
        <w:t xml:space="preserve">оцінки </w:t>
      </w:r>
      <w:r>
        <w:rPr>
          <w:lang w:eastAsia="ru-RU"/>
        </w:rPr>
        <w:t>стійкості</w:t>
      </w:r>
      <w:r w:rsidRPr="00AB1C45">
        <w:rPr>
          <w:lang w:eastAsia="ru-RU"/>
        </w:rPr>
        <w:t xml:space="preserve"> банку</w:t>
      </w:r>
      <w:r w:rsidRPr="00E44436">
        <w:t xml:space="preserve"> та в </w:t>
      </w:r>
      <w:r>
        <w:t xml:space="preserve">інформації, </w:t>
      </w:r>
      <w:r w:rsidRPr="00E44436">
        <w:t>що нада</w:t>
      </w:r>
      <w:r>
        <w:t>є</w:t>
      </w:r>
      <w:r w:rsidRPr="00E44436">
        <w:t>ться Національно</w:t>
      </w:r>
      <w:r>
        <w:t>му</w:t>
      </w:r>
      <w:r w:rsidRPr="00E44436">
        <w:t xml:space="preserve"> банку згідно з підпунктом 2 пункту 16 розділу </w:t>
      </w:r>
      <w:r w:rsidRPr="00E44436">
        <w:rPr>
          <w:lang w:val="en-US"/>
        </w:rPr>
        <w:t>IV</w:t>
      </w:r>
      <w:r w:rsidRPr="00E44436">
        <w:rPr>
          <w:lang w:val="ru-RU"/>
        </w:rPr>
        <w:t xml:space="preserve"> </w:t>
      </w:r>
      <w:r w:rsidRPr="00E44436">
        <w:rPr>
          <w:lang w:eastAsia="ru-RU"/>
        </w:rPr>
        <w:t>цього Технічного</w:t>
      </w:r>
      <w:r>
        <w:rPr>
          <w:lang w:eastAsia="ru-RU"/>
        </w:rPr>
        <w:t xml:space="preserve"> завдання.</w:t>
      </w:r>
      <w:r w:rsidRPr="00E44436">
        <w:rPr>
          <w:lang w:val="ru-RU" w:eastAsia="ru-RU"/>
        </w:rPr>
        <w:t xml:space="preserve"> </w:t>
      </w:r>
      <w:r w:rsidRPr="00E44436">
        <w:t>Виправлене системне порушення не враховується як порушен</w:t>
      </w:r>
      <w:r>
        <w:t>ня для цілей застосування пунктів</w:t>
      </w:r>
      <w:r w:rsidRPr="00E44436">
        <w:t xml:space="preserve"> 2</w:t>
      </w:r>
      <w:r>
        <w:t>0–22</w:t>
      </w:r>
      <w:r w:rsidRPr="00E44436">
        <w:t xml:space="preserve"> </w:t>
      </w:r>
      <w:r w:rsidRPr="00E44436">
        <w:rPr>
          <w:lang w:eastAsia="ru-RU"/>
        </w:rPr>
        <w:t xml:space="preserve">розділу </w:t>
      </w:r>
      <w:r w:rsidRPr="00E44436">
        <w:rPr>
          <w:lang w:val="en-US" w:eastAsia="ru-RU"/>
        </w:rPr>
        <w:t>IV</w:t>
      </w:r>
      <w:r w:rsidRPr="00E44436">
        <w:rPr>
          <w:lang w:eastAsia="ru-RU"/>
        </w:rPr>
        <w:t xml:space="preserve"> цього Технічного завдання.</w:t>
      </w:r>
    </w:p>
    <w:p w:rsidR="0037103F" w:rsidRDefault="0037103F" w:rsidP="0037103F">
      <w:pPr>
        <w:pStyle w:val="af3"/>
        <w:tabs>
          <w:tab w:val="left" w:pos="1134"/>
        </w:tabs>
        <w:ind w:left="0" w:firstLine="709"/>
      </w:pPr>
      <w:r w:rsidRPr="00FC076A">
        <w:t>Системне порушення, що не було виправлене</w:t>
      </w:r>
      <w:r>
        <w:t xml:space="preserve"> банком під час оцінки активів з об’єктивних причин</w:t>
      </w:r>
      <w:r w:rsidRPr="00FC076A">
        <w:t xml:space="preserve">, </w:t>
      </w:r>
      <w:r w:rsidR="00D36FD3">
        <w:t>у</w:t>
      </w:r>
      <w:r w:rsidRPr="00FC076A">
        <w:t xml:space="preserve">раховується як одне </w:t>
      </w:r>
      <w:r>
        <w:t xml:space="preserve">порушення </w:t>
      </w:r>
      <w:r w:rsidRPr="00FC076A">
        <w:t>для цілей застосування пункт</w:t>
      </w:r>
      <w:r>
        <w:t>ів</w:t>
      </w:r>
      <w:r w:rsidRPr="00FC076A">
        <w:t xml:space="preserve"> 2</w:t>
      </w:r>
      <w:r>
        <w:t>0–22</w:t>
      </w:r>
      <w:r w:rsidRPr="00FC076A">
        <w:t xml:space="preserve"> </w:t>
      </w:r>
      <w:r w:rsidRPr="00FC076A">
        <w:rPr>
          <w:lang w:eastAsia="ru-RU"/>
        </w:rPr>
        <w:t xml:space="preserve">розділу </w:t>
      </w:r>
      <w:r w:rsidRPr="00FC076A">
        <w:rPr>
          <w:lang w:val="en-US" w:eastAsia="ru-RU"/>
        </w:rPr>
        <w:t>IV</w:t>
      </w:r>
      <w:r w:rsidRPr="00FC076A">
        <w:rPr>
          <w:lang w:eastAsia="ru-RU"/>
        </w:rPr>
        <w:t xml:space="preserve"> цього Технічного завдання</w:t>
      </w:r>
      <w:r>
        <w:rPr>
          <w:lang w:eastAsia="ru-RU"/>
        </w:rPr>
        <w:t>.</w:t>
      </w:r>
    </w:p>
    <w:p w:rsidR="0037103F" w:rsidRPr="00AB1C45" w:rsidRDefault="0037103F" w:rsidP="0037103F">
      <w:pPr>
        <w:pStyle w:val="af3"/>
        <w:tabs>
          <w:tab w:val="left" w:pos="0"/>
          <w:tab w:val="left" w:pos="993"/>
        </w:tabs>
        <w:ind w:left="709"/>
        <w:contextualSpacing w:val="0"/>
        <w:rPr>
          <w:lang w:eastAsia="ru-RU"/>
        </w:rPr>
      </w:pPr>
    </w:p>
    <w:p w:rsidR="0037103F" w:rsidRPr="00AB1C45" w:rsidRDefault="0037103F" w:rsidP="0037103F">
      <w:pPr>
        <w:pStyle w:val="af3"/>
        <w:tabs>
          <w:tab w:val="left" w:pos="0"/>
        </w:tabs>
        <w:spacing w:afterLines="120" w:after="288"/>
        <w:ind w:left="0"/>
        <w:jc w:val="center"/>
        <w:rPr>
          <w:lang w:eastAsia="ru-RU"/>
        </w:rPr>
      </w:pPr>
      <w:r>
        <w:rPr>
          <w:lang w:eastAsia="ru-RU"/>
        </w:rPr>
        <w:t>V. О</w:t>
      </w:r>
      <w:r w:rsidRPr="00AB1C45">
        <w:rPr>
          <w:lang w:eastAsia="ru-RU"/>
        </w:rPr>
        <w:t>ц</w:t>
      </w:r>
      <w:r>
        <w:rPr>
          <w:lang w:eastAsia="ru-RU"/>
        </w:rPr>
        <w:t>інка</w:t>
      </w:r>
      <w:r w:rsidRPr="00AB1C45">
        <w:rPr>
          <w:lang w:eastAsia="ru-RU"/>
        </w:rPr>
        <w:t xml:space="preserve"> активів</w:t>
      </w:r>
    </w:p>
    <w:p w:rsidR="0037103F" w:rsidRPr="00AB1C45" w:rsidRDefault="0037103F" w:rsidP="0037103F">
      <w:pPr>
        <w:pStyle w:val="af3"/>
        <w:tabs>
          <w:tab w:val="left" w:pos="0"/>
        </w:tabs>
        <w:spacing w:afterLines="120" w:after="288"/>
        <w:ind w:left="0" w:firstLine="709"/>
        <w:jc w:val="center"/>
        <w:rPr>
          <w:lang w:eastAsia="ru-RU"/>
        </w:rPr>
      </w:pPr>
    </w:p>
    <w:p w:rsidR="0037103F" w:rsidRPr="00AB1C45" w:rsidRDefault="0037103F" w:rsidP="00D36FD3">
      <w:pPr>
        <w:pStyle w:val="af3"/>
        <w:numPr>
          <w:ilvl w:val="0"/>
          <w:numId w:val="10"/>
        </w:numPr>
        <w:tabs>
          <w:tab w:val="left" w:pos="1134"/>
        </w:tabs>
        <w:ind w:left="0" w:firstLine="709"/>
        <w:rPr>
          <w:lang w:eastAsia="ru-RU"/>
        </w:rPr>
      </w:pPr>
      <w:r w:rsidRPr="00AB1C45">
        <w:rPr>
          <w:lang w:eastAsia="ru-RU"/>
        </w:rPr>
        <w:t xml:space="preserve">Оцінка активів, </w:t>
      </w:r>
      <w:r>
        <w:rPr>
          <w:lang w:eastAsia="ru-RU"/>
        </w:rPr>
        <w:t>зазначених</w:t>
      </w:r>
      <w:r w:rsidRPr="00AB1C45">
        <w:rPr>
          <w:lang w:eastAsia="ru-RU"/>
        </w:rPr>
        <w:t xml:space="preserve"> у </w:t>
      </w:r>
      <w:r>
        <w:rPr>
          <w:lang w:eastAsia="ru-RU"/>
        </w:rPr>
        <w:t>підпункті 1 пункту</w:t>
      </w:r>
      <w:r w:rsidRPr="00AB1C45">
        <w:rPr>
          <w:lang w:eastAsia="ru-RU"/>
        </w:rPr>
        <w:t xml:space="preserve"> 4 розділу IІ цього Технічного завдання, проводиться з наданням відповідних коментарів та зазначенням здійснених коригувань.</w:t>
      </w:r>
    </w:p>
    <w:p w:rsidR="0037103F" w:rsidRPr="00AB1C45" w:rsidRDefault="0037103F" w:rsidP="0037103F">
      <w:pPr>
        <w:pStyle w:val="af3"/>
        <w:tabs>
          <w:tab w:val="left" w:pos="709"/>
          <w:tab w:val="left" w:pos="1134"/>
        </w:tabs>
        <w:ind w:left="709"/>
        <w:rPr>
          <w:lang w:eastAsia="ru-RU"/>
        </w:rPr>
      </w:pPr>
    </w:p>
    <w:p w:rsidR="0037103F" w:rsidRPr="00AB1C45" w:rsidRDefault="0037103F" w:rsidP="00156B7C">
      <w:pPr>
        <w:pStyle w:val="af3"/>
        <w:numPr>
          <w:ilvl w:val="0"/>
          <w:numId w:val="10"/>
        </w:numPr>
        <w:tabs>
          <w:tab w:val="left" w:pos="1134"/>
        </w:tabs>
        <w:ind w:left="0" w:firstLine="709"/>
        <w:rPr>
          <w:lang w:eastAsia="ru-RU"/>
        </w:rPr>
      </w:pPr>
      <w:r w:rsidRPr="00AB1C45">
        <w:rPr>
          <w:lang w:eastAsia="ru-RU"/>
        </w:rPr>
        <w:t xml:space="preserve">Оцінка активів та визначення розміру кредитного ризику за ними </w:t>
      </w:r>
      <w:r w:rsidRPr="00BB18C7">
        <w:rPr>
          <w:lang w:eastAsia="ru-RU"/>
        </w:rPr>
        <w:t>здійснюється відповідно до вимог Положення № 351 та Постанови № 39/Правил № 160 із застосуванням професійного судження. У Звіті про результати першого етапу оцінки стійкості банку має зазначатис</w:t>
      </w:r>
      <w:r w:rsidR="00FF5894">
        <w:rPr>
          <w:lang w:eastAsia="ru-RU"/>
        </w:rPr>
        <w:t>ь</w:t>
      </w:r>
      <w:r w:rsidRPr="00BB18C7">
        <w:rPr>
          <w:lang w:eastAsia="ru-RU"/>
        </w:rPr>
        <w:t xml:space="preserve"> інформація, яка є важливою для</w:t>
      </w:r>
      <w:r w:rsidRPr="00514208">
        <w:rPr>
          <w:lang w:eastAsia="ru-RU"/>
        </w:rPr>
        <w:t xml:space="preserve"> розуміння та об’єктивної оцінки Національним банком застосованого аудитором професійного судження.</w:t>
      </w:r>
    </w:p>
    <w:p w:rsidR="0037103F" w:rsidRPr="00AB1C45" w:rsidRDefault="0037103F" w:rsidP="0037103F">
      <w:pPr>
        <w:pStyle w:val="af3"/>
        <w:tabs>
          <w:tab w:val="left" w:pos="709"/>
          <w:tab w:val="left" w:pos="1134"/>
        </w:tabs>
        <w:ind w:left="0" w:firstLine="709"/>
        <w:rPr>
          <w:lang w:eastAsia="ru-RU"/>
        </w:rPr>
      </w:pPr>
    </w:p>
    <w:p w:rsidR="0037103F" w:rsidRPr="00AB1C45" w:rsidRDefault="0037103F" w:rsidP="00156B7C">
      <w:pPr>
        <w:pStyle w:val="af3"/>
        <w:numPr>
          <w:ilvl w:val="0"/>
          <w:numId w:val="10"/>
        </w:numPr>
        <w:tabs>
          <w:tab w:val="left" w:pos="1134"/>
        </w:tabs>
        <w:ind w:left="0" w:firstLine="709"/>
        <w:rPr>
          <w:lang w:eastAsia="ru-RU"/>
        </w:rPr>
      </w:pPr>
      <w:r w:rsidRPr="00AB1C45">
        <w:rPr>
          <w:lang w:eastAsia="ru-RU"/>
        </w:rPr>
        <w:t xml:space="preserve">За кредитами, що підлягають оцінці, мають переглядатися кредитні справи та робочі документи, методи оцінки кредитоспроможності (скорингу) позичальників, бізнес-плани та грошові потоки боржників, а також (за наявності) будь-які рішення щодо оцінки кредитоспроможності (скорингу) боржників, які </w:t>
      </w:r>
      <w:r w:rsidRPr="00AB1C45">
        <w:rPr>
          <w:lang w:eastAsia="ru-RU"/>
        </w:rPr>
        <w:lastRenderedPageBreak/>
        <w:t>приймалися банком на підставі сформованого судження.</w:t>
      </w:r>
      <w:r>
        <w:rPr>
          <w:lang w:eastAsia="ru-RU"/>
        </w:rPr>
        <w:t xml:space="preserve"> </w:t>
      </w:r>
      <w:r w:rsidRPr="00971E7F">
        <w:rPr>
          <w:lang w:eastAsia="ru-RU"/>
        </w:rPr>
        <w:t xml:space="preserve">Виявлені помилки </w:t>
      </w:r>
      <w:r w:rsidR="004E4E20">
        <w:rPr>
          <w:lang w:eastAsia="ru-RU"/>
        </w:rPr>
        <w:t>в зазначених</w:t>
      </w:r>
      <w:r w:rsidRPr="00971E7F">
        <w:rPr>
          <w:lang w:eastAsia="ru-RU"/>
        </w:rPr>
        <w:t xml:space="preserve"> документах мають бути виправлені банком.</w:t>
      </w:r>
      <w:r>
        <w:rPr>
          <w:lang w:eastAsia="ru-RU"/>
        </w:rPr>
        <w:t xml:space="preserve"> </w:t>
      </w:r>
    </w:p>
    <w:p w:rsidR="0037103F" w:rsidRPr="00AB1C45" w:rsidRDefault="0037103F" w:rsidP="0037103F">
      <w:pPr>
        <w:tabs>
          <w:tab w:val="left" w:pos="1134"/>
        </w:tabs>
        <w:ind w:firstLine="709"/>
        <w:rPr>
          <w:lang w:eastAsia="ru-RU"/>
        </w:rPr>
      </w:pPr>
    </w:p>
    <w:p w:rsidR="0037103F" w:rsidRDefault="0037103F" w:rsidP="00156B7C">
      <w:pPr>
        <w:pStyle w:val="af3"/>
        <w:numPr>
          <w:ilvl w:val="0"/>
          <w:numId w:val="10"/>
        </w:numPr>
        <w:tabs>
          <w:tab w:val="left" w:pos="1134"/>
        </w:tabs>
        <w:ind w:left="0" w:firstLine="709"/>
        <w:rPr>
          <w:lang w:eastAsia="ru-RU"/>
        </w:rPr>
      </w:pPr>
      <w:r w:rsidRPr="00AB1C45">
        <w:rPr>
          <w:lang w:eastAsia="ru-RU"/>
        </w:rPr>
        <w:t xml:space="preserve">Під час перевірки кредитів, що оцінюються банком на груповій основі, перевіряється дотримання банком вимог Положення № 351 </w:t>
      </w:r>
      <w:r>
        <w:rPr>
          <w:lang w:eastAsia="ru-RU"/>
        </w:rPr>
        <w:t>стосовно</w:t>
      </w:r>
      <w:r w:rsidRPr="00AB1C45">
        <w:rPr>
          <w:lang w:eastAsia="ru-RU"/>
        </w:rPr>
        <w:t>:</w:t>
      </w:r>
    </w:p>
    <w:p w:rsidR="0037103F" w:rsidRPr="00AB1C45" w:rsidRDefault="0037103F" w:rsidP="0037103F">
      <w:pPr>
        <w:pStyle w:val="af3"/>
        <w:tabs>
          <w:tab w:val="left" w:pos="709"/>
          <w:tab w:val="left" w:pos="1134"/>
        </w:tabs>
        <w:ind w:left="709"/>
        <w:rPr>
          <w:lang w:eastAsia="ru-RU"/>
        </w:rPr>
      </w:pPr>
    </w:p>
    <w:p w:rsidR="0037103F" w:rsidRPr="00AB1C45" w:rsidRDefault="0037103F" w:rsidP="00156B7C">
      <w:pPr>
        <w:pStyle w:val="af3"/>
        <w:numPr>
          <w:ilvl w:val="0"/>
          <w:numId w:val="20"/>
        </w:numPr>
        <w:tabs>
          <w:tab w:val="left" w:pos="1134"/>
        </w:tabs>
        <w:spacing w:afterLines="120" w:after="288"/>
        <w:ind w:left="0" w:firstLine="709"/>
        <w:rPr>
          <w:lang w:eastAsia="ru-RU"/>
        </w:rPr>
      </w:pPr>
      <w:r w:rsidRPr="00AB1C45">
        <w:rPr>
          <w:lang w:eastAsia="ru-RU"/>
        </w:rPr>
        <w:t>об’єднання таких кредитів у групи з однорідними характеристиками кредитного ризику;</w:t>
      </w:r>
    </w:p>
    <w:p w:rsidR="0037103F" w:rsidRPr="00AB1C45" w:rsidRDefault="0037103F" w:rsidP="0037103F">
      <w:pPr>
        <w:pStyle w:val="af3"/>
        <w:tabs>
          <w:tab w:val="left" w:pos="709"/>
          <w:tab w:val="left" w:pos="993"/>
        </w:tabs>
        <w:spacing w:afterLines="120" w:after="288"/>
        <w:ind w:left="709"/>
        <w:rPr>
          <w:lang w:eastAsia="ru-RU"/>
        </w:rPr>
      </w:pPr>
    </w:p>
    <w:p w:rsidR="0037103F" w:rsidRDefault="0037103F" w:rsidP="00156B7C">
      <w:pPr>
        <w:pStyle w:val="af3"/>
        <w:numPr>
          <w:ilvl w:val="0"/>
          <w:numId w:val="20"/>
        </w:numPr>
        <w:tabs>
          <w:tab w:val="left" w:pos="1134"/>
        </w:tabs>
        <w:ind w:left="0" w:firstLine="709"/>
        <w:rPr>
          <w:lang w:eastAsia="ru-RU"/>
        </w:rPr>
      </w:pPr>
      <w:r w:rsidRPr="00AB1C45">
        <w:rPr>
          <w:lang w:eastAsia="ru-RU"/>
        </w:rPr>
        <w:t>визначення кількості календарних днів прострочення боргу;</w:t>
      </w:r>
    </w:p>
    <w:p w:rsidR="0037103F" w:rsidRPr="00AB1C45" w:rsidRDefault="0037103F" w:rsidP="0037103F">
      <w:pPr>
        <w:pStyle w:val="af3"/>
        <w:tabs>
          <w:tab w:val="left" w:pos="993"/>
        </w:tabs>
        <w:spacing w:afterLines="120" w:after="288"/>
        <w:ind w:left="1069"/>
        <w:rPr>
          <w:lang w:eastAsia="ru-RU"/>
        </w:rPr>
      </w:pPr>
    </w:p>
    <w:p w:rsidR="0037103F" w:rsidRPr="00AB1C45" w:rsidRDefault="0037103F" w:rsidP="00156B7C">
      <w:pPr>
        <w:pStyle w:val="af3"/>
        <w:numPr>
          <w:ilvl w:val="0"/>
          <w:numId w:val="20"/>
        </w:numPr>
        <w:tabs>
          <w:tab w:val="left" w:pos="1134"/>
        </w:tabs>
        <w:ind w:left="0" w:firstLine="709"/>
        <w:contextualSpacing w:val="0"/>
        <w:rPr>
          <w:lang w:eastAsia="ru-RU"/>
        </w:rPr>
      </w:pPr>
      <w:r w:rsidRPr="00AB1C45">
        <w:rPr>
          <w:lang w:eastAsia="ru-RU"/>
        </w:rPr>
        <w:t>визначення рівня покриття боргу заставою.</w:t>
      </w:r>
    </w:p>
    <w:p w:rsidR="0037103F" w:rsidRPr="00AB1C45" w:rsidRDefault="0037103F" w:rsidP="0037103F">
      <w:pPr>
        <w:pStyle w:val="af3"/>
        <w:tabs>
          <w:tab w:val="left" w:pos="1134"/>
        </w:tabs>
        <w:ind w:left="1066"/>
        <w:contextualSpacing w:val="0"/>
        <w:rPr>
          <w:lang w:eastAsia="ru-RU"/>
        </w:rPr>
      </w:pPr>
    </w:p>
    <w:p w:rsidR="0037103F" w:rsidRPr="00971E7F" w:rsidRDefault="0037103F" w:rsidP="00156B7C">
      <w:pPr>
        <w:pStyle w:val="af3"/>
        <w:numPr>
          <w:ilvl w:val="0"/>
          <w:numId w:val="10"/>
        </w:numPr>
        <w:tabs>
          <w:tab w:val="left" w:pos="1134"/>
        </w:tabs>
        <w:ind w:left="0" w:firstLine="709"/>
        <w:rPr>
          <w:lang w:eastAsia="ru-RU"/>
        </w:rPr>
      </w:pPr>
      <w:r w:rsidRPr="00971E7F">
        <w:rPr>
          <w:lang w:eastAsia="ru-RU"/>
        </w:rPr>
        <w:t xml:space="preserve">Усі кредити боржника/контрагента, що оцінюються на індивідуальній основі (у тому числі ті, що не </w:t>
      </w:r>
      <w:r w:rsidR="00762073">
        <w:rPr>
          <w:lang w:eastAsia="ru-RU"/>
        </w:rPr>
        <w:t>включені</w:t>
      </w:r>
      <w:r w:rsidR="004C4A5D" w:rsidRPr="00971E7F">
        <w:rPr>
          <w:lang w:eastAsia="ru-RU"/>
        </w:rPr>
        <w:t xml:space="preserve"> </w:t>
      </w:r>
      <w:r w:rsidRPr="00971E7F">
        <w:rPr>
          <w:lang w:eastAsia="ru-RU"/>
        </w:rPr>
        <w:t xml:space="preserve">до вибірки), мають бути перекласифіковані до нижчого (гіршого) класу, за винятком випадків, передбачених </w:t>
      </w:r>
      <w:r>
        <w:rPr>
          <w:lang w:eastAsia="ru-RU"/>
        </w:rPr>
        <w:t xml:space="preserve">у </w:t>
      </w:r>
      <w:r w:rsidRPr="00971E7F">
        <w:rPr>
          <w:lang w:eastAsia="ru-RU"/>
        </w:rPr>
        <w:t>пункт</w:t>
      </w:r>
      <w:r>
        <w:rPr>
          <w:lang w:eastAsia="ru-RU"/>
        </w:rPr>
        <w:t>і</w:t>
      </w:r>
      <w:r w:rsidRPr="00971E7F">
        <w:rPr>
          <w:lang w:eastAsia="ru-RU"/>
        </w:rPr>
        <w:t xml:space="preserve"> 27</w:t>
      </w:r>
      <w:r w:rsidR="009E3529">
        <w:rPr>
          <w:lang w:eastAsia="ru-RU"/>
        </w:rPr>
        <w:t xml:space="preserve"> розділу ІІ</w:t>
      </w:r>
      <w:r w:rsidRPr="00971E7F">
        <w:rPr>
          <w:lang w:eastAsia="ru-RU"/>
        </w:rPr>
        <w:t xml:space="preserve"> Положення № 351, якщо будь-який кредит такого боржника/контрагента, що оцінюється на індивідуальній основі, було перекласифіковано до нижчого (гіршого) класу. Така перекласифікація кредитів одного боржника враховується як одне порушення для цілей застосування пунктів 20–22 розділу IV цього Технічного завдання незалежно від кількості сегментів, що містять кредити цього боржника.</w:t>
      </w:r>
    </w:p>
    <w:p w:rsidR="0037103F" w:rsidRPr="009161CA" w:rsidRDefault="0037103F" w:rsidP="0037103F">
      <w:pPr>
        <w:pStyle w:val="af3"/>
        <w:tabs>
          <w:tab w:val="left" w:pos="709"/>
          <w:tab w:val="left" w:pos="1134"/>
        </w:tabs>
        <w:ind w:left="709"/>
        <w:rPr>
          <w:highlight w:val="yellow"/>
          <w:lang w:eastAsia="ru-RU"/>
        </w:rPr>
      </w:pPr>
    </w:p>
    <w:p w:rsidR="0037103F" w:rsidRPr="00AB1C45" w:rsidRDefault="0037103F" w:rsidP="00156B7C">
      <w:pPr>
        <w:pStyle w:val="af3"/>
        <w:numPr>
          <w:ilvl w:val="0"/>
          <w:numId w:val="10"/>
        </w:numPr>
        <w:tabs>
          <w:tab w:val="left" w:pos="1134"/>
        </w:tabs>
        <w:ind w:left="0" w:firstLine="709"/>
        <w:rPr>
          <w:lang w:eastAsia="ru-RU"/>
        </w:rPr>
      </w:pPr>
      <w:r w:rsidRPr="00AB1C45">
        <w:rPr>
          <w:lang w:eastAsia="ru-RU"/>
        </w:rPr>
        <w:t>Під час оцінки якості кредитів, відібраних відповідно до підпункту 1 пункту 4 розділу II цього Технічного завдання, здійснюється оцін</w:t>
      </w:r>
      <w:r>
        <w:rPr>
          <w:lang w:eastAsia="ru-RU"/>
        </w:rPr>
        <w:t>ювання</w:t>
      </w:r>
      <w:r w:rsidRPr="00AB1C45">
        <w:rPr>
          <w:lang w:eastAsia="ru-RU"/>
        </w:rPr>
        <w:t xml:space="preserve"> достовірності оцінки та прийнятності забезпечення за цими кредитами в такому порядку.</w:t>
      </w:r>
    </w:p>
    <w:p w:rsidR="0037103F" w:rsidRPr="00AB1C45" w:rsidRDefault="0037103F" w:rsidP="0037103F">
      <w:pPr>
        <w:pStyle w:val="af3"/>
        <w:tabs>
          <w:tab w:val="left" w:pos="993"/>
          <w:tab w:val="left" w:pos="1134"/>
        </w:tabs>
        <w:ind w:left="0" w:firstLine="709"/>
        <w:rPr>
          <w:lang w:eastAsia="ru-RU"/>
        </w:rPr>
      </w:pPr>
      <w:r w:rsidRPr="00AB1C45">
        <w:rPr>
          <w:lang w:eastAsia="ru-RU"/>
        </w:rPr>
        <w:t>Забезпечення, яке є предметом аудиторської перевірки в межах проведення щорічної перевірки фінансової звітності банку, перевіряється аудитором на відповідність його оцінки ринковій вартості.</w:t>
      </w:r>
    </w:p>
    <w:p w:rsidR="0037103F" w:rsidRPr="00AB1C45" w:rsidRDefault="00D87842" w:rsidP="0037103F">
      <w:pPr>
        <w:pStyle w:val="af3"/>
        <w:tabs>
          <w:tab w:val="left" w:pos="993"/>
          <w:tab w:val="left" w:pos="1134"/>
        </w:tabs>
        <w:ind w:left="0" w:firstLine="709"/>
        <w:rPr>
          <w:lang w:eastAsia="ru-RU"/>
        </w:rPr>
      </w:pPr>
      <w:r>
        <w:rPr>
          <w:lang w:eastAsia="ru-RU"/>
        </w:rPr>
        <w:t>Стосовно</w:t>
      </w:r>
      <w:r w:rsidRPr="00AB1C45">
        <w:rPr>
          <w:lang w:eastAsia="ru-RU"/>
        </w:rPr>
        <w:t xml:space="preserve"> </w:t>
      </w:r>
      <w:r w:rsidR="0037103F" w:rsidRPr="00AB1C45">
        <w:rPr>
          <w:lang w:eastAsia="ru-RU"/>
        </w:rPr>
        <w:t xml:space="preserve">забезпечення, яке не є предметом аудиторської перевірки в межах проведення щорічної перевірки фінансової звітності банку, аудитором формується судження щодо прийнятності та обґрунтованості оцінки його вартості. </w:t>
      </w:r>
    </w:p>
    <w:p w:rsidR="0037103F" w:rsidRPr="00AB1C45" w:rsidRDefault="0037103F" w:rsidP="0037103F">
      <w:pPr>
        <w:pStyle w:val="af3"/>
        <w:tabs>
          <w:tab w:val="left" w:pos="993"/>
          <w:tab w:val="left" w:pos="1134"/>
        </w:tabs>
        <w:ind w:left="0" w:firstLine="709"/>
        <w:rPr>
          <w:lang w:eastAsia="ru-RU"/>
        </w:rPr>
      </w:pPr>
      <w:r w:rsidRPr="00AB1C45">
        <w:rPr>
          <w:lang w:eastAsia="ru-RU"/>
        </w:rPr>
        <w:t>Відповідні коригування здійснюються, якщо отримана в результаті оцінки активів вартість застави за кредитами є нижчою</w:t>
      </w:r>
      <w:r w:rsidR="002E0884">
        <w:rPr>
          <w:lang w:eastAsia="ru-RU"/>
        </w:rPr>
        <w:t>,</w:t>
      </w:r>
      <w:r w:rsidRPr="00AB1C45">
        <w:rPr>
          <w:lang w:eastAsia="ru-RU"/>
        </w:rPr>
        <w:t xml:space="preserve"> </w:t>
      </w:r>
      <w:r w:rsidR="002E0884">
        <w:rPr>
          <w:lang w:eastAsia="ru-RU"/>
        </w:rPr>
        <w:t>ніж</w:t>
      </w:r>
      <w:r w:rsidR="002E0884" w:rsidRPr="00AB1C45">
        <w:rPr>
          <w:lang w:eastAsia="ru-RU"/>
        </w:rPr>
        <w:t xml:space="preserve"> </w:t>
      </w:r>
      <w:r w:rsidRPr="00AB1C45">
        <w:rPr>
          <w:lang w:eastAsia="ru-RU"/>
        </w:rPr>
        <w:t>варт</w:t>
      </w:r>
      <w:r w:rsidR="002E0884">
        <w:rPr>
          <w:lang w:eastAsia="ru-RU"/>
        </w:rPr>
        <w:t>і</w:t>
      </w:r>
      <w:r w:rsidRPr="00AB1C45">
        <w:rPr>
          <w:lang w:eastAsia="ru-RU"/>
        </w:rPr>
        <w:t>ст</w:t>
      </w:r>
      <w:r w:rsidR="002E0884">
        <w:rPr>
          <w:lang w:eastAsia="ru-RU"/>
        </w:rPr>
        <w:t>ь</w:t>
      </w:r>
      <w:r w:rsidRPr="00AB1C45">
        <w:rPr>
          <w:lang w:eastAsia="ru-RU"/>
        </w:rPr>
        <w:t xml:space="preserve"> застави згідно з даними банку більше ніж на 10%.</w:t>
      </w:r>
    </w:p>
    <w:p w:rsidR="0037103F" w:rsidRPr="00AB1C45" w:rsidRDefault="0037103F" w:rsidP="0037103F">
      <w:pPr>
        <w:pStyle w:val="af3"/>
        <w:tabs>
          <w:tab w:val="left" w:pos="1134"/>
        </w:tabs>
        <w:ind w:left="0" w:firstLine="709"/>
        <w:contextualSpacing w:val="0"/>
        <w:rPr>
          <w:lang w:eastAsia="ru-RU"/>
        </w:rPr>
      </w:pPr>
      <w:r>
        <w:rPr>
          <w:lang w:eastAsia="ru-RU"/>
        </w:rPr>
        <w:t>Перевірка</w:t>
      </w:r>
      <w:r w:rsidRPr="00AB1C45">
        <w:rPr>
          <w:lang w:eastAsia="ru-RU"/>
        </w:rPr>
        <w:t xml:space="preserve"> вартості застави, зареєстрованої на тимчасово окупованій території України та/або території проведення </w:t>
      </w:r>
      <w:r>
        <w:rPr>
          <w:lang w:eastAsia="ru-RU"/>
        </w:rPr>
        <w:t>операції об’єднаних сил</w:t>
      </w:r>
      <w:r w:rsidRPr="00AB1C45">
        <w:rPr>
          <w:lang w:eastAsia="ru-RU"/>
        </w:rPr>
        <w:t xml:space="preserve"> станом на звітну дату, здійснюється з коригуванням вартості такої застави до нуля </w:t>
      </w:r>
      <w:r>
        <w:rPr>
          <w:lang w:val="ru-RU" w:eastAsia="ru-RU"/>
        </w:rPr>
        <w:t>(</w:t>
      </w:r>
      <w:r w:rsidRPr="00AB1C45">
        <w:t xml:space="preserve">за винятком предметів застави, на які поширюється дія Закону України “Про тимчасові заходи на період проведення антитерористичної операції” </w:t>
      </w:r>
      <w:r>
        <w:t>щодо</w:t>
      </w:r>
      <w:r w:rsidRPr="00AB1C45">
        <w:t xml:space="preserve"> основних фондів, розташован</w:t>
      </w:r>
      <w:r>
        <w:t>их</w:t>
      </w:r>
      <w:r w:rsidRPr="00AB1C45">
        <w:t xml:space="preserve"> на території районів та міст обласного значення, </w:t>
      </w:r>
      <w:r w:rsidRPr="00AB1C45">
        <w:lastRenderedPageBreak/>
        <w:t xml:space="preserve">не включених до переліку, </w:t>
      </w:r>
      <w:r w:rsidRPr="00E82DDC">
        <w:t>затвердженого Указом Президента України від 07</w:t>
      </w:r>
      <w:r>
        <w:t> </w:t>
      </w:r>
      <w:r w:rsidRPr="00E82DDC">
        <w:t>лютого 2019 року № 32/2019 “Про межі та перелік районів, міст, селищ і сіл, частин їх територій, тимчасово окупованих у Донецькій та Луганській областях</w:t>
      </w:r>
      <w:r w:rsidRPr="000522D3">
        <w:t>”</w:t>
      </w:r>
      <w:r>
        <w:t>)</w:t>
      </w:r>
      <w:r w:rsidRPr="00AB1C45">
        <w:rPr>
          <w:lang w:eastAsia="ru-RU"/>
        </w:rPr>
        <w:t>.</w:t>
      </w:r>
    </w:p>
    <w:p w:rsidR="0037103F" w:rsidRDefault="0037103F" w:rsidP="0037103F">
      <w:pPr>
        <w:tabs>
          <w:tab w:val="left" w:pos="1134"/>
        </w:tabs>
        <w:rPr>
          <w:lang w:eastAsia="ru-RU"/>
        </w:rPr>
      </w:pPr>
    </w:p>
    <w:p w:rsidR="0037103F" w:rsidRPr="00E123D3" w:rsidRDefault="0037103F" w:rsidP="0054390F">
      <w:pPr>
        <w:pStyle w:val="af3"/>
        <w:numPr>
          <w:ilvl w:val="0"/>
          <w:numId w:val="10"/>
        </w:numPr>
        <w:tabs>
          <w:tab w:val="left" w:pos="1134"/>
        </w:tabs>
        <w:ind w:left="0" w:firstLine="709"/>
        <w:rPr>
          <w:lang w:eastAsia="ru-RU"/>
        </w:rPr>
      </w:pPr>
      <w:r w:rsidRPr="00E123D3">
        <w:rPr>
          <w:lang w:eastAsia="ru-RU"/>
        </w:rPr>
        <w:t>Під час оцінки якості кредитів</w:t>
      </w:r>
      <w:r w:rsidR="00187B8F">
        <w:rPr>
          <w:lang w:eastAsia="ru-RU"/>
        </w:rPr>
        <w:t xml:space="preserve"> боржників –</w:t>
      </w:r>
      <w:r w:rsidRPr="00E123D3">
        <w:rPr>
          <w:lang w:eastAsia="ru-RU"/>
        </w:rPr>
        <w:t xml:space="preserve"> </w:t>
      </w:r>
      <w:r w:rsidRPr="004F0E5E">
        <w:rPr>
          <w:lang w:eastAsia="ru-RU"/>
        </w:rPr>
        <w:t>ФО</w:t>
      </w:r>
      <w:r w:rsidRPr="00E123D3">
        <w:rPr>
          <w:lang w:eastAsia="ru-RU"/>
        </w:rPr>
        <w:t xml:space="preserve">, за якими заставою є інші види застави, крім нерухомого майна та транспортних засобів, або ж застави немає, відібраних відповідно до підпункту 1 пункту 4 розділу II цього Технічного завдання, здійснюється перевірка коректності процедур визначення </w:t>
      </w:r>
      <w:r w:rsidRPr="004F0E5E">
        <w:rPr>
          <w:lang w:eastAsia="ru-RU"/>
        </w:rPr>
        <w:t>кількості календарних днів прострочення боргу</w:t>
      </w:r>
      <w:r w:rsidRPr="00E123D3">
        <w:rPr>
          <w:lang w:eastAsia="ru-RU"/>
        </w:rPr>
        <w:t xml:space="preserve"> з урахуванням вимог пункту 36 </w:t>
      </w:r>
      <w:r w:rsidR="0054390F">
        <w:rPr>
          <w:lang w:eastAsia="ru-RU"/>
        </w:rPr>
        <w:t xml:space="preserve">розділу ІІ </w:t>
      </w:r>
      <w:r w:rsidRPr="00E123D3">
        <w:rPr>
          <w:lang w:eastAsia="ru-RU"/>
        </w:rPr>
        <w:t>Положення №</w:t>
      </w:r>
      <w:r w:rsidR="0054390F">
        <w:rPr>
          <w:lang w:eastAsia="ru-RU"/>
        </w:rPr>
        <w:t> </w:t>
      </w:r>
      <w:r w:rsidRPr="00E123D3">
        <w:rPr>
          <w:lang w:eastAsia="ru-RU"/>
        </w:rPr>
        <w:t>351. Перевіряється врахування вимог пункту 36</w:t>
      </w:r>
      <w:r w:rsidR="0054390F">
        <w:rPr>
          <w:lang w:eastAsia="ru-RU"/>
        </w:rPr>
        <w:t xml:space="preserve"> розділу ІІ</w:t>
      </w:r>
      <w:r w:rsidRPr="00E123D3">
        <w:rPr>
          <w:lang w:eastAsia="ru-RU"/>
        </w:rPr>
        <w:t xml:space="preserve"> Положення №</w:t>
      </w:r>
      <w:r w:rsidR="0054390F">
        <w:rPr>
          <w:lang w:eastAsia="ru-RU"/>
        </w:rPr>
        <w:t> </w:t>
      </w:r>
      <w:r w:rsidRPr="00E123D3">
        <w:rPr>
          <w:lang w:eastAsia="ru-RU"/>
        </w:rPr>
        <w:t xml:space="preserve">351 у методиках і процедурах, які передбачені внутрішньобанківськими положеннями щодо визначення розміру кредитного ризику за активними банківськими операціями, згідно з переліком, зазначеним у додатку 1 до Положення № 351. </w:t>
      </w:r>
    </w:p>
    <w:p w:rsidR="0037103F" w:rsidRPr="00E77581" w:rsidRDefault="0037103F" w:rsidP="0037103F">
      <w:pPr>
        <w:pStyle w:val="af3"/>
        <w:tabs>
          <w:tab w:val="left" w:pos="709"/>
          <w:tab w:val="left" w:pos="1134"/>
        </w:tabs>
        <w:ind w:left="709"/>
        <w:rPr>
          <w:highlight w:val="yellow"/>
          <w:lang w:eastAsia="ru-RU"/>
        </w:rPr>
      </w:pPr>
    </w:p>
    <w:p w:rsidR="0037103F" w:rsidRPr="00BB18C7" w:rsidRDefault="0037103F" w:rsidP="0054390F">
      <w:pPr>
        <w:pStyle w:val="af3"/>
        <w:numPr>
          <w:ilvl w:val="0"/>
          <w:numId w:val="10"/>
        </w:numPr>
        <w:tabs>
          <w:tab w:val="left" w:pos="1134"/>
        </w:tabs>
        <w:ind w:left="0" w:firstLine="709"/>
        <w:rPr>
          <w:lang w:eastAsia="ru-RU"/>
        </w:rPr>
      </w:pPr>
      <w:r w:rsidRPr="00AD24CF">
        <w:rPr>
          <w:lang w:eastAsia="ru-RU"/>
        </w:rPr>
        <w:t>Під час оцінки якості кредитів</w:t>
      </w:r>
      <w:r w:rsidR="00A61604">
        <w:rPr>
          <w:lang w:eastAsia="ru-RU"/>
        </w:rPr>
        <w:t xml:space="preserve">, </w:t>
      </w:r>
      <w:r w:rsidR="00187B8F">
        <w:rPr>
          <w:lang w:eastAsia="ru-RU"/>
        </w:rPr>
        <w:t xml:space="preserve">боржників – </w:t>
      </w:r>
      <w:r w:rsidRPr="00AD24CF">
        <w:rPr>
          <w:lang w:eastAsia="ru-RU"/>
        </w:rPr>
        <w:t xml:space="preserve">ЮО та ФО, відібраних відповідно до підпункту 1 пункту 4 розділу II цього Технічного завдання, за якими </w:t>
      </w:r>
      <w:r w:rsidR="002E0884" w:rsidRPr="00AD24CF">
        <w:rPr>
          <w:lang w:eastAsia="ru-RU"/>
        </w:rPr>
        <w:t>відбулас</w:t>
      </w:r>
      <w:r w:rsidR="002E0884">
        <w:rPr>
          <w:lang w:eastAsia="ru-RU"/>
        </w:rPr>
        <w:t>я</w:t>
      </w:r>
      <w:r w:rsidR="002E0884" w:rsidRPr="00AD24CF">
        <w:rPr>
          <w:lang w:eastAsia="ru-RU"/>
        </w:rPr>
        <w:t xml:space="preserve"> </w:t>
      </w:r>
      <w:r w:rsidRPr="00AD24CF">
        <w:rPr>
          <w:lang w:eastAsia="ru-RU"/>
        </w:rPr>
        <w:t xml:space="preserve">подія реструктуризації боргу, здійснюється оцінювання відповідності такої </w:t>
      </w:r>
      <w:r w:rsidRPr="00BB18C7">
        <w:rPr>
          <w:lang w:eastAsia="ru-RU"/>
        </w:rPr>
        <w:t>реструктуризації вимогам Постанови № 39/Правил № 160. Реструктуризована заборгованість за кредитами</w:t>
      </w:r>
      <w:r w:rsidR="00E225CC">
        <w:rPr>
          <w:lang w:eastAsia="ru-RU"/>
        </w:rPr>
        <w:t xml:space="preserve"> </w:t>
      </w:r>
      <w:r w:rsidR="00187B8F">
        <w:rPr>
          <w:lang w:eastAsia="ru-RU"/>
        </w:rPr>
        <w:t>боржників –</w:t>
      </w:r>
      <w:r w:rsidR="00187B8F" w:rsidRPr="00E123D3">
        <w:rPr>
          <w:lang w:eastAsia="ru-RU"/>
        </w:rPr>
        <w:t xml:space="preserve"> </w:t>
      </w:r>
      <w:r w:rsidRPr="00BB18C7">
        <w:rPr>
          <w:lang w:eastAsia="ru-RU"/>
        </w:rPr>
        <w:t>ЮО та ФО, за якими відповідно до вимог Постанови №</w:t>
      </w:r>
      <w:r w:rsidR="003D4208">
        <w:rPr>
          <w:lang w:eastAsia="ru-RU"/>
        </w:rPr>
        <w:t> </w:t>
      </w:r>
      <w:r w:rsidRPr="00BB18C7">
        <w:rPr>
          <w:lang w:eastAsia="ru-RU"/>
        </w:rPr>
        <w:t xml:space="preserve">39/Правил № 160 не було визнано настання події дефолту, перевіряється на наявність умов, зазначених у підпункті 4 пункту 1 Постанови № 39/у підпункті 4 пункту 2 Правил № 160. </w:t>
      </w:r>
    </w:p>
    <w:p w:rsidR="0037103F" w:rsidRPr="00C90ACC" w:rsidRDefault="0037103F" w:rsidP="0037103F">
      <w:pPr>
        <w:pStyle w:val="af3"/>
        <w:tabs>
          <w:tab w:val="left" w:pos="1134"/>
        </w:tabs>
        <w:ind w:left="1211"/>
        <w:rPr>
          <w:lang w:eastAsia="ru-RU"/>
        </w:rPr>
      </w:pPr>
    </w:p>
    <w:p w:rsidR="0037103F" w:rsidRPr="00AB1C45" w:rsidRDefault="0037103F" w:rsidP="003D4208">
      <w:pPr>
        <w:pStyle w:val="af3"/>
        <w:numPr>
          <w:ilvl w:val="0"/>
          <w:numId w:val="10"/>
        </w:numPr>
        <w:tabs>
          <w:tab w:val="left" w:pos="1134"/>
        </w:tabs>
        <w:ind w:left="0" w:firstLine="709"/>
        <w:rPr>
          <w:lang w:eastAsia="ru-RU"/>
        </w:rPr>
      </w:pPr>
      <w:r w:rsidRPr="00AB1C45">
        <w:rPr>
          <w:lang w:eastAsia="ru-RU"/>
        </w:rPr>
        <w:t>Рішення щодо проведення/непроведення поглибленої перевірки якості активів банку приймається керівником робочої групи аудитора згідно з пунктами 20, 21 розділу IV цього Технічного завдання.</w:t>
      </w:r>
    </w:p>
    <w:p w:rsidR="0037103F" w:rsidRPr="00AB1C45" w:rsidRDefault="0037103F" w:rsidP="0037103F">
      <w:pPr>
        <w:pStyle w:val="af3"/>
        <w:tabs>
          <w:tab w:val="left" w:pos="709"/>
          <w:tab w:val="left" w:pos="1134"/>
        </w:tabs>
        <w:ind w:left="0" w:firstLine="709"/>
        <w:rPr>
          <w:lang w:eastAsia="ru-RU"/>
        </w:rPr>
      </w:pPr>
    </w:p>
    <w:p w:rsidR="0037103F" w:rsidRPr="00E123D3" w:rsidRDefault="0037103F" w:rsidP="003D4208">
      <w:pPr>
        <w:pStyle w:val="af3"/>
        <w:numPr>
          <w:ilvl w:val="0"/>
          <w:numId w:val="10"/>
        </w:numPr>
        <w:tabs>
          <w:tab w:val="left" w:pos="1134"/>
        </w:tabs>
        <w:ind w:left="0" w:firstLine="709"/>
        <w:rPr>
          <w:lang w:eastAsia="ru-RU"/>
        </w:rPr>
      </w:pPr>
      <w:r w:rsidRPr="00AB1C45">
        <w:rPr>
          <w:lang w:eastAsia="ru-RU"/>
        </w:rPr>
        <w:t xml:space="preserve">Детальний перелік здійснених аудитором коригувань за результатами оцінки активів банку включається до </w:t>
      </w:r>
      <w:r>
        <w:rPr>
          <w:lang w:eastAsia="ru-RU"/>
        </w:rPr>
        <w:t>Звіту</w:t>
      </w:r>
      <w:r w:rsidRPr="00AB1C45">
        <w:rPr>
          <w:lang w:eastAsia="ru-RU"/>
        </w:rPr>
        <w:t xml:space="preserve"> про результати </w:t>
      </w:r>
      <w:r>
        <w:rPr>
          <w:lang w:eastAsia="ru-RU"/>
        </w:rPr>
        <w:t xml:space="preserve">першого етапу </w:t>
      </w:r>
      <w:r w:rsidRPr="00AB1C45">
        <w:rPr>
          <w:lang w:eastAsia="ru-RU"/>
        </w:rPr>
        <w:t xml:space="preserve">оцінки </w:t>
      </w:r>
      <w:r>
        <w:rPr>
          <w:lang w:eastAsia="ru-RU"/>
        </w:rPr>
        <w:t>стійкості</w:t>
      </w:r>
      <w:r w:rsidRPr="00AB1C45">
        <w:rPr>
          <w:lang w:eastAsia="ru-RU"/>
        </w:rPr>
        <w:t xml:space="preserve"> банку</w:t>
      </w:r>
      <w:r>
        <w:rPr>
          <w:lang w:eastAsia="ru-RU"/>
        </w:rPr>
        <w:t>, який складається відповідно до вимог, зазначених</w:t>
      </w:r>
      <w:r w:rsidRPr="00AB1C45">
        <w:rPr>
          <w:lang w:eastAsia="ru-RU"/>
        </w:rPr>
        <w:t xml:space="preserve"> у розділі VII цього Технічного завдання.</w:t>
      </w:r>
    </w:p>
    <w:p w:rsidR="0037103F" w:rsidRPr="00AB1C45" w:rsidRDefault="0037103F" w:rsidP="0037103F">
      <w:pPr>
        <w:pStyle w:val="af3"/>
        <w:tabs>
          <w:tab w:val="left" w:pos="1134"/>
        </w:tabs>
        <w:ind w:left="709"/>
        <w:contextualSpacing w:val="0"/>
        <w:rPr>
          <w:lang w:eastAsia="ru-RU"/>
        </w:rPr>
      </w:pPr>
    </w:p>
    <w:p w:rsidR="0037103F" w:rsidRPr="00AB1C45" w:rsidRDefault="0037103F" w:rsidP="0037103F">
      <w:pPr>
        <w:tabs>
          <w:tab w:val="left" w:pos="284"/>
          <w:tab w:val="left" w:pos="720"/>
          <w:tab w:val="num" w:pos="1800"/>
        </w:tabs>
        <w:ind w:left="-142" w:right="-142"/>
        <w:jc w:val="center"/>
        <w:rPr>
          <w:lang w:eastAsia="ru-RU"/>
        </w:rPr>
      </w:pPr>
      <w:r>
        <w:rPr>
          <w:lang w:eastAsia="ru-RU"/>
        </w:rPr>
        <w:t xml:space="preserve">VI. </w:t>
      </w:r>
      <w:r w:rsidRPr="008F0C95">
        <w:rPr>
          <w:lang w:eastAsia="ru-RU"/>
        </w:rPr>
        <w:t>Перевірка</w:t>
      </w:r>
      <w:r>
        <w:rPr>
          <w:lang w:eastAsia="ru-RU"/>
        </w:rPr>
        <w:t xml:space="preserve"> вартості </w:t>
      </w:r>
      <w:r w:rsidRPr="00AB1C45">
        <w:rPr>
          <w:lang w:eastAsia="ru-RU"/>
        </w:rPr>
        <w:t>нерухомого майна</w:t>
      </w:r>
      <w:r>
        <w:rPr>
          <w:lang w:eastAsia="ru-RU"/>
        </w:rPr>
        <w:t xml:space="preserve"> банку</w:t>
      </w:r>
    </w:p>
    <w:p w:rsidR="0037103F" w:rsidRPr="00AB1C45" w:rsidRDefault="0037103F" w:rsidP="0037103F">
      <w:pPr>
        <w:tabs>
          <w:tab w:val="left" w:pos="720"/>
          <w:tab w:val="num" w:pos="1800"/>
        </w:tabs>
        <w:rPr>
          <w:lang w:eastAsia="ru-RU"/>
        </w:rPr>
      </w:pPr>
    </w:p>
    <w:p w:rsidR="0037103F" w:rsidRPr="00E123D3" w:rsidRDefault="0037103F" w:rsidP="0037103F">
      <w:pPr>
        <w:pStyle w:val="af3"/>
        <w:numPr>
          <w:ilvl w:val="0"/>
          <w:numId w:val="10"/>
        </w:numPr>
        <w:tabs>
          <w:tab w:val="left" w:pos="1134"/>
        </w:tabs>
        <w:ind w:left="0" w:firstLine="709"/>
        <w:contextualSpacing w:val="0"/>
        <w:rPr>
          <w:lang w:eastAsia="ru-RU"/>
        </w:rPr>
      </w:pPr>
      <w:r w:rsidRPr="00E123D3">
        <w:rPr>
          <w:lang w:eastAsia="ru-RU"/>
        </w:rPr>
        <w:t>Банк складає реєстр об’єктів нерухомого майна банку станом на звітну дату, який містить відповідні поля інформації щодо:</w:t>
      </w:r>
    </w:p>
    <w:p w:rsidR="0037103F" w:rsidRPr="00E123D3" w:rsidRDefault="0037103F" w:rsidP="0037103F">
      <w:pPr>
        <w:pStyle w:val="af3"/>
        <w:tabs>
          <w:tab w:val="left" w:pos="1134"/>
        </w:tabs>
        <w:ind w:left="709"/>
        <w:contextualSpacing w:val="0"/>
        <w:rPr>
          <w:lang w:eastAsia="ru-RU"/>
        </w:rPr>
      </w:pPr>
    </w:p>
    <w:p w:rsidR="0037103F" w:rsidRPr="00E123D3" w:rsidRDefault="0037103F" w:rsidP="00DF2154">
      <w:pPr>
        <w:pStyle w:val="af3"/>
        <w:numPr>
          <w:ilvl w:val="0"/>
          <w:numId w:val="38"/>
        </w:numPr>
        <w:tabs>
          <w:tab w:val="left" w:pos="1134"/>
        </w:tabs>
        <w:spacing w:afterLines="120" w:after="288"/>
        <w:ind w:left="0" w:firstLine="709"/>
        <w:rPr>
          <w:lang w:eastAsia="ru-RU"/>
        </w:rPr>
      </w:pPr>
      <w:r w:rsidRPr="00E123D3">
        <w:rPr>
          <w:lang w:eastAsia="ru-RU"/>
        </w:rPr>
        <w:t>ідентифікації об’єкта нерухомого майна</w:t>
      </w:r>
      <w:r>
        <w:rPr>
          <w:lang w:eastAsia="ru-RU"/>
        </w:rPr>
        <w:t xml:space="preserve"> банку</w:t>
      </w:r>
      <w:r w:rsidRPr="00E123D3">
        <w:rPr>
          <w:lang w:eastAsia="ru-RU"/>
        </w:rPr>
        <w:t xml:space="preserve">, уключаючи таку інформацію: вид, кількісна характеристика (площа, одиниці тощо), місцезнаходження об’єкта нерухомого майна; </w:t>
      </w:r>
    </w:p>
    <w:p w:rsidR="0037103F" w:rsidRPr="00E123D3" w:rsidRDefault="0037103F" w:rsidP="0037103F">
      <w:pPr>
        <w:pStyle w:val="af3"/>
        <w:tabs>
          <w:tab w:val="left" w:pos="993"/>
        </w:tabs>
        <w:spacing w:afterLines="120" w:after="288"/>
        <w:ind w:left="567" w:firstLine="709"/>
        <w:rPr>
          <w:lang w:eastAsia="ru-RU"/>
        </w:rPr>
      </w:pPr>
    </w:p>
    <w:p w:rsidR="0037103F" w:rsidRPr="00E123D3" w:rsidRDefault="002E0884" w:rsidP="00DF2154">
      <w:pPr>
        <w:pStyle w:val="af3"/>
        <w:numPr>
          <w:ilvl w:val="0"/>
          <w:numId w:val="38"/>
        </w:numPr>
        <w:tabs>
          <w:tab w:val="left" w:pos="1134"/>
        </w:tabs>
        <w:spacing w:afterLines="120" w:after="288"/>
        <w:ind w:left="0" w:firstLine="709"/>
        <w:rPr>
          <w:lang w:eastAsia="ru-RU"/>
        </w:rPr>
      </w:pPr>
      <w:r w:rsidRPr="00E123D3">
        <w:rPr>
          <w:lang w:eastAsia="ru-RU"/>
        </w:rPr>
        <w:lastRenderedPageBreak/>
        <w:t>дат</w:t>
      </w:r>
      <w:r>
        <w:rPr>
          <w:lang w:eastAsia="ru-RU"/>
        </w:rPr>
        <w:t>и</w:t>
      </w:r>
      <w:r w:rsidRPr="00E123D3">
        <w:rPr>
          <w:lang w:eastAsia="ru-RU"/>
        </w:rPr>
        <w:t xml:space="preserve"> </w:t>
      </w:r>
      <w:r w:rsidR="0037103F" w:rsidRPr="00E123D3">
        <w:rPr>
          <w:lang w:eastAsia="ru-RU"/>
        </w:rPr>
        <w:t>визнання в балансі об’єкта нерухомого майна</w:t>
      </w:r>
      <w:r w:rsidR="0037103F">
        <w:rPr>
          <w:lang w:eastAsia="ru-RU"/>
        </w:rPr>
        <w:t xml:space="preserve"> банку</w:t>
      </w:r>
      <w:r w:rsidR="0037103F" w:rsidRPr="00E123D3">
        <w:rPr>
          <w:lang w:eastAsia="ru-RU"/>
        </w:rPr>
        <w:t xml:space="preserve">; </w:t>
      </w:r>
      <w:r w:rsidRPr="00E123D3">
        <w:rPr>
          <w:lang w:eastAsia="ru-RU"/>
        </w:rPr>
        <w:t>дат</w:t>
      </w:r>
      <w:r>
        <w:rPr>
          <w:lang w:eastAsia="ru-RU"/>
        </w:rPr>
        <w:t>и</w:t>
      </w:r>
      <w:r w:rsidR="0037103F" w:rsidRPr="00E123D3">
        <w:rPr>
          <w:lang w:eastAsia="ru-RU"/>
        </w:rPr>
        <w:t>, до якої планується продаж об’єкта нерухомого майна</w:t>
      </w:r>
      <w:r w:rsidR="0037103F">
        <w:rPr>
          <w:lang w:eastAsia="ru-RU"/>
        </w:rPr>
        <w:t xml:space="preserve"> банку</w:t>
      </w:r>
      <w:r w:rsidR="0037103F" w:rsidRPr="00E123D3">
        <w:rPr>
          <w:lang w:eastAsia="ru-RU"/>
        </w:rPr>
        <w:t xml:space="preserve">; </w:t>
      </w:r>
    </w:p>
    <w:p w:rsidR="0037103F" w:rsidRPr="00E123D3" w:rsidRDefault="0037103F" w:rsidP="0037103F">
      <w:pPr>
        <w:pStyle w:val="af3"/>
        <w:tabs>
          <w:tab w:val="left" w:pos="993"/>
        </w:tabs>
        <w:spacing w:afterLines="120" w:after="288"/>
        <w:ind w:left="567" w:firstLine="709"/>
        <w:rPr>
          <w:lang w:eastAsia="ru-RU"/>
        </w:rPr>
      </w:pPr>
    </w:p>
    <w:p w:rsidR="0037103F" w:rsidRPr="00E123D3" w:rsidRDefault="0037103F" w:rsidP="00DF2154">
      <w:pPr>
        <w:pStyle w:val="af3"/>
        <w:numPr>
          <w:ilvl w:val="0"/>
          <w:numId w:val="38"/>
        </w:numPr>
        <w:tabs>
          <w:tab w:val="left" w:pos="1134"/>
        </w:tabs>
        <w:spacing w:afterLines="120" w:after="288"/>
        <w:ind w:left="0" w:firstLine="709"/>
        <w:rPr>
          <w:lang w:eastAsia="ru-RU"/>
        </w:rPr>
      </w:pPr>
      <w:r w:rsidRPr="00E123D3">
        <w:rPr>
          <w:lang w:eastAsia="ru-RU"/>
        </w:rPr>
        <w:t>інформаці</w:t>
      </w:r>
      <w:r w:rsidR="002E0884">
        <w:rPr>
          <w:lang w:eastAsia="ru-RU"/>
        </w:rPr>
        <w:t>ї</w:t>
      </w:r>
      <w:r w:rsidRPr="00E123D3">
        <w:rPr>
          <w:lang w:eastAsia="ru-RU"/>
        </w:rPr>
        <w:t xml:space="preserve"> про здійснення останньої незалежної оцінки справедливої вартості об’єкта нерухомого майна</w:t>
      </w:r>
      <w:r>
        <w:rPr>
          <w:lang w:eastAsia="ru-RU"/>
        </w:rPr>
        <w:t xml:space="preserve"> банку</w:t>
      </w:r>
      <w:r w:rsidRPr="00E123D3">
        <w:rPr>
          <w:lang w:eastAsia="ru-RU"/>
        </w:rPr>
        <w:t xml:space="preserve">; </w:t>
      </w:r>
    </w:p>
    <w:p w:rsidR="0037103F" w:rsidRPr="00E123D3" w:rsidRDefault="0037103F" w:rsidP="0037103F">
      <w:pPr>
        <w:pStyle w:val="af3"/>
        <w:tabs>
          <w:tab w:val="left" w:pos="993"/>
        </w:tabs>
        <w:spacing w:afterLines="120" w:after="288"/>
        <w:ind w:left="567" w:firstLine="709"/>
        <w:rPr>
          <w:lang w:eastAsia="ru-RU"/>
        </w:rPr>
      </w:pPr>
    </w:p>
    <w:p w:rsidR="0037103F" w:rsidRDefault="0037103F" w:rsidP="00DF2154">
      <w:pPr>
        <w:pStyle w:val="af3"/>
        <w:numPr>
          <w:ilvl w:val="0"/>
          <w:numId w:val="38"/>
        </w:numPr>
        <w:tabs>
          <w:tab w:val="left" w:pos="1134"/>
        </w:tabs>
        <w:spacing w:afterLines="120" w:after="288"/>
        <w:ind w:left="0" w:firstLine="709"/>
        <w:rPr>
          <w:lang w:eastAsia="ru-RU"/>
        </w:rPr>
      </w:pPr>
      <w:r w:rsidRPr="00E123D3">
        <w:rPr>
          <w:lang w:eastAsia="ru-RU"/>
        </w:rPr>
        <w:t>балансов</w:t>
      </w:r>
      <w:r w:rsidR="002E0884">
        <w:rPr>
          <w:lang w:eastAsia="ru-RU"/>
        </w:rPr>
        <w:t>ої</w:t>
      </w:r>
      <w:r w:rsidRPr="00E123D3">
        <w:rPr>
          <w:lang w:eastAsia="ru-RU"/>
        </w:rPr>
        <w:t xml:space="preserve"> варт</w:t>
      </w:r>
      <w:r w:rsidR="002E0884">
        <w:rPr>
          <w:lang w:eastAsia="ru-RU"/>
        </w:rPr>
        <w:t>о</w:t>
      </w:r>
      <w:r w:rsidRPr="00E123D3">
        <w:rPr>
          <w:lang w:eastAsia="ru-RU"/>
        </w:rPr>
        <w:t>ст</w:t>
      </w:r>
      <w:r w:rsidR="002E0884">
        <w:rPr>
          <w:lang w:eastAsia="ru-RU"/>
        </w:rPr>
        <w:t>і</w:t>
      </w:r>
      <w:r w:rsidRPr="00E123D3">
        <w:rPr>
          <w:lang w:eastAsia="ru-RU"/>
        </w:rPr>
        <w:t xml:space="preserve"> об’єкта нерухомого майна</w:t>
      </w:r>
      <w:r>
        <w:rPr>
          <w:lang w:eastAsia="ru-RU"/>
        </w:rPr>
        <w:t xml:space="preserve"> банку на дату</w:t>
      </w:r>
      <w:r w:rsidRPr="00D20179">
        <w:rPr>
          <w:lang w:eastAsia="ru-RU"/>
        </w:rPr>
        <w:t xml:space="preserve"> визнання в балансі</w:t>
      </w:r>
      <w:r>
        <w:rPr>
          <w:lang w:eastAsia="ru-RU"/>
        </w:rPr>
        <w:t xml:space="preserve"> та на звітну дату;</w:t>
      </w:r>
    </w:p>
    <w:p w:rsidR="0037103F" w:rsidRPr="00E123D3" w:rsidRDefault="0037103F" w:rsidP="0037103F">
      <w:pPr>
        <w:pStyle w:val="af3"/>
        <w:rPr>
          <w:lang w:eastAsia="ru-RU"/>
        </w:rPr>
      </w:pPr>
    </w:p>
    <w:p w:rsidR="0037103F" w:rsidRDefault="0037103F" w:rsidP="00DF2154">
      <w:pPr>
        <w:pStyle w:val="af3"/>
        <w:numPr>
          <w:ilvl w:val="0"/>
          <w:numId w:val="38"/>
        </w:numPr>
        <w:tabs>
          <w:tab w:val="left" w:pos="1134"/>
        </w:tabs>
        <w:spacing w:afterLines="120" w:after="288"/>
        <w:ind w:left="0" w:firstLine="709"/>
        <w:rPr>
          <w:lang w:eastAsia="ru-RU"/>
        </w:rPr>
      </w:pPr>
      <w:r>
        <w:rPr>
          <w:lang w:eastAsia="ru-RU"/>
        </w:rPr>
        <w:t>розмір</w:t>
      </w:r>
      <w:r w:rsidR="002E0884">
        <w:rPr>
          <w:lang w:eastAsia="ru-RU"/>
        </w:rPr>
        <w:t>у</w:t>
      </w:r>
      <w:r>
        <w:rPr>
          <w:lang w:eastAsia="ru-RU"/>
        </w:rPr>
        <w:t xml:space="preserve"> заборгованості </w:t>
      </w:r>
      <w:r w:rsidRPr="00CE2695">
        <w:rPr>
          <w:lang w:eastAsia="ru-RU"/>
        </w:rPr>
        <w:t xml:space="preserve">ЮО </w:t>
      </w:r>
      <w:r>
        <w:rPr>
          <w:lang w:eastAsia="ru-RU"/>
        </w:rPr>
        <w:t>або</w:t>
      </w:r>
      <w:r w:rsidRPr="00CE2695">
        <w:rPr>
          <w:lang w:eastAsia="ru-RU"/>
        </w:rPr>
        <w:t xml:space="preserve"> ФО</w:t>
      </w:r>
      <w:r>
        <w:rPr>
          <w:lang w:eastAsia="ru-RU"/>
        </w:rPr>
        <w:t>, за якою банком отримане майно, що перейшло у власність банку як заставодержателя, на дату</w:t>
      </w:r>
      <w:r w:rsidRPr="00D20179">
        <w:rPr>
          <w:lang w:eastAsia="ru-RU"/>
        </w:rPr>
        <w:t xml:space="preserve"> визнання в балансі </w:t>
      </w:r>
      <w:r>
        <w:rPr>
          <w:lang w:eastAsia="ru-RU"/>
        </w:rPr>
        <w:t xml:space="preserve">такого </w:t>
      </w:r>
      <w:r w:rsidRPr="00D20179">
        <w:rPr>
          <w:lang w:eastAsia="ru-RU"/>
        </w:rPr>
        <w:t>об’єкта нерухомого майна</w:t>
      </w:r>
      <w:r w:rsidR="003D4208">
        <w:rPr>
          <w:lang w:eastAsia="ru-RU"/>
        </w:rPr>
        <w:t>;</w:t>
      </w:r>
    </w:p>
    <w:p w:rsidR="0037103F" w:rsidRPr="00E123D3" w:rsidRDefault="0037103F" w:rsidP="0037103F">
      <w:pPr>
        <w:pStyle w:val="af3"/>
        <w:rPr>
          <w:lang w:eastAsia="ru-RU"/>
        </w:rPr>
      </w:pPr>
    </w:p>
    <w:p w:rsidR="0037103F" w:rsidRPr="00E123D3" w:rsidRDefault="0037103F" w:rsidP="00DF2154">
      <w:pPr>
        <w:pStyle w:val="af3"/>
        <w:numPr>
          <w:ilvl w:val="0"/>
          <w:numId w:val="38"/>
        </w:numPr>
        <w:tabs>
          <w:tab w:val="left" w:pos="1134"/>
        </w:tabs>
        <w:spacing w:afterLines="120" w:after="288"/>
        <w:ind w:left="0" w:firstLine="709"/>
        <w:rPr>
          <w:lang w:eastAsia="ru-RU"/>
        </w:rPr>
      </w:pPr>
      <w:r>
        <w:rPr>
          <w:lang w:eastAsia="ru-RU"/>
        </w:rPr>
        <w:t>причин, через які банк станом на звітну дату не здійснив продаж майна, що перейшло у власність банку як заставодержателя.</w:t>
      </w:r>
    </w:p>
    <w:p w:rsidR="0037103F" w:rsidRPr="00E123D3" w:rsidRDefault="0037103F" w:rsidP="0037103F">
      <w:pPr>
        <w:pStyle w:val="af3"/>
        <w:tabs>
          <w:tab w:val="left" w:pos="0"/>
          <w:tab w:val="left" w:pos="993"/>
        </w:tabs>
        <w:ind w:left="0" w:firstLine="709"/>
        <w:rPr>
          <w:lang w:eastAsia="ru-RU"/>
        </w:rPr>
      </w:pPr>
      <w:r w:rsidRPr="00E123D3">
        <w:rPr>
          <w:lang w:eastAsia="ru-RU"/>
        </w:rPr>
        <w:t xml:space="preserve">Банк систематизує об’єкти нерухомого майна </w:t>
      </w:r>
      <w:r>
        <w:rPr>
          <w:lang w:eastAsia="ru-RU"/>
        </w:rPr>
        <w:t>банку</w:t>
      </w:r>
      <w:r w:rsidRPr="00E123D3">
        <w:rPr>
          <w:lang w:eastAsia="ru-RU"/>
        </w:rPr>
        <w:t xml:space="preserve"> </w:t>
      </w:r>
      <w:r w:rsidR="004C4A5D">
        <w:rPr>
          <w:lang w:eastAsia="ru-RU"/>
        </w:rPr>
        <w:t>в</w:t>
      </w:r>
      <w:r w:rsidRPr="00E123D3">
        <w:rPr>
          <w:lang w:eastAsia="ru-RU"/>
        </w:rPr>
        <w:t xml:space="preserve"> порядку зменшення їх балансової вартості. </w:t>
      </w:r>
    </w:p>
    <w:p w:rsidR="0037103F" w:rsidRPr="00C047B3" w:rsidRDefault="0037103F" w:rsidP="0037103F">
      <w:pPr>
        <w:rPr>
          <w:lang w:eastAsia="ru-RU"/>
        </w:rPr>
      </w:pPr>
    </w:p>
    <w:p w:rsidR="0037103F" w:rsidRPr="00C047B3" w:rsidRDefault="0037103F" w:rsidP="00DF2154">
      <w:pPr>
        <w:pStyle w:val="af3"/>
        <w:numPr>
          <w:ilvl w:val="0"/>
          <w:numId w:val="60"/>
        </w:numPr>
        <w:tabs>
          <w:tab w:val="left" w:pos="709"/>
          <w:tab w:val="left" w:pos="1134"/>
        </w:tabs>
        <w:ind w:left="0" w:firstLine="709"/>
        <w:contextualSpacing w:val="0"/>
        <w:rPr>
          <w:lang w:eastAsia="ru-RU"/>
        </w:rPr>
      </w:pPr>
      <w:r w:rsidRPr="00E123D3">
        <w:rPr>
          <w:lang w:eastAsia="ru-RU"/>
        </w:rPr>
        <w:t>Банк здійснює перевірку достовірності (відповідності) та повноти інформації, що міститься в реєстрі об’єктів нерухомого майна</w:t>
      </w:r>
      <w:r>
        <w:rPr>
          <w:lang w:eastAsia="ru-RU"/>
        </w:rPr>
        <w:t xml:space="preserve"> банку</w:t>
      </w:r>
      <w:r w:rsidRPr="00E123D3">
        <w:rPr>
          <w:lang w:eastAsia="ru-RU"/>
        </w:rPr>
        <w:t>. Така перевірка включає:</w:t>
      </w:r>
    </w:p>
    <w:p w:rsidR="0037103F" w:rsidRPr="00E123D3" w:rsidRDefault="0037103F" w:rsidP="0037103F">
      <w:pPr>
        <w:pStyle w:val="af3"/>
        <w:rPr>
          <w:lang w:eastAsia="ru-RU"/>
        </w:rPr>
      </w:pPr>
    </w:p>
    <w:p w:rsidR="0037103F" w:rsidRPr="00E123D3" w:rsidRDefault="0037103F" w:rsidP="00DF2154">
      <w:pPr>
        <w:pStyle w:val="af3"/>
        <w:numPr>
          <w:ilvl w:val="0"/>
          <w:numId w:val="39"/>
        </w:numPr>
        <w:tabs>
          <w:tab w:val="left" w:pos="0"/>
          <w:tab w:val="left" w:pos="1134"/>
        </w:tabs>
        <w:spacing w:afterLines="120" w:after="288"/>
        <w:ind w:left="0" w:firstLine="709"/>
        <w:rPr>
          <w:lang w:eastAsia="ru-RU"/>
        </w:rPr>
      </w:pPr>
      <w:r w:rsidRPr="00E123D3">
        <w:rPr>
          <w:lang w:eastAsia="ru-RU"/>
        </w:rPr>
        <w:t>вивіряння даних на відповідність (вивіряння банківських автоматизованих перевірок, що підтверджують відповідність інформації в реєстрі кредитів первинним джерелам інформації);</w:t>
      </w:r>
    </w:p>
    <w:p w:rsidR="0037103F" w:rsidRPr="00E123D3" w:rsidRDefault="0037103F" w:rsidP="0037103F">
      <w:pPr>
        <w:pStyle w:val="af3"/>
        <w:tabs>
          <w:tab w:val="left" w:pos="0"/>
          <w:tab w:val="left" w:pos="993"/>
        </w:tabs>
        <w:spacing w:afterLines="120" w:after="288"/>
        <w:ind w:left="567" w:firstLine="709"/>
        <w:rPr>
          <w:lang w:eastAsia="ru-RU"/>
        </w:rPr>
      </w:pPr>
    </w:p>
    <w:p w:rsidR="0037103F" w:rsidRPr="00E123D3" w:rsidRDefault="0037103F" w:rsidP="00DF2154">
      <w:pPr>
        <w:pStyle w:val="af3"/>
        <w:numPr>
          <w:ilvl w:val="0"/>
          <w:numId w:val="39"/>
        </w:numPr>
        <w:tabs>
          <w:tab w:val="left" w:pos="0"/>
          <w:tab w:val="left" w:pos="1134"/>
        </w:tabs>
        <w:spacing w:afterLines="120" w:after="288"/>
        <w:ind w:left="0" w:firstLine="709"/>
        <w:rPr>
          <w:lang w:eastAsia="ru-RU"/>
        </w:rPr>
      </w:pPr>
      <w:r w:rsidRPr="00E123D3">
        <w:rPr>
          <w:lang w:eastAsia="ru-RU"/>
        </w:rPr>
        <w:t>специфічні перевірки полів (виявлення пропущених та/або невідповідних значень, форматів, повторюваних значень тощо);</w:t>
      </w:r>
    </w:p>
    <w:p w:rsidR="0037103F" w:rsidRPr="00E123D3" w:rsidRDefault="0037103F" w:rsidP="0037103F">
      <w:pPr>
        <w:pStyle w:val="af3"/>
        <w:rPr>
          <w:lang w:eastAsia="ru-RU"/>
        </w:rPr>
      </w:pPr>
    </w:p>
    <w:p w:rsidR="0037103F" w:rsidRPr="00E123D3" w:rsidRDefault="0037103F" w:rsidP="00DF2154">
      <w:pPr>
        <w:pStyle w:val="af3"/>
        <w:numPr>
          <w:ilvl w:val="0"/>
          <w:numId w:val="39"/>
        </w:numPr>
        <w:tabs>
          <w:tab w:val="left" w:pos="0"/>
          <w:tab w:val="left" w:pos="1134"/>
        </w:tabs>
        <w:spacing w:afterLines="120" w:after="288"/>
        <w:ind w:left="0" w:firstLine="709"/>
        <w:rPr>
          <w:lang w:eastAsia="ru-RU"/>
        </w:rPr>
      </w:pPr>
      <w:r w:rsidRPr="00E123D3">
        <w:rPr>
          <w:lang w:eastAsia="ru-RU"/>
        </w:rPr>
        <w:t>перехресні перевірки полів.</w:t>
      </w:r>
    </w:p>
    <w:p w:rsidR="0037103F" w:rsidRPr="00E123D3" w:rsidRDefault="0037103F" w:rsidP="0037103F">
      <w:pPr>
        <w:pStyle w:val="af3"/>
        <w:rPr>
          <w:lang w:eastAsia="ru-RU"/>
        </w:rPr>
      </w:pPr>
    </w:p>
    <w:p w:rsidR="0037103F" w:rsidRDefault="0037103F" w:rsidP="00CA42F1">
      <w:pPr>
        <w:pStyle w:val="af3"/>
        <w:numPr>
          <w:ilvl w:val="0"/>
          <w:numId w:val="60"/>
        </w:numPr>
        <w:tabs>
          <w:tab w:val="left" w:pos="1134"/>
        </w:tabs>
        <w:ind w:left="0" w:firstLine="709"/>
        <w:contextualSpacing w:val="0"/>
        <w:rPr>
          <w:lang w:eastAsia="ru-RU"/>
        </w:rPr>
      </w:pPr>
      <w:r w:rsidRPr="002E3B76">
        <w:rPr>
          <w:lang w:eastAsia="ru-RU"/>
        </w:rPr>
        <w:t xml:space="preserve">Аудитор підтверджує повноту реєстру об’єктів нерухомого майна банку та загальну балансову вартість нерухомого майна банку, визначеного </w:t>
      </w:r>
      <w:r w:rsidR="00CA42F1">
        <w:rPr>
          <w:lang w:eastAsia="ru-RU"/>
        </w:rPr>
        <w:t>в</w:t>
      </w:r>
      <w:r w:rsidRPr="002E3B76">
        <w:rPr>
          <w:lang w:eastAsia="ru-RU"/>
        </w:rPr>
        <w:t xml:space="preserve"> підпункті </w:t>
      </w:r>
      <w:r w:rsidR="00CA42F1">
        <w:rPr>
          <w:lang w:eastAsia="ru-RU"/>
        </w:rPr>
        <w:t>“</w:t>
      </w:r>
      <w:r w:rsidRPr="002E3B76">
        <w:rPr>
          <w:lang w:eastAsia="ru-RU"/>
        </w:rPr>
        <w:t>е</w:t>
      </w:r>
      <w:r w:rsidR="00CA42F1">
        <w:rPr>
          <w:lang w:eastAsia="ru-RU"/>
        </w:rPr>
        <w:t>”</w:t>
      </w:r>
      <w:r w:rsidRPr="002E3B76">
        <w:rPr>
          <w:lang w:eastAsia="ru-RU"/>
        </w:rPr>
        <w:t xml:space="preserve"> пункту 1.3 глави 1 розділу II Інструкції № 368, та за відібраними згідно з пунктом 39 </w:t>
      </w:r>
      <w:r w:rsidRPr="002E3B76">
        <w:t xml:space="preserve">розділу </w:t>
      </w:r>
      <w:r w:rsidRPr="002E3B76">
        <w:rPr>
          <w:lang w:eastAsia="ru-RU"/>
        </w:rPr>
        <w:t>VI</w:t>
      </w:r>
      <w:r w:rsidRPr="002E3B76">
        <w:t xml:space="preserve"> цього Технічного завдання</w:t>
      </w:r>
      <w:r w:rsidRPr="002E3B76">
        <w:rPr>
          <w:lang w:eastAsia="ru-RU"/>
        </w:rPr>
        <w:t xml:space="preserve"> об’єктами нерухомого майна надає судження про:</w:t>
      </w:r>
    </w:p>
    <w:p w:rsidR="00DF2154" w:rsidRPr="002E3B76" w:rsidRDefault="00DF2154" w:rsidP="00825087">
      <w:pPr>
        <w:pStyle w:val="af3"/>
        <w:tabs>
          <w:tab w:val="left" w:pos="1134"/>
        </w:tabs>
        <w:ind w:left="709"/>
        <w:contextualSpacing w:val="0"/>
        <w:rPr>
          <w:lang w:eastAsia="ru-RU"/>
        </w:rPr>
      </w:pPr>
    </w:p>
    <w:p w:rsidR="0037103F" w:rsidRDefault="0037103F" w:rsidP="00825087">
      <w:pPr>
        <w:pStyle w:val="af3"/>
        <w:numPr>
          <w:ilvl w:val="0"/>
          <w:numId w:val="59"/>
        </w:numPr>
        <w:tabs>
          <w:tab w:val="left" w:pos="1134"/>
        </w:tabs>
        <w:ind w:left="0" w:firstLine="709"/>
        <w:contextualSpacing w:val="0"/>
        <w:rPr>
          <w:lang w:eastAsia="ru-RU"/>
        </w:rPr>
      </w:pPr>
      <w:r w:rsidRPr="00E123D3">
        <w:rPr>
          <w:lang w:eastAsia="ru-RU"/>
        </w:rPr>
        <w:t xml:space="preserve">відповідність </w:t>
      </w:r>
      <w:r>
        <w:rPr>
          <w:lang w:eastAsia="ru-RU"/>
        </w:rPr>
        <w:t>балансової вартості нерухомого майна банку ринковій вартості;</w:t>
      </w:r>
      <w:r w:rsidRPr="00C047B3">
        <w:rPr>
          <w:lang w:eastAsia="ru-RU"/>
        </w:rPr>
        <w:t xml:space="preserve"> </w:t>
      </w:r>
    </w:p>
    <w:p w:rsidR="0037103F" w:rsidRDefault="0037103F" w:rsidP="0037103F">
      <w:pPr>
        <w:pStyle w:val="af3"/>
        <w:tabs>
          <w:tab w:val="left" w:pos="709"/>
          <w:tab w:val="left" w:pos="993"/>
        </w:tabs>
        <w:ind w:left="709"/>
        <w:contextualSpacing w:val="0"/>
        <w:rPr>
          <w:lang w:eastAsia="ru-RU"/>
        </w:rPr>
      </w:pPr>
    </w:p>
    <w:p w:rsidR="0037103F" w:rsidRPr="00145939" w:rsidRDefault="0037103F" w:rsidP="00825087">
      <w:pPr>
        <w:pStyle w:val="af3"/>
        <w:numPr>
          <w:ilvl w:val="0"/>
          <w:numId w:val="59"/>
        </w:numPr>
        <w:tabs>
          <w:tab w:val="left" w:pos="1134"/>
        </w:tabs>
        <w:ind w:left="0" w:firstLine="709"/>
        <w:contextualSpacing w:val="0"/>
        <w:rPr>
          <w:lang w:eastAsia="ru-RU"/>
        </w:rPr>
      </w:pPr>
      <w:r w:rsidRPr="00922479">
        <w:rPr>
          <w:lang w:eastAsia="ru-RU"/>
        </w:rPr>
        <w:t xml:space="preserve">відповідність балансової вартості нерухомого майна, що перейшло у власність банку як заставодержателя, зазначеної </w:t>
      </w:r>
      <w:r w:rsidR="00825087">
        <w:rPr>
          <w:lang w:eastAsia="ru-RU"/>
        </w:rPr>
        <w:t>в</w:t>
      </w:r>
      <w:r w:rsidRPr="00922479">
        <w:rPr>
          <w:lang w:eastAsia="ru-RU"/>
        </w:rPr>
        <w:t xml:space="preserve"> реєстрі об’єктів нерухомого майна банку, та вартості такого нерухомого майна до визнання в балансі банку</w:t>
      </w:r>
      <w:r>
        <w:rPr>
          <w:lang w:eastAsia="ru-RU"/>
        </w:rPr>
        <w:t>;</w:t>
      </w:r>
    </w:p>
    <w:p w:rsidR="0037103F" w:rsidRPr="00922479" w:rsidRDefault="0037103F" w:rsidP="0037103F">
      <w:pPr>
        <w:pStyle w:val="af3"/>
        <w:rPr>
          <w:lang w:eastAsia="ru-RU"/>
        </w:rPr>
      </w:pPr>
    </w:p>
    <w:p w:rsidR="0037103F" w:rsidRPr="00922479" w:rsidRDefault="0037103F" w:rsidP="00825087">
      <w:pPr>
        <w:pStyle w:val="af3"/>
        <w:numPr>
          <w:ilvl w:val="0"/>
          <w:numId w:val="59"/>
        </w:numPr>
        <w:tabs>
          <w:tab w:val="left" w:pos="1134"/>
        </w:tabs>
        <w:ind w:left="0" w:firstLine="709"/>
        <w:contextualSpacing w:val="0"/>
        <w:rPr>
          <w:lang w:eastAsia="ru-RU"/>
        </w:rPr>
      </w:pPr>
      <w:r w:rsidRPr="00922479">
        <w:rPr>
          <w:lang w:eastAsia="ru-RU"/>
        </w:rPr>
        <w:t xml:space="preserve">наявність </w:t>
      </w:r>
      <w:r>
        <w:rPr>
          <w:lang w:eastAsia="ru-RU"/>
        </w:rPr>
        <w:t>та повнот</w:t>
      </w:r>
      <w:r w:rsidR="00825087">
        <w:rPr>
          <w:lang w:eastAsia="ru-RU"/>
        </w:rPr>
        <w:t>у</w:t>
      </w:r>
      <w:r>
        <w:rPr>
          <w:lang w:eastAsia="ru-RU"/>
        </w:rPr>
        <w:t xml:space="preserve"> </w:t>
      </w:r>
      <w:r w:rsidRPr="00922479">
        <w:rPr>
          <w:lang w:eastAsia="ru-RU"/>
        </w:rPr>
        <w:t>сформованих резервів на відшкодування можливих втрат від судового оскарження права банку на майно, що перейшло у власність банку як заставодержателя;</w:t>
      </w:r>
    </w:p>
    <w:p w:rsidR="0037103F" w:rsidRPr="00922479" w:rsidRDefault="0037103F" w:rsidP="0037103F">
      <w:pPr>
        <w:pStyle w:val="af3"/>
        <w:rPr>
          <w:lang w:eastAsia="ru-RU"/>
        </w:rPr>
      </w:pPr>
    </w:p>
    <w:p w:rsidR="0037103F" w:rsidRPr="00922479" w:rsidRDefault="0037103F" w:rsidP="00825087">
      <w:pPr>
        <w:pStyle w:val="af3"/>
        <w:numPr>
          <w:ilvl w:val="0"/>
          <w:numId w:val="59"/>
        </w:numPr>
        <w:tabs>
          <w:tab w:val="left" w:pos="1134"/>
        </w:tabs>
        <w:ind w:left="0" w:firstLine="709"/>
        <w:contextualSpacing w:val="0"/>
        <w:rPr>
          <w:lang w:eastAsia="ru-RU"/>
        </w:rPr>
      </w:pPr>
      <w:r w:rsidRPr="00922479">
        <w:rPr>
          <w:lang w:eastAsia="ru-RU"/>
        </w:rPr>
        <w:t xml:space="preserve">об’єктивність </w:t>
      </w:r>
      <w:r w:rsidR="00B96DCE">
        <w:rPr>
          <w:lang w:eastAsia="ru-RU"/>
        </w:rPr>
        <w:t>наведених</w:t>
      </w:r>
      <w:r w:rsidR="00B96DCE" w:rsidRPr="00922479">
        <w:rPr>
          <w:lang w:eastAsia="ru-RU"/>
        </w:rPr>
        <w:t xml:space="preserve"> </w:t>
      </w:r>
      <w:r w:rsidRPr="00922479">
        <w:rPr>
          <w:lang w:eastAsia="ru-RU"/>
        </w:rPr>
        <w:t xml:space="preserve">банком причин щодо неможливості продажу майна, що перейшло у власність банку як заставодержателя, із зазначенням </w:t>
      </w:r>
      <w:r w:rsidRPr="00B70FF1">
        <w:t xml:space="preserve">постанови </w:t>
      </w:r>
      <w:r w:rsidR="00112765" w:rsidRPr="00B70FF1">
        <w:t>державного/приватного виконавця або</w:t>
      </w:r>
      <w:r w:rsidR="00112765" w:rsidRPr="00922479">
        <w:rPr>
          <w:lang w:eastAsia="ru-RU"/>
        </w:rPr>
        <w:t xml:space="preserve"> рішення суду (за наявності)</w:t>
      </w:r>
      <w:r w:rsidR="00112765">
        <w:rPr>
          <w:lang w:eastAsia="ru-RU"/>
        </w:rPr>
        <w:t xml:space="preserve"> </w:t>
      </w:r>
      <w:r w:rsidRPr="00B70FF1">
        <w:t>про арешт</w:t>
      </w:r>
      <w:r w:rsidR="00112765">
        <w:t xml:space="preserve"> </w:t>
      </w:r>
      <w:r w:rsidR="00112765" w:rsidRPr="00922479">
        <w:rPr>
          <w:lang w:eastAsia="ru-RU"/>
        </w:rPr>
        <w:t>такого нерухомого майна</w:t>
      </w:r>
      <w:r w:rsidRPr="00922479">
        <w:rPr>
          <w:lang w:eastAsia="ru-RU"/>
        </w:rPr>
        <w:t xml:space="preserve">, що унеможливлює виставлення </w:t>
      </w:r>
      <w:r w:rsidR="00B96DCE">
        <w:rPr>
          <w:lang w:eastAsia="ru-RU"/>
        </w:rPr>
        <w:t xml:space="preserve">його </w:t>
      </w:r>
      <w:r w:rsidRPr="00922479">
        <w:rPr>
          <w:lang w:eastAsia="ru-RU"/>
        </w:rPr>
        <w:t xml:space="preserve">на торги. </w:t>
      </w:r>
    </w:p>
    <w:p w:rsidR="0037103F" w:rsidRPr="00E123D3" w:rsidRDefault="0037103F" w:rsidP="0037103F">
      <w:pPr>
        <w:pStyle w:val="af3"/>
        <w:rPr>
          <w:lang w:eastAsia="ru-RU"/>
        </w:rPr>
      </w:pPr>
    </w:p>
    <w:p w:rsidR="0037103F" w:rsidRPr="00F06B1C" w:rsidRDefault="00BA71ED" w:rsidP="00825087">
      <w:pPr>
        <w:pStyle w:val="af3"/>
        <w:numPr>
          <w:ilvl w:val="0"/>
          <w:numId w:val="60"/>
        </w:numPr>
        <w:tabs>
          <w:tab w:val="left" w:pos="1134"/>
        </w:tabs>
        <w:ind w:left="0" w:firstLine="709"/>
        <w:contextualSpacing w:val="0"/>
        <w:rPr>
          <w:lang w:eastAsia="ru-RU"/>
        </w:rPr>
      </w:pPr>
      <w:r w:rsidRPr="00F06B1C">
        <w:rPr>
          <w:lang w:eastAsia="ru-RU"/>
        </w:rPr>
        <w:t xml:space="preserve">Перевірці підлягають </w:t>
      </w:r>
      <w:r w:rsidR="00F06B1C" w:rsidRPr="00F06B1C">
        <w:rPr>
          <w:lang w:eastAsia="ru-RU"/>
        </w:rPr>
        <w:t xml:space="preserve">сім об’єктів нерухомого майна банку з найбільшою балансовою вартістю на звітну дату, серед яких чотири об’єкти нерухомого майна банку –  інвестиційна нерухомість та необоротні активи, утримувані для продажу, і три об’єкти нерухомого майна, що перейшло у власність банку як </w:t>
      </w:r>
      <w:r w:rsidRPr="00F06B1C">
        <w:rPr>
          <w:lang w:eastAsia="ru-RU"/>
        </w:rPr>
        <w:t>заставодержателя</w:t>
      </w:r>
      <w:r w:rsidR="0037103F" w:rsidRPr="00F06B1C">
        <w:rPr>
          <w:lang w:eastAsia="ru-RU"/>
        </w:rPr>
        <w:t>.</w:t>
      </w:r>
    </w:p>
    <w:p w:rsidR="0037103F" w:rsidRPr="00BA71ED" w:rsidRDefault="0037103F" w:rsidP="0037103F">
      <w:pPr>
        <w:pStyle w:val="af3"/>
        <w:tabs>
          <w:tab w:val="left" w:pos="709"/>
          <w:tab w:val="left" w:pos="1134"/>
        </w:tabs>
        <w:ind w:left="0" w:firstLine="709"/>
        <w:rPr>
          <w:lang w:eastAsia="ru-RU"/>
        </w:rPr>
      </w:pPr>
    </w:p>
    <w:p w:rsidR="0037103F" w:rsidRPr="00942768" w:rsidRDefault="0037103F" w:rsidP="00825087">
      <w:pPr>
        <w:pStyle w:val="af3"/>
        <w:numPr>
          <w:ilvl w:val="0"/>
          <w:numId w:val="60"/>
        </w:numPr>
        <w:tabs>
          <w:tab w:val="left" w:pos="1134"/>
        </w:tabs>
        <w:ind w:left="0" w:firstLine="709"/>
        <w:contextualSpacing w:val="0"/>
        <w:rPr>
          <w:lang w:eastAsia="ru-RU"/>
        </w:rPr>
      </w:pPr>
      <w:r w:rsidRPr="008F0C95">
        <w:rPr>
          <w:lang w:eastAsia="ru-RU"/>
        </w:rPr>
        <w:t>Перевірка</w:t>
      </w:r>
      <w:r>
        <w:rPr>
          <w:lang w:eastAsia="ru-RU"/>
        </w:rPr>
        <w:t xml:space="preserve"> вартості </w:t>
      </w:r>
      <w:r w:rsidRPr="007F770F">
        <w:rPr>
          <w:lang w:eastAsia="ru-RU"/>
        </w:rPr>
        <w:t xml:space="preserve">об’єктів нерухомого майна </w:t>
      </w:r>
      <w:r>
        <w:rPr>
          <w:lang w:eastAsia="ru-RU"/>
        </w:rPr>
        <w:t xml:space="preserve">банку </w:t>
      </w:r>
      <w:r w:rsidRPr="007F770F">
        <w:rPr>
          <w:lang w:eastAsia="ru-RU"/>
        </w:rPr>
        <w:t xml:space="preserve">здійснюється на підставі поточних ринкових цін на звітну дату. </w:t>
      </w:r>
      <w:r w:rsidRPr="008F0C95">
        <w:rPr>
          <w:lang w:eastAsia="ru-RU"/>
        </w:rPr>
        <w:t xml:space="preserve">Перевірка </w:t>
      </w:r>
      <w:r w:rsidRPr="00942768">
        <w:rPr>
          <w:lang w:eastAsia="ru-RU"/>
        </w:rPr>
        <w:t>вартості майна, щодо якого банк використовує метод обліку за первісною вартістю (собівартістю), здійснюється за меншою з двох таких оцінок.</w:t>
      </w:r>
    </w:p>
    <w:p w:rsidR="0037103F" w:rsidRPr="007F770F" w:rsidRDefault="0037103F" w:rsidP="0037103F">
      <w:pPr>
        <w:pStyle w:val="af3"/>
        <w:ind w:left="0" w:firstLine="709"/>
        <w:rPr>
          <w:lang w:eastAsia="ru-RU"/>
        </w:rPr>
      </w:pPr>
      <w:r w:rsidRPr="00942768">
        <w:rPr>
          <w:lang w:eastAsia="ru-RU"/>
        </w:rPr>
        <w:t xml:space="preserve">Балансова вартість майна коригується з дати підписання звіту про оцінку до звітної дати на </w:t>
      </w:r>
      <w:r w:rsidR="000D7550">
        <w:rPr>
          <w:lang w:eastAsia="ru-RU"/>
        </w:rPr>
        <w:t>підставі</w:t>
      </w:r>
      <w:r w:rsidR="000D7550" w:rsidRPr="00942768">
        <w:rPr>
          <w:lang w:eastAsia="ru-RU"/>
        </w:rPr>
        <w:t xml:space="preserve"> </w:t>
      </w:r>
      <w:r w:rsidRPr="00942768">
        <w:rPr>
          <w:lang w:eastAsia="ru-RU"/>
        </w:rPr>
        <w:t xml:space="preserve">розрахунку зміни середніх цін на </w:t>
      </w:r>
      <w:r w:rsidRPr="00517FA6">
        <w:rPr>
          <w:lang w:eastAsia="ru-RU"/>
        </w:rPr>
        <w:t xml:space="preserve">нерухоме </w:t>
      </w:r>
      <w:r w:rsidRPr="00942768">
        <w:rPr>
          <w:lang w:eastAsia="ru-RU"/>
        </w:rPr>
        <w:t xml:space="preserve">майно </w:t>
      </w:r>
      <w:r w:rsidRPr="00517FA6">
        <w:rPr>
          <w:lang w:eastAsia="ru-RU"/>
        </w:rPr>
        <w:t>у відповідному регіоні</w:t>
      </w:r>
      <w:r w:rsidRPr="00942768">
        <w:rPr>
          <w:lang w:eastAsia="ru-RU"/>
        </w:rPr>
        <w:t xml:space="preserve"> з використанням джерел інформації, доступних для широкого загалу, та іншої відповідної доступної інформації (порівняльні бази даних).</w:t>
      </w:r>
    </w:p>
    <w:p w:rsidR="0037103F" w:rsidRPr="001E02B7" w:rsidRDefault="0037103F" w:rsidP="0037103F">
      <w:pPr>
        <w:pStyle w:val="af3"/>
        <w:ind w:left="0" w:firstLine="709"/>
        <w:rPr>
          <w:lang w:eastAsia="ru-RU"/>
        </w:rPr>
      </w:pPr>
      <w:r w:rsidRPr="00942768">
        <w:rPr>
          <w:lang w:eastAsia="ru-RU"/>
        </w:rPr>
        <w:t>Коментар/висновок має надаватися аудитором щодо останньої оцінки майна, яке обліковується за переоціненою вартістю (справедливою вартістю), уключаючи дату такої оцінки та використану методологію.</w:t>
      </w:r>
    </w:p>
    <w:p w:rsidR="0037103F" w:rsidRPr="00AB1C45" w:rsidRDefault="0037103F" w:rsidP="0037103F">
      <w:pPr>
        <w:pStyle w:val="af3"/>
        <w:rPr>
          <w:lang w:eastAsia="ru-RU"/>
        </w:rPr>
      </w:pPr>
    </w:p>
    <w:p w:rsidR="0037103F" w:rsidRPr="00AB1C45" w:rsidRDefault="0037103F" w:rsidP="00BC6AAA">
      <w:pPr>
        <w:pStyle w:val="af3"/>
        <w:numPr>
          <w:ilvl w:val="0"/>
          <w:numId w:val="60"/>
        </w:numPr>
        <w:tabs>
          <w:tab w:val="left" w:pos="1134"/>
        </w:tabs>
        <w:ind w:left="0" w:firstLine="709"/>
        <w:contextualSpacing w:val="0"/>
        <w:rPr>
          <w:lang w:eastAsia="ru-RU"/>
        </w:rPr>
      </w:pPr>
      <w:r w:rsidRPr="00BC6AAA">
        <w:rPr>
          <w:lang w:eastAsia="ru-RU"/>
        </w:rPr>
        <w:t>Обраний</w:t>
      </w:r>
      <w:r w:rsidRPr="00AB1C45">
        <w:rPr>
          <w:lang w:eastAsia="ru-RU"/>
        </w:rPr>
        <w:t xml:space="preserve"> банком метод оцінки нерухомого майна після його первинного визнання перевіряється на відповідність вимогам нормативно-правових актів Національного банку з бухгалтерського обліку. </w:t>
      </w:r>
    </w:p>
    <w:p w:rsidR="0037103F" w:rsidRPr="00AB1C45" w:rsidRDefault="0037103F" w:rsidP="0037103F">
      <w:pPr>
        <w:pStyle w:val="af3"/>
        <w:ind w:left="0" w:firstLine="709"/>
        <w:rPr>
          <w:lang w:eastAsia="ru-RU"/>
        </w:rPr>
      </w:pPr>
    </w:p>
    <w:p w:rsidR="0037103F" w:rsidRPr="00AB1C45" w:rsidRDefault="0037103F" w:rsidP="00BC6AAA">
      <w:pPr>
        <w:pStyle w:val="af3"/>
        <w:numPr>
          <w:ilvl w:val="0"/>
          <w:numId w:val="60"/>
        </w:numPr>
        <w:tabs>
          <w:tab w:val="left" w:pos="1134"/>
        </w:tabs>
        <w:ind w:left="0" w:firstLine="709"/>
        <w:contextualSpacing w:val="0"/>
        <w:rPr>
          <w:lang w:eastAsia="ru-RU"/>
        </w:rPr>
      </w:pPr>
      <w:r w:rsidRPr="008F0C95">
        <w:rPr>
          <w:lang w:eastAsia="ru-RU"/>
        </w:rPr>
        <w:t>Перевірка</w:t>
      </w:r>
      <w:r w:rsidRPr="00AB1C45">
        <w:rPr>
          <w:lang w:eastAsia="ru-RU"/>
        </w:rPr>
        <w:t xml:space="preserve"> вартості об’єктів нерухомого майна</w:t>
      </w:r>
      <w:r>
        <w:rPr>
          <w:lang w:eastAsia="ru-RU"/>
        </w:rPr>
        <w:t xml:space="preserve"> банку</w:t>
      </w:r>
      <w:r w:rsidRPr="00AB1C45">
        <w:rPr>
          <w:lang w:eastAsia="ru-RU"/>
        </w:rPr>
        <w:t xml:space="preserve">, зареєстрованих на тимчасово окупованій території України та/або території проведення </w:t>
      </w:r>
      <w:r>
        <w:rPr>
          <w:lang w:eastAsia="ru-RU"/>
        </w:rPr>
        <w:t>операції об’єднаних сил</w:t>
      </w:r>
      <w:r w:rsidRPr="00AB1C45">
        <w:rPr>
          <w:lang w:eastAsia="ru-RU"/>
        </w:rPr>
        <w:t>, здійснюється з урахуванням такого:</w:t>
      </w:r>
    </w:p>
    <w:p w:rsidR="0037103F" w:rsidRPr="00AB1C45" w:rsidRDefault="0037103F" w:rsidP="0037103F">
      <w:pPr>
        <w:pStyle w:val="af3"/>
        <w:tabs>
          <w:tab w:val="left" w:pos="709"/>
          <w:tab w:val="left" w:pos="1134"/>
        </w:tabs>
        <w:ind w:left="709"/>
        <w:contextualSpacing w:val="0"/>
        <w:rPr>
          <w:lang w:eastAsia="ru-RU"/>
        </w:rPr>
      </w:pPr>
    </w:p>
    <w:p w:rsidR="0037103F" w:rsidRPr="00AB1C45" w:rsidRDefault="0037103F" w:rsidP="00683035">
      <w:pPr>
        <w:pStyle w:val="af3"/>
        <w:numPr>
          <w:ilvl w:val="0"/>
          <w:numId w:val="21"/>
        </w:numPr>
        <w:tabs>
          <w:tab w:val="left" w:pos="1134"/>
        </w:tabs>
        <w:ind w:left="0" w:firstLine="709"/>
        <w:rPr>
          <w:lang w:eastAsia="ru-RU"/>
        </w:rPr>
      </w:pPr>
      <w:r w:rsidRPr="00AB1C45">
        <w:rPr>
          <w:lang w:eastAsia="ru-RU"/>
        </w:rPr>
        <w:t xml:space="preserve">у разі продажу банком після звітної дати об’єктів нерухомого майна, зареєстрованих на тимчасово окупованій території України та/або території проведення </w:t>
      </w:r>
      <w:r>
        <w:rPr>
          <w:lang w:eastAsia="ru-RU"/>
        </w:rPr>
        <w:t>операції об’єднаних сил</w:t>
      </w:r>
      <w:r w:rsidRPr="00AB1C45">
        <w:rPr>
          <w:lang w:eastAsia="ru-RU"/>
        </w:rPr>
        <w:t xml:space="preserve">, здійснюється коригування балансової вартості таких об’єктів нерухомого майна до балансової вартості, що дорівнює розміру коштів, отриманих банком від їх продажу. Продаж банком основних </w:t>
      </w:r>
      <w:r w:rsidRPr="00AB1C45">
        <w:rPr>
          <w:lang w:eastAsia="ru-RU"/>
        </w:rPr>
        <w:lastRenderedPageBreak/>
        <w:t xml:space="preserve">фондів, зареєстрованих на такій території, перевіряється </w:t>
      </w:r>
      <w:r>
        <w:rPr>
          <w:lang w:eastAsia="ru-RU"/>
        </w:rPr>
        <w:t>щодо</w:t>
      </w:r>
      <w:r w:rsidRPr="00AB1C45">
        <w:rPr>
          <w:lang w:eastAsia="ru-RU"/>
        </w:rPr>
        <w:t xml:space="preserve"> його здійснення за справедливою вартістю, фактичного надходження грошових коштів від продажу цих основних фондів та напрям</w:t>
      </w:r>
      <w:r w:rsidR="00BC6AAA">
        <w:rPr>
          <w:lang w:eastAsia="ru-RU"/>
        </w:rPr>
        <w:t>ів</w:t>
      </w:r>
      <w:r w:rsidRPr="00AB1C45">
        <w:rPr>
          <w:lang w:eastAsia="ru-RU"/>
        </w:rPr>
        <w:t xml:space="preserve"> використання таких коштів банком;</w:t>
      </w:r>
    </w:p>
    <w:p w:rsidR="0037103F" w:rsidRPr="00AB1C45" w:rsidRDefault="0037103F" w:rsidP="0037103F">
      <w:pPr>
        <w:pStyle w:val="af3"/>
        <w:tabs>
          <w:tab w:val="left" w:pos="993"/>
        </w:tabs>
        <w:ind w:left="709"/>
        <w:rPr>
          <w:lang w:eastAsia="ru-RU"/>
        </w:rPr>
      </w:pPr>
    </w:p>
    <w:p w:rsidR="0037103F" w:rsidRPr="00AB1C45" w:rsidRDefault="0037103F" w:rsidP="00683035">
      <w:pPr>
        <w:pStyle w:val="af3"/>
        <w:numPr>
          <w:ilvl w:val="0"/>
          <w:numId w:val="21"/>
        </w:numPr>
        <w:tabs>
          <w:tab w:val="left" w:pos="1134"/>
        </w:tabs>
        <w:ind w:left="0" w:firstLine="709"/>
        <w:contextualSpacing w:val="0"/>
        <w:rPr>
          <w:lang w:eastAsia="ru-RU"/>
        </w:rPr>
      </w:pPr>
      <w:r w:rsidRPr="00AB1C45">
        <w:rPr>
          <w:lang w:eastAsia="ru-RU"/>
        </w:rPr>
        <w:t xml:space="preserve">якщо після звітної дати об’єкти нерухомого майна, зареєстровані на тимчасово окупованій території України та/або території проведення </w:t>
      </w:r>
      <w:r>
        <w:rPr>
          <w:lang w:eastAsia="ru-RU"/>
        </w:rPr>
        <w:t>операції об’єднаних сил</w:t>
      </w:r>
      <w:r w:rsidRPr="00AB1C45">
        <w:rPr>
          <w:lang w:eastAsia="ru-RU"/>
        </w:rPr>
        <w:t xml:space="preserve">, не були продані, то здійснюється коригування балансової вартості таких основних фондів до балансової вартості, що дорівнює нулю </w:t>
      </w:r>
      <w:r>
        <w:rPr>
          <w:lang w:val="ru-RU"/>
        </w:rPr>
        <w:t>(</w:t>
      </w:r>
      <w:r w:rsidRPr="00AB1C45">
        <w:t xml:space="preserve">за винятком основних фондів, на які поширюється дія Закону України “Про тимчасові заходи на період проведення антитерористичної операції” </w:t>
      </w:r>
      <w:r>
        <w:t>щодо</w:t>
      </w:r>
      <w:r w:rsidRPr="00AB1C45">
        <w:t xml:space="preserve"> основних фондів, розташован</w:t>
      </w:r>
      <w:r>
        <w:t>их</w:t>
      </w:r>
      <w:r w:rsidRPr="00AB1C45">
        <w:t xml:space="preserve"> на території районів та міст обласного значення, не включених до переліку, </w:t>
      </w:r>
      <w:r w:rsidRPr="00EF1EE4">
        <w:t>затвердженого Указом Президента України від 07</w:t>
      </w:r>
      <w:r>
        <w:t> </w:t>
      </w:r>
      <w:r w:rsidRPr="00EF1EE4">
        <w:t>лютого 2019 року № 32/2019 “Про межі та перелік районів, міст, селищ і сіл, частин їх територій, тимчасово окупованих у Донецькій та Луганській областях</w:t>
      </w:r>
      <w:r w:rsidRPr="000522D3">
        <w:t>”</w:t>
      </w:r>
      <w:r>
        <w:t>)</w:t>
      </w:r>
      <w:r w:rsidRPr="00AB1C45">
        <w:rPr>
          <w:lang w:eastAsia="ru-RU"/>
        </w:rPr>
        <w:t>.</w:t>
      </w:r>
    </w:p>
    <w:p w:rsidR="0037103F" w:rsidRPr="00AB1C45" w:rsidRDefault="0037103F" w:rsidP="0037103F">
      <w:pPr>
        <w:pStyle w:val="af3"/>
        <w:tabs>
          <w:tab w:val="left" w:pos="709"/>
          <w:tab w:val="left" w:pos="1134"/>
        </w:tabs>
        <w:ind w:left="709"/>
        <w:contextualSpacing w:val="0"/>
        <w:rPr>
          <w:lang w:eastAsia="ru-RU"/>
        </w:rPr>
      </w:pPr>
    </w:p>
    <w:p w:rsidR="0037103F" w:rsidRDefault="0037103F" w:rsidP="00905B28">
      <w:pPr>
        <w:pStyle w:val="af3"/>
        <w:numPr>
          <w:ilvl w:val="0"/>
          <w:numId w:val="60"/>
        </w:numPr>
        <w:tabs>
          <w:tab w:val="left" w:pos="1134"/>
        </w:tabs>
        <w:ind w:left="0" w:firstLine="709"/>
        <w:contextualSpacing w:val="0"/>
        <w:rPr>
          <w:lang w:eastAsia="ru-RU"/>
        </w:rPr>
      </w:pPr>
      <w:r w:rsidRPr="00942768">
        <w:rPr>
          <w:lang w:eastAsia="ru-RU"/>
        </w:rPr>
        <w:t xml:space="preserve">Коригування </w:t>
      </w:r>
      <w:r w:rsidRPr="00730812">
        <w:rPr>
          <w:lang w:eastAsia="ru-RU"/>
        </w:rPr>
        <w:t xml:space="preserve">вартості </w:t>
      </w:r>
      <w:r>
        <w:rPr>
          <w:lang w:eastAsia="ru-RU"/>
        </w:rPr>
        <w:t xml:space="preserve">нерухомого </w:t>
      </w:r>
      <w:r w:rsidRPr="00730812">
        <w:rPr>
          <w:lang w:eastAsia="ru-RU"/>
        </w:rPr>
        <w:t xml:space="preserve">майна </w:t>
      </w:r>
      <w:r>
        <w:rPr>
          <w:lang w:eastAsia="ru-RU"/>
        </w:rPr>
        <w:t xml:space="preserve">банку </w:t>
      </w:r>
      <w:r w:rsidRPr="00730812">
        <w:rPr>
          <w:lang w:eastAsia="ru-RU"/>
        </w:rPr>
        <w:t>здійснюється, якщо отримана під час перевірки вартість такого майна за кожним окремим о</w:t>
      </w:r>
      <w:r w:rsidRPr="00942768">
        <w:rPr>
          <w:lang w:eastAsia="ru-RU"/>
        </w:rPr>
        <w:t>б’єктом є нижчою, ніж відповідна вартість згідно з даними банку, більше ніж на 10%.</w:t>
      </w:r>
      <w:r>
        <w:rPr>
          <w:lang w:eastAsia="ru-RU"/>
        </w:rPr>
        <w:t xml:space="preserve"> За потреби здійснюється коригування фінансової звітності.</w:t>
      </w:r>
    </w:p>
    <w:p w:rsidR="0037103F" w:rsidRPr="00AB1C45" w:rsidRDefault="0037103F" w:rsidP="0037103F">
      <w:pPr>
        <w:rPr>
          <w:lang w:eastAsia="ru-RU"/>
        </w:rPr>
      </w:pPr>
    </w:p>
    <w:p w:rsidR="0037103F" w:rsidRPr="00AB1C45" w:rsidRDefault="0037103F" w:rsidP="0037103F">
      <w:pPr>
        <w:pStyle w:val="af3"/>
        <w:tabs>
          <w:tab w:val="left" w:pos="720"/>
        </w:tabs>
        <w:ind w:left="0"/>
        <w:contextualSpacing w:val="0"/>
        <w:jc w:val="center"/>
        <w:rPr>
          <w:lang w:eastAsia="ru-RU"/>
        </w:rPr>
      </w:pPr>
      <w:r w:rsidRPr="00AB1C45">
        <w:rPr>
          <w:lang w:val="en-US" w:eastAsia="ru-RU"/>
        </w:rPr>
        <w:t>VII</w:t>
      </w:r>
      <w:r w:rsidRPr="00AB1C45">
        <w:rPr>
          <w:lang w:eastAsia="ru-RU"/>
        </w:rPr>
        <w:t xml:space="preserve">. </w:t>
      </w:r>
      <w:r w:rsidRPr="00653F0A">
        <w:rPr>
          <w:lang w:eastAsia="ru-RU"/>
        </w:rPr>
        <w:t xml:space="preserve">Результати першого етапу оцінки стійкості банку </w:t>
      </w:r>
    </w:p>
    <w:p w:rsidR="0037103F" w:rsidRPr="00AB1C45" w:rsidRDefault="0037103F" w:rsidP="0037103F">
      <w:pPr>
        <w:pStyle w:val="af3"/>
        <w:tabs>
          <w:tab w:val="left" w:pos="1134"/>
        </w:tabs>
        <w:ind w:left="709"/>
        <w:contextualSpacing w:val="0"/>
        <w:rPr>
          <w:lang w:eastAsia="ru-RU"/>
        </w:rPr>
      </w:pPr>
    </w:p>
    <w:p w:rsidR="0037103F" w:rsidRPr="007F770F" w:rsidRDefault="0037103F" w:rsidP="0037103F">
      <w:pPr>
        <w:pStyle w:val="af3"/>
        <w:numPr>
          <w:ilvl w:val="0"/>
          <w:numId w:val="60"/>
        </w:numPr>
        <w:tabs>
          <w:tab w:val="left" w:pos="1134"/>
        </w:tabs>
        <w:ind w:left="0" w:firstLine="709"/>
        <w:contextualSpacing w:val="0"/>
        <w:rPr>
          <w:lang w:eastAsia="ru-RU"/>
        </w:rPr>
      </w:pPr>
      <w:r w:rsidRPr="00AB1C45">
        <w:rPr>
          <w:lang w:eastAsia="ru-RU"/>
        </w:rPr>
        <w:t xml:space="preserve">Мінімальні вимоги до </w:t>
      </w:r>
      <w:r>
        <w:rPr>
          <w:lang w:eastAsia="ru-RU"/>
        </w:rPr>
        <w:t>Звіту</w:t>
      </w:r>
      <w:r w:rsidRPr="00AB1C45">
        <w:rPr>
          <w:lang w:eastAsia="ru-RU"/>
        </w:rPr>
        <w:t xml:space="preserve"> про результати </w:t>
      </w:r>
      <w:r>
        <w:rPr>
          <w:lang w:eastAsia="ru-RU"/>
        </w:rPr>
        <w:t xml:space="preserve">першого етапу </w:t>
      </w:r>
      <w:r w:rsidRPr="00AB1C45">
        <w:rPr>
          <w:lang w:eastAsia="ru-RU"/>
        </w:rPr>
        <w:t xml:space="preserve">оцінки </w:t>
      </w:r>
      <w:r>
        <w:rPr>
          <w:lang w:eastAsia="ru-RU"/>
        </w:rPr>
        <w:t>стійкості</w:t>
      </w:r>
      <w:r w:rsidRPr="00AB1C45">
        <w:rPr>
          <w:lang w:eastAsia="ru-RU"/>
        </w:rPr>
        <w:t xml:space="preserve"> банку та строки його подання до Національного банку визначаються </w:t>
      </w:r>
      <w:r w:rsidRPr="00942768">
        <w:rPr>
          <w:lang w:eastAsia="ru-RU"/>
        </w:rPr>
        <w:t xml:space="preserve">Положенням про здійснення оцінки стійкості банків </w:t>
      </w:r>
      <w:r w:rsidR="00D74719">
        <w:rPr>
          <w:lang w:eastAsia="ru-RU"/>
        </w:rPr>
        <w:t>і</w:t>
      </w:r>
      <w:r w:rsidR="00D74719" w:rsidRPr="00942768">
        <w:rPr>
          <w:lang w:eastAsia="ru-RU"/>
        </w:rPr>
        <w:t xml:space="preserve"> </w:t>
      </w:r>
      <w:r w:rsidRPr="00942768">
        <w:rPr>
          <w:lang w:eastAsia="ru-RU"/>
        </w:rPr>
        <w:t>банківської системи України, затвердженим постановою Правління Національного банку України від 22 грудня 2017 року №</w:t>
      </w:r>
      <w:r w:rsidRPr="00942768">
        <w:rPr>
          <w:lang w:val="en-US" w:eastAsia="ru-RU"/>
        </w:rPr>
        <w:t> </w:t>
      </w:r>
      <w:r w:rsidRPr="00942768">
        <w:rPr>
          <w:lang w:eastAsia="ru-RU"/>
        </w:rPr>
        <w:t>141</w:t>
      </w:r>
      <w:r>
        <w:rPr>
          <w:lang w:eastAsia="ru-RU"/>
        </w:rPr>
        <w:t xml:space="preserve"> (зі змінами) </w:t>
      </w:r>
      <w:r w:rsidRPr="0008251A">
        <w:t>(далі – Положення про оцінку стійкості банків)</w:t>
      </w:r>
      <w:r w:rsidRPr="00942768">
        <w:rPr>
          <w:lang w:eastAsia="ru-RU"/>
        </w:rPr>
        <w:t>,</w:t>
      </w:r>
      <w:r w:rsidRPr="007F770F">
        <w:rPr>
          <w:lang w:eastAsia="ru-RU"/>
        </w:rPr>
        <w:t xml:space="preserve"> та додатком</w:t>
      </w:r>
      <w:r>
        <w:rPr>
          <w:lang w:eastAsia="ru-RU"/>
        </w:rPr>
        <w:t xml:space="preserve"> 3</w:t>
      </w:r>
      <w:r w:rsidRPr="007F770F">
        <w:rPr>
          <w:lang w:eastAsia="ru-RU"/>
        </w:rPr>
        <w:t xml:space="preserve"> до цього Технічного завдання.</w:t>
      </w:r>
    </w:p>
    <w:p w:rsidR="0037103F" w:rsidRPr="00AB1C45" w:rsidRDefault="0037103F" w:rsidP="0037103F">
      <w:pPr>
        <w:pStyle w:val="af3"/>
        <w:tabs>
          <w:tab w:val="left" w:pos="1134"/>
        </w:tabs>
        <w:ind w:left="709"/>
        <w:contextualSpacing w:val="0"/>
        <w:rPr>
          <w:lang w:eastAsia="ru-RU"/>
        </w:rPr>
      </w:pPr>
    </w:p>
    <w:p w:rsidR="0037103F" w:rsidRDefault="0037103F" w:rsidP="0037103F">
      <w:pPr>
        <w:pStyle w:val="af3"/>
        <w:numPr>
          <w:ilvl w:val="0"/>
          <w:numId w:val="60"/>
        </w:numPr>
        <w:tabs>
          <w:tab w:val="left" w:pos="1134"/>
        </w:tabs>
        <w:ind w:left="0" w:firstLine="709"/>
        <w:contextualSpacing w:val="0"/>
        <w:rPr>
          <w:lang w:eastAsia="ru-RU"/>
        </w:rPr>
      </w:pPr>
      <w:r w:rsidRPr="00AB1C45">
        <w:rPr>
          <w:lang w:eastAsia="ru-RU"/>
        </w:rPr>
        <w:t xml:space="preserve">На запит Національного банку до </w:t>
      </w:r>
      <w:r>
        <w:rPr>
          <w:lang w:eastAsia="ru-RU"/>
        </w:rPr>
        <w:t>Звіту</w:t>
      </w:r>
      <w:r w:rsidRPr="00AB1C45">
        <w:rPr>
          <w:lang w:eastAsia="ru-RU"/>
        </w:rPr>
        <w:t xml:space="preserve"> про результати </w:t>
      </w:r>
      <w:r>
        <w:rPr>
          <w:lang w:eastAsia="ru-RU"/>
        </w:rPr>
        <w:t xml:space="preserve">першого етапу </w:t>
      </w:r>
      <w:r w:rsidRPr="00AB1C45">
        <w:rPr>
          <w:lang w:eastAsia="ru-RU"/>
        </w:rPr>
        <w:t xml:space="preserve">оцінки </w:t>
      </w:r>
      <w:r>
        <w:rPr>
          <w:lang w:eastAsia="ru-RU"/>
        </w:rPr>
        <w:t>стійкості</w:t>
      </w:r>
      <w:r w:rsidRPr="00AB1C45">
        <w:rPr>
          <w:lang w:eastAsia="ru-RU"/>
        </w:rPr>
        <w:t xml:space="preserve"> банку має надаватись інформація та/або пояснення. </w:t>
      </w:r>
    </w:p>
    <w:p w:rsidR="0037103F" w:rsidRDefault="0037103F" w:rsidP="0037103F">
      <w:pPr>
        <w:pStyle w:val="af3"/>
        <w:tabs>
          <w:tab w:val="left" w:pos="1134"/>
        </w:tabs>
        <w:ind w:left="709"/>
        <w:contextualSpacing w:val="0"/>
        <w:rPr>
          <w:lang w:eastAsia="ru-RU"/>
        </w:rPr>
      </w:pPr>
    </w:p>
    <w:p w:rsidR="0037103F" w:rsidRPr="00AB1C45" w:rsidRDefault="0037103F" w:rsidP="0037103F">
      <w:pPr>
        <w:pStyle w:val="af3"/>
        <w:numPr>
          <w:ilvl w:val="0"/>
          <w:numId w:val="60"/>
        </w:numPr>
        <w:tabs>
          <w:tab w:val="left" w:pos="1134"/>
        </w:tabs>
        <w:ind w:left="0" w:firstLine="709"/>
        <w:contextualSpacing w:val="0"/>
        <w:rPr>
          <w:lang w:eastAsia="ru-RU"/>
        </w:rPr>
      </w:pPr>
      <w:r>
        <w:rPr>
          <w:lang w:eastAsia="ru-RU"/>
        </w:rPr>
        <w:t xml:space="preserve">За результатами оцінки активів та </w:t>
      </w:r>
      <w:r w:rsidR="00911557">
        <w:rPr>
          <w:lang w:eastAsia="ru-RU"/>
        </w:rPr>
        <w:t xml:space="preserve">перевірки вартості </w:t>
      </w:r>
      <w:r>
        <w:rPr>
          <w:lang w:eastAsia="ru-RU"/>
        </w:rPr>
        <w:t xml:space="preserve">нерухомого майна </w:t>
      </w:r>
      <w:r w:rsidR="00D7051A">
        <w:rPr>
          <w:lang w:eastAsia="ru-RU"/>
        </w:rPr>
        <w:t xml:space="preserve">банку </w:t>
      </w:r>
      <w:r>
        <w:rPr>
          <w:lang w:eastAsia="ru-RU"/>
        </w:rPr>
        <w:t>здійснюються коригування:</w:t>
      </w:r>
    </w:p>
    <w:p w:rsidR="0037103F" w:rsidRDefault="0037103F" w:rsidP="00905B28">
      <w:pPr>
        <w:pStyle w:val="af3"/>
        <w:ind w:left="0" w:firstLine="709"/>
        <w:rPr>
          <w:lang w:eastAsia="ru-RU"/>
        </w:rPr>
      </w:pPr>
    </w:p>
    <w:p w:rsidR="0037103F" w:rsidRDefault="0037103F" w:rsidP="00905B28">
      <w:pPr>
        <w:pStyle w:val="af3"/>
        <w:numPr>
          <w:ilvl w:val="0"/>
          <w:numId w:val="30"/>
        </w:numPr>
        <w:tabs>
          <w:tab w:val="left" w:pos="0"/>
          <w:tab w:val="left" w:pos="1134"/>
        </w:tabs>
        <w:ind w:left="0" w:firstLine="709"/>
        <w:rPr>
          <w:lang w:eastAsia="ru-RU"/>
        </w:rPr>
      </w:pPr>
      <w:r>
        <w:rPr>
          <w:lang w:eastAsia="ru-RU"/>
        </w:rPr>
        <w:t>кредитного ризику;</w:t>
      </w:r>
    </w:p>
    <w:p w:rsidR="0037103F" w:rsidRDefault="0037103F" w:rsidP="00905B28">
      <w:pPr>
        <w:pStyle w:val="af3"/>
        <w:tabs>
          <w:tab w:val="left" w:pos="0"/>
        </w:tabs>
        <w:ind w:left="0" w:firstLine="709"/>
        <w:rPr>
          <w:lang w:eastAsia="ru-RU"/>
        </w:rPr>
      </w:pPr>
    </w:p>
    <w:p w:rsidR="0037103F" w:rsidRDefault="0037103F" w:rsidP="00905B28">
      <w:pPr>
        <w:pStyle w:val="af3"/>
        <w:numPr>
          <w:ilvl w:val="0"/>
          <w:numId w:val="30"/>
        </w:numPr>
        <w:tabs>
          <w:tab w:val="left" w:pos="0"/>
          <w:tab w:val="left" w:pos="1134"/>
        </w:tabs>
        <w:ind w:left="0" w:firstLine="709"/>
        <w:rPr>
          <w:b/>
          <w:lang w:eastAsia="ru-RU"/>
        </w:rPr>
      </w:pPr>
      <w:r>
        <w:rPr>
          <w:lang w:eastAsia="ru-RU"/>
        </w:rPr>
        <w:t>вартості нерухомого майна;</w:t>
      </w:r>
    </w:p>
    <w:p w:rsidR="0037103F" w:rsidRDefault="0037103F" w:rsidP="00905B28">
      <w:pPr>
        <w:pStyle w:val="af3"/>
        <w:tabs>
          <w:tab w:val="left" w:pos="0"/>
          <w:tab w:val="left" w:pos="993"/>
        </w:tabs>
        <w:ind w:left="0" w:firstLine="709"/>
        <w:rPr>
          <w:b/>
          <w:lang w:eastAsia="ru-RU"/>
        </w:rPr>
      </w:pPr>
    </w:p>
    <w:p w:rsidR="0037103F" w:rsidRDefault="0037103F" w:rsidP="00905B28">
      <w:pPr>
        <w:pStyle w:val="af3"/>
        <w:numPr>
          <w:ilvl w:val="0"/>
          <w:numId w:val="30"/>
        </w:numPr>
        <w:tabs>
          <w:tab w:val="left" w:pos="0"/>
          <w:tab w:val="left" w:pos="1134"/>
        </w:tabs>
        <w:ind w:left="0" w:firstLine="709"/>
        <w:rPr>
          <w:lang w:eastAsia="ru-RU"/>
        </w:rPr>
      </w:pPr>
      <w:r>
        <w:rPr>
          <w:lang w:eastAsia="ru-RU"/>
        </w:rPr>
        <w:t>інші коригування (за потреби).</w:t>
      </w:r>
    </w:p>
    <w:p w:rsidR="0037103F" w:rsidRDefault="0037103F" w:rsidP="00905B28">
      <w:pPr>
        <w:pStyle w:val="af3"/>
        <w:ind w:left="0" w:firstLine="709"/>
        <w:rPr>
          <w:lang w:eastAsia="ru-RU"/>
        </w:rPr>
      </w:pPr>
    </w:p>
    <w:p w:rsidR="0037103F" w:rsidRPr="00E12AD2" w:rsidRDefault="00425F19" w:rsidP="0037103F">
      <w:pPr>
        <w:pStyle w:val="af3"/>
        <w:numPr>
          <w:ilvl w:val="0"/>
          <w:numId w:val="60"/>
        </w:numPr>
        <w:tabs>
          <w:tab w:val="left" w:pos="1134"/>
        </w:tabs>
        <w:ind w:left="0" w:firstLine="709"/>
        <w:contextualSpacing w:val="0"/>
        <w:rPr>
          <w:lang w:eastAsia="ru-RU"/>
        </w:rPr>
      </w:pPr>
      <w:r w:rsidRPr="00E12AD2">
        <w:rPr>
          <w:lang w:eastAsia="ru-RU"/>
        </w:rPr>
        <w:lastRenderedPageBreak/>
        <w:t>Банк відображає коригування, зазначені у Звіті про результати першого етапу оцінки стійкості банку, у фінансовій та статистичній звітності не пізніше ніж на перше число місяця, наступного за місяцем, у якому банк подав Звіт про результати першого етапу оцінки стійкості банку до Національного банку</w:t>
      </w:r>
      <w:r w:rsidR="007D6346" w:rsidRPr="00E12AD2">
        <w:rPr>
          <w:lang w:eastAsia="ru-RU"/>
        </w:rPr>
        <w:t>.</w:t>
      </w:r>
    </w:p>
    <w:p w:rsidR="0037103F" w:rsidRDefault="0037103F" w:rsidP="0037103F">
      <w:pPr>
        <w:pStyle w:val="af3"/>
        <w:tabs>
          <w:tab w:val="left" w:pos="1134"/>
        </w:tabs>
        <w:ind w:left="709"/>
        <w:contextualSpacing w:val="0"/>
        <w:rPr>
          <w:lang w:eastAsia="ru-RU"/>
        </w:rPr>
      </w:pPr>
    </w:p>
    <w:p w:rsidR="0037103F" w:rsidRPr="00E123D3" w:rsidRDefault="0037103F" w:rsidP="0037103F">
      <w:pPr>
        <w:pStyle w:val="af3"/>
        <w:numPr>
          <w:ilvl w:val="0"/>
          <w:numId w:val="60"/>
        </w:numPr>
        <w:tabs>
          <w:tab w:val="left" w:pos="1134"/>
        </w:tabs>
        <w:ind w:left="0" w:firstLine="709"/>
        <w:contextualSpacing w:val="0"/>
        <w:rPr>
          <w:rFonts w:ascii="Times New Roman CYR" w:hAnsi="Times New Roman CYR" w:cs="Times New Roman CYR"/>
        </w:rPr>
      </w:pPr>
      <w:r w:rsidRPr="00653F0A">
        <w:rPr>
          <w:lang w:eastAsia="ru-RU"/>
        </w:rPr>
        <w:t xml:space="preserve">Національний банк здійснює перевірку дотримання банком/аудитором вимог </w:t>
      </w:r>
      <w:r w:rsidR="00905B28">
        <w:rPr>
          <w:lang w:eastAsia="ru-RU"/>
        </w:rPr>
        <w:t xml:space="preserve">цього </w:t>
      </w:r>
      <w:r w:rsidRPr="00653F0A">
        <w:rPr>
          <w:lang w:eastAsia="ru-RU"/>
        </w:rPr>
        <w:t xml:space="preserve">Технічного завдання, Положення про оцінку стійкості банків, перевірку висновків аудитора, наведених у </w:t>
      </w:r>
      <w:r>
        <w:rPr>
          <w:lang w:eastAsia="ru-RU"/>
        </w:rPr>
        <w:t>Звіті</w:t>
      </w:r>
      <w:r w:rsidRPr="00AB1C45">
        <w:rPr>
          <w:lang w:eastAsia="ru-RU"/>
        </w:rPr>
        <w:t xml:space="preserve"> про результати </w:t>
      </w:r>
      <w:r>
        <w:rPr>
          <w:lang w:eastAsia="ru-RU"/>
        </w:rPr>
        <w:t xml:space="preserve">першого етапу </w:t>
      </w:r>
      <w:r w:rsidRPr="00AB1C45">
        <w:rPr>
          <w:lang w:eastAsia="ru-RU"/>
        </w:rPr>
        <w:t xml:space="preserve">оцінки </w:t>
      </w:r>
      <w:r>
        <w:rPr>
          <w:lang w:eastAsia="ru-RU"/>
        </w:rPr>
        <w:t>стійкості</w:t>
      </w:r>
      <w:r w:rsidRPr="00AB1C45">
        <w:rPr>
          <w:lang w:eastAsia="ru-RU"/>
        </w:rPr>
        <w:t xml:space="preserve"> банку</w:t>
      </w:r>
      <w:r>
        <w:rPr>
          <w:lang w:eastAsia="ru-RU"/>
        </w:rPr>
        <w:t>.</w:t>
      </w:r>
    </w:p>
    <w:p w:rsidR="0037103F" w:rsidRPr="008A2507" w:rsidRDefault="0037103F" w:rsidP="0037103F">
      <w:pPr>
        <w:tabs>
          <w:tab w:val="left" w:pos="720"/>
        </w:tabs>
        <w:autoSpaceDE w:val="0"/>
        <w:autoSpaceDN w:val="0"/>
        <w:adjustRightInd w:val="0"/>
        <w:contextualSpacing/>
        <w:jc w:val="center"/>
        <w:rPr>
          <w:rFonts w:ascii="Times New Roman CYR" w:hAnsi="Times New Roman CYR" w:cs="Times New Roman CYR"/>
        </w:rPr>
      </w:pPr>
    </w:p>
    <w:p w:rsidR="0037103F" w:rsidRPr="00AB1C45" w:rsidRDefault="0037103F" w:rsidP="0037103F">
      <w:pPr>
        <w:tabs>
          <w:tab w:val="left" w:pos="720"/>
        </w:tabs>
        <w:autoSpaceDE w:val="0"/>
        <w:autoSpaceDN w:val="0"/>
        <w:adjustRightInd w:val="0"/>
        <w:contextualSpacing/>
        <w:jc w:val="center"/>
        <w:rPr>
          <w:rFonts w:ascii="Times New Roman CYR" w:hAnsi="Times New Roman CYR" w:cs="Times New Roman CYR"/>
        </w:rPr>
      </w:pPr>
      <w:r w:rsidRPr="00AB1C45">
        <w:rPr>
          <w:rFonts w:ascii="Times New Roman CYR" w:hAnsi="Times New Roman CYR" w:cs="Times New Roman CYR"/>
          <w:lang w:val="en-US"/>
        </w:rPr>
        <w:t>VIII</w:t>
      </w:r>
      <w:r w:rsidRPr="00AB1C45">
        <w:rPr>
          <w:rFonts w:ascii="Times New Roman CYR" w:hAnsi="Times New Roman CYR" w:cs="Times New Roman CYR"/>
        </w:rPr>
        <w:t>. Екстраполяція результатів перевірки якості кредитів</w:t>
      </w:r>
    </w:p>
    <w:p w:rsidR="0037103F" w:rsidRPr="00AB1C45" w:rsidRDefault="0037103F" w:rsidP="0037103F">
      <w:pPr>
        <w:tabs>
          <w:tab w:val="left" w:pos="720"/>
        </w:tabs>
        <w:autoSpaceDE w:val="0"/>
        <w:autoSpaceDN w:val="0"/>
        <w:adjustRightInd w:val="0"/>
        <w:contextualSpacing/>
        <w:jc w:val="center"/>
        <w:rPr>
          <w:rFonts w:ascii="Times New Roman CYR" w:hAnsi="Times New Roman CYR" w:cs="Times New Roman CYR"/>
        </w:rPr>
      </w:pPr>
    </w:p>
    <w:p w:rsidR="0037103F" w:rsidRDefault="0037103F" w:rsidP="00905B28">
      <w:pPr>
        <w:pStyle w:val="af3"/>
        <w:numPr>
          <w:ilvl w:val="0"/>
          <w:numId w:val="60"/>
        </w:numPr>
        <w:tabs>
          <w:tab w:val="left" w:pos="1134"/>
        </w:tabs>
        <w:ind w:left="0" w:firstLine="709"/>
        <w:contextualSpacing w:val="0"/>
        <w:rPr>
          <w:lang w:eastAsia="ru-RU"/>
        </w:rPr>
      </w:pPr>
      <w:r w:rsidRPr="00AB1C45">
        <w:rPr>
          <w:lang w:eastAsia="ru-RU"/>
        </w:rPr>
        <w:t>Національний банк з урахуванням результатів перевірки якості кредитів, відібраних відповідно до вимог підпункту 2 пункту 18 та підпункту 2 пункту 19 розділу IV цього Технічного завдання, здійснює екстраполяцію результатів на всі кредити, уключені до відповідних сегментів кредитів банку, за винятком кредитів, за якими розмір кредитного ризику за розрахунками банку дорівнює або перевищує 95%.</w:t>
      </w:r>
    </w:p>
    <w:p w:rsidR="0037103F" w:rsidRPr="00AB1C45" w:rsidRDefault="0037103F" w:rsidP="0037103F">
      <w:pPr>
        <w:pStyle w:val="af3"/>
        <w:tabs>
          <w:tab w:val="left" w:pos="709"/>
          <w:tab w:val="left" w:pos="1134"/>
        </w:tabs>
        <w:ind w:left="709"/>
        <w:contextualSpacing w:val="0"/>
        <w:rPr>
          <w:lang w:eastAsia="ru-RU"/>
        </w:rPr>
      </w:pPr>
    </w:p>
    <w:p w:rsidR="0037103F" w:rsidRDefault="0037103F" w:rsidP="0037103F">
      <w:pPr>
        <w:pStyle w:val="af3"/>
        <w:numPr>
          <w:ilvl w:val="0"/>
          <w:numId w:val="60"/>
        </w:numPr>
        <w:tabs>
          <w:tab w:val="left" w:pos="1134"/>
        </w:tabs>
        <w:ind w:left="0" w:firstLine="709"/>
        <w:contextualSpacing w:val="0"/>
        <w:rPr>
          <w:lang w:eastAsia="ru-RU"/>
        </w:rPr>
      </w:pPr>
      <w:r w:rsidRPr="005C533F">
        <w:rPr>
          <w:lang w:eastAsia="ru-RU"/>
        </w:rPr>
        <w:t xml:space="preserve">Екстраполяція результатів перевірки якості кредитів передбачає </w:t>
      </w:r>
      <w:r>
        <w:rPr>
          <w:lang w:eastAsia="ru-RU"/>
        </w:rPr>
        <w:t xml:space="preserve">розрахунок величини кредитного ризику за кредитами, що не </w:t>
      </w:r>
      <w:r w:rsidR="00762073">
        <w:rPr>
          <w:lang w:eastAsia="ru-RU"/>
        </w:rPr>
        <w:t xml:space="preserve">включені </w:t>
      </w:r>
      <w:r>
        <w:rPr>
          <w:lang w:eastAsia="ru-RU"/>
        </w:rPr>
        <w:t>до вибірки.</w:t>
      </w:r>
    </w:p>
    <w:p w:rsidR="0037103F" w:rsidRPr="009F2247" w:rsidRDefault="0037103F" w:rsidP="0037103F">
      <w:pPr>
        <w:tabs>
          <w:tab w:val="left" w:pos="1134"/>
        </w:tabs>
        <w:ind w:firstLine="709"/>
        <w:rPr>
          <w:lang w:eastAsia="ru-RU"/>
        </w:rPr>
      </w:pPr>
      <w:r>
        <w:rPr>
          <w:lang w:eastAsia="ru-RU"/>
        </w:rPr>
        <w:t xml:space="preserve">Для екстраполяції відібрані кредити сегментуються за ознаками, наведеними </w:t>
      </w:r>
      <w:r w:rsidR="004E45CF">
        <w:rPr>
          <w:lang w:eastAsia="ru-RU"/>
        </w:rPr>
        <w:t>в</w:t>
      </w:r>
      <w:r>
        <w:rPr>
          <w:lang w:eastAsia="ru-RU"/>
        </w:rPr>
        <w:t xml:space="preserve"> підпунктах 1, 3 і 4 пункту 12 розділу ІІІ цього Технічного завдання. Екстраполяція здійснюється в межах кожного сегмента.</w:t>
      </w:r>
      <w:r w:rsidRPr="00CB159E">
        <w:rPr>
          <w:lang w:eastAsia="ru-RU"/>
        </w:rPr>
        <w:t xml:space="preserve"> </w:t>
      </w:r>
      <w:r>
        <w:rPr>
          <w:lang w:eastAsia="ru-RU"/>
        </w:rPr>
        <w:t xml:space="preserve">Екстраполяція не здійснюється, якщо до базової або поглибленої вибірки було відібрано </w:t>
      </w:r>
      <w:r w:rsidR="004C4A5D">
        <w:rPr>
          <w:lang w:eastAsia="ru-RU"/>
        </w:rPr>
        <w:t>в</w:t>
      </w:r>
      <w:r>
        <w:rPr>
          <w:lang w:eastAsia="ru-RU"/>
        </w:rPr>
        <w:t xml:space="preserve">сіх боржників сегмента. </w:t>
      </w:r>
    </w:p>
    <w:p w:rsidR="0037103F" w:rsidRPr="005C533F" w:rsidRDefault="0037103F" w:rsidP="0037103F">
      <w:pPr>
        <w:pStyle w:val="af3"/>
        <w:tabs>
          <w:tab w:val="left" w:pos="1134"/>
        </w:tabs>
        <w:ind w:left="0" w:firstLine="709"/>
        <w:contextualSpacing w:val="0"/>
        <w:rPr>
          <w:lang w:eastAsia="ru-RU"/>
        </w:rPr>
      </w:pPr>
      <w:r>
        <w:rPr>
          <w:lang w:eastAsia="ru-RU"/>
        </w:rPr>
        <w:t>Для екстраполяції розраховуються коефіцієнти</w:t>
      </w:r>
      <w:r w:rsidRPr="005C533F">
        <w:rPr>
          <w:lang w:eastAsia="ru-RU"/>
        </w:rPr>
        <w:t xml:space="preserve"> міграції кредитів між </w:t>
      </w:r>
      <w:r>
        <w:rPr>
          <w:lang w:eastAsia="ru-RU"/>
        </w:rPr>
        <w:t>працюючими і непрацюючими кредитами, а</w:t>
      </w:r>
      <w:r w:rsidRPr="005C533F">
        <w:rPr>
          <w:lang w:eastAsia="ru-RU"/>
        </w:rPr>
        <w:t xml:space="preserve"> та</w:t>
      </w:r>
      <w:r>
        <w:rPr>
          <w:lang w:eastAsia="ru-RU"/>
        </w:rPr>
        <w:t>кож коефіцієнти</w:t>
      </w:r>
      <w:r w:rsidRPr="005C533F">
        <w:rPr>
          <w:lang w:eastAsia="ru-RU"/>
        </w:rPr>
        <w:t xml:space="preserve"> </w:t>
      </w:r>
      <w:r w:rsidRPr="005C533F">
        <w:rPr>
          <w:lang w:val="en-US" w:eastAsia="ru-RU"/>
        </w:rPr>
        <w:t>PD</w:t>
      </w:r>
      <w:r w:rsidRPr="005C533F">
        <w:rPr>
          <w:lang w:eastAsia="ru-RU"/>
        </w:rPr>
        <w:t xml:space="preserve"> та </w:t>
      </w:r>
      <w:r w:rsidRPr="005C533F">
        <w:rPr>
          <w:lang w:val="en-US" w:eastAsia="ru-RU"/>
        </w:rPr>
        <w:t>LGD</w:t>
      </w:r>
      <w:r w:rsidRPr="006317CC">
        <w:rPr>
          <w:lang w:eastAsia="ru-RU"/>
        </w:rPr>
        <w:t xml:space="preserve"> </w:t>
      </w:r>
      <w:r>
        <w:rPr>
          <w:lang w:eastAsia="ru-RU"/>
        </w:rPr>
        <w:t xml:space="preserve">за кредитами, що не </w:t>
      </w:r>
      <w:r w:rsidR="00245EAE">
        <w:rPr>
          <w:lang w:eastAsia="ru-RU"/>
        </w:rPr>
        <w:t xml:space="preserve">включені </w:t>
      </w:r>
      <w:r>
        <w:rPr>
          <w:lang w:eastAsia="ru-RU"/>
        </w:rPr>
        <w:t>до вибірки</w:t>
      </w:r>
      <w:r w:rsidRPr="005C533F">
        <w:rPr>
          <w:lang w:eastAsia="ru-RU"/>
        </w:rPr>
        <w:t>.</w:t>
      </w:r>
    </w:p>
    <w:p w:rsidR="0037103F" w:rsidRDefault="0037103F" w:rsidP="0037103F">
      <w:pPr>
        <w:pStyle w:val="af3"/>
        <w:tabs>
          <w:tab w:val="left" w:pos="709"/>
          <w:tab w:val="left" w:pos="1134"/>
          <w:tab w:val="left" w:pos="1418"/>
        </w:tabs>
        <w:ind w:left="0" w:firstLine="709"/>
        <w:rPr>
          <w:lang w:eastAsia="ru-RU"/>
        </w:rPr>
      </w:pPr>
      <w:r>
        <w:rPr>
          <w:lang w:eastAsia="ru-RU"/>
        </w:rPr>
        <w:t>Коефіцієнти міграції кредитів між працюючими і непрацюючими кредитами розраховуються</w:t>
      </w:r>
      <w:r w:rsidRPr="00AB1C45">
        <w:rPr>
          <w:lang w:eastAsia="ru-RU"/>
        </w:rPr>
        <w:t xml:space="preserve"> як співвідношення обсягу</w:t>
      </w:r>
      <w:r>
        <w:rPr>
          <w:lang w:eastAsia="ru-RU"/>
        </w:rPr>
        <w:t xml:space="preserve"> працюючих/непрацюючих кредитів у вибірці </w:t>
      </w:r>
      <w:r w:rsidRPr="00AB1C45">
        <w:rPr>
          <w:lang w:eastAsia="ru-RU"/>
        </w:rPr>
        <w:t xml:space="preserve">після перевірки їх якості </w:t>
      </w:r>
      <w:r>
        <w:rPr>
          <w:lang w:eastAsia="ru-RU"/>
        </w:rPr>
        <w:t>та обсягу</w:t>
      </w:r>
      <w:r w:rsidRPr="004B06D7">
        <w:rPr>
          <w:lang w:eastAsia="ru-RU"/>
        </w:rPr>
        <w:t xml:space="preserve"> </w:t>
      </w:r>
      <w:r>
        <w:rPr>
          <w:lang w:eastAsia="ru-RU"/>
        </w:rPr>
        <w:t>працюючих/непрацюючих кредитів</w:t>
      </w:r>
      <w:r w:rsidRPr="004B06D7">
        <w:rPr>
          <w:lang w:eastAsia="ru-RU"/>
        </w:rPr>
        <w:t xml:space="preserve"> </w:t>
      </w:r>
      <w:r>
        <w:rPr>
          <w:lang w:eastAsia="ru-RU"/>
        </w:rPr>
        <w:t>перед</w:t>
      </w:r>
      <w:r w:rsidRPr="00AB1C45">
        <w:rPr>
          <w:lang w:eastAsia="ru-RU"/>
        </w:rPr>
        <w:t xml:space="preserve"> </w:t>
      </w:r>
      <w:r>
        <w:rPr>
          <w:lang w:eastAsia="ru-RU"/>
        </w:rPr>
        <w:t xml:space="preserve">їх </w:t>
      </w:r>
      <w:r w:rsidRPr="00AB1C45">
        <w:rPr>
          <w:lang w:eastAsia="ru-RU"/>
        </w:rPr>
        <w:t>перевірк</w:t>
      </w:r>
      <w:r>
        <w:rPr>
          <w:lang w:eastAsia="ru-RU"/>
        </w:rPr>
        <w:t>ою.</w:t>
      </w:r>
    </w:p>
    <w:p w:rsidR="0037103F" w:rsidRDefault="0037103F" w:rsidP="0037103F">
      <w:pPr>
        <w:tabs>
          <w:tab w:val="left" w:pos="709"/>
        </w:tabs>
        <w:ind w:firstLine="709"/>
        <w:contextualSpacing/>
        <w:rPr>
          <w:lang w:eastAsia="ru-RU"/>
        </w:rPr>
      </w:pPr>
      <w:r w:rsidRPr="003E4453">
        <w:rPr>
          <w:lang w:eastAsia="ru-RU"/>
        </w:rPr>
        <w:t xml:space="preserve">Для розрахунку коефіцієнтів міграції </w:t>
      </w:r>
      <w:r>
        <w:rPr>
          <w:lang w:eastAsia="ru-RU"/>
        </w:rPr>
        <w:t>ураховується як міграція з працюючих кредитів у непрацюючі, так і навпаки.</w:t>
      </w:r>
    </w:p>
    <w:p w:rsidR="0037103F" w:rsidRDefault="0037103F" w:rsidP="0037103F">
      <w:pPr>
        <w:pStyle w:val="af3"/>
        <w:tabs>
          <w:tab w:val="left" w:pos="709"/>
          <w:tab w:val="left" w:pos="1134"/>
          <w:tab w:val="left" w:pos="1418"/>
        </w:tabs>
        <w:ind w:left="0" w:firstLine="709"/>
        <w:rPr>
          <w:lang w:eastAsia="ru-RU"/>
        </w:rPr>
      </w:pPr>
      <w:r>
        <w:rPr>
          <w:lang w:eastAsia="ru-RU"/>
        </w:rPr>
        <w:t>Коефіцієнт</w:t>
      </w:r>
      <w:r w:rsidRPr="00B00F96">
        <w:rPr>
          <w:lang w:eastAsia="ru-RU"/>
        </w:rPr>
        <w:t xml:space="preserve"> PD </w:t>
      </w:r>
      <w:r w:rsidRPr="0062658D">
        <w:rPr>
          <w:lang w:eastAsia="ru-RU"/>
        </w:rPr>
        <w:t xml:space="preserve">для працюючих кредитів, що не </w:t>
      </w:r>
      <w:r w:rsidR="00245EAE">
        <w:rPr>
          <w:lang w:eastAsia="ru-RU"/>
        </w:rPr>
        <w:t>включені</w:t>
      </w:r>
      <w:r w:rsidR="00245EAE" w:rsidRPr="0062658D">
        <w:rPr>
          <w:lang w:eastAsia="ru-RU"/>
        </w:rPr>
        <w:t xml:space="preserve"> </w:t>
      </w:r>
      <w:r w:rsidRPr="0062658D">
        <w:rPr>
          <w:lang w:eastAsia="ru-RU"/>
        </w:rPr>
        <w:t>до вибірки</w:t>
      </w:r>
      <w:r>
        <w:rPr>
          <w:lang w:eastAsia="ru-RU"/>
        </w:rPr>
        <w:t>,</w:t>
      </w:r>
      <w:r w:rsidRPr="00B00F96" w:rsidDel="00390065">
        <w:rPr>
          <w:lang w:eastAsia="ru-RU"/>
        </w:rPr>
        <w:t xml:space="preserve"> </w:t>
      </w:r>
      <w:r>
        <w:rPr>
          <w:lang w:eastAsia="ru-RU"/>
        </w:rPr>
        <w:t>розраховується за формулою, наведеною у підпункті 1 пункту 6 додатка 2 до цього Технічного завдання</w:t>
      </w:r>
      <w:r w:rsidRPr="00B00F96">
        <w:rPr>
          <w:lang w:eastAsia="ru-RU"/>
        </w:rPr>
        <w:t xml:space="preserve">. </w:t>
      </w:r>
      <w:r>
        <w:rPr>
          <w:lang w:eastAsia="ru-RU"/>
        </w:rPr>
        <w:t>К</w:t>
      </w:r>
      <w:r w:rsidRPr="00E0271E">
        <w:rPr>
          <w:lang w:eastAsia="ru-RU"/>
        </w:rPr>
        <w:t xml:space="preserve">оефіцієнт </w:t>
      </w:r>
      <w:r w:rsidRPr="0062658D">
        <w:rPr>
          <w:lang w:eastAsia="ru-RU"/>
        </w:rPr>
        <w:t xml:space="preserve">PD для </w:t>
      </w:r>
      <w:r>
        <w:rPr>
          <w:lang w:eastAsia="ru-RU"/>
        </w:rPr>
        <w:t>не</w:t>
      </w:r>
      <w:r w:rsidRPr="0062658D">
        <w:rPr>
          <w:lang w:eastAsia="ru-RU"/>
        </w:rPr>
        <w:t xml:space="preserve">працюючих кредитів, що не </w:t>
      </w:r>
      <w:r w:rsidR="00245EAE">
        <w:rPr>
          <w:lang w:eastAsia="ru-RU"/>
        </w:rPr>
        <w:t>включені</w:t>
      </w:r>
      <w:r w:rsidR="00245EAE" w:rsidRPr="0062658D">
        <w:rPr>
          <w:lang w:eastAsia="ru-RU"/>
        </w:rPr>
        <w:t xml:space="preserve"> </w:t>
      </w:r>
      <w:r w:rsidRPr="0062658D">
        <w:rPr>
          <w:lang w:eastAsia="ru-RU"/>
        </w:rPr>
        <w:t xml:space="preserve">до вибірки, </w:t>
      </w:r>
      <w:r>
        <w:rPr>
          <w:lang w:eastAsia="ru-RU"/>
        </w:rPr>
        <w:t>становить 1.</w:t>
      </w:r>
    </w:p>
    <w:p w:rsidR="0037103F" w:rsidRDefault="0037103F" w:rsidP="0037103F">
      <w:pPr>
        <w:pStyle w:val="af3"/>
        <w:tabs>
          <w:tab w:val="left" w:pos="709"/>
          <w:tab w:val="left" w:pos="1134"/>
          <w:tab w:val="left" w:pos="1418"/>
        </w:tabs>
        <w:ind w:left="0" w:firstLine="709"/>
        <w:rPr>
          <w:lang w:eastAsia="ru-RU"/>
        </w:rPr>
      </w:pPr>
      <w:r>
        <w:rPr>
          <w:lang w:eastAsia="ru-RU"/>
        </w:rPr>
        <w:t>Коефіцієнт</w:t>
      </w:r>
      <w:r w:rsidRPr="00B00F96">
        <w:rPr>
          <w:lang w:eastAsia="ru-RU"/>
        </w:rPr>
        <w:t xml:space="preserve"> </w:t>
      </w:r>
      <w:r>
        <w:rPr>
          <w:lang w:val="en-US" w:eastAsia="ru-RU"/>
        </w:rPr>
        <w:t>LGD</w:t>
      </w:r>
      <w:r w:rsidRPr="00B00F96">
        <w:rPr>
          <w:lang w:eastAsia="ru-RU"/>
        </w:rPr>
        <w:t xml:space="preserve"> </w:t>
      </w:r>
      <w:r w:rsidRPr="0062658D">
        <w:rPr>
          <w:lang w:eastAsia="ru-RU"/>
        </w:rPr>
        <w:t xml:space="preserve">для кредитів, що не </w:t>
      </w:r>
      <w:r w:rsidR="00245EAE">
        <w:rPr>
          <w:lang w:eastAsia="ru-RU"/>
        </w:rPr>
        <w:t>включені</w:t>
      </w:r>
      <w:r w:rsidR="00245EAE" w:rsidRPr="0062658D">
        <w:rPr>
          <w:lang w:eastAsia="ru-RU"/>
        </w:rPr>
        <w:t xml:space="preserve"> </w:t>
      </w:r>
      <w:r w:rsidRPr="0062658D">
        <w:rPr>
          <w:lang w:eastAsia="ru-RU"/>
        </w:rPr>
        <w:t>до вибірки</w:t>
      </w:r>
      <w:r>
        <w:rPr>
          <w:lang w:eastAsia="ru-RU"/>
        </w:rPr>
        <w:t>, розраховується</w:t>
      </w:r>
      <w:r w:rsidRPr="00B00F96" w:rsidDel="00390065">
        <w:rPr>
          <w:lang w:eastAsia="ru-RU"/>
        </w:rPr>
        <w:t xml:space="preserve"> </w:t>
      </w:r>
      <w:r>
        <w:rPr>
          <w:lang w:eastAsia="ru-RU"/>
        </w:rPr>
        <w:t>за формулою, наведеною у підпункті 3 пункту 6 додатка 2 до цього Технічного завдання, за працюючими і непрацюючими кредитами окремо</w:t>
      </w:r>
      <w:r w:rsidRPr="00B00F96">
        <w:rPr>
          <w:lang w:eastAsia="ru-RU"/>
        </w:rPr>
        <w:t xml:space="preserve">. </w:t>
      </w:r>
    </w:p>
    <w:p w:rsidR="003D020B" w:rsidRDefault="003D020B" w:rsidP="0037103F">
      <w:pPr>
        <w:pStyle w:val="af3"/>
        <w:tabs>
          <w:tab w:val="left" w:pos="709"/>
          <w:tab w:val="left" w:pos="1134"/>
          <w:tab w:val="left" w:pos="1418"/>
        </w:tabs>
        <w:ind w:left="0" w:firstLine="709"/>
        <w:rPr>
          <w:lang w:eastAsia="ru-RU"/>
        </w:rPr>
      </w:pPr>
    </w:p>
    <w:p w:rsidR="0037103F" w:rsidRDefault="0037103F" w:rsidP="004D37F0">
      <w:pPr>
        <w:pStyle w:val="af3"/>
        <w:numPr>
          <w:ilvl w:val="0"/>
          <w:numId w:val="60"/>
        </w:numPr>
        <w:tabs>
          <w:tab w:val="left" w:pos="1134"/>
        </w:tabs>
        <w:ind w:left="0" w:firstLine="709"/>
        <w:rPr>
          <w:lang w:eastAsia="ru-RU"/>
        </w:rPr>
      </w:pPr>
      <w:r>
        <w:rPr>
          <w:lang w:eastAsia="ru-RU"/>
        </w:rPr>
        <w:t>Величина кредитного</w:t>
      </w:r>
      <w:r w:rsidRPr="00886F77">
        <w:rPr>
          <w:lang w:eastAsia="ru-RU"/>
        </w:rPr>
        <w:t xml:space="preserve"> ризик</w:t>
      </w:r>
      <w:r>
        <w:rPr>
          <w:lang w:eastAsia="ru-RU"/>
        </w:rPr>
        <w:t>у</w:t>
      </w:r>
      <w:r w:rsidRPr="00886F77">
        <w:rPr>
          <w:lang w:eastAsia="ru-RU"/>
        </w:rPr>
        <w:t xml:space="preserve"> </w:t>
      </w:r>
      <w:r>
        <w:rPr>
          <w:lang w:eastAsia="ru-RU"/>
        </w:rPr>
        <w:t xml:space="preserve">за кредитами, що не </w:t>
      </w:r>
      <w:r w:rsidR="00245EAE">
        <w:rPr>
          <w:lang w:eastAsia="ru-RU"/>
        </w:rPr>
        <w:t xml:space="preserve">включені </w:t>
      </w:r>
      <w:r>
        <w:rPr>
          <w:lang w:eastAsia="ru-RU"/>
        </w:rPr>
        <w:t>до вибірки,</w:t>
      </w:r>
      <w:r w:rsidRPr="00886F77">
        <w:rPr>
          <w:lang w:eastAsia="ru-RU"/>
        </w:rPr>
        <w:t xml:space="preserve"> розраховується </w:t>
      </w:r>
      <w:r>
        <w:rPr>
          <w:lang w:eastAsia="ru-RU"/>
        </w:rPr>
        <w:t xml:space="preserve">окремо за працюючими і непрацюючими кредитами за наведеними </w:t>
      </w:r>
      <w:r w:rsidR="004E45CF">
        <w:rPr>
          <w:lang w:eastAsia="ru-RU"/>
        </w:rPr>
        <w:t>в</w:t>
      </w:r>
      <w:r>
        <w:rPr>
          <w:lang w:eastAsia="ru-RU"/>
        </w:rPr>
        <w:t xml:space="preserve"> колонці 8 таблиці 4 </w:t>
      </w:r>
      <w:r w:rsidRPr="00CD0ED6">
        <w:rPr>
          <w:lang w:eastAsia="ru-RU"/>
        </w:rPr>
        <w:t>додатка</w:t>
      </w:r>
      <w:r>
        <w:rPr>
          <w:lang w:val="ru-RU" w:eastAsia="ru-RU"/>
        </w:rPr>
        <w:t xml:space="preserve"> 2</w:t>
      </w:r>
      <w:r w:rsidRPr="008A2507">
        <w:rPr>
          <w:lang w:val="ru-RU" w:eastAsia="ru-RU"/>
        </w:rPr>
        <w:t xml:space="preserve"> </w:t>
      </w:r>
      <w:r>
        <w:rPr>
          <w:lang w:eastAsia="ru-RU"/>
        </w:rPr>
        <w:t>формулами</w:t>
      </w:r>
      <w:r w:rsidRPr="0077709D">
        <w:rPr>
          <w:lang w:eastAsia="ru-RU"/>
        </w:rPr>
        <w:t>, де боржникам встановлюються коефіцієнти PD працюючого/непрацюючого портфеля, до якого вони мігрують. Коефіцієнти LGD зберігаються на рівні, що є характерним для працюючого/непрацюючого портфеля, з якого вони мігрують.</w:t>
      </w:r>
    </w:p>
    <w:p w:rsidR="0037103F" w:rsidRDefault="0037103F" w:rsidP="0037103F">
      <w:pPr>
        <w:tabs>
          <w:tab w:val="left" w:pos="709"/>
        </w:tabs>
        <w:ind w:firstLine="709"/>
        <w:contextualSpacing/>
        <w:rPr>
          <w:lang w:eastAsia="ru-RU"/>
        </w:rPr>
      </w:pPr>
      <w:r>
        <w:rPr>
          <w:lang w:eastAsia="ru-RU"/>
        </w:rPr>
        <w:t xml:space="preserve">Кредитний ризик за </w:t>
      </w:r>
      <w:r w:rsidR="004E45CF">
        <w:rPr>
          <w:lang w:eastAsia="ru-RU"/>
        </w:rPr>
        <w:t>в</w:t>
      </w:r>
      <w:r>
        <w:rPr>
          <w:lang w:eastAsia="ru-RU"/>
        </w:rPr>
        <w:t xml:space="preserve">сім портфелем банку розраховується як сума кредитного ризику портфеля, що підлягав екстраполяції (за кредитами, що не </w:t>
      </w:r>
      <w:r w:rsidR="00245EAE">
        <w:rPr>
          <w:lang w:eastAsia="ru-RU"/>
        </w:rPr>
        <w:t xml:space="preserve">включені </w:t>
      </w:r>
      <w:r>
        <w:rPr>
          <w:lang w:eastAsia="ru-RU"/>
        </w:rPr>
        <w:t xml:space="preserve">до вибірки), та кредитного ризику за кредитами, що </w:t>
      </w:r>
      <w:r w:rsidR="00245EAE">
        <w:rPr>
          <w:lang w:eastAsia="ru-RU"/>
        </w:rPr>
        <w:t xml:space="preserve">включені </w:t>
      </w:r>
      <w:r>
        <w:rPr>
          <w:lang w:eastAsia="ru-RU"/>
        </w:rPr>
        <w:t>до вибірки.</w:t>
      </w:r>
    </w:p>
    <w:p w:rsidR="0037103F" w:rsidRPr="00713937" w:rsidRDefault="0037103F" w:rsidP="0037103F">
      <w:pPr>
        <w:tabs>
          <w:tab w:val="left" w:pos="709"/>
        </w:tabs>
        <w:ind w:firstLine="709"/>
        <w:contextualSpacing/>
        <w:rPr>
          <w:lang w:eastAsia="ru-RU"/>
        </w:rPr>
      </w:pPr>
    </w:p>
    <w:p w:rsidR="0037103F" w:rsidRDefault="0037103F" w:rsidP="004E45CF">
      <w:pPr>
        <w:pStyle w:val="af3"/>
        <w:numPr>
          <w:ilvl w:val="0"/>
          <w:numId w:val="60"/>
        </w:numPr>
        <w:tabs>
          <w:tab w:val="left" w:pos="1134"/>
        </w:tabs>
        <w:ind w:left="0" w:firstLine="709"/>
        <w:contextualSpacing w:val="0"/>
        <w:rPr>
          <w:lang w:eastAsia="ru-RU"/>
        </w:rPr>
      </w:pPr>
      <w:r w:rsidRPr="00AB1C45">
        <w:rPr>
          <w:lang w:eastAsia="ru-RU"/>
        </w:rPr>
        <w:t>Екстраполяція не здійснюється</w:t>
      </w:r>
      <w:r>
        <w:rPr>
          <w:lang w:eastAsia="ru-RU"/>
        </w:rPr>
        <w:t>, якщо</w:t>
      </w:r>
      <w:r w:rsidRPr="00AB1C45">
        <w:rPr>
          <w:lang w:eastAsia="ru-RU"/>
        </w:rPr>
        <w:t>:</w:t>
      </w:r>
    </w:p>
    <w:p w:rsidR="0037103F" w:rsidRDefault="0037103F" w:rsidP="0037103F">
      <w:pPr>
        <w:pStyle w:val="af3"/>
        <w:tabs>
          <w:tab w:val="left" w:pos="709"/>
          <w:tab w:val="left" w:pos="1134"/>
        </w:tabs>
        <w:ind w:left="709"/>
        <w:contextualSpacing w:val="0"/>
        <w:rPr>
          <w:lang w:eastAsia="ru-RU"/>
        </w:rPr>
      </w:pPr>
    </w:p>
    <w:p w:rsidR="0037103F" w:rsidRPr="00E12AD2" w:rsidRDefault="0037103F" w:rsidP="004E45CF">
      <w:pPr>
        <w:pStyle w:val="af3"/>
        <w:numPr>
          <w:ilvl w:val="0"/>
          <w:numId w:val="22"/>
        </w:numPr>
        <w:tabs>
          <w:tab w:val="left" w:pos="1134"/>
        </w:tabs>
        <w:spacing w:afterLines="120" w:after="288"/>
        <w:ind w:left="0" w:firstLine="709"/>
        <w:rPr>
          <w:lang w:eastAsia="ru-RU"/>
        </w:rPr>
      </w:pPr>
      <w:r w:rsidRPr="00AB1C45">
        <w:rPr>
          <w:lang w:eastAsia="ru-RU"/>
        </w:rPr>
        <w:t>керівником робочої групи аудитора</w:t>
      </w:r>
      <w:r>
        <w:rPr>
          <w:lang w:eastAsia="ru-RU"/>
        </w:rPr>
        <w:t xml:space="preserve"> прийнято</w:t>
      </w:r>
      <w:r w:rsidRPr="00AB1C45">
        <w:rPr>
          <w:lang w:eastAsia="ru-RU"/>
        </w:rPr>
        <w:t xml:space="preserve"> рішення щодо непроведення поглибленої перевірки якості активів банку відповідно до пункту </w:t>
      </w:r>
      <w:r w:rsidRPr="00E12AD2">
        <w:rPr>
          <w:lang w:eastAsia="ru-RU"/>
        </w:rPr>
        <w:t>3</w:t>
      </w:r>
      <w:r w:rsidR="003F1168" w:rsidRPr="00E12AD2">
        <w:rPr>
          <w:lang w:eastAsia="ru-RU"/>
        </w:rPr>
        <w:t>4</w:t>
      </w:r>
      <w:r w:rsidRPr="00E12AD2">
        <w:rPr>
          <w:lang w:eastAsia="ru-RU"/>
        </w:rPr>
        <w:t xml:space="preserve"> розділу </w:t>
      </w:r>
      <w:r w:rsidRPr="00E12AD2">
        <w:rPr>
          <w:lang w:val="en-US" w:eastAsia="ru-RU"/>
        </w:rPr>
        <w:t>V</w:t>
      </w:r>
      <w:r w:rsidRPr="00E12AD2">
        <w:rPr>
          <w:lang w:eastAsia="ru-RU"/>
        </w:rPr>
        <w:t xml:space="preserve"> цього Технічного завдання; </w:t>
      </w:r>
    </w:p>
    <w:p w:rsidR="0037103F" w:rsidRPr="00AB1C45" w:rsidRDefault="0037103F" w:rsidP="0037103F">
      <w:pPr>
        <w:pStyle w:val="af3"/>
        <w:tabs>
          <w:tab w:val="left" w:pos="709"/>
          <w:tab w:val="left" w:pos="993"/>
        </w:tabs>
        <w:spacing w:afterLines="120" w:after="288"/>
        <w:ind w:left="709"/>
        <w:rPr>
          <w:lang w:eastAsia="ru-RU"/>
        </w:rPr>
      </w:pPr>
    </w:p>
    <w:p w:rsidR="0037103F" w:rsidRPr="00AB1C45" w:rsidRDefault="0037103F" w:rsidP="00683035">
      <w:pPr>
        <w:pStyle w:val="af3"/>
        <w:numPr>
          <w:ilvl w:val="0"/>
          <w:numId w:val="22"/>
        </w:numPr>
        <w:tabs>
          <w:tab w:val="left" w:pos="1134"/>
        </w:tabs>
        <w:spacing w:afterLines="120" w:after="288"/>
        <w:ind w:left="0" w:firstLine="709"/>
        <w:rPr>
          <w:lang w:eastAsia="ru-RU"/>
        </w:rPr>
      </w:pPr>
      <w:r w:rsidRPr="00AB1C45">
        <w:rPr>
          <w:lang w:eastAsia="ru-RU"/>
        </w:rPr>
        <w:t xml:space="preserve">коефіцієнт кредитного ризику, визначений за результатами </w:t>
      </w:r>
      <w:r w:rsidRPr="00A00FEB">
        <w:rPr>
          <w:lang w:eastAsia="ru-RU"/>
        </w:rPr>
        <w:t xml:space="preserve">поглибленої </w:t>
      </w:r>
      <w:r w:rsidRPr="00AB1C45">
        <w:rPr>
          <w:lang w:eastAsia="ru-RU"/>
        </w:rPr>
        <w:t>перевірки якості кредитів, є меншим або дорівнює коефіцієнту кредитного ризику, розраховано</w:t>
      </w:r>
      <w:r w:rsidR="00901958">
        <w:rPr>
          <w:lang w:eastAsia="ru-RU"/>
        </w:rPr>
        <w:t>му</w:t>
      </w:r>
      <w:r w:rsidRPr="00AB1C45">
        <w:rPr>
          <w:lang w:eastAsia="ru-RU"/>
        </w:rPr>
        <w:t xml:space="preserve"> банком станом на звітну дату за кредитами, що не включені до вибірки.</w:t>
      </w:r>
    </w:p>
    <w:p w:rsidR="0037103F" w:rsidRDefault="0037103F" w:rsidP="0037103F">
      <w:pPr>
        <w:pStyle w:val="af3"/>
        <w:tabs>
          <w:tab w:val="left" w:pos="993"/>
        </w:tabs>
        <w:ind w:left="709"/>
        <w:rPr>
          <w:lang w:eastAsia="ru-RU"/>
        </w:rPr>
      </w:pPr>
    </w:p>
    <w:p w:rsidR="0037103F" w:rsidRDefault="0037103F" w:rsidP="004E45CF">
      <w:pPr>
        <w:pStyle w:val="af3"/>
        <w:numPr>
          <w:ilvl w:val="0"/>
          <w:numId w:val="60"/>
        </w:numPr>
        <w:tabs>
          <w:tab w:val="left" w:pos="1134"/>
        </w:tabs>
        <w:ind w:left="0" w:firstLine="709"/>
        <w:contextualSpacing w:val="0"/>
        <w:rPr>
          <w:lang w:eastAsia="ru-RU"/>
        </w:rPr>
      </w:pPr>
      <w:r w:rsidRPr="00AB1C45">
        <w:rPr>
          <w:lang w:eastAsia="ru-RU"/>
        </w:rPr>
        <w:t>Національний банк за результатами першого етапу оцінки стійкості банку з урахуванням екстраполяції результатів перевірки якості кредитів згідно з розділом VIII цього Технічного завдання здійснює перерахунок (коригування) величини кредитного ризику та НКР банку.</w:t>
      </w:r>
    </w:p>
    <w:p w:rsidR="0037103F" w:rsidRDefault="0037103F" w:rsidP="0037103F">
      <w:pPr>
        <w:pStyle w:val="af3"/>
        <w:tabs>
          <w:tab w:val="left" w:pos="709"/>
          <w:tab w:val="left" w:pos="1134"/>
        </w:tabs>
        <w:ind w:left="709"/>
        <w:contextualSpacing w:val="0"/>
        <w:rPr>
          <w:lang w:eastAsia="ru-RU"/>
        </w:rPr>
      </w:pPr>
    </w:p>
    <w:p w:rsidR="0037103F" w:rsidRPr="003F444A" w:rsidRDefault="0037103F" w:rsidP="001B26A4">
      <w:pPr>
        <w:pStyle w:val="af3"/>
        <w:tabs>
          <w:tab w:val="left" w:pos="709"/>
          <w:tab w:val="left" w:pos="1134"/>
        </w:tabs>
        <w:ind w:left="709"/>
        <w:contextualSpacing w:val="0"/>
        <w:jc w:val="center"/>
        <w:rPr>
          <w:lang w:eastAsia="ru-RU"/>
        </w:rPr>
      </w:pPr>
      <w:r w:rsidRPr="00AB1C45">
        <w:rPr>
          <w:lang w:eastAsia="ru-RU"/>
        </w:rPr>
        <w:t>IX</w:t>
      </w:r>
      <w:r w:rsidRPr="00131E11">
        <w:t>.</w:t>
      </w:r>
      <w:r w:rsidRPr="003604F7">
        <w:rPr>
          <w:b/>
        </w:rPr>
        <w:t xml:space="preserve"> </w:t>
      </w:r>
      <w:r w:rsidRPr="00E123D3">
        <w:t>Перевірка якості (достовірності) оцінки вартості майна</w:t>
      </w:r>
    </w:p>
    <w:p w:rsidR="0037103F" w:rsidRPr="00E123D3" w:rsidRDefault="0037103F" w:rsidP="0037103F">
      <w:pPr>
        <w:tabs>
          <w:tab w:val="left" w:pos="993"/>
          <w:tab w:val="left" w:pos="1134"/>
        </w:tabs>
        <w:rPr>
          <w:lang w:eastAsia="ru-RU"/>
        </w:rPr>
      </w:pPr>
    </w:p>
    <w:p w:rsidR="00DC058E" w:rsidRDefault="00DC058E" w:rsidP="007D7EFF">
      <w:pPr>
        <w:pStyle w:val="af3"/>
        <w:numPr>
          <w:ilvl w:val="0"/>
          <w:numId w:val="60"/>
        </w:numPr>
        <w:tabs>
          <w:tab w:val="left" w:pos="1134"/>
        </w:tabs>
        <w:ind w:left="0" w:firstLine="709"/>
        <w:contextualSpacing w:val="0"/>
        <w:rPr>
          <w:lang w:eastAsia="ru-RU"/>
        </w:rPr>
      </w:pPr>
      <w:r w:rsidRPr="00E123D3">
        <w:rPr>
          <w:lang w:eastAsia="ru-RU"/>
        </w:rPr>
        <w:t>Національний банк здійснює перевірку якості (достовірності) оцінки</w:t>
      </w:r>
      <w:r>
        <w:rPr>
          <w:lang w:eastAsia="ru-RU"/>
        </w:rPr>
        <w:t>:</w:t>
      </w:r>
    </w:p>
    <w:p w:rsidR="00DC058E" w:rsidRDefault="00DC058E" w:rsidP="00DC058E">
      <w:pPr>
        <w:pStyle w:val="afa"/>
        <w:tabs>
          <w:tab w:val="left" w:pos="953"/>
        </w:tabs>
        <w:jc w:val="both"/>
        <w:rPr>
          <w:sz w:val="28"/>
          <w:szCs w:val="28"/>
          <w:lang w:eastAsia="ru-RU"/>
        </w:rPr>
      </w:pPr>
    </w:p>
    <w:p w:rsidR="00DC058E" w:rsidRPr="00E12AD2" w:rsidRDefault="00DC058E" w:rsidP="00DC058E">
      <w:pPr>
        <w:pStyle w:val="afa"/>
        <w:numPr>
          <w:ilvl w:val="0"/>
          <w:numId w:val="70"/>
        </w:numPr>
        <w:tabs>
          <w:tab w:val="left" w:pos="953"/>
        </w:tabs>
        <w:ind w:left="0" w:firstLine="709"/>
        <w:jc w:val="both"/>
        <w:rPr>
          <w:sz w:val="28"/>
          <w:szCs w:val="28"/>
          <w:lang w:eastAsia="ru-RU"/>
        </w:rPr>
      </w:pPr>
      <w:r>
        <w:rPr>
          <w:sz w:val="28"/>
          <w:szCs w:val="28"/>
          <w:lang w:eastAsia="ru-RU"/>
        </w:rPr>
        <w:t xml:space="preserve"> </w:t>
      </w:r>
      <w:r w:rsidRPr="00E12AD2">
        <w:rPr>
          <w:sz w:val="28"/>
          <w:szCs w:val="28"/>
          <w:lang w:eastAsia="ru-RU"/>
        </w:rPr>
        <w:t xml:space="preserve">вартості </w:t>
      </w:r>
      <w:r w:rsidRPr="00E12AD2">
        <w:rPr>
          <w:sz w:val="28"/>
          <w:szCs w:val="28"/>
        </w:rPr>
        <w:t>майна (крім земельних ділянок)</w:t>
      </w:r>
      <w:r w:rsidRPr="00E12AD2">
        <w:rPr>
          <w:sz w:val="28"/>
          <w:szCs w:val="28"/>
          <w:lang w:eastAsia="ru-RU"/>
        </w:rPr>
        <w:t xml:space="preserve"> шляхом верифікації звітів </w:t>
      </w:r>
      <w:r w:rsidR="00EE2946" w:rsidRPr="00E12AD2">
        <w:rPr>
          <w:sz w:val="28"/>
          <w:szCs w:val="28"/>
          <w:lang w:eastAsia="ru-RU"/>
        </w:rPr>
        <w:t>СОД</w:t>
      </w:r>
      <w:r w:rsidRPr="00E12AD2">
        <w:rPr>
          <w:sz w:val="28"/>
          <w:szCs w:val="28"/>
          <w:lang w:eastAsia="ru-RU"/>
        </w:rPr>
        <w:t xml:space="preserve"> про оцінку майна та/або направлення їх на рецензування до ФДМУ;</w:t>
      </w:r>
    </w:p>
    <w:p w:rsidR="00DC058E" w:rsidRPr="00E12AD2" w:rsidRDefault="00DC058E" w:rsidP="00DC058E">
      <w:pPr>
        <w:pStyle w:val="afa"/>
        <w:tabs>
          <w:tab w:val="left" w:pos="953"/>
        </w:tabs>
        <w:ind w:left="720"/>
        <w:jc w:val="both"/>
        <w:rPr>
          <w:sz w:val="28"/>
          <w:szCs w:val="28"/>
          <w:lang w:eastAsia="ru-RU"/>
        </w:rPr>
      </w:pPr>
    </w:p>
    <w:p w:rsidR="0037103F" w:rsidRPr="00E12AD2" w:rsidRDefault="00DC058E" w:rsidP="00DC058E">
      <w:pPr>
        <w:pStyle w:val="afa"/>
        <w:numPr>
          <w:ilvl w:val="0"/>
          <w:numId w:val="70"/>
        </w:numPr>
        <w:tabs>
          <w:tab w:val="left" w:pos="953"/>
        </w:tabs>
        <w:ind w:left="0" w:firstLine="709"/>
        <w:jc w:val="both"/>
        <w:rPr>
          <w:sz w:val="28"/>
          <w:szCs w:val="28"/>
          <w:lang w:eastAsia="ru-RU"/>
        </w:rPr>
      </w:pPr>
      <w:r w:rsidRPr="00E12AD2">
        <w:rPr>
          <w:sz w:val="28"/>
          <w:szCs w:val="28"/>
        </w:rPr>
        <w:t xml:space="preserve"> грошової вартості земельних ділянок </w:t>
      </w:r>
      <w:r w:rsidRPr="00E12AD2">
        <w:rPr>
          <w:sz w:val="28"/>
          <w:szCs w:val="28"/>
          <w:lang w:eastAsia="ru-RU"/>
        </w:rPr>
        <w:t xml:space="preserve">шляхом верифікації звітів </w:t>
      </w:r>
      <w:r w:rsidR="00EE2946" w:rsidRPr="00E12AD2">
        <w:rPr>
          <w:sz w:val="28"/>
          <w:szCs w:val="28"/>
          <w:lang w:eastAsia="ru-RU"/>
        </w:rPr>
        <w:t>СОД</w:t>
      </w:r>
      <w:r w:rsidRPr="00E12AD2">
        <w:rPr>
          <w:sz w:val="28"/>
          <w:szCs w:val="28"/>
          <w:lang w:eastAsia="ru-RU"/>
        </w:rPr>
        <w:t xml:space="preserve"> з експертної грошової оцінки земельних ділянок</w:t>
      </w:r>
      <w:r w:rsidRPr="00E12AD2">
        <w:rPr>
          <w:color w:val="333333"/>
          <w:sz w:val="28"/>
          <w:szCs w:val="28"/>
          <w:shd w:val="clear" w:color="auto" w:fill="FFFFFF"/>
        </w:rPr>
        <w:t xml:space="preserve"> </w:t>
      </w:r>
      <w:r w:rsidRPr="00E12AD2">
        <w:rPr>
          <w:sz w:val="28"/>
          <w:szCs w:val="28"/>
          <w:lang w:eastAsia="ru-RU"/>
        </w:rPr>
        <w:t>та/або направлення їх на рецензування до</w:t>
      </w:r>
      <w:r w:rsidRPr="00E12AD2">
        <w:rPr>
          <w:sz w:val="28"/>
          <w:szCs w:val="28"/>
        </w:rPr>
        <w:t xml:space="preserve"> СРО.</w:t>
      </w:r>
    </w:p>
    <w:p w:rsidR="0037103F" w:rsidRPr="00E12AD2" w:rsidRDefault="0037103F" w:rsidP="0037103F">
      <w:pPr>
        <w:pStyle w:val="af3"/>
        <w:tabs>
          <w:tab w:val="left" w:pos="709"/>
          <w:tab w:val="left" w:pos="1134"/>
        </w:tabs>
        <w:ind w:left="709"/>
        <w:contextualSpacing w:val="0"/>
        <w:rPr>
          <w:lang w:eastAsia="ru-RU"/>
        </w:rPr>
      </w:pPr>
    </w:p>
    <w:p w:rsidR="0037103F" w:rsidRPr="003F1168" w:rsidRDefault="00365215" w:rsidP="008E3D01">
      <w:pPr>
        <w:pStyle w:val="af3"/>
        <w:numPr>
          <w:ilvl w:val="0"/>
          <w:numId w:val="60"/>
        </w:numPr>
        <w:tabs>
          <w:tab w:val="left" w:pos="1134"/>
        </w:tabs>
        <w:ind w:left="0" w:firstLine="709"/>
        <w:contextualSpacing w:val="0"/>
        <w:rPr>
          <w:lang w:eastAsia="ru-RU"/>
        </w:rPr>
      </w:pPr>
      <w:r w:rsidRPr="00FA5D3E">
        <w:rPr>
          <w:rFonts w:eastAsiaTheme="minorHAnsi" w:cstheme="minorBidi"/>
        </w:rPr>
        <w:t xml:space="preserve">Національний банк </w:t>
      </w:r>
      <w:r w:rsidR="00612412" w:rsidRPr="00FA5D3E">
        <w:rPr>
          <w:rFonts w:eastAsiaTheme="minorHAnsi" w:cstheme="minorBidi"/>
        </w:rPr>
        <w:t xml:space="preserve">передає за згодою банку </w:t>
      </w:r>
      <w:r w:rsidR="00612412">
        <w:rPr>
          <w:lang w:eastAsia="ru-RU"/>
        </w:rPr>
        <w:t>звіт</w:t>
      </w:r>
      <w:r w:rsidR="00612412" w:rsidRPr="00E12AD2">
        <w:rPr>
          <w:lang w:eastAsia="ru-RU"/>
        </w:rPr>
        <w:t xml:space="preserve"> СОД про оцінку майна (крім</w:t>
      </w:r>
      <w:r w:rsidR="00612412">
        <w:rPr>
          <w:lang w:eastAsia="ru-RU"/>
        </w:rPr>
        <w:t xml:space="preserve"> земельних ділянок) та/або звіт</w:t>
      </w:r>
      <w:r w:rsidR="00612412" w:rsidRPr="00E12AD2">
        <w:rPr>
          <w:lang w:eastAsia="ru-RU"/>
        </w:rPr>
        <w:t xml:space="preserve"> СОД з експертної грошової</w:t>
      </w:r>
      <w:r w:rsidR="00612412" w:rsidRPr="005006FE">
        <w:rPr>
          <w:lang w:eastAsia="ru-RU"/>
        </w:rPr>
        <w:t xml:space="preserve"> оцінки земельних ділянок (далі – звіт про оцінку майна)</w:t>
      </w:r>
      <w:r w:rsidR="00612412" w:rsidRPr="00FA5D3E">
        <w:rPr>
          <w:rFonts w:eastAsiaTheme="minorHAnsi" w:cstheme="minorBidi"/>
        </w:rPr>
        <w:t xml:space="preserve"> на рецензування до ФДМУ</w:t>
      </w:r>
      <w:r w:rsidR="00612412">
        <w:rPr>
          <w:rFonts w:eastAsiaTheme="minorHAnsi" w:cstheme="minorBidi"/>
        </w:rPr>
        <w:t>/СРО</w:t>
      </w:r>
      <w:r w:rsidR="00612412" w:rsidRPr="00FA5D3E">
        <w:rPr>
          <w:rFonts w:eastAsiaTheme="minorHAnsi" w:cstheme="minorBidi"/>
        </w:rPr>
        <w:t xml:space="preserve"> </w:t>
      </w:r>
      <w:r w:rsidR="00D74719">
        <w:rPr>
          <w:rFonts w:eastAsiaTheme="minorHAnsi" w:cstheme="minorBidi"/>
        </w:rPr>
        <w:t>в</w:t>
      </w:r>
      <w:r w:rsidR="00D74719" w:rsidRPr="00FA5D3E">
        <w:rPr>
          <w:rFonts w:eastAsiaTheme="minorHAnsi" w:cstheme="minorBidi"/>
        </w:rPr>
        <w:t xml:space="preserve"> </w:t>
      </w:r>
      <w:r w:rsidRPr="00FA5D3E">
        <w:rPr>
          <w:rFonts w:eastAsiaTheme="minorHAnsi" w:cstheme="minorBidi"/>
        </w:rPr>
        <w:t xml:space="preserve">разі відмови банку/аудитора від доопрацювання Звіту про результати першого </w:t>
      </w:r>
      <w:r w:rsidRPr="00FA5D3E">
        <w:rPr>
          <w:rFonts w:eastAsiaTheme="minorHAnsi" w:cstheme="minorBidi"/>
        </w:rPr>
        <w:lastRenderedPageBreak/>
        <w:t xml:space="preserve">етапу оцінки стійкості банку </w:t>
      </w:r>
      <w:r>
        <w:rPr>
          <w:rFonts w:eastAsiaTheme="minorHAnsi" w:cstheme="minorBidi"/>
        </w:rPr>
        <w:t>в</w:t>
      </w:r>
      <w:r w:rsidRPr="00FA5D3E">
        <w:rPr>
          <w:rFonts w:eastAsiaTheme="minorHAnsi" w:cstheme="minorBidi"/>
        </w:rPr>
        <w:t xml:space="preserve"> </w:t>
      </w:r>
      <w:r>
        <w:rPr>
          <w:rFonts w:eastAsiaTheme="minorHAnsi" w:cstheme="minorBidi"/>
        </w:rPr>
        <w:t>у</w:t>
      </w:r>
      <w:r w:rsidRPr="00FA5D3E">
        <w:rPr>
          <w:rFonts w:eastAsiaTheme="minorHAnsi" w:cstheme="minorBidi"/>
        </w:rPr>
        <w:t>становленому Національним банком обсязі</w:t>
      </w:r>
      <w:r w:rsidR="00612412">
        <w:rPr>
          <w:rFonts w:eastAsiaTheme="minorHAnsi" w:cstheme="minorBidi"/>
        </w:rPr>
        <w:t xml:space="preserve">, якщо </w:t>
      </w:r>
      <w:r w:rsidR="00D74719" w:rsidRPr="005006FE">
        <w:rPr>
          <w:lang w:eastAsia="ru-RU"/>
        </w:rPr>
        <w:t>Національни</w:t>
      </w:r>
      <w:r w:rsidR="00D74719">
        <w:rPr>
          <w:lang w:eastAsia="ru-RU"/>
        </w:rPr>
        <w:t>й</w:t>
      </w:r>
      <w:r w:rsidR="00D74719" w:rsidRPr="005006FE">
        <w:rPr>
          <w:lang w:eastAsia="ru-RU"/>
        </w:rPr>
        <w:t xml:space="preserve"> </w:t>
      </w:r>
      <w:r w:rsidR="00612412" w:rsidRPr="005006FE">
        <w:rPr>
          <w:lang w:eastAsia="ru-RU"/>
        </w:rPr>
        <w:t>банк установ</w:t>
      </w:r>
      <w:r w:rsidR="00D74719">
        <w:rPr>
          <w:lang w:eastAsia="ru-RU"/>
        </w:rPr>
        <w:t>ив</w:t>
      </w:r>
      <w:r w:rsidR="00612412" w:rsidRPr="005006FE">
        <w:rPr>
          <w:lang w:eastAsia="ru-RU"/>
        </w:rPr>
        <w:t>, що визначена у звіті вартість майна не відповідає ринковій вартості та/або звіт не відповідає вимогам нормативно-</w:t>
      </w:r>
      <w:r w:rsidR="00612412">
        <w:rPr>
          <w:lang w:eastAsia="ru-RU"/>
        </w:rPr>
        <w:t>правових актів з оцінки майна</w:t>
      </w:r>
      <w:r w:rsidR="0037103F" w:rsidRPr="00FA5D3E">
        <w:rPr>
          <w:rFonts w:eastAsiaTheme="minorHAnsi" w:cstheme="minorBidi"/>
        </w:rPr>
        <w:t>.</w:t>
      </w:r>
    </w:p>
    <w:p w:rsidR="0037103F" w:rsidRPr="00FA5D3E" w:rsidRDefault="0037103F" w:rsidP="0037103F">
      <w:pPr>
        <w:pStyle w:val="af3"/>
        <w:rPr>
          <w:lang w:eastAsia="ru-RU"/>
        </w:rPr>
      </w:pPr>
    </w:p>
    <w:p w:rsidR="0037103F" w:rsidRPr="00FA5D3E" w:rsidRDefault="00365215" w:rsidP="008E3D01">
      <w:pPr>
        <w:pStyle w:val="af3"/>
        <w:numPr>
          <w:ilvl w:val="0"/>
          <w:numId w:val="60"/>
        </w:numPr>
        <w:tabs>
          <w:tab w:val="left" w:pos="1134"/>
        </w:tabs>
        <w:ind w:left="0" w:firstLine="709"/>
        <w:contextualSpacing w:val="0"/>
        <w:rPr>
          <w:lang w:eastAsia="ru-RU"/>
        </w:rPr>
      </w:pPr>
      <w:r w:rsidRPr="00FA5D3E">
        <w:rPr>
          <w:rFonts w:eastAsiaTheme="minorHAnsi" w:cstheme="minorBidi"/>
        </w:rPr>
        <w:t xml:space="preserve">Відмова банку від надання згоди на </w:t>
      </w:r>
      <w:r w:rsidRPr="00FA5D3E">
        <w:t>передавання звіту про оцінку майна на рецензування до ФДМУ</w:t>
      </w:r>
      <w:r>
        <w:t>/СРО</w:t>
      </w:r>
      <w:r w:rsidRPr="00FA5D3E">
        <w:t xml:space="preserve"> унеможливлює завершення процедури здійснення </w:t>
      </w:r>
      <w:r w:rsidRPr="00FA5D3E">
        <w:rPr>
          <w:lang w:eastAsia="ru-RU"/>
        </w:rPr>
        <w:t xml:space="preserve">перевірки якості (достовірності) оцінки вартості майна, у зв’язку з чим </w:t>
      </w:r>
      <w:r w:rsidRPr="00FA5D3E">
        <w:t xml:space="preserve">вартість майна, зазначена </w:t>
      </w:r>
      <w:r>
        <w:t>в</w:t>
      </w:r>
      <w:r w:rsidRPr="00FA5D3E">
        <w:t xml:space="preserve"> такому звіті, вважається недостовірною і не враховується/вираховується </w:t>
      </w:r>
      <w:r>
        <w:t>в</w:t>
      </w:r>
      <w:r w:rsidRPr="00FA5D3E">
        <w:t xml:space="preserve"> повному обсязі під час </w:t>
      </w:r>
      <w:r w:rsidRPr="00FA5D3E">
        <w:rPr>
          <w:rFonts w:eastAsiaTheme="minorHAnsi" w:cstheme="minorBidi"/>
        </w:rPr>
        <w:t xml:space="preserve">розрахунку величини кредитного ризику, НКР, розміру ОК, РК, значень нормативів Н2 і Н3 згідно з пунктом </w:t>
      </w:r>
      <w:r w:rsidRPr="00FA5D3E">
        <w:t>5</w:t>
      </w:r>
      <w:r w:rsidR="009D5E5F">
        <w:t>8</w:t>
      </w:r>
      <w:r w:rsidRPr="000A3AAA">
        <w:t xml:space="preserve"> </w:t>
      </w:r>
      <w:r w:rsidRPr="00FA5D3E">
        <w:t xml:space="preserve">розділу </w:t>
      </w:r>
      <w:r w:rsidRPr="00FA5D3E">
        <w:rPr>
          <w:lang w:eastAsia="ru-RU"/>
        </w:rPr>
        <w:t>IX</w:t>
      </w:r>
      <w:r w:rsidRPr="00FA5D3E">
        <w:t xml:space="preserve"> цього Технічного завдання</w:t>
      </w:r>
      <w:r w:rsidR="0037103F" w:rsidRPr="00FA5D3E">
        <w:t>.</w:t>
      </w:r>
    </w:p>
    <w:p w:rsidR="0037103F" w:rsidRPr="000F2BEB" w:rsidRDefault="0037103F" w:rsidP="0037103F">
      <w:pPr>
        <w:pStyle w:val="af3"/>
        <w:rPr>
          <w:lang w:eastAsia="ru-RU"/>
        </w:rPr>
      </w:pPr>
    </w:p>
    <w:p w:rsidR="0037103F" w:rsidRPr="000F2BEB" w:rsidRDefault="00365215" w:rsidP="009C2A2E">
      <w:pPr>
        <w:pStyle w:val="af3"/>
        <w:numPr>
          <w:ilvl w:val="0"/>
          <w:numId w:val="60"/>
        </w:numPr>
        <w:tabs>
          <w:tab w:val="left" w:pos="1134"/>
        </w:tabs>
        <w:ind w:left="0" w:firstLine="709"/>
        <w:contextualSpacing w:val="0"/>
        <w:rPr>
          <w:lang w:eastAsia="ru-RU"/>
        </w:rPr>
      </w:pPr>
      <w:r w:rsidRPr="000F2BEB">
        <w:rPr>
          <w:rFonts w:eastAsiaTheme="minorHAnsi" w:cstheme="minorBidi"/>
        </w:rPr>
        <w:t xml:space="preserve">Національний банк здійснює розрахунок величини кредитного ризику, НКР, розміру ОК, РК, значень нормативів Н2 і Н3 банку без урахування/з вирахуванням вартості </w:t>
      </w:r>
      <w:r>
        <w:rPr>
          <w:rFonts w:eastAsiaTheme="minorHAnsi" w:cstheme="minorBidi"/>
        </w:rPr>
        <w:t xml:space="preserve">такого </w:t>
      </w:r>
      <w:r w:rsidRPr="000F2BEB">
        <w:rPr>
          <w:rFonts w:eastAsiaTheme="minorHAnsi" w:cstheme="minorBidi"/>
        </w:rPr>
        <w:t>майна</w:t>
      </w:r>
      <w:r>
        <w:rPr>
          <w:rFonts w:eastAsiaTheme="minorHAnsi" w:cstheme="minorBidi"/>
        </w:rPr>
        <w:t xml:space="preserve"> в повному обсязі </w:t>
      </w:r>
      <w:r w:rsidRPr="000F2BEB">
        <w:rPr>
          <w:rFonts w:eastAsiaTheme="minorHAnsi" w:cstheme="minorBidi"/>
        </w:rPr>
        <w:t xml:space="preserve">згідно з пунктом </w:t>
      </w:r>
      <w:r w:rsidRPr="000F2BEB">
        <w:t>5</w:t>
      </w:r>
      <w:r w:rsidR="009D5E5F">
        <w:t>8</w:t>
      </w:r>
      <w:r w:rsidRPr="000F2BEB">
        <w:rPr>
          <w:vertAlign w:val="superscript"/>
        </w:rPr>
        <w:t xml:space="preserve"> </w:t>
      </w:r>
      <w:r w:rsidRPr="000F2BEB">
        <w:t xml:space="preserve">розділу </w:t>
      </w:r>
      <w:r w:rsidRPr="000F2BEB">
        <w:rPr>
          <w:lang w:eastAsia="ru-RU"/>
        </w:rPr>
        <w:t>IX</w:t>
      </w:r>
      <w:r w:rsidRPr="000F2BEB">
        <w:t xml:space="preserve"> цього Технічного завдання</w:t>
      </w:r>
      <w:r>
        <w:rPr>
          <w:rFonts w:eastAsiaTheme="minorHAnsi" w:cstheme="minorBidi"/>
        </w:rPr>
        <w:t>, якщо</w:t>
      </w:r>
      <w:r w:rsidR="0037103F" w:rsidRPr="000F2BEB">
        <w:rPr>
          <w:rFonts w:eastAsiaTheme="minorHAnsi" w:cstheme="minorBidi"/>
        </w:rPr>
        <w:t>:</w:t>
      </w:r>
    </w:p>
    <w:p w:rsidR="0037103F" w:rsidRDefault="0037103F" w:rsidP="0037103F">
      <w:pPr>
        <w:pStyle w:val="af3"/>
        <w:tabs>
          <w:tab w:val="left" w:pos="0"/>
        </w:tabs>
        <w:ind w:left="0" w:firstLine="744"/>
      </w:pPr>
    </w:p>
    <w:p w:rsidR="0037103F" w:rsidRDefault="00365215" w:rsidP="009C2A2E">
      <w:pPr>
        <w:pStyle w:val="af3"/>
        <w:numPr>
          <w:ilvl w:val="0"/>
          <w:numId w:val="66"/>
        </w:numPr>
        <w:tabs>
          <w:tab w:val="left" w:pos="0"/>
          <w:tab w:val="left" w:pos="1134"/>
        </w:tabs>
        <w:ind w:left="0" w:firstLine="709"/>
      </w:pPr>
      <w:r w:rsidRPr="00E123D3">
        <w:t>немає письмової згоди банку на передавання звіту про оцінку майна на рецензування до ФДМУ</w:t>
      </w:r>
      <w:r>
        <w:t>/СРО</w:t>
      </w:r>
      <w:r w:rsidR="0037103F" w:rsidRPr="00E123D3">
        <w:t>;</w:t>
      </w:r>
    </w:p>
    <w:p w:rsidR="0037103F" w:rsidRDefault="0037103F" w:rsidP="0037103F">
      <w:pPr>
        <w:pStyle w:val="af3"/>
        <w:tabs>
          <w:tab w:val="left" w:pos="0"/>
        </w:tabs>
        <w:ind w:left="744"/>
      </w:pPr>
    </w:p>
    <w:p w:rsidR="0037103F" w:rsidRPr="00E123D3" w:rsidRDefault="00365215" w:rsidP="009C2A2E">
      <w:pPr>
        <w:pStyle w:val="af3"/>
        <w:numPr>
          <w:ilvl w:val="0"/>
          <w:numId w:val="66"/>
        </w:numPr>
        <w:tabs>
          <w:tab w:val="left" w:pos="0"/>
          <w:tab w:val="left" w:pos="1134"/>
        </w:tabs>
        <w:ind w:left="0" w:firstLine="709"/>
      </w:pPr>
      <w:r w:rsidRPr="00E123D3">
        <w:t>за результатами рецензува</w:t>
      </w:r>
      <w:r>
        <w:t xml:space="preserve">ння звіту про оцінку майна ФДМУ/СРО </w:t>
      </w:r>
      <w:r w:rsidRPr="00E123D3">
        <w:t>встановлено, що звіт про оцінку майна не повною мірою відповідає вимогам нормативно-правових актів з оцінки майна і має значні недоліки, що вплинули на достовірність оцінки, але може використовуватися з метою, визначеною у звіті про оцінку майна, після виправлення зазначених недоліків; або звіт про оцінку майна не відповідає вимогам нормативно-правових актів з оцінки майна, є неякісним та/або непрофесійним і не може бути використаний</w:t>
      </w:r>
      <w:r w:rsidR="0037103F" w:rsidRPr="00E123D3">
        <w:t>.</w:t>
      </w:r>
    </w:p>
    <w:p w:rsidR="0037103F" w:rsidRPr="00F83282" w:rsidRDefault="0037103F" w:rsidP="0037103F">
      <w:pPr>
        <w:tabs>
          <w:tab w:val="left" w:pos="0"/>
        </w:tabs>
      </w:pPr>
    </w:p>
    <w:p w:rsidR="0037103F" w:rsidRPr="006215BA" w:rsidRDefault="00365215" w:rsidP="009C2A2E">
      <w:pPr>
        <w:pStyle w:val="af3"/>
        <w:numPr>
          <w:ilvl w:val="0"/>
          <w:numId w:val="60"/>
        </w:numPr>
        <w:tabs>
          <w:tab w:val="left" w:pos="1134"/>
        </w:tabs>
        <w:ind w:left="0" w:firstLine="709"/>
        <w:contextualSpacing w:val="0"/>
        <w:rPr>
          <w:lang w:eastAsia="ru-RU"/>
        </w:rPr>
      </w:pPr>
      <w:r w:rsidRPr="00E123D3">
        <w:t xml:space="preserve">Національний банк за наявності однієї </w:t>
      </w:r>
      <w:r>
        <w:t>і</w:t>
      </w:r>
      <w:r w:rsidRPr="00E123D3">
        <w:t>з ситуацій, н</w:t>
      </w:r>
      <w:r>
        <w:t>аведених у пункті 5</w:t>
      </w:r>
      <w:r w:rsidR="009D5E5F">
        <w:t>7</w:t>
      </w:r>
      <w:r w:rsidRPr="00E123D3">
        <w:t xml:space="preserve"> розділу </w:t>
      </w:r>
      <w:r w:rsidRPr="003F444A">
        <w:rPr>
          <w:lang w:eastAsia="ru-RU"/>
        </w:rPr>
        <w:t>IX</w:t>
      </w:r>
      <w:r w:rsidRPr="00E123D3">
        <w:t xml:space="preserve"> цього Технічного завдання, визначає</w:t>
      </w:r>
      <w:r w:rsidR="0037103F" w:rsidRPr="003F444A">
        <w:rPr>
          <w:rFonts w:eastAsiaTheme="minorHAnsi" w:cstheme="minorBidi"/>
        </w:rPr>
        <w:t>:</w:t>
      </w:r>
    </w:p>
    <w:p w:rsidR="0037103F" w:rsidRPr="003F444A" w:rsidRDefault="0037103F" w:rsidP="0037103F">
      <w:pPr>
        <w:pStyle w:val="af3"/>
        <w:tabs>
          <w:tab w:val="left" w:pos="709"/>
          <w:tab w:val="left" w:pos="1134"/>
        </w:tabs>
        <w:ind w:left="709"/>
        <w:contextualSpacing w:val="0"/>
        <w:rPr>
          <w:lang w:eastAsia="ru-RU"/>
        </w:rPr>
      </w:pPr>
    </w:p>
    <w:p w:rsidR="0037103F" w:rsidRDefault="00365215" w:rsidP="006B4E62">
      <w:pPr>
        <w:numPr>
          <w:ilvl w:val="0"/>
          <w:numId w:val="51"/>
        </w:numPr>
        <w:tabs>
          <w:tab w:val="left" w:pos="1134"/>
        </w:tabs>
        <w:spacing w:after="4" w:line="249" w:lineRule="auto"/>
        <w:ind w:firstLine="708"/>
      </w:pPr>
      <w:r w:rsidRPr="00866A3F">
        <w:t>величину кредитного ризику, НКР без урахування вартості майна, що отримане банком у заставу</w:t>
      </w:r>
      <w:r w:rsidR="0037103F" w:rsidRPr="00E123D3">
        <w:t xml:space="preserve">; </w:t>
      </w:r>
    </w:p>
    <w:p w:rsidR="0037103F" w:rsidRPr="00E123D3" w:rsidRDefault="0037103F" w:rsidP="0037103F">
      <w:pPr>
        <w:tabs>
          <w:tab w:val="left" w:pos="993"/>
        </w:tabs>
        <w:spacing w:after="4" w:line="249" w:lineRule="auto"/>
        <w:ind w:left="708"/>
      </w:pPr>
    </w:p>
    <w:p w:rsidR="0037103F" w:rsidRDefault="00365215" w:rsidP="009C2A2E">
      <w:pPr>
        <w:pStyle w:val="af3"/>
        <w:numPr>
          <w:ilvl w:val="0"/>
          <w:numId w:val="51"/>
        </w:numPr>
        <w:tabs>
          <w:tab w:val="left" w:pos="1134"/>
        </w:tabs>
        <w:ind w:firstLine="709"/>
      </w:pPr>
      <w:r w:rsidRPr="00866A3F">
        <w:t xml:space="preserve">розмір ОК та РК без урахування вартості майна, що отримане банком у заставу, зменшений на вартість </w:t>
      </w:r>
      <w:r w:rsidRPr="00EE6EA8">
        <w:t>нерухомого</w:t>
      </w:r>
      <w:r>
        <w:t xml:space="preserve"> </w:t>
      </w:r>
      <w:r w:rsidRPr="00866A3F">
        <w:t>майна</w:t>
      </w:r>
      <w:r>
        <w:t xml:space="preserve"> </w:t>
      </w:r>
      <w:r w:rsidRPr="009067E7">
        <w:t>банку</w:t>
      </w:r>
      <w:r w:rsidR="0037103F" w:rsidRPr="00E123D3">
        <w:t>;</w:t>
      </w:r>
    </w:p>
    <w:p w:rsidR="0037103F" w:rsidRPr="001A3E47" w:rsidRDefault="0037103F" w:rsidP="0037103F">
      <w:pPr>
        <w:pStyle w:val="af3"/>
      </w:pPr>
    </w:p>
    <w:p w:rsidR="0037103F" w:rsidRPr="001A3E47" w:rsidRDefault="00365215" w:rsidP="009C2A2E">
      <w:pPr>
        <w:pStyle w:val="af3"/>
        <w:numPr>
          <w:ilvl w:val="0"/>
          <w:numId w:val="51"/>
        </w:numPr>
        <w:tabs>
          <w:tab w:val="left" w:pos="1134"/>
        </w:tabs>
        <w:ind w:firstLine="709"/>
      </w:pPr>
      <w:r w:rsidRPr="00866A3F">
        <w:t>необхідний рівень нормативів Н2 і Н3 банку з урахув</w:t>
      </w:r>
      <w:r w:rsidR="009D5E5F">
        <w:t>анням підпунктів 1 і 2 пункту 58</w:t>
      </w:r>
      <w:r w:rsidRPr="00866A3F">
        <w:t xml:space="preserve"> розділу IX цього Технічного завдання та вартості активів і позабалансових зобов’язань, зважених за ступенем кредитного ризику (RWA) відповідно до вимог Інструкції № 368, без урахування вартості </w:t>
      </w:r>
      <w:r w:rsidRPr="00295B85">
        <w:t xml:space="preserve">нерухомого </w:t>
      </w:r>
      <w:r w:rsidRPr="00866A3F">
        <w:t>майна банку</w:t>
      </w:r>
      <w:r w:rsidR="0037103F" w:rsidRPr="001A3E47">
        <w:rPr>
          <w:color w:val="000000"/>
        </w:rPr>
        <w:t>.</w:t>
      </w:r>
    </w:p>
    <w:p w:rsidR="0037103F" w:rsidRPr="00AB1C45" w:rsidRDefault="0037103F" w:rsidP="0037103F">
      <w:pPr>
        <w:pStyle w:val="af3"/>
        <w:tabs>
          <w:tab w:val="left" w:pos="993"/>
        </w:tabs>
        <w:ind w:left="709"/>
        <w:rPr>
          <w:lang w:eastAsia="ru-RU"/>
        </w:rPr>
      </w:pPr>
    </w:p>
    <w:p w:rsidR="0037103F" w:rsidRPr="00EE72AC" w:rsidRDefault="0037103F" w:rsidP="0037103F">
      <w:pPr>
        <w:pStyle w:val="ParagraphNumbering"/>
        <w:tabs>
          <w:tab w:val="left" w:pos="720"/>
        </w:tabs>
        <w:spacing w:after="0"/>
        <w:jc w:val="center"/>
        <w:rPr>
          <w:sz w:val="28"/>
          <w:szCs w:val="28"/>
          <w:lang w:val="uk-UA" w:eastAsia="ru-RU"/>
        </w:rPr>
      </w:pPr>
      <w:r w:rsidRPr="00AB1C45">
        <w:rPr>
          <w:sz w:val="28"/>
          <w:szCs w:val="28"/>
          <w:lang w:eastAsia="ru-RU"/>
        </w:rPr>
        <w:t>X</w:t>
      </w:r>
      <w:r w:rsidRPr="00AB1C45">
        <w:rPr>
          <w:sz w:val="28"/>
          <w:szCs w:val="28"/>
          <w:lang w:val="uk-UA" w:eastAsia="ru-RU"/>
        </w:rPr>
        <w:t xml:space="preserve">. </w:t>
      </w:r>
      <w:r w:rsidR="00365215" w:rsidRPr="00AB1C45">
        <w:rPr>
          <w:sz w:val="28"/>
          <w:szCs w:val="28"/>
          <w:lang w:val="uk-UA" w:eastAsia="ru-RU"/>
        </w:rPr>
        <w:t xml:space="preserve">Розрахунок </w:t>
      </w:r>
      <w:r w:rsidR="00365215">
        <w:rPr>
          <w:sz w:val="28"/>
          <w:szCs w:val="28"/>
          <w:lang w:val="uk-UA" w:eastAsia="ru-RU"/>
        </w:rPr>
        <w:t>необхідного рівня нормативів Н2 і Н3</w:t>
      </w:r>
      <w:r w:rsidR="00365215" w:rsidRPr="00AB1C45">
        <w:rPr>
          <w:sz w:val="28"/>
          <w:szCs w:val="28"/>
          <w:lang w:val="uk-UA" w:eastAsia="ru-RU"/>
        </w:rPr>
        <w:t xml:space="preserve"> за результатами оцінки активів та екстраполяції результатів перевірки якості кредитів</w:t>
      </w:r>
      <w:r w:rsidR="00365215">
        <w:rPr>
          <w:sz w:val="28"/>
          <w:szCs w:val="28"/>
          <w:lang w:val="uk-UA" w:eastAsia="ru-RU"/>
        </w:rPr>
        <w:t>,</w:t>
      </w:r>
      <w:r w:rsidR="00365215" w:rsidRPr="00E123D3">
        <w:rPr>
          <w:b/>
          <w:sz w:val="28"/>
          <w:szCs w:val="28"/>
          <w:lang w:val="uk-UA" w:eastAsia="ru-RU"/>
        </w:rPr>
        <w:t xml:space="preserve"> </w:t>
      </w:r>
      <w:r w:rsidR="00365215" w:rsidRPr="00E123D3">
        <w:rPr>
          <w:sz w:val="28"/>
          <w:szCs w:val="28"/>
          <w:lang w:val="uk-UA" w:eastAsia="ru-RU"/>
        </w:rPr>
        <w:t>перевірки якості (достовірності) оцінки вартості майна</w:t>
      </w:r>
    </w:p>
    <w:p w:rsidR="0037103F" w:rsidRDefault="0037103F" w:rsidP="0037103F">
      <w:pPr>
        <w:rPr>
          <w:lang w:eastAsia="ru-RU"/>
        </w:rPr>
      </w:pPr>
    </w:p>
    <w:p w:rsidR="0037103F" w:rsidRDefault="00365215" w:rsidP="004547AC">
      <w:pPr>
        <w:pStyle w:val="af3"/>
        <w:numPr>
          <w:ilvl w:val="0"/>
          <w:numId w:val="60"/>
        </w:numPr>
        <w:tabs>
          <w:tab w:val="left" w:pos="1134"/>
        </w:tabs>
        <w:ind w:left="0" w:firstLine="709"/>
        <w:rPr>
          <w:lang w:eastAsia="ru-RU"/>
        </w:rPr>
      </w:pPr>
      <w:r w:rsidRPr="004547AC">
        <w:rPr>
          <w:lang w:eastAsia="ru-RU"/>
        </w:rPr>
        <w:t>Національний</w:t>
      </w:r>
      <w:r w:rsidRPr="00EB3BA6">
        <w:rPr>
          <w:lang w:eastAsia="ru-RU"/>
        </w:rPr>
        <w:t xml:space="preserve"> банк за результатами першого етапу оцінки стійкості банку з урахуванням екстраполяції результатів перевірки якості кредитів </w:t>
      </w:r>
      <w:r w:rsidRPr="00E123D3">
        <w:rPr>
          <w:lang w:eastAsia="ru-RU"/>
        </w:rPr>
        <w:t xml:space="preserve">та </w:t>
      </w:r>
      <w:r w:rsidRPr="00E123D3">
        <w:t>перевірки якості (достовірності) оцінки вартості майна, що отримане банком у заставу,</w:t>
      </w:r>
      <w:r w:rsidRPr="00EB3BA6">
        <w:rPr>
          <w:lang w:eastAsia="ru-RU"/>
        </w:rPr>
        <w:t xml:space="preserve"> здійснює перерахунок (коригування)</w:t>
      </w:r>
      <w:r>
        <w:rPr>
          <w:lang w:eastAsia="ru-RU"/>
        </w:rPr>
        <w:t xml:space="preserve"> </w:t>
      </w:r>
      <w:r w:rsidRPr="00EB3BA6">
        <w:rPr>
          <w:lang w:eastAsia="ru-RU"/>
        </w:rPr>
        <w:t>величини кредитного ризику та НКР банку</w:t>
      </w:r>
      <w:r w:rsidR="0037103F">
        <w:rPr>
          <w:lang w:eastAsia="ru-RU"/>
        </w:rPr>
        <w:t>.</w:t>
      </w:r>
    </w:p>
    <w:p w:rsidR="0037103F" w:rsidRDefault="0037103F" w:rsidP="0037103F">
      <w:pPr>
        <w:pStyle w:val="af3"/>
        <w:tabs>
          <w:tab w:val="left" w:pos="709"/>
          <w:tab w:val="left" w:pos="1134"/>
        </w:tabs>
        <w:ind w:left="567"/>
        <w:rPr>
          <w:lang w:eastAsia="ru-RU"/>
        </w:rPr>
      </w:pPr>
    </w:p>
    <w:p w:rsidR="0037103F" w:rsidRDefault="00365215" w:rsidP="004547AC">
      <w:pPr>
        <w:pStyle w:val="af3"/>
        <w:numPr>
          <w:ilvl w:val="0"/>
          <w:numId w:val="60"/>
        </w:numPr>
        <w:tabs>
          <w:tab w:val="left" w:pos="1134"/>
        </w:tabs>
        <w:ind w:left="0" w:firstLine="709"/>
        <w:rPr>
          <w:lang w:eastAsia="ru-RU"/>
        </w:rPr>
      </w:pPr>
      <w:r w:rsidRPr="0049286E">
        <w:rPr>
          <w:lang w:eastAsia="ru-RU"/>
        </w:rPr>
        <w:t>Національний банк за результатами двох етапів (першого та другого) оцінки стійкості банку здійснює розрахунок розміру РК і ОК, значень нормативів Н2 і Н3 банку відповідно до вимог Інструкції № 368, розпорядчого акта Національного банку, що визначає методику розрахунку економічних нормативів, з урахуванням екстраполяції результатів першого етапу оцінки стійкості банку</w:t>
      </w:r>
      <w:r>
        <w:rPr>
          <w:lang w:eastAsia="ru-RU"/>
        </w:rPr>
        <w:t xml:space="preserve"> </w:t>
      </w:r>
      <w:r w:rsidRPr="00E123D3">
        <w:rPr>
          <w:lang w:eastAsia="ru-RU"/>
        </w:rPr>
        <w:t xml:space="preserve">та </w:t>
      </w:r>
      <w:r w:rsidRPr="00E123D3">
        <w:t>перевірки якості (достовірності) оцінки вартості майна, здійсненої на другому етапі оцінки стійкості банку</w:t>
      </w:r>
      <w:r w:rsidR="0037103F" w:rsidRPr="00BD3269">
        <w:t>.</w:t>
      </w:r>
    </w:p>
    <w:p w:rsidR="0037103F" w:rsidRPr="00E123D3" w:rsidRDefault="0037103F" w:rsidP="0037103F">
      <w:pPr>
        <w:pStyle w:val="af3"/>
        <w:rPr>
          <w:lang w:eastAsia="ru-RU"/>
        </w:rPr>
      </w:pPr>
    </w:p>
    <w:p w:rsidR="005955B2" w:rsidRDefault="005955B2" w:rsidP="005955B2">
      <w:pPr>
        <w:pStyle w:val="af3"/>
        <w:numPr>
          <w:ilvl w:val="0"/>
          <w:numId w:val="60"/>
        </w:numPr>
        <w:tabs>
          <w:tab w:val="left" w:pos="1134"/>
        </w:tabs>
        <w:ind w:left="0" w:firstLine="709"/>
        <w:rPr>
          <w:lang w:eastAsia="ru-RU"/>
        </w:rPr>
      </w:pPr>
      <w:r w:rsidRPr="00BD3269">
        <w:t xml:space="preserve">Національний банк за результатами оцінки стійкості банку, щодо якого Національний банк прийняв рішення </w:t>
      </w:r>
      <w:r w:rsidRPr="00BD3269">
        <w:rPr>
          <w:lang w:eastAsia="ru-RU"/>
        </w:rPr>
        <w:t>про проведення оцінки стійкості із застосуванням двох етапів,</w:t>
      </w:r>
      <w:r w:rsidRPr="00BD3269">
        <w:t xml:space="preserve"> визначає необхідний рівень нормативу Н2 та необхідний рівень нормативу Н3 як суму значення нормативу Н2/нормативу Н3, розрахованого за результатами першого етапу оцінки стійкості, та розміру відхилення. </w:t>
      </w:r>
    </w:p>
    <w:p w:rsidR="0037103F" w:rsidRDefault="005955B2" w:rsidP="005955B2">
      <w:pPr>
        <w:ind w:firstLine="709"/>
      </w:pPr>
      <w:r w:rsidRPr="00E123D3">
        <w:t>Відхилення визначається як різниця між значенням</w:t>
      </w:r>
      <w:r w:rsidRPr="00E123D3">
        <w:rPr>
          <w:lang w:val="ru-RU"/>
        </w:rPr>
        <w:t xml:space="preserve"> </w:t>
      </w:r>
      <w:r w:rsidRPr="00E123D3">
        <w:t xml:space="preserve">нормативу Н2/нормативу Н3, установленим Інструкцією № 368, та значенням нормативу Н2/нормативу Н3, розрахованим за результатами двох етапів (першого та другого) оцінки </w:t>
      </w:r>
      <w:r w:rsidRPr="005955B2">
        <w:t>стійкості</w:t>
      </w:r>
      <w:r w:rsidR="0032306D" w:rsidRPr="005955B2">
        <w:t>.</w:t>
      </w:r>
    </w:p>
    <w:p w:rsidR="0037103F" w:rsidRDefault="0037103F" w:rsidP="0037103F">
      <w:pPr>
        <w:tabs>
          <w:tab w:val="left" w:pos="709"/>
          <w:tab w:val="left" w:pos="1134"/>
        </w:tabs>
      </w:pPr>
    </w:p>
    <w:p w:rsidR="0037103F" w:rsidRDefault="0037103F" w:rsidP="0037103F">
      <w:pPr>
        <w:tabs>
          <w:tab w:val="left" w:pos="709"/>
          <w:tab w:val="left" w:pos="1134"/>
        </w:tabs>
        <w:jc w:val="center"/>
      </w:pPr>
      <w:r w:rsidRPr="00533AA8">
        <w:rPr>
          <w:rFonts w:cs="Times New (W1)"/>
          <w:spacing w:val="-2"/>
        </w:rPr>
        <w:t>ХІ</w:t>
      </w:r>
      <w:r w:rsidRPr="00AB1C45">
        <w:rPr>
          <w:rFonts w:cs="Times New (W1)"/>
          <w:spacing w:val="-2"/>
        </w:rPr>
        <w:t xml:space="preserve">. </w:t>
      </w:r>
      <w:r>
        <w:rPr>
          <w:rFonts w:cs="Times New (W1)"/>
          <w:spacing w:val="-2"/>
        </w:rPr>
        <w:t>Розрахунок</w:t>
      </w:r>
      <w:r w:rsidRPr="00AB1C45">
        <w:rPr>
          <w:rFonts w:cs="Times New (W1)"/>
          <w:spacing w:val="-2"/>
        </w:rPr>
        <w:t xml:space="preserve"> </w:t>
      </w:r>
      <w:r>
        <w:rPr>
          <w:lang w:eastAsia="ru-RU"/>
        </w:rPr>
        <w:t>необхідного рівня нормативів Н2 і Н3</w:t>
      </w:r>
      <w:r w:rsidRPr="00AB1C45">
        <w:rPr>
          <w:rFonts w:cs="Times New (W1)"/>
          <w:spacing w:val="-2"/>
        </w:rPr>
        <w:t xml:space="preserve"> за базовим та несприятливим макроекономічними сценаріями</w:t>
      </w:r>
    </w:p>
    <w:p w:rsidR="0037103F" w:rsidRPr="00E123D3" w:rsidRDefault="0037103F" w:rsidP="0037103F">
      <w:pPr>
        <w:tabs>
          <w:tab w:val="left" w:pos="709"/>
          <w:tab w:val="left" w:pos="1134"/>
        </w:tabs>
        <w:rPr>
          <w:lang w:eastAsia="ru-RU"/>
        </w:rPr>
      </w:pPr>
    </w:p>
    <w:p w:rsidR="0037103F" w:rsidRDefault="0037103F" w:rsidP="00533AA8">
      <w:pPr>
        <w:pStyle w:val="af3"/>
        <w:numPr>
          <w:ilvl w:val="0"/>
          <w:numId w:val="60"/>
        </w:numPr>
        <w:tabs>
          <w:tab w:val="left" w:pos="1134"/>
        </w:tabs>
        <w:ind w:left="0" w:firstLine="709"/>
        <w:rPr>
          <w:lang w:eastAsia="ru-RU"/>
        </w:rPr>
      </w:pPr>
      <w:r w:rsidRPr="00AB1C45">
        <w:rPr>
          <w:lang w:eastAsia="ru-RU"/>
        </w:rPr>
        <w:t>Стрес-тестування банку здійснюється:</w:t>
      </w:r>
    </w:p>
    <w:p w:rsidR="0037103F" w:rsidRDefault="0037103F" w:rsidP="0037103F">
      <w:pPr>
        <w:tabs>
          <w:tab w:val="left" w:pos="709"/>
          <w:tab w:val="left" w:pos="1134"/>
        </w:tabs>
        <w:rPr>
          <w:lang w:eastAsia="ru-RU"/>
        </w:rPr>
      </w:pPr>
    </w:p>
    <w:p w:rsidR="0037103F" w:rsidRDefault="0037103F" w:rsidP="006B4E62">
      <w:pPr>
        <w:pStyle w:val="af3"/>
        <w:numPr>
          <w:ilvl w:val="0"/>
          <w:numId w:val="23"/>
        </w:numPr>
        <w:tabs>
          <w:tab w:val="left" w:pos="1134"/>
        </w:tabs>
        <w:ind w:left="0" w:firstLine="709"/>
        <w:contextualSpacing w:val="0"/>
        <w:rPr>
          <w:lang w:eastAsia="ru-RU"/>
        </w:rPr>
      </w:pPr>
      <w:r w:rsidRPr="00AB1C45">
        <w:rPr>
          <w:lang w:eastAsia="ru-RU"/>
        </w:rPr>
        <w:t>на підставі даних бухгалтерського обліку, статистичної звітності та інших даних банку станом на звітну дату, скоригованих з урахуванням результатів першого та другого етапів оцінки стійкості банку;</w:t>
      </w:r>
      <w:r>
        <w:rPr>
          <w:lang w:eastAsia="ru-RU"/>
        </w:rPr>
        <w:t xml:space="preserve"> </w:t>
      </w:r>
    </w:p>
    <w:p w:rsidR="0037103F" w:rsidRPr="00BD3269" w:rsidRDefault="0037103F" w:rsidP="0037103F">
      <w:pPr>
        <w:pStyle w:val="af3"/>
        <w:tabs>
          <w:tab w:val="left" w:pos="993"/>
        </w:tabs>
        <w:ind w:left="709"/>
        <w:contextualSpacing w:val="0"/>
        <w:rPr>
          <w:lang w:eastAsia="ru-RU"/>
        </w:rPr>
      </w:pPr>
    </w:p>
    <w:p w:rsidR="0037103F" w:rsidRPr="00E123D3" w:rsidRDefault="0037103F" w:rsidP="006B4E62">
      <w:pPr>
        <w:pStyle w:val="af3"/>
        <w:numPr>
          <w:ilvl w:val="0"/>
          <w:numId w:val="23"/>
        </w:numPr>
        <w:tabs>
          <w:tab w:val="left" w:pos="1134"/>
        </w:tabs>
        <w:ind w:left="0" w:firstLine="709"/>
        <w:contextualSpacing w:val="0"/>
        <w:rPr>
          <w:lang w:eastAsia="ru-RU"/>
        </w:rPr>
      </w:pPr>
      <w:r w:rsidRPr="00E123D3">
        <w:rPr>
          <w:lang w:eastAsia="ru-RU"/>
        </w:rPr>
        <w:t xml:space="preserve">з використанням моделі стрес-тестування Національного банку шляхом аналізу впливу прогнозного погіршення кредитної якості активів та реалізації ринкового ризику на фінансовий результат, зважені на ризик активи, </w:t>
      </w:r>
      <w:r w:rsidRPr="00E123D3">
        <w:rPr>
          <w:lang w:eastAsia="ru-RU"/>
        </w:rPr>
        <w:lastRenderedPageBreak/>
        <w:t>ОК та РК банку протягом прогнозного періоду відповідно до базового та несприятливого макроекономічних сценаріїв.</w:t>
      </w:r>
    </w:p>
    <w:p w:rsidR="0037103F" w:rsidRPr="00E123D3" w:rsidRDefault="0037103F" w:rsidP="0037103F">
      <w:pPr>
        <w:tabs>
          <w:tab w:val="left" w:pos="709"/>
          <w:tab w:val="left" w:pos="1134"/>
        </w:tabs>
        <w:rPr>
          <w:lang w:eastAsia="ru-RU"/>
        </w:rPr>
      </w:pPr>
    </w:p>
    <w:p w:rsidR="0037103F" w:rsidRPr="0018531D" w:rsidRDefault="0037103F" w:rsidP="00533AA8">
      <w:pPr>
        <w:pStyle w:val="af3"/>
        <w:numPr>
          <w:ilvl w:val="0"/>
          <w:numId w:val="60"/>
        </w:numPr>
        <w:tabs>
          <w:tab w:val="left" w:pos="1134"/>
        </w:tabs>
        <w:ind w:left="0" w:firstLine="709"/>
        <w:rPr>
          <w:lang w:eastAsia="ru-RU"/>
        </w:rPr>
      </w:pPr>
      <w:r w:rsidRPr="0018531D">
        <w:rPr>
          <w:lang w:eastAsia="ru-RU"/>
        </w:rPr>
        <w:t xml:space="preserve">Банк для проведення стрес-тестування надає на запит Національного банку дані фінансової звітності та іншу інформацію про господарську діяльність великих боржників/контрагентів – ЮО, наведених у підпункті 1 пункту 18 </w:t>
      </w:r>
      <w:r w:rsidRPr="00E12AD2">
        <w:rPr>
          <w:lang w:eastAsia="ru-RU"/>
        </w:rPr>
        <w:t xml:space="preserve">розділу IV цього Технічного завдання, </w:t>
      </w:r>
      <w:r w:rsidR="0018531D" w:rsidRPr="00E12AD2">
        <w:rPr>
          <w:lang w:eastAsia="ru-RU"/>
        </w:rPr>
        <w:t xml:space="preserve">у форматі, обсягах та строки, </w:t>
      </w:r>
      <w:r w:rsidR="00057425" w:rsidRPr="00E12AD2">
        <w:rPr>
          <w:lang w:eastAsia="ru-RU"/>
        </w:rPr>
        <w:t>що</w:t>
      </w:r>
      <w:r w:rsidR="00057425">
        <w:rPr>
          <w:lang w:eastAsia="ru-RU"/>
        </w:rPr>
        <w:t xml:space="preserve"> </w:t>
      </w:r>
      <w:r w:rsidR="0018531D" w:rsidRPr="00067916">
        <w:rPr>
          <w:lang w:eastAsia="ru-RU"/>
        </w:rPr>
        <w:t>установлені Національним банком</w:t>
      </w:r>
      <w:r w:rsidRPr="00067916">
        <w:rPr>
          <w:lang w:eastAsia="ru-RU"/>
        </w:rPr>
        <w:t>.</w:t>
      </w:r>
    </w:p>
    <w:p w:rsidR="0037103F" w:rsidRDefault="0037103F" w:rsidP="0037103F">
      <w:pPr>
        <w:pStyle w:val="af3"/>
        <w:tabs>
          <w:tab w:val="left" w:pos="709"/>
          <w:tab w:val="left" w:pos="1134"/>
        </w:tabs>
        <w:ind w:left="567"/>
        <w:rPr>
          <w:lang w:eastAsia="ru-RU"/>
        </w:rPr>
      </w:pPr>
    </w:p>
    <w:p w:rsidR="0037103F" w:rsidRDefault="0037103F" w:rsidP="00533AA8">
      <w:pPr>
        <w:pStyle w:val="af3"/>
        <w:numPr>
          <w:ilvl w:val="0"/>
          <w:numId w:val="60"/>
        </w:numPr>
        <w:tabs>
          <w:tab w:val="left" w:pos="1134"/>
        </w:tabs>
        <w:ind w:left="0" w:firstLine="709"/>
        <w:rPr>
          <w:lang w:eastAsia="ru-RU"/>
        </w:rPr>
      </w:pPr>
      <w:r w:rsidRPr="00AB1C45">
        <w:rPr>
          <w:lang w:eastAsia="ru-RU"/>
        </w:rPr>
        <w:t xml:space="preserve">У </w:t>
      </w:r>
      <w:r>
        <w:rPr>
          <w:lang w:eastAsia="ru-RU"/>
        </w:rPr>
        <w:t>межах</w:t>
      </w:r>
      <w:r w:rsidRPr="00AB1C45">
        <w:rPr>
          <w:lang w:eastAsia="ru-RU"/>
        </w:rPr>
        <w:t xml:space="preserve"> стрес-тестування здійснюється прогноз показників фінансової звітності банку (балансу та звіту про фінансові результати) на три роки вперед після звітної дати, ґрунтуючись на припущенні про статичний баланс. Тобто припускається, що активи та зобов’язання банку, що погашаються протягом періоду прогнозування, заміщуються подібними за типом, якістю та строковістю фінансовими інструментами.</w:t>
      </w:r>
    </w:p>
    <w:p w:rsidR="0037103F" w:rsidRPr="00AB1C45" w:rsidRDefault="0037103F" w:rsidP="0037103F">
      <w:pPr>
        <w:pStyle w:val="af3"/>
        <w:tabs>
          <w:tab w:val="left" w:pos="1134"/>
        </w:tabs>
        <w:ind w:left="0" w:firstLine="709"/>
        <w:contextualSpacing w:val="0"/>
        <w:rPr>
          <w:lang w:eastAsia="ru-RU"/>
        </w:rPr>
      </w:pPr>
      <w:r w:rsidRPr="00AB1C45">
        <w:rPr>
          <w:lang w:eastAsia="ru-RU"/>
        </w:rPr>
        <w:t xml:space="preserve">Зміни статей балансу банку в прогнозних періодах можливі виключно внаслідок </w:t>
      </w:r>
      <w:r w:rsidRPr="00AB1C45">
        <w:rPr>
          <w:color w:val="000000"/>
        </w:rPr>
        <w:t>однієї або кількох таких подій</w:t>
      </w:r>
      <w:r w:rsidRPr="00AB1C45">
        <w:rPr>
          <w:lang w:eastAsia="ru-RU"/>
        </w:rPr>
        <w:t>:</w:t>
      </w:r>
    </w:p>
    <w:p w:rsidR="0037103F" w:rsidRPr="00AB1C45" w:rsidRDefault="0037103F" w:rsidP="0037103F">
      <w:pPr>
        <w:pStyle w:val="af3"/>
        <w:tabs>
          <w:tab w:val="left" w:pos="1134"/>
        </w:tabs>
        <w:ind w:left="0" w:firstLine="709"/>
        <w:contextualSpacing w:val="0"/>
        <w:rPr>
          <w:lang w:eastAsia="ru-RU"/>
        </w:rPr>
      </w:pPr>
    </w:p>
    <w:p w:rsidR="0037103F" w:rsidRPr="00E12AD2" w:rsidRDefault="0037103F" w:rsidP="00763582">
      <w:pPr>
        <w:pStyle w:val="af3"/>
        <w:numPr>
          <w:ilvl w:val="0"/>
          <w:numId w:val="24"/>
        </w:numPr>
        <w:tabs>
          <w:tab w:val="left" w:pos="1134"/>
        </w:tabs>
        <w:ind w:left="0" w:firstLine="709"/>
        <w:contextualSpacing w:val="0"/>
        <w:rPr>
          <w:lang w:eastAsia="ru-RU"/>
        </w:rPr>
      </w:pPr>
      <w:r w:rsidRPr="00AB1C45">
        <w:rPr>
          <w:lang w:eastAsia="ru-RU"/>
        </w:rPr>
        <w:t xml:space="preserve">за активами: зміни обмінного курсу національної валюти, </w:t>
      </w:r>
      <w:r>
        <w:rPr>
          <w:lang w:eastAsia="ru-RU"/>
        </w:rPr>
        <w:t>рівня</w:t>
      </w:r>
      <w:r w:rsidRPr="00AB1C45">
        <w:rPr>
          <w:lang w:eastAsia="ru-RU"/>
        </w:rPr>
        <w:t xml:space="preserve"> знецінення активів (доформування і розформування резервів), зростання заборгованості клієнтів унаслідок використання безвідкличних позабалансових </w:t>
      </w:r>
      <w:r w:rsidRPr="00E12AD2">
        <w:rPr>
          <w:lang w:eastAsia="ru-RU"/>
        </w:rPr>
        <w:t>кредитних зобов’язань</w:t>
      </w:r>
      <w:r w:rsidR="0018531D" w:rsidRPr="00E12AD2">
        <w:rPr>
          <w:lang w:eastAsia="ru-RU"/>
        </w:rPr>
        <w:t>,</w:t>
      </w:r>
      <w:r w:rsidR="0018531D" w:rsidRPr="00E12AD2">
        <w:rPr>
          <w:b/>
          <w:sz w:val="24"/>
          <w:szCs w:val="24"/>
        </w:rPr>
        <w:t xml:space="preserve"> </w:t>
      </w:r>
      <w:r w:rsidR="0018531D" w:rsidRPr="00E12AD2">
        <w:rPr>
          <w:lang w:eastAsia="ru-RU"/>
        </w:rPr>
        <w:t>переоцінки справедливої вартості цінних паперів</w:t>
      </w:r>
      <w:r w:rsidRPr="00E12AD2">
        <w:rPr>
          <w:lang w:eastAsia="ru-RU"/>
        </w:rPr>
        <w:t>;</w:t>
      </w:r>
    </w:p>
    <w:p w:rsidR="0037103F" w:rsidRPr="00AB1C45" w:rsidRDefault="0037103F" w:rsidP="0037103F">
      <w:pPr>
        <w:pStyle w:val="af3"/>
        <w:tabs>
          <w:tab w:val="left" w:pos="709"/>
          <w:tab w:val="left" w:pos="993"/>
        </w:tabs>
        <w:ind w:left="709"/>
        <w:contextualSpacing w:val="0"/>
        <w:rPr>
          <w:lang w:eastAsia="ru-RU"/>
        </w:rPr>
      </w:pPr>
    </w:p>
    <w:p w:rsidR="0037103F" w:rsidRDefault="0037103F" w:rsidP="00763582">
      <w:pPr>
        <w:pStyle w:val="af3"/>
        <w:numPr>
          <w:ilvl w:val="0"/>
          <w:numId w:val="24"/>
        </w:numPr>
        <w:tabs>
          <w:tab w:val="left" w:pos="1134"/>
        </w:tabs>
        <w:ind w:left="0" w:firstLine="709"/>
        <w:rPr>
          <w:lang w:eastAsia="ru-RU"/>
        </w:rPr>
      </w:pPr>
      <w:r w:rsidRPr="00AB1C45">
        <w:rPr>
          <w:lang w:eastAsia="ru-RU"/>
        </w:rPr>
        <w:t>за зобов’язаннями</w:t>
      </w:r>
      <w:r w:rsidR="000F3EB3">
        <w:rPr>
          <w:lang w:eastAsia="ru-RU"/>
        </w:rPr>
        <w:t xml:space="preserve"> –</w:t>
      </w:r>
      <w:r w:rsidRPr="00AB1C45">
        <w:rPr>
          <w:lang w:eastAsia="ru-RU"/>
        </w:rPr>
        <w:t xml:space="preserve"> зміни обмінного курсу національної валюти; </w:t>
      </w:r>
    </w:p>
    <w:p w:rsidR="0037103F" w:rsidRPr="00B207EB" w:rsidRDefault="0037103F" w:rsidP="0037103F">
      <w:pPr>
        <w:tabs>
          <w:tab w:val="left" w:pos="993"/>
          <w:tab w:val="left" w:pos="1134"/>
        </w:tabs>
        <w:rPr>
          <w:lang w:eastAsia="ru-RU"/>
        </w:rPr>
      </w:pPr>
    </w:p>
    <w:p w:rsidR="0037103F" w:rsidRDefault="0037103F" w:rsidP="00763582">
      <w:pPr>
        <w:pStyle w:val="af3"/>
        <w:numPr>
          <w:ilvl w:val="0"/>
          <w:numId w:val="24"/>
        </w:numPr>
        <w:tabs>
          <w:tab w:val="left" w:pos="1134"/>
        </w:tabs>
        <w:ind w:left="0" w:firstLine="709"/>
        <w:rPr>
          <w:lang w:eastAsia="ru-RU"/>
        </w:rPr>
      </w:pPr>
      <w:r w:rsidRPr="00E123D3">
        <w:rPr>
          <w:lang w:eastAsia="ru-RU"/>
        </w:rPr>
        <w:t>за акціонерним капіталом: отримання чистого прибутку/збитку в прогнозних періодах, що переходить у статті “нерозподілений прибуток (непокритий збиток)” чи “статутний капітал”.</w:t>
      </w:r>
    </w:p>
    <w:p w:rsidR="0037103F" w:rsidRPr="00E123D3" w:rsidRDefault="0037103F" w:rsidP="0037103F">
      <w:pPr>
        <w:pStyle w:val="af3"/>
        <w:tabs>
          <w:tab w:val="left" w:pos="993"/>
          <w:tab w:val="left" w:pos="1134"/>
        </w:tabs>
        <w:ind w:left="1069"/>
        <w:rPr>
          <w:lang w:eastAsia="ru-RU"/>
        </w:rPr>
      </w:pPr>
    </w:p>
    <w:p w:rsidR="0037103F" w:rsidRDefault="0037103F" w:rsidP="00763582">
      <w:pPr>
        <w:pStyle w:val="af3"/>
        <w:numPr>
          <w:ilvl w:val="0"/>
          <w:numId w:val="60"/>
        </w:numPr>
        <w:tabs>
          <w:tab w:val="left" w:pos="1134"/>
        </w:tabs>
        <w:ind w:left="0" w:firstLine="709"/>
        <w:rPr>
          <w:lang w:eastAsia="ru-RU"/>
        </w:rPr>
      </w:pPr>
      <w:r w:rsidRPr="00AB1C45">
        <w:rPr>
          <w:lang w:eastAsia="ru-RU"/>
        </w:rPr>
        <w:t>Стрес-тестування передбачає аналіз великих боржників/контрагентів</w:t>
      </w:r>
      <w:r>
        <w:rPr>
          <w:lang w:eastAsia="ru-RU"/>
        </w:rPr>
        <w:t> –</w:t>
      </w:r>
      <w:r w:rsidRPr="00AB1C45">
        <w:rPr>
          <w:lang w:eastAsia="ru-RU"/>
        </w:rPr>
        <w:t xml:space="preserve"> ЮО банку на індивідуальній основі, ураховуючи їх профіль ризиків і характеристики забезпечення.</w:t>
      </w:r>
    </w:p>
    <w:p w:rsidR="0037103F" w:rsidRPr="00E123D3" w:rsidRDefault="0037103F" w:rsidP="0037103F">
      <w:pPr>
        <w:pStyle w:val="af3"/>
        <w:rPr>
          <w:lang w:eastAsia="ru-RU"/>
        </w:rPr>
      </w:pPr>
    </w:p>
    <w:p w:rsidR="0037103F" w:rsidRDefault="0037103F" w:rsidP="00763582">
      <w:pPr>
        <w:pStyle w:val="af3"/>
        <w:numPr>
          <w:ilvl w:val="0"/>
          <w:numId w:val="60"/>
        </w:numPr>
        <w:tabs>
          <w:tab w:val="left" w:pos="1134"/>
        </w:tabs>
        <w:ind w:left="0" w:firstLine="709"/>
        <w:rPr>
          <w:lang w:eastAsia="ru-RU"/>
        </w:rPr>
      </w:pPr>
      <w:r w:rsidRPr="00AB1C45">
        <w:rPr>
          <w:lang w:eastAsia="ru-RU"/>
        </w:rPr>
        <w:t>Оцінка кредитного ризику великих боржників/контрагентів</w:t>
      </w:r>
      <w:r>
        <w:rPr>
          <w:lang w:eastAsia="ru-RU"/>
        </w:rPr>
        <w:t> –</w:t>
      </w:r>
      <w:r w:rsidRPr="00AB1C45">
        <w:rPr>
          <w:lang w:eastAsia="ru-RU"/>
        </w:rPr>
        <w:t xml:space="preserve"> ЮО банку здійснюється з урахуванням прогнозних змін у балансі та звіті про фінансовий результат </w:t>
      </w:r>
      <w:r>
        <w:rPr>
          <w:lang w:eastAsia="ru-RU"/>
        </w:rPr>
        <w:t>цих</w:t>
      </w:r>
      <w:r w:rsidRPr="00AB1C45">
        <w:rPr>
          <w:lang w:eastAsia="ru-RU"/>
        </w:rPr>
        <w:t xml:space="preserve"> боржників/контрагентів. Розрахунок розміру кредитного ризику в прогнозних періодах здійснюється на підставі зміни класу боржника/контрагента та розрахунку відповідних прогнозних значень показників PD, LGD, EAD відповідно до вимог Положення № 351.</w:t>
      </w:r>
    </w:p>
    <w:p w:rsidR="0037103F" w:rsidRDefault="0037103F" w:rsidP="0037103F">
      <w:pPr>
        <w:pStyle w:val="af3"/>
        <w:ind w:left="0" w:firstLine="709"/>
        <w:rPr>
          <w:lang w:eastAsia="ru-RU"/>
        </w:rPr>
      </w:pPr>
      <w:r w:rsidRPr="00AB1C45">
        <w:rPr>
          <w:lang w:eastAsia="ru-RU"/>
        </w:rPr>
        <w:t>Усі інші кредити щодо боржників/контрагентів підлягають стрес-тестуванню на портфельній основі.</w:t>
      </w:r>
    </w:p>
    <w:p w:rsidR="0037103F" w:rsidRPr="00E123D3" w:rsidRDefault="0037103F" w:rsidP="0037103F">
      <w:pPr>
        <w:pStyle w:val="af3"/>
        <w:ind w:left="0" w:firstLine="709"/>
        <w:rPr>
          <w:lang w:eastAsia="ru-RU"/>
        </w:rPr>
      </w:pPr>
    </w:p>
    <w:p w:rsidR="0037103F" w:rsidRDefault="0037103F" w:rsidP="00763582">
      <w:pPr>
        <w:pStyle w:val="af3"/>
        <w:numPr>
          <w:ilvl w:val="0"/>
          <w:numId w:val="60"/>
        </w:numPr>
        <w:tabs>
          <w:tab w:val="left" w:pos="1134"/>
        </w:tabs>
        <w:ind w:left="0" w:firstLine="709"/>
        <w:rPr>
          <w:lang w:eastAsia="ru-RU"/>
        </w:rPr>
      </w:pPr>
      <w:r>
        <w:rPr>
          <w:lang w:eastAsia="ru-RU"/>
        </w:rPr>
        <w:lastRenderedPageBreak/>
        <w:t>Розрахунок</w:t>
      </w:r>
      <w:r w:rsidRPr="00AB1C45">
        <w:rPr>
          <w:lang w:eastAsia="ru-RU"/>
        </w:rPr>
        <w:t xml:space="preserve"> </w:t>
      </w:r>
      <w:r w:rsidRPr="00CC1311">
        <w:rPr>
          <w:lang w:eastAsia="ru-RU"/>
        </w:rPr>
        <w:t xml:space="preserve">розміру ОК, РК, </w:t>
      </w:r>
      <w:r>
        <w:rPr>
          <w:lang w:eastAsia="ru-RU"/>
        </w:rPr>
        <w:t xml:space="preserve">значень </w:t>
      </w:r>
      <w:r w:rsidRPr="00AB1C45">
        <w:rPr>
          <w:lang w:eastAsia="ru-RU"/>
        </w:rPr>
        <w:t xml:space="preserve">нормативів Н2, Н3 </w:t>
      </w:r>
      <w:r>
        <w:rPr>
          <w:lang w:eastAsia="ru-RU"/>
        </w:rPr>
        <w:t xml:space="preserve">за результатами трьох етапів оцінки стійкості банку здійснюється </w:t>
      </w:r>
      <w:r w:rsidRPr="00AB1C45">
        <w:rPr>
          <w:lang w:eastAsia="ru-RU"/>
        </w:rPr>
        <w:t>на кінець кожного року прогнозного періоду окремо за базовим та несприятливим макроекономічними сценаріями.</w:t>
      </w:r>
    </w:p>
    <w:p w:rsidR="0037103F" w:rsidRDefault="0037103F" w:rsidP="0037103F">
      <w:pPr>
        <w:pStyle w:val="af3"/>
        <w:tabs>
          <w:tab w:val="left" w:pos="709"/>
          <w:tab w:val="left" w:pos="1134"/>
        </w:tabs>
        <w:ind w:left="709"/>
        <w:rPr>
          <w:lang w:eastAsia="ru-RU"/>
        </w:rPr>
      </w:pPr>
    </w:p>
    <w:p w:rsidR="0037103F" w:rsidRDefault="0037103F" w:rsidP="0037103F">
      <w:pPr>
        <w:pStyle w:val="af3"/>
        <w:numPr>
          <w:ilvl w:val="0"/>
          <w:numId w:val="60"/>
        </w:numPr>
        <w:tabs>
          <w:tab w:val="left" w:pos="709"/>
          <w:tab w:val="left" w:pos="1134"/>
        </w:tabs>
        <w:ind w:left="0" w:firstLine="709"/>
        <w:rPr>
          <w:lang w:eastAsia="ru-RU"/>
        </w:rPr>
      </w:pPr>
      <w:r w:rsidRPr="00F94B29">
        <w:t>Національний банк за результатами оцінки стійкості банку</w:t>
      </w:r>
      <w:r>
        <w:t xml:space="preserve">, </w:t>
      </w:r>
      <w:r w:rsidRPr="00F94B29">
        <w:t xml:space="preserve"> щодо якого Національний банк прийняв рішення </w:t>
      </w:r>
      <w:r w:rsidRPr="00F94B29">
        <w:rPr>
          <w:lang w:eastAsia="ru-RU"/>
        </w:rPr>
        <w:t xml:space="preserve">про проведення оцінки стійкості із застосуванням </w:t>
      </w:r>
      <w:r>
        <w:rPr>
          <w:lang w:eastAsia="ru-RU"/>
        </w:rPr>
        <w:t>трьох</w:t>
      </w:r>
      <w:r w:rsidRPr="00F94B29">
        <w:rPr>
          <w:lang w:eastAsia="ru-RU"/>
        </w:rPr>
        <w:t xml:space="preserve"> етапів</w:t>
      </w:r>
      <w:r>
        <w:rPr>
          <w:lang w:eastAsia="ru-RU"/>
        </w:rPr>
        <w:t>,</w:t>
      </w:r>
      <w:r w:rsidRPr="00F94B29">
        <w:t xml:space="preserve"> визначає необхідн</w:t>
      </w:r>
      <w:r>
        <w:t>ий</w:t>
      </w:r>
      <w:r w:rsidRPr="00F94B29">
        <w:t xml:space="preserve"> рів</w:t>
      </w:r>
      <w:r>
        <w:t>е</w:t>
      </w:r>
      <w:r w:rsidRPr="00F94B29">
        <w:t>н</w:t>
      </w:r>
      <w:r>
        <w:t>ь нормативу</w:t>
      </w:r>
      <w:r w:rsidRPr="00F94B29">
        <w:t xml:space="preserve"> </w:t>
      </w:r>
      <w:r w:rsidRPr="00AB1C45">
        <w:rPr>
          <w:lang w:eastAsia="ru-RU"/>
        </w:rPr>
        <w:t>Н2</w:t>
      </w:r>
      <w:r>
        <w:rPr>
          <w:lang w:eastAsia="ru-RU"/>
        </w:rPr>
        <w:t xml:space="preserve"> та </w:t>
      </w:r>
      <w:r w:rsidRPr="00F94B29">
        <w:t>необхідн</w:t>
      </w:r>
      <w:r>
        <w:t>ий</w:t>
      </w:r>
      <w:r w:rsidRPr="00F94B29">
        <w:t xml:space="preserve"> рів</w:t>
      </w:r>
      <w:r>
        <w:t>е</w:t>
      </w:r>
      <w:r w:rsidRPr="00F94B29">
        <w:t>н</w:t>
      </w:r>
      <w:r>
        <w:t>ь нормативу</w:t>
      </w:r>
      <w:r w:rsidRPr="00F94B29">
        <w:t xml:space="preserve"> </w:t>
      </w:r>
      <w:r w:rsidRPr="00AB1C45">
        <w:rPr>
          <w:lang w:eastAsia="ru-RU"/>
        </w:rPr>
        <w:t xml:space="preserve">Н3 </w:t>
      </w:r>
      <w:r>
        <w:t xml:space="preserve">відповідно до моделі стрес-тестування </w:t>
      </w:r>
      <w:r w:rsidRPr="00CC1311">
        <w:t>Національного банку</w:t>
      </w:r>
      <w:r>
        <w:t>.</w:t>
      </w:r>
    </w:p>
    <w:p w:rsidR="0037103F" w:rsidRDefault="0037103F" w:rsidP="0037103F">
      <w:pPr>
        <w:tabs>
          <w:tab w:val="left" w:pos="709"/>
          <w:tab w:val="left" w:pos="1134"/>
        </w:tabs>
        <w:rPr>
          <w:lang w:eastAsia="ru-RU"/>
        </w:rPr>
      </w:pPr>
    </w:p>
    <w:p w:rsidR="0037103F" w:rsidRDefault="0037103F" w:rsidP="0037103F">
      <w:pPr>
        <w:tabs>
          <w:tab w:val="left" w:pos="709"/>
          <w:tab w:val="left" w:pos="1134"/>
        </w:tabs>
        <w:jc w:val="center"/>
        <w:rPr>
          <w:lang w:eastAsia="ru-RU"/>
        </w:rPr>
      </w:pPr>
      <w:r w:rsidRPr="00AB1C45">
        <w:rPr>
          <w:lang w:eastAsia="ru-RU"/>
        </w:rPr>
        <w:t>ХІ</w:t>
      </w:r>
      <w:r>
        <w:rPr>
          <w:lang w:eastAsia="ru-RU"/>
        </w:rPr>
        <w:t>І</w:t>
      </w:r>
      <w:r w:rsidRPr="00AB1C45">
        <w:rPr>
          <w:lang w:eastAsia="ru-RU"/>
        </w:rPr>
        <w:t xml:space="preserve">. </w:t>
      </w:r>
      <w:r>
        <w:rPr>
          <w:lang w:eastAsia="ru-RU"/>
        </w:rPr>
        <w:t xml:space="preserve">Оцінка стану </w:t>
      </w:r>
      <w:r w:rsidRPr="008D0C12">
        <w:rPr>
          <w:lang w:eastAsia="ru-RU"/>
        </w:rPr>
        <w:t xml:space="preserve">списання </w:t>
      </w:r>
      <w:r>
        <w:rPr>
          <w:lang w:eastAsia="ru-RU"/>
        </w:rPr>
        <w:t>знецінених фінансових активів</w:t>
      </w:r>
    </w:p>
    <w:p w:rsidR="0037103F" w:rsidRPr="00E123D3" w:rsidRDefault="0037103F" w:rsidP="0037103F">
      <w:pPr>
        <w:tabs>
          <w:tab w:val="left" w:pos="709"/>
          <w:tab w:val="left" w:pos="1134"/>
        </w:tabs>
        <w:rPr>
          <w:lang w:eastAsia="ru-RU"/>
        </w:rPr>
      </w:pPr>
    </w:p>
    <w:p w:rsidR="0037103F" w:rsidRDefault="0037103F" w:rsidP="00763582">
      <w:pPr>
        <w:pStyle w:val="af3"/>
        <w:numPr>
          <w:ilvl w:val="0"/>
          <w:numId w:val="60"/>
        </w:numPr>
        <w:tabs>
          <w:tab w:val="left" w:pos="1134"/>
        </w:tabs>
        <w:ind w:left="0" w:firstLine="709"/>
        <w:rPr>
          <w:lang w:eastAsia="ru-RU"/>
        </w:rPr>
      </w:pPr>
      <w:r w:rsidRPr="00AA770A">
        <w:rPr>
          <w:lang w:eastAsia="ru-RU"/>
        </w:rPr>
        <w:t xml:space="preserve">Оцінка стану списання </w:t>
      </w:r>
      <w:r>
        <w:rPr>
          <w:lang w:eastAsia="ru-RU"/>
        </w:rPr>
        <w:t xml:space="preserve">банком знецінених </w:t>
      </w:r>
      <w:r w:rsidRPr="00AA770A">
        <w:rPr>
          <w:lang w:eastAsia="ru-RU"/>
        </w:rPr>
        <w:t>фінан</w:t>
      </w:r>
      <w:r>
        <w:rPr>
          <w:lang w:eastAsia="ru-RU"/>
        </w:rPr>
        <w:t>сових активів (у цілому або</w:t>
      </w:r>
      <w:r w:rsidRPr="00AA770A">
        <w:rPr>
          <w:lang w:eastAsia="ru-RU"/>
        </w:rPr>
        <w:t xml:space="preserve"> частини) </w:t>
      </w:r>
      <w:r w:rsidRPr="00875D4F">
        <w:t>за рахунок оціночних резервів</w:t>
      </w:r>
      <w:r w:rsidRPr="00875D4F">
        <w:rPr>
          <w:lang w:val="az-Latn-AZ"/>
        </w:rPr>
        <w:t xml:space="preserve"> </w:t>
      </w:r>
      <w:r w:rsidRPr="00875D4F">
        <w:t xml:space="preserve">під очікувані кредитні збитки </w:t>
      </w:r>
      <w:r w:rsidRPr="00AA770A">
        <w:rPr>
          <w:lang w:eastAsia="ru-RU"/>
        </w:rPr>
        <w:t>складається з</w:t>
      </w:r>
      <w:r>
        <w:rPr>
          <w:lang w:eastAsia="ru-RU"/>
        </w:rPr>
        <w:t xml:space="preserve"> двох етапів</w:t>
      </w:r>
      <w:r w:rsidRPr="00AA770A">
        <w:rPr>
          <w:lang w:eastAsia="ru-RU"/>
        </w:rPr>
        <w:t>:</w:t>
      </w:r>
    </w:p>
    <w:p w:rsidR="0037103F" w:rsidRDefault="0037103F" w:rsidP="0037103F">
      <w:pPr>
        <w:pStyle w:val="af3"/>
        <w:tabs>
          <w:tab w:val="left" w:pos="709"/>
          <w:tab w:val="left" w:pos="1134"/>
        </w:tabs>
        <w:ind w:left="709"/>
        <w:rPr>
          <w:lang w:eastAsia="ru-RU"/>
        </w:rPr>
      </w:pPr>
    </w:p>
    <w:p w:rsidR="0037103F" w:rsidRPr="00E123D3" w:rsidRDefault="0037103F" w:rsidP="0037103F">
      <w:pPr>
        <w:tabs>
          <w:tab w:val="left" w:pos="851"/>
          <w:tab w:val="left" w:pos="1134"/>
        </w:tabs>
        <w:ind w:firstLine="709"/>
        <w:rPr>
          <w:lang w:eastAsia="ru-RU"/>
        </w:rPr>
      </w:pPr>
      <w:r w:rsidRPr="00E123D3">
        <w:rPr>
          <w:lang w:eastAsia="ru-RU"/>
        </w:rPr>
        <w:t xml:space="preserve">1) перевірки відповідності внутрішньобанківських процедур (правил) щодо списання знецінених фінансових активів вимогам законодавства України, МСФЗ та </w:t>
      </w:r>
      <w:r w:rsidRPr="00875D4F">
        <w:rPr>
          <w:rFonts w:eastAsiaTheme="minorEastAsia"/>
          <w:color w:val="000000" w:themeColor="text1"/>
          <w:lang w:val="az-Latn-AZ" w:eastAsia="en-US"/>
        </w:rPr>
        <w:t>Положення про визначення критеріїв для списання знецінених фінансових активів банків України за рахунок оціночних резервів під очікувані кредитні збитки</w:t>
      </w:r>
      <w:r>
        <w:rPr>
          <w:rFonts w:eastAsiaTheme="minorEastAsia"/>
          <w:color w:val="000000" w:themeColor="text1"/>
          <w:lang w:eastAsia="en-US"/>
        </w:rPr>
        <w:t>, затвердженого постановою Правління Національного банку України від 13 квітня 2020 року №</w:t>
      </w:r>
      <w:r w:rsidR="006936BC">
        <w:rPr>
          <w:rFonts w:eastAsiaTheme="minorEastAsia"/>
          <w:color w:val="000000" w:themeColor="text1"/>
          <w:lang w:eastAsia="en-US"/>
        </w:rPr>
        <w:t> </w:t>
      </w:r>
      <w:r>
        <w:rPr>
          <w:rFonts w:eastAsiaTheme="minorEastAsia"/>
          <w:color w:val="000000" w:themeColor="text1"/>
          <w:lang w:eastAsia="en-US"/>
        </w:rPr>
        <w:t>49</w:t>
      </w:r>
      <w:r>
        <w:rPr>
          <w:lang w:eastAsia="ru-RU"/>
        </w:rPr>
        <w:t xml:space="preserve"> (далі – </w:t>
      </w:r>
      <w:r w:rsidRPr="00E123D3">
        <w:rPr>
          <w:lang w:eastAsia="ru-RU"/>
        </w:rPr>
        <w:t>Положення №</w:t>
      </w:r>
      <w:r w:rsidR="006936BC">
        <w:rPr>
          <w:lang w:eastAsia="ru-RU"/>
        </w:rPr>
        <w:t> </w:t>
      </w:r>
      <w:r w:rsidRPr="00E123D3">
        <w:rPr>
          <w:lang w:eastAsia="ru-RU"/>
        </w:rPr>
        <w:t>49</w:t>
      </w:r>
      <w:r>
        <w:rPr>
          <w:lang w:eastAsia="ru-RU"/>
        </w:rPr>
        <w:t>)</w:t>
      </w:r>
      <w:r w:rsidRPr="00E123D3">
        <w:rPr>
          <w:lang w:eastAsia="ru-RU"/>
        </w:rPr>
        <w:t>, оцінки ефективності внутрішньобанківських процедур (правил);</w:t>
      </w:r>
    </w:p>
    <w:p w:rsidR="0037103F" w:rsidRPr="00E24AE6" w:rsidRDefault="0037103F" w:rsidP="0037103F">
      <w:pPr>
        <w:pStyle w:val="af3"/>
        <w:tabs>
          <w:tab w:val="left" w:pos="851"/>
          <w:tab w:val="left" w:pos="1134"/>
        </w:tabs>
        <w:ind w:left="1440"/>
        <w:rPr>
          <w:lang w:eastAsia="ru-RU"/>
        </w:rPr>
      </w:pPr>
    </w:p>
    <w:p w:rsidR="0037103F" w:rsidRDefault="0037103F" w:rsidP="0037103F">
      <w:pPr>
        <w:pStyle w:val="af3"/>
        <w:tabs>
          <w:tab w:val="left" w:pos="851"/>
          <w:tab w:val="left" w:pos="1134"/>
        </w:tabs>
        <w:ind w:left="0" w:firstLine="709"/>
        <w:contextualSpacing w:val="0"/>
        <w:rPr>
          <w:lang w:eastAsia="ru-RU"/>
        </w:rPr>
      </w:pPr>
      <w:r>
        <w:rPr>
          <w:lang w:eastAsia="ru-RU"/>
        </w:rPr>
        <w:t>2) оцінки дотримання банком внутрішніх процедур (правил), за</w:t>
      </w:r>
      <w:r w:rsidR="009D5E5F">
        <w:rPr>
          <w:lang w:eastAsia="ru-RU"/>
        </w:rPr>
        <w:t>значених у підпункті 1 пункту 69</w:t>
      </w:r>
      <w:r>
        <w:rPr>
          <w:lang w:eastAsia="ru-RU"/>
        </w:rPr>
        <w:t xml:space="preserve"> розділу XIІ цього Технічного завдання, за списаними знеціненими фінансовими активами, а також за</w:t>
      </w:r>
      <w:r w:rsidR="009D5E5F">
        <w:rPr>
          <w:lang w:eastAsia="ru-RU"/>
        </w:rPr>
        <w:t xml:space="preserve"> відібраними згідно з пунктом 7</w:t>
      </w:r>
      <w:r w:rsidR="00AF6605">
        <w:rPr>
          <w:lang w:eastAsia="ru-RU"/>
        </w:rPr>
        <w:t>4</w:t>
      </w:r>
      <w:r>
        <w:rPr>
          <w:lang w:eastAsia="ru-RU"/>
        </w:rPr>
        <w:t xml:space="preserve"> розділу XIІ цього Технічного завдання несписаними знеціненими фінансовими активами </w:t>
      </w:r>
      <w:r w:rsidR="00200EF8">
        <w:rPr>
          <w:lang w:eastAsia="ru-RU"/>
        </w:rPr>
        <w:t>в</w:t>
      </w:r>
      <w:r>
        <w:rPr>
          <w:lang w:eastAsia="ru-RU"/>
        </w:rPr>
        <w:t xml:space="preserve"> розрізі боржників – ЮО та ФО. </w:t>
      </w:r>
    </w:p>
    <w:p w:rsidR="0037103F" w:rsidRDefault="0037103F" w:rsidP="0037103F">
      <w:pPr>
        <w:pStyle w:val="af3"/>
        <w:tabs>
          <w:tab w:val="left" w:pos="851"/>
          <w:tab w:val="left" w:pos="1134"/>
        </w:tabs>
        <w:ind w:left="0" w:firstLine="709"/>
        <w:contextualSpacing w:val="0"/>
        <w:rPr>
          <w:lang w:eastAsia="ru-RU"/>
        </w:rPr>
      </w:pPr>
    </w:p>
    <w:p w:rsidR="0037103F" w:rsidRDefault="0037103F" w:rsidP="006936BC">
      <w:pPr>
        <w:pStyle w:val="af3"/>
        <w:numPr>
          <w:ilvl w:val="0"/>
          <w:numId w:val="60"/>
        </w:numPr>
        <w:tabs>
          <w:tab w:val="left" w:pos="1134"/>
        </w:tabs>
        <w:ind w:left="0" w:firstLine="709"/>
        <w:contextualSpacing w:val="0"/>
        <w:rPr>
          <w:lang w:eastAsia="ru-RU"/>
        </w:rPr>
      </w:pPr>
      <w:r>
        <w:rPr>
          <w:lang w:eastAsia="ru-RU"/>
        </w:rPr>
        <w:t xml:space="preserve">Оцінка дотримання банком внутрішніх процедур (правил) за списаними </w:t>
      </w:r>
      <w:r w:rsidRPr="00CD2E4A">
        <w:rPr>
          <w:lang w:eastAsia="ru-RU"/>
        </w:rPr>
        <w:t>з балансу банку</w:t>
      </w:r>
      <w:r>
        <w:rPr>
          <w:lang w:eastAsia="ru-RU"/>
        </w:rPr>
        <w:t xml:space="preserve"> знеціненими фінансовими активами включає перевірку наявності критеріїв, на підставі яких </w:t>
      </w:r>
      <w:r w:rsidRPr="00204297">
        <w:rPr>
          <w:lang w:eastAsia="ru-RU"/>
        </w:rPr>
        <w:t>станом на звітну дату</w:t>
      </w:r>
      <w:r>
        <w:rPr>
          <w:lang w:eastAsia="ru-RU"/>
        </w:rPr>
        <w:t xml:space="preserve"> </w:t>
      </w:r>
      <w:r w:rsidR="00E25FE3">
        <w:rPr>
          <w:lang w:eastAsia="ru-RU"/>
        </w:rPr>
        <w:t xml:space="preserve">відбулося </w:t>
      </w:r>
      <w:r>
        <w:rPr>
          <w:lang w:eastAsia="ru-RU"/>
        </w:rPr>
        <w:t>списання знецінених фінансових активів</w:t>
      </w:r>
      <w:r w:rsidRPr="00CA0E18">
        <w:t xml:space="preserve"> </w:t>
      </w:r>
      <w:r w:rsidRPr="00875D4F">
        <w:t>за рахунок оціночних резервів</w:t>
      </w:r>
      <w:r w:rsidRPr="00875D4F">
        <w:rPr>
          <w:lang w:val="az-Latn-AZ"/>
        </w:rPr>
        <w:t xml:space="preserve"> </w:t>
      </w:r>
      <w:r w:rsidRPr="00875D4F">
        <w:t xml:space="preserve">під очікувані кредитні збитки відповідно до вимог </w:t>
      </w:r>
      <w:r>
        <w:rPr>
          <w:lang w:eastAsia="ru-RU"/>
        </w:rPr>
        <w:t>Положення № 49.</w:t>
      </w:r>
    </w:p>
    <w:p w:rsidR="0037103F" w:rsidRPr="00E123D3" w:rsidRDefault="0037103F" w:rsidP="0037103F">
      <w:pPr>
        <w:tabs>
          <w:tab w:val="left" w:pos="851"/>
          <w:tab w:val="left" w:pos="1134"/>
        </w:tabs>
        <w:rPr>
          <w:lang w:eastAsia="ru-RU"/>
        </w:rPr>
      </w:pPr>
    </w:p>
    <w:p w:rsidR="0037103F" w:rsidRDefault="0037103F" w:rsidP="006936BC">
      <w:pPr>
        <w:pStyle w:val="af3"/>
        <w:numPr>
          <w:ilvl w:val="0"/>
          <w:numId w:val="60"/>
        </w:numPr>
        <w:tabs>
          <w:tab w:val="left" w:pos="1134"/>
        </w:tabs>
        <w:ind w:left="0" w:firstLine="709"/>
        <w:rPr>
          <w:lang w:eastAsia="ru-RU"/>
        </w:rPr>
      </w:pPr>
      <w:r>
        <w:rPr>
          <w:lang w:eastAsia="ru-RU"/>
        </w:rPr>
        <w:t>Оцінка дотримання банком внутрішніх процедур (правил) за відібраними знеціненими фінансовими активами включає</w:t>
      </w:r>
      <w:r w:rsidR="00200EF8">
        <w:rPr>
          <w:lang w:eastAsia="ru-RU"/>
        </w:rPr>
        <w:t>:</w:t>
      </w:r>
      <w:r>
        <w:rPr>
          <w:lang w:eastAsia="ru-RU"/>
        </w:rPr>
        <w:t xml:space="preserve"> оцінку </w:t>
      </w:r>
      <w:r w:rsidRPr="00CD2E4A">
        <w:rPr>
          <w:lang w:eastAsia="ru-RU"/>
        </w:rPr>
        <w:t xml:space="preserve">пояснень банку щодо несписання знецінених фінансових активів з балансу банку за наявності критеріїв, зазначених у Положенні </w:t>
      </w:r>
      <w:r>
        <w:rPr>
          <w:lang w:eastAsia="ru-RU"/>
        </w:rPr>
        <w:t xml:space="preserve">№ 49; оцінку обґрунтованості визначених банком </w:t>
      </w:r>
      <w:r w:rsidRPr="008462C5">
        <w:rPr>
          <w:lang w:eastAsia="ru-RU"/>
        </w:rPr>
        <w:t>очікув</w:t>
      </w:r>
      <w:r>
        <w:rPr>
          <w:lang w:eastAsia="ru-RU"/>
        </w:rPr>
        <w:t xml:space="preserve">ань щодо відновлення фінансових активів; визначення </w:t>
      </w:r>
      <w:r w:rsidRPr="00FB2259">
        <w:rPr>
          <w:lang w:eastAsia="ru-RU"/>
        </w:rPr>
        <w:t xml:space="preserve">валової балансової вартості </w:t>
      </w:r>
      <w:r>
        <w:rPr>
          <w:lang w:eastAsia="ru-RU"/>
        </w:rPr>
        <w:t xml:space="preserve">знецінених </w:t>
      </w:r>
      <w:r w:rsidRPr="00FB2259">
        <w:rPr>
          <w:lang w:eastAsia="ru-RU"/>
        </w:rPr>
        <w:t>фінансови</w:t>
      </w:r>
      <w:r>
        <w:rPr>
          <w:lang w:eastAsia="ru-RU"/>
        </w:rPr>
        <w:t>х</w:t>
      </w:r>
      <w:r w:rsidRPr="00FB2259">
        <w:rPr>
          <w:lang w:eastAsia="ru-RU"/>
        </w:rPr>
        <w:t xml:space="preserve"> актив</w:t>
      </w:r>
      <w:r>
        <w:rPr>
          <w:lang w:eastAsia="ru-RU"/>
        </w:rPr>
        <w:t xml:space="preserve">ів, </w:t>
      </w:r>
      <w:r w:rsidRPr="00937A50">
        <w:rPr>
          <w:lang w:eastAsia="ru-RU"/>
        </w:rPr>
        <w:t>за якими</w:t>
      </w:r>
      <w:r w:rsidR="006936BC">
        <w:rPr>
          <w:lang w:eastAsia="ru-RU"/>
        </w:rPr>
        <w:t>,</w:t>
      </w:r>
      <w:r>
        <w:rPr>
          <w:lang w:eastAsia="ru-RU"/>
        </w:rPr>
        <w:t xml:space="preserve"> за </w:t>
      </w:r>
      <w:r>
        <w:rPr>
          <w:lang w:eastAsia="ru-RU"/>
        </w:rPr>
        <w:lastRenderedPageBreak/>
        <w:t>судженнями аудитора</w:t>
      </w:r>
      <w:r w:rsidR="006936BC">
        <w:rPr>
          <w:lang w:eastAsia="ru-RU"/>
        </w:rPr>
        <w:t>,</w:t>
      </w:r>
      <w:r w:rsidRPr="00937A50">
        <w:rPr>
          <w:lang w:eastAsia="ru-RU"/>
        </w:rPr>
        <w:t xml:space="preserve"> не</w:t>
      </w:r>
      <w:r>
        <w:rPr>
          <w:lang w:eastAsia="ru-RU"/>
        </w:rPr>
        <w:t>має</w:t>
      </w:r>
      <w:r w:rsidRPr="00937A50">
        <w:rPr>
          <w:lang w:eastAsia="ru-RU"/>
        </w:rPr>
        <w:t xml:space="preserve"> підстав для </w:t>
      </w:r>
      <w:r>
        <w:rPr>
          <w:lang w:eastAsia="ru-RU"/>
        </w:rPr>
        <w:t xml:space="preserve">їх </w:t>
      </w:r>
      <w:r w:rsidRPr="00937A50">
        <w:rPr>
          <w:lang w:eastAsia="ru-RU"/>
        </w:rPr>
        <w:t>подальшого</w:t>
      </w:r>
      <w:r>
        <w:rPr>
          <w:lang w:eastAsia="ru-RU"/>
        </w:rPr>
        <w:t xml:space="preserve"> </w:t>
      </w:r>
      <w:r w:rsidRPr="00937A50">
        <w:rPr>
          <w:lang w:eastAsia="ru-RU"/>
        </w:rPr>
        <w:t xml:space="preserve">відображення </w:t>
      </w:r>
      <w:r w:rsidR="006936BC">
        <w:rPr>
          <w:lang w:eastAsia="ru-RU"/>
        </w:rPr>
        <w:t>в</w:t>
      </w:r>
      <w:r>
        <w:rPr>
          <w:lang w:eastAsia="ru-RU"/>
        </w:rPr>
        <w:t xml:space="preserve"> балансі банку</w:t>
      </w:r>
      <w:r w:rsidRPr="006D58C1">
        <w:rPr>
          <w:lang w:eastAsia="ru-RU"/>
        </w:rPr>
        <w:t>.</w:t>
      </w:r>
    </w:p>
    <w:p w:rsidR="00E25FE3" w:rsidRDefault="00E25FE3" w:rsidP="00AC364F">
      <w:pPr>
        <w:pStyle w:val="af3"/>
        <w:rPr>
          <w:lang w:eastAsia="ru-RU"/>
        </w:rPr>
      </w:pPr>
    </w:p>
    <w:p w:rsidR="0037103F" w:rsidRDefault="0037103F" w:rsidP="006936BC">
      <w:pPr>
        <w:pStyle w:val="af3"/>
        <w:numPr>
          <w:ilvl w:val="0"/>
          <w:numId w:val="60"/>
        </w:numPr>
        <w:tabs>
          <w:tab w:val="left" w:pos="1134"/>
        </w:tabs>
        <w:ind w:left="0" w:firstLine="709"/>
        <w:rPr>
          <w:lang w:eastAsia="ru-RU"/>
        </w:rPr>
      </w:pPr>
      <w:r w:rsidRPr="00915086">
        <w:rPr>
          <w:lang w:eastAsia="ru-RU"/>
        </w:rPr>
        <w:t xml:space="preserve">Для </w:t>
      </w:r>
      <w:r>
        <w:rPr>
          <w:lang w:eastAsia="ru-RU"/>
        </w:rPr>
        <w:t>здійснення оцінки дотримання банком внутрішніх процедур (правил) за відібраними знеціненими фінансовими активами б</w:t>
      </w:r>
      <w:r w:rsidRPr="00AB1C45">
        <w:rPr>
          <w:lang w:eastAsia="ru-RU"/>
        </w:rPr>
        <w:t xml:space="preserve">анк </w:t>
      </w:r>
      <w:r>
        <w:rPr>
          <w:lang w:eastAsia="ru-RU"/>
        </w:rPr>
        <w:t>у</w:t>
      </w:r>
      <w:r w:rsidRPr="00AB1C45">
        <w:rPr>
          <w:lang w:eastAsia="ru-RU"/>
        </w:rPr>
        <w:t xml:space="preserve"> розрізі видів </w:t>
      </w:r>
      <w:r>
        <w:rPr>
          <w:lang w:eastAsia="ru-RU"/>
        </w:rPr>
        <w:t>боржників – ЮО та ФО</w:t>
      </w:r>
      <w:r w:rsidRPr="00AB1C45">
        <w:rPr>
          <w:lang w:eastAsia="ru-RU"/>
        </w:rPr>
        <w:t xml:space="preserve"> складає </w:t>
      </w:r>
      <w:r>
        <w:rPr>
          <w:lang w:eastAsia="ru-RU"/>
        </w:rPr>
        <w:t>р</w:t>
      </w:r>
      <w:r w:rsidRPr="00424F40">
        <w:rPr>
          <w:lang w:eastAsia="ru-RU"/>
        </w:rPr>
        <w:t xml:space="preserve">еєстр </w:t>
      </w:r>
      <w:r>
        <w:rPr>
          <w:lang w:eastAsia="ru-RU"/>
        </w:rPr>
        <w:t xml:space="preserve">знецінених фінансових </w:t>
      </w:r>
      <w:r w:rsidRPr="00204297">
        <w:rPr>
          <w:lang w:eastAsia="ru-RU"/>
        </w:rPr>
        <w:t>активів</w:t>
      </w:r>
      <w:r>
        <w:rPr>
          <w:lang w:eastAsia="ru-RU"/>
        </w:rPr>
        <w:t xml:space="preserve">, у якому </w:t>
      </w:r>
      <w:r w:rsidRPr="006C5EE9">
        <w:rPr>
          <w:lang w:eastAsia="ru-RU"/>
        </w:rPr>
        <w:t>за кожним боржником зазначає фінансові активи, за якими станом на звітну дату сформовано резерв під очікувані кредитні збитки відповідно до вимо</w:t>
      </w:r>
      <w:r>
        <w:rPr>
          <w:lang w:eastAsia="ru-RU"/>
        </w:rPr>
        <w:t xml:space="preserve">г МСФЗ 9 </w:t>
      </w:r>
      <w:r w:rsidRPr="006C5EE9">
        <w:rPr>
          <w:lang w:eastAsia="ru-RU"/>
        </w:rPr>
        <w:t xml:space="preserve">у повній сумі </w:t>
      </w:r>
      <w:r>
        <w:rPr>
          <w:lang w:eastAsia="ru-RU"/>
        </w:rPr>
        <w:t>їх</w:t>
      </w:r>
      <w:r w:rsidRPr="006C5EE9">
        <w:rPr>
          <w:lang w:eastAsia="ru-RU"/>
        </w:rPr>
        <w:t xml:space="preserve"> валової</w:t>
      </w:r>
      <w:r>
        <w:rPr>
          <w:lang w:eastAsia="ru-RU"/>
        </w:rPr>
        <w:t xml:space="preserve"> </w:t>
      </w:r>
      <w:r w:rsidRPr="006C5EE9">
        <w:rPr>
          <w:lang w:eastAsia="ru-RU"/>
        </w:rPr>
        <w:t>балансової вартості.</w:t>
      </w:r>
    </w:p>
    <w:p w:rsidR="0037103F" w:rsidRPr="00E123D3" w:rsidRDefault="0037103F" w:rsidP="0037103F">
      <w:pPr>
        <w:pStyle w:val="af3"/>
        <w:rPr>
          <w:lang w:eastAsia="ru-RU"/>
        </w:rPr>
      </w:pPr>
    </w:p>
    <w:p w:rsidR="0037103F" w:rsidRPr="00714A25" w:rsidRDefault="0037103F" w:rsidP="007503C2">
      <w:pPr>
        <w:pStyle w:val="af3"/>
        <w:numPr>
          <w:ilvl w:val="0"/>
          <w:numId w:val="60"/>
        </w:numPr>
        <w:tabs>
          <w:tab w:val="left" w:pos="1134"/>
        </w:tabs>
        <w:ind w:left="0" w:firstLine="709"/>
        <w:contextualSpacing w:val="0"/>
        <w:rPr>
          <w:lang w:eastAsia="ru-RU"/>
        </w:rPr>
      </w:pPr>
      <w:r w:rsidRPr="00714A25">
        <w:rPr>
          <w:lang w:eastAsia="ru-RU"/>
        </w:rPr>
        <w:t>До фінансових активів належать кредити та фінансова дебіторська заборгованість, строк погашення якої згідно з умовами договору перевищує три місяці. Банк систематизує реєстр знецінених фінансових активів у розрізі видів боржників у порядку зменшення сукупної валової балансової вартості фінансових активів.</w:t>
      </w:r>
    </w:p>
    <w:p w:rsidR="0037103F" w:rsidRDefault="0037103F" w:rsidP="0037103F">
      <w:pPr>
        <w:pStyle w:val="af3"/>
        <w:tabs>
          <w:tab w:val="left" w:pos="1134"/>
        </w:tabs>
        <w:ind w:left="0" w:firstLine="709"/>
        <w:contextualSpacing w:val="0"/>
        <w:rPr>
          <w:lang w:eastAsia="ru-RU"/>
        </w:rPr>
      </w:pPr>
      <w:r>
        <w:rPr>
          <w:lang w:eastAsia="ru-RU"/>
        </w:rPr>
        <w:t>Реєстр знецінених фінансових активів</w:t>
      </w:r>
      <w:r w:rsidRPr="00505161">
        <w:rPr>
          <w:lang w:eastAsia="ru-RU"/>
        </w:rPr>
        <w:t xml:space="preserve"> </w:t>
      </w:r>
      <w:r>
        <w:rPr>
          <w:lang w:eastAsia="ru-RU"/>
        </w:rPr>
        <w:t>містить</w:t>
      </w:r>
      <w:r w:rsidRPr="00AB1C45">
        <w:rPr>
          <w:lang w:eastAsia="ru-RU"/>
        </w:rPr>
        <w:t xml:space="preserve"> відповідні поля інформації щодо:</w:t>
      </w:r>
      <w:r w:rsidRPr="00505161">
        <w:rPr>
          <w:lang w:eastAsia="ru-RU"/>
        </w:rPr>
        <w:t xml:space="preserve"> </w:t>
      </w:r>
    </w:p>
    <w:p w:rsidR="0037103F" w:rsidRDefault="0037103F" w:rsidP="0037103F">
      <w:pPr>
        <w:pStyle w:val="af3"/>
        <w:tabs>
          <w:tab w:val="left" w:pos="1134"/>
        </w:tabs>
        <w:ind w:left="0" w:firstLine="709"/>
        <w:contextualSpacing w:val="0"/>
        <w:rPr>
          <w:lang w:eastAsia="ru-RU"/>
        </w:rPr>
      </w:pPr>
    </w:p>
    <w:p w:rsidR="0037103F" w:rsidRDefault="0037103F" w:rsidP="0037103F">
      <w:pPr>
        <w:pStyle w:val="af3"/>
        <w:tabs>
          <w:tab w:val="left" w:pos="1134"/>
        </w:tabs>
        <w:ind w:left="0" w:firstLine="709"/>
        <w:contextualSpacing w:val="0"/>
        <w:rPr>
          <w:lang w:eastAsia="ru-RU"/>
        </w:rPr>
      </w:pPr>
      <w:r>
        <w:rPr>
          <w:lang w:eastAsia="ru-RU"/>
        </w:rPr>
        <w:t>1) ідентифікації боржника – ЮО та ФО</w:t>
      </w:r>
      <w:r w:rsidRPr="00AB1C45">
        <w:rPr>
          <w:lang w:eastAsia="ru-RU"/>
        </w:rPr>
        <w:t xml:space="preserve">, уключаючи </w:t>
      </w:r>
      <w:r>
        <w:rPr>
          <w:lang w:eastAsia="ru-RU"/>
        </w:rPr>
        <w:t>таку інформацію: пов’язана</w:t>
      </w:r>
      <w:r w:rsidRPr="00AB1C45">
        <w:rPr>
          <w:lang w:eastAsia="ru-RU"/>
        </w:rPr>
        <w:t>/не</w:t>
      </w:r>
      <w:r>
        <w:rPr>
          <w:lang w:eastAsia="ru-RU"/>
        </w:rPr>
        <w:t>пов’язана з банком особа</w:t>
      </w:r>
      <w:r w:rsidRPr="00AB1C45">
        <w:rPr>
          <w:lang w:eastAsia="ru-RU"/>
        </w:rPr>
        <w:t xml:space="preserve">; </w:t>
      </w:r>
      <w:r>
        <w:rPr>
          <w:lang w:eastAsia="ru-RU"/>
        </w:rPr>
        <w:t xml:space="preserve">місцезнаходження боржника </w:t>
      </w:r>
      <w:r w:rsidRPr="00AB1C45">
        <w:rPr>
          <w:lang w:eastAsia="ru-RU"/>
        </w:rPr>
        <w:t>згідно з документами, які на дату перевірки є в кредитній/юриди</w:t>
      </w:r>
      <w:r>
        <w:rPr>
          <w:lang w:eastAsia="ru-RU"/>
        </w:rPr>
        <w:t>чній справі боржника</w:t>
      </w:r>
      <w:r w:rsidRPr="00AB1C45">
        <w:rPr>
          <w:lang w:eastAsia="ru-RU"/>
        </w:rPr>
        <w:t xml:space="preserve">; належність боржника до групи </w:t>
      </w:r>
      <w:r w:rsidR="00E25FE3">
        <w:rPr>
          <w:lang w:eastAsia="ru-RU"/>
        </w:rPr>
        <w:t>ЮО</w:t>
      </w:r>
      <w:r w:rsidRPr="00AB1C45">
        <w:rPr>
          <w:lang w:eastAsia="ru-RU"/>
        </w:rPr>
        <w:t xml:space="preserve"> під спільним контролем/групи пов’язаних контрагентів</w:t>
      </w:r>
      <w:r>
        <w:rPr>
          <w:lang w:eastAsia="ru-RU"/>
        </w:rPr>
        <w:t>;</w:t>
      </w:r>
      <w:r w:rsidRPr="005B6594">
        <w:t xml:space="preserve"> </w:t>
      </w:r>
      <w:r>
        <w:rPr>
          <w:lang w:eastAsia="ru-RU"/>
        </w:rPr>
        <w:t>д</w:t>
      </w:r>
      <w:r w:rsidRPr="005B6594">
        <w:rPr>
          <w:lang w:eastAsia="ru-RU"/>
        </w:rPr>
        <w:t>о</w:t>
      </w:r>
      <w:r>
        <w:rPr>
          <w:lang w:eastAsia="ru-RU"/>
        </w:rPr>
        <w:t>хід боржника за</w:t>
      </w:r>
      <w:r w:rsidRPr="005B6594">
        <w:rPr>
          <w:lang w:eastAsia="ru-RU"/>
        </w:rPr>
        <w:t xml:space="preserve"> рік</w:t>
      </w:r>
      <w:r>
        <w:rPr>
          <w:lang w:eastAsia="ru-RU"/>
        </w:rPr>
        <w:t xml:space="preserve">; </w:t>
      </w:r>
      <w:r w:rsidRPr="00D07CA7">
        <w:rPr>
          <w:lang w:eastAsia="ru-RU"/>
        </w:rPr>
        <w:t>етап,</w:t>
      </w:r>
      <w:r>
        <w:rPr>
          <w:lang w:eastAsia="ru-RU"/>
        </w:rPr>
        <w:t xml:space="preserve"> на якому</w:t>
      </w:r>
      <w:r w:rsidRPr="005B6594">
        <w:rPr>
          <w:lang w:eastAsia="ru-RU"/>
        </w:rPr>
        <w:t xml:space="preserve"> </w:t>
      </w:r>
      <w:r w:rsidR="007503C2">
        <w:rPr>
          <w:lang w:eastAsia="ru-RU"/>
        </w:rPr>
        <w:t>перебуває</w:t>
      </w:r>
      <w:r w:rsidR="007503C2" w:rsidRPr="005B6594">
        <w:rPr>
          <w:lang w:eastAsia="ru-RU"/>
        </w:rPr>
        <w:t xml:space="preserve"> </w:t>
      </w:r>
      <w:r w:rsidRPr="005B6594">
        <w:rPr>
          <w:lang w:eastAsia="ru-RU"/>
        </w:rPr>
        <w:t>боржник у разі ініці</w:t>
      </w:r>
      <w:r w:rsidR="007503C2">
        <w:rPr>
          <w:lang w:eastAsia="ru-RU"/>
        </w:rPr>
        <w:t>ювання</w:t>
      </w:r>
      <w:r>
        <w:rPr>
          <w:lang w:eastAsia="ru-RU"/>
        </w:rPr>
        <w:t xml:space="preserve"> проце</w:t>
      </w:r>
      <w:r w:rsidR="00B04573">
        <w:rPr>
          <w:lang w:eastAsia="ru-RU"/>
        </w:rPr>
        <w:t>дури</w:t>
      </w:r>
      <w:r>
        <w:rPr>
          <w:lang w:eastAsia="ru-RU"/>
        </w:rPr>
        <w:t xml:space="preserve"> ліквідації боржника </w:t>
      </w:r>
      <w:r w:rsidR="007503C2">
        <w:rPr>
          <w:lang w:eastAsia="ru-RU"/>
        </w:rPr>
        <w:t xml:space="preserve">– </w:t>
      </w:r>
      <w:r>
        <w:rPr>
          <w:lang w:eastAsia="ru-RU"/>
        </w:rPr>
        <w:t>ЮО;</w:t>
      </w:r>
    </w:p>
    <w:p w:rsidR="0037103F" w:rsidRDefault="0037103F" w:rsidP="0037103F">
      <w:pPr>
        <w:pStyle w:val="af3"/>
        <w:tabs>
          <w:tab w:val="left" w:pos="1134"/>
        </w:tabs>
        <w:ind w:left="0" w:firstLine="709"/>
        <w:contextualSpacing w:val="0"/>
        <w:rPr>
          <w:lang w:eastAsia="ru-RU"/>
        </w:rPr>
      </w:pPr>
    </w:p>
    <w:p w:rsidR="0037103F" w:rsidRDefault="0037103F" w:rsidP="0037103F">
      <w:pPr>
        <w:pStyle w:val="af3"/>
        <w:tabs>
          <w:tab w:val="left" w:pos="1134"/>
        </w:tabs>
        <w:ind w:left="0" w:firstLine="709"/>
        <w:contextualSpacing w:val="0"/>
        <w:rPr>
          <w:lang w:eastAsia="ru-RU"/>
        </w:rPr>
      </w:pPr>
      <w:r>
        <w:rPr>
          <w:lang w:eastAsia="ru-RU"/>
        </w:rPr>
        <w:t xml:space="preserve">2) заборгованості за фінансовим активом, </w:t>
      </w:r>
      <w:r w:rsidRPr="00AB1C45">
        <w:rPr>
          <w:lang w:eastAsia="ru-RU"/>
        </w:rPr>
        <w:t>уключаючи таку інформацію:</w:t>
      </w:r>
      <w:r>
        <w:rPr>
          <w:lang w:eastAsia="ru-RU"/>
        </w:rPr>
        <w:t xml:space="preserve"> б</w:t>
      </w:r>
      <w:r w:rsidRPr="00292E2C">
        <w:rPr>
          <w:lang w:eastAsia="ru-RU"/>
        </w:rPr>
        <w:t>алансовий раху</w:t>
      </w:r>
      <w:r>
        <w:rPr>
          <w:lang w:eastAsia="ru-RU"/>
        </w:rPr>
        <w:t xml:space="preserve">нок обліку основної суми боргу </w:t>
      </w:r>
      <w:r w:rsidRPr="00292E2C">
        <w:rPr>
          <w:lang w:eastAsia="ru-RU"/>
        </w:rPr>
        <w:t>фінансового активу</w:t>
      </w:r>
      <w:r>
        <w:rPr>
          <w:lang w:eastAsia="ru-RU"/>
        </w:rPr>
        <w:t>; валова балансова вартість фінансового активу; вартість застави/</w:t>
      </w:r>
      <w:r w:rsidRPr="00240461">
        <w:rPr>
          <w:lang w:eastAsia="ru-RU"/>
        </w:rPr>
        <w:t>забе</w:t>
      </w:r>
      <w:r>
        <w:rPr>
          <w:lang w:eastAsia="ru-RU"/>
        </w:rPr>
        <w:t xml:space="preserve">зпечення за фінансовим активом, </w:t>
      </w:r>
      <w:r w:rsidR="009557CD">
        <w:rPr>
          <w:lang w:eastAsia="ru-RU"/>
        </w:rPr>
        <w:t>у</w:t>
      </w:r>
      <w:r>
        <w:rPr>
          <w:lang w:eastAsia="ru-RU"/>
        </w:rPr>
        <w:t>рахована банком під час розрахунку кредитного ризику; в</w:t>
      </w:r>
      <w:r w:rsidRPr="00240461">
        <w:rPr>
          <w:lang w:eastAsia="ru-RU"/>
        </w:rPr>
        <w:t>ідсоток балансової вартості фінансового активу, що покривається заставою/забезпеченням</w:t>
      </w:r>
      <w:r>
        <w:rPr>
          <w:lang w:eastAsia="ru-RU"/>
        </w:rPr>
        <w:t xml:space="preserve">; </w:t>
      </w:r>
    </w:p>
    <w:p w:rsidR="0037103F" w:rsidRDefault="0037103F" w:rsidP="0037103F">
      <w:pPr>
        <w:pStyle w:val="af3"/>
        <w:tabs>
          <w:tab w:val="left" w:pos="1134"/>
        </w:tabs>
        <w:ind w:left="0" w:firstLine="709"/>
        <w:contextualSpacing w:val="0"/>
        <w:rPr>
          <w:lang w:eastAsia="ru-RU"/>
        </w:rPr>
      </w:pPr>
    </w:p>
    <w:p w:rsidR="0037103F" w:rsidRDefault="0037103F" w:rsidP="0037103F">
      <w:pPr>
        <w:pStyle w:val="af3"/>
        <w:tabs>
          <w:tab w:val="left" w:pos="1134"/>
        </w:tabs>
        <w:ind w:left="0" w:firstLine="709"/>
        <w:contextualSpacing w:val="0"/>
        <w:rPr>
          <w:lang w:eastAsia="ru-RU"/>
        </w:rPr>
      </w:pPr>
      <w:r>
        <w:rPr>
          <w:lang w:eastAsia="ru-RU"/>
        </w:rPr>
        <w:t xml:space="preserve">3) стану заборгованості за фінансовим активом, </w:t>
      </w:r>
      <w:r w:rsidRPr="00AB1C45">
        <w:rPr>
          <w:lang w:eastAsia="ru-RU"/>
        </w:rPr>
        <w:t>уключаючи таку інформацію:</w:t>
      </w:r>
      <w:r>
        <w:rPr>
          <w:lang w:eastAsia="ru-RU"/>
        </w:rPr>
        <w:t xml:space="preserve"> кільк</w:t>
      </w:r>
      <w:r w:rsidR="009557CD">
        <w:rPr>
          <w:lang w:eastAsia="ru-RU"/>
        </w:rPr>
        <w:t>ість</w:t>
      </w:r>
      <w:r>
        <w:rPr>
          <w:lang w:eastAsia="ru-RU"/>
        </w:rPr>
        <w:t xml:space="preserve"> повних місяців з дня </w:t>
      </w:r>
      <w:r w:rsidRPr="00777499">
        <w:rPr>
          <w:lang w:eastAsia="ru-RU"/>
        </w:rPr>
        <w:t>прострочення погашення боргу (його частини)</w:t>
      </w:r>
      <w:r>
        <w:rPr>
          <w:lang w:eastAsia="ru-RU"/>
        </w:rPr>
        <w:t>; кільк</w:t>
      </w:r>
      <w:r w:rsidR="009557CD">
        <w:rPr>
          <w:lang w:eastAsia="ru-RU"/>
        </w:rPr>
        <w:t>ість</w:t>
      </w:r>
      <w:r>
        <w:rPr>
          <w:lang w:eastAsia="ru-RU"/>
        </w:rPr>
        <w:t xml:space="preserve"> повних місяців</w:t>
      </w:r>
      <w:r w:rsidRPr="00777499">
        <w:rPr>
          <w:lang w:eastAsia="ru-RU"/>
        </w:rPr>
        <w:t xml:space="preserve"> з дня отримання будь-яких платежів за фінансовим активом</w:t>
      </w:r>
      <w:r>
        <w:rPr>
          <w:lang w:eastAsia="ru-RU"/>
        </w:rPr>
        <w:t>; кільк</w:t>
      </w:r>
      <w:r w:rsidR="009557CD">
        <w:rPr>
          <w:lang w:eastAsia="ru-RU"/>
        </w:rPr>
        <w:t>ість</w:t>
      </w:r>
      <w:r>
        <w:rPr>
          <w:lang w:eastAsia="ru-RU"/>
        </w:rPr>
        <w:t xml:space="preserve"> повних місяців</w:t>
      </w:r>
      <w:r w:rsidRPr="00777499">
        <w:rPr>
          <w:lang w:eastAsia="ru-RU"/>
        </w:rPr>
        <w:t xml:space="preserve"> з дня визнання 100% оціночного резерву під кредитні збитки;</w:t>
      </w:r>
      <w:r>
        <w:rPr>
          <w:lang w:eastAsia="ru-RU"/>
        </w:rPr>
        <w:t xml:space="preserve"> с</w:t>
      </w:r>
      <w:r w:rsidRPr="00777499">
        <w:rPr>
          <w:lang w:eastAsia="ru-RU"/>
        </w:rPr>
        <w:t>ум</w:t>
      </w:r>
      <w:r w:rsidR="00D74719">
        <w:rPr>
          <w:lang w:eastAsia="ru-RU"/>
        </w:rPr>
        <w:t>у</w:t>
      </w:r>
      <w:r w:rsidRPr="00777499">
        <w:rPr>
          <w:lang w:eastAsia="ru-RU"/>
        </w:rPr>
        <w:t xml:space="preserve"> платежів, отриман</w:t>
      </w:r>
      <w:r w:rsidR="00D74719">
        <w:rPr>
          <w:lang w:eastAsia="ru-RU"/>
        </w:rPr>
        <w:t>у</w:t>
      </w:r>
      <w:r w:rsidRPr="00777499">
        <w:rPr>
          <w:lang w:eastAsia="ru-RU"/>
        </w:rPr>
        <w:t xml:space="preserve"> банком протягом останніх 36 місяців, у тому числі від реалізації застави</w:t>
      </w:r>
      <w:r>
        <w:rPr>
          <w:lang w:eastAsia="ru-RU"/>
        </w:rPr>
        <w:t>;</w:t>
      </w:r>
    </w:p>
    <w:p w:rsidR="0037103F" w:rsidRDefault="0037103F" w:rsidP="0037103F">
      <w:pPr>
        <w:pStyle w:val="af3"/>
        <w:tabs>
          <w:tab w:val="left" w:pos="1134"/>
        </w:tabs>
        <w:ind w:left="0" w:firstLine="709"/>
        <w:contextualSpacing w:val="0"/>
        <w:rPr>
          <w:lang w:eastAsia="ru-RU"/>
        </w:rPr>
      </w:pPr>
    </w:p>
    <w:p w:rsidR="0037103F" w:rsidRDefault="0037103F" w:rsidP="0037103F">
      <w:pPr>
        <w:pStyle w:val="af3"/>
        <w:tabs>
          <w:tab w:val="left" w:pos="1134"/>
        </w:tabs>
        <w:ind w:left="0" w:firstLine="709"/>
        <w:contextualSpacing w:val="0"/>
        <w:rPr>
          <w:lang w:eastAsia="ru-RU"/>
        </w:rPr>
      </w:pPr>
      <w:r>
        <w:rPr>
          <w:lang w:eastAsia="ru-RU"/>
        </w:rPr>
        <w:t>4) наявності</w:t>
      </w:r>
      <w:r w:rsidRPr="005B6594">
        <w:rPr>
          <w:lang w:eastAsia="ru-RU"/>
        </w:rPr>
        <w:t xml:space="preserve"> критеріїв, визначених у пункті 6 </w:t>
      </w:r>
      <w:r w:rsidR="00E260B1">
        <w:rPr>
          <w:lang w:eastAsia="ru-RU"/>
        </w:rPr>
        <w:t>Положення</w:t>
      </w:r>
      <w:r w:rsidR="00E260B1" w:rsidRPr="005B6594">
        <w:rPr>
          <w:lang w:eastAsia="ru-RU"/>
        </w:rPr>
        <w:t xml:space="preserve"> </w:t>
      </w:r>
      <w:r w:rsidRPr="005B6594">
        <w:rPr>
          <w:lang w:eastAsia="ru-RU"/>
        </w:rPr>
        <w:t>№</w:t>
      </w:r>
      <w:r w:rsidR="00E260B1">
        <w:rPr>
          <w:lang w:eastAsia="ru-RU"/>
        </w:rPr>
        <w:t> </w:t>
      </w:r>
      <w:r w:rsidRPr="005B6594">
        <w:rPr>
          <w:lang w:eastAsia="ru-RU"/>
        </w:rPr>
        <w:t>49, для списання фінансового активу</w:t>
      </w:r>
      <w:r>
        <w:rPr>
          <w:lang w:eastAsia="ru-RU"/>
        </w:rPr>
        <w:t xml:space="preserve"> та інших </w:t>
      </w:r>
      <w:r w:rsidRPr="00EF616A">
        <w:rPr>
          <w:lang w:eastAsia="ru-RU"/>
        </w:rPr>
        <w:t>критеріїв для списання фінансового активу відповідно до в</w:t>
      </w:r>
      <w:r>
        <w:rPr>
          <w:lang w:eastAsia="ru-RU"/>
        </w:rPr>
        <w:t>нутрішньобанківських процедур (правил);</w:t>
      </w:r>
    </w:p>
    <w:p w:rsidR="0037103F" w:rsidRDefault="0037103F" w:rsidP="0037103F">
      <w:pPr>
        <w:pStyle w:val="af3"/>
        <w:tabs>
          <w:tab w:val="left" w:pos="1134"/>
        </w:tabs>
        <w:ind w:left="0" w:firstLine="709"/>
        <w:contextualSpacing w:val="0"/>
        <w:rPr>
          <w:lang w:eastAsia="ru-RU"/>
        </w:rPr>
      </w:pPr>
    </w:p>
    <w:p w:rsidR="00E25FE3" w:rsidRDefault="00E25FE3" w:rsidP="00E25FE3">
      <w:pPr>
        <w:pStyle w:val="af3"/>
        <w:tabs>
          <w:tab w:val="left" w:pos="851"/>
          <w:tab w:val="left" w:pos="1276"/>
        </w:tabs>
        <w:ind w:left="0" w:firstLine="709"/>
        <w:rPr>
          <w:lang w:eastAsia="ru-RU"/>
        </w:rPr>
      </w:pPr>
      <w:r>
        <w:rPr>
          <w:lang w:eastAsia="ru-RU"/>
        </w:rPr>
        <w:lastRenderedPageBreak/>
        <w:t>5) </w:t>
      </w:r>
      <w:r w:rsidR="0037103F">
        <w:rPr>
          <w:lang w:eastAsia="ru-RU"/>
        </w:rPr>
        <w:t>обґрунтованих пояснень</w:t>
      </w:r>
      <w:r w:rsidR="0037103F" w:rsidRPr="00EF616A">
        <w:rPr>
          <w:lang w:eastAsia="ru-RU"/>
        </w:rPr>
        <w:t xml:space="preserve"> банку щодо наявності підстав для подальшого обліку на балансі валової балансової вартості фінансового активу та оціночного резерву під кредитні збитки</w:t>
      </w:r>
      <w:r w:rsidR="0037103F">
        <w:rPr>
          <w:lang w:eastAsia="ru-RU"/>
        </w:rPr>
        <w:t>.</w:t>
      </w:r>
    </w:p>
    <w:p w:rsidR="00E25FE3" w:rsidRDefault="00E25FE3" w:rsidP="00AC364F">
      <w:pPr>
        <w:pStyle w:val="af3"/>
        <w:tabs>
          <w:tab w:val="left" w:pos="851"/>
          <w:tab w:val="left" w:pos="1276"/>
        </w:tabs>
        <w:ind w:left="1069"/>
        <w:rPr>
          <w:lang w:eastAsia="ru-RU"/>
        </w:rPr>
      </w:pPr>
    </w:p>
    <w:p w:rsidR="0037103F" w:rsidRDefault="0037103F" w:rsidP="00E25FE3">
      <w:pPr>
        <w:pStyle w:val="af3"/>
        <w:numPr>
          <w:ilvl w:val="0"/>
          <w:numId w:val="60"/>
        </w:numPr>
        <w:tabs>
          <w:tab w:val="left" w:pos="1134"/>
        </w:tabs>
        <w:ind w:left="0" w:firstLine="709"/>
        <w:contextualSpacing w:val="0"/>
        <w:rPr>
          <w:lang w:eastAsia="ru-RU"/>
        </w:rPr>
      </w:pPr>
      <w:r w:rsidRPr="00C02C20">
        <w:rPr>
          <w:lang w:eastAsia="ru-RU"/>
        </w:rPr>
        <w:t>Відбір несписаних знецінених фінансових активів має здійснюватися керівником робочої групи</w:t>
      </w:r>
      <w:r w:rsidRPr="00AB1C45">
        <w:rPr>
          <w:lang w:eastAsia="ru-RU"/>
        </w:rPr>
        <w:t xml:space="preserve"> аудитора на підставі </w:t>
      </w:r>
      <w:r>
        <w:rPr>
          <w:lang w:eastAsia="ru-RU"/>
        </w:rPr>
        <w:t>наданого банком р</w:t>
      </w:r>
      <w:r w:rsidRPr="00AB1C45">
        <w:rPr>
          <w:lang w:eastAsia="ru-RU"/>
        </w:rPr>
        <w:t xml:space="preserve">еєстру </w:t>
      </w:r>
      <w:r>
        <w:rPr>
          <w:lang w:eastAsia="ru-RU"/>
        </w:rPr>
        <w:t>знецінених фінансових активів. До вибірки включаються знецінені фінансові активи таких боржників:</w:t>
      </w:r>
    </w:p>
    <w:p w:rsidR="0037103F" w:rsidRDefault="0037103F" w:rsidP="0037103F">
      <w:pPr>
        <w:tabs>
          <w:tab w:val="left" w:pos="709"/>
          <w:tab w:val="left" w:pos="1134"/>
        </w:tabs>
        <w:rPr>
          <w:lang w:eastAsia="ru-RU"/>
        </w:rPr>
      </w:pPr>
    </w:p>
    <w:p w:rsidR="0037103F" w:rsidRDefault="0037103F" w:rsidP="0037103F">
      <w:pPr>
        <w:tabs>
          <w:tab w:val="left" w:pos="709"/>
          <w:tab w:val="left" w:pos="1134"/>
        </w:tabs>
        <w:ind w:firstLine="709"/>
      </w:pPr>
      <w:r>
        <w:rPr>
          <w:lang w:eastAsia="ru-RU"/>
        </w:rPr>
        <w:t xml:space="preserve">1) 20 перших ЮО, сукупна валова балансова вартість фінансових активів кожного з яких становить не менше ніж 1% від РК банку. Якщо </w:t>
      </w:r>
      <w:r>
        <w:t xml:space="preserve">до вибірки за зазначеним критерієм потрапляє менше ніж 10 ЮО, </w:t>
      </w:r>
      <w:r w:rsidR="00200EF8">
        <w:t xml:space="preserve">то </w:t>
      </w:r>
      <w:r>
        <w:t xml:space="preserve">до вибірки </w:t>
      </w:r>
      <w:r w:rsidR="00E260B1">
        <w:t>в</w:t>
      </w:r>
      <w:r>
        <w:t xml:space="preserve"> порядку зменшення сукупної </w:t>
      </w:r>
      <w:r>
        <w:rPr>
          <w:lang w:eastAsia="ru-RU"/>
        </w:rPr>
        <w:t>валової балансової вартості</w:t>
      </w:r>
      <w:r>
        <w:t xml:space="preserve"> додатково включаються наступні ЮО (</w:t>
      </w:r>
      <w:r>
        <w:rPr>
          <w:lang w:eastAsia="ru-RU"/>
        </w:rPr>
        <w:t xml:space="preserve">у цьому </w:t>
      </w:r>
      <w:r w:rsidR="00930788">
        <w:rPr>
          <w:lang w:eastAsia="ru-RU"/>
        </w:rPr>
        <w:t xml:space="preserve">разі </w:t>
      </w:r>
      <w:r>
        <w:rPr>
          <w:lang w:eastAsia="ru-RU"/>
        </w:rPr>
        <w:t>розмір вибірки</w:t>
      </w:r>
      <w:r>
        <w:t xml:space="preserve"> не повинен перевищувати 10 ЮО);</w:t>
      </w:r>
    </w:p>
    <w:p w:rsidR="0037103F" w:rsidRDefault="0037103F" w:rsidP="0037103F">
      <w:pPr>
        <w:tabs>
          <w:tab w:val="left" w:pos="709"/>
          <w:tab w:val="left" w:pos="1134"/>
        </w:tabs>
      </w:pPr>
    </w:p>
    <w:p w:rsidR="0037103F" w:rsidRDefault="0037103F" w:rsidP="0037103F">
      <w:pPr>
        <w:pStyle w:val="af3"/>
        <w:tabs>
          <w:tab w:val="left" w:pos="709"/>
          <w:tab w:val="left" w:pos="1134"/>
        </w:tabs>
        <w:ind w:left="709"/>
        <w:rPr>
          <w:lang w:eastAsia="ru-RU"/>
        </w:rPr>
      </w:pPr>
      <w:r w:rsidRPr="00E12AD2">
        <w:t xml:space="preserve">2) </w:t>
      </w:r>
      <w:r w:rsidR="003653A2" w:rsidRPr="00E12AD2">
        <w:t>2</w:t>
      </w:r>
      <w:r w:rsidR="00D17D51" w:rsidRPr="00E12AD2">
        <w:t>0</w:t>
      </w:r>
      <w:r w:rsidRPr="00E12AD2">
        <w:rPr>
          <w:lang w:eastAsia="ru-RU"/>
        </w:rPr>
        <w:t xml:space="preserve"> перших ФО.</w:t>
      </w:r>
    </w:p>
    <w:p w:rsidR="0037103F" w:rsidRDefault="0037103F" w:rsidP="0037103F">
      <w:pPr>
        <w:pStyle w:val="af3"/>
        <w:tabs>
          <w:tab w:val="left" w:pos="709"/>
          <w:tab w:val="left" w:pos="1134"/>
        </w:tabs>
        <w:ind w:left="709"/>
        <w:rPr>
          <w:lang w:eastAsia="ru-RU"/>
        </w:rPr>
      </w:pPr>
    </w:p>
    <w:p w:rsidR="0037103F" w:rsidRDefault="0037103F" w:rsidP="00144B49">
      <w:pPr>
        <w:pStyle w:val="af3"/>
        <w:numPr>
          <w:ilvl w:val="0"/>
          <w:numId w:val="60"/>
        </w:numPr>
        <w:tabs>
          <w:tab w:val="left" w:pos="1134"/>
        </w:tabs>
        <w:ind w:left="0" w:firstLine="709"/>
        <w:contextualSpacing w:val="0"/>
        <w:rPr>
          <w:lang w:eastAsia="ru-RU"/>
        </w:rPr>
      </w:pPr>
      <w:r w:rsidRPr="00AB1C45">
        <w:rPr>
          <w:lang w:eastAsia="ru-RU"/>
        </w:rPr>
        <w:t xml:space="preserve">У </w:t>
      </w:r>
      <w:r>
        <w:rPr>
          <w:lang w:eastAsia="ru-RU"/>
        </w:rPr>
        <w:t>Звіті</w:t>
      </w:r>
      <w:r w:rsidRPr="00AB1C45">
        <w:rPr>
          <w:lang w:eastAsia="ru-RU"/>
        </w:rPr>
        <w:t xml:space="preserve"> про результати </w:t>
      </w:r>
      <w:r>
        <w:rPr>
          <w:lang w:eastAsia="ru-RU"/>
        </w:rPr>
        <w:t xml:space="preserve">першого етапу </w:t>
      </w:r>
      <w:r w:rsidRPr="00AB1C45">
        <w:rPr>
          <w:lang w:eastAsia="ru-RU"/>
        </w:rPr>
        <w:t xml:space="preserve">оцінки </w:t>
      </w:r>
      <w:r>
        <w:rPr>
          <w:lang w:eastAsia="ru-RU"/>
        </w:rPr>
        <w:t>стійкості</w:t>
      </w:r>
      <w:r w:rsidRPr="00AB1C45">
        <w:rPr>
          <w:lang w:eastAsia="ru-RU"/>
        </w:rPr>
        <w:t xml:space="preserve"> банку зазнача</w:t>
      </w:r>
      <w:r>
        <w:rPr>
          <w:lang w:eastAsia="ru-RU"/>
        </w:rPr>
        <w:t>ються:</w:t>
      </w:r>
    </w:p>
    <w:p w:rsidR="0037103F" w:rsidRDefault="0037103F" w:rsidP="0037103F">
      <w:pPr>
        <w:pStyle w:val="af3"/>
        <w:tabs>
          <w:tab w:val="left" w:pos="709"/>
          <w:tab w:val="left" w:pos="1134"/>
        </w:tabs>
        <w:ind w:left="709"/>
        <w:contextualSpacing w:val="0"/>
        <w:rPr>
          <w:lang w:eastAsia="ru-RU"/>
        </w:rPr>
      </w:pPr>
    </w:p>
    <w:p w:rsidR="0037103F" w:rsidRDefault="0037103F" w:rsidP="00144B49">
      <w:pPr>
        <w:pStyle w:val="af3"/>
        <w:numPr>
          <w:ilvl w:val="0"/>
          <w:numId w:val="57"/>
        </w:numPr>
        <w:tabs>
          <w:tab w:val="left" w:pos="1134"/>
        </w:tabs>
        <w:ind w:left="0" w:firstLine="709"/>
        <w:rPr>
          <w:lang w:eastAsia="ru-RU"/>
        </w:rPr>
      </w:pPr>
      <w:r>
        <w:rPr>
          <w:lang w:eastAsia="ru-RU"/>
        </w:rPr>
        <w:t xml:space="preserve">висновки </w:t>
      </w:r>
      <w:r w:rsidR="00144B49">
        <w:rPr>
          <w:lang w:eastAsia="ru-RU"/>
        </w:rPr>
        <w:t>про відповідність/не</w:t>
      </w:r>
      <w:r>
        <w:rPr>
          <w:lang w:eastAsia="ru-RU"/>
        </w:rPr>
        <w:t>відповідн</w:t>
      </w:r>
      <w:r w:rsidR="00144B49">
        <w:rPr>
          <w:lang w:eastAsia="ru-RU"/>
        </w:rPr>
        <w:t>ість</w:t>
      </w:r>
      <w:r>
        <w:rPr>
          <w:lang w:eastAsia="ru-RU"/>
        </w:rPr>
        <w:t xml:space="preserve"> внутрішньобанківських процедур (правил) щодо списання знецінених фінансових активів </w:t>
      </w:r>
      <w:r w:rsidRPr="00937A50">
        <w:rPr>
          <w:lang w:eastAsia="ru-RU"/>
        </w:rPr>
        <w:t xml:space="preserve">вимогам </w:t>
      </w:r>
      <w:r>
        <w:rPr>
          <w:lang w:eastAsia="ru-RU"/>
        </w:rPr>
        <w:t>законодавства України, МСФЗ та Положення № 49; рекомендації щодо шляхів підвищення ефективності внутрішньобанківських процедур (правил);</w:t>
      </w:r>
    </w:p>
    <w:p w:rsidR="0037103F" w:rsidRDefault="0037103F" w:rsidP="0037103F">
      <w:pPr>
        <w:pStyle w:val="af3"/>
        <w:tabs>
          <w:tab w:val="left" w:pos="709"/>
          <w:tab w:val="left" w:pos="1134"/>
        </w:tabs>
        <w:ind w:left="676"/>
        <w:rPr>
          <w:lang w:eastAsia="ru-RU"/>
        </w:rPr>
      </w:pPr>
    </w:p>
    <w:p w:rsidR="0037103F" w:rsidRPr="00835F82" w:rsidRDefault="0037103F" w:rsidP="00144B49">
      <w:pPr>
        <w:pStyle w:val="af3"/>
        <w:numPr>
          <w:ilvl w:val="0"/>
          <w:numId w:val="57"/>
        </w:numPr>
        <w:tabs>
          <w:tab w:val="left" w:pos="1134"/>
        </w:tabs>
        <w:ind w:left="0" w:firstLine="709"/>
        <w:rPr>
          <w:lang w:eastAsia="ru-RU"/>
        </w:rPr>
      </w:pPr>
      <w:r w:rsidRPr="00AB1C45">
        <w:rPr>
          <w:lang w:eastAsia="ru-RU"/>
        </w:rPr>
        <w:t>інформація</w:t>
      </w:r>
      <w:r>
        <w:rPr>
          <w:lang w:eastAsia="ru-RU"/>
        </w:rPr>
        <w:t xml:space="preserve"> про списані знецінені фінансові активи із зазначенням валової балансової вартості</w:t>
      </w:r>
      <w:r w:rsidRPr="00DC16DC">
        <w:rPr>
          <w:lang w:eastAsia="ru-RU"/>
        </w:rPr>
        <w:t xml:space="preserve"> фінансов</w:t>
      </w:r>
      <w:r>
        <w:rPr>
          <w:lang w:eastAsia="ru-RU"/>
        </w:rPr>
        <w:t>их активів</w:t>
      </w:r>
      <w:r w:rsidRPr="00DC16DC">
        <w:rPr>
          <w:lang w:eastAsia="ru-RU"/>
        </w:rPr>
        <w:t xml:space="preserve"> </w:t>
      </w:r>
      <w:r>
        <w:rPr>
          <w:lang w:eastAsia="ru-RU"/>
        </w:rPr>
        <w:t xml:space="preserve">станом </w:t>
      </w:r>
      <w:r w:rsidRPr="00DC16DC">
        <w:rPr>
          <w:lang w:eastAsia="ru-RU"/>
        </w:rPr>
        <w:t xml:space="preserve">на </w:t>
      </w:r>
      <w:r>
        <w:rPr>
          <w:lang w:eastAsia="ru-RU"/>
        </w:rPr>
        <w:t>звітну дату;</w:t>
      </w:r>
    </w:p>
    <w:p w:rsidR="0037103F" w:rsidRDefault="0037103F" w:rsidP="0037103F">
      <w:pPr>
        <w:pStyle w:val="af3"/>
        <w:tabs>
          <w:tab w:val="left" w:pos="709"/>
          <w:tab w:val="left" w:pos="1134"/>
        </w:tabs>
        <w:ind w:left="676"/>
        <w:rPr>
          <w:lang w:eastAsia="ru-RU"/>
        </w:rPr>
      </w:pPr>
    </w:p>
    <w:p w:rsidR="0037103F" w:rsidRDefault="0037103F" w:rsidP="00144B49">
      <w:pPr>
        <w:pStyle w:val="af3"/>
        <w:numPr>
          <w:ilvl w:val="0"/>
          <w:numId w:val="57"/>
        </w:numPr>
        <w:tabs>
          <w:tab w:val="left" w:pos="1134"/>
        </w:tabs>
        <w:ind w:left="0" w:firstLine="709"/>
        <w:rPr>
          <w:lang w:eastAsia="ru-RU"/>
        </w:rPr>
      </w:pPr>
      <w:r w:rsidRPr="00AB1C45">
        <w:rPr>
          <w:lang w:eastAsia="ru-RU"/>
        </w:rPr>
        <w:t>інформація</w:t>
      </w:r>
      <w:r>
        <w:rPr>
          <w:lang w:eastAsia="ru-RU"/>
        </w:rPr>
        <w:t xml:space="preserve"> про несписані знецінені фінансові активи із зазначенням валової балансової вартості</w:t>
      </w:r>
      <w:r w:rsidRPr="00DC16DC">
        <w:rPr>
          <w:lang w:eastAsia="ru-RU"/>
        </w:rPr>
        <w:t xml:space="preserve"> </w:t>
      </w:r>
      <w:r w:rsidRPr="00FB2259">
        <w:rPr>
          <w:lang w:eastAsia="ru-RU"/>
        </w:rPr>
        <w:t>фінансови</w:t>
      </w:r>
      <w:r>
        <w:rPr>
          <w:lang w:eastAsia="ru-RU"/>
        </w:rPr>
        <w:t>х</w:t>
      </w:r>
      <w:r w:rsidRPr="00FB2259">
        <w:rPr>
          <w:lang w:eastAsia="ru-RU"/>
        </w:rPr>
        <w:t xml:space="preserve"> актив</w:t>
      </w:r>
      <w:r>
        <w:rPr>
          <w:lang w:eastAsia="ru-RU"/>
        </w:rPr>
        <w:t xml:space="preserve">ів, </w:t>
      </w:r>
      <w:r w:rsidRPr="00937A50">
        <w:rPr>
          <w:lang w:eastAsia="ru-RU"/>
        </w:rPr>
        <w:t>за якими</w:t>
      </w:r>
      <w:r w:rsidR="00144B49">
        <w:rPr>
          <w:lang w:eastAsia="ru-RU"/>
        </w:rPr>
        <w:t>,</w:t>
      </w:r>
      <w:r>
        <w:rPr>
          <w:lang w:eastAsia="ru-RU"/>
        </w:rPr>
        <w:t xml:space="preserve"> за судженнями аудитора</w:t>
      </w:r>
      <w:r w:rsidR="00144B49">
        <w:rPr>
          <w:lang w:eastAsia="ru-RU"/>
        </w:rPr>
        <w:t>,</w:t>
      </w:r>
      <w:r w:rsidRPr="00937A50">
        <w:rPr>
          <w:lang w:eastAsia="ru-RU"/>
        </w:rPr>
        <w:t xml:space="preserve"> не</w:t>
      </w:r>
      <w:r>
        <w:rPr>
          <w:lang w:eastAsia="ru-RU"/>
        </w:rPr>
        <w:t>має</w:t>
      </w:r>
      <w:r w:rsidRPr="00937A50">
        <w:rPr>
          <w:lang w:eastAsia="ru-RU"/>
        </w:rPr>
        <w:t xml:space="preserve"> підстав для </w:t>
      </w:r>
      <w:r>
        <w:rPr>
          <w:lang w:eastAsia="ru-RU"/>
        </w:rPr>
        <w:t xml:space="preserve">їх </w:t>
      </w:r>
      <w:r w:rsidRPr="00937A50">
        <w:rPr>
          <w:lang w:eastAsia="ru-RU"/>
        </w:rPr>
        <w:t>подальшого</w:t>
      </w:r>
      <w:r>
        <w:rPr>
          <w:lang w:eastAsia="ru-RU"/>
        </w:rPr>
        <w:t xml:space="preserve"> </w:t>
      </w:r>
      <w:r w:rsidRPr="00937A50">
        <w:rPr>
          <w:lang w:eastAsia="ru-RU"/>
        </w:rPr>
        <w:t xml:space="preserve">відображення </w:t>
      </w:r>
      <w:r w:rsidR="00930788">
        <w:rPr>
          <w:lang w:eastAsia="ru-RU"/>
        </w:rPr>
        <w:t>в</w:t>
      </w:r>
      <w:r>
        <w:rPr>
          <w:lang w:eastAsia="ru-RU"/>
        </w:rPr>
        <w:t xml:space="preserve"> балансі банку;</w:t>
      </w:r>
    </w:p>
    <w:p w:rsidR="0037103F" w:rsidRDefault="0037103F" w:rsidP="0037103F">
      <w:pPr>
        <w:pStyle w:val="af3"/>
        <w:tabs>
          <w:tab w:val="left" w:pos="709"/>
          <w:tab w:val="left" w:pos="1134"/>
        </w:tabs>
        <w:ind w:left="676"/>
        <w:rPr>
          <w:lang w:eastAsia="ru-RU"/>
        </w:rPr>
      </w:pPr>
    </w:p>
    <w:p w:rsidR="0037103F" w:rsidRDefault="0037103F" w:rsidP="00144B49">
      <w:pPr>
        <w:pStyle w:val="af3"/>
        <w:numPr>
          <w:ilvl w:val="0"/>
          <w:numId w:val="57"/>
        </w:numPr>
        <w:tabs>
          <w:tab w:val="left" w:pos="1134"/>
        </w:tabs>
        <w:ind w:left="0" w:firstLine="709"/>
        <w:rPr>
          <w:lang w:eastAsia="ru-RU"/>
        </w:rPr>
      </w:pPr>
      <w:r w:rsidRPr="00AC35AB">
        <w:rPr>
          <w:lang w:eastAsia="ru-RU"/>
        </w:rPr>
        <w:t xml:space="preserve">інша інформація, яка є важливою для розуміння та об’єктивної оцінки Національним банком </w:t>
      </w:r>
      <w:r w:rsidRPr="00E123D3">
        <w:rPr>
          <w:lang w:eastAsia="ru-RU"/>
        </w:rPr>
        <w:t>застосованого аудитором професійного судження</w:t>
      </w:r>
      <w:r>
        <w:rPr>
          <w:lang w:eastAsia="ru-RU"/>
        </w:rPr>
        <w:t>.</w:t>
      </w:r>
    </w:p>
    <w:p w:rsidR="0037103F" w:rsidRDefault="0037103F" w:rsidP="0037103F">
      <w:pPr>
        <w:pStyle w:val="af3"/>
        <w:tabs>
          <w:tab w:val="left" w:pos="709"/>
          <w:tab w:val="left" w:pos="1134"/>
        </w:tabs>
        <w:ind w:left="709"/>
        <w:rPr>
          <w:lang w:eastAsia="ru-RU"/>
        </w:rPr>
      </w:pPr>
    </w:p>
    <w:p w:rsidR="0037103F" w:rsidRDefault="0037103F" w:rsidP="0037103F">
      <w:pPr>
        <w:pStyle w:val="af3"/>
        <w:tabs>
          <w:tab w:val="left" w:pos="1134"/>
        </w:tabs>
        <w:ind w:left="0"/>
        <w:jc w:val="center"/>
        <w:rPr>
          <w:lang w:eastAsia="ru-RU"/>
        </w:rPr>
      </w:pPr>
      <w:r w:rsidRPr="00AB1C45">
        <w:rPr>
          <w:lang w:eastAsia="ru-RU"/>
        </w:rPr>
        <w:t>ХІ</w:t>
      </w:r>
      <w:r>
        <w:rPr>
          <w:lang w:eastAsia="ru-RU"/>
        </w:rPr>
        <w:t>ІІ.</w:t>
      </w:r>
      <w:r w:rsidRPr="00AB1C45">
        <w:rPr>
          <w:lang w:eastAsia="ru-RU"/>
        </w:rPr>
        <w:t xml:space="preserve"> </w:t>
      </w:r>
      <w:r>
        <w:rPr>
          <w:lang w:eastAsia="ru-RU"/>
        </w:rPr>
        <w:t>Р</w:t>
      </w:r>
      <w:r w:rsidRPr="00AB1C45">
        <w:rPr>
          <w:lang w:eastAsia="ru-RU"/>
        </w:rPr>
        <w:t>езультати оцінки стійкості банку</w:t>
      </w:r>
    </w:p>
    <w:p w:rsidR="0037103F" w:rsidRDefault="0037103F" w:rsidP="0037103F">
      <w:pPr>
        <w:pStyle w:val="af3"/>
        <w:tabs>
          <w:tab w:val="left" w:pos="709"/>
          <w:tab w:val="left" w:pos="1134"/>
        </w:tabs>
        <w:ind w:left="709"/>
        <w:rPr>
          <w:lang w:eastAsia="ru-RU"/>
        </w:rPr>
      </w:pPr>
    </w:p>
    <w:p w:rsidR="0037103F" w:rsidRDefault="0037103F" w:rsidP="00144B49">
      <w:pPr>
        <w:pStyle w:val="af3"/>
        <w:numPr>
          <w:ilvl w:val="0"/>
          <w:numId w:val="60"/>
        </w:numPr>
        <w:tabs>
          <w:tab w:val="left" w:pos="1134"/>
        </w:tabs>
        <w:ind w:left="0" w:firstLine="709"/>
        <w:rPr>
          <w:lang w:eastAsia="ru-RU"/>
        </w:rPr>
      </w:pPr>
      <w:r w:rsidRPr="00B41CA1">
        <w:rPr>
          <w:lang w:eastAsia="ru-RU"/>
        </w:rPr>
        <w:t xml:space="preserve">Результати оцінки стійкості </w:t>
      </w:r>
      <w:r w:rsidRPr="00C315CF">
        <w:rPr>
          <w:lang w:eastAsia="ru-RU"/>
        </w:rPr>
        <w:t>банку</w:t>
      </w:r>
      <w:r>
        <w:rPr>
          <w:lang w:eastAsia="ru-RU"/>
        </w:rPr>
        <w:t>, оцінка стійкості якого здійснювалась</w:t>
      </w:r>
      <w:r w:rsidRPr="00B41CA1">
        <w:rPr>
          <w:lang w:eastAsia="ru-RU"/>
        </w:rPr>
        <w:t xml:space="preserve"> </w:t>
      </w:r>
      <w:r>
        <w:t>із застосуванням двох етапів,</w:t>
      </w:r>
      <w:r w:rsidRPr="00B41CA1">
        <w:rPr>
          <w:lang w:eastAsia="ru-RU"/>
        </w:rPr>
        <w:t xml:space="preserve"> </w:t>
      </w:r>
      <w:r>
        <w:t>зазначаються</w:t>
      </w:r>
      <w:r w:rsidRPr="00505161">
        <w:t xml:space="preserve"> </w:t>
      </w:r>
      <w:r w:rsidR="00060A70">
        <w:t>в</w:t>
      </w:r>
      <w:r w:rsidRPr="00505161">
        <w:t xml:space="preserve"> </w:t>
      </w:r>
      <w:r>
        <w:t>пояснювальні</w:t>
      </w:r>
      <w:r w:rsidRPr="00292EEE">
        <w:t>й</w:t>
      </w:r>
      <w:r w:rsidRPr="00505161">
        <w:t xml:space="preserve"> записці, підготовленій з метою інформування </w:t>
      </w:r>
      <w:r>
        <w:t>Правління Національного банку</w:t>
      </w:r>
      <w:r w:rsidRPr="002F75DF">
        <w:t xml:space="preserve"> </w:t>
      </w:r>
      <w:r>
        <w:t xml:space="preserve">та подальшого затвердження ним </w:t>
      </w:r>
      <w:r w:rsidRPr="00E211CC">
        <w:t>результат</w:t>
      </w:r>
      <w:r>
        <w:t>ів</w:t>
      </w:r>
      <w:r w:rsidRPr="00E211CC">
        <w:t xml:space="preserve"> оцінки стійкості </w:t>
      </w:r>
      <w:r>
        <w:t>банку.</w:t>
      </w:r>
      <w:r w:rsidRPr="00505161">
        <w:t xml:space="preserve"> </w:t>
      </w:r>
      <w:r>
        <w:t>Пояснювальна записка</w:t>
      </w:r>
      <w:r w:rsidRPr="00505161">
        <w:t xml:space="preserve"> має містити </w:t>
      </w:r>
      <w:r>
        <w:t>таку</w:t>
      </w:r>
      <w:r w:rsidRPr="00505161">
        <w:t xml:space="preserve"> інформацію:</w:t>
      </w:r>
    </w:p>
    <w:p w:rsidR="0037103F" w:rsidRDefault="0037103F" w:rsidP="0037103F">
      <w:pPr>
        <w:tabs>
          <w:tab w:val="left" w:pos="709"/>
          <w:tab w:val="left" w:pos="1134"/>
        </w:tabs>
        <w:rPr>
          <w:lang w:eastAsia="ru-RU"/>
        </w:rPr>
      </w:pPr>
    </w:p>
    <w:p w:rsidR="0037103F" w:rsidRDefault="00365215" w:rsidP="0037103F">
      <w:pPr>
        <w:pStyle w:val="af3"/>
        <w:numPr>
          <w:ilvl w:val="0"/>
          <w:numId w:val="34"/>
        </w:numPr>
        <w:tabs>
          <w:tab w:val="left" w:pos="1134"/>
        </w:tabs>
        <w:ind w:left="0" w:firstLine="709"/>
      </w:pPr>
      <w:r>
        <w:lastRenderedPageBreak/>
        <w:t>результати проведеної аудитором оцінки активів банку, уключаючи інформацію про визначений розмір кредитного ризику, наявність/відсутність потреби в коригуванні розміру кредитного ризику та/або вартості забезпечення/майна</w:t>
      </w:r>
      <w:r w:rsidR="0037103F">
        <w:t>;</w:t>
      </w:r>
    </w:p>
    <w:p w:rsidR="003D020B" w:rsidRDefault="003D020B" w:rsidP="00AC364F">
      <w:pPr>
        <w:pStyle w:val="af3"/>
        <w:tabs>
          <w:tab w:val="left" w:pos="1134"/>
        </w:tabs>
        <w:ind w:left="709"/>
      </w:pPr>
    </w:p>
    <w:p w:rsidR="0037103F" w:rsidRDefault="0037103F" w:rsidP="00822F63">
      <w:pPr>
        <w:pStyle w:val="af3"/>
        <w:numPr>
          <w:ilvl w:val="0"/>
          <w:numId w:val="34"/>
        </w:numPr>
        <w:tabs>
          <w:tab w:val="left" w:pos="1134"/>
        </w:tabs>
        <w:ind w:left="0" w:firstLine="709"/>
      </w:pPr>
      <w:r>
        <w:t>результати проведеної екстраполяції або інформацію про відсутність потреби в екстраполяції із зазначенням підстав;</w:t>
      </w:r>
    </w:p>
    <w:p w:rsidR="0037103F" w:rsidRDefault="0037103F" w:rsidP="0037103F">
      <w:pPr>
        <w:pStyle w:val="af3"/>
        <w:tabs>
          <w:tab w:val="left" w:pos="1134"/>
          <w:tab w:val="left" w:pos="1418"/>
        </w:tabs>
        <w:ind w:left="709"/>
      </w:pPr>
    </w:p>
    <w:p w:rsidR="0037103F" w:rsidRDefault="00365215" w:rsidP="00822F63">
      <w:pPr>
        <w:pStyle w:val="af3"/>
        <w:numPr>
          <w:ilvl w:val="0"/>
          <w:numId w:val="34"/>
        </w:numPr>
        <w:tabs>
          <w:tab w:val="left" w:pos="1134"/>
        </w:tabs>
        <w:ind w:left="0" w:firstLine="709"/>
      </w:pPr>
      <w:r>
        <w:t xml:space="preserve">результати проведеної аудитором </w:t>
      </w:r>
      <w:r>
        <w:rPr>
          <w:lang w:eastAsia="ru-RU"/>
        </w:rPr>
        <w:t>перевірки вартості майна банку</w:t>
      </w:r>
      <w:r w:rsidR="0037103F">
        <w:rPr>
          <w:lang w:eastAsia="ru-RU"/>
        </w:rPr>
        <w:t>;</w:t>
      </w:r>
    </w:p>
    <w:p w:rsidR="00822F63" w:rsidRDefault="00822F63" w:rsidP="000608B0">
      <w:pPr>
        <w:pStyle w:val="af3"/>
        <w:tabs>
          <w:tab w:val="left" w:pos="1134"/>
        </w:tabs>
        <w:ind w:left="709"/>
      </w:pPr>
    </w:p>
    <w:p w:rsidR="0037103F" w:rsidRPr="00B436DA" w:rsidRDefault="00365215" w:rsidP="00822F63">
      <w:pPr>
        <w:pStyle w:val="af3"/>
        <w:numPr>
          <w:ilvl w:val="0"/>
          <w:numId w:val="34"/>
        </w:numPr>
        <w:tabs>
          <w:tab w:val="left" w:pos="1134"/>
        </w:tabs>
        <w:ind w:left="0" w:firstLine="709"/>
      </w:pPr>
      <w:r w:rsidRPr="00E123D3">
        <w:t xml:space="preserve">результати перевірки якості (достовірності) оцінки вартості майна та здійснені Національним банком коригування величини кредитного ризику, НКР, розміру ОК, РК, значень </w:t>
      </w:r>
      <w:r w:rsidRPr="00E123D3">
        <w:rPr>
          <w:lang w:eastAsia="ru-RU"/>
        </w:rPr>
        <w:t>нормативів Н2 і Н3</w:t>
      </w:r>
      <w:r w:rsidRPr="00E123D3">
        <w:t xml:space="preserve"> на вартість майна</w:t>
      </w:r>
      <w:r w:rsidR="0037103F" w:rsidRPr="00E123D3">
        <w:t>;</w:t>
      </w:r>
    </w:p>
    <w:p w:rsidR="0037103F" w:rsidRDefault="0037103F" w:rsidP="0037103F">
      <w:pPr>
        <w:pStyle w:val="af3"/>
        <w:tabs>
          <w:tab w:val="left" w:pos="1134"/>
          <w:tab w:val="left" w:pos="1418"/>
        </w:tabs>
        <w:ind w:left="709"/>
      </w:pPr>
    </w:p>
    <w:p w:rsidR="0037103F" w:rsidRDefault="0037103F" w:rsidP="00822F63">
      <w:pPr>
        <w:pStyle w:val="af3"/>
        <w:numPr>
          <w:ilvl w:val="0"/>
          <w:numId w:val="34"/>
        </w:numPr>
        <w:tabs>
          <w:tab w:val="left" w:pos="1134"/>
        </w:tabs>
        <w:ind w:left="0" w:firstLine="709"/>
        <w:contextualSpacing w:val="0"/>
        <w:rPr>
          <w:lang w:eastAsia="ru-RU"/>
        </w:rPr>
      </w:pPr>
      <w:r w:rsidRPr="00B41CA1">
        <w:t xml:space="preserve">визначений </w:t>
      </w:r>
      <w:r w:rsidRPr="00F94B29">
        <w:t>необхідн</w:t>
      </w:r>
      <w:r>
        <w:t>ий</w:t>
      </w:r>
      <w:r w:rsidRPr="00F94B29">
        <w:t xml:space="preserve"> рів</w:t>
      </w:r>
      <w:r>
        <w:t>е</w:t>
      </w:r>
      <w:r w:rsidRPr="00F94B29">
        <w:t>н</w:t>
      </w:r>
      <w:r>
        <w:t>ь нормативу</w:t>
      </w:r>
      <w:r w:rsidRPr="00F94B29">
        <w:t xml:space="preserve"> </w:t>
      </w:r>
      <w:r w:rsidRPr="00AB1C45">
        <w:rPr>
          <w:lang w:eastAsia="ru-RU"/>
        </w:rPr>
        <w:t>Н2</w:t>
      </w:r>
      <w:r w:rsidR="005F0514">
        <w:rPr>
          <w:lang w:eastAsia="ru-RU"/>
        </w:rPr>
        <w:t>/</w:t>
      </w:r>
      <w:r w:rsidRPr="00F94B29">
        <w:t>необхідн</w:t>
      </w:r>
      <w:r>
        <w:t>ий</w:t>
      </w:r>
      <w:r w:rsidRPr="00F94B29">
        <w:t xml:space="preserve"> рів</w:t>
      </w:r>
      <w:r>
        <w:t>е</w:t>
      </w:r>
      <w:r w:rsidRPr="00F94B29">
        <w:t>н</w:t>
      </w:r>
      <w:r>
        <w:t>ь нормативу</w:t>
      </w:r>
      <w:r w:rsidRPr="00F94B29">
        <w:t xml:space="preserve"> </w:t>
      </w:r>
      <w:r w:rsidRPr="00AB1C45">
        <w:rPr>
          <w:lang w:eastAsia="ru-RU"/>
        </w:rPr>
        <w:t>Н3</w:t>
      </w:r>
      <w:r w:rsidRPr="00B41CA1">
        <w:t>,</w:t>
      </w:r>
      <w:r>
        <w:t xml:space="preserve"> розрахований</w:t>
      </w:r>
      <w:r w:rsidRPr="00C315CF">
        <w:t xml:space="preserve"> за результатами оцінки стійкості банку</w:t>
      </w:r>
      <w:r>
        <w:t>;</w:t>
      </w:r>
    </w:p>
    <w:p w:rsidR="0037103F" w:rsidRDefault="0037103F" w:rsidP="0037103F">
      <w:pPr>
        <w:pStyle w:val="af3"/>
        <w:tabs>
          <w:tab w:val="left" w:pos="1134"/>
          <w:tab w:val="left" w:pos="1418"/>
        </w:tabs>
        <w:ind w:left="709"/>
        <w:contextualSpacing w:val="0"/>
        <w:rPr>
          <w:lang w:eastAsia="ru-RU"/>
        </w:rPr>
      </w:pPr>
    </w:p>
    <w:p w:rsidR="0037103F" w:rsidRDefault="0037103F" w:rsidP="00822F63">
      <w:pPr>
        <w:pStyle w:val="af3"/>
        <w:numPr>
          <w:ilvl w:val="0"/>
          <w:numId w:val="34"/>
        </w:numPr>
        <w:tabs>
          <w:tab w:val="left" w:pos="1134"/>
        </w:tabs>
        <w:ind w:left="0" w:firstLine="709"/>
        <w:contextualSpacing w:val="0"/>
        <w:rPr>
          <w:lang w:eastAsia="ru-RU"/>
        </w:rPr>
      </w:pPr>
      <w:r>
        <w:rPr>
          <w:lang w:eastAsia="ru-RU"/>
        </w:rPr>
        <w:t xml:space="preserve">результати </w:t>
      </w:r>
      <w:r>
        <w:t xml:space="preserve">проведеної аудитором </w:t>
      </w:r>
      <w:r>
        <w:rPr>
          <w:lang w:eastAsia="ru-RU"/>
        </w:rPr>
        <w:t xml:space="preserve">оцінки стану </w:t>
      </w:r>
      <w:r w:rsidRPr="008D0C12">
        <w:rPr>
          <w:lang w:eastAsia="ru-RU"/>
        </w:rPr>
        <w:t xml:space="preserve">списання </w:t>
      </w:r>
      <w:r>
        <w:rPr>
          <w:lang w:eastAsia="ru-RU"/>
        </w:rPr>
        <w:t>знецінених фінансових активів банку.</w:t>
      </w:r>
    </w:p>
    <w:p w:rsidR="0037103F" w:rsidRDefault="0037103F" w:rsidP="000608B0">
      <w:pPr>
        <w:tabs>
          <w:tab w:val="left" w:pos="709"/>
          <w:tab w:val="left" w:pos="1134"/>
        </w:tabs>
        <w:ind w:firstLine="709"/>
        <w:rPr>
          <w:lang w:eastAsia="ru-RU"/>
        </w:rPr>
      </w:pPr>
      <w:r>
        <w:t xml:space="preserve">Пояснювальна записка про </w:t>
      </w:r>
      <w:r w:rsidRPr="001628F3">
        <w:t xml:space="preserve">результати оцінки стійкості </w:t>
      </w:r>
      <w:r>
        <w:t xml:space="preserve">банку має бути підписана директорами департаментів банківського нагляду та фінансової стабільності або особами, які виконують їх обов’язки. До пояснювальної записки про </w:t>
      </w:r>
      <w:r w:rsidRPr="001628F3">
        <w:t xml:space="preserve">результати оцінки стійкості </w:t>
      </w:r>
      <w:r>
        <w:t>банку дода</w:t>
      </w:r>
      <w:r w:rsidR="00625EF7">
        <w:t>ю</w:t>
      </w:r>
      <w:r>
        <w:t xml:space="preserve">ться </w:t>
      </w:r>
      <w:r w:rsidRPr="00B41CA1">
        <w:t>презентаці</w:t>
      </w:r>
      <w:r>
        <w:t>я</w:t>
      </w:r>
      <w:r w:rsidRPr="00B41CA1">
        <w:t xml:space="preserve"> про результати оцінки стійкості банку</w:t>
      </w:r>
      <w:r>
        <w:t xml:space="preserve"> та </w:t>
      </w:r>
      <w:r>
        <w:rPr>
          <w:lang w:eastAsia="ru-RU"/>
        </w:rPr>
        <w:t>Звіт</w:t>
      </w:r>
      <w:r w:rsidRPr="00AB1C45">
        <w:rPr>
          <w:lang w:eastAsia="ru-RU"/>
        </w:rPr>
        <w:t xml:space="preserve"> про результати </w:t>
      </w:r>
      <w:r>
        <w:rPr>
          <w:lang w:eastAsia="ru-RU"/>
        </w:rPr>
        <w:t xml:space="preserve">першого етапу </w:t>
      </w:r>
      <w:r w:rsidRPr="00AB1C45">
        <w:rPr>
          <w:lang w:eastAsia="ru-RU"/>
        </w:rPr>
        <w:t xml:space="preserve">оцінки </w:t>
      </w:r>
      <w:r>
        <w:rPr>
          <w:lang w:eastAsia="ru-RU"/>
        </w:rPr>
        <w:t>стійкості</w:t>
      </w:r>
      <w:r w:rsidRPr="00AB1C45">
        <w:rPr>
          <w:lang w:eastAsia="ru-RU"/>
        </w:rPr>
        <w:t xml:space="preserve"> банку</w:t>
      </w:r>
      <w:r w:rsidRPr="00B41CA1">
        <w:t>.</w:t>
      </w:r>
    </w:p>
    <w:p w:rsidR="0037103F" w:rsidRPr="00E123D3" w:rsidRDefault="0037103F" w:rsidP="0037103F">
      <w:pPr>
        <w:tabs>
          <w:tab w:val="left" w:pos="709"/>
          <w:tab w:val="left" w:pos="1134"/>
        </w:tabs>
        <w:rPr>
          <w:lang w:eastAsia="ru-RU"/>
        </w:rPr>
      </w:pPr>
    </w:p>
    <w:p w:rsidR="0037103F" w:rsidRDefault="0037103F" w:rsidP="004C4E86">
      <w:pPr>
        <w:pStyle w:val="af3"/>
        <w:numPr>
          <w:ilvl w:val="0"/>
          <w:numId w:val="60"/>
        </w:numPr>
        <w:tabs>
          <w:tab w:val="left" w:pos="1134"/>
        </w:tabs>
        <w:ind w:left="0" w:firstLine="709"/>
        <w:rPr>
          <w:lang w:eastAsia="ru-RU"/>
        </w:rPr>
      </w:pPr>
      <w:r w:rsidRPr="00A6449B">
        <w:rPr>
          <w:lang w:eastAsia="ru-RU"/>
        </w:rPr>
        <w:t>Результати оцінки стійкості банку</w:t>
      </w:r>
      <w:r>
        <w:rPr>
          <w:lang w:eastAsia="ru-RU"/>
        </w:rPr>
        <w:t>,</w:t>
      </w:r>
      <w:r w:rsidRPr="00A6449B">
        <w:rPr>
          <w:lang w:eastAsia="ru-RU"/>
        </w:rPr>
        <w:t xml:space="preserve"> </w:t>
      </w:r>
      <w:r>
        <w:rPr>
          <w:lang w:eastAsia="ru-RU"/>
        </w:rPr>
        <w:t>оцінка стійкості якого здійснювалась із застосуванням трьох етапів</w:t>
      </w:r>
      <w:r>
        <w:t xml:space="preserve">, зазначаються у </w:t>
      </w:r>
      <w:r>
        <w:rPr>
          <w:lang w:eastAsia="ru-RU"/>
        </w:rPr>
        <w:t>Звіті</w:t>
      </w:r>
      <w:r w:rsidRPr="00AB1C45">
        <w:rPr>
          <w:lang w:eastAsia="ru-RU"/>
        </w:rPr>
        <w:t xml:space="preserve"> про результати оцінки стійкості банку </w:t>
      </w:r>
      <w:r>
        <w:rPr>
          <w:lang w:eastAsia="ru-RU"/>
        </w:rPr>
        <w:t xml:space="preserve">із застосуванням трьох етапів, </w:t>
      </w:r>
      <w:r w:rsidR="009E21EA">
        <w:rPr>
          <w:lang w:eastAsia="ru-RU"/>
        </w:rPr>
        <w:t>зразок</w:t>
      </w:r>
      <w:r w:rsidRPr="00AB1C45">
        <w:rPr>
          <w:lang w:eastAsia="ru-RU"/>
        </w:rPr>
        <w:t xml:space="preserve"> </w:t>
      </w:r>
      <w:r w:rsidR="00625EF7">
        <w:rPr>
          <w:lang w:eastAsia="ru-RU"/>
        </w:rPr>
        <w:t xml:space="preserve">оформлення </w:t>
      </w:r>
      <w:r>
        <w:rPr>
          <w:lang w:eastAsia="ru-RU"/>
        </w:rPr>
        <w:t xml:space="preserve">якого </w:t>
      </w:r>
      <w:r w:rsidR="009E21EA">
        <w:rPr>
          <w:lang w:eastAsia="ru-RU"/>
        </w:rPr>
        <w:t xml:space="preserve">наведено </w:t>
      </w:r>
      <w:r>
        <w:rPr>
          <w:lang w:eastAsia="ru-RU"/>
        </w:rPr>
        <w:t>в додатку 4</w:t>
      </w:r>
      <w:r w:rsidRPr="00AB1C45">
        <w:rPr>
          <w:lang w:eastAsia="ru-RU"/>
        </w:rPr>
        <w:t xml:space="preserve"> до цього Технічного завдання.</w:t>
      </w:r>
    </w:p>
    <w:p w:rsidR="0037103F" w:rsidRPr="00E123D3" w:rsidRDefault="0037103F" w:rsidP="0037103F">
      <w:pPr>
        <w:pStyle w:val="af3"/>
        <w:rPr>
          <w:lang w:eastAsia="ru-RU"/>
        </w:rPr>
      </w:pPr>
    </w:p>
    <w:p w:rsidR="0037103F" w:rsidRDefault="0037103F" w:rsidP="004C4E86">
      <w:pPr>
        <w:pStyle w:val="af3"/>
        <w:numPr>
          <w:ilvl w:val="0"/>
          <w:numId w:val="60"/>
        </w:numPr>
        <w:tabs>
          <w:tab w:val="left" w:pos="1134"/>
        </w:tabs>
        <w:ind w:left="0" w:firstLine="709"/>
        <w:contextualSpacing w:val="0"/>
        <w:rPr>
          <w:lang w:eastAsia="ru-RU"/>
        </w:rPr>
      </w:pPr>
      <w:r w:rsidRPr="00505161">
        <w:rPr>
          <w:lang w:eastAsia="ru-RU"/>
        </w:rPr>
        <w:t xml:space="preserve">Звіт про результати оцінки стійкості банку </w:t>
      </w:r>
      <w:r>
        <w:rPr>
          <w:lang w:eastAsia="ru-RU"/>
        </w:rPr>
        <w:t>із застосуванням трьох етапів</w:t>
      </w:r>
      <w:r w:rsidRPr="00505161">
        <w:rPr>
          <w:lang w:eastAsia="ru-RU"/>
        </w:rPr>
        <w:t xml:space="preserve"> </w:t>
      </w:r>
      <w:r w:rsidRPr="00AB1C45">
        <w:rPr>
          <w:lang w:eastAsia="ru-RU"/>
        </w:rPr>
        <w:t>уключає:</w:t>
      </w:r>
    </w:p>
    <w:p w:rsidR="0037103F" w:rsidRPr="00505161" w:rsidRDefault="0037103F" w:rsidP="0037103F">
      <w:pPr>
        <w:tabs>
          <w:tab w:val="left" w:pos="709"/>
          <w:tab w:val="left" w:pos="1134"/>
        </w:tabs>
        <w:rPr>
          <w:lang w:eastAsia="ru-RU"/>
        </w:rPr>
      </w:pPr>
    </w:p>
    <w:p w:rsidR="0037103F" w:rsidRPr="00AB1C45" w:rsidRDefault="0037103F" w:rsidP="0037103F">
      <w:pPr>
        <w:pStyle w:val="af3"/>
        <w:tabs>
          <w:tab w:val="left" w:pos="0"/>
          <w:tab w:val="left" w:pos="993"/>
        </w:tabs>
        <w:ind w:left="0" w:firstLine="709"/>
        <w:contextualSpacing w:val="0"/>
        <w:rPr>
          <w:lang w:eastAsia="ru-RU"/>
        </w:rPr>
      </w:pPr>
      <w:r>
        <w:rPr>
          <w:lang w:eastAsia="ru-RU"/>
        </w:rPr>
        <w:t>1</w:t>
      </w:r>
      <w:r w:rsidRPr="00371A29">
        <w:rPr>
          <w:lang w:eastAsia="ru-RU"/>
        </w:rPr>
        <w:t xml:space="preserve">) </w:t>
      </w:r>
      <w:r>
        <w:rPr>
          <w:lang w:eastAsia="ru-RU"/>
        </w:rPr>
        <w:t>розрахунок розміру РК і</w:t>
      </w:r>
      <w:r w:rsidRPr="00B94F15">
        <w:rPr>
          <w:lang w:eastAsia="ru-RU"/>
        </w:rPr>
        <w:t xml:space="preserve"> </w:t>
      </w:r>
      <w:r>
        <w:rPr>
          <w:lang w:eastAsia="ru-RU"/>
        </w:rPr>
        <w:t xml:space="preserve">ОК, </w:t>
      </w:r>
      <w:r w:rsidRPr="00AB02C9">
        <w:rPr>
          <w:lang w:eastAsia="ru-RU"/>
        </w:rPr>
        <w:t>значень нормативів Н2 і Н3</w:t>
      </w:r>
      <w:r w:rsidRPr="00371A29">
        <w:rPr>
          <w:lang w:eastAsia="ru-RU"/>
        </w:rPr>
        <w:t xml:space="preserve"> </w:t>
      </w:r>
      <w:r>
        <w:rPr>
          <w:lang w:eastAsia="ru-RU"/>
        </w:rPr>
        <w:t xml:space="preserve">за результатами двох </w:t>
      </w:r>
      <w:r w:rsidRPr="00AB1C45">
        <w:rPr>
          <w:lang w:eastAsia="ru-RU"/>
        </w:rPr>
        <w:t xml:space="preserve">етапів </w:t>
      </w:r>
      <w:r>
        <w:rPr>
          <w:lang w:eastAsia="ru-RU"/>
        </w:rPr>
        <w:t>(першого та другого)</w:t>
      </w:r>
      <w:r w:rsidRPr="00AB1C45">
        <w:rPr>
          <w:lang w:eastAsia="ru-RU"/>
        </w:rPr>
        <w:t xml:space="preserve"> </w:t>
      </w:r>
      <w:r w:rsidRPr="00371A29">
        <w:rPr>
          <w:lang w:eastAsia="ru-RU"/>
        </w:rPr>
        <w:t>відповідно до вимог Інструкції №</w:t>
      </w:r>
      <w:r w:rsidR="004C4E86">
        <w:rPr>
          <w:lang w:eastAsia="ru-RU"/>
        </w:rPr>
        <w:t> </w:t>
      </w:r>
      <w:r w:rsidRPr="00371A29">
        <w:rPr>
          <w:lang w:eastAsia="ru-RU"/>
        </w:rPr>
        <w:t xml:space="preserve">368, </w:t>
      </w:r>
      <w:r>
        <w:rPr>
          <w:lang w:eastAsia="ru-RU"/>
        </w:rPr>
        <w:t>розпорядч</w:t>
      </w:r>
      <w:r w:rsidRPr="0045379F">
        <w:rPr>
          <w:lang w:eastAsia="ru-RU"/>
        </w:rPr>
        <w:t>ого</w:t>
      </w:r>
      <w:r>
        <w:rPr>
          <w:lang w:eastAsia="ru-RU"/>
        </w:rPr>
        <w:t xml:space="preserve"> </w:t>
      </w:r>
      <w:r w:rsidRPr="00371A29">
        <w:rPr>
          <w:lang w:eastAsia="ru-RU"/>
        </w:rPr>
        <w:t>акт</w:t>
      </w:r>
      <w:r>
        <w:rPr>
          <w:lang w:eastAsia="ru-RU"/>
        </w:rPr>
        <w:t>а</w:t>
      </w:r>
      <w:r w:rsidRPr="00371A29">
        <w:rPr>
          <w:lang w:eastAsia="ru-RU"/>
        </w:rPr>
        <w:t xml:space="preserve"> Національного банку, що визнача</w:t>
      </w:r>
      <w:r>
        <w:rPr>
          <w:lang w:eastAsia="ru-RU"/>
        </w:rPr>
        <w:t>є</w:t>
      </w:r>
      <w:r w:rsidRPr="00371A29">
        <w:rPr>
          <w:lang w:eastAsia="ru-RU"/>
        </w:rPr>
        <w:t xml:space="preserve"> методику розрахунку економічних нормативів регулювання діяльності банків</w:t>
      </w:r>
      <w:r>
        <w:rPr>
          <w:lang w:eastAsia="ru-RU"/>
        </w:rPr>
        <w:t>, та трьох етапів</w:t>
      </w:r>
      <w:r w:rsidRPr="00AB1C45">
        <w:rPr>
          <w:lang w:eastAsia="ru-RU"/>
        </w:rPr>
        <w:t xml:space="preserve"> оцінки стійкості банку</w:t>
      </w:r>
      <w:r w:rsidRPr="00371A29">
        <w:rPr>
          <w:lang w:eastAsia="ru-RU"/>
        </w:rPr>
        <w:t xml:space="preserve"> окремо за базовим та несприятливим сценаріями на кінець кожного року прогнозного періоду</w:t>
      </w:r>
      <w:r>
        <w:rPr>
          <w:lang w:eastAsia="ru-RU"/>
        </w:rPr>
        <w:t xml:space="preserve"> відповідно до вимог цього Технічного завдання</w:t>
      </w:r>
      <w:r w:rsidRPr="00371A29">
        <w:rPr>
          <w:lang w:eastAsia="ru-RU"/>
        </w:rPr>
        <w:t>;</w:t>
      </w:r>
    </w:p>
    <w:p w:rsidR="0037103F" w:rsidRPr="00AB1C45" w:rsidRDefault="0037103F" w:rsidP="0037103F">
      <w:pPr>
        <w:pStyle w:val="af3"/>
        <w:tabs>
          <w:tab w:val="left" w:pos="0"/>
          <w:tab w:val="left" w:pos="993"/>
        </w:tabs>
        <w:ind w:left="709"/>
        <w:contextualSpacing w:val="0"/>
        <w:rPr>
          <w:lang w:eastAsia="ru-RU"/>
        </w:rPr>
      </w:pPr>
    </w:p>
    <w:p w:rsidR="0037103F" w:rsidRDefault="0037103F" w:rsidP="00A95F59">
      <w:pPr>
        <w:tabs>
          <w:tab w:val="left" w:pos="709"/>
          <w:tab w:val="left" w:pos="1134"/>
        </w:tabs>
        <w:ind w:firstLine="709"/>
        <w:rPr>
          <w:lang w:eastAsia="ru-RU"/>
        </w:rPr>
      </w:pPr>
      <w:r w:rsidRPr="00E123D3">
        <w:rPr>
          <w:lang w:eastAsia="ru-RU"/>
        </w:rPr>
        <w:lastRenderedPageBreak/>
        <w:t>2) визначення необхідного рівня нормативу Н2 та необхідного рівня нормативу Н3 на звітну дату за результатами трьох етапів оцінки стійкості банку відповідно до вимог цього Технічного завдання для забезпечення дотримання банком нормативних значень нормативів Н2 та Н3, установлених Інструкцією № 368, розпорядчим актом Національного банку, що визначає методику розрахунку економічних нормативів регулювання діяльності банків, та граничних значень нормативів Н2 та Н3, установлених Національним банком.</w:t>
      </w:r>
    </w:p>
    <w:p w:rsidR="0037103F" w:rsidRDefault="0037103F" w:rsidP="0037103F"/>
    <w:p w:rsidR="000E69EC" w:rsidRPr="00487BC2" w:rsidRDefault="000E69EC" w:rsidP="001937DF">
      <w:pPr>
        <w:jc w:val="left"/>
        <w:rPr>
          <w:noProof/>
        </w:rPr>
      </w:pPr>
      <w:bookmarkStart w:id="2" w:name="_Toc424198331"/>
      <w:bookmarkStart w:id="3" w:name="_Toc424198369"/>
      <w:bookmarkStart w:id="4" w:name="_Toc424292622"/>
      <w:bookmarkStart w:id="5" w:name="_Toc424292723"/>
      <w:bookmarkStart w:id="6" w:name="_Toc424292761"/>
      <w:bookmarkStart w:id="7" w:name="_Toc424550790"/>
      <w:bookmarkStart w:id="8" w:name="_Toc424588150"/>
      <w:bookmarkStart w:id="9" w:name="_Toc424616594"/>
      <w:bookmarkStart w:id="10" w:name="_Toc424708764"/>
      <w:bookmarkStart w:id="11" w:name="_Toc424708786"/>
      <w:bookmarkStart w:id="12" w:name="_Toc424725539"/>
      <w:bookmarkStart w:id="13" w:name="_Toc424726090"/>
      <w:bookmarkStart w:id="14" w:name="_Toc424726964"/>
      <w:bookmarkStart w:id="15" w:name="_Toc424759881"/>
      <w:bookmarkStart w:id="16" w:name="_Toc425148006"/>
      <w:bookmarkStart w:id="17" w:name="_Toc425267276"/>
      <w:bookmarkStart w:id="18" w:name="_Toc425269586"/>
      <w:bookmarkStart w:id="19" w:name="_Toc427149822"/>
      <w:bookmarkStart w:id="20" w:name="_Toc427165236"/>
      <w:bookmarkStart w:id="21" w:name="_Toc427639883"/>
      <w:bookmarkStart w:id="22" w:name="_Toc427689903"/>
      <w:bookmarkStart w:id="23" w:name="_Toc424198332"/>
      <w:bookmarkStart w:id="24" w:name="_Toc424198370"/>
      <w:bookmarkStart w:id="25" w:name="_Toc424292623"/>
      <w:bookmarkStart w:id="26" w:name="_Toc424292724"/>
      <w:bookmarkStart w:id="27" w:name="_Toc424292762"/>
      <w:bookmarkStart w:id="28" w:name="_Toc424550791"/>
      <w:bookmarkStart w:id="29" w:name="_Toc424588151"/>
      <w:bookmarkStart w:id="30" w:name="_Toc424616595"/>
      <w:bookmarkStart w:id="31" w:name="_Toc424708765"/>
      <w:bookmarkStart w:id="32" w:name="_Toc424708787"/>
      <w:bookmarkStart w:id="33" w:name="_Toc424725540"/>
      <w:bookmarkStart w:id="34" w:name="_Toc424726091"/>
      <w:bookmarkStart w:id="35" w:name="_Toc424726965"/>
      <w:bookmarkStart w:id="36" w:name="_Toc424759882"/>
      <w:bookmarkStart w:id="37" w:name="_Toc425148007"/>
      <w:bookmarkStart w:id="38" w:name="_Toc425267277"/>
      <w:bookmarkStart w:id="39" w:name="_Toc425269587"/>
      <w:bookmarkStart w:id="40" w:name="_Toc427149823"/>
      <w:bookmarkStart w:id="41" w:name="_Toc427165237"/>
      <w:bookmarkStart w:id="42" w:name="_Toc427639884"/>
      <w:bookmarkStart w:id="43" w:name="_Toc427689904"/>
      <w:bookmarkStart w:id="44" w:name="_Annex_1._Stres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sectPr w:rsidR="000E69EC" w:rsidRPr="00487BC2" w:rsidSect="009B506C">
      <w:headerReference w:type="default" r:id="rId23"/>
      <w:pgSz w:w="11907" w:h="16839" w:code="9"/>
      <w:pgMar w:top="567" w:right="567" w:bottom="170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3D" w:rsidRDefault="009F0E3D" w:rsidP="00E53CCD">
      <w:r>
        <w:separator/>
      </w:r>
    </w:p>
  </w:endnote>
  <w:endnote w:type="continuationSeparator" w:id="0">
    <w:p w:rsidR="009F0E3D" w:rsidRDefault="009F0E3D"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IBM Plex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CA" w:rsidRPr="002A3D20" w:rsidRDefault="007E7DCA" w:rsidP="002626BF">
    <w:pPr>
      <w:pStyle w:val="a5"/>
      <w:jc w:val="right"/>
      <w:rPr>
        <w:color w:val="FFFFFF" w:themeColor="background1"/>
      </w:rPr>
    </w:pPr>
    <w:r w:rsidRPr="002A3D20">
      <w:rPr>
        <w:color w:val="FFFFFF" w:themeColor="background1"/>
      </w:rPr>
      <w:t>Шаблон</w:t>
    </w:r>
  </w:p>
  <w:p w:rsidR="007E7DCA" w:rsidRPr="002A3D20" w:rsidRDefault="007E7DCA" w:rsidP="002626BF">
    <w:pPr>
      <w:pStyle w:val="a5"/>
      <w:jc w:val="right"/>
      <w:rPr>
        <w:color w:val="FFFFFF" w:themeColor="background1"/>
      </w:rPr>
    </w:pPr>
    <w:r w:rsidRPr="002A3D20">
      <w:rPr>
        <w:color w:val="FFFFFF" w:themeColor="background1"/>
      </w:rPr>
      <w:t>Шаблон</w:t>
    </w:r>
  </w:p>
  <w:p w:rsidR="007E7DCA" w:rsidRPr="002A3D20" w:rsidRDefault="007E7DCA" w:rsidP="002626BF">
    <w:pPr>
      <w:pStyle w:val="a5"/>
      <w:jc w:val="right"/>
      <w:rPr>
        <w:color w:val="FFFFFF" w:themeColor="background1"/>
      </w:rPr>
    </w:pPr>
    <w:r w:rsidRPr="002A3D20">
      <w:rPr>
        <w:color w:val="FFFFFF" w:themeColor="background1"/>
      </w:rPr>
      <w:t>Шаблон</w:t>
    </w:r>
  </w:p>
  <w:p w:rsidR="007E7DCA" w:rsidRPr="002626BF" w:rsidRDefault="007E7DCA" w:rsidP="002626BF">
    <w:pPr>
      <w:pStyle w:val="a7"/>
      <w:jc w:val="right"/>
      <w:rPr>
        <w:color w:val="FFFFFF" w:themeColor="background1"/>
      </w:rPr>
    </w:pPr>
    <w:r w:rsidRPr="002626BF">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CA" w:rsidRDefault="007E7DC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CA" w:rsidRDefault="007E7DC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CA" w:rsidRDefault="007E7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3D" w:rsidRDefault="009F0E3D" w:rsidP="00E53CCD">
      <w:r>
        <w:separator/>
      </w:r>
    </w:p>
  </w:footnote>
  <w:footnote w:type="continuationSeparator" w:id="0">
    <w:p w:rsidR="009F0E3D" w:rsidRDefault="009F0E3D"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7E7DCA" w:rsidRDefault="007E7DCA">
        <w:pPr>
          <w:pStyle w:val="a5"/>
          <w:jc w:val="center"/>
        </w:pPr>
        <w:r>
          <w:fldChar w:fldCharType="begin"/>
        </w:r>
        <w:r>
          <w:instrText xml:space="preserve"> PAGE   \* MERGEFORMAT </w:instrText>
        </w:r>
        <w:r>
          <w:fldChar w:fldCharType="separate"/>
        </w:r>
        <w:r w:rsidR="009D61A6">
          <w:rPr>
            <w:noProof/>
          </w:rPr>
          <w:t>3</w:t>
        </w:r>
        <w:r>
          <w:fldChar w:fldCharType="end"/>
        </w:r>
      </w:p>
    </w:sdtContent>
  </w:sdt>
  <w:p w:rsidR="007E7DCA" w:rsidRDefault="007E7D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CA" w:rsidRDefault="007E7DC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CA" w:rsidRDefault="007E7DCA" w:rsidP="006B4E62">
    <w:pPr>
      <w:pStyle w:val="a5"/>
      <w:jc w:val="center"/>
    </w:pPr>
    <w:r w:rsidRPr="00A37D0D">
      <w:fldChar w:fldCharType="begin"/>
    </w:r>
    <w:r w:rsidRPr="00A37D0D">
      <w:instrText>PAGE   \* MERGEFORMAT</w:instrText>
    </w:r>
    <w:r w:rsidRPr="00A37D0D">
      <w:fldChar w:fldCharType="separate"/>
    </w:r>
    <w:r w:rsidR="009D61A6">
      <w:rPr>
        <w:noProof/>
      </w:rPr>
      <w:t>2</w:t>
    </w:r>
    <w:r w:rsidRPr="00A37D0D">
      <w:fldChar w:fldCharType="end"/>
    </w:r>
  </w:p>
  <w:p w:rsidR="007E7DCA" w:rsidRDefault="007E7DCA" w:rsidP="006B4E62">
    <w:pPr>
      <w:pStyle w:val="a5"/>
      <w:ind w:firstLine="6521"/>
    </w:pPr>
    <w:r>
      <w:t>Продовження додатка 1</w:t>
    </w:r>
  </w:p>
  <w:p w:rsidR="007E7DCA" w:rsidRPr="00A37D0D" w:rsidRDefault="007E7DCA" w:rsidP="006B4E62">
    <w:pPr>
      <w:pStyle w:val="a5"/>
      <w:ind w:firstLine="6521"/>
    </w:pPr>
    <w:r>
      <w:t>Продовження таблиці</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CA" w:rsidRPr="00640778" w:rsidRDefault="007E7DCA" w:rsidP="006B4E62">
    <w:pPr>
      <w:pStyle w:val="a5"/>
      <w:jc w:val="center"/>
      <w:rPr>
        <w:lang w:val="en-US"/>
      </w:rPr>
    </w:pPr>
    <w:r>
      <w:rPr>
        <w:lang w:val="en-US"/>
      </w:rPr>
      <w:t>2</w:t>
    </w:r>
  </w:p>
  <w:p w:rsidR="007E7DCA" w:rsidRDefault="007E7DCA" w:rsidP="006B4E62">
    <w:pPr>
      <w:pStyle w:val="a5"/>
      <w:ind w:firstLine="6521"/>
    </w:pPr>
    <w:r>
      <w:t>Продовження додатка 2</w:t>
    </w:r>
  </w:p>
  <w:p w:rsidR="007E7DCA" w:rsidRPr="00A37D0D" w:rsidRDefault="007E7DCA" w:rsidP="006B4E62">
    <w:pPr>
      <w:pStyle w:val="a5"/>
      <w:ind w:firstLine="6521"/>
    </w:pPr>
    <w:r>
      <w:t>Продовження таблиці</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CA" w:rsidRPr="00640778" w:rsidRDefault="007E7DCA" w:rsidP="006B4E62">
    <w:pPr>
      <w:pStyle w:val="a5"/>
      <w:jc w:val="center"/>
      <w:rPr>
        <w:lang w:val="en-US"/>
      </w:rPr>
    </w:pPr>
    <w:r>
      <w:rPr>
        <w:lang w:val="en-US"/>
      </w:rPr>
      <w:t>2</w:t>
    </w:r>
  </w:p>
  <w:p w:rsidR="007E7DCA" w:rsidRDefault="007E7DCA" w:rsidP="006B4E62">
    <w:pPr>
      <w:pStyle w:val="a5"/>
      <w:ind w:firstLine="6521"/>
    </w:pPr>
    <w:r>
      <w:t>Продовження додатка 3</w:t>
    </w:r>
  </w:p>
  <w:p w:rsidR="007E7DCA" w:rsidRPr="00A37D0D" w:rsidRDefault="007E7DCA" w:rsidP="006B4E62">
    <w:pPr>
      <w:pStyle w:val="a5"/>
      <w:ind w:firstLine="6521"/>
    </w:pPr>
    <w:r>
      <w:t>Продовження таблиці</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CA" w:rsidRDefault="007E7DCA" w:rsidP="006B4E62">
    <w:pPr>
      <w:pStyle w:val="a5"/>
      <w:jc w:val="center"/>
    </w:pPr>
    <w:r w:rsidRPr="001F3589">
      <w:fldChar w:fldCharType="begin"/>
    </w:r>
    <w:r w:rsidRPr="001F3589">
      <w:instrText>PAGE   \* MERGEFORMAT</w:instrText>
    </w:r>
    <w:r w:rsidRPr="001F3589">
      <w:fldChar w:fldCharType="separate"/>
    </w:r>
    <w:r w:rsidR="009D61A6">
      <w:rPr>
        <w:noProof/>
      </w:rPr>
      <w:t>20</w:t>
    </w:r>
    <w:r w:rsidRPr="001F3589">
      <w:fldChar w:fldCharType="end"/>
    </w:r>
  </w:p>
  <w:p w:rsidR="007E7DCA" w:rsidRDefault="007E7DCA" w:rsidP="006B4E6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3EF"/>
    <w:multiLevelType w:val="hybridMultilevel"/>
    <w:tmpl w:val="DF988358"/>
    <w:lvl w:ilvl="0" w:tplc="057CCBD2">
      <w:start w:val="1"/>
      <w:numFmt w:val="decimal"/>
      <w:lvlText w:val="%1."/>
      <w:lvlJc w:val="left"/>
      <w:pPr>
        <w:ind w:left="1211" w:hanging="360"/>
      </w:pPr>
      <w:rPr>
        <w:rFonts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3882CB8"/>
    <w:multiLevelType w:val="hybridMultilevel"/>
    <w:tmpl w:val="866C4C72"/>
    <w:lvl w:ilvl="0" w:tplc="55809CC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07E87F07"/>
    <w:multiLevelType w:val="hybridMultilevel"/>
    <w:tmpl w:val="FC120C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3A1697"/>
    <w:multiLevelType w:val="hybridMultilevel"/>
    <w:tmpl w:val="82880744"/>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4" w15:restartNumberingAfterBreak="0">
    <w:nsid w:val="0F5905DD"/>
    <w:multiLevelType w:val="hybridMultilevel"/>
    <w:tmpl w:val="4008ECA2"/>
    <w:lvl w:ilvl="0" w:tplc="0422000F">
      <w:start w:val="1"/>
      <w:numFmt w:val="decimal"/>
      <w:lvlText w:val="%1."/>
      <w:lvlJc w:val="left"/>
      <w:pPr>
        <w:ind w:left="3905"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1CC6F62"/>
    <w:multiLevelType w:val="hybridMultilevel"/>
    <w:tmpl w:val="9D647108"/>
    <w:lvl w:ilvl="0" w:tplc="04220011">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15:restartNumberingAfterBreak="0">
    <w:nsid w:val="12184D71"/>
    <w:multiLevelType w:val="hybridMultilevel"/>
    <w:tmpl w:val="3F109C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12711A63"/>
    <w:multiLevelType w:val="hybridMultilevel"/>
    <w:tmpl w:val="E2602DA0"/>
    <w:lvl w:ilvl="0" w:tplc="0422000F">
      <w:start w:val="1"/>
      <w:numFmt w:val="decimal"/>
      <w:lvlText w:val="%1."/>
      <w:lvlJc w:val="left"/>
      <w:pPr>
        <w:ind w:left="743" w:hanging="360"/>
      </w:pPr>
    </w:lvl>
    <w:lvl w:ilvl="1" w:tplc="04220019" w:tentative="1">
      <w:start w:val="1"/>
      <w:numFmt w:val="lowerLetter"/>
      <w:lvlText w:val="%2."/>
      <w:lvlJc w:val="left"/>
      <w:pPr>
        <w:ind w:left="1463" w:hanging="360"/>
      </w:pPr>
    </w:lvl>
    <w:lvl w:ilvl="2" w:tplc="0422001B" w:tentative="1">
      <w:start w:val="1"/>
      <w:numFmt w:val="lowerRoman"/>
      <w:lvlText w:val="%3."/>
      <w:lvlJc w:val="right"/>
      <w:pPr>
        <w:ind w:left="2183" w:hanging="180"/>
      </w:pPr>
    </w:lvl>
    <w:lvl w:ilvl="3" w:tplc="0422000F" w:tentative="1">
      <w:start w:val="1"/>
      <w:numFmt w:val="decimal"/>
      <w:lvlText w:val="%4."/>
      <w:lvlJc w:val="left"/>
      <w:pPr>
        <w:ind w:left="2903" w:hanging="360"/>
      </w:pPr>
    </w:lvl>
    <w:lvl w:ilvl="4" w:tplc="04220019" w:tentative="1">
      <w:start w:val="1"/>
      <w:numFmt w:val="lowerLetter"/>
      <w:lvlText w:val="%5."/>
      <w:lvlJc w:val="left"/>
      <w:pPr>
        <w:ind w:left="3623" w:hanging="360"/>
      </w:pPr>
    </w:lvl>
    <w:lvl w:ilvl="5" w:tplc="0422001B" w:tentative="1">
      <w:start w:val="1"/>
      <w:numFmt w:val="lowerRoman"/>
      <w:lvlText w:val="%6."/>
      <w:lvlJc w:val="right"/>
      <w:pPr>
        <w:ind w:left="4343" w:hanging="180"/>
      </w:pPr>
    </w:lvl>
    <w:lvl w:ilvl="6" w:tplc="0422000F" w:tentative="1">
      <w:start w:val="1"/>
      <w:numFmt w:val="decimal"/>
      <w:lvlText w:val="%7."/>
      <w:lvlJc w:val="left"/>
      <w:pPr>
        <w:ind w:left="5063" w:hanging="360"/>
      </w:pPr>
    </w:lvl>
    <w:lvl w:ilvl="7" w:tplc="04220019" w:tentative="1">
      <w:start w:val="1"/>
      <w:numFmt w:val="lowerLetter"/>
      <w:lvlText w:val="%8."/>
      <w:lvlJc w:val="left"/>
      <w:pPr>
        <w:ind w:left="5783" w:hanging="360"/>
      </w:pPr>
    </w:lvl>
    <w:lvl w:ilvl="8" w:tplc="0422001B" w:tentative="1">
      <w:start w:val="1"/>
      <w:numFmt w:val="lowerRoman"/>
      <w:lvlText w:val="%9."/>
      <w:lvlJc w:val="right"/>
      <w:pPr>
        <w:ind w:left="6503" w:hanging="180"/>
      </w:pPr>
    </w:lvl>
  </w:abstractNum>
  <w:abstractNum w:abstractNumId="8" w15:restartNumberingAfterBreak="0">
    <w:nsid w:val="13BE1453"/>
    <w:multiLevelType w:val="hybridMultilevel"/>
    <w:tmpl w:val="B82CF078"/>
    <w:lvl w:ilvl="0" w:tplc="DD7685A2">
      <w:start w:val="1"/>
      <w:numFmt w:val="decimal"/>
      <w:lvlText w:val="%1)"/>
      <w:lvlJc w:val="left"/>
      <w:pPr>
        <w:ind w:left="1069" w:hanging="360"/>
      </w:pPr>
      <w:rPr>
        <w:rFonts w:cs="Times New Roman"/>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14147ECC"/>
    <w:multiLevelType w:val="hybridMultilevel"/>
    <w:tmpl w:val="55505E30"/>
    <w:lvl w:ilvl="0" w:tplc="04220011">
      <w:start w:val="1"/>
      <w:numFmt w:val="decimal"/>
      <w:lvlText w:val="%1)"/>
      <w:lvlJc w:val="left"/>
      <w:pPr>
        <w:ind w:left="1069"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147A4DC3"/>
    <w:multiLevelType w:val="hybridMultilevel"/>
    <w:tmpl w:val="E8943C56"/>
    <w:lvl w:ilvl="0" w:tplc="04220011">
      <w:start w:val="1"/>
      <w:numFmt w:val="decimal"/>
      <w:lvlText w:val="%1)"/>
      <w:lvlJc w:val="left"/>
      <w:pPr>
        <w:ind w:left="1069"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15:restartNumberingAfterBreak="0">
    <w:nsid w:val="147C0BA5"/>
    <w:multiLevelType w:val="hybridMultilevel"/>
    <w:tmpl w:val="77F6983C"/>
    <w:lvl w:ilvl="0" w:tplc="21A8706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19934916"/>
    <w:multiLevelType w:val="hybridMultilevel"/>
    <w:tmpl w:val="3B5A498C"/>
    <w:lvl w:ilvl="0" w:tplc="04220011">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3" w15:restartNumberingAfterBreak="0">
    <w:nsid w:val="1D01604C"/>
    <w:multiLevelType w:val="hybridMultilevel"/>
    <w:tmpl w:val="05643A58"/>
    <w:lvl w:ilvl="0" w:tplc="04220011">
      <w:start w:val="1"/>
      <w:numFmt w:val="decimal"/>
      <w:lvlText w:val="%1)"/>
      <w:lvlJc w:val="left"/>
      <w:pPr>
        <w:ind w:left="928"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214C1A55"/>
    <w:multiLevelType w:val="hybridMultilevel"/>
    <w:tmpl w:val="F39681A6"/>
    <w:lvl w:ilvl="0" w:tplc="AEC8BC3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5" w15:restartNumberingAfterBreak="0">
    <w:nsid w:val="22D61A8C"/>
    <w:multiLevelType w:val="hybridMultilevel"/>
    <w:tmpl w:val="2CCC18CE"/>
    <w:lvl w:ilvl="0" w:tplc="04220011">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6" w15:restartNumberingAfterBreak="0">
    <w:nsid w:val="256C4B7D"/>
    <w:multiLevelType w:val="hybridMultilevel"/>
    <w:tmpl w:val="73E82488"/>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7" w15:restartNumberingAfterBreak="0">
    <w:nsid w:val="257C3C6D"/>
    <w:multiLevelType w:val="hybridMultilevel"/>
    <w:tmpl w:val="D7EC3ADE"/>
    <w:lvl w:ilvl="0" w:tplc="AB2E6E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26BD6DAC"/>
    <w:multiLevelType w:val="hybridMultilevel"/>
    <w:tmpl w:val="A5EE292E"/>
    <w:lvl w:ilvl="0" w:tplc="04220011">
      <w:start w:val="1"/>
      <w:numFmt w:val="decimal"/>
      <w:lvlText w:val="%1)"/>
      <w:lvlJc w:val="left"/>
      <w:pPr>
        <w:ind w:left="2869" w:hanging="360"/>
      </w:pPr>
      <w:rPr>
        <w:rFonts w:cs="Times New Roman"/>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9" w15:restartNumberingAfterBreak="0">
    <w:nsid w:val="27464FD5"/>
    <w:multiLevelType w:val="hybridMultilevel"/>
    <w:tmpl w:val="9FD0776A"/>
    <w:lvl w:ilvl="0" w:tplc="7E4A4F3A">
      <w:start w:val="1"/>
      <w:numFmt w:val="decimal"/>
      <w:lvlText w:val="%1)"/>
      <w:lvlJc w:val="left"/>
      <w:pPr>
        <w:ind w:left="7191" w:hanging="528"/>
      </w:pPr>
      <w:rPr>
        <w:rFonts w:hint="default"/>
        <w:b w:val="0"/>
      </w:rPr>
    </w:lvl>
    <w:lvl w:ilvl="1" w:tplc="04220019" w:tentative="1">
      <w:start w:val="1"/>
      <w:numFmt w:val="lowerLetter"/>
      <w:lvlText w:val="%2."/>
      <w:lvlJc w:val="left"/>
      <w:pPr>
        <w:ind w:left="7743" w:hanging="360"/>
      </w:pPr>
    </w:lvl>
    <w:lvl w:ilvl="2" w:tplc="0422001B" w:tentative="1">
      <w:start w:val="1"/>
      <w:numFmt w:val="lowerRoman"/>
      <w:lvlText w:val="%3."/>
      <w:lvlJc w:val="right"/>
      <w:pPr>
        <w:ind w:left="8463" w:hanging="180"/>
      </w:pPr>
    </w:lvl>
    <w:lvl w:ilvl="3" w:tplc="0422000F" w:tentative="1">
      <w:start w:val="1"/>
      <w:numFmt w:val="decimal"/>
      <w:lvlText w:val="%4."/>
      <w:lvlJc w:val="left"/>
      <w:pPr>
        <w:ind w:left="9183" w:hanging="360"/>
      </w:pPr>
    </w:lvl>
    <w:lvl w:ilvl="4" w:tplc="04220019" w:tentative="1">
      <w:start w:val="1"/>
      <w:numFmt w:val="lowerLetter"/>
      <w:lvlText w:val="%5."/>
      <w:lvlJc w:val="left"/>
      <w:pPr>
        <w:ind w:left="9903" w:hanging="360"/>
      </w:pPr>
    </w:lvl>
    <w:lvl w:ilvl="5" w:tplc="0422001B" w:tentative="1">
      <w:start w:val="1"/>
      <w:numFmt w:val="lowerRoman"/>
      <w:lvlText w:val="%6."/>
      <w:lvlJc w:val="right"/>
      <w:pPr>
        <w:ind w:left="10623" w:hanging="180"/>
      </w:pPr>
    </w:lvl>
    <w:lvl w:ilvl="6" w:tplc="0422000F" w:tentative="1">
      <w:start w:val="1"/>
      <w:numFmt w:val="decimal"/>
      <w:lvlText w:val="%7."/>
      <w:lvlJc w:val="left"/>
      <w:pPr>
        <w:ind w:left="11343" w:hanging="360"/>
      </w:pPr>
    </w:lvl>
    <w:lvl w:ilvl="7" w:tplc="04220019" w:tentative="1">
      <w:start w:val="1"/>
      <w:numFmt w:val="lowerLetter"/>
      <w:lvlText w:val="%8."/>
      <w:lvlJc w:val="left"/>
      <w:pPr>
        <w:ind w:left="12063" w:hanging="360"/>
      </w:pPr>
    </w:lvl>
    <w:lvl w:ilvl="8" w:tplc="0422001B" w:tentative="1">
      <w:start w:val="1"/>
      <w:numFmt w:val="lowerRoman"/>
      <w:lvlText w:val="%9."/>
      <w:lvlJc w:val="right"/>
      <w:pPr>
        <w:ind w:left="12783" w:hanging="180"/>
      </w:pPr>
    </w:lvl>
  </w:abstractNum>
  <w:abstractNum w:abstractNumId="20" w15:restartNumberingAfterBreak="0">
    <w:nsid w:val="2B133F35"/>
    <w:multiLevelType w:val="hybridMultilevel"/>
    <w:tmpl w:val="12663130"/>
    <w:lvl w:ilvl="0" w:tplc="04220011">
      <w:start w:val="1"/>
      <w:numFmt w:val="decimal"/>
      <w:lvlText w:val="%1)"/>
      <w:lvlJc w:val="left"/>
      <w:pPr>
        <w:ind w:left="1068" w:hanging="360"/>
      </w:pPr>
      <w:rPr>
        <w:rFonts w:cs="Times New Roman"/>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1" w15:restartNumberingAfterBreak="0">
    <w:nsid w:val="2F76756F"/>
    <w:multiLevelType w:val="hybridMultilevel"/>
    <w:tmpl w:val="6A54A80A"/>
    <w:lvl w:ilvl="0" w:tplc="0CB2636C">
      <w:start w:val="1"/>
      <w:numFmt w:val="decimal"/>
      <w:lvlText w:val="%1"/>
      <w:lvlJc w:val="left"/>
      <w:pPr>
        <w:ind w:left="743" w:hanging="360"/>
      </w:pPr>
      <w:rPr>
        <w:rFonts w:cs="Times New Roman" w:hint="default"/>
      </w:rPr>
    </w:lvl>
    <w:lvl w:ilvl="1" w:tplc="04220019" w:tentative="1">
      <w:start w:val="1"/>
      <w:numFmt w:val="lowerLetter"/>
      <w:lvlText w:val="%2."/>
      <w:lvlJc w:val="left"/>
      <w:pPr>
        <w:ind w:left="1463" w:hanging="360"/>
      </w:pPr>
    </w:lvl>
    <w:lvl w:ilvl="2" w:tplc="0422001B" w:tentative="1">
      <w:start w:val="1"/>
      <w:numFmt w:val="lowerRoman"/>
      <w:lvlText w:val="%3."/>
      <w:lvlJc w:val="right"/>
      <w:pPr>
        <w:ind w:left="2183" w:hanging="180"/>
      </w:pPr>
    </w:lvl>
    <w:lvl w:ilvl="3" w:tplc="0422000F" w:tentative="1">
      <w:start w:val="1"/>
      <w:numFmt w:val="decimal"/>
      <w:lvlText w:val="%4."/>
      <w:lvlJc w:val="left"/>
      <w:pPr>
        <w:ind w:left="2903" w:hanging="360"/>
      </w:pPr>
    </w:lvl>
    <w:lvl w:ilvl="4" w:tplc="04220019" w:tentative="1">
      <w:start w:val="1"/>
      <w:numFmt w:val="lowerLetter"/>
      <w:lvlText w:val="%5."/>
      <w:lvlJc w:val="left"/>
      <w:pPr>
        <w:ind w:left="3623" w:hanging="360"/>
      </w:pPr>
    </w:lvl>
    <w:lvl w:ilvl="5" w:tplc="0422001B" w:tentative="1">
      <w:start w:val="1"/>
      <w:numFmt w:val="lowerRoman"/>
      <w:lvlText w:val="%6."/>
      <w:lvlJc w:val="right"/>
      <w:pPr>
        <w:ind w:left="4343" w:hanging="180"/>
      </w:pPr>
    </w:lvl>
    <w:lvl w:ilvl="6" w:tplc="0422000F" w:tentative="1">
      <w:start w:val="1"/>
      <w:numFmt w:val="decimal"/>
      <w:lvlText w:val="%7."/>
      <w:lvlJc w:val="left"/>
      <w:pPr>
        <w:ind w:left="5063" w:hanging="360"/>
      </w:pPr>
    </w:lvl>
    <w:lvl w:ilvl="7" w:tplc="04220019" w:tentative="1">
      <w:start w:val="1"/>
      <w:numFmt w:val="lowerLetter"/>
      <w:lvlText w:val="%8."/>
      <w:lvlJc w:val="left"/>
      <w:pPr>
        <w:ind w:left="5783" w:hanging="360"/>
      </w:pPr>
    </w:lvl>
    <w:lvl w:ilvl="8" w:tplc="0422001B" w:tentative="1">
      <w:start w:val="1"/>
      <w:numFmt w:val="lowerRoman"/>
      <w:lvlText w:val="%9."/>
      <w:lvlJc w:val="right"/>
      <w:pPr>
        <w:ind w:left="6503" w:hanging="180"/>
      </w:pPr>
    </w:lvl>
  </w:abstractNum>
  <w:abstractNum w:abstractNumId="22" w15:restartNumberingAfterBreak="0">
    <w:nsid w:val="32CA3698"/>
    <w:multiLevelType w:val="hybridMultilevel"/>
    <w:tmpl w:val="3C3ADF6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2DA150A"/>
    <w:multiLevelType w:val="hybridMultilevel"/>
    <w:tmpl w:val="AAF64C8E"/>
    <w:lvl w:ilvl="0" w:tplc="04220011">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4" w15:restartNumberingAfterBreak="0">
    <w:nsid w:val="355709A8"/>
    <w:multiLevelType w:val="hybridMultilevel"/>
    <w:tmpl w:val="6784C704"/>
    <w:lvl w:ilvl="0" w:tplc="FA542706">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6EE0FE9"/>
    <w:multiLevelType w:val="hybridMultilevel"/>
    <w:tmpl w:val="187CC218"/>
    <w:lvl w:ilvl="0" w:tplc="541AF4BC">
      <w:start w:val="4"/>
      <w:numFmt w:val="decimal"/>
      <w:lvlText w:val="%1."/>
      <w:lvlJc w:val="left"/>
      <w:pPr>
        <w:ind w:left="1068"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3B724DD6"/>
    <w:multiLevelType w:val="hybridMultilevel"/>
    <w:tmpl w:val="B1E4FC40"/>
    <w:lvl w:ilvl="0" w:tplc="BB8EEA12">
      <w:start w:val="1"/>
      <w:numFmt w:val="decimal"/>
      <w:lvlText w:val="%1)"/>
      <w:lvlJc w:val="left"/>
      <w:pPr>
        <w:ind w:left="144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D8D0F56"/>
    <w:multiLevelType w:val="hybridMultilevel"/>
    <w:tmpl w:val="0388C014"/>
    <w:lvl w:ilvl="0" w:tplc="0CB2636C">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2CB38D8"/>
    <w:multiLevelType w:val="hybridMultilevel"/>
    <w:tmpl w:val="06289698"/>
    <w:lvl w:ilvl="0" w:tplc="04220011">
      <w:start w:val="1"/>
      <w:numFmt w:val="decimal"/>
      <w:lvlText w:val="%1)"/>
      <w:lvlJc w:val="left"/>
      <w:pPr>
        <w:ind w:left="1778"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0" w15:restartNumberingAfterBreak="0">
    <w:nsid w:val="44094309"/>
    <w:multiLevelType w:val="hybridMultilevel"/>
    <w:tmpl w:val="07BACF9C"/>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31" w15:restartNumberingAfterBreak="0">
    <w:nsid w:val="45B57357"/>
    <w:multiLevelType w:val="hybridMultilevel"/>
    <w:tmpl w:val="6E7E5720"/>
    <w:lvl w:ilvl="0" w:tplc="BD62EF06">
      <w:start w:val="55"/>
      <w:numFmt w:val="decimal"/>
      <w:lvlText w:val="%1."/>
      <w:lvlJc w:val="left"/>
      <w:pPr>
        <w:ind w:left="1463" w:hanging="360"/>
      </w:pPr>
      <w:rPr>
        <w:rFonts w:hint="default"/>
      </w:rPr>
    </w:lvl>
    <w:lvl w:ilvl="1" w:tplc="04220019" w:tentative="1">
      <w:start w:val="1"/>
      <w:numFmt w:val="lowerLetter"/>
      <w:lvlText w:val="%2."/>
      <w:lvlJc w:val="left"/>
      <w:pPr>
        <w:ind w:left="2183" w:hanging="360"/>
      </w:pPr>
    </w:lvl>
    <w:lvl w:ilvl="2" w:tplc="0422001B" w:tentative="1">
      <w:start w:val="1"/>
      <w:numFmt w:val="lowerRoman"/>
      <w:lvlText w:val="%3."/>
      <w:lvlJc w:val="right"/>
      <w:pPr>
        <w:ind w:left="2903" w:hanging="180"/>
      </w:pPr>
    </w:lvl>
    <w:lvl w:ilvl="3" w:tplc="0422000F" w:tentative="1">
      <w:start w:val="1"/>
      <w:numFmt w:val="decimal"/>
      <w:lvlText w:val="%4."/>
      <w:lvlJc w:val="left"/>
      <w:pPr>
        <w:ind w:left="3623" w:hanging="360"/>
      </w:pPr>
    </w:lvl>
    <w:lvl w:ilvl="4" w:tplc="04220019" w:tentative="1">
      <w:start w:val="1"/>
      <w:numFmt w:val="lowerLetter"/>
      <w:lvlText w:val="%5."/>
      <w:lvlJc w:val="left"/>
      <w:pPr>
        <w:ind w:left="4343" w:hanging="360"/>
      </w:pPr>
    </w:lvl>
    <w:lvl w:ilvl="5" w:tplc="0422001B" w:tentative="1">
      <w:start w:val="1"/>
      <w:numFmt w:val="lowerRoman"/>
      <w:lvlText w:val="%6."/>
      <w:lvlJc w:val="right"/>
      <w:pPr>
        <w:ind w:left="5063" w:hanging="180"/>
      </w:pPr>
    </w:lvl>
    <w:lvl w:ilvl="6" w:tplc="0422000F" w:tentative="1">
      <w:start w:val="1"/>
      <w:numFmt w:val="decimal"/>
      <w:lvlText w:val="%7."/>
      <w:lvlJc w:val="left"/>
      <w:pPr>
        <w:ind w:left="5783" w:hanging="360"/>
      </w:pPr>
    </w:lvl>
    <w:lvl w:ilvl="7" w:tplc="04220019" w:tentative="1">
      <w:start w:val="1"/>
      <w:numFmt w:val="lowerLetter"/>
      <w:lvlText w:val="%8."/>
      <w:lvlJc w:val="left"/>
      <w:pPr>
        <w:ind w:left="6503" w:hanging="360"/>
      </w:pPr>
    </w:lvl>
    <w:lvl w:ilvl="8" w:tplc="0422001B" w:tentative="1">
      <w:start w:val="1"/>
      <w:numFmt w:val="lowerRoman"/>
      <w:lvlText w:val="%9."/>
      <w:lvlJc w:val="right"/>
      <w:pPr>
        <w:ind w:left="7223" w:hanging="180"/>
      </w:pPr>
    </w:lvl>
  </w:abstractNum>
  <w:abstractNum w:abstractNumId="32" w15:restartNumberingAfterBreak="0">
    <w:nsid w:val="4A5D0738"/>
    <w:multiLevelType w:val="hybridMultilevel"/>
    <w:tmpl w:val="4ACAA294"/>
    <w:lvl w:ilvl="0" w:tplc="88F6BC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08BE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2409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3A6B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AE85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6CA9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42FE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A76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B200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B9C77AF"/>
    <w:multiLevelType w:val="hybridMultilevel"/>
    <w:tmpl w:val="2D663182"/>
    <w:lvl w:ilvl="0" w:tplc="99025B5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4" w15:restartNumberingAfterBreak="0">
    <w:nsid w:val="4BF073EB"/>
    <w:multiLevelType w:val="hybridMultilevel"/>
    <w:tmpl w:val="998C325C"/>
    <w:lvl w:ilvl="0" w:tplc="0CB2636C">
      <w:start w:val="1"/>
      <w:numFmt w:val="decimal"/>
      <w:lvlText w:val="%1"/>
      <w:lvlJc w:val="left"/>
      <w:pPr>
        <w:ind w:left="1353" w:hanging="360"/>
      </w:pPr>
      <w:rPr>
        <w:rFonts w:cs="Times New Roman" w:hint="default"/>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35" w15:restartNumberingAfterBreak="0">
    <w:nsid w:val="4C940FD9"/>
    <w:multiLevelType w:val="hybridMultilevel"/>
    <w:tmpl w:val="D6ECA7FC"/>
    <w:lvl w:ilvl="0" w:tplc="9AE023C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6" w15:restartNumberingAfterBreak="0">
    <w:nsid w:val="4CE240A5"/>
    <w:multiLevelType w:val="hybridMultilevel"/>
    <w:tmpl w:val="573274C6"/>
    <w:lvl w:ilvl="0" w:tplc="C1243312">
      <w:start w:val="2"/>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4E0A0EAC"/>
    <w:multiLevelType w:val="hybridMultilevel"/>
    <w:tmpl w:val="388CB56A"/>
    <w:lvl w:ilvl="0" w:tplc="3D88F83C">
      <w:start w:val="38"/>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15:restartNumberingAfterBreak="0">
    <w:nsid w:val="50161A67"/>
    <w:multiLevelType w:val="hybridMultilevel"/>
    <w:tmpl w:val="B8C03AB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15:restartNumberingAfterBreak="0">
    <w:nsid w:val="525C5DBA"/>
    <w:multiLevelType w:val="hybridMultilevel"/>
    <w:tmpl w:val="2F227022"/>
    <w:lvl w:ilvl="0" w:tplc="D2440CAA">
      <w:start w:val="1"/>
      <w:numFmt w:val="decimal"/>
      <w:lvlText w:val="%1)"/>
      <w:lvlJc w:val="left"/>
      <w:pPr>
        <w:ind w:left="1069" w:hanging="360"/>
      </w:pPr>
      <w:rPr>
        <w:rFonts w:eastAsiaTheme="minorHAnsi" w:cstheme="minorBid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52ED1947"/>
    <w:multiLevelType w:val="hybridMultilevel"/>
    <w:tmpl w:val="C37AA216"/>
    <w:lvl w:ilvl="0" w:tplc="0419000F">
      <w:start w:val="1"/>
      <w:numFmt w:val="decimal"/>
      <w:lvlText w:val="%1."/>
      <w:lvlJc w:val="left"/>
      <w:pPr>
        <w:ind w:left="248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4DC415D"/>
    <w:multiLevelType w:val="multilevel"/>
    <w:tmpl w:val="961A05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8DE7A11"/>
    <w:multiLevelType w:val="hybridMultilevel"/>
    <w:tmpl w:val="05643A58"/>
    <w:lvl w:ilvl="0" w:tplc="04220011">
      <w:start w:val="1"/>
      <w:numFmt w:val="decimal"/>
      <w:lvlText w:val="%1)"/>
      <w:lvlJc w:val="left"/>
      <w:pPr>
        <w:ind w:left="928"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3" w15:restartNumberingAfterBreak="0">
    <w:nsid w:val="5E2E61F1"/>
    <w:multiLevelType w:val="hybridMultilevel"/>
    <w:tmpl w:val="DFA6930A"/>
    <w:lvl w:ilvl="0" w:tplc="DC822A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5E6D4E1D"/>
    <w:multiLevelType w:val="hybridMultilevel"/>
    <w:tmpl w:val="FCB2CB52"/>
    <w:lvl w:ilvl="0" w:tplc="04220011">
      <w:start w:val="1"/>
      <w:numFmt w:val="decimal"/>
      <w:lvlText w:val="%1)"/>
      <w:lvlJc w:val="left"/>
      <w:pPr>
        <w:ind w:left="1069"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5" w15:restartNumberingAfterBreak="0">
    <w:nsid w:val="5F104497"/>
    <w:multiLevelType w:val="hybridMultilevel"/>
    <w:tmpl w:val="409E58A4"/>
    <w:lvl w:ilvl="0" w:tplc="04220011">
      <w:start w:val="1"/>
      <w:numFmt w:val="decimal"/>
      <w:lvlText w:val="%1)"/>
      <w:lvlJc w:val="left"/>
      <w:pPr>
        <w:ind w:left="1069"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6" w15:restartNumberingAfterBreak="0">
    <w:nsid w:val="657C184D"/>
    <w:multiLevelType w:val="hybridMultilevel"/>
    <w:tmpl w:val="C9AEADD8"/>
    <w:lvl w:ilvl="0" w:tplc="B5A05888">
      <w:start w:val="37"/>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66034DDF"/>
    <w:multiLevelType w:val="hybridMultilevel"/>
    <w:tmpl w:val="4C7CB04E"/>
    <w:lvl w:ilvl="0" w:tplc="0422000F">
      <w:start w:val="1"/>
      <w:numFmt w:val="decimal"/>
      <w:lvlText w:val="%1."/>
      <w:lvlJc w:val="left"/>
      <w:pPr>
        <w:ind w:left="1500" w:hanging="360"/>
      </w:p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48" w15:restartNumberingAfterBreak="0">
    <w:nsid w:val="689E5346"/>
    <w:multiLevelType w:val="hybridMultilevel"/>
    <w:tmpl w:val="C786E2C4"/>
    <w:lvl w:ilvl="0" w:tplc="04220011">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9" w15:restartNumberingAfterBreak="0">
    <w:nsid w:val="68BC3B8F"/>
    <w:multiLevelType w:val="hybridMultilevel"/>
    <w:tmpl w:val="9E546B32"/>
    <w:lvl w:ilvl="0" w:tplc="D8E0ADE4">
      <w:start w:val="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0" w15:restartNumberingAfterBreak="0">
    <w:nsid w:val="6E9520D2"/>
    <w:multiLevelType w:val="hybridMultilevel"/>
    <w:tmpl w:val="B62E9EB4"/>
    <w:lvl w:ilvl="0" w:tplc="04220011">
      <w:start w:val="1"/>
      <w:numFmt w:val="decimal"/>
      <w:lvlText w:val="%1)"/>
      <w:lvlJc w:val="left"/>
      <w:pPr>
        <w:ind w:left="1211"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1" w15:restartNumberingAfterBreak="0">
    <w:nsid w:val="6EF03A5F"/>
    <w:multiLevelType w:val="hybridMultilevel"/>
    <w:tmpl w:val="15525E72"/>
    <w:lvl w:ilvl="0" w:tplc="A7528E2E">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2" w15:restartNumberingAfterBreak="0">
    <w:nsid w:val="6F2F3F8D"/>
    <w:multiLevelType w:val="hybridMultilevel"/>
    <w:tmpl w:val="ABF8ED0C"/>
    <w:lvl w:ilvl="0" w:tplc="04220011">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53" w15:restartNumberingAfterBreak="0">
    <w:nsid w:val="70BF170F"/>
    <w:multiLevelType w:val="hybridMultilevel"/>
    <w:tmpl w:val="C33686DA"/>
    <w:lvl w:ilvl="0" w:tplc="3D88F83C">
      <w:start w:val="38"/>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4" w15:restartNumberingAfterBreak="0">
    <w:nsid w:val="7126154C"/>
    <w:multiLevelType w:val="hybridMultilevel"/>
    <w:tmpl w:val="D56666B2"/>
    <w:lvl w:ilvl="0" w:tplc="03E489D2">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5" w15:restartNumberingAfterBreak="0">
    <w:nsid w:val="718C6325"/>
    <w:multiLevelType w:val="hybridMultilevel"/>
    <w:tmpl w:val="E48428AA"/>
    <w:lvl w:ilvl="0" w:tplc="FDE609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6" w15:restartNumberingAfterBreak="0">
    <w:nsid w:val="72D95281"/>
    <w:multiLevelType w:val="hybridMultilevel"/>
    <w:tmpl w:val="FC26E274"/>
    <w:lvl w:ilvl="0" w:tplc="D6143664">
      <w:start w:val="1"/>
      <w:numFmt w:val="decimal"/>
      <w:lvlText w:val="%1)"/>
      <w:lvlJc w:val="left"/>
      <w:pPr>
        <w:ind w:left="1104" w:hanging="360"/>
      </w:pPr>
      <w:rPr>
        <w:rFonts w:hint="default"/>
      </w:rPr>
    </w:lvl>
    <w:lvl w:ilvl="1" w:tplc="04220019" w:tentative="1">
      <w:start w:val="1"/>
      <w:numFmt w:val="lowerLetter"/>
      <w:lvlText w:val="%2."/>
      <w:lvlJc w:val="left"/>
      <w:pPr>
        <w:ind w:left="1824" w:hanging="360"/>
      </w:pPr>
    </w:lvl>
    <w:lvl w:ilvl="2" w:tplc="0422001B" w:tentative="1">
      <w:start w:val="1"/>
      <w:numFmt w:val="lowerRoman"/>
      <w:lvlText w:val="%3."/>
      <w:lvlJc w:val="right"/>
      <w:pPr>
        <w:ind w:left="2544" w:hanging="180"/>
      </w:pPr>
    </w:lvl>
    <w:lvl w:ilvl="3" w:tplc="0422000F" w:tentative="1">
      <w:start w:val="1"/>
      <w:numFmt w:val="decimal"/>
      <w:lvlText w:val="%4."/>
      <w:lvlJc w:val="left"/>
      <w:pPr>
        <w:ind w:left="3264" w:hanging="360"/>
      </w:pPr>
    </w:lvl>
    <w:lvl w:ilvl="4" w:tplc="04220019" w:tentative="1">
      <w:start w:val="1"/>
      <w:numFmt w:val="lowerLetter"/>
      <w:lvlText w:val="%5."/>
      <w:lvlJc w:val="left"/>
      <w:pPr>
        <w:ind w:left="3984" w:hanging="360"/>
      </w:pPr>
    </w:lvl>
    <w:lvl w:ilvl="5" w:tplc="0422001B" w:tentative="1">
      <w:start w:val="1"/>
      <w:numFmt w:val="lowerRoman"/>
      <w:lvlText w:val="%6."/>
      <w:lvlJc w:val="right"/>
      <w:pPr>
        <w:ind w:left="4704" w:hanging="180"/>
      </w:pPr>
    </w:lvl>
    <w:lvl w:ilvl="6" w:tplc="0422000F" w:tentative="1">
      <w:start w:val="1"/>
      <w:numFmt w:val="decimal"/>
      <w:lvlText w:val="%7."/>
      <w:lvlJc w:val="left"/>
      <w:pPr>
        <w:ind w:left="5424" w:hanging="360"/>
      </w:pPr>
    </w:lvl>
    <w:lvl w:ilvl="7" w:tplc="04220019" w:tentative="1">
      <w:start w:val="1"/>
      <w:numFmt w:val="lowerLetter"/>
      <w:lvlText w:val="%8."/>
      <w:lvlJc w:val="left"/>
      <w:pPr>
        <w:ind w:left="6144" w:hanging="360"/>
      </w:pPr>
    </w:lvl>
    <w:lvl w:ilvl="8" w:tplc="0422001B" w:tentative="1">
      <w:start w:val="1"/>
      <w:numFmt w:val="lowerRoman"/>
      <w:lvlText w:val="%9."/>
      <w:lvlJc w:val="right"/>
      <w:pPr>
        <w:ind w:left="6864" w:hanging="180"/>
      </w:pPr>
    </w:lvl>
  </w:abstractNum>
  <w:abstractNum w:abstractNumId="57" w15:restartNumberingAfterBreak="0">
    <w:nsid w:val="73D2171F"/>
    <w:multiLevelType w:val="hybridMultilevel"/>
    <w:tmpl w:val="814A98F0"/>
    <w:lvl w:ilvl="0" w:tplc="04220011">
      <w:start w:val="1"/>
      <w:numFmt w:val="decimal"/>
      <w:lvlText w:val="%1)"/>
      <w:lvlJc w:val="left"/>
      <w:pPr>
        <w:ind w:left="2869" w:hanging="360"/>
      </w:pPr>
      <w:rPr>
        <w:rFonts w:cs="Times New Roman"/>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58" w15:restartNumberingAfterBreak="0">
    <w:nsid w:val="7898263F"/>
    <w:multiLevelType w:val="hybridMultilevel"/>
    <w:tmpl w:val="144C292A"/>
    <w:lvl w:ilvl="0" w:tplc="5CAA4234">
      <w:start w:val="7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9" w15:restartNumberingAfterBreak="0">
    <w:nsid w:val="79B85CEF"/>
    <w:multiLevelType w:val="hybridMultilevel"/>
    <w:tmpl w:val="0B5E52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7A4F7BA2"/>
    <w:multiLevelType w:val="hybridMultilevel"/>
    <w:tmpl w:val="714615C6"/>
    <w:lvl w:ilvl="0" w:tplc="04220011">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1" w15:restartNumberingAfterBreak="0">
    <w:nsid w:val="7C0520FF"/>
    <w:multiLevelType w:val="hybridMultilevel"/>
    <w:tmpl w:val="1BC81B96"/>
    <w:lvl w:ilvl="0" w:tplc="04220011">
      <w:start w:val="1"/>
      <w:numFmt w:val="decimal"/>
      <w:lvlText w:val="%1)"/>
      <w:lvlJc w:val="left"/>
      <w:pPr>
        <w:ind w:left="1080" w:hanging="360"/>
      </w:pPr>
      <w:rPr>
        <w:rFonts w:cs="Times New Roman"/>
      </w:rPr>
    </w:lvl>
    <w:lvl w:ilvl="1" w:tplc="8A4AAA36">
      <w:start w:val="1"/>
      <w:numFmt w:val="decimal"/>
      <w:lvlText w:val="%2."/>
      <w:lvlJc w:val="left"/>
      <w:pPr>
        <w:ind w:left="1800" w:hanging="360"/>
      </w:pPr>
      <w:rPr>
        <w:rFonts w:hint="default"/>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26"/>
  </w:num>
  <w:num w:numId="2">
    <w:abstractNumId w:val="6"/>
  </w:num>
  <w:num w:numId="3">
    <w:abstractNumId w:val="4"/>
  </w:num>
  <w:num w:numId="4">
    <w:abstractNumId w:val="14"/>
  </w:num>
  <w:num w:numId="5">
    <w:abstractNumId w:val="38"/>
  </w:num>
  <w:num w:numId="6">
    <w:abstractNumId w:val="25"/>
  </w:num>
  <w:num w:numId="7">
    <w:abstractNumId w:val="19"/>
  </w:num>
  <w:num w:numId="8">
    <w:abstractNumId w:val="40"/>
  </w:num>
  <w:num w:numId="9">
    <w:abstractNumId w:val="34"/>
  </w:num>
  <w:num w:numId="10">
    <w:abstractNumId w:val="0"/>
  </w:num>
  <w:num w:numId="11">
    <w:abstractNumId w:val="43"/>
  </w:num>
  <w:num w:numId="12">
    <w:abstractNumId w:val="50"/>
  </w:num>
  <w:num w:numId="13">
    <w:abstractNumId w:val="30"/>
  </w:num>
  <w:num w:numId="14">
    <w:abstractNumId w:val="16"/>
  </w:num>
  <w:num w:numId="15">
    <w:abstractNumId w:val="23"/>
  </w:num>
  <w:num w:numId="16">
    <w:abstractNumId w:val="12"/>
  </w:num>
  <w:num w:numId="17">
    <w:abstractNumId w:val="52"/>
  </w:num>
  <w:num w:numId="18">
    <w:abstractNumId w:val="44"/>
  </w:num>
  <w:num w:numId="19">
    <w:abstractNumId w:val="20"/>
  </w:num>
  <w:num w:numId="20">
    <w:abstractNumId w:val="45"/>
  </w:num>
  <w:num w:numId="21">
    <w:abstractNumId w:val="9"/>
  </w:num>
  <w:num w:numId="22">
    <w:abstractNumId w:val="10"/>
  </w:num>
  <w:num w:numId="23">
    <w:abstractNumId w:val="3"/>
  </w:num>
  <w:num w:numId="24">
    <w:abstractNumId w:val="13"/>
  </w:num>
  <w:num w:numId="25">
    <w:abstractNumId w:val="15"/>
  </w:num>
  <w:num w:numId="26">
    <w:abstractNumId w:val="5"/>
  </w:num>
  <w:num w:numId="27">
    <w:abstractNumId w:val="61"/>
  </w:num>
  <w:num w:numId="28">
    <w:abstractNumId w:val="60"/>
  </w:num>
  <w:num w:numId="29">
    <w:abstractNumId w:val="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51"/>
  </w:num>
  <w:num w:numId="33">
    <w:abstractNumId w:val="54"/>
  </w:num>
  <w:num w:numId="34">
    <w:abstractNumId w:val="29"/>
  </w:num>
  <w:num w:numId="35">
    <w:abstractNumId w:val="24"/>
  </w:num>
  <w:num w:numId="36">
    <w:abstractNumId w:val="49"/>
  </w:num>
  <w:num w:numId="37">
    <w:abstractNumId w:val="37"/>
  </w:num>
  <w:num w:numId="38">
    <w:abstractNumId w:val="48"/>
  </w:num>
  <w:num w:numId="39">
    <w:abstractNumId w:val="27"/>
  </w:num>
  <w:num w:numId="40">
    <w:abstractNumId w:val="41"/>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2"/>
  </w:num>
  <w:num w:numId="52">
    <w:abstractNumId w:val="31"/>
  </w:num>
  <w:num w:numId="53">
    <w:abstractNumId w:val="11"/>
  </w:num>
  <w:num w:numId="54">
    <w:abstractNumId w:val="53"/>
  </w:num>
  <w:num w:numId="55">
    <w:abstractNumId w:val="47"/>
  </w:num>
  <w:num w:numId="56">
    <w:abstractNumId w:val="58"/>
  </w:num>
  <w:num w:numId="57">
    <w:abstractNumId w:val="57"/>
  </w:num>
  <w:num w:numId="58">
    <w:abstractNumId w:val="18"/>
  </w:num>
  <w:num w:numId="59">
    <w:abstractNumId w:val="17"/>
  </w:num>
  <w:num w:numId="60">
    <w:abstractNumId w:val="46"/>
  </w:num>
  <w:num w:numId="61">
    <w:abstractNumId w:val="59"/>
  </w:num>
  <w:num w:numId="62">
    <w:abstractNumId w:val="2"/>
  </w:num>
  <w:num w:numId="63">
    <w:abstractNumId w:val="28"/>
  </w:num>
  <w:num w:numId="64">
    <w:abstractNumId w:val="55"/>
  </w:num>
  <w:num w:numId="65">
    <w:abstractNumId w:val="39"/>
  </w:num>
  <w:num w:numId="66">
    <w:abstractNumId w:val="56"/>
  </w:num>
  <w:num w:numId="67">
    <w:abstractNumId w:val="7"/>
  </w:num>
  <w:num w:numId="68">
    <w:abstractNumId w:val="21"/>
  </w:num>
  <w:num w:numId="69">
    <w:abstractNumId w:val="35"/>
  </w:num>
  <w:num w:numId="70">
    <w:abstractNumId w:val="22"/>
  </w:num>
  <w:num w:numId="71">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2C42"/>
    <w:rsid w:val="000064FA"/>
    <w:rsid w:val="000069AF"/>
    <w:rsid w:val="00012948"/>
    <w:rsid w:val="00015CF3"/>
    <w:rsid w:val="00015FDE"/>
    <w:rsid w:val="00021BB1"/>
    <w:rsid w:val="0003331E"/>
    <w:rsid w:val="000342A5"/>
    <w:rsid w:val="0003793C"/>
    <w:rsid w:val="00040A31"/>
    <w:rsid w:val="00040CDF"/>
    <w:rsid w:val="000422EA"/>
    <w:rsid w:val="000448B3"/>
    <w:rsid w:val="00047AB2"/>
    <w:rsid w:val="000543C6"/>
    <w:rsid w:val="00057425"/>
    <w:rsid w:val="000574CE"/>
    <w:rsid w:val="00057A5C"/>
    <w:rsid w:val="000600A8"/>
    <w:rsid w:val="000608B0"/>
    <w:rsid w:val="00060A70"/>
    <w:rsid w:val="00062DFC"/>
    <w:rsid w:val="00063480"/>
    <w:rsid w:val="00063D4B"/>
    <w:rsid w:val="00067916"/>
    <w:rsid w:val="000679F5"/>
    <w:rsid w:val="00071AC5"/>
    <w:rsid w:val="00073C85"/>
    <w:rsid w:val="000A3AAA"/>
    <w:rsid w:val="000A62CE"/>
    <w:rsid w:val="000B092C"/>
    <w:rsid w:val="000B2990"/>
    <w:rsid w:val="000B42CB"/>
    <w:rsid w:val="000D7550"/>
    <w:rsid w:val="000D778F"/>
    <w:rsid w:val="000E0CB3"/>
    <w:rsid w:val="000E5B8C"/>
    <w:rsid w:val="000E69EC"/>
    <w:rsid w:val="000E7A86"/>
    <w:rsid w:val="000F04A0"/>
    <w:rsid w:val="000F2C5C"/>
    <w:rsid w:val="000F3EB3"/>
    <w:rsid w:val="000F79A4"/>
    <w:rsid w:val="00103907"/>
    <w:rsid w:val="001039CA"/>
    <w:rsid w:val="00110AD7"/>
    <w:rsid w:val="00112765"/>
    <w:rsid w:val="00112C02"/>
    <w:rsid w:val="00116DC0"/>
    <w:rsid w:val="00131E11"/>
    <w:rsid w:val="00133E7D"/>
    <w:rsid w:val="001359C4"/>
    <w:rsid w:val="00144B49"/>
    <w:rsid w:val="00145C57"/>
    <w:rsid w:val="001464EA"/>
    <w:rsid w:val="0015068B"/>
    <w:rsid w:val="00156B7C"/>
    <w:rsid w:val="001631E2"/>
    <w:rsid w:val="00167B08"/>
    <w:rsid w:val="001740C0"/>
    <w:rsid w:val="001742F1"/>
    <w:rsid w:val="00182AD7"/>
    <w:rsid w:val="0018531D"/>
    <w:rsid w:val="00187B8F"/>
    <w:rsid w:val="00190E1A"/>
    <w:rsid w:val="001937DF"/>
    <w:rsid w:val="001A0EE5"/>
    <w:rsid w:val="001A16FA"/>
    <w:rsid w:val="001A287F"/>
    <w:rsid w:val="001A4CB9"/>
    <w:rsid w:val="001A6795"/>
    <w:rsid w:val="001B26A4"/>
    <w:rsid w:val="001C206C"/>
    <w:rsid w:val="001C32C9"/>
    <w:rsid w:val="001C5904"/>
    <w:rsid w:val="001D4193"/>
    <w:rsid w:val="001D487A"/>
    <w:rsid w:val="001D5A0B"/>
    <w:rsid w:val="001D60C4"/>
    <w:rsid w:val="001D6686"/>
    <w:rsid w:val="001F6761"/>
    <w:rsid w:val="001F7B60"/>
    <w:rsid w:val="00200EF8"/>
    <w:rsid w:val="00214E9E"/>
    <w:rsid w:val="00215FE2"/>
    <w:rsid w:val="0022003C"/>
    <w:rsid w:val="00220441"/>
    <w:rsid w:val="00221220"/>
    <w:rsid w:val="002228CC"/>
    <w:rsid w:val="0022295C"/>
    <w:rsid w:val="002238D1"/>
    <w:rsid w:val="00232265"/>
    <w:rsid w:val="00241373"/>
    <w:rsid w:val="00245005"/>
    <w:rsid w:val="00245EAE"/>
    <w:rsid w:val="0024622B"/>
    <w:rsid w:val="00253BF9"/>
    <w:rsid w:val="002626BF"/>
    <w:rsid w:val="00264983"/>
    <w:rsid w:val="00266678"/>
    <w:rsid w:val="002753FA"/>
    <w:rsid w:val="00276988"/>
    <w:rsid w:val="00280DCC"/>
    <w:rsid w:val="002853DB"/>
    <w:rsid w:val="00285DDA"/>
    <w:rsid w:val="00290F65"/>
    <w:rsid w:val="00292014"/>
    <w:rsid w:val="00297437"/>
    <w:rsid w:val="00297D41"/>
    <w:rsid w:val="002A3D20"/>
    <w:rsid w:val="002A6E6F"/>
    <w:rsid w:val="002B351E"/>
    <w:rsid w:val="002B3F71"/>
    <w:rsid w:val="002B582B"/>
    <w:rsid w:val="002C1FDB"/>
    <w:rsid w:val="002C2894"/>
    <w:rsid w:val="002D1790"/>
    <w:rsid w:val="002D6B5D"/>
    <w:rsid w:val="002D6BDA"/>
    <w:rsid w:val="002E0884"/>
    <w:rsid w:val="002F48EF"/>
    <w:rsid w:val="0032306D"/>
    <w:rsid w:val="00325A2A"/>
    <w:rsid w:val="003261EE"/>
    <w:rsid w:val="00330717"/>
    <w:rsid w:val="00333BD1"/>
    <w:rsid w:val="00340D07"/>
    <w:rsid w:val="00345982"/>
    <w:rsid w:val="0035593D"/>
    <w:rsid w:val="00356E34"/>
    <w:rsid w:val="00357676"/>
    <w:rsid w:val="00365215"/>
    <w:rsid w:val="003653A2"/>
    <w:rsid w:val="003666FA"/>
    <w:rsid w:val="00366A57"/>
    <w:rsid w:val="0037103F"/>
    <w:rsid w:val="00380B58"/>
    <w:rsid w:val="00381FFB"/>
    <w:rsid w:val="0038385E"/>
    <w:rsid w:val="00383A1F"/>
    <w:rsid w:val="00384F65"/>
    <w:rsid w:val="003903E9"/>
    <w:rsid w:val="00390516"/>
    <w:rsid w:val="00394C45"/>
    <w:rsid w:val="0039725C"/>
    <w:rsid w:val="003975E9"/>
    <w:rsid w:val="003A0906"/>
    <w:rsid w:val="003A751F"/>
    <w:rsid w:val="003C3282"/>
    <w:rsid w:val="003C3985"/>
    <w:rsid w:val="003D020B"/>
    <w:rsid w:val="003D4208"/>
    <w:rsid w:val="003D6DFF"/>
    <w:rsid w:val="003E1D41"/>
    <w:rsid w:val="003E6F2B"/>
    <w:rsid w:val="003F0441"/>
    <w:rsid w:val="003F1168"/>
    <w:rsid w:val="003F28B5"/>
    <w:rsid w:val="003F3B8E"/>
    <w:rsid w:val="003F7093"/>
    <w:rsid w:val="00401EDB"/>
    <w:rsid w:val="00404C93"/>
    <w:rsid w:val="00407877"/>
    <w:rsid w:val="004130B9"/>
    <w:rsid w:val="00420683"/>
    <w:rsid w:val="00423068"/>
    <w:rsid w:val="00425F19"/>
    <w:rsid w:val="0043150B"/>
    <w:rsid w:val="00433BA7"/>
    <w:rsid w:val="00444941"/>
    <w:rsid w:val="00445DA2"/>
    <w:rsid w:val="004547AC"/>
    <w:rsid w:val="00455B45"/>
    <w:rsid w:val="00457BFB"/>
    <w:rsid w:val="00460BA2"/>
    <w:rsid w:val="0046597E"/>
    <w:rsid w:val="00470271"/>
    <w:rsid w:val="00486425"/>
    <w:rsid w:val="00487BC2"/>
    <w:rsid w:val="00490804"/>
    <w:rsid w:val="00494841"/>
    <w:rsid w:val="00497FF2"/>
    <w:rsid w:val="004A1CFC"/>
    <w:rsid w:val="004A7F75"/>
    <w:rsid w:val="004B088D"/>
    <w:rsid w:val="004B1FE9"/>
    <w:rsid w:val="004B5574"/>
    <w:rsid w:val="004C4A5D"/>
    <w:rsid w:val="004C4E86"/>
    <w:rsid w:val="004C527C"/>
    <w:rsid w:val="004C5623"/>
    <w:rsid w:val="004D0D8E"/>
    <w:rsid w:val="004D11F5"/>
    <w:rsid w:val="004D1D5A"/>
    <w:rsid w:val="004D37F0"/>
    <w:rsid w:val="004E0DC0"/>
    <w:rsid w:val="004E22E2"/>
    <w:rsid w:val="004E45CF"/>
    <w:rsid w:val="004E4E20"/>
    <w:rsid w:val="004F4B59"/>
    <w:rsid w:val="004F69BA"/>
    <w:rsid w:val="004F6BC7"/>
    <w:rsid w:val="004F7C87"/>
    <w:rsid w:val="0050563F"/>
    <w:rsid w:val="00505B10"/>
    <w:rsid w:val="00506F89"/>
    <w:rsid w:val="00511748"/>
    <w:rsid w:val="0051774A"/>
    <w:rsid w:val="00523C13"/>
    <w:rsid w:val="00523F5C"/>
    <w:rsid w:val="005257C2"/>
    <w:rsid w:val="00532633"/>
    <w:rsid w:val="00532E4F"/>
    <w:rsid w:val="00533AA8"/>
    <w:rsid w:val="005357BC"/>
    <w:rsid w:val="005403F1"/>
    <w:rsid w:val="00542533"/>
    <w:rsid w:val="0054390F"/>
    <w:rsid w:val="00546BE6"/>
    <w:rsid w:val="005538D2"/>
    <w:rsid w:val="005624B6"/>
    <w:rsid w:val="0057111B"/>
    <w:rsid w:val="0057237F"/>
    <w:rsid w:val="00572607"/>
    <w:rsid w:val="005754D6"/>
    <w:rsid w:val="00577402"/>
    <w:rsid w:val="00591A20"/>
    <w:rsid w:val="005955B2"/>
    <w:rsid w:val="00597AB6"/>
    <w:rsid w:val="005A013A"/>
    <w:rsid w:val="005A0F4B"/>
    <w:rsid w:val="005A1D3C"/>
    <w:rsid w:val="005A2D93"/>
    <w:rsid w:val="005A3F34"/>
    <w:rsid w:val="005B2D03"/>
    <w:rsid w:val="005C5CBF"/>
    <w:rsid w:val="005D2C6E"/>
    <w:rsid w:val="005D45F5"/>
    <w:rsid w:val="005D46F8"/>
    <w:rsid w:val="005E3FA8"/>
    <w:rsid w:val="005F0514"/>
    <w:rsid w:val="005F0E30"/>
    <w:rsid w:val="005F4CB4"/>
    <w:rsid w:val="005F5F16"/>
    <w:rsid w:val="00603392"/>
    <w:rsid w:val="00612412"/>
    <w:rsid w:val="00620F98"/>
    <w:rsid w:val="006215C8"/>
    <w:rsid w:val="00624863"/>
    <w:rsid w:val="00625EF7"/>
    <w:rsid w:val="00640612"/>
    <w:rsid w:val="0064227D"/>
    <w:rsid w:val="0065179F"/>
    <w:rsid w:val="00670C95"/>
    <w:rsid w:val="006754CA"/>
    <w:rsid w:val="00683035"/>
    <w:rsid w:val="00686B35"/>
    <w:rsid w:val="006925CE"/>
    <w:rsid w:val="00692C8C"/>
    <w:rsid w:val="006936BC"/>
    <w:rsid w:val="006970A2"/>
    <w:rsid w:val="006A1B37"/>
    <w:rsid w:val="006B10B2"/>
    <w:rsid w:val="006B2748"/>
    <w:rsid w:val="006B465F"/>
    <w:rsid w:val="006B4E62"/>
    <w:rsid w:val="006C0F22"/>
    <w:rsid w:val="006C13B1"/>
    <w:rsid w:val="006C1BE8"/>
    <w:rsid w:val="006C4176"/>
    <w:rsid w:val="006C66EF"/>
    <w:rsid w:val="006D2617"/>
    <w:rsid w:val="006D4908"/>
    <w:rsid w:val="006E4B10"/>
    <w:rsid w:val="00700AA3"/>
    <w:rsid w:val="00704109"/>
    <w:rsid w:val="0071789F"/>
    <w:rsid w:val="00725AB5"/>
    <w:rsid w:val="00730088"/>
    <w:rsid w:val="007503C2"/>
    <w:rsid w:val="007516BF"/>
    <w:rsid w:val="00753F30"/>
    <w:rsid w:val="00762073"/>
    <w:rsid w:val="007620C2"/>
    <w:rsid w:val="007625E0"/>
    <w:rsid w:val="00763582"/>
    <w:rsid w:val="0078127A"/>
    <w:rsid w:val="00783AF2"/>
    <w:rsid w:val="00783EA3"/>
    <w:rsid w:val="007A1752"/>
    <w:rsid w:val="007A32CA"/>
    <w:rsid w:val="007A4368"/>
    <w:rsid w:val="007A6609"/>
    <w:rsid w:val="007A7FDF"/>
    <w:rsid w:val="007B456A"/>
    <w:rsid w:val="007C0CE2"/>
    <w:rsid w:val="007C2CED"/>
    <w:rsid w:val="007D1C2C"/>
    <w:rsid w:val="007D230C"/>
    <w:rsid w:val="007D3D21"/>
    <w:rsid w:val="007D6346"/>
    <w:rsid w:val="007D7EFF"/>
    <w:rsid w:val="007E1131"/>
    <w:rsid w:val="007E7DCA"/>
    <w:rsid w:val="007F063D"/>
    <w:rsid w:val="0080003F"/>
    <w:rsid w:val="008020FB"/>
    <w:rsid w:val="008021C6"/>
    <w:rsid w:val="00802988"/>
    <w:rsid w:val="00802B6A"/>
    <w:rsid w:val="00805387"/>
    <w:rsid w:val="008078AA"/>
    <w:rsid w:val="00807C0A"/>
    <w:rsid w:val="00812DF9"/>
    <w:rsid w:val="00817EB5"/>
    <w:rsid w:val="00817F88"/>
    <w:rsid w:val="00822F63"/>
    <w:rsid w:val="00825087"/>
    <w:rsid w:val="00844203"/>
    <w:rsid w:val="0085364B"/>
    <w:rsid w:val="008619AF"/>
    <w:rsid w:val="00864994"/>
    <w:rsid w:val="00865B6C"/>
    <w:rsid w:val="00866993"/>
    <w:rsid w:val="00874366"/>
    <w:rsid w:val="008762D8"/>
    <w:rsid w:val="00885961"/>
    <w:rsid w:val="00894D28"/>
    <w:rsid w:val="00897035"/>
    <w:rsid w:val="008A1EF3"/>
    <w:rsid w:val="008A63A7"/>
    <w:rsid w:val="008A7635"/>
    <w:rsid w:val="008B1A65"/>
    <w:rsid w:val="008B4117"/>
    <w:rsid w:val="008C753F"/>
    <w:rsid w:val="008D10FD"/>
    <w:rsid w:val="008D122F"/>
    <w:rsid w:val="008D5F60"/>
    <w:rsid w:val="008D727F"/>
    <w:rsid w:val="008E3D01"/>
    <w:rsid w:val="008E49A2"/>
    <w:rsid w:val="008F0210"/>
    <w:rsid w:val="008F0B26"/>
    <w:rsid w:val="008F2600"/>
    <w:rsid w:val="008F5D52"/>
    <w:rsid w:val="008F68C1"/>
    <w:rsid w:val="00901958"/>
    <w:rsid w:val="00903990"/>
    <w:rsid w:val="00904F17"/>
    <w:rsid w:val="00905B28"/>
    <w:rsid w:val="00911557"/>
    <w:rsid w:val="00922966"/>
    <w:rsid w:val="00930788"/>
    <w:rsid w:val="00932771"/>
    <w:rsid w:val="00937AE3"/>
    <w:rsid w:val="00937D24"/>
    <w:rsid w:val="0094046D"/>
    <w:rsid w:val="00942AB2"/>
    <w:rsid w:val="00943175"/>
    <w:rsid w:val="0095440B"/>
    <w:rsid w:val="009557CD"/>
    <w:rsid w:val="0095741D"/>
    <w:rsid w:val="009619C7"/>
    <w:rsid w:val="00967711"/>
    <w:rsid w:val="0097288F"/>
    <w:rsid w:val="0097390E"/>
    <w:rsid w:val="0098207E"/>
    <w:rsid w:val="009A364C"/>
    <w:rsid w:val="009A64E7"/>
    <w:rsid w:val="009B506C"/>
    <w:rsid w:val="009B550F"/>
    <w:rsid w:val="009B6120"/>
    <w:rsid w:val="009C2A2E"/>
    <w:rsid w:val="009C2F76"/>
    <w:rsid w:val="009D5E5F"/>
    <w:rsid w:val="009D61A6"/>
    <w:rsid w:val="009E1B72"/>
    <w:rsid w:val="009E21EA"/>
    <w:rsid w:val="009E3529"/>
    <w:rsid w:val="009E5BFD"/>
    <w:rsid w:val="009F0E3D"/>
    <w:rsid w:val="009F5312"/>
    <w:rsid w:val="00A01F95"/>
    <w:rsid w:val="00A0594A"/>
    <w:rsid w:val="00A12A12"/>
    <w:rsid w:val="00A12C47"/>
    <w:rsid w:val="00A2037B"/>
    <w:rsid w:val="00A205E7"/>
    <w:rsid w:val="00A23E04"/>
    <w:rsid w:val="00A30F45"/>
    <w:rsid w:val="00A34563"/>
    <w:rsid w:val="00A4468B"/>
    <w:rsid w:val="00A50DC0"/>
    <w:rsid w:val="00A542E0"/>
    <w:rsid w:val="00A61604"/>
    <w:rsid w:val="00A6328A"/>
    <w:rsid w:val="00A64927"/>
    <w:rsid w:val="00A72F06"/>
    <w:rsid w:val="00A730F2"/>
    <w:rsid w:val="00A77B94"/>
    <w:rsid w:val="00A77FFD"/>
    <w:rsid w:val="00A905C2"/>
    <w:rsid w:val="00A943DF"/>
    <w:rsid w:val="00A95F59"/>
    <w:rsid w:val="00A96B4B"/>
    <w:rsid w:val="00AB4554"/>
    <w:rsid w:val="00AB4866"/>
    <w:rsid w:val="00AB7D92"/>
    <w:rsid w:val="00AC364F"/>
    <w:rsid w:val="00AC47B6"/>
    <w:rsid w:val="00AD0504"/>
    <w:rsid w:val="00AD33FE"/>
    <w:rsid w:val="00AE2CAF"/>
    <w:rsid w:val="00AE6339"/>
    <w:rsid w:val="00AF33D9"/>
    <w:rsid w:val="00AF6605"/>
    <w:rsid w:val="00B0217B"/>
    <w:rsid w:val="00B04573"/>
    <w:rsid w:val="00B248AB"/>
    <w:rsid w:val="00B332B2"/>
    <w:rsid w:val="00B34CCC"/>
    <w:rsid w:val="00B34FF5"/>
    <w:rsid w:val="00B36EC7"/>
    <w:rsid w:val="00B36EDD"/>
    <w:rsid w:val="00B41794"/>
    <w:rsid w:val="00B47DAF"/>
    <w:rsid w:val="00B54062"/>
    <w:rsid w:val="00B628C5"/>
    <w:rsid w:val="00B639A2"/>
    <w:rsid w:val="00B64DA2"/>
    <w:rsid w:val="00B710CE"/>
    <w:rsid w:val="00B71933"/>
    <w:rsid w:val="00B76898"/>
    <w:rsid w:val="00B8078D"/>
    <w:rsid w:val="00B8096C"/>
    <w:rsid w:val="00B822B2"/>
    <w:rsid w:val="00B96DCE"/>
    <w:rsid w:val="00BA2B4C"/>
    <w:rsid w:val="00BA71ED"/>
    <w:rsid w:val="00BC128A"/>
    <w:rsid w:val="00BC41DB"/>
    <w:rsid w:val="00BC4A59"/>
    <w:rsid w:val="00BC6AAA"/>
    <w:rsid w:val="00BD12A3"/>
    <w:rsid w:val="00BD187B"/>
    <w:rsid w:val="00BD5D7F"/>
    <w:rsid w:val="00BF1A65"/>
    <w:rsid w:val="00BF300D"/>
    <w:rsid w:val="00BF47B0"/>
    <w:rsid w:val="00BF5224"/>
    <w:rsid w:val="00BF5327"/>
    <w:rsid w:val="00C04CCB"/>
    <w:rsid w:val="00C075C9"/>
    <w:rsid w:val="00C21D33"/>
    <w:rsid w:val="00C27916"/>
    <w:rsid w:val="00C32E1D"/>
    <w:rsid w:val="00C37498"/>
    <w:rsid w:val="00C4377C"/>
    <w:rsid w:val="00C46F29"/>
    <w:rsid w:val="00C47F0F"/>
    <w:rsid w:val="00C5099B"/>
    <w:rsid w:val="00C51D84"/>
    <w:rsid w:val="00C52506"/>
    <w:rsid w:val="00C536CC"/>
    <w:rsid w:val="00C57EAD"/>
    <w:rsid w:val="00C65466"/>
    <w:rsid w:val="00C748B7"/>
    <w:rsid w:val="00C77A20"/>
    <w:rsid w:val="00C82259"/>
    <w:rsid w:val="00C83546"/>
    <w:rsid w:val="00C900B6"/>
    <w:rsid w:val="00C94014"/>
    <w:rsid w:val="00CA003A"/>
    <w:rsid w:val="00CA174B"/>
    <w:rsid w:val="00CA42F1"/>
    <w:rsid w:val="00CA7778"/>
    <w:rsid w:val="00CB0A99"/>
    <w:rsid w:val="00CB6272"/>
    <w:rsid w:val="00CC3763"/>
    <w:rsid w:val="00CC3E16"/>
    <w:rsid w:val="00CE3B9F"/>
    <w:rsid w:val="00CE5E4F"/>
    <w:rsid w:val="00CF0054"/>
    <w:rsid w:val="00CF2C65"/>
    <w:rsid w:val="00CF7CDC"/>
    <w:rsid w:val="00D00D4F"/>
    <w:rsid w:val="00D0128E"/>
    <w:rsid w:val="00D0243F"/>
    <w:rsid w:val="00D14DDB"/>
    <w:rsid w:val="00D1605E"/>
    <w:rsid w:val="00D17D51"/>
    <w:rsid w:val="00D26F33"/>
    <w:rsid w:val="00D27F0F"/>
    <w:rsid w:val="00D34DCC"/>
    <w:rsid w:val="00D36FD3"/>
    <w:rsid w:val="00D45B71"/>
    <w:rsid w:val="00D7051A"/>
    <w:rsid w:val="00D74719"/>
    <w:rsid w:val="00D75789"/>
    <w:rsid w:val="00D87842"/>
    <w:rsid w:val="00D95384"/>
    <w:rsid w:val="00DA67CB"/>
    <w:rsid w:val="00DB03B5"/>
    <w:rsid w:val="00DB1698"/>
    <w:rsid w:val="00DC058E"/>
    <w:rsid w:val="00DC1E60"/>
    <w:rsid w:val="00DC7727"/>
    <w:rsid w:val="00DD1804"/>
    <w:rsid w:val="00DD1AC3"/>
    <w:rsid w:val="00DD60CC"/>
    <w:rsid w:val="00DE2DFE"/>
    <w:rsid w:val="00DF2154"/>
    <w:rsid w:val="00DF771C"/>
    <w:rsid w:val="00E05833"/>
    <w:rsid w:val="00E06EA2"/>
    <w:rsid w:val="00E10AE2"/>
    <w:rsid w:val="00E12AD2"/>
    <w:rsid w:val="00E13A10"/>
    <w:rsid w:val="00E13BC3"/>
    <w:rsid w:val="00E2167C"/>
    <w:rsid w:val="00E21875"/>
    <w:rsid w:val="00E225CC"/>
    <w:rsid w:val="00E22BE8"/>
    <w:rsid w:val="00E25407"/>
    <w:rsid w:val="00E25FE3"/>
    <w:rsid w:val="00E260B1"/>
    <w:rsid w:val="00E32599"/>
    <w:rsid w:val="00E33B0E"/>
    <w:rsid w:val="00E33CCA"/>
    <w:rsid w:val="00E34429"/>
    <w:rsid w:val="00E417AB"/>
    <w:rsid w:val="00E446A6"/>
    <w:rsid w:val="00E51041"/>
    <w:rsid w:val="00E53CB5"/>
    <w:rsid w:val="00E53CCD"/>
    <w:rsid w:val="00E57074"/>
    <w:rsid w:val="00E62034"/>
    <w:rsid w:val="00E670CF"/>
    <w:rsid w:val="00E71855"/>
    <w:rsid w:val="00E719A9"/>
    <w:rsid w:val="00E80D1C"/>
    <w:rsid w:val="00E9089E"/>
    <w:rsid w:val="00E9171E"/>
    <w:rsid w:val="00E94E17"/>
    <w:rsid w:val="00E951EE"/>
    <w:rsid w:val="00E955AD"/>
    <w:rsid w:val="00E973FA"/>
    <w:rsid w:val="00EA1DE4"/>
    <w:rsid w:val="00EA474E"/>
    <w:rsid w:val="00EA4DA2"/>
    <w:rsid w:val="00EA60EA"/>
    <w:rsid w:val="00EB29BF"/>
    <w:rsid w:val="00EB3662"/>
    <w:rsid w:val="00EC2987"/>
    <w:rsid w:val="00EC358D"/>
    <w:rsid w:val="00ED18CE"/>
    <w:rsid w:val="00ED4D97"/>
    <w:rsid w:val="00EE2946"/>
    <w:rsid w:val="00EE3CF8"/>
    <w:rsid w:val="00F003D3"/>
    <w:rsid w:val="00F008AB"/>
    <w:rsid w:val="00F03E32"/>
    <w:rsid w:val="00F04290"/>
    <w:rsid w:val="00F06B1C"/>
    <w:rsid w:val="00F16576"/>
    <w:rsid w:val="00F166FD"/>
    <w:rsid w:val="00F254BA"/>
    <w:rsid w:val="00F25FC9"/>
    <w:rsid w:val="00F3050D"/>
    <w:rsid w:val="00F30671"/>
    <w:rsid w:val="00F33187"/>
    <w:rsid w:val="00F359AB"/>
    <w:rsid w:val="00F42E75"/>
    <w:rsid w:val="00F517FA"/>
    <w:rsid w:val="00F52D16"/>
    <w:rsid w:val="00F53979"/>
    <w:rsid w:val="00F613C6"/>
    <w:rsid w:val="00F62D67"/>
    <w:rsid w:val="00F63BD9"/>
    <w:rsid w:val="00F64762"/>
    <w:rsid w:val="00F65914"/>
    <w:rsid w:val="00F6694C"/>
    <w:rsid w:val="00F700A0"/>
    <w:rsid w:val="00F755AE"/>
    <w:rsid w:val="00F77CC3"/>
    <w:rsid w:val="00F8145F"/>
    <w:rsid w:val="00F8349A"/>
    <w:rsid w:val="00F906C4"/>
    <w:rsid w:val="00F9283D"/>
    <w:rsid w:val="00F92AB8"/>
    <w:rsid w:val="00F96F18"/>
    <w:rsid w:val="00FA508E"/>
    <w:rsid w:val="00FA5320"/>
    <w:rsid w:val="00FA7846"/>
    <w:rsid w:val="00FB2003"/>
    <w:rsid w:val="00FC26E5"/>
    <w:rsid w:val="00FD19F1"/>
    <w:rsid w:val="00FD370F"/>
    <w:rsid w:val="00FD72DB"/>
    <w:rsid w:val="00FE0B90"/>
    <w:rsid w:val="00FE1FD2"/>
    <w:rsid w:val="00FE2342"/>
    <w:rsid w:val="00FE532F"/>
    <w:rsid w:val="00FF1D5C"/>
    <w:rsid w:val="00FF459C"/>
    <w:rsid w:val="00FF4C41"/>
    <w:rsid w:val="00FF5894"/>
    <w:rsid w:val="00FF6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45DAA3"/>
  <w15:docId w15:val="{2E968BEB-DBDD-45BD-9244-56F9F947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37103F"/>
    <w:pPr>
      <w:keepNext/>
      <w:keepLines/>
      <w:jc w:val="center"/>
      <w:outlineLvl w:val="0"/>
    </w:pPr>
    <w:rPr>
      <w:rFonts w:eastAsiaTheme="majorEastAsia"/>
      <w:bCs/>
      <w:lang w:eastAsia="en-US"/>
    </w:rPr>
  </w:style>
  <w:style w:type="paragraph" w:styleId="2">
    <w:name w:val="heading 2"/>
    <w:basedOn w:val="a"/>
    <w:next w:val="a"/>
    <w:link w:val="20"/>
    <w:uiPriority w:val="9"/>
    <w:semiHidden/>
    <w:unhideWhenUsed/>
    <w:qFormat/>
    <w:rsid w:val="0037103F"/>
    <w:pPr>
      <w:keepNext/>
      <w:keepLines/>
      <w:jc w:val="center"/>
      <w:outlineLvl w:val="1"/>
    </w:pPr>
    <w:rPr>
      <w:rFonts w:eastAsiaTheme="majorEastAsia"/>
      <w:bCs/>
      <w:szCs w:val="26"/>
      <w:lang w:eastAsia="en-US"/>
    </w:rPr>
  </w:style>
  <w:style w:type="paragraph" w:styleId="3">
    <w:name w:val="heading 3"/>
    <w:basedOn w:val="a"/>
    <w:next w:val="a"/>
    <w:link w:val="30"/>
    <w:uiPriority w:val="9"/>
    <w:semiHidden/>
    <w:unhideWhenUsed/>
    <w:qFormat/>
    <w:rsid w:val="0037103F"/>
    <w:pPr>
      <w:keepNext/>
      <w:keepLines/>
      <w:jc w:val="center"/>
      <w:outlineLvl w:val="2"/>
    </w:pPr>
    <w:rPr>
      <w:rFonts w:eastAsiaTheme="majorEastAsia"/>
      <w:bCs/>
      <w:szCs w:val="22"/>
      <w:lang w:eastAsia="en-US"/>
    </w:rPr>
  </w:style>
  <w:style w:type="paragraph" w:styleId="4">
    <w:name w:val="heading 4"/>
    <w:basedOn w:val="a"/>
    <w:next w:val="a"/>
    <w:link w:val="40"/>
    <w:uiPriority w:val="9"/>
    <w:semiHidden/>
    <w:unhideWhenUsed/>
    <w:qFormat/>
    <w:rsid w:val="0037103F"/>
    <w:pPr>
      <w:keepNext/>
      <w:keepLines/>
      <w:spacing w:before="200"/>
      <w:jc w:val="left"/>
      <w:outlineLvl w:val="3"/>
    </w:pPr>
    <w:rPr>
      <w:rFonts w:asciiTheme="majorHAnsi" w:eastAsiaTheme="majorEastAsia" w:hAnsiTheme="majorHAnsi"/>
      <w:b/>
      <w:bCs/>
      <w:i/>
      <w:iCs/>
      <w:color w:val="4F81BD" w:themeColor="accent1"/>
      <w:szCs w:val="22"/>
      <w:lang w:eastAsia="en-US"/>
    </w:rPr>
  </w:style>
  <w:style w:type="paragraph" w:styleId="5">
    <w:name w:val="heading 5"/>
    <w:basedOn w:val="a"/>
    <w:next w:val="a"/>
    <w:link w:val="50"/>
    <w:uiPriority w:val="9"/>
    <w:semiHidden/>
    <w:unhideWhenUsed/>
    <w:qFormat/>
    <w:rsid w:val="0037103F"/>
    <w:pPr>
      <w:keepNext/>
      <w:keepLines/>
      <w:spacing w:before="200"/>
      <w:ind w:left="1008" w:hanging="1008"/>
      <w:outlineLvl w:val="4"/>
    </w:pPr>
    <w:rPr>
      <w:rFonts w:asciiTheme="majorHAnsi" w:eastAsiaTheme="majorEastAsia" w:hAnsiTheme="majorHAnsi"/>
      <w:color w:val="243F60" w:themeColor="accent1" w:themeShade="7F"/>
      <w:szCs w:val="22"/>
      <w:lang w:val="en-GB" w:eastAsia="en-US"/>
    </w:rPr>
  </w:style>
  <w:style w:type="paragraph" w:styleId="6">
    <w:name w:val="heading 6"/>
    <w:basedOn w:val="a"/>
    <w:next w:val="a"/>
    <w:link w:val="60"/>
    <w:uiPriority w:val="9"/>
    <w:semiHidden/>
    <w:unhideWhenUsed/>
    <w:qFormat/>
    <w:rsid w:val="0037103F"/>
    <w:pPr>
      <w:keepNext/>
      <w:keepLines/>
      <w:spacing w:before="200"/>
      <w:ind w:left="1152" w:hanging="1152"/>
      <w:outlineLvl w:val="5"/>
    </w:pPr>
    <w:rPr>
      <w:rFonts w:asciiTheme="majorHAnsi" w:eastAsiaTheme="majorEastAsia" w:hAnsiTheme="majorHAnsi"/>
      <w:i/>
      <w:iCs/>
      <w:color w:val="243F60" w:themeColor="accent1" w:themeShade="7F"/>
      <w:szCs w:val="22"/>
      <w:lang w:val="en-GB" w:eastAsia="en-US"/>
    </w:rPr>
  </w:style>
  <w:style w:type="paragraph" w:styleId="7">
    <w:name w:val="heading 7"/>
    <w:basedOn w:val="a"/>
    <w:next w:val="a"/>
    <w:link w:val="70"/>
    <w:uiPriority w:val="9"/>
    <w:semiHidden/>
    <w:unhideWhenUsed/>
    <w:qFormat/>
    <w:rsid w:val="0037103F"/>
    <w:pPr>
      <w:keepNext/>
      <w:keepLines/>
      <w:spacing w:before="200"/>
      <w:ind w:left="1296" w:hanging="1296"/>
      <w:outlineLvl w:val="6"/>
    </w:pPr>
    <w:rPr>
      <w:rFonts w:asciiTheme="majorHAnsi" w:eastAsiaTheme="majorEastAsia" w:hAnsiTheme="majorHAnsi"/>
      <w:i/>
      <w:iCs/>
      <w:color w:val="404040" w:themeColor="text1" w:themeTint="BF"/>
      <w:szCs w:val="22"/>
      <w:lang w:val="en-GB" w:eastAsia="en-US"/>
    </w:rPr>
  </w:style>
  <w:style w:type="paragraph" w:styleId="8">
    <w:name w:val="heading 8"/>
    <w:basedOn w:val="a"/>
    <w:next w:val="a"/>
    <w:link w:val="80"/>
    <w:uiPriority w:val="9"/>
    <w:semiHidden/>
    <w:unhideWhenUsed/>
    <w:qFormat/>
    <w:rsid w:val="0037103F"/>
    <w:pPr>
      <w:keepNext/>
      <w:keepLines/>
      <w:spacing w:before="200"/>
      <w:ind w:left="1440" w:hanging="1440"/>
      <w:outlineLvl w:val="7"/>
    </w:pPr>
    <w:rPr>
      <w:rFonts w:asciiTheme="majorHAnsi" w:eastAsiaTheme="majorEastAsia" w:hAnsiTheme="majorHAnsi"/>
      <w:color w:val="404040" w:themeColor="text1" w:themeTint="BF"/>
      <w:sz w:val="20"/>
      <w:szCs w:val="20"/>
      <w:lang w:val="en-GB" w:eastAsia="en-US"/>
    </w:rPr>
  </w:style>
  <w:style w:type="paragraph" w:styleId="9">
    <w:name w:val="heading 9"/>
    <w:basedOn w:val="a"/>
    <w:next w:val="a"/>
    <w:link w:val="90"/>
    <w:uiPriority w:val="9"/>
    <w:semiHidden/>
    <w:unhideWhenUsed/>
    <w:qFormat/>
    <w:rsid w:val="0037103F"/>
    <w:pPr>
      <w:keepNext/>
      <w:keepLines/>
      <w:spacing w:before="200"/>
      <w:ind w:left="1584" w:hanging="1584"/>
      <w:outlineLvl w:val="8"/>
    </w:pPr>
    <w:rPr>
      <w:rFonts w:asciiTheme="majorHAnsi" w:eastAsiaTheme="majorEastAsia" w:hAnsiTheme="majorHAnsi"/>
      <w:i/>
      <w:iCs/>
      <w:color w:val="404040" w:themeColor="text1" w:themeTint="BF"/>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03F"/>
    <w:rPr>
      <w:rFonts w:ascii="Times New Roman" w:eastAsiaTheme="majorEastAsia" w:hAnsi="Times New Roman" w:cs="Times New Roman"/>
      <w:bCs/>
      <w:sz w:val="28"/>
      <w:szCs w:val="28"/>
    </w:rPr>
  </w:style>
  <w:style w:type="character" w:customStyle="1" w:styleId="20">
    <w:name w:val="Заголовок 2 Знак"/>
    <w:basedOn w:val="a0"/>
    <w:link w:val="2"/>
    <w:uiPriority w:val="9"/>
    <w:semiHidden/>
    <w:rsid w:val="0037103F"/>
    <w:rPr>
      <w:rFonts w:ascii="Times New Roman" w:eastAsiaTheme="majorEastAsia" w:hAnsi="Times New Roman" w:cs="Times New Roman"/>
      <w:bCs/>
      <w:sz w:val="28"/>
      <w:szCs w:val="26"/>
    </w:rPr>
  </w:style>
  <w:style w:type="paragraph" w:customStyle="1" w:styleId="ShapkaDocumentu">
    <w:name w:val="Shapka Documentu"/>
    <w:basedOn w:val="a"/>
    <w:uiPriority w:val="99"/>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у виносці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paragraph" w:styleId="af4">
    <w:name w:val="annotation text"/>
    <w:basedOn w:val="a"/>
    <w:link w:val="af5"/>
    <w:uiPriority w:val="99"/>
    <w:rsid w:val="000E69EC"/>
    <w:pPr>
      <w:jc w:val="left"/>
    </w:pPr>
    <w:rPr>
      <w:sz w:val="20"/>
      <w:szCs w:val="20"/>
    </w:rPr>
  </w:style>
  <w:style w:type="character" w:customStyle="1" w:styleId="af5">
    <w:name w:val="Текст примітки Знак"/>
    <w:basedOn w:val="a0"/>
    <w:link w:val="af4"/>
    <w:uiPriority w:val="99"/>
    <w:rsid w:val="000E69EC"/>
    <w:rPr>
      <w:rFonts w:ascii="Times New Roman" w:hAnsi="Times New Roman" w:cs="Times New Roman"/>
      <w:sz w:val="20"/>
      <w:szCs w:val="20"/>
      <w:lang w:eastAsia="uk-UA"/>
    </w:rPr>
  </w:style>
  <w:style w:type="character" w:customStyle="1" w:styleId="30">
    <w:name w:val="Заголовок 3 Знак"/>
    <w:basedOn w:val="a0"/>
    <w:link w:val="3"/>
    <w:uiPriority w:val="9"/>
    <w:semiHidden/>
    <w:rsid w:val="0037103F"/>
    <w:rPr>
      <w:rFonts w:ascii="Times New Roman" w:eastAsiaTheme="majorEastAsia" w:hAnsi="Times New Roman" w:cs="Times New Roman"/>
      <w:bCs/>
      <w:sz w:val="28"/>
    </w:rPr>
  </w:style>
  <w:style w:type="character" w:customStyle="1" w:styleId="40">
    <w:name w:val="Заголовок 4 Знак"/>
    <w:basedOn w:val="a0"/>
    <w:link w:val="4"/>
    <w:uiPriority w:val="9"/>
    <w:semiHidden/>
    <w:rsid w:val="0037103F"/>
    <w:rPr>
      <w:rFonts w:asciiTheme="majorHAnsi" w:eastAsiaTheme="majorEastAsia" w:hAnsiTheme="majorHAnsi" w:cs="Times New Roman"/>
      <w:b/>
      <w:bCs/>
      <w:i/>
      <w:iCs/>
      <w:color w:val="4F81BD" w:themeColor="accent1"/>
      <w:sz w:val="28"/>
    </w:rPr>
  </w:style>
  <w:style w:type="character" w:customStyle="1" w:styleId="50">
    <w:name w:val="Заголовок 5 Знак"/>
    <w:basedOn w:val="a0"/>
    <w:link w:val="5"/>
    <w:uiPriority w:val="9"/>
    <w:semiHidden/>
    <w:rsid w:val="0037103F"/>
    <w:rPr>
      <w:rFonts w:asciiTheme="majorHAnsi" w:eastAsiaTheme="majorEastAsia" w:hAnsiTheme="majorHAnsi" w:cs="Times New Roman"/>
      <w:color w:val="243F60" w:themeColor="accent1" w:themeShade="7F"/>
      <w:sz w:val="28"/>
      <w:lang w:val="en-GB"/>
    </w:rPr>
  </w:style>
  <w:style w:type="character" w:customStyle="1" w:styleId="60">
    <w:name w:val="Заголовок 6 Знак"/>
    <w:basedOn w:val="a0"/>
    <w:link w:val="6"/>
    <w:uiPriority w:val="9"/>
    <w:semiHidden/>
    <w:rsid w:val="0037103F"/>
    <w:rPr>
      <w:rFonts w:asciiTheme="majorHAnsi" w:eastAsiaTheme="majorEastAsia" w:hAnsiTheme="majorHAnsi" w:cs="Times New Roman"/>
      <w:i/>
      <w:iCs/>
      <w:color w:val="243F60" w:themeColor="accent1" w:themeShade="7F"/>
      <w:sz w:val="28"/>
      <w:lang w:val="en-GB"/>
    </w:rPr>
  </w:style>
  <w:style w:type="character" w:customStyle="1" w:styleId="70">
    <w:name w:val="Заголовок 7 Знак"/>
    <w:basedOn w:val="a0"/>
    <w:link w:val="7"/>
    <w:uiPriority w:val="9"/>
    <w:semiHidden/>
    <w:rsid w:val="0037103F"/>
    <w:rPr>
      <w:rFonts w:asciiTheme="majorHAnsi" w:eastAsiaTheme="majorEastAsia" w:hAnsiTheme="majorHAnsi" w:cs="Times New Roman"/>
      <w:i/>
      <w:iCs/>
      <w:color w:val="404040" w:themeColor="text1" w:themeTint="BF"/>
      <w:sz w:val="28"/>
      <w:lang w:val="en-GB"/>
    </w:rPr>
  </w:style>
  <w:style w:type="character" w:customStyle="1" w:styleId="80">
    <w:name w:val="Заголовок 8 Знак"/>
    <w:basedOn w:val="a0"/>
    <w:link w:val="8"/>
    <w:uiPriority w:val="9"/>
    <w:semiHidden/>
    <w:rsid w:val="0037103F"/>
    <w:rPr>
      <w:rFonts w:asciiTheme="majorHAnsi" w:eastAsiaTheme="majorEastAsia" w:hAnsiTheme="majorHAnsi" w:cs="Times New Roman"/>
      <w:color w:val="404040" w:themeColor="text1" w:themeTint="BF"/>
      <w:sz w:val="20"/>
      <w:szCs w:val="20"/>
      <w:lang w:val="en-GB"/>
    </w:rPr>
  </w:style>
  <w:style w:type="character" w:customStyle="1" w:styleId="90">
    <w:name w:val="Заголовок 9 Знак"/>
    <w:basedOn w:val="a0"/>
    <w:link w:val="9"/>
    <w:uiPriority w:val="9"/>
    <w:semiHidden/>
    <w:rsid w:val="0037103F"/>
    <w:rPr>
      <w:rFonts w:asciiTheme="majorHAnsi" w:eastAsiaTheme="majorEastAsia" w:hAnsiTheme="majorHAnsi" w:cs="Times New Roman"/>
      <w:i/>
      <w:iCs/>
      <w:color w:val="404040" w:themeColor="text1" w:themeTint="BF"/>
      <w:sz w:val="20"/>
      <w:szCs w:val="20"/>
      <w:lang w:val="en-GB"/>
    </w:rPr>
  </w:style>
  <w:style w:type="character" w:styleId="af6">
    <w:name w:val="page number"/>
    <w:basedOn w:val="a0"/>
    <w:uiPriority w:val="99"/>
    <w:rsid w:val="0037103F"/>
    <w:rPr>
      <w:rFonts w:cs="Times New Roman"/>
    </w:rPr>
  </w:style>
  <w:style w:type="character" w:styleId="af7">
    <w:name w:val="annotation reference"/>
    <w:basedOn w:val="a0"/>
    <w:uiPriority w:val="99"/>
    <w:rsid w:val="0037103F"/>
    <w:rPr>
      <w:rFonts w:cs="Times New Roman"/>
      <w:sz w:val="16"/>
    </w:rPr>
  </w:style>
  <w:style w:type="paragraph" w:styleId="af8">
    <w:name w:val="annotation subject"/>
    <w:basedOn w:val="af4"/>
    <w:next w:val="af4"/>
    <w:link w:val="af9"/>
    <w:uiPriority w:val="99"/>
    <w:rsid w:val="0037103F"/>
    <w:rPr>
      <w:b/>
      <w:bCs/>
    </w:rPr>
  </w:style>
  <w:style w:type="character" w:customStyle="1" w:styleId="af9">
    <w:name w:val="Тема примітки Знак"/>
    <w:basedOn w:val="af5"/>
    <w:link w:val="af8"/>
    <w:uiPriority w:val="99"/>
    <w:rsid w:val="0037103F"/>
    <w:rPr>
      <w:rFonts w:ascii="Times New Roman" w:hAnsi="Times New Roman" w:cs="Times New Roman"/>
      <w:b/>
      <w:bCs/>
      <w:sz w:val="20"/>
      <w:szCs w:val="20"/>
      <w:lang w:eastAsia="uk-UA"/>
    </w:rPr>
  </w:style>
  <w:style w:type="paragraph" w:customStyle="1" w:styleId="ParagraphNumbering">
    <w:name w:val="Paragraph Numbering"/>
    <w:basedOn w:val="a"/>
    <w:rsid w:val="0037103F"/>
    <w:pPr>
      <w:spacing w:after="240"/>
      <w:jc w:val="left"/>
    </w:pPr>
    <w:rPr>
      <w:sz w:val="24"/>
      <w:szCs w:val="20"/>
      <w:lang w:val="en-US" w:eastAsia="en-US"/>
    </w:rPr>
  </w:style>
  <w:style w:type="paragraph" w:styleId="afa">
    <w:name w:val="footnote text"/>
    <w:basedOn w:val="a"/>
    <w:link w:val="afb"/>
    <w:uiPriority w:val="99"/>
    <w:rsid w:val="0037103F"/>
    <w:pPr>
      <w:jc w:val="left"/>
    </w:pPr>
    <w:rPr>
      <w:rFonts w:eastAsia="MS Mincho"/>
      <w:sz w:val="20"/>
      <w:szCs w:val="20"/>
      <w:lang w:eastAsia="ja-JP"/>
    </w:rPr>
  </w:style>
  <w:style w:type="character" w:customStyle="1" w:styleId="afb">
    <w:name w:val="Текст виноски Знак"/>
    <w:basedOn w:val="a0"/>
    <w:link w:val="afa"/>
    <w:uiPriority w:val="99"/>
    <w:rsid w:val="0037103F"/>
    <w:rPr>
      <w:rFonts w:ascii="Times New Roman" w:eastAsia="MS Mincho" w:hAnsi="Times New Roman" w:cs="Times New Roman"/>
      <w:sz w:val="20"/>
      <w:szCs w:val="20"/>
      <w:lang w:eastAsia="ja-JP"/>
    </w:rPr>
  </w:style>
  <w:style w:type="paragraph" w:styleId="afc">
    <w:name w:val="Normal (Web)"/>
    <w:basedOn w:val="a"/>
    <w:uiPriority w:val="99"/>
    <w:unhideWhenUsed/>
    <w:rsid w:val="0037103F"/>
    <w:pPr>
      <w:spacing w:before="100" w:beforeAutospacing="1" w:after="100" w:afterAutospacing="1"/>
      <w:jc w:val="left"/>
    </w:pPr>
    <w:rPr>
      <w:sz w:val="24"/>
      <w:szCs w:val="24"/>
    </w:rPr>
  </w:style>
  <w:style w:type="paragraph" w:styleId="afd">
    <w:name w:val="endnote text"/>
    <w:basedOn w:val="a"/>
    <w:link w:val="afe"/>
    <w:uiPriority w:val="99"/>
    <w:rsid w:val="0037103F"/>
    <w:pPr>
      <w:jc w:val="left"/>
    </w:pPr>
    <w:rPr>
      <w:sz w:val="20"/>
      <w:szCs w:val="20"/>
    </w:rPr>
  </w:style>
  <w:style w:type="character" w:customStyle="1" w:styleId="afe">
    <w:name w:val="Текст кінцевої виноски Знак"/>
    <w:basedOn w:val="a0"/>
    <w:link w:val="afd"/>
    <w:uiPriority w:val="99"/>
    <w:rsid w:val="0037103F"/>
    <w:rPr>
      <w:rFonts w:ascii="Times New Roman" w:hAnsi="Times New Roman" w:cs="Times New Roman"/>
      <w:sz w:val="20"/>
      <w:szCs w:val="20"/>
      <w:lang w:eastAsia="uk-UA"/>
    </w:rPr>
  </w:style>
  <w:style w:type="character" w:styleId="aff">
    <w:name w:val="endnote reference"/>
    <w:basedOn w:val="a0"/>
    <w:uiPriority w:val="99"/>
    <w:rsid w:val="0037103F"/>
    <w:rPr>
      <w:rFonts w:cs="Times New Roman"/>
      <w:vertAlign w:val="superscript"/>
    </w:rPr>
  </w:style>
  <w:style w:type="paragraph" w:customStyle="1" w:styleId="11">
    <w:name w:val="Абзац списка1"/>
    <w:basedOn w:val="a"/>
    <w:rsid w:val="0037103F"/>
    <w:pPr>
      <w:spacing w:after="240" w:line="240" w:lineRule="atLeast"/>
      <w:ind w:left="720"/>
      <w:contextualSpacing/>
      <w:jc w:val="left"/>
    </w:pPr>
    <w:rPr>
      <w:rFonts w:ascii="Georgia" w:hAnsi="Georgia"/>
      <w:sz w:val="20"/>
      <w:szCs w:val="20"/>
      <w:lang w:val="en-GB" w:eastAsia="en-US"/>
    </w:rPr>
  </w:style>
  <w:style w:type="paragraph" w:styleId="aff0">
    <w:name w:val="Body Text"/>
    <w:basedOn w:val="a"/>
    <w:link w:val="aff1"/>
    <w:uiPriority w:val="99"/>
    <w:rsid w:val="0037103F"/>
    <w:pPr>
      <w:spacing w:after="240" w:line="240" w:lineRule="atLeast"/>
      <w:jc w:val="left"/>
    </w:pPr>
    <w:rPr>
      <w:rFonts w:ascii="Georgia" w:hAnsi="Georgia"/>
      <w:sz w:val="20"/>
      <w:szCs w:val="20"/>
      <w:lang w:val="en-GB" w:eastAsia="en-US"/>
    </w:rPr>
  </w:style>
  <w:style w:type="character" w:customStyle="1" w:styleId="aff1">
    <w:name w:val="Основний текст Знак"/>
    <w:basedOn w:val="a0"/>
    <w:link w:val="aff0"/>
    <w:uiPriority w:val="99"/>
    <w:rsid w:val="0037103F"/>
    <w:rPr>
      <w:rFonts w:ascii="Georgia" w:hAnsi="Georgia" w:cs="Times New Roman"/>
      <w:sz w:val="20"/>
      <w:szCs w:val="20"/>
      <w:lang w:val="en-GB"/>
    </w:rPr>
  </w:style>
  <w:style w:type="character" w:styleId="aff2">
    <w:name w:val="Hyperlink"/>
    <w:basedOn w:val="a0"/>
    <w:uiPriority w:val="99"/>
    <w:unhideWhenUsed/>
    <w:rsid w:val="0037103F"/>
    <w:rPr>
      <w:rFonts w:cs="Times New Roman"/>
      <w:color w:val="0000FF"/>
      <w:u w:val="single"/>
    </w:rPr>
  </w:style>
  <w:style w:type="character" w:styleId="aff3">
    <w:name w:val="FollowedHyperlink"/>
    <w:basedOn w:val="a0"/>
    <w:uiPriority w:val="99"/>
    <w:unhideWhenUsed/>
    <w:rsid w:val="0037103F"/>
    <w:rPr>
      <w:rFonts w:cs="Times New Roman"/>
      <w:color w:val="800080"/>
      <w:u w:val="single"/>
    </w:rPr>
  </w:style>
  <w:style w:type="paragraph" w:customStyle="1" w:styleId="xl80">
    <w:name w:val="xl80"/>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EastAsia"/>
    </w:rPr>
  </w:style>
  <w:style w:type="paragraph" w:customStyle="1" w:styleId="xl81">
    <w:name w:val="xl81"/>
    <w:basedOn w:val="a"/>
    <w:rsid w:val="0037103F"/>
    <w:pPr>
      <w:spacing w:before="100" w:beforeAutospacing="1" w:after="100" w:afterAutospacing="1"/>
      <w:jc w:val="left"/>
    </w:pPr>
    <w:rPr>
      <w:rFonts w:eastAsiaTheme="minorEastAsia"/>
    </w:rPr>
  </w:style>
  <w:style w:type="paragraph" w:customStyle="1" w:styleId="xl82">
    <w:name w:val="xl82"/>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rPr>
  </w:style>
  <w:style w:type="paragraph" w:customStyle="1" w:styleId="xl83">
    <w:name w:val="xl83"/>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EastAsia"/>
    </w:rPr>
  </w:style>
  <w:style w:type="paragraph" w:customStyle="1" w:styleId="xl84">
    <w:name w:val="xl84"/>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heme="minorEastAsia"/>
    </w:rPr>
  </w:style>
  <w:style w:type="paragraph" w:customStyle="1" w:styleId="xl85">
    <w:name w:val="xl85"/>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rPr>
  </w:style>
  <w:style w:type="paragraph" w:customStyle="1" w:styleId="xl86">
    <w:name w:val="xl86"/>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rPr>
  </w:style>
  <w:style w:type="paragraph" w:customStyle="1" w:styleId="xl87">
    <w:name w:val="xl87"/>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EastAsia"/>
    </w:rPr>
  </w:style>
  <w:style w:type="paragraph" w:customStyle="1" w:styleId="xl88">
    <w:name w:val="xl88"/>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heme="minorEastAsia"/>
    </w:rPr>
  </w:style>
  <w:style w:type="paragraph" w:customStyle="1" w:styleId="xl89">
    <w:name w:val="xl89"/>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EastAsia"/>
    </w:rPr>
  </w:style>
  <w:style w:type="paragraph" w:customStyle="1" w:styleId="xl90">
    <w:name w:val="xl90"/>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EastAsia"/>
    </w:rPr>
  </w:style>
  <w:style w:type="paragraph" w:customStyle="1" w:styleId="xl91">
    <w:name w:val="xl91"/>
    <w:basedOn w:val="a"/>
    <w:rsid w:val="0037103F"/>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jc w:val="left"/>
      <w:textAlignment w:val="center"/>
    </w:pPr>
    <w:rPr>
      <w:rFonts w:eastAsiaTheme="minorEastAsia"/>
    </w:rPr>
  </w:style>
  <w:style w:type="paragraph" w:customStyle="1" w:styleId="xl92">
    <w:name w:val="xl92"/>
    <w:basedOn w:val="a"/>
    <w:rsid w:val="0037103F"/>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jc w:val="left"/>
      <w:textAlignment w:val="center"/>
    </w:pPr>
    <w:rPr>
      <w:rFonts w:eastAsiaTheme="minorEastAsia"/>
    </w:rPr>
  </w:style>
  <w:style w:type="paragraph" w:customStyle="1" w:styleId="xl93">
    <w:name w:val="xl93"/>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center"/>
    </w:pPr>
    <w:rPr>
      <w:rFonts w:eastAsiaTheme="minorEastAsia"/>
    </w:rPr>
  </w:style>
  <w:style w:type="paragraph" w:customStyle="1" w:styleId="xl94">
    <w:name w:val="xl94"/>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center"/>
    </w:pPr>
    <w:rPr>
      <w:rFonts w:eastAsiaTheme="minorEastAsia"/>
    </w:rPr>
  </w:style>
  <w:style w:type="paragraph" w:customStyle="1" w:styleId="xl95">
    <w:name w:val="xl95"/>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textAlignment w:val="center"/>
    </w:pPr>
    <w:rPr>
      <w:rFonts w:eastAsiaTheme="minorEastAsia"/>
    </w:rPr>
  </w:style>
  <w:style w:type="paragraph" w:customStyle="1" w:styleId="xl96">
    <w:name w:val="xl96"/>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textAlignment w:val="center"/>
    </w:pPr>
    <w:rPr>
      <w:rFonts w:eastAsiaTheme="minorEastAsia"/>
    </w:rPr>
  </w:style>
  <w:style w:type="paragraph" w:customStyle="1" w:styleId="xl97">
    <w:name w:val="xl97"/>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EastAsia"/>
    </w:rPr>
  </w:style>
  <w:style w:type="paragraph" w:customStyle="1" w:styleId="xl98">
    <w:name w:val="xl98"/>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heme="minorEastAsia"/>
    </w:rPr>
  </w:style>
  <w:style w:type="character" w:customStyle="1" w:styleId="HTML">
    <w:name w:val="Стандартний HTML Знак"/>
    <w:basedOn w:val="a0"/>
    <w:link w:val="HTML0"/>
    <w:uiPriority w:val="99"/>
    <w:semiHidden/>
    <w:rsid w:val="0037103F"/>
    <w:rPr>
      <w:rFonts w:ascii="Courier New" w:hAnsi="Courier New" w:cs="Courier New"/>
    </w:rPr>
  </w:style>
  <w:style w:type="paragraph" w:styleId="HTML0">
    <w:name w:val="HTML Preformatted"/>
    <w:basedOn w:val="a"/>
    <w:link w:val="HTML"/>
    <w:uiPriority w:val="99"/>
    <w:semiHidden/>
    <w:unhideWhenUsed/>
    <w:rsid w:val="00371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37103F"/>
    <w:rPr>
      <w:rFonts w:ascii="Consolas" w:hAnsi="Consolas" w:cs="Times New Roman"/>
      <w:sz w:val="20"/>
      <w:szCs w:val="20"/>
      <w:lang w:eastAsia="uk-UA"/>
    </w:rPr>
  </w:style>
  <w:style w:type="character" w:styleId="aff4">
    <w:name w:val="Subtle Emphasis"/>
    <w:basedOn w:val="a0"/>
    <w:uiPriority w:val="19"/>
    <w:qFormat/>
    <w:rsid w:val="0037103F"/>
    <w:rPr>
      <w:rFonts w:ascii="Times New Roman" w:hAnsi="Times New Roman" w:cs="Times New Roman" w:hint="default"/>
      <w:i/>
      <w:iCs/>
      <w:color w:val="404040" w:themeColor="text1" w:themeTint="BF"/>
    </w:rPr>
  </w:style>
  <w:style w:type="character" w:styleId="aff5">
    <w:name w:val="Intense Emphasis"/>
    <w:basedOn w:val="a0"/>
    <w:uiPriority w:val="21"/>
    <w:qFormat/>
    <w:rsid w:val="0037103F"/>
    <w:rPr>
      <w:rFonts w:ascii="Times New Roman" w:hAnsi="Times New Roman" w:cs="Times New Roman" w:hint="default"/>
      <w:b/>
      <w:bCs/>
      <w:i/>
      <w:iCs/>
      <w:color w:val="4F81BD" w:themeColor="accent1"/>
      <w:sz w:val="24"/>
    </w:rPr>
  </w:style>
  <w:style w:type="character" w:styleId="aff6">
    <w:name w:val="Book Title"/>
    <w:basedOn w:val="a0"/>
    <w:uiPriority w:val="33"/>
    <w:qFormat/>
    <w:rsid w:val="0037103F"/>
    <w:rPr>
      <w:b/>
      <w:bCs/>
      <w:i/>
      <w:iCs/>
      <w:spacing w:val="5"/>
    </w:rPr>
  </w:style>
  <w:style w:type="character" w:customStyle="1" w:styleId="apple-style-span">
    <w:name w:val="apple-style-span"/>
    <w:basedOn w:val="a0"/>
    <w:rsid w:val="0037103F"/>
    <w:rPr>
      <w:rFonts w:ascii="Times New Roman" w:hAnsi="Times New Roman" w:cs="Times New Roman" w:hint="default"/>
    </w:rPr>
  </w:style>
  <w:style w:type="character" w:customStyle="1" w:styleId="apple-converted-space">
    <w:name w:val="apple-converted-space"/>
    <w:basedOn w:val="a0"/>
    <w:rsid w:val="0037103F"/>
    <w:rPr>
      <w:rFonts w:ascii="Times New Roman" w:hAnsi="Times New Roman" w:cs="Times New Roman" w:hint="default"/>
    </w:rPr>
  </w:style>
  <w:style w:type="character" w:customStyle="1" w:styleId="21">
    <w:name w:val="Верхний колонтитул Знак2"/>
    <w:basedOn w:val="a0"/>
    <w:uiPriority w:val="99"/>
    <w:locked/>
    <w:rsid w:val="0037103F"/>
    <w:rPr>
      <w:rFonts w:ascii="Times New Roman" w:hAnsi="Times New Roman" w:cs="Times New Roman" w:hint="default"/>
    </w:rPr>
  </w:style>
  <w:style w:type="character" w:customStyle="1" w:styleId="51">
    <w:name w:val="Нижний колонтитул Знак5"/>
    <w:basedOn w:val="a0"/>
    <w:uiPriority w:val="99"/>
    <w:locked/>
    <w:rsid w:val="0037103F"/>
    <w:rPr>
      <w:rFonts w:ascii="Times New Roman" w:hAnsi="Times New Roman" w:cs="Times New Roman" w:hint="default"/>
    </w:rPr>
  </w:style>
  <w:style w:type="character" w:customStyle="1" w:styleId="rvts82">
    <w:name w:val="rvts82"/>
    <w:basedOn w:val="a0"/>
    <w:rsid w:val="0037103F"/>
    <w:rPr>
      <w:rFonts w:ascii="Times New Roman" w:hAnsi="Times New Roman" w:cs="Times New Roman" w:hint="default"/>
    </w:rPr>
  </w:style>
  <w:style w:type="paragraph" w:customStyle="1" w:styleId="Default">
    <w:name w:val="Default"/>
    <w:rsid w:val="0037103F"/>
    <w:pPr>
      <w:autoSpaceDE w:val="0"/>
      <w:autoSpaceDN w:val="0"/>
      <w:adjustRightInd w:val="0"/>
      <w:spacing w:after="0" w:line="240" w:lineRule="auto"/>
    </w:pPr>
    <w:rPr>
      <w:rFonts w:ascii="Times New Roman" w:hAnsi="Times New Roman" w:cs="Times New Roman"/>
      <w:color w:val="000000"/>
      <w:sz w:val="24"/>
      <w:szCs w:val="24"/>
      <w:lang w:eastAsia="uk-UA"/>
    </w:rPr>
  </w:style>
  <w:style w:type="paragraph" w:customStyle="1" w:styleId="msonormal0">
    <w:name w:val="msonormal"/>
    <w:basedOn w:val="a"/>
    <w:rsid w:val="0037103F"/>
    <w:pPr>
      <w:spacing w:before="100" w:beforeAutospacing="1" w:after="100" w:afterAutospacing="1"/>
      <w:jc w:val="left"/>
    </w:pPr>
    <w:rPr>
      <w:sz w:val="24"/>
      <w:szCs w:val="24"/>
    </w:rPr>
  </w:style>
  <w:style w:type="paragraph" w:customStyle="1" w:styleId="xl99">
    <w:name w:val="xl99"/>
    <w:basedOn w:val="a"/>
    <w:rsid w:val="0037103F"/>
    <w:pPr>
      <w:spacing w:before="100" w:beforeAutospacing="1" w:after="100" w:afterAutospacing="1"/>
      <w:jc w:val="center"/>
      <w:textAlignment w:val="center"/>
    </w:pPr>
  </w:style>
  <w:style w:type="paragraph" w:customStyle="1" w:styleId="xl100">
    <w:name w:val="xl100"/>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textAlignment w:val="center"/>
    </w:pPr>
  </w:style>
  <w:style w:type="paragraph" w:customStyle="1" w:styleId="xl101">
    <w:name w:val="xl101"/>
    <w:basedOn w:val="a"/>
    <w:rsid w:val="0037103F"/>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jc w:val="left"/>
      <w:textAlignment w:val="center"/>
    </w:pPr>
  </w:style>
  <w:style w:type="paragraph" w:customStyle="1" w:styleId="xl102">
    <w:name w:val="xl102"/>
    <w:basedOn w:val="a"/>
    <w:rsid w:val="0037103F"/>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103">
    <w:name w:val="xl103"/>
    <w:basedOn w:val="a"/>
    <w:rsid w:val="0037103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textAlignment w:val="center"/>
    </w:pPr>
  </w:style>
  <w:style w:type="paragraph" w:customStyle="1" w:styleId="xl104">
    <w:name w:val="xl104"/>
    <w:basedOn w:val="a"/>
    <w:rsid w:val="0037103F"/>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center"/>
    </w:pPr>
  </w:style>
  <w:style w:type="paragraph" w:customStyle="1" w:styleId="xl105">
    <w:name w:val="xl105"/>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center"/>
    </w:pPr>
  </w:style>
  <w:style w:type="paragraph" w:customStyle="1" w:styleId="xl106">
    <w:name w:val="xl106"/>
    <w:basedOn w:val="a"/>
    <w:rsid w:val="0037103F"/>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jc w:val="left"/>
      <w:textAlignment w:val="center"/>
    </w:pPr>
  </w:style>
  <w:style w:type="paragraph" w:customStyle="1" w:styleId="xl107">
    <w:name w:val="xl107"/>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8">
    <w:name w:val="xl108"/>
    <w:basedOn w:val="a"/>
    <w:rsid w:val="0037103F"/>
    <w:pPr>
      <w:spacing w:before="100" w:beforeAutospacing="1" w:after="100" w:afterAutospacing="1"/>
      <w:jc w:val="left"/>
    </w:pPr>
  </w:style>
  <w:style w:type="paragraph" w:customStyle="1" w:styleId="xl109">
    <w:name w:val="xl109"/>
    <w:basedOn w:val="a"/>
    <w:rsid w:val="003710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0">
    <w:name w:val="xl110"/>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jc w:val="left"/>
      <w:textAlignment w:val="center"/>
    </w:pPr>
  </w:style>
  <w:style w:type="paragraph" w:customStyle="1" w:styleId="xl111">
    <w:name w:val="xl111"/>
    <w:basedOn w:val="a"/>
    <w:rsid w:val="0037103F"/>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textAlignment w:val="center"/>
    </w:pPr>
  </w:style>
  <w:style w:type="table" w:customStyle="1" w:styleId="22">
    <w:name w:val="Сітка таблиці2"/>
    <w:basedOn w:val="a1"/>
    <w:next w:val="a9"/>
    <w:uiPriority w:val="59"/>
    <w:rsid w:val="0037103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__char"/>
    <w:basedOn w:val="a0"/>
    <w:rsid w:val="0037103F"/>
  </w:style>
  <w:style w:type="paragraph" w:styleId="aff7">
    <w:name w:val="Revision"/>
    <w:hidden/>
    <w:uiPriority w:val="99"/>
    <w:semiHidden/>
    <w:rsid w:val="002E0884"/>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5874">
      <w:bodyDiv w:val="1"/>
      <w:marLeft w:val="0"/>
      <w:marRight w:val="0"/>
      <w:marTop w:val="0"/>
      <w:marBottom w:val="0"/>
      <w:divBdr>
        <w:top w:val="none" w:sz="0" w:space="0" w:color="auto"/>
        <w:left w:val="none" w:sz="0" w:space="0" w:color="auto"/>
        <w:bottom w:val="none" w:sz="0" w:space="0" w:color="auto"/>
        <w:right w:val="none" w:sz="0" w:space="0" w:color="auto"/>
      </w:divBdr>
    </w:div>
    <w:div w:id="874544040">
      <w:bodyDiv w:val="1"/>
      <w:marLeft w:val="0"/>
      <w:marRight w:val="0"/>
      <w:marTop w:val="0"/>
      <w:marBottom w:val="0"/>
      <w:divBdr>
        <w:top w:val="none" w:sz="0" w:space="0" w:color="auto"/>
        <w:left w:val="none" w:sz="0" w:space="0" w:color="auto"/>
        <w:bottom w:val="none" w:sz="0" w:space="0" w:color="auto"/>
        <w:right w:val="none" w:sz="0" w:space="0" w:color="auto"/>
      </w:divBdr>
    </w:div>
    <w:div w:id="944849002">
      <w:bodyDiv w:val="1"/>
      <w:marLeft w:val="0"/>
      <w:marRight w:val="0"/>
      <w:marTop w:val="0"/>
      <w:marBottom w:val="0"/>
      <w:divBdr>
        <w:top w:val="none" w:sz="0" w:space="0" w:color="auto"/>
        <w:left w:val="none" w:sz="0" w:space="0" w:color="auto"/>
        <w:bottom w:val="none" w:sz="0" w:space="0" w:color="auto"/>
        <w:right w:val="none" w:sz="0" w:space="0" w:color="auto"/>
      </w:divBdr>
    </w:div>
    <w:div w:id="965936531">
      <w:bodyDiv w:val="1"/>
      <w:marLeft w:val="0"/>
      <w:marRight w:val="0"/>
      <w:marTop w:val="0"/>
      <w:marBottom w:val="0"/>
      <w:divBdr>
        <w:top w:val="none" w:sz="0" w:space="0" w:color="auto"/>
        <w:left w:val="none" w:sz="0" w:space="0" w:color="auto"/>
        <w:bottom w:val="none" w:sz="0" w:space="0" w:color="auto"/>
        <w:right w:val="none" w:sz="0" w:space="0" w:color="auto"/>
      </w:divBdr>
    </w:div>
    <w:div w:id="1013989962">
      <w:bodyDiv w:val="1"/>
      <w:marLeft w:val="0"/>
      <w:marRight w:val="0"/>
      <w:marTop w:val="0"/>
      <w:marBottom w:val="0"/>
      <w:divBdr>
        <w:top w:val="none" w:sz="0" w:space="0" w:color="auto"/>
        <w:left w:val="none" w:sz="0" w:space="0" w:color="auto"/>
        <w:bottom w:val="none" w:sz="0" w:space="0" w:color="auto"/>
        <w:right w:val="none" w:sz="0" w:space="0" w:color="auto"/>
      </w:divBdr>
    </w:div>
    <w:div w:id="1312101406">
      <w:bodyDiv w:val="1"/>
      <w:marLeft w:val="0"/>
      <w:marRight w:val="0"/>
      <w:marTop w:val="0"/>
      <w:marBottom w:val="0"/>
      <w:divBdr>
        <w:top w:val="none" w:sz="0" w:space="0" w:color="auto"/>
        <w:left w:val="none" w:sz="0" w:space="0" w:color="auto"/>
        <w:bottom w:val="none" w:sz="0" w:space="0" w:color="auto"/>
        <w:right w:val="none" w:sz="0" w:space="0" w:color="auto"/>
      </w:divBdr>
    </w:div>
    <w:div w:id="1365524100">
      <w:bodyDiv w:val="1"/>
      <w:marLeft w:val="0"/>
      <w:marRight w:val="0"/>
      <w:marTop w:val="0"/>
      <w:marBottom w:val="0"/>
      <w:divBdr>
        <w:top w:val="none" w:sz="0" w:space="0" w:color="auto"/>
        <w:left w:val="none" w:sz="0" w:space="0" w:color="auto"/>
        <w:bottom w:val="none" w:sz="0" w:space="0" w:color="auto"/>
        <w:right w:val="none" w:sz="0" w:space="0" w:color="auto"/>
      </w:divBdr>
    </w:div>
    <w:div w:id="1649279992">
      <w:bodyDiv w:val="1"/>
      <w:marLeft w:val="0"/>
      <w:marRight w:val="0"/>
      <w:marTop w:val="0"/>
      <w:marBottom w:val="0"/>
      <w:divBdr>
        <w:top w:val="none" w:sz="0" w:space="0" w:color="auto"/>
        <w:left w:val="none" w:sz="0" w:space="0" w:color="auto"/>
        <w:bottom w:val="none" w:sz="0" w:space="0" w:color="auto"/>
        <w:right w:val="none" w:sz="0" w:space="0" w:color="auto"/>
      </w:divBdr>
    </w:div>
    <w:div w:id="17569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3CD591-7252-4A4C-A2CF-13AFBF5C0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3482A2-DF2C-4457-BE6A-2B6191A58F81}">
  <ds:schemaRefs>
    <ds:schemaRef ds:uri="http://schemas.microsoft.com/sharepoint/v3/contenttype/forms"/>
  </ds:schemaRefs>
</ds:datastoreItem>
</file>

<file path=customXml/itemProps4.xml><?xml version="1.0" encoding="utf-8"?>
<ds:datastoreItem xmlns:ds="http://schemas.openxmlformats.org/officeDocument/2006/customXml" ds:itemID="{41A207D9-E9B2-4795-85D9-F103AECC912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B89563-86FF-4B1A-A8DB-9F9741F5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38</Pages>
  <Words>44712</Words>
  <Characters>25487</Characters>
  <Application>Microsoft Office Word</Application>
  <DocSecurity>0</DocSecurity>
  <Lines>212</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70059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Затхей Світлана Михайлівна</cp:lastModifiedBy>
  <cp:revision>7</cp:revision>
  <cp:lastPrinted>2022-01-13T15:41:00Z</cp:lastPrinted>
  <dcterms:created xsi:type="dcterms:W3CDTF">2022-01-17T07:22:00Z</dcterms:created>
  <dcterms:modified xsi:type="dcterms:W3CDTF">2022-01-24T10:02:00Z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