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F6B9" w14:textId="440691DF" w:rsidR="00FA7846" w:rsidRPr="006F6E19" w:rsidRDefault="001B1B0E" w:rsidP="00FA7846">
      <w:pPr>
        <w:rPr>
          <w:sz w:val="2"/>
          <w:szCs w:val="2"/>
        </w:rPr>
      </w:pPr>
      <w:r>
        <w:rPr>
          <w:sz w:val="2"/>
          <w:szCs w:val="2"/>
        </w:rPr>
        <w:t>1</w:t>
      </w:r>
    </w:p>
    <w:p w14:paraId="0E31E392" w14:textId="77777777" w:rsidR="0095157E" w:rsidRPr="00CD0CD4" w:rsidRDefault="0095157E" w:rsidP="0095157E">
      <w:pPr>
        <w:rPr>
          <w:sz w:val="2"/>
          <w:szCs w:val="2"/>
        </w:rPr>
      </w:pPr>
    </w:p>
    <w:p w14:paraId="2AF41BED" w14:textId="77777777" w:rsidR="0095157E" w:rsidRPr="00566BA2" w:rsidRDefault="0095157E" w:rsidP="0095157E">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5157E" w14:paraId="204C0F47" w14:textId="77777777" w:rsidTr="009755DD">
        <w:trPr>
          <w:trHeight w:val="851"/>
        </w:trPr>
        <w:tc>
          <w:tcPr>
            <w:tcW w:w="3284" w:type="dxa"/>
          </w:tcPr>
          <w:p w14:paraId="71E01C4D" w14:textId="77777777" w:rsidR="0095157E" w:rsidRDefault="0095157E" w:rsidP="009755DD"/>
        </w:tc>
        <w:tc>
          <w:tcPr>
            <w:tcW w:w="3285" w:type="dxa"/>
            <w:vMerge w:val="restart"/>
          </w:tcPr>
          <w:p w14:paraId="3DAAA192" w14:textId="77777777" w:rsidR="0095157E" w:rsidRDefault="0095157E" w:rsidP="009755DD">
            <w:pPr>
              <w:jc w:val="center"/>
            </w:pPr>
            <w:r>
              <w:object w:dxaOrig="1595" w:dyaOrig="2201" w14:anchorId="140E9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7.2pt" o:ole="">
                  <v:imagedata r:id="rId13" o:title=""/>
                </v:shape>
                <o:OLEObject Type="Embed" ProgID="CorelDraw.Graphic.16" ShapeID="_x0000_i1025" DrawAspect="Content" ObjectID="_1709398564" r:id="rId14"/>
              </w:object>
            </w:r>
          </w:p>
        </w:tc>
        <w:tc>
          <w:tcPr>
            <w:tcW w:w="3285" w:type="dxa"/>
          </w:tcPr>
          <w:p w14:paraId="56053195" w14:textId="77777777" w:rsidR="0095157E" w:rsidRDefault="0095157E" w:rsidP="009755DD"/>
        </w:tc>
      </w:tr>
      <w:tr w:rsidR="0095157E" w14:paraId="2F99F82A" w14:textId="77777777" w:rsidTr="009755DD">
        <w:tc>
          <w:tcPr>
            <w:tcW w:w="3284" w:type="dxa"/>
          </w:tcPr>
          <w:p w14:paraId="20F2CAB8" w14:textId="77777777" w:rsidR="0095157E" w:rsidRDefault="0095157E" w:rsidP="009755DD"/>
        </w:tc>
        <w:tc>
          <w:tcPr>
            <w:tcW w:w="3285" w:type="dxa"/>
            <w:vMerge/>
          </w:tcPr>
          <w:p w14:paraId="1D57C9F7" w14:textId="77777777" w:rsidR="0095157E" w:rsidRDefault="0095157E" w:rsidP="009755DD"/>
        </w:tc>
        <w:tc>
          <w:tcPr>
            <w:tcW w:w="3285" w:type="dxa"/>
          </w:tcPr>
          <w:p w14:paraId="4BEBC965" w14:textId="77777777" w:rsidR="0095157E" w:rsidRDefault="0095157E" w:rsidP="009755DD"/>
        </w:tc>
      </w:tr>
      <w:tr w:rsidR="0095157E" w14:paraId="1C3659EA" w14:textId="77777777" w:rsidTr="009755DD">
        <w:tc>
          <w:tcPr>
            <w:tcW w:w="9854" w:type="dxa"/>
            <w:gridSpan w:val="3"/>
          </w:tcPr>
          <w:p w14:paraId="40D2403E" w14:textId="77777777" w:rsidR="0095157E" w:rsidRPr="00E10F0A" w:rsidRDefault="0095157E" w:rsidP="009755DD">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CF77452" w14:textId="77777777" w:rsidR="0095157E" w:rsidRDefault="0095157E" w:rsidP="009755DD">
            <w:pPr>
              <w:jc w:val="center"/>
            </w:pPr>
            <w:r w:rsidRPr="00E10F0A">
              <w:rPr>
                <w:b/>
                <w:bCs/>
                <w:color w:val="006600"/>
                <w:sz w:val="32"/>
                <w:szCs w:val="32"/>
              </w:rPr>
              <w:t>П О С Т А Н О В А</w:t>
            </w:r>
          </w:p>
        </w:tc>
      </w:tr>
    </w:tbl>
    <w:p w14:paraId="6C241D9A" w14:textId="77777777" w:rsidR="0095157E" w:rsidRPr="00566BA2" w:rsidRDefault="0095157E" w:rsidP="0095157E">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1713"/>
        <w:gridCol w:w="1937"/>
      </w:tblGrid>
      <w:tr w:rsidR="0095157E" w14:paraId="5D0B4CDB" w14:textId="77777777" w:rsidTr="009755DD">
        <w:tc>
          <w:tcPr>
            <w:tcW w:w="3510" w:type="dxa"/>
            <w:vAlign w:val="bottom"/>
          </w:tcPr>
          <w:p w14:paraId="4090949B" w14:textId="098D775D" w:rsidR="0095157E" w:rsidRPr="00566BA2" w:rsidRDefault="00CE1B0A" w:rsidP="009755DD">
            <w:r>
              <w:t>21 березня 2022 року</w:t>
            </w:r>
          </w:p>
        </w:tc>
        <w:tc>
          <w:tcPr>
            <w:tcW w:w="2694" w:type="dxa"/>
          </w:tcPr>
          <w:p w14:paraId="05A1DB4C" w14:textId="77777777" w:rsidR="0095157E" w:rsidRDefault="0095157E" w:rsidP="009755DD">
            <w:pPr>
              <w:spacing w:before="240"/>
              <w:jc w:val="center"/>
            </w:pPr>
            <w:r w:rsidRPr="00E10F0A">
              <w:rPr>
                <w:color w:val="006600"/>
              </w:rPr>
              <w:t>Київ</w:t>
            </w:r>
          </w:p>
        </w:tc>
        <w:tc>
          <w:tcPr>
            <w:tcW w:w="1713" w:type="dxa"/>
            <w:vAlign w:val="bottom"/>
          </w:tcPr>
          <w:p w14:paraId="2D66B60C" w14:textId="77777777" w:rsidR="0095157E" w:rsidRPr="00101D5A" w:rsidRDefault="0095157E" w:rsidP="009755DD">
            <w:pPr>
              <w:jc w:val="right"/>
            </w:pPr>
            <w:r w:rsidRPr="00CE1B0A">
              <w:t>№</w:t>
            </w:r>
          </w:p>
        </w:tc>
        <w:tc>
          <w:tcPr>
            <w:tcW w:w="1937" w:type="dxa"/>
            <w:vAlign w:val="bottom"/>
          </w:tcPr>
          <w:p w14:paraId="5862B01E" w14:textId="0968058D" w:rsidR="0095157E" w:rsidRDefault="00CE1B0A" w:rsidP="009755DD">
            <w:pPr>
              <w:jc w:val="left"/>
            </w:pPr>
            <w:r>
              <w:t>57</w:t>
            </w:r>
          </w:p>
        </w:tc>
      </w:tr>
    </w:tbl>
    <w:p w14:paraId="15906539" w14:textId="77777777" w:rsidR="0095157E" w:rsidRPr="00CD0CD4" w:rsidRDefault="0095157E" w:rsidP="0095157E">
      <w:pPr>
        <w:rPr>
          <w:sz w:val="2"/>
          <w:szCs w:val="2"/>
        </w:rPr>
      </w:pPr>
    </w:p>
    <w:p w14:paraId="32B2F6BA" w14:textId="06823D79" w:rsidR="00E42621" w:rsidRPr="00264353"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844941" w:rsidRPr="00844941" w14:paraId="32B2F6BC" w14:textId="77777777" w:rsidTr="005212C5">
        <w:trPr>
          <w:jc w:val="center"/>
        </w:trPr>
        <w:tc>
          <w:tcPr>
            <w:tcW w:w="5000" w:type="pct"/>
          </w:tcPr>
          <w:p w14:paraId="32B2F6BB" w14:textId="1DFB69A3" w:rsidR="00326776" w:rsidRPr="00DC238A" w:rsidRDefault="00DC238A" w:rsidP="0095157E">
            <w:pPr>
              <w:tabs>
                <w:tab w:val="left" w:pos="840"/>
                <w:tab w:val="center" w:pos="3293"/>
              </w:tabs>
              <w:spacing w:before="240" w:after="240"/>
              <w:jc w:val="center"/>
              <w:rPr>
                <w:rFonts w:eastAsiaTheme="minorEastAsia"/>
                <w:color w:val="000000" w:themeColor="text1"/>
                <w:lang w:eastAsia="en-US"/>
              </w:rPr>
            </w:pPr>
            <w:r w:rsidRPr="00DC238A">
              <w:rPr>
                <w:color w:val="000000"/>
                <w:lang w:val="ru-RU"/>
              </w:rPr>
              <w:t>Про внесення змін до</w:t>
            </w:r>
            <w:r w:rsidR="00EB4824">
              <w:rPr>
                <w:color w:val="000000"/>
                <w:lang w:val="ru-RU"/>
              </w:rPr>
              <w:t xml:space="preserve"> деяких нормативно-правових актів </w:t>
            </w:r>
            <w:r w:rsidRPr="00DC238A">
              <w:rPr>
                <w:color w:val="000000"/>
                <w:lang w:val="ru-RU"/>
              </w:rPr>
              <w:t xml:space="preserve">Національного банку України </w:t>
            </w:r>
          </w:p>
        </w:tc>
      </w:tr>
    </w:tbl>
    <w:p w14:paraId="12FA475A" w14:textId="77777777" w:rsidR="004417EB" w:rsidRDefault="004417EB" w:rsidP="0095157E">
      <w:pPr>
        <w:ind w:firstLine="567"/>
        <w:rPr>
          <w:color w:val="000000" w:themeColor="text1"/>
        </w:rPr>
      </w:pPr>
    </w:p>
    <w:p w14:paraId="32B2F6BD" w14:textId="5EE02AE1" w:rsidR="00E53CCD" w:rsidRPr="0095157E" w:rsidRDefault="00662E58" w:rsidP="0095157E">
      <w:pPr>
        <w:ind w:firstLine="567"/>
        <w:rPr>
          <w:b/>
          <w:color w:val="000000" w:themeColor="text1"/>
        </w:rPr>
      </w:pPr>
      <w:r w:rsidRPr="0095157E">
        <w:rPr>
          <w:color w:val="000000" w:themeColor="text1"/>
        </w:rPr>
        <w:t>Відповідно до статей 6,</w:t>
      </w:r>
      <w:r w:rsidR="007947E0" w:rsidRPr="0095157E">
        <w:rPr>
          <w:color w:val="000000" w:themeColor="text1"/>
        </w:rPr>
        <w:t xml:space="preserve"> </w:t>
      </w:r>
      <w:r w:rsidRPr="0095157E">
        <w:rPr>
          <w:color w:val="000000" w:themeColor="text1"/>
        </w:rPr>
        <w:t>7,</w:t>
      </w:r>
      <w:r w:rsidR="007947E0" w:rsidRPr="0095157E">
        <w:rPr>
          <w:color w:val="000000" w:themeColor="text1"/>
        </w:rPr>
        <w:t xml:space="preserve"> </w:t>
      </w:r>
      <w:r w:rsidRPr="0095157E">
        <w:rPr>
          <w:color w:val="000000" w:themeColor="text1"/>
        </w:rPr>
        <w:t>15,</w:t>
      </w:r>
      <w:r w:rsidR="007947E0" w:rsidRPr="0095157E">
        <w:rPr>
          <w:color w:val="000000" w:themeColor="text1"/>
        </w:rPr>
        <w:t xml:space="preserve"> </w:t>
      </w:r>
      <w:r w:rsidRPr="0095157E">
        <w:rPr>
          <w:color w:val="000000" w:themeColor="text1"/>
        </w:rPr>
        <w:t>55,</w:t>
      </w:r>
      <w:r w:rsidR="007947E0" w:rsidRPr="0095157E">
        <w:rPr>
          <w:color w:val="000000" w:themeColor="text1"/>
        </w:rPr>
        <w:t xml:space="preserve"> </w:t>
      </w:r>
      <w:r w:rsidRPr="0095157E">
        <w:rPr>
          <w:color w:val="000000" w:themeColor="text1"/>
        </w:rPr>
        <w:t>56</w:t>
      </w:r>
      <w:r w:rsidR="007947E0" w:rsidRPr="0095157E">
        <w:rPr>
          <w:color w:val="000000" w:themeColor="text1"/>
        </w:rPr>
        <w:t xml:space="preserve"> </w:t>
      </w:r>
      <w:r w:rsidRPr="0095157E">
        <w:rPr>
          <w:color w:val="000000" w:themeColor="text1"/>
        </w:rPr>
        <w:t xml:space="preserve">Закону України </w:t>
      </w:r>
      <w:r w:rsidR="007947E0" w:rsidRPr="0095157E">
        <w:rPr>
          <w:color w:val="000000" w:themeColor="text1"/>
        </w:rPr>
        <w:t>“</w:t>
      </w:r>
      <w:r w:rsidRPr="0095157E">
        <w:rPr>
          <w:color w:val="000000" w:themeColor="text1"/>
        </w:rPr>
        <w:t>Про Національний банк України</w:t>
      </w:r>
      <w:r w:rsidR="007947E0" w:rsidRPr="0095157E">
        <w:rPr>
          <w:color w:val="000000" w:themeColor="text1"/>
        </w:rPr>
        <w:t>”</w:t>
      </w:r>
      <w:r w:rsidRPr="0095157E">
        <w:rPr>
          <w:color w:val="000000" w:themeColor="text1"/>
        </w:rPr>
        <w:t>,</w:t>
      </w:r>
      <w:r w:rsidR="007947E0" w:rsidRPr="0095157E">
        <w:rPr>
          <w:color w:val="000000" w:themeColor="text1"/>
        </w:rPr>
        <w:t xml:space="preserve"> </w:t>
      </w:r>
      <w:r w:rsidRPr="0095157E">
        <w:rPr>
          <w:color w:val="000000" w:themeColor="text1"/>
        </w:rPr>
        <w:t xml:space="preserve">статей </w:t>
      </w:r>
      <w:r w:rsidR="008C0FCE" w:rsidRPr="0095157E">
        <w:rPr>
          <w:color w:val="000000" w:themeColor="text1"/>
        </w:rPr>
        <w:t xml:space="preserve">9, </w:t>
      </w:r>
      <w:r w:rsidRPr="0095157E">
        <w:rPr>
          <w:color w:val="000000" w:themeColor="text1"/>
        </w:rPr>
        <w:t>66,</w:t>
      </w:r>
      <w:r w:rsidR="007947E0" w:rsidRPr="0095157E">
        <w:rPr>
          <w:color w:val="000000" w:themeColor="text1"/>
        </w:rPr>
        <w:t xml:space="preserve"> </w:t>
      </w:r>
      <w:r w:rsidRPr="0095157E">
        <w:rPr>
          <w:color w:val="000000" w:themeColor="text1"/>
        </w:rPr>
        <w:t>67,</w:t>
      </w:r>
      <w:r w:rsidR="007947E0" w:rsidRPr="0095157E">
        <w:rPr>
          <w:color w:val="000000" w:themeColor="text1"/>
        </w:rPr>
        <w:t xml:space="preserve"> </w:t>
      </w:r>
      <w:r w:rsidRPr="0095157E">
        <w:rPr>
          <w:color w:val="000000" w:themeColor="text1"/>
        </w:rPr>
        <w:t>73</w:t>
      </w:r>
      <w:r w:rsidR="007947E0" w:rsidRPr="0095157E">
        <w:rPr>
          <w:color w:val="000000" w:themeColor="text1"/>
        </w:rPr>
        <w:t xml:space="preserve"> </w:t>
      </w:r>
      <w:r w:rsidRPr="0095157E">
        <w:rPr>
          <w:color w:val="000000" w:themeColor="text1"/>
        </w:rPr>
        <w:t xml:space="preserve">Закону України </w:t>
      </w:r>
      <w:r w:rsidR="007947E0" w:rsidRPr="0095157E">
        <w:rPr>
          <w:color w:val="000000" w:themeColor="text1"/>
        </w:rPr>
        <w:t>“</w:t>
      </w:r>
      <w:r w:rsidRPr="0095157E">
        <w:rPr>
          <w:color w:val="000000" w:themeColor="text1"/>
        </w:rPr>
        <w:t>Про банки і банківську діяльність</w:t>
      </w:r>
      <w:r w:rsidR="007947E0" w:rsidRPr="0095157E">
        <w:rPr>
          <w:color w:val="000000" w:themeColor="text1"/>
        </w:rPr>
        <w:t>”</w:t>
      </w:r>
      <w:r w:rsidRPr="0095157E">
        <w:rPr>
          <w:color w:val="000000" w:themeColor="text1"/>
        </w:rPr>
        <w:t xml:space="preserve">, </w:t>
      </w:r>
      <w:r w:rsidR="001A13F9" w:rsidRPr="0095157E">
        <w:rPr>
          <w:color w:val="000000" w:themeColor="text1"/>
        </w:rPr>
        <w:t xml:space="preserve">Закону України </w:t>
      </w:r>
      <w:r w:rsidR="00DF6A0F" w:rsidRPr="0095157E">
        <w:rPr>
          <w:color w:val="000000" w:themeColor="text1"/>
        </w:rPr>
        <w:t xml:space="preserve">від 24 лютого 2022 року № 2102-IX </w:t>
      </w:r>
      <w:r w:rsidR="00872B50">
        <w:rPr>
          <w:color w:val="000000" w:themeColor="text1"/>
        </w:rPr>
        <w:br/>
      </w:r>
      <w:r w:rsidR="00844941" w:rsidRPr="0095157E">
        <w:rPr>
          <w:color w:val="000000" w:themeColor="text1"/>
        </w:rPr>
        <w:t>«</w:t>
      </w:r>
      <w:r w:rsidR="001A13F9" w:rsidRPr="0095157E">
        <w:rPr>
          <w:color w:val="000000" w:themeColor="text1"/>
        </w:rPr>
        <w:t>Про затвердження Указу Президента України “Про введення воєнного стану в Україні”</w:t>
      </w:r>
      <w:r w:rsidR="00844941" w:rsidRPr="0095157E">
        <w:rPr>
          <w:color w:val="000000" w:themeColor="text1"/>
        </w:rPr>
        <w:t>»</w:t>
      </w:r>
      <w:r w:rsidR="001A13F9" w:rsidRPr="0095157E">
        <w:rPr>
          <w:color w:val="000000" w:themeColor="text1"/>
        </w:rPr>
        <w:t xml:space="preserve">, Указу Президента України </w:t>
      </w:r>
      <w:r w:rsidR="007F4A2A" w:rsidRPr="0095157E">
        <w:rPr>
          <w:color w:val="000000" w:themeColor="text1"/>
        </w:rPr>
        <w:t>від 24 лютого 2022 року</w:t>
      </w:r>
      <w:r w:rsidR="007F4A2A" w:rsidRPr="0095157E">
        <w:rPr>
          <w:color w:val="000000" w:themeColor="text1"/>
          <w:lang w:eastAsia="en-US"/>
        </w:rPr>
        <w:t xml:space="preserve"> № </w:t>
      </w:r>
      <w:r w:rsidR="007F4A2A" w:rsidRPr="0095157E">
        <w:rPr>
          <w:color w:val="000000" w:themeColor="text1"/>
        </w:rPr>
        <w:t xml:space="preserve">64/2022 </w:t>
      </w:r>
      <w:r w:rsidR="00872B50">
        <w:rPr>
          <w:color w:val="000000" w:themeColor="text1"/>
        </w:rPr>
        <w:br/>
      </w:r>
      <w:r w:rsidR="001A13F9" w:rsidRPr="0095157E">
        <w:rPr>
          <w:color w:val="000000" w:themeColor="text1"/>
        </w:rPr>
        <w:t>“Про введення воєнного стану в Україні”</w:t>
      </w:r>
      <w:r w:rsidR="007F4A2A" w:rsidRPr="0095157E">
        <w:rPr>
          <w:color w:val="000000" w:themeColor="text1"/>
        </w:rPr>
        <w:t>,</w:t>
      </w:r>
      <w:r w:rsidR="001A13F9" w:rsidRPr="0095157E">
        <w:rPr>
          <w:color w:val="000000" w:themeColor="text1"/>
          <w:lang w:eastAsia="en-US"/>
        </w:rPr>
        <w:t xml:space="preserve"> </w:t>
      </w:r>
      <w:r w:rsidRPr="0095157E">
        <w:rPr>
          <w:color w:val="000000" w:themeColor="text1"/>
        </w:rPr>
        <w:t xml:space="preserve">з метою мінімізації негативного впливу наслідків військової агресії Російської Федерації проти України та сприяння стабільності банківської системи України </w:t>
      </w:r>
      <w:r w:rsidR="00115ECF" w:rsidRPr="0095157E">
        <w:rPr>
          <w:color w:val="000000" w:themeColor="text1"/>
        </w:rPr>
        <w:t xml:space="preserve">Правління Національного банку </w:t>
      </w:r>
      <w:r w:rsidR="00562C46" w:rsidRPr="0095157E">
        <w:rPr>
          <w:color w:val="000000" w:themeColor="text1"/>
        </w:rPr>
        <w:t>України</w:t>
      </w:r>
      <w:r w:rsidR="00562C46" w:rsidRPr="0095157E">
        <w:rPr>
          <w:b/>
          <w:color w:val="000000" w:themeColor="text1"/>
        </w:rPr>
        <w:t xml:space="preserve"> </w:t>
      </w:r>
      <w:r w:rsidR="00FA508E" w:rsidRPr="0095157E">
        <w:rPr>
          <w:b/>
          <w:color w:val="000000" w:themeColor="text1"/>
        </w:rPr>
        <w:t>постановляє:</w:t>
      </w:r>
    </w:p>
    <w:p w14:paraId="71DAEE93" w14:textId="77777777" w:rsidR="00955FC1" w:rsidRPr="0095157E" w:rsidRDefault="00955FC1" w:rsidP="0095157E">
      <w:pPr>
        <w:ind w:firstLine="567"/>
        <w:rPr>
          <w:b/>
          <w:color w:val="000000" w:themeColor="text1"/>
        </w:rPr>
      </w:pPr>
    </w:p>
    <w:p w14:paraId="5AC4528C" w14:textId="3DB4AE4A" w:rsidR="00EF7E3B" w:rsidRPr="0095157E" w:rsidRDefault="005F2C24" w:rsidP="0095157E">
      <w:pPr>
        <w:ind w:firstLine="567"/>
        <w:rPr>
          <w:color w:val="000000" w:themeColor="text1"/>
          <w:lang w:eastAsia="en-US"/>
        </w:rPr>
      </w:pPr>
      <w:r w:rsidRPr="0095157E">
        <w:rPr>
          <w:color w:val="000000" w:themeColor="text1"/>
        </w:rPr>
        <w:t>1</w:t>
      </w:r>
      <w:r w:rsidR="000664AC" w:rsidRPr="0095157E">
        <w:rPr>
          <w:color w:val="000000" w:themeColor="text1"/>
        </w:rPr>
        <w:t>. </w:t>
      </w:r>
      <w:r w:rsidR="00F731E1" w:rsidRPr="0095157E">
        <w:rPr>
          <w:color w:val="000000" w:themeColor="text1"/>
        </w:rPr>
        <w:t xml:space="preserve">Унести до </w:t>
      </w:r>
      <w:r w:rsidR="000664AC" w:rsidRPr="0095157E">
        <w:rPr>
          <w:color w:val="000000" w:themeColor="text1"/>
        </w:rPr>
        <w:t>постанов</w:t>
      </w:r>
      <w:r w:rsidR="00F731E1" w:rsidRPr="0095157E">
        <w:rPr>
          <w:color w:val="000000" w:themeColor="text1"/>
        </w:rPr>
        <w:t>и</w:t>
      </w:r>
      <w:r w:rsidR="000664AC" w:rsidRPr="0095157E">
        <w:rPr>
          <w:color w:val="000000" w:themeColor="text1"/>
        </w:rPr>
        <w:t xml:space="preserve"> Правління Національного банку України від 25</w:t>
      </w:r>
      <w:r w:rsidR="00745D2F" w:rsidRPr="0095157E">
        <w:rPr>
          <w:color w:val="000000" w:themeColor="text1"/>
        </w:rPr>
        <w:t> </w:t>
      </w:r>
      <w:r w:rsidR="000664AC" w:rsidRPr="0095157E">
        <w:rPr>
          <w:color w:val="000000" w:themeColor="text1"/>
        </w:rPr>
        <w:t>лютого 2022 року № 23 “</w:t>
      </w:r>
      <w:r w:rsidR="000664AC" w:rsidRPr="0095157E">
        <w:rPr>
          <w:color w:val="000000" w:themeColor="text1"/>
          <w:lang w:eastAsia="en-US"/>
        </w:rPr>
        <w:t>Про деякі питання діяльності банків України та банківських груп”</w:t>
      </w:r>
      <w:r w:rsidR="00DC22EB" w:rsidRPr="0095157E">
        <w:rPr>
          <w:color w:val="000000" w:themeColor="text1"/>
          <w:lang w:eastAsia="en-US"/>
        </w:rPr>
        <w:t xml:space="preserve"> (зі змінами)</w:t>
      </w:r>
      <w:r w:rsidR="00F731E1" w:rsidRPr="0095157E">
        <w:rPr>
          <w:color w:val="000000" w:themeColor="text1"/>
          <w:lang w:eastAsia="en-US"/>
        </w:rPr>
        <w:t xml:space="preserve"> такі зміни:</w:t>
      </w:r>
      <w:r w:rsidR="00EF7E3B" w:rsidRPr="0095157E">
        <w:rPr>
          <w:color w:val="000000" w:themeColor="text1"/>
          <w:lang w:eastAsia="en-US"/>
        </w:rPr>
        <w:t xml:space="preserve"> </w:t>
      </w:r>
    </w:p>
    <w:p w14:paraId="567E7777" w14:textId="77777777" w:rsidR="00F731E1" w:rsidRPr="0095157E" w:rsidRDefault="00F731E1" w:rsidP="0095157E">
      <w:pPr>
        <w:ind w:firstLine="567"/>
        <w:rPr>
          <w:color w:val="000000" w:themeColor="text1"/>
        </w:rPr>
      </w:pPr>
    </w:p>
    <w:p w14:paraId="70198F65" w14:textId="6973F5E7" w:rsidR="00D732BB" w:rsidRPr="0095157E" w:rsidRDefault="004417EB" w:rsidP="0095157E">
      <w:pPr>
        <w:pStyle w:val="af3"/>
        <w:numPr>
          <w:ilvl w:val="0"/>
          <w:numId w:val="7"/>
        </w:numPr>
        <w:ind w:left="0" w:firstLine="567"/>
        <w:rPr>
          <w:color w:val="000000" w:themeColor="text1"/>
        </w:rPr>
      </w:pPr>
      <w:r>
        <w:rPr>
          <w:color w:val="000000" w:themeColor="text1"/>
        </w:rPr>
        <w:t xml:space="preserve">постанову </w:t>
      </w:r>
      <w:r w:rsidR="00D732BB" w:rsidRPr="0095157E">
        <w:rPr>
          <w:color w:val="000000" w:themeColor="text1"/>
        </w:rPr>
        <w:t>після пункту 2 доповнити новим пунктом 2</w:t>
      </w:r>
      <w:r w:rsidR="00D732BB" w:rsidRPr="0095157E">
        <w:rPr>
          <w:color w:val="000000" w:themeColor="text1"/>
          <w:vertAlign w:val="superscript"/>
        </w:rPr>
        <w:t>1</w:t>
      </w:r>
      <w:r w:rsidR="00D732BB" w:rsidRPr="0095157E">
        <w:rPr>
          <w:color w:val="000000" w:themeColor="text1"/>
        </w:rPr>
        <w:t xml:space="preserve"> такого змісту:</w:t>
      </w:r>
    </w:p>
    <w:p w14:paraId="1E0A51E2" w14:textId="7CAE464A" w:rsidR="00D732BB" w:rsidRPr="0095157E" w:rsidRDefault="00D732BB" w:rsidP="0095157E">
      <w:pPr>
        <w:pStyle w:val="xmsonormal"/>
        <w:shd w:val="clear" w:color="auto" w:fill="FFFFFF"/>
        <w:spacing w:before="0" w:beforeAutospacing="0" w:after="0" w:afterAutospacing="0"/>
        <w:ind w:firstLine="567"/>
        <w:jc w:val="both"/>
        <w:rPr>
          <w:color w:val="000000" w:themeColor="text1"/>
          <w:sz w:val="28"/>
          <w:szCs w:val="28"/>
          <w:lang w:val="uk-UA"/>
        </w:rPr>
      </w:pPr>
      <w:r w:rsidRPr="0095157E">
        <w:rPr>
          <w:color w:val="000000" w:themeColor="text1"/>
          <w:sz w:val="28"/>
          <w:szCs w:val="28"/>
          <w:lang w:val="uk-UA"/>
        </w:rPr>
        <w:t>“2</w:t>
      </w:r>
      <w:r w:rsidRPr="0095157E">
        <w:rPr>
          <w:color w:val="000000" w:themeColor="text1"/>
          <w:sz w:val="28"/>
          <w:szCs w:val="28"/>
          <w:vertAlign w:val="superscript"/>
          <w:lang w:val="uk-UA"/>
        </w:rPr>
        <w:t>1</w:t>
      </w:r>
      <w:r w:rsidRPr="0095157E">
        <w:rPr>
          <w:color w:val="000000" w:themeColor="text1"/>
          <w:sz w:val="28"/>
          <w:szCs w:val="28"/>
          <w:lang w:val="uk-UA"/>
        </w:rPr>
        <w:t>.</w:t>
      </w:r>
      <w:r w:rsidR="004417EB">
        <w:rPr>
          <w:color w:val="000000" w:themeColor="text1"/>
          <w:sz w:val="28"/>
          <w:szCs w:val="28"/>
          <w:lang w:val="uk-UA"/>
        </w:rPr>
        <w:t> </w:t>
      </w:r>
      <w:r w:rsidRPr="0095157E">
        <w:rPr>
          <w:color w:val="000000" w:themeColor="text1"/>
          <w:sz w:val="28"/>
          <w:szCs w:val="28"/>
          <w:lang w:val="uk-UA"/>
        </w:rPr>
        <w:t>Не застосовувати</w:t>
      </w:r>
      <w:r w:rsidR="00912B25" w:rsidRPr="00912B25">
        <w:rPr>
          <w:color w:val="000000" w:themeColor="text1"/>
          <w:sz w:val="28"/>
          <w:szCs w:val="28"/>
        </w:rPr>
        <w:t xml:space="preserve"> </w:t>
      </w:r>
      <w:r w:rsidR="00912B25" w:rsidRPr="0095157E">
        <w:rPr>
          <w:color w:val="000000" w:themeColor="text1"/>
          <w:sz w:val="28"/>
          <w:szCs w:val="28"/>
          <w:lang w:val="uk-UA"/>
        </w:rPr>
        <w:t>вимог розділу IX Положення про плани відновлення діяльності банків України та банківських груп, затвердженого постановою Правління Національного банку України від 18</w:t>
      </w:r>
      <w:r w:rsidR="00912B25">
        <w:rPr>
          <w:color w:val="000000" w:themeColor="text1"/>
          <w:sz w:val="28"/>
          <w:szCs w:val="28"/>
          <w:lang w:val="uk-UA"/>
        </w:rPr>
        <w:t> </w:t>
      </w:r>
      <w:r w:rsidR="00912B25" w:rsidRPr="0095157E">
        <w:rPr>
          <w:color w:val="000000" w:themeColor="text1"/>
          <w:sz w:val="28"/>
          <w:szCs w:val="28"/>
          <w:lang w:val="uk-UA"/>
        </w:rPr>
        <w:t>липня 2019 року</w:t>
      </w:r>
      <w:r w:rsidR="00912B25">
        <w:rPr>
          <w:color w:val="000000" w:themeColor="text1"/>
          <w:sz w:val="28"/>
          <w:szCs w:val="28"/>
          <w:lang w:val="uk-UA"/>
        </w:rPr>
        <w:t xml:space="preserve"> </w:t>
      </w:r>
      <w:r w:rsidR="00912B25" w:rsidRPr="0095157E">
        <w:rPr>
          <w:color w:val="000000" w:themeColor="text1"/>
          <w:sz w:val="28"/>
          <w:szCs w:val="28"/>
          <w:lang w:val="uk-UA"/>
        </w:rPr>
        <w:t>№ 95 (зі змінами)</w:t>
      </w:r>
      <w:r w:rsidR="00F9519B">
        <w:rPr>
          <w:color w:val="000000" w:themeColor="text1"/>
          <w:sz w:val="28"/>
          <w:szCs w:val="28"/>
          <w:lang w:val="uk-UA"/>
        </w:rPr>
        <w:t>,</w:t>
      </w:r>
      <w:r w:rsidR="00912B25" w:rsidRPr="00912B25">
        <w:rPr>
          <w:color w:val="000000" w:themeColor="text1"/>
          <w:sz w:val="28"/>
          <w:szCs w:val="28"/>
        </w:rPr>
        <w:t xml:space="preserve"> </w:t>
      </w:r>
      <w:r w:rsidR="004417EB">
        <w:rPr>
          <w:color w:val="000000" w:themeColor="text1"/>
          <w:sz w:val="28"/>
          <w:szCs w:val="28"/>
          <w:lang w:val="uk-UA"/>
        </w:rPr>
        <w:t>до</w:t>
      </w:r>
      <w:r w:rsidR="004417EB" w:rsidRPr="0095157E">
        <w:rPr>
          <w:color w:val="000000" w:themeColor="text1"/>
          <w:sz w:val="28"/>
          <w:szCs w:val="28"/>
          <w:lang w:val="uk-UA"/>
        </w:rPr>
        <w:t xml:space="preserve"> </w:t>
      </w:r>
      <w:r w:rsidRPr="0095157E">
        <w:rPr>
          <w:color w:val="000000" w:themeColor="text1"/>
          <w:sz w:val="28"/>
          <w:szCs w:val="28"/>
          <w:lang w:val="uk-UA"/>
        </w:rPr>
        <w:t>планів відновлення діяльності банків/банківських груп, розроблених у 2021 році</w:t>
      </w:r>
      <w:r w:rsidR="00912B25" w:rsidRPr="00912B25">
        <w:rPr>
          <w:color w:val="000000" w:themeColor="text1"/>
          <w:sz w:val="28"/>
          <w:szCs w:val="28"/>
        </w:rPr>
        <w:t>.</w:t>
      </w:r>
      <w:r w:rsidRPr="00912B25">
        <w:rPr>
          <w:color w:val="000000" w:themeColor="text1"/>
          <w:sz w:val="28"/>
          <w:szCs w:val="28"/>
          <w:lang w:val="uk-UA"/>
        </w:rPr>
        <w:t>”</w:t>
      </w:r>
      <w:r w:rsidRPr="0095157E">
        <w:rPr>
          <w:color w:val="000000" w:themeColor="text1"/>
          <w:sz w:val="28"/>
          <w:szCs w:val="28"/>
          <w:lang w:val="uk-UA"/>
        </w:rPr>
        <w:t>;</w:t>
      </w:r>
    </w:p>
    <w:p w14:paraId="26268F22" w14:textId="6BCAF916" w:rsidR="00D732BB" w:rsidRPr="00912B25" w:rsidRDefault="00D732BB" w:rsidP="0095157E">
      <w:pPr>
        <w:ind w:firstLine="567"/>
        <w:rPr>
          <w:color w:val="000000" w:themeColor="text1"/>
        </w:rPr>
      </w:pPr>
    </w:p>
    <w:p w14:paraId="74C34872" w14:textId="34F1F533" w:rsidR="00F731E1" w:rsidRPr="0095157E" w:rsidRDefault="00D732BB" w:rsidP="0095157E">
      <w:pPr>
        <w:ind w:firstLine="567"/>
        <w:rPr>
          <w:color w:val="000000" w:themeColor="text1"/>
        </w:rPr>
      </w:pPr>
      <w:r w:rsidRPr="0095157E">
        <w:rPr>
          <w:color w:val="000000" w:themeColor="text1"/>
        </w:rPr>
        <w:t>2</w:t>
      </w:r>
      <w:r w:rsidR="00F731E1" w:rsidRPr="0095157E">
        <w:rPr>
          <w:color w:val="000000" w:themeColor="text1"/>
        </w:rPr>
        <w:t xml:space="preserve">) підпункт 1 пункту 4 </w:t>
      </w:r>
      <w:r w:rsidR="00F731E1" w:rsidRPr="0095157E">
        <w:rPr>
          <w:color w:val="000000" w:themeColor="text1"/>
          <w:lang w:eastAsia="en-US"/>
        </w:rPr>
        <w:t>викласти в такій редакції:</w:t>
      </w:r>
      <w:r w:rsidR="00F731E1" w:rsidRPr="0095157E">
        <w:rPr>
          <w:color w:val="000000" w:themeColor="text1"/>
        </w:rPr>
        <w:t xml:space="preserve"> </w:t>
      </w:r>
    </w:p>
    <w:p w14:paraId="71142ED6" w14:textId="001EAFD7" w:rsidR="00EF7E3B" w:rsidRPr="0095157E" w:rsidRDefault="00EF7E3B" w:rsidP="0095157E">
      <w:pPr>
        <w:ind w:firstLine="567"/>
        <w:rPr>
          <w:color w:val="000000" w:themeColor="text1"/>
        </w:rPr>
      </w:pPr>
      <w:r w:rsidRPr="0095157E">
        <w:rPr>
          <w:color w:val="000000" w:themeColor="text1"/>
          <w:lang w:val="ru-RU"/>
        </w:rPr>
        <w:t>“</w:t>
      </w:r>
      <w:r w:rsidRPr="0095157E">
        <w:rPr>
          <w:color w:val="000000" w:themeColor="text1"/>
        </w:rPr>
        <w:t xml:space="preserve">1) здійснення активних операцій із пов’язаними з банком особами </w:t>
      </w:r>
      <w:r w:rsidR="00481462">
        <w:rPr>
          <w:color w:val="000000" w:themeColor="text1"/>
        </w:rPr>
        <w:t>в</w:t>
      </w:r>
      <w:r w:rsidRPr="0095157E">
        <w:rPr>
          <w:color w:val="000000" w:themeColor="text1"/>
        </w:rPr>
        <w:t xml:space="preserve"> частині укладання нових кредитних договорів та договорів про надання банком фінансових зобов’язань, укладання договорів про внесення змін до кредитних договорів щодо:</w:t>
      </w:r>
    </w:p>
    <w:p w14:paraId="2CECD4C4" w14:textId="77777777" w:rsidR="00EF7E3B" w:rsidRPr="0095157E" w:rsidRDefault="00EF7E3B" w:rsidP="0095157E">
      <w:pPr>
        <w:ind w:firstLine="567"/>
        <w:jc w:val="left"/>
        <w:rPr>
          <w:color w:val="000000" w:themeColor="text1"/>
        </w:rPr>
      </w:pPr>
      <w:r w:rsidRPr="0095157E">
        <w:rPr>
          <w:color w:val="000000" w:themeColor="text1"/>
        </w:rPr>
        <w:t>збільшення сум кредитів та фінансових зобов’язань;</w:t>
      </w:r>
    </w:p>
    <w:p w14:paraId="04386FE0" w14:textId="329FDD9B" w:rsidR="00EF7E3B" w:rsidRPr="0095157E" w:rsidRDefault="00EF7E3B" w:rsidP="0095157E">
      <w:pPr>
        <w:ind w:firstLine="567"/>
        <w:rPr>
          <w:bCs/>
          <w:color w:val="000000" w:themeColor="text1"/>
        </w:rPr>
      </w:pPr>
      <w:r w:rsidRPr="0095157E">
        <w:rPr>
          <w:bCs/>
          <w:color w:val="000000" w:themeColor="text1"/>
        </w:rPr>
        <w:t>збільшення строків користування кредитами (крім договорів, що передбачають стандартні умови, доступн</w:t>
      </w:r>
      <w:r w:rsidR="00481462">
        <w:rPr>
          <w:bCs/>
          <w:color w:val="000000" w:themeColor="text1"/>
        </w:rPr>
        <w:t>і</w:t>
      </w:r>
      <w:r w:rsidRPr="0095157E">
        <w:rPr>
          <w:bCs/>
          <w:color w:val="000000" w:themeColor="text1"/>
        </w:rPr>
        <w:t xml:space="preserve"> для широкого загалу позичальників</w:t>
      </w:r>
      <w:r w:rsidRPr="0095157E">
        <w:rPr>
          <w:rFonts w:eastAsia="Calibri"/>
          <w:color w:val="000000" w:themeColor="text1"/>
          <w:shd w:val="clear" w:color="auto" w:fill="FFFFFF"/>
          <w:lang w:eastAsia="en-US"/>
        </w:rPr>
        <w:t>)</w:t>
      </w:r>
      <w:r w:rsidR="00F731E1" w:rsidRPr="0095157E">
        <w:rPr>
          <w:bCs/>
          <w:color w:val="000000" w:themeColor="text1"/>
        </w:rPr>
        <w:t>;”;</w:t>
      </w:r>
    </w:p>
    <w:p w14:paraId="7E3F4F6C" w14:textId="77777777" w:rsidR="00F731E1" w:rsidRPr="0095157E" w:rsidRDefault="00F731E1" w:rsidP="0095157E">
      <w:pPr>
        <w:ind w:firstLine="567"/>
        <w:rPr>
          <w:bCs/>
          <w:color w:val="000000" w:themeColor="text1"/>
        </w:rPr>
      </w:pPr>
    </w:p>
    <w:p w14:paraId="1912A4EB" w14:textId="0B989E43" w:rsidR="00F731E1" w:rsidRPr="0095157E" w:rsidRDefault="00D732BB" w:rsidP="0095157E">
      <w:pPr>
        <w:ind w:firstLine="567"/>
        <w:rPr>
          <w:bCs/>
          <w:color w:val="000000" w:themeColor="text1"/>
        </w:rPr>
      </w:pPr>
      <w:r w:rsidRPr="0095157E">
        <w:rPr>
          <w:bCs/>
          <w:color w:val="000000" w:themeColor="text1"/>
        </w:rPr>
        <w:t>3</w:t>
      </w:r>
      <w:r w:rsidR="00F731E1" w:rsidRPr="0095157E">
        <w:rPr>
          <w:bCs/>
          <w:color w:val="000000" w:themeColor="text1"/>
        </w:rPr>
        <w:t xml:space="preserve">) </w:t>
      </w:r>
      <w:r w:rsidR="00481462">
        <w:rPr>
          <w:bCs/>
          <w:color w:val="000000" w:themeColor="text1"/>
        </w:rPr>
        <w:t xml:space="preserve">постанову </w:t>
      </w:r>
      <w:r w:rsidR="00F731E1" w:rsidRPr="0095157E">
        <w:rPr>
          <w:bCs/>
          <w:color w:val="000000" w:themeColor="text1"/>
        </w:rPr>
        <w:t>після пункту 5</w:t>
      </w:r>
      <w:r w:rsidR="00F731E1" w:rsidRPr="0095157E">
        <w:rPr>
          <w:bCs/>
          <w:color w:val="000000" w:themeColor="text1"/>
          <w:vertAlign w:val="superscript"/>
        </w:rPr>
        <w:t>1</w:t>
      </w:r>
      <w:r w:rsidR="00F731E1" w:rsidRPr="0095157E">
        <w:rPr>
          <w:bCs/>
          <w:color w:val="000000" w:themeColor="text1"/>
        </w:rPr>
        <w:t xml:space="preserve"> доповнити новим пунктом 5</w:t>
      </w:r>
      <w:r w:rsidR="00F731E1" w:rsidRPr="0095157E">
        <w:rPr>
          <w:bCs/>
          <w:color w:val="000000" w:themeColor="text1"/>
          <w:vertAlign w:val="superscript"/>
        </w:rPr>
        <w:t>2</w:t>
      </w:r>
      <w:r w:rsidR="00F731E1" w:rsidRPr="0095157E">
        <w:rPr>
          <w:bCs/>
          <w:color w:val="000000" w:themeColor="text1"/>
        </w:rPr>
        <w:t xml:space="preserve"> такого змісту:</w:t>
      </w:r>
    </w:p>
    <w:p w14:paraId="673D09CC" w14:textId="4EF050F3" w:rsidR="00F731E1" w:rsidRPr="0095157E" w:rsidRDefault="00F731E1" w:rsidP="0095157E">
      <w:pPr>
        <w:ind w:firstLine="567"/>
        <w:rPr>
          <w:bCs/>
          <w:color w:val="000000" w:themeColor="text1"/>
        </w:rPr>
      </w:pPr>
      <w:r w:rsidRPr="0095157E">
        <w:rPr>
          <w:bCs/>
          <w:color w:val="000000" w:themeColor="text1"/>
        </w:rPr>
        <w:t>“5</w:t>
      </w:r>
      <w:r w:rsidRPr="0095157E">
        <w:rPr>
          <w:bCs/>
          <w:color w:val="000000" w:themeColor="text1"/>
          <w:vertAlign w:val="superscript"/>
        </w:rPr>
        <w:t>2</w:t>
      </w:r>
      <w:r w:rsidRPr="0095157E">
        <w:rPr>
          <w:bCs/>
          <w:color w:val="000000" w:themeColor="text1"/>
        </w:rPr>
        <w:t xml:space="preserve">. Не застосовувати до банків заходів впливу за порушення порядку формування та зберігання обов’язкових резервів, </w:t>
      </w:r>
      <w:r w:rsidR="00481462">
        <w:rPr>
          <w:bCs/>
          <w:color w:val="000000" w:themeColor="text1"/>
        </w:rPr>
        <w:t>у</w:t>
      </w:r>
      <w:r w:rsidRPr="0095157E">
        <w:rPr>
          <w:bCs/>
          <w:color w:val="000000" w:themeColor="text1"/>
        </w:rPr>
        <w:t>становленого Положенням про порядок формування та зберігання обов</w:t>
      </w:r>
      <w:r w:rsidR="00481462">
        <w:rPr>
          <w:bCs/>
          <w:color w:val="000000" w:themeColor="text1"/>
        </w:rPr>
        <w:t>’</w:t>
      </w:r>
      <w:r w:rsidRPr="0095157E">
        <w:rPr>
          <w:bCs/>
          <w:color w:val="000000" w:themeColor="text1"/>
        </w:rPr>
        <w:t xml:space="preserve">язкових резервів банками України та філіями іноземних банків в Україні, затвердженим постановою Правління </w:t>
      </w:r>
      <w:r w:rsidR="00481462">
        <w:rPr>
          <w:bCs/>
          <w:color w:val="000000" w:themeColor="text1"/>
        </w:rPr>
        <w:t>Національного банку України</w:t>
      </w:r>
      <w:r w:rsidRPr="0095157E">
        <w:rPr>
          <w:bCs/>
          <w:color w:val="000000" w:themeColor="text1"/>
        </w:rPr>
        <w:t xml:space="preserve"> від 11</w:t>
      </w:r>
      <w:r w:rsidR="00481462">
        <w:rPr>
          <w:bCs/>
          <w:color w:val="000000" w:themeColor="text1"/>
        </w:rPr>
        <w:t xml:space="preserve"> грудня </w:t>
      </w:r>
      <w:r w:rsidRPr="0095157E">
        <w:rPr>
          <w:bCs/>
          <w:color w:val="000000" w:themeColor="text1"/>
        </w:rPr>
        <w:t>2014</w:t>
      </w:r>
      <w:r w:rsidR="00481462">
        <w:rPr>
          <w:bCs/>
          <w:color w:val="000000" w:themeColor="text1"/>
        </w:rPr>
        <w:t xml:space="preserve"> року</w:t>
      </w:r>
      <w:r w:rsidRPr="0095157E">
        <w:rPr>
          <w:bCs/>
          <w:color w:val="000000" w:themeColor="text1"/>
        </w:rPr>
        <w:t xml:space="preserve"> № 806</w:t>
      </w:r>
      <w:r w:rsidR="00481462">
        <w:rPr>
          <w:bCs/>
          <w:color w:val="000000" w:themeColor="text1"/>
        </w:rPr>
        <w:t xml:space="preserve"> (зі змінами)</w:t>
      </w:r>
      <w:r w:rsidRPr="0095157E">
        <w:rPr>
          <w:bCs/>
          <w:color w:val="000000" w:themeColor="text1"/>
        </w:rPr>
        <w:t xml:space="preserve"> (далі</w:t>
      </w:r>
      <w:r w:rsidR="00481462">
        <w:rPr>
          <w:bCs/>
          <w:color w:val="000000" w:themeColor="text1"/>
        </w:rPr>
        <w:t> </w:t>
      </w:r>
      <w:r w:rsidRPr="0095157E">
        <w:rPr>
          <w:bCs/>
          <w:color w:val="000000" w:themeColor="text1"/>
        </w:rPr>
        <w:t xml:space="preserve">– Положення № 806), якщо такі порушення сталися під час дії воєнного стану та спричинені негативним впливом </w:t>
      </w:r>
      <w:r w:rsidR="00E172D2" w:rsidRPr="0095157E">
        <w:rPr>
          <w:color w:val="000000" w:themeColor="text1"/>
        </w:rPr>
        <w:t>військової агресії Російської Федерації проти України</w:t>
      </w:r>
      <w:r w:rsidR="00E172D2" w:rsidRPr="0095157E">
        <w:rPr>
          <w:bCs/>
          <w:color w:val="000000" w:themeColor="text1"/>
        </w:rPr>
        <w:t>.</w:t>
      </w:r>
    </w:p>
    <w:p w14:paraId="578F22AD" w14:textId="62964174" w:rsidR="00F731E1" w:rsidRPr="0095157E" w:rsidRDefault="00C346C0" w:rsidP="0095157E">
      <w:pPr>
        <w:ind w:firstLine="567"/>
        <w:rPr>
          <w:bCs/>
          <w:color w:val="000000" w:themeColor="text1"/>
        </w:rPr>
      </w:pPr>
      <w:r>
        <w:rPr>
          <w:bCs/>
          <w:color w:val="000000" w:themeColor="text1"/>
        </w:rPr>
        <w:t>Повторне подання</w:t>
      </w:r>
      <w:r w:rsidRPr="0095157E">
        <w:rPr>
          <w:bCs/>
          <w:color w:val="000000" w:themeColor="text1"/>
        </w:rPr>
        <w:t xml:space="preserve"> </w:t>
      </w:r>
      <w:r w:rsidR="00F731E1" w:rsidRPr="0095157E">
        <w:rPr>
          <w:bCs/>
          <w:color w:val="000000" w:themeColor="text1"/>
        </w:rPr>
        <w:t>щомісячних файлів статистичної звітності щодо даних розрахунку обов’язкових резервів за період утримання 11 лютого – 10 березня 2022 року та за потреби за наступні періоди утримання, що пода</w:t>
      </w:r>
      <w:r>
        <w:rPr>
          <w:bCs/>
          <w:color w:val="000000" w:themeColor="text1"/>
        </w:rPr>
        <w:t>ю</w:t>
      </w:r>
      <w:r w:rsidR="00F731E1" w:rsidRPr="0095157E">
        <w:rPr>
          <w:bCs/>
          <w:color w:val="000000" w:themeColor="text1"/>
        </w:rPr>
        <w:t xml:space="preserve">ться відповідно до вимог Положення № 806, має бути здійснено банком за </w:t>
      </w:r>
      <w:r>
        <w:rPr>
          <w:bCs/>
          <w:color w:val="000000" w:themeColor="text1"/>
        </w:rPr>
        <w:t>потреби</w:t>
      </w:r>
      <w:r w:rsidRPr="0095157E">
        <w:rPr>
          <w:bCs/>
          <w:color w:val="000000" w:themeColor="text1"/>
        </w:rPr>
        <w:t xml:space="preserve"> </w:t>
      </w:r>
      <w:r w:rsidR="00F731E1" w:rsidRPr="0095157E">
        <w:rPr>
          <w:bCs/>
          <w:color w:val="000000" w:themeColor="text1"/>
        </w:rPr>
        <w:t>протягом місяця після припинення</w:t>
      </w:r>
      <w:r w:rsidR="00184050" w:rsidRPr="00184050">
        <w:rPr>
          <w:bCs/>
        </w:rPr>
        <w:t xml:space="preserve"> </w:t>
      </w:r>
      <w:r w:rsidR="00184050">
        <w:rPr>
          <w:bCs/>
        </w:rPr>
        <w:t>чи скасування</w:t>
      </w:r>
      <w:r w:rsidR="00F731E1" w:rsidRPr="0095157E">
        <w:rPr>
          <w:bCs/>
          <w:color w:val="000000" w:themeColor="text1"/>
        </w:rPr>
        <w:t xml:space="preserve"> воєнного стану.”.</w:t>
      </w:r>
    </w:p>
    <w:p w14:paraId="26D5E0DF" w14:textId="77777777" w:rsidR="00765909" w:rsidRPr="0095157E" w:rsidRDefault="00765909" w:rsidP="0095157E">
      <w:pPr>
        <w:ind w:firstLine="567"/>
        <w:rPr>
          <w:bCs/>
          <w:color w:val="000000" w:themeColor="text1"/>
        </w:rPr>
      </w:pPr>
    </w:p>
    <w:p w14:paraId="00BE6FD7" w14:textId="745E5A42" w:rsidR="0018427E" w:rsidRPr="0095157E" w:rsidRDefault="005F2C24" w:rsidP="0095157E">
      <w:pPr>
        <w:ind w:firstLine="567"/>
        <w:rPr>
          <w:color w:val="000000" w:themeColor="text1"/>
        </w:rPr>
      </w:pPr>
      <w:r w:rsidRPr="0095157E">
        <w:rPr>
          <w:rFonts w:eastAsiaTheme="minorEastAsia"/>
          <w:color w:val="000000" w:themeColor="text1"/>
          <w:lang w:val="ru-RU"/>
        </w:rPr>
        <w:t>2</w:t>
      </w:r>
      <w:r w:rsidR="0018427E" w:rsidRPr="0095157E">
        <w:rPr>
          <w:rFonts w:eastAsiaTheme="minorEastAsia"/>
          <w:color w:val="000000" w:themeColor="text1"/>
        </w:rPr>
        <w:t>. У</w:t>
      </w:r>
      <w:r w:rsidR="00CE51A9" w:rsidRPr="0095157E">
        <w:rPr>
          <w:rFonts w:eastAsiaTheme="minorEastAsia"/>
          <w:color w:val="000000" w:themeColor="text1"/>
        </w:rPr>
        <w:t>нести до</w:t>
      </w:r>
      <w:r w:rsidR="0018427E" w:rsidRPr="0095157E">
        <w:rPr>
          <w:rFonts w:eastAsiaTheme="minorEastAsia"/>
          <w:color w:val="000000" w:themeColor="text1"/>
        </w:rPr>
        <w:t xml:space="preserve"> </w:t>
      </w:r>
      <w:r w:rsidR="0018427E" w:rsidRPr="0095157E">
        <w:rPr>
          <w:color w:val="000000" w:themeColor="text1"/>
        </w:rPr>
        <w:t>Правил роботи банків у зв’язку з введенням в Україні воєнного стану, затверджен</w:t>
      </w:r>
      <w:r w:rsidR="00CE51A9" w:rsidRPr="0095157E">
        <w:rPr>
          <w:color w:val="000000" w:themeColor="text1"/>
        </w:rPr>
        <w:t>их</w:t>
      </w:r>
      <w:r w:rsidR="00695731" w:rsidRPr="0095157E">
        <w:rPr>
          <w:color w:val="000000" w:themeColor="text1"/>
        </w:rPr>
        <w:t xml:space="preserve"> </w:t>
      </w:r>
      <w:r w:rsidR="00CA7C3A" w:rsidRPr="0095157E">
        <w:rPr>
          <w:color w:val="000000" w:themeColor="text1"/>
        </w:rPr>
        <w:t>постановою Правління Національного банку України від 25</w:t>
      </w:r>
      <w:r w:rsidR="00D51D5B">
        <w:rPr>
          <w:color w:val="000000" w:themeColor="text1"/>
        </w:rPr>
        <w:t> </w:t>
      </w:r>
      <w:r w:rsidR="00CA7C3A" w:rsidRPr="0095157E">
        <w:rPr>
          <w:color w:val="000000" w:themeColor="text1"/>
        </w:rPr>
        <w:t>лютого 2022 року № 23</w:t>
      </w:r>
      <w:r w:rsidR="00CE7F45" w:rsidRPr="0095157E">
        <w:rPr>
          <w:color w:val="000000" w:themeColor="text1"/>
        </w:rPr>
        <w:t xml:space="preserve"> (зі змінами)</w:t>
      </w:r>
      <w:r w:rsidR="001A3BFA" w:rsidRPr="0095157E">
        <w:rPr>
          <w:color w:val="000000" w:themeColor="text1"/>
        </w:rPr>
        <w:t>, так</w:t>
      </w:r>
      <w:r w:rsidR="0028155C" w:rsidRPr="0095157E">
        <w:rPr>
          <w:color w:val="000000" w:themeColor="text1"/>
        </w:rPr>
        <w:t>і</w:t>
      </w:r>
      <w:r w:rsidR="001A3BFA" w:rsidRPr="0095157E">
        <w:rPr>
          <w:color w:val="000000" w:themeColor="text1"/>
        </w:rPr>
        <w:t xml:space="preserve"> зміни:</w:t>
      </w:r>
    </w:p>
    <w:p w14:paraId="0B0B88B0" w14:textId="77777777" w:rsidR="00326776" w:rsidRPr="0095157E" w:rsidRDefault="00326776" w:rsidP="0095157E">
      <w:pPr>
        <w:ind w:firstLine="567"/>
        <w:rPr>
          <w:color w:val="000000" w:themeColor="text1"/>
          <w:lang w:eastAsia="en-US"/>
        </w:rPr>
      </w:pPr>
    </w:p>
    <w:p w14:paraId="77A8AC57" w14:textId="7683A08B" w:rsidR="00C30F92" w:rsidRPr="0095157E" w:rsidRDefault="00695731" w:rsidP="0095157E">
      <w:pPr>
        <w:ind w:firstLine="567"/>
        <w:rPr>
          <w:color w:val="000000" w:themeColor="text1"/>
          <w:lang w:eastAsia="en-US"/>
        </w:rPr>
      </w:pPr>
      <w:r w:rsidRPr="0095157E">
        <w:rPr>
          <w:color w:val="000000" w:themeColor="text1"/>
          <w:lang w:eastAsia="en-US"/>
        </w:rPr>
        <w:t xml:space="preserve">1) </w:t>
      </w:r>
      <w:r w:rsidR="00CE7F45" w:rsidRPr="0095157E">
        <w:rPr>
          <w:color w:val="000000" w:themeColor="text1"/>
          <w:lang w:eastAsia="en-US"/>
        </w:rPr>
        <w:t>у</w:t>
      </w:r>
      <w:r w:rsidR="00C30F92" w:rsidRPr="0095157E">
        <w:rPr>
          <w:color w:val="000000" w:themeColor="text1"/>
          <w:lang w:eastAsia="en-US"/>
        </w:rPr>
        <w:t xml:space="preserve"> пункті 2:</w:t>
      </w:r>
    </w:p>
    <w:p w14:paraId="6092BAF1" w14:textId="154C4934" w:rsidR="00695731" w:rsidRPr="0095157E" w:rsidRDefault="00C30F92" w:rsidP="0095157E">
      <w:pPr>
        <w:ind w:firstLine="567"/>
        <w:rPr>
          <w:color w:val="000000" w:themeColor="text1"/>
          <w:lang w:eastAsia="en-US"/>
        </w:rPr>
      </w:pPr>
      <w:r w:rsidRPr="0095157E">
        <w:rPr>
          <w:color w:val="000000" w:themeColor="text1"/>
          <w:lang w:eastAsia="en-US"/>
        </w:rPr>
        <w:t>підпункт 2 доповнити новим абзацом такого змісту:</w:t>
      </w:r>
    </w:p>
    <w:p w14:paraId="4CF42D3D" w14:textId="62B989F7" w:rsidR="00C30F92" w:rsidRPr="0095157E" w:rsidRDefault="00C30F92" w:rsidP="0095157E">
      <w:pPr>
        <w:ind w:firstLine="567"/>
        <w:rPr>
          <w:color w:val="000000" w:themeColor="text1"/>
        </w:rPr>
      </w:pPr>
      <w:r w:rsidRPr="00912B25">
        <w:rPr>
          <w:color w:val="000000" w:themeColor="text1"/>
          <w:lang w:eastAsia="en-US"/>
        </w:rPr>
        <w:t>“</w:t>
      </w:r>
      <w:r w:rsidRPr="0095157E">
        <w:rPr>
          <w:color w:val="000000" w:themeColor="text1"/>
        </w:rPr>
        <w:t xml:space="preserve">кількості календарних днів </w:t>
      </w:r>
      <w:r w:rsidRPr="0095157E">
        <w:rPr>
          <w:bCs/>
          <w:color w:val="000000" w:themeColor="text1"/>
        </w:rPr>
        <w:t xml:space="preserve">визнання активу непрацюючим під час визначення відсотка, який застосовується до вартості </w:t>
      </w:r>
      <w:r w:rsidRPr="0095157E">
        <w:rPr>
          <w:color w:val="000000" w:themeColor="text1"/>
        </w:rPr>
        <w:t xml:space="preserve">застави/забезпечення на підставі права довірчої власності/активу, переданого банком у фінансовий лізинг (оренду), </w:t>
      </w:r>
      <w:r w:rsidR="00D51D5B">
        <w:rPr>
          <w:color w:val="000000" w:themeColor="text1"/>
        </w:rPr>
        <w:t>під час</w:t>
      </w:r>
      <w:r w:rsidR="00D51D5B" w:rsidRPr="0095157E">
        <w:rPr>
          <w:color w:val="000000" w:themeColor="text1"/>
        </w:rPr>
        <w:t xml:space="preserve"> </w:t>
      </w:r>
      <w:r w:rsidRPr="0095157E">
        <w:rPr>
          <w:color w:val="000000" w:themeColor="text1"/>
        </w:rPr>
        <w:t xml:space="preserve">розрахунку розміру кредитного ризику за непрацюючими активами відповідно до пунктів 120, 121 розділу </w:t>
      </w:r>
      <w:r w:rsidRPr="0095157E">
        <w:rPr>
          <w:color w:val="000000" w:themeColor="text1"/>
          <w:lang w:val="en-US"/>
        </w:rPr>
        <w:t>X</w:t>
      </w:r>
      <w:r w:rsidRPr="0095157E">
        <w:rPr>
          <w:color w:val="000000" w:themeColor="text1"/>
        </w:rPr>
        <w:t xml:space="preserve"> Положення № 351. Банк продовжує відлік зазначених у пунктах 120, 121 розділу X Положення № 351 строків починаючи з 91 календарного дня від дня припинення чи скасування воєнного стану з урахуванням часу, що минув станом на 24 лютого 2022 року;</w:t>
      </w:r>
      <w:r w:rsidRPr="0095157E">
        <w:rPr>
          <w:color w:val="000000" w:themeColor="text1"/>
          <w:lang w:val="ru-RU"/>
        </w:rPr>
        <w:t>”</w:t>
      </w:r>
      <w:r w:rsidRPr="0095157E">
        <w:rPr>
          <w:color w:val="000000" w:themeColor="text1"/>
        </w:rPr>
        <w:t>;</w:t>
      </w:r>
    </w:p>
    <w:p w14:paraId="4ACDB750" w14:textId="329AE764" w:rsidR="000A2E3E" w:rsidRPr="0095157E" w:rsidRDefault="00C30F92" w:rsidP="0095157E">
      <w:pPr>
        <w:ind w:firstLine="567"/>
        <w:rPr>
          <w:color w:val="000000" w:themeColor="text1"/>
          <w:lang w:eastAsia="en-US"/>
        </w:rPr>
      </w:pPr>
      <w:r w:rsidRPr="0095157E">
        <w:rPr>
          <w:color w:val="000000" w:themeColor="text1"/>
          <w:lang w:eastAsia="en-US"/>
        </w:rPr>
        <w:t>у підпункті 3</w:t>
      </w:r>
      <w:r w:rsidR="000A2E3E" w:rsidRPr="0095157E">
        <w:rPr>
          <w:color w:val="000000" w:themeColor="text1"/>
          <w:lang w:eastAsia="en-US"/>
        </w:rPr>
        <w:t>:</w:t>
      </w:r>
    </w:p>
    <w:p w14:paraId="1118F444" w14:textId="0BF5D3EA" w:rsidR="00C30F92" w:rsidRPr="0095157E" w:rsidRDefault="000A2E3E" w:rsidP="0095157E">
      <w:pPr>
        <w:ind w:firstLine="567"/>
        <w:rPr>
          <w:color w:val="000000" w:themeColor="text1"/>
        </w:rPr>
      </w:pPr>
      <w:r w:rsidRPr="0095157E">
        <w:rPr>
          <w:color w:val="000000" w:themeColor="text1"/>
          <w:lang w:eastAsia="en-US"/>
        </w:rPr>
        <w:t xml:space="preserve">абзац перший </w:t>
      </w:r>
      <w:r w:rsidR="00C30F92" w:rsidRPr="0095157E">
        <w:rPr>
          <w:color w:val="000000" w:themeColor="text1"/>
          <w:lang w:eastAsia="en-US"/>
        </w:rPr>
        <w:t xml:space="preserve">після </w:t>
      </w:r>
      <w:r w:rsidRPr="0095157E">
        <w:rPr>
          <w:color w:val="000000" w:themeColor="text1"/>
          <w:lang w:eastAsia="en-US"/>
        </w:rPr>
        <w:t>сл</w:t>
      </w:r>
      <w:r w:rsidR="00DD6077" w:rsidRPr="0095157E">
        <w:rPr>
          <w:color w:val="000000" w:themeColor="text1"/>
          <w:lang w:eastAsia="en-US"/>
        </w:rPr>
        <w:t xml:space="preserve">ова </w:t>
      </w:r>
      <w:r w:rsidRPr="0095157E">
        <w:rPr>
          <w:color w:val="000000" w:themeColor="text1"/>
          <w:lang w:val="ru-RU" w:eastAsia="en-US"/>
        </w:rPr>
        <w:t>“</w:t>
      </w:r>
      <w:r w:rsidRPr="0095157E">
        <w:rPr>
          <w:color w:val="000000" w:themeColor="text1"/>
        </w:rPr>
        <w:t>боргу</w:t>
      </w:r>
      <w:r w:rsidRPr="0095157E">
        <w:rPr>
          <w:color w:val="000000" w:themeColor="text1"/>
          <w:lang w:val="ru-RU"/>
        </w:rPr>
        <w:t>”</w:t>
      </w:r>
      <w:r w:rsidRPr="0095157E">
        <w:rPr>
          <w:color w:val="000000" w:themeColor="text1"/>
        </w:rPr>
        <w:t xml:space="preserve"> доповнити словами </w:t>
      </w:r>
      <w:r w:rsidRPr="0095157E">
        <w:rPr>
          <w:color w:val="000000" w:themeColor="text1"/>
          <w:lang w:val="ru-RU"/>
        </w:rPr>
        <w:t>“(</w:t>
      </w:r>
      <w:r w:rsidRPr="0095157E">
        <w:rPr>
          <w:color w:val="000000" w:themeColor="text1"/>
        </w:rPr>
        <w:t>короткостроковою/довгостроковою</w:t>
      </w:r>
      <w:r w:rsidRPr="0095157E">
        <w:rPr>
          <w:color w:val="000000" w:themeColor="text1"/>
          <w:lang w:val="ru-RU"/>
        </w:rPr>
        <w:t>)</w:t>
      </w:r>
      <w:r w:rsidR="00E7339A">
        <w:rPr>
          <w:color w:val="000000" w:themeColor="text1"/>
          <w:lang w:val="ru-RU"/>
        </w:rPr>
        <w:t>”</w:t>
      </w:r>
      <w:r w:rsidRPr="0095157E">
        <w:rPr>
          <w:color w:val="000000" w:themeColor="text1"/>
        </w:rPr>
        <w:t>;</w:t>
      </w:r>
    </w:p>
    <w:p w14:paraId="35E1A321" w14:textId="2BEAA028" w:rsidR="000A2E3E" w:rsidRPr="0095157E" w:rsidRDefault="000A2E3E" w:rsidP="0095157E">
      <w:pPr>
        <w:ind w:firstLine="567"/>
        <w:rPr>
          <w:color w:val="000000" w:themeColor="text1"/>
        </w:rPr>
      </w:pPr>
      <w:r w:rsidRPr="0095157E">
        <w:rPr>
          <w:color w:val="000000" w:themeColor="text1"/>
        </w:rPr>
        <w:t>абзац четвертий після сл</w:t>
      </w:r>
      <w:r w:rsidR="00DC2843" w:rsidRPr="0095157E">
        <w:rPr>
          <w:color w:val="000000" w:themeColor="text1"/>
        </w:rPr>
        <w:t xml:space="preserve">ова </w:t>
      </w:r>
      <w:r w:rsidRPr="0095157E">
        <w:rPr>
          <w:color w:val="000000" w:themeColor="text1"/>
          <w:lang w:val="ru-RU"/>
        </w:rPr>
        <w:t>“</w:t>
      </w:r>
      <w:r w:rsidRPr="0095157E">
        <w:rPr>
          <w:color w:val="000000" w:themeColor="text1"/>
        </w:rPr>
        <w:t>здійснення</w:t>
      </w:r>
      <w:r w:rsidRPr="0095157E">
        <w:rPr>
          <w:color w:val="000000" w:themeColor="text1"/>
          <w:lang w:val="ru-RU"/>
        </w:rPr>
        <w:t xml:space="preserve">” </w:t>
      </w:r>
      <w:r w:rsidRPr="0095157E">
        <w:rPr>
          <w:color w:val="000000" w:themeColor="text1"/>
        </w:rPr>
        <w:t xml:space="preserve">доповнити словом </w:t>
      </w:r>
      <w:r w:rsidRPr="0095157E">
        <w:rPr>
          <w:color w:val="000000" w:themeColor="text1"/>
          <w:lang w:val="ru-RU"/>
        </w:rPr>
        <w:t>“</w:t>
      </w:r>
      <w:r w:rsidRPr="0095157E">
        <w:rPr>
          <w:color w:val="000000" w:themeColor="text1"/>
        </w:rPr>
        <w:t>довгострокової</w:t>
      </w:r>
      <w:r w:rsidRPr="0095157E">
        <w:rPr>
          <w:color w:val="000000" w:themeColor="text1"/>
          <w:lang w:val="ru-RU"/>
        </w:rPr>
        <w:t>”</w:t>
      </w:r>
      <w:r w:rsidRPr="0095157E">
        <w:rPr>
          <w:color w:val="000000" w:themeColor="text1"/>
        </w:rPr>
        <w:t>;</w:t>
      </w:r>
    </w:p>
    <w:p w14:paraId="0C9EF9BA" w14:textId="13B88A72" w:rsidR="000A2E3E" w:rsidRPr="0095157E" w:rsidRDefault="000A2E3E" w:rsidP="0095157E">
      <w:pPr>
        <w:ind w:firstLine="567"/>
        <w:rPr>
          <w:color w:val="000000" w:themeColor="text1"/>
        </w:rPr>
      </w:pPr>
      <w:r w:rsidRPr="0095157E">
        <w:rPr>
          <w:color w:val="000000" w:themeColor="text1"/>
        </w:rPr>
        <w:t>абзац п</w:t>
      </w:r>
      <w:r w:rsidRPr="0095157E">
        <w:rPr>
          <w:color w:val="000000" w:themeColor="text1"/>
          <w:lang w:val="ru-RU"/>
        </w:rPr>
        <w:t>’</w:t>
      </w:r>
      <w:r w:rsidRPr="0095157E">
        <w:rPr>
          <w:color w:val="000000" w:themeColor="text1"/>
        </w:rPr>
        <w:t xml:space="preserve">ятий після слів </w:t>
      </w:r>
      <w:r w:rsidRPr="0095157E">
        <w:rPr>
          <w:color w:val="000000" w:themeColor="text1"/>
          <w:lang w:val="ru-RU"/>
        </w:rPr>
        <w:t>“</w:t>
      </w:r>
      <w:r w:rsidRPr="0095157E">
        <w:rPr>
          <w:color w:val="000000" w:themeColor="text1"/>
        </w:rPr>
        <w:t>пов</w:t>
      </w:r>
      <w:r w:rsidRPr="0095157E">
        <w:rPr>
          <w:color w:val="000000" w:themeColor="text1"/>
          <w:lang w:val="ru-RU"/>
        </w:rPr>
        <w:t>’</w:t>
      </w:r>
      <w:r w:rsidRPr="0095157E">
        <w:rPr>
          <w:color w:val="000000" w:themeColor="text1"/>
        </w:rPr>
        <w:t>язані з</w:t>
      </w:r>
      <w:r w:rsidRPr="0095157E">
        <w:rPr>
          <w:color w:val="000000" w:themeColor="text1"/>
          <w:lang w:val="ru-RU"/>
        </w:rPr>
        <w:t xml:space="preserve">” </w:t>
      </w:r>
      <w:r w:rsidRPr="0095157E">
        <w:rPr>
          <w:color w:val="000000" w:themeColor="text1"/>
        </w:rPr>
        <w:t xml:space="preserve">доповнити словом </w:t>
      </w:r>
      <w:r w:rsidRPr="0095157E">
        <w:rPr>
          <w:color w:val="000000" w:themeColor="text1"/>
          <w:lang w:val="ru-RU"/>
        </w:rPr>
        <w:t>“</w:t>
      </w:r>
      <w:r w:rsidRPr="0095157E">
        <w:rPr>
          <w:color w:val="000000" w:themeColor="text1"/>
        </w:rPr>
        <w:t>довгостроковою</w:t>
      </w:r>
      <w:r w:rsidRPr="0095157E">
        <w:rPr>
          <w:color w:val="000000" w:themeColor="text1"/>
          <w:lang w:val="ru-RU"/>
        </w:rPr>
        <w:t>”</w:t>
      </w:r>
      <w:r w:rsidRPr="0095157E">
        <w:rPr>
          <w:color w:val="000000" w:themeColor="text1"/>
        </w:rPr>
        <w:t>;</w:t>
      </w:r>
    </w:p>
    <w:p w14:paraId="5DAFD9D8" w14:textId="2467A322" w:rsidR="000A2E3E" w:rsidRPr="0095157E" w:rsidRDefault="00DC2843" w:rsidP="0095157E">
      <w:pPr>
        <w:ind w:firstLine="567"/>
        <w:rPr>
          <w:color w:val="000000" w:themeColor="text1"/>
        </w:rPr>
      </w:pPr>
      <w:r w:rsidRPr="0095157E">
        <w:rPr>
          <w:color w:val="000000" w:themeColor="text1"/>
        </w:rPr>
        <w:t xml:space="preserve">пункт </w:t>
      </w:r>
      <w:r w:rsidR="000A2E3E" w:rsidRPr="0095157E">
        <w:rPr>
          <w:color w:val="000000" w:themeColor="text1"/>
        </w:rPr>
        <w:t>доповнити</w:t>
      </w:r>
      <w:r w:rsidRPr="0095157E">
        <w:rPr>
          <w:color w:val="000000" w:themeColor="text1"/>
        </w:rPr>
        <w:t xml:space="preserve"> </w:t>
      </w:r>
      <w:r w:rsidR="001639CE" w:rsidRPr="0095157E">
        <w:rPr>
          <w:color w:val="000000" w:themeColor="text1"/>
        </w:rPr>
        <w:t>трьома</w:t>
      </w:r>
      <w:r w:rsidRPr="0095157E">
        <w:rPr>
          <w:color w:val="000000" w:themeColor="text1"/>
        </w:rPr>
        <w:t xml:space="preserve"> </w:t>
      </w:r>
      <w:r w:rsidR="000A2E3E" w:rsidRPr="0095157E">
        <w:rPr>
          <w:color w:val="000000" w:themeColor="text1"/>
        </w:rPr>
        <w:t>новими підпунктами такого змісту:</w:t>
      </w:r>
    </w:p>
    <w:p w14:paraId="78E923B2" w14:textId="7FF6D51C" w:rsidR="000A2E3E" w:rsidRPr="0095157E" w:rsidRDefault="000A2E3E" w:rsidP="0095157E">
      <w:pPr>
        <w:ind w:firstLine="567"/>
        <w:rPr>
          <w:color w:val="000000" w:themeColor="text1"/>
        </w:rPr>
      </w:pPr>
      <w:r w:rsidRPr="0095157E">
        <w:rPr>
          <w:color w:val="000000" w:themeColor="text1"/>
        </w:rPr>
        <w:t>“4)</w:t>
      </w:r>
      <w:r w:rsidR="005520A4" w:rsidRPr="0095157E">
        <w:rPr>
          <w:color w:val="000000" w:themeColor="text1"/>
        </w:rPr>
        <w:t xml:space="preserve"> під час визначення класу банку-боржника на підставі оцінки його фінансового стану не застосовують </w:t>
      </w:r>
      <w:r w:rsidR="00912B25" w:rsidRPr="00912B25">
        <w:t xml:space="preserve"> </w:t>
      </w:r>
      <w:r w:rsidR="00E7339A">
        <w:rPr>
          <w:color w:val="000000" w:themeColor="text1"/>
        </w:rPr>
        <w:t xml:space="preserve">вимог </w:t>
      </w:r>
      <w:r w:rsidR="005520A4" w:rsidRPr="0095157E">
        <w:rPr>
          <w:color w:val="000000" w:themeColor="text1"/>
        </w:rPr>
        <w:t>підпункту 1</w:t>
      </w:r>
      <w:r w:rsidR="005520A4" w:rsidRPr="0095157E">
        <w:rPr>
          <w:bCs/>
          <w:color w:val="000000" w:themeColor="text1"/>
          <w:vertAlign w:val="superscript"/>
        </w:rPr>
        <w:t>1</w:t>
      </w:r>
      <w:r w:rsidR="0095157E">
        <w:rPr>
          <w:color w:val="000000" w:themeColor="text1"/>
        </w:rPr>
        <w:t xml:space="preserve"> </w:t>
      </w:r>
      <w:r w:rsidR="005520A4" w:rsidRPr="0095157E">
        <w:rPr>
          <w:color w:val="000000" w:themeColor="text1"/>
        </w:rPr>
        <w:t>пункту 82 та</w:t>
      </w:r>
      <w:r w:rsidR="0095157E">
        <w:rPr>
          <w:color w:val="000000" w:themeColor="text1"/>
        </w:rPr>
        <w:t xml:space="preserve"> </w:t>
      </w:r>
      <w:r w:rsidR="005520A4" w:rsidRPr="0095157E">
        <w:rPr>
          <w:color w:val="000000" w:themeColor="text1"/>
        </w:rPr>
        <w:t>пункту 85</w:t>
      </w:r>
      <w:r w:rsidR="0095157E">
        <w:rPr>
          <w:color w:val="000000" w:themeColor="text1"/>
        </w:rPr>
        <w:t xml:space="preserve"> </w:t>
      </w:r>
      <w:r w:rsidR="005520A4" w:rsidRPr="0095157E">
        <w:rPr>
          <w:color w:val="000000" w:themeColor="text1"/>
        </w:rPr>
        <w:t xml:space="preserve">розділу VI Положення № 351 </w:t>
      </w:r>
      <w:r w:rsidR="00205AD1">
        <w:rPr>
          <w:color w:val="000000" w:themeColor="text1"/>
        </w:rPr>
        <w:t>у</w:t>
      </w:r>
      <w:r w:rsidR="005520A4" w:rsidRPr="0095157E">
        <w:rPr>
          <w:color w:val="000000" w:themeColor="text1"/>
        </w:rPr>
        <w:t xml:space="preserve"> частині дотримання банком-боржником економічних нормативів, установлених Національним банком</w:t>
      </w:r>
      <w:r w:rsidR="00184050">
        <w:rPr>
          <w:color w:val="000000" w:themeColor="text1"/>
        </w:rPr>
        <w:t xml:space="preserve"> України</w:t>
      </w:r>
      <w:r w:rsidRPr="0095157E">
        <w:rPr>
          <w:color w:val="000000" w:themeColor="text1"/>
        </w:rPr>
        <w:t>;</w:t>
      </w:r>
    </w:p>
    <w:p w14:paraId="4FC5071F" w14:textId="777EFBC5" w:rsidR="00E52CE0" w:rsidRDefault="00E52CE0" w:rsidP="0095157E">
      <w:pPr>
        <w:ind w:firstLine="567"/>
        <w:rPr>
          <w:color w:val="000000" w:themeColor="text1"/>
        </w:rPr>
      </w:pPr>
      <w:bookmarkStart w:id="0" w:name="_GoBack"/>
      <w:bookmarkEnd w:id="0"/>
      <w:r>
        <w:rPr>
          <w:color w:val="000000" w:themeColor="text1"/>
          <w:shd w:val="clear" w:color="auto" w:fill="FFFFFF"/>
        </w:rPr>
        <w:t>5</w:t>
      </w:r>
      <w:r w:rsidR="001639CE" w:rsidRPr="0095157E">
        <w:rPr>
          <w:color w:val="000000" w:themeColor="text1"/>
          <w:shd w:val="clear" w:color="auto" w:fill="FFFFFF"/>
        </w:rPr>
        <w:t xml:space="preserve">) </w:t>
      </w:r>
      <w:r w:rsidR="005520A4" w:rsidRPr="0095157E">
        <w:rPr>
          <w:color w:val="000000" w:themeColor="text1"/>
        </w:rPr>
        <w:t>під час застосування</w:t>
      </w:r>
      <w:r w:rsidR="00D44C69">
        <w:rPr>
          <w:color w:val="000000" w:themeColor="text1"/>
        </w:rPr>
        <w:t xml:space="preserve"> </w:t>
      </w:r>
      <w:r w:rsidR="00360C77">
        <w:rPr>
          <w:color w:val="000000" w:themeColor="text1"/>
        </w:rPr>
        <w:t xml:space="preserve">вимог </w:t>
      </w:r>
      <w:r w:rsidR="005520A4" w:rsidRPr="0095157E">
        <w:rPr>
          <w:color w:val="000000" w:themeColor="text1"/>
        </w:rPr>
        <w:t>підпункту 2 пункту 132 розділу XI, підпункту</w:t>
      </w:r>
      <w:r w:rsidR="00360C77">
        <w:rPr>
          <w:color w:val="000000" w:themeColor="text1"/>
        </w:rPr>
        <w:t> </w:t>
      </w:r>
      <w:r w:rsidR="005520A4" w:rsidRPr="0095157E">
        <w:rPr>
          <w:color w:val="000000" w:themeColor="text1"/>
        </w:rPr>
        <w:t>2 пункту 132</w:t>
      </w:r>
      <w:r w:rsidR="005520A4" w:rsidRPr="0095157E">
        <w:rPr>
          <w:color w:val="000000" w:themeColor="text1"/>
          <w:vertAlign w:val="superscript"/>
        </w:rPr>
        <w:t>1</w:t>
      </w:r>
      <w:r w:rsidR="005520A4" w:rsidRPr="00D44C69">
        <w:rPr>
          <w:color w:val="000000" w:themeColor="text1"/>
        </w:rPr>
        <w:t xml:space="preserve"> </w:t>
      </w:r>
      <w:r w:rsidR="005520A4" w:rsidRPr="0095157E">
        <w:rPr>
          <w:color w:val="000000" w:themeColor="text1"/>
        </w:rPr>
        <w:t>розділу XI</w:t>
      </w:r>
      <w:r w:rsidR="005520A4" w:rsidRPr="0095157E">
        <w:rPr>
          <w:color w:val="000000" w:themeColor="text1"/>
          <w:vertAlign w:val="superscript"/>
        </w:rPr>
        <w:t>1</w:t>
      </w:r>
      <w:r w:rsidR="005520A4" w:rsidRPr="0095157E">
        <w:rPr>
          <w:color w:val="000000" w:themeColor="text1"/>
        </w:rPr>
        <w:t xml:space="preserve"> Положення № 351 включають кредити</w:t>
      </w:r>
      <w:r w:rsidR="005520A4" w:rsidRPr="00912B25">
        <w:rPr>
          <w:color w:val="000000" w:themeColor="text1"/>
        </w:rPr>
        <w:t>,</w:t>
      </w:r>
      <w:r w:rsidR="005520A4" w:rsidRPr="0095157E">
        <w:rPr>
          <w:color w:val="000000" w:themeColor="text1"/>
        </w:rPr>
        <w:t xml:space="preserve"> </w:t>
      </w:r>
      <w:r w:rsidR="00360C77" w:rsidRPr="006F086C">
        <w:rPr>
          <w:color w:val="000000" w:themeColor="text1"/>
        </w:rPr>
        <w:lastRenderedPageBreak/>
        <w:t>умов</w:t>
      </w:r>
      <w:r w:rsidR="00912B25" w:rsidRPr="006F086C">
        <w:rPr>
          <w:color w:val="000000" w:themeColor="text1"/>
        </w:rPr>
        <w:t xml:space="preserve">ами </w:t>
      </w:r>
      <w:r w:rsidR="00360C77" w:rsidRPr="006F086C">
        <w:rPr>
          <w:color w:val="000000" w:themeColor="text1"/>
        </w:rPr>
        <w:t>договор</w:t>
      </w:r>
      <w:r w:rsidR="00205AD1" w:rsidRPr="006F086C">
        <w:rPr>
          <w:color w:val="000000" w:themeColor="text1"/>
        </w:rPr>
        <w:t>у</w:t>
      </w:r>
      <w:r w:rsidR="00360C77" w:rsidRPr="006F086C">
        <w:rPr>
          <w:color w:val="000000" w:themeColor="text1"/>
        </w:rPr>
        <w:t xml:space="preserve"> </w:t>
      </w:r>
      <w:r w:rsidR="00912B25" w:rsidRPr="006F086C">
        <w:rPr>
          <w:color w:val="000000" w:themeColor="text1"/>
        </w:rPr>
        <w:t>за якими</w:t>
      </w:r>
      <w:r w:rsidR="00912B25">
        <w:rPr>
          <w:color w:val="000000" w:themeColor="text1"/>
        </w:rPr>
        <w:t xml:space="preserve"> </w:t>
      </w:r>
      <w:r w:rsidR="005520A4" w:rsidRPr="0095157E">
        <w:rPr>
          <w:color w:val="000000" w:themeColor="text1"/>
        </w:rPr>
        <w:t>передбач</w:t>
      </w:r>
      <w:r w:rsidR="00912B25">
        <w:rPr>
          <w:color w:val="000000" w:themeColor="text1"/>
        </w:rPr>
        <w:t>ено</w:t>
      </w:r>
      <w:r w:rsidR="005520A4" w:rsidRPr="0095157E">
        <w:rPr>
          <w:color w:val="000000" w:themeColor="text1"/>
        </w:rPr>
        <w:t>, що періодичність та/або обсяг сплати боргу боржником є рідшими, ніж щомісяця або щокварталу, та/або в обсязі меншому, ніж обсяг доходів, що визнаватимуться банком згідно з нормативно-правовими актами Національного банку України з бухгалтерського обліку</w:t>
      </w:r>
      <w:r>
        <w:rPr>
          <w:color w:val="000000" w:themeColor="text1"/>
        </w:rPr>
        <w:t>;</w:t>
      </w:r>
    </w:p>
    <w:p w14:paraId="5D67D37B" w14:textId="77777777" w:rsidR="00E52CE0" w:rsidRDefault="00E52CE0" w:rsidP="0095157E">
      <w:pPr>
        <w:ind w:firstLine="567"/>
        <w:rPr>
          <w:color w:val="000000" w:themeColor="text1"/>
        </w:rPr>
      </w:pPr>
    </w:p>
    <w:p w14:paraId="033D38DA" w14:textId="5411C4C5" w:rsidR="000A2E3E" w:rsidRPr="0095157E" w:rsidRDefault="00E52CE0" w:rsidP="00E52CE0">
      <w:pPr>
        <w:ind w:firstLine="567"/>
        <w:rPr>
          <w:color w:val="000000" w:themeColor="text1"/>
          <w:shd w:val="clear" w:color="auto" w:fill="FFFFFF"/>
        </w:rPr>
      </w:pPr>
      <w:r>
        <w:rPr>
          <w:color w:val="000000" w:themeColor="text1"/>
        </w:rPr>
        <w:t>6</w:t>
      </w:r>
      <w:r w:rsidRPr="0095157E">
        <w:rPr>
          <w:color w:val="000000" w:themeColor="text1"/>
        </w:rPr>
        <w:t xml:space="preserve">) використовують </w:t>
      </w:r>
      <w:r>
        <w:rPr>
          <w:color w:val="000000" w:themeColor="text1"/>
        </w:rPr>
        <w:t>під час</w:t>
      </w:r>
      <w:r w:rsidRPr="0095157E">
        <w:rPr>
          <w:color w:val="000000" w:themeColor="text1"/>
        </w:rPr>
        <w:t xml:space="preserve"> розрахунку розміру кредитного ризику </w:t>
      </w:r>
      <w:r>
        <w:rPr>
          <w:color w:val="000000" w:themeColor="text1"/>
        </w:rPr>
        <w:t>чинний</w:t>
      </w:r>
      <w:r w:rsidRPr="0095157E">
        <w:rPr>
          <w:color w:val="000000" w:themeColor="text1"/>
        </w:rPr>
        <w:t xml:space="preserve"> станом </w:t>
      </w:r>
      <w:r w:rsidRPr="0095157E">
        <w:rPr>
          <w:color w:val="000000" w:themeColor="text1"/>
          <w:shd w:val="clear" w:color="auto" w:fill="FFFFFF"/>
        </w:rPr>
        <w:t>на 24 лютого 2022 року</w:t>
      </w:r>
      <w:r w:rsidRPr="0095157E">
        <w:rPr>
          <w:color w:val="000000" w:themeColor="text1"/>
        </w:rPr>
        <w:t xml:space="preserve"> кредитний рейтинг України за міжнародною шкалою, визначений рейтинговими агентствами “</w:t>
      </w:r>
      <w:proofErr w:type="spellStart"/>
      <w:r w:rsidRPr="0095157E">
        <w:rPr>
          <w:color w:val="000000" w:themeColor="text1"/>
        </w:rPr>
        <w:t>Standard&amp;Poor</w:t>
      </w:r>
      <w:r>
        <w:rPr>
          <w:color w:val="000000" w:themeColor="text1"/>
        </w:rPr>
        <w:t>’</w:t>
      </w:r>
      <w:r w:rsidRPr="0095157E">
        <w:rPr>
          <w:color w:val="000000" w:themeColor="text1"/>
        </w:rPr>
        <w:t>s</w:t>
      </w:r>
      <w:proofErr w:type="spellEnd"/>
      <w:r w:rsidRPr="0095157E">
        <w:rPr>
          <w:color w:val="000000" w:themeColor="text1"/>
        </w:rPr>
        <w:t>” або “</w:t>
      </w:r>
      <w:proofErr w:type="spellStart"/>
      <w:r w:rsidRPr="0095157E">
        <w:rPr>
          <w:color w:val="000000" w:themeColor="text1"/>
        </w:rPr>
        <w:t>Fitch</w:t>
      </w:r>
      <w:proofErr w:type="spellEnd"/>
      <w:r w:rsidRPr="0095157E">
        <w:rPr>
          <w:color w:val="000000" w:themeColor="text1"/>
        </w:rPr>
        <w:t xml:space="preserve"> </w:t>
      </w:r>
      <w:proofErr w:type="spellStart"/>
      <w:r w:rsidRPr="0095157E">
        <w:rPr>
          <w:color w:val="000000" w:themeColor="text1"/>
        </w:rPr>
        <w:t>Ratings</w:t>
      </w:r>
      <w:proofErr w:type="spellEnd"/>
      <w:r w:rsidRPr="0095157E">
        <w:rPr>
          <w:color w:val="000000" w:themeColor="text1"/>
        </w:rPr>
        <w:t>”</w:t>
      </w:r>
      <w:r>
        <w:rPr>
          <w:color w:val="000000" w:themeColor="text1"/>
        </w:rPr>
        <w:t>,</w:t>
      </w:r>
      <w:r w:rsidRPr="0095157E">
        <w:rPr>
          <w:color w:val="000000" w:themeColor="text1"/>
        </w:rPr>
        <w:t xml:space="preserve"> або “</w:t>
      </w:r>
      <w:proofErr w:type="spellStart"/>
      <w:r w:rsidRPr="0095157E">
        <w:rPr>
          <w:color w:val="000000" w:themeColor="text1"/>
        </w:rPr>
        <w:t>Moody</w:t>
      </w:r>
      <w:r>
        <w:rPr>
          <w:color w:val="000000" w:themeColor="text1"/>
        </w:rPr>
        <w:t>’</w:t>
      </w:r>
      <w:r w:rsidRPr="0095157E">
        <w:rPr>
          <w:color w:val="000000" w:themeColor="text1"/>
        </w:rPr>
        <w:t>s</w:t>
      </w:r>
      <w:proofErr w:type="spellEnd"/>
      <w:r w:rsidRPr="0095157E">
        <w:rPr>
          <w:color w:val="000000" w:themeColor="text1"/>
        </w:rPr>
        <w:t xml:space="preserve"> </w:t>
      </w:r>
      <w:proofErr w:type="spellStart"/>
      <w:r w:rsidRPr="0095157E">
        <w:rPr>
          <w:color w:val="000000" w:themeColor="text1"/>
        </w:rPr>
        <w:t>Investors</w:t>
      </w:r>
      <w:proofErr w:type="spellEnd"/>
      <w:r w:rsidRPr="0095157E">
        <w:rPr>
          <w:color w:val="000000" w:themeColor="text1"/>
        </w:rPr>
        <w:t xml:space="preserve"> </w:t>
      </w:r>
      <w:proofErr w:type="spellStart"/>
      <w:r w:rsidRPr="0095157E">
        <w:rPr>
          <w:color w:val="000000" w:themeColor="text1"/>
        </w:rPr>
        <w:t>Service</w:t>
      </w:r>
      <w:proofErr w:type="spellEnd"/>
      <w:r w:rsidRPr="0095157E">
        <w:rPr>
          <w:color w:val="000000" w:themeColor="text1"/>
        </w:rPr>
        <w:t>”</w:t>
      </w:r>
      <w:r>
        <w:rPr>
          <w:color w:val="000000" w:themeColor="text1"/>
          <w:shd w:val="clear" w:color="auto" w:fill="FFFFFF"/>
        </w:rPr>
        <w:t>.</w:t>
      </w:r>
      <w:r w:rsidR="000A2E3E" w:rsidRPr="0095157E">
        <w:rPr>
          <w:color w:val="000000" w:themeColor="text1"/>
          <w:shd w:val="clear" w:color="auto" w:fill="FFFFFF"/>
        </w:rPr>
        <w:t>”;</w:t>
      </w:r>
    </w:p>
    <w:p w14:paraId="4BC328A5" w14:textId="1A64049A" w:rsidR="000A2E3E" w:rsidRPr="0095157E" w:rsidRDefault="000A2E3E" w:rsidP="0095157E">
      <w:pPr>
        <w:ind w:firstLine="567"/>
        <w:rPr>
          <w:color w:val="000000" w:themeColor="text1"/>
          <w:lang w:eastAsia="en-US"/>
        </w:rPr>
      </w:pPr>
    </w:p>
    <w:p w14:paraId="054D338B" w14:textId="09C53985" w:rsidR="000A2E3E" w:rsidRPr="0095157E" w:rsidRDefault="000A2E3E" w:rsidP="0095157E">
      <w:pPr>
        <w:ind w:firstLine="567"/>
        <w:rPr>
          <w:color w:val="000000" w:themeColor="text1"/>
        </w:rPr>
      </w:pPr>
      <w:r w:rsidRPr="0095157E">
        <w:rPr>
          <w:color w:val="000000" w:themeColor="text1"/>
        </w:rPr>
        <w:t xml:space="preserve">2) </w:t>
      </w:r>
      <w:r w:rsidR="00C876BD" w:rsidRPr="0095157E">
        <w:rPr>
          <w:color w:val="000000" w:themeColor="text1"/>
        </w:rPr>
        <w:t>п</w:t>
      </w:r>
      <w:r w:rsidRPr="0095157E">
        <w:rPr>
          <w:color w:val="000000" w:themeColor="text1"/>
        </w:rPr>
        <w:t xml:space="preserve">ункт 3 викласти </w:t>
      </w:r>
      <w:r w:rsidR="00B12D09" w:rsidRPr="0095157E">
        <w:rPr>
          <w:color w:val="000000" w:themeColor="text1"/>
        </w:rPr>
        <w:t>в</w:t>
      </w:r>
      <w:r w:rsidRPr="0095157E">
        <w:rPr>
          <w:color w:val="000000" w:themeColor="text1"/>
        </w:rPr>
        <w:t xml:space="preserve"> такій редакції:</w:t>
      </w:r>
    </w:p>
    <w:p w14:paraId="687706C7" w14:textId="2E0C4D10" w:rsidR="000A2E3E" w:rsidRPr="0095157E" w:rsidRDefault="000A2E3E" w:rsidP="0095157E">
      <w:pPr>
        <w:ind w:firstLine="567"/>
        <w:rPr>
          <w:color w:val="000000" w:themeColor="text1"/>
          <w:lang w:eastAsia="en-US"/>
        </w:rPr>
      </w:pPr>
      <w:r w:rsidRPr="0095157E">
        <w:rPr>
          <w:color w:val="000000" w:themeColor="text1"/>
          <w:lang w:val="ru-RU" w:eastAsia="en-US"/>
        </w:rPr>
        <w:t>“</w:t>
      </w:r>
      <w:r w:rsidR="00C43682" w:rsidRPr="0095157E">
        <w:rPr>
          <w:color w:val="000000" w:themeColor="text1"/>
          <w:lang w:val="ru-RU" w:eastAsia="en-US"/>
        </w:rPr>
        <w:t xml:space="preserve">3. </w:t>
      </w:r>
      <w:r w:rsidRPr="0095157E">
        <w:rPr>
          <w:color w:val="000000" w:themeColor="text1"/>
          <w:lang w:eastAsia="en-US"/>
        </w:rPr>
        <w:t>Банки під час застосування вимог Положення про організацію процесу управління проблемними активами в банках України, затвердженого постановою Правління Національного банку України від 18 липня 2019 року</w:t>
      </w:r>
      <w:r w:rsidR="00765909" w:rsidRPr="0095157E">
        <w:rPr>
          <w:color w:val="000000" w:themeColor="text1"/>
          <w:lang w:val="ru-RU" w:eastAsia="en-US"/>
        </w:rPr>
        <w:t xml:space="preserve"> </w:t>
      </w:r>
      <w:r w:rsidRPr="0095157E">
        <w:rPr>
          <w:color w:val="000000" w:themeColor="text1"/>
          <w:lang w:eastAsia="en-US"/>
        </w:rPr>
        <w:t>№</w:t>
      </w:r>
      <w:r w:rsidR="0095157E">
        <w:rPr>
          <w:color w:val="000000" w:themeColor="text1"/>
          <w:lang w:eastAsia="en-US"/>
        </w:rPr>
        <w:t> </w:t>
      </w:r>
      <w:r w:rsidRPr="0095157E">
        <w:rPr>
          <w:color w:val="000000" w:themeColor="text1"/>
          <w:lang w:eastAsia="en-US"/>
        </w:rPr>
        <w:t>97 (зі змінами) (далі – Положення № 97):</w:t>
      </w:r>
    </w:p>
    <w:p w14:paraId="3F189DE3" w14:textId="77777777" w:rsidR="000A2E3E" w:rsidRPr="0095157E" w:rsidRDefault="000A2E3E" w:rsidP="0095157E">
      <w:pPr>
        <w:ind w:firstLine="567"/>
        <w:rPr>
          <w:color w:val="000000" w:themeColor="text1"/>
          <w:lang w:val="ru-RU" w:eastAsia="en-US"/>
        </w:rPr>
      </w:pPr>
    </w:p>
    <w:p w14:paraId="1263E090" w14:textId="3AEB7599" w:rsidR="006936DD" w:rsidRPr="0095157E" w:rsidRDefault="006936DD" w:rsidP="0095157E">
      <w:pPr>
        <w:ind w:firstLine="567"/>
        <w:rPr>
          <w:color w:val="000000" w:themeColor="text1"/>
          <w:lang w:eastAsia="en-US"/>
        </w:rPr>
      </w:pPr>
      <w:r w:rsidRPr="0095157E">
        <w:rPr>
          <w:color w:val="000000" w:themeColor="text1"/>
          <w:lang w:eastAsia="en-US"/>
        </w:rPr>
        <w:t xml:space="preserve">1) протягом періоду дії воєнного стану та 30 календарних днів після його </w:t>
      </w:r>
      <w:r w:rsidR="00653D0E" w:rsidRPr="0095157E">
        <w:rPr>
          <w:color w:val="000000" w:themeColor="text1"/>
        </w:rPr>
        <w:t>припинення чи скасування</w:t>
      </w:r>
      <w:r w:rsidRPr="0095157E">
        <w:rPr>
          <w:color w:val="000000" w:themeColor="text1"/>
          <w:lang w:eastAsia="en-US"/>
        </w:rPr>
        <w:t>:</w:t>
      </w:r>
    </w:p>
    <w:p w14:paraId="1CAAC0F7" w14:textId="06569DED" w:rsidR="006936DD" w:rsidRPr="0095157E" w:rsidRDefault="006936DD" w:rsidP="0095157E">
      <w:pPr>
        <w:ind w:firstLine="567"/>
        <w:rPr>
          <w:color w:val="000000" w:themeColor="text1"/>
          <w:lang w:eastAsia="en-US"/>
        </w:rPr>
      </w:pPr>
      <w:r w:rsidRPr="0095157E">
        <w:rPr>
          <w:color w:val="000000" w:themeColor="text1"/>
          <w:lang w:eastAsia="en-US"/>
        </w:rPr>
        <w:t xml:space="preserve">не застосовують вимог підпункту 5 пункту 70 розділу VI та підпункту 1 пункту 93 розділу VII Положення № 97 </w:t>
      </w:r>
      <w:r w:rsidR="00205AD1">
        <w:rPr>
          <w:color w:val="000000" w:themeColor="text1"/>
          <w:lang w:eastAsia="en-US"/>
        </w:rPr>
        <w:t>у</w:t>
      </w:r>
      <w:r w:rsidRPr="0095157E">
        <w:rPr>
          <w:color w:val="000000" w:themeColor="text1"/>
          <w:lang w:eastAsia="en-US"/>
        </w:rPr>
        <w:t xml:space="preserve"> частині використання інформації з Кредитного реєстру Національного банку України; </w:t>
      </w:r>
    </w:p>
    <w:p w14:paraId="5DB9969A" w14:textId="77777777" w:rsidR="006936DD" w:rsidRPr="0095157E" w:rsidRDefault="006936DD" w:rsidP="0095157E">
      <w:pPr>
        <w:ind w:firstLine="567"/>
        <w:rPr>
          <w:color w:val="000000" w:themeColor="text1"/>
          <w:lang w:eastAsia="en-US"/>
        </w:rPr>
      </w:pPr>
      <w:r w:rsidRPr="0095157E">
        <w:rPr>
          <w:color w:val="000000" w:themeColor="text1"/>
          <w:lang w:eastAsia="en-US"/>
        </w:rPr>
        <w:t>мають право застосовувати до боржників/контрагентів, які відповідають критеріям і умовам, установленим у підпункті 3 пункту 2 цих Правил, інструменти довгострокової реструктуризації без передавання заборгованості таких боржників/контрагентів до підрозділу роботи з непрацюючими активами;</w:t>
      </w:r>
    </w:p>
    <w:p w14:paraId="32843C98" w14:textId="77777777" w:rsidR="006936DD" w:rsidRPr="0095157E" w:rsidRDefault="006936DD" w:rsidP="0095157E">
      <w:pPr>
        <w:ind w:firstLine="567"/>
        <w:rPr>
          <w:color w:val="000000" w:themeColor="text1"/>
          <w:lang w:eastAsia="en-US"/>
        </w:rPr>
      </w:pPr>
    </w:p>
    <w:p w14:paraId="33D367BD" w14:textId="43F54B10" w:rsidR="006936DD" w:rsidRPr="0095157E" w:rsidRDefault="006936DD" w:rsidP="0095157E">
      <w:pPr>
        <w:ind w:firstLine="567"/>
        <w:rPr>
          <w:color w:val="000000" w:themeColor="text1"/>
          <w:lang w:eastAsia="en-US"/>
        </w:rPr>
      </w:pPr>
      <w:r w:rsidRPr="0095157E">
        <w:rPr>
          <w:color w:val="000000" w:themeColor="text1"/>
          <w:lang w:eastAsia="en-US"/>
        </w:rPr>
        <w:t xml:space="preserve">2) здійснюють актуалізацію стратегії управління проблемними активами та оперативного плану реалізації стратегії управління проблемними активами (щорічний перегляд яких передбачений </w:t>
      </w:r>
      <w:r w:rsidR="00205AD1">
        <w:rPr>
          <w:color w:val="000000" w:themeColor="text1"/>
          <w:lang w:eastAsia="en-US"/>
        </w:rPr>
        <w:t xml:space="preserve">у </w:t>
      </w:r>
      <w:r w:rsidRPr="0095157E">
        <w:rPr>
          <w:color w:val="000000" w:themeColor="text1"/>
          <w:lang w:eastAsia="en-US"/>
        </w:rPr>
        <w:t>підпункт</w:t>
      </w:r>
      <w:r w:rsidR="00205AD1">
        <w:rPr>
          <w:color w:val="000000" w:themeColor="text1"/>
          <w:lang w:eastAsia="en-US"/>
        </w:rPr>
        <w:t>і</w:t>
      </w:r>
      <w:r w:rsidRPr="0095157E">
        <w:rPr>
          <w:color w:val="000000" w:themeColor="text1"/>
          <w:lang w:eastAsia="en-US"/>
        </w:rPr>
        <w:t xml:space="preserve"> 1 пункту 24 розділу ІІІ Положення № 97) не пізніше 90 календарного дня після припинення чи скасування воєнного стану;</w:t>
      </w:r>
    </w:p>
    <w:p w14:paraId="16157394" w14:textId="77777777" w:rsidR="006936DD" w:rsidRPr="0095157E" w:rsidRDefault="006936DD" w:rsidP="0095157E">
      <w:pPr>
        <w:ind w:firstLine="567"/>
        <w:rPr>
          <w:color w:val="000000" w:themeColor="text1"/>
          <w:lang w:eastAsia="en-US"/>
        </w:rPr>
      </w:pPr>
    </w:p>
    <w:p w14:paraId="4374F79E" w14:textId="2F4F32DC" w:rsidR="00695731" w:rsidRPr="0095157E" w:rsidRDefault="006936DD" w:rsidP="0095157E">
      <w:pPr>
        <w:ind w:firstLine="567"/>
        <w:rPr>
          <w:color w:val="000000" w:themeColor="text1"/>
          <w:lang w:eastAsia="en-US"/>
        </w:rPr>
      </w:pPr>
      <w:r w:rsidRPr="0095157E">
        <w:rPr>
          <w:color w:val="000000" w:themeColor="text1"/>
          <w:lang w:eastAsia="en-US"/>
        </w:rPr>
        <w:t xml:space="preserve">3) установлюють у стратегії управління проблемними активами цільовий рівень для непрацюючих активів (установлення якого передбачено </w:t>
      </w:r>
      <w:r w:rsidR="00C078E8">
        <w:rPr>
          <w:color w:val="000000" w:themeColor="text1"/>
          <w:lang w:eastAsia="en-US"/>
        </w:rPr>
        <w:t>в</w:t>
      </w:r>
      <w:r w:rsidRPr="0095157E">
        <w:rPr>
          <w:color w:val="000000" w:themeColor="text1"/>
          <w:lang w:eastAsia="en-US"/>
        </w:rPr>
        <w:t xml:space="preserve"> пункт</w:t>
      </w:r>
      <w:r w:rsidR="00C078E8">
        <w:rPr>
          <w:color w:val="000000" w:themeColor="text1"/>
          <w:lang w:eastAsia="en-US"/>
        </w:rPr>
        <w:t>і</w:t>
      </w:r>
      <w:r w:rsidRPr="0095157E">
        <w:rPr>
          <w:color w:val="000000" w:themeColor="text1"/>
          <w:lang w:eastAsia="en-US"/>
        </w:rPr>
        <w:t xml:space="preserve"> 36 розділу IV Положення № 97) на підставі сформованого банком судження.</w:t>
      </w:r>
      <w:r w:rsidR="000A2E3E" w:rsidRPr="0095157E">
        <w:rPr>
          <w:color w:val="000000" w:themeColor="text1"/>
          <w:lang w:eastAsia="en-US"/>
        </w:rPr>
        <w:t>”</w:t>
      </w:r>
      <w:r w:rsidR="00C078E8">
        <w:rPr>
          <w:color w:val="000000" w:themeColor="text1"/>
          <w:lang w:eastAsia="en-US"/>
        </w:rPr>
        <w:t>;</w:t>
      </w:r>
    </w:p>
    <w:p w14:paraId="5701146A" w14:textId="77777777" w:rsidR="00326776" w:rsidRPr="0095157E" w:rsidRDefault="00326776" w:rsidP="0095157E">
      <w:pPr>
        <w:pStyle w:val="afa"/>
        <w:shd w:val="clear" w:color="auto" w:fill="FFFFFF" w:themeFill="background1"/>
        <w:spacing w:before="0" w:beforeAutospacing="0" w:after="0" w:afterAutospacing="0"/>
        <w:ind w:firstLine="567"/>
        <w:jc w:val="both"/>
        <w:rPr>
          <w:color w:val="000000" w:themeColor="text1"/>
          <w:sz w:val="28"/>
          <w:szCs w:val="28"/>
        </w:rPr>
      </w:pPr>
    </w:p>
    <w:p w14:paraId="334951CD" w14:textId="7D0E67B2" w:rsidR="006936DD" w:rsidRPr="0095157E" w:rsidRDefault="006936DD" w:rsidP="0095157E">
      <w:pPr>
        <w:pStyle w:val="afa"/>
        <w:shd w:val="clear" w:color="auto" w:fill="FFFFFF" w:themeFill="background1"/>
        <w:spacing w:before="0" w:beforeAutospacing="0" w:after="0" w:afterAutospacing="0"/>
        <w:ind w:firstLine="567"/>
        <w:jc w:val="both"/>
        <w:rPr>
          <w:color w:val="000000" w:themeColor="text1"/>
          <w:sz w:val="28"/>
          <w:szCs w:val="28"/>
        </w:rPr>
      </w:pPr>
      <w:r w:rsidRPr="0095157E">
        <w:rPr>
          <w:color w:val="000000" w:themeColor="text1"/>
          <w:sz w:val="28"/>
          <w:szCs w:val="28"/>
        </w:rPr>
        <w:t xml:space="preserve">3) </w:t>
      </w:r>
      <w:r w:rsidR="00C078E8">
        <w:rPr>
          <w:color w:val="000000" w:themeColor="text1"/>
          <w:sz w:val="28"/>
          <w:szCs w:val="28"/>
        </w:rPr>
        <w:t xml:space="preserve">Правила </w:t>
      </w:r>
      <w:r w:rsidRPr="0095157E">
        <w:rPr>
          <w:color w:val="000000" w:themeColor="text1"/>
          <w:sz w:val="28"/>
          <w:szCs w:val="28"/>
        </w:rPr>
        <w:t xml:space="preserve">доповнити </w:t>
      </w:r>
      <w:r w:rsidR="002D77EE">
        <w:rPr>
          <w:color w:val="000000" w:themeColor="text1"/>
          <w:sz w:val="28"/>
          <w:szCs w:val="28"/>
        </w:rPr>
        <w:t xml:space="preserve">двома </w:t>
      </w:r>
      <w:r w:rsidRPr="0095157E">
        <w:rPr>
          <w:color w:val="000000" w:themeColor="text1"/>
          <w:sz w:val="28"/>
          <w:szCs w:val="28"/>
        </w:rPr>
        <w:t>новим</w:t>
      </w:r>
      <w:r w:rsidR="00A06FED" w:rsidRPr="0095157E">
        <w:rPr>
          <w:color w:val="000000" w:themeColor="text1"/>
          <w:sz w:val="28"/>
          <w:szCs w:val="28"/>
        </w:rPr>
        <w:t>и</w:t>
      </w:r>
      <w:r w:rsidRPr="0095157E">
        <w:rPr>
          <w:color w:val="000000" w:themeColor="text1"/>
          <w:sz w:val="28"/>
          <w:szCs w:val="28"/>
        </w:rPr>
        <w:t xml:space="preserve"> пункт</w:t>
      </w:r>
      <w:r w:rsidR="00A06FED" w:rsidRPr="0095157E">
        <w:rPr>
          <w:color w:val="000000" w:themeColor="text1"/>
          <w:sz w:val="28"/>
          <w:szCs w:val="28"/>
        </w:rPr>
        <w:t>ами</w:t>
      </w:r>
      <w:r w:rsidRPr="0095157E">
        <w:rPr>
          <w:color w:val="000000" w:themeColor="text1"/>
          <w:sz w:val="28"/>
          <w:szCs w:val="28"/>
        </w:rPr>
        <w:t xml:space="preserve"> </w:t>
      </w:r>
      <w:r w:rsidR="00C078E8">
        <w:rPr>
          <w:color w:val="000000" w:themeColor="text1"/>
          <w:sz w:val="28"/>
          <w:szCs w:val="28"/>
        </w:rPr>
        <w:t>такого змісту</w:t>
      </w:r>
      <w:r w:rsidRPr="0095157E">
        <w:rPr>
          <w:color w:val="000000" w:themeColor="text1"/>
          <w:sz w:val="28"/>
          <w:szCs w:val="28"/>
        </w:rPr>
        <w:t>:</w:t>
      </w:r>
    </w:p>
    <w:p w14:paraId="7BBDBB36" w14:textId="2919C1FC" w:rsidR="00A06FED" w:rsidRDefault="006936DD" w:rsidP="0095157E">
      <w:pPr>
        <w:pStyle w:val="afa"/>
        <w:shd w:val="clear" w:color="auto" w:fill="FFFFFF" w:themeFill="background1"/>
        <w:spacing w:before="0" w:beforeAutospacing="0" w:after="0" w:afterAutospacing="0"/>
        <w:ind w:firstLine="567"/>
        <w:jc w:val="both"/>
        <w:rPr>
          <w:color w:val="000000" w:themeColor="text1"/>
          <w:sz w:val="28"/>
          <w:szCs w:val="28"/>
        </w:rPr>
      </w:pPr>
      <w:r w:rsidRPr="0095157E">
        <w:rPr>
          <w:color w:val="000000" w:themeColor="text1"/>
          <w:sz w:val="28"/>
          <w:szCs w:val="28"/>
          <w:lang w:val="ru-RU"/>
        </w:rPr>
        <w:t>“</w:t>
      </w:r>
      <w:r w:rsidR="00FF5780" w:rsidRPr="0095157E">
        <w:rPr>
          <w:color w:val="000000" w:themeColor="text1"/>
          <w:sz w:val="28"/>
          <w:szCs w:val="28"/>
          <w:lang w:val="ru-RU"/>
        </w:rPr>
        <w:t>5</w:t>
      </w:r>
      <w:r w:rsidRPr="0095157E">
        <w:rPr>
          <w:color w:val="000000" w:themeColor="text1"/>
          <w:sz w:val="28"/>
          <w:szCs w:val="28"/>
          <w:lang w:val="ru-RU"/>
        </w:rPr>
        <w:t xml:space="preserve">. </w:t>
      </w:r>
      <w:r w:rsidRPr="0095157E">
        <w:rPr>
          <w:color w:val="000000" w:themeColor="text1"/>
          <w:sz w:val="28"/>
          <w:szCs w:val="28"/>
        </w:rPr>
        <w:t>Банкам/відповідальним особам банківських груп під час застосування вимог Положення про організацію системи управління ризиками в банках України та банківських групах, затвердженого постановою Правління Національного банку України від 11</w:t>
      </w:r>
      <w:r w:rsidR="004B3836">
        <w:rPr>
          <w:color w:val="000000" w:themeColor="text1"/>
          <w:sz w:val="28"/>
          <w:szCs w:val="28"/>
        </w:rPr>
        <w:t xml:space="preserve"> червня </w:t>
      </w:r>
      <w:r w:rsidRPr="0095157E">
        <w:rPr>
          <w:color w:val="000000" w:themeColor="text1"/>
          <w:sz w:val="28"/>
          <w:szCs w:val="28"/>
        </w:rPr>
        <w:t>2018</w:t>
      </w:r>
      <w:r w:rsidR="004B3836">
        <w:rPr>
          <w:color w:val="000000" w:themeColor="text1"/>
          <w:sz w:val="28"/>
          <w:szCs w:val="28"/>
        </w:rPr>
        <w:t xml:space="preserve"> року</w:t>
      </w:r>
      <w:r w:rsidRPr="0095157E">
        <w:rPr>
          <w:color w:val="000000" w:themeColor="text1"/>
          <w:sz w:val="28"/>
          <w:szCs w:val="28"/>
        </w:rPr>
        <w:t xml:space="preserve"> № 64 (зі змінами) (далі</w:t>
      </w:r>
      <w:r w:rsidR="004B3836">
        <w:rPr>
          <w:color w:val="000000" w:themeColor="text1"/>
          <w:sz w:val="28"/>
          <w:szCs w:val="28"/>
        </w:rPr>
        <w:t> </w:t>
      </w:r>
      <w:r w:rsidRPr="0095157E">
        <w:rPr>
          <w:color w:val="000000" w:themeColor="text1"/>
          <w:sz w:val="28"/>
          <w:szCs w:val="28"/>
        </w:rPr>
        <w:t>– Положення №</w:t>
      </w:r>
      <w:r w:rsidR="004B3836">
        <w:rPr>
          <w:color w:val="000000" w:themeColor="text1"/>
          <w:sz w:val="28"/>
          <w:szCs w:val="28"/>
        </w:rPr>
        <w:t> </w:t>
      </w:r>
      <w:r w:rsidRPr="0095157E">
        <w:rPr>
          <w:color w:val="000000" w:themeColor="text1"/>
          <w:sz w:val="28"/>
          <w:szCs w:val="28"/>
        </w:rPr>
        <w:t>64), здійснювати стрес-тестування ризиків</w:t>
      </w:r>
      <w:r w:rsidR="00F63F64">
        <w:rPr>
          <w:color w:val="000000" w:themeColor="text1"/>
          <w:sz w:val="28"/>
          <w:szCs w:val="28"/>
        </w:rPr>
        <w:t>,</w:t>
      </w:r>
      <w:r w:rsidRPr="0095157E">
        <w:rPr>
          <w:color w:val="000000" w:themeColor="text1"/>
          <w:sz w:val="28"/>
          <w:szCs w:val="28"/>
        </w:rPr>
        <w:t xml:space="preserve"> передбачене </w:t>
      </w:r>
      <w:r w:rsidR="000A4575">
        <w:rPr>
          <w:color w:val="000000" w:themeColor="text1"/>
          <w:sz w:val="28"/>
          <w:szCs w:val="28"/>
        </w:rPr>
        <w:t xml:space="preserve">в </w:t>
      </w:r>
      <w:r w:rsidRPr="0095157E">
        <w:rPr>
          <w:color w:val="000000" w:themeColor="text1"/>
          <w:sz w:val="28"/>
          <w:szCs w:val="28"/>
        </w:rPr>
        <w:t>пункт</w:t>
      </w:r>
      <w:r w:rsidR="000A4575">
        <w:rPr>
          <w:color w:val="000000" w:themeColor="text1"/>
          <w:sz w:val="28"/>
          <w:szCs w:val="28"/>
        </w:rPr>
        <w:t>і</w:t>
      </w:r>
      <w:r w:rsidRPr="0095157E">
        <w:rPr>
          <w:color w:val="000000" w:themeColor="text1"/>
          <w:sz w:val="28"/>
          <w:szCs w:val="28"/>
        </w:rPr>
        <w:t xml:space="preserve"> 185 глави 23 розділу ІІ, пункт</w:t>
      </w:r>
      <w:r w:rsidR="000A4575">
        <w:rPr>
          <w:color w:val="000000" w:themeColor="text1"/>
          <w:sz w:val="28"/>
          <w:szCs w:val="28"/>
        </w:rPr>
        <w:t>і</w:t>
      </w:r>
      <w:r w:rsidRPr="0095157E">
        <w:rPr>
          <w:color w:val="000000" w:themeColor="text1"/>
          <w:sz w:val="28"/>
          <w:szCs w:val="28"/>
        </w:rPr>
        <w:t xml:space="preserve"> 218 глави 32 розділу ІІІ, пункт</w:t>
      </w:r>
      <w:r w:rsidR="00710CF8">
        <w:rPr>
          <w:color w:val="000000" w:themeColor="text1"/>
          <w:sz w:val="28"/>
          <w:szCs w:val="28"/>
        </w:rPr>
        <w:t>і</w:t>
      </w:r>
      <w:r w:rsidRPr="0095157E">
        <w:rPr>
          <w:color w:val="000000" w:themeColor="text1"/>
          <w:sz w:val="28"/>
          <w:szCs w:val="28"/>
        </w:rPr>
        <w:t xml:space="preserve"> 248 глави 37 розділу IV, пункт</w:t>
      </w:r>
      <w:r w:rsidR="00710CF8">
        <w:rPr>
          <w:color w:val="000000" w:themeColor="text1"/>
          <w:sz w:val="28"/>
          <w:szCs w:val="28"/>
        </w:rPr>
        <w:t>і</w:t>
      </w:r>
      <w:r w:rsidRPr="0095157E">
        <w:rPr>
          <w:color w:val="000000" w:themeColor="text1"/>
          <w:sz w:val="28"/>
          <w:szCs w:val="28"/>
        </w:rPr>
        <w:t xml:space="preserve"> 270 глави 42 </w:t>
      </w:r>
      <w:r w:rsidR="00710CF8">
        <w:rPr>
          <w:color w:val="000000" w:themeColor="text1"/>
          <w:sz w:val="28"/>
          <w:szCs w:val="28"/>
        </w:rPr>
        <w:t>розділу</w:t>
      </w:r>
      <w:r w:rsidR="00710CF8" w:rsidRPr="0095157E">
        <w:rPr>
          <w:color w:val="000000" w:themeColor="text1"/>
          <w:sz w:val="28"/>
          <w:szCs w:val="28"/>
        </w:rPr>
        <w:t xml:space="preserve"> </w:t>
      </w:r>
      <w:r w:rsidRPr="0095157E">
        <w:rPr>
          <w:color w:val="000000" w:themeColor="text1"/>
          <w:sz w:val="28"/>
          <w:szCs w:val="28"/>
        </w:rPr>
        <w:t>V Положення №</w:t>
      </w:r>
      <w:r w:rsidR="000A4575">
        <w:rPr>
          <w:color w:val="000000" w:themeColor="text1"/>
          <w:sz w:val="28"/>
          <w:szCs w:val="28"/>
        </w:rPr>
        <w:t> </w:t>
      </w:r>
      <w:r w:rsidRPr="0095157E">
        <w:rPr>
          <w:color w:val="000000" w:themeColor="text1"/>
          <w:sz w:val="28"/>
          <w:szCs w:val="28"/>
        </w:rPr>
        <w:t>64</w:t>
      </w:r>
      <w:r w:rsidR="00F63F64">
        <w:rPr>
          <w:color w:val="000000" w:themeColor="text1"/>
          <w:sz w:val="28"/>
          <w:szCs w:val="28"/>
        </w:rPr>
        <w:t>,</w:t>
      </w:r>
      <w:r w:rsidRPr="0095157E">
        <w:rPr>
          <w:color w:val="000000" w:themeColor="text1"/>
          <w:sz w:val="28"/>
          <w:szCs w:val="28"/>
        </w:rPr>
        <w:t xml:space="preserve"> та верифікацію </w:t>
      </w:r>
      <w:r w:rsidRPr="0095157E">
        <w:rPr>
          <w:color w:val="000000" w:themeColor="text1"/>
          <w:sz w:val="28"/>
          <w:szCs w:val="28"/>
        </w:rPr>
        <w:lastRenderedPageBreak/>
        <w:t>вартості майна</w:t>
      </w:r>
      <w:r w:rsidR="00F63F64">
        <w:rPr>
          <w:color w:val="000000" w:themeColor="text1"/>
          <w:sz w:val="28"/>
          <w:szCs w:val="28"/>
        </w:rPr>
        <w:t>,</w:t>
      </w:r>
      <w:r w:rsidRPr="0095157E">
        <w:rPr>
          <w:color w:val="000000" w:themeColor="text1"/>
          <w:sz w:val="28"/>
          <w:szCs w:val="28"/>
        </w:rPr>
        <w:t xml:space="preserve"> </w:t>
      </w:r>
      <w:r w:rsidR="0056300A" w:rsidRPr="006936DD">
        <w:rPr>
          <w:color w:val="000000" w:themeColor="text1"/>
          <w:sz w:val="28"/>
          <w:szCs w:val="28"/>
        </w:rPr>
        <w:t>передбачен</w:t>
      </w:r>
      <w:r w:rsidR="0056300A">
        <w:rPr>
          <w:color w:val="000000" w:themeColor="text1"/>
          <w:sz w:val="28"/>
          <w:szCs w:val="28"/>
        </w:rPr>
        <w:t>у</w:t>
      </w:r>
      <w:r w:rsidRPr="0095157E">
        <w:rPr>
          <w:color w:val="000000" w:themeColor="text1"/>
          <w:sz w:val="28"/>
          <w:szCs w:val="28"/>
        </w:rPr>
        <w:t xml:space="preserve"> </w:t>
      </w:r>
      <w:r w:rsidR="00D27215">
        <w:rPr>
          <w:color w:val="000000" w:themeColor="text1"/>
          <w:sz w:val="28"/>
          <w:szCs w:val="28"/>
        </w:rPr>
        <w:t xml:space="preserve">в </w:t>
      </w:r>
      <w:r w:rsidRPr="0095157E">
        <w:rPr>
          <w:color w:val="000000" w:themeColor="text1"/>
          <w:sz w:val="28"/>
          <w:szCs w:val="28"/>
        </w:rPr>
        <w:t>глав</w:t>
      </w:r>
      <w:r w:rsidR="00D27215">
        <w:rPr>
          <w:color w:val="000000" w:themeColor="text1"/>
          <w:sz w:val="28"/>
          <w:szCs w:val="28"/>
        </w:rPr>
        <w:t>і</w:t>
      </w:r>
      <w:r w:rsidRPr="0095157E">
        <w:rPr>
          <w:color w:val="000000" w:themeColor="text1"/>
          <w:sz w:val="28"/>
          <w:szCs w:val="28"/>
        </w:rPr>
        <w:t xml:space="preserve"> 21 розділу ІІ Положення №</w:t>
      </w:r>
      <w:r w:rsidR="00D27215">
        <w:rPr>
          <w:color w:val="000000" w:themeColor="text1"/>
          <w:sz w:val="28"/>
          <w:szCs w:val="28"/>
        </w:rPr>
        <w:t> </w:t>
      </w:r>
      <w:r w:rsidRPr="0095157E">
        <w:rPr>
          <w:color w:val="000000" w:themeColor="text1"/>
          <w:sz w:val="28"/>
          <w:szCs w:val="28"/>
        </w:rPr>
        <w:t>64</w:t>
      </w:r>
      <w:r w:rsidR="00977517">
        <w:rPr>
          <w:color w:val="000000" w:themeColor="text1"/>
          <w:sz w:val="28"/>
          <w:szCs w:val="28"/>
        </w:rPr>
        <w:t>,</w:t>
      </w:r>
      <w:r w:rsidRPr="0095157E">
        <w:rPr>
          <w:color w:val="000000" w:themeColor="text1"/>
          <w:sz w:val="28"/>
          <w:szCs w:val="28"/>
        </w:rPr>
        <w:t xml:space="preserve"> починаючи з наступного кварталу після припинення чи скасування воєнного стану.</w:t>
      </w:r>
    </w:p>
    <w:p w14:paraId="7CB1926F" w14:textId="77777777" w:rsidR="0095157E" w:rsidRPr="0095157E" w:rsidRDefault="0095157E" w:rsidP="0095157E">
      <w:pPr>
        <w:pStyle w:val="afa"/>
        <w:shd w:val="clear" w:color="auto" w:fill="FFFFFF" w:themeFill="background1"/>
        <w:spacing w:before="0" w:beforeAutospacing="0" w:after="0" w:afterAutospacing="0"/>
        <w:ind w:firstLine="567"/>
        <w:jc w:val="both"/>
        <w:rPr>
          <w:color w:val="000000" w:themeColor="text1"/>
          <w:sz w:val="28"/>
          <w:szCs w:val="28"/>
        </w:rPr>
      </w:pPr>
    </w:p>
    <w:p w14:paraId="55D1B341" w14:textId="3B5A87FC" w:rsidR="00A06FED" w:rsidRDefault="00A06FED" w:rsidP="0095157E">
      <w:pPr>
        <w:pStyle w:val="afa"/>
        <w:shd w:val="clear" w:color="auto" w:fill="FFFFFF" w:themeFill="background1"/>
        <w:spacing w:before="0" w:beforeAutospacing="0" w:after="0" w:afterAutospacing="0"/>
        <w:ind w:firstLine="567"/>
        <w:jc w:val="both"/>
        <w:rPr>
          <w:color w:val="000000" w:themeColor="text1"/>
          <w:sz w:val="28"/>
          <w:szCs w:val="28"/>
        </w:rPr>
      </w:pPr>
      <w:r w:rsidRPr="0095157E">
        <w:rPr>
          <w:color w:val="000000" w:themeColor="text1"/>
          <w:sz w:val="28"/>
          <w:szCs w:val="28"/>
        </w:rPr>
        <w:t>6. Банкам/відповідальним особам банківських груп протягом періоду дії воєнного стану та 30 календарних днів після його припинення чи скасування застосовувати вимоги Положення про плани відновлення діяльності банків України та банківських груп, затвердженого постановою Правління Національного банку України від 18 липня 2019 року № 95</w:t>
      </w:r>
      <w:r w:rsidR="00A228D8">
        <w:rPr>
          <w:color w:val="000000" w:themeColor="text1"/>
          <w:sz w:val="28"/>
          <w:szCs w:val="28"/>
        </w:rPr>
        <w:t xml:space="preserve"> (зі змінами)</w:t>
      </w:r>
      <w:r w:rsidRPr="0095157E">
        <w:rPr>
          <w:color w:val="000000" w:themeColor="text1"/>
          <w:sz w:val="28"/>
          <w:szCs w:val="28"/>
        </w:rPr>
        <w:t xml:space="preserve"> (далі – Положення №</w:t>
      </w:r>
      <w:r w:rsidR="0095157E">
        <w:rPr>
          <w:color w:val="000000" w:themeColor="text1"/>
          <w:sz w:val="28"/>
          <w:szCs w:val="28"/>
        </w:rPr>
        <w:t> </w:t>
      </w:r>
      <w:r w:rsidRPr="0095157E">
        <w:rPr>
          <w:color w:val="000000" w:themeColor="text1"/>
          <w:sz w:val="28"/>
          <w:szCs w:val="28"/>
        </w:rPr>
        <w:t>95), з урахуванням таких особливостей:</w:t>
      </w:r>
    </w:p>
    <w:p w14:paraId="3DB2DD8F" w14:textId="77777777" w:rsidR="0095157E" w:rsidRPr="0095157E" w:rsidRDefault="0095157E" w:rsidP="0095157E">
      <w:pPr>
        <w:pStyle w:val="afa"/>
        <w:shd w:val="clear" w:color="auto" w:fill="FFFFFF" w:themeFill="background1"/>
        <w:spacing w:before="0" w:beforeAutospacing="0" w:after="0" w:afterAutospacing="0"/>
        <w:ind w:firstLine="567"/>
        <w:jc w:val="both"/>
        <w:rPr>
          <w:color w:val="000000" w:themeColor="text1"/>
          <w:sz w:val="28"/>
          <w:szCs w:val="28"/>
        </w:rPr>
      </w:pPr>
    </w:p>
    <w:p w14:paraId="68D6AF16" w14:textId="0F72F6FA" w:rsidR="00A06FED" w:rsidRDefault="00A06FED" w:rsidP="0095157E">
      <w:pPr>
        <w:pStyle w:val="afa"/>
        <w:shd w:val="clear" w:color="auto" w:fill="FFFFFF" w:themeFill="background1"/>
        <w:spacing w:before="0" w:beforeAutospacing="0" w:after="0" w:afterAutospacing="0"/>
        <w:ind w:firstLine="567"/>
        <w:jc w:val="both"/>
        <w:rPr>
          <w:color w:val="000000" w:themeColor="text1"/>
          <w:sz w:val="28"/>
          <w:szCs w:val="28"/>
        </w:rPr>
      </w:pPr>
      <w:r w:rsidRPr="0095157E">
        <w:rPr>
          <w:color w:val="000000" w:themeColor="text1"/>
          <w:sz w:val="28"/>
          <w:szCs w:val="28"/>
        </w:rPr>
        <w:t xml:space="preserve">1) </w:t>
      </w:r>
      <w:r w:rsidR="0095157E">
        <w:rPr>
          <w:color w:val="000000" w:themeColor="text1"/>
          <w:sz w:val="28"/>
          <w:szCs w:val="28"/>
        </w:rPr>
        <w:t xml:space="preserve">вимоги </w:t>
      </w:r>
      <w:r w:rsidRPr="0095157E">
        <w:rPr>
          <w:color w:val="000000" w:themeColor="text1"/>
          <w:sz w:val="28"/>
          <w:szCs w:val="28"/>
        </w:rPr>
        <w:t>пункт</w:t>
      </w:r>
      <w:r w:rsidR="0095157E">
        <w:rPr>
          <w:color w:val="000000" w:themeColor="text1"/>
          <w:sz w:val="28"/>
          <w:szCs w:val="28"/>
        </w:rPr>
        <w:t>у</w:t>
      </w:r>
      <w:r w:rsidRPr="0095157E">
        <w:rPr>
          <w:color w:val="000000" w:themeColor="text1"/>
          <w:sz w:val="28"/>
          <w:szCs w:val="28"/>
        </w:rPr>
        <w:t xml:space="preserve"> 24 розділу ІІІ Положення № 95 застосовувати лише в частині інформування Національного банку України про прийняття рішення щодо реалізації варіантів відновлення (у разі активації плану відновлення діяльності банку/банківської групи). Таке інформування здійснювати не пізніше </w:t>
      </w:r>
      <w:r w:rsidR="00904559">
        <w:rPr>
          <w:color w:val="000000" w:themeColor="text1"/>
          <w:sz w:val="28"/>
          <w:szCs w:val="28"/>
        </w:rPr>
        <w:t>п’ятого</w:t>
      </w:r>
      <w:r w:rsidRPr="0095157E">
        <w:rPr>
          <w:color w:val="000000" w:themeColor="text1"/>
          <w:sz w:val="28"/>
          <w:szCs w:val="28"/>
        </w:rPr>
        <w:t xml:space="preserve"> робочого дня </w:t>
      </w:r>
      <w:r w:rsidR="00904559">
        <w:rPr>
          <w:color w:val="000000" w:themeColor="text1"/>
          <w:sz w:val="28"/>
          <w:szCs w:val="28"/>
        </w:rPr>
        <w:t>з дня</w:t>
      </w:r>
      <w:r w:rsidRPr="0095157E">
        <w:rPr>
          <w:color w:val="000000" w:themeColor="text1"/>
          <w:sz w:val="28"/>
          <w:szCs w:val="28"/>
        </w:rPr>
        <w:t xml:space="preserve"> прийняття </w:t>
      </w:r>
      <w:r w:rsidR="00904559">
        <w:rPr>
          <w:color w:val="000000" w:themeColor="text1"/>
          <w:sz w:val="28"/>
          <w:szCs w:val="28"/>
        </w:rPr>
        <w:t xml:space="preserve">відповідного </w:t>
      </w:r>
      <w:r w:rsidRPr="0095157E">
        <w:rPr>
          <w:color w:val="000000" w:themeColor="text1"/>
          <w:sz w:val="28"/>
          <w:szCs w:val="28"/>
        </w:rPr>
        <w:t>рішення;</w:t>
      </w:r>
    </w:p>
    <w:p w14:paraId="4A16FEA8" w14:textId="77777777" w:rsidR="0095157E" w:rsidRPr="0095157E" w:rsidRDefault="0095157E" w:rsidP="0095157E">
      <w:pPr>
        <w:pStyle w:val="afa"/>
        <w:shd w:val="clear" w:color="auto" w:fill="FFFFFF" w:themeFill="background1"/>
        <w:spacing w:before="0" w:beforeAutospacing="0" w:after="0" w:afterAutospacing="0"/>
        <w:ind w:firstLine="567"/>
        <w:jc w:val="both"/>
        <w:rPr>
          <w:color w:val="000000" w:themeColor="text1"/>
          <w:sz w:val="28"/>
          <w:szCs w:val="28"/>
        </w:rPr>
      </w:pPr>
    </w:p>
    <w:p w14:paraId="38185689" w14:textId="48799EA0" w:rsidR="006936DD" w:rsidRPr="0095157E" w:rsidRDefault="00A06FED" w:rsidP="0095157E">
      <w:pPr>
        <w:pStyle w:val="afa"/>
        <w:shd w:val="clear" w:color="auto" w:fill="FFFFFF" w:themeFill="background1"/>
        <w:spacing w:before="0" w:beforeAutospacing="0" w:after="0" w:afterAutospacing="0"/>
        <w:ind w:firstLine="567"/>
        <w:jc w:val="both"/>
        <w:rPr>
          <w:color w:val="000000" w:themeColor="text1"/>
          <w:sz w:val="28"/>
          <w:szCs w:val="28"/>
        </w:rPr>
      </w:pPr>
      <w:r w:rsidRPr="0095157E">
        <w:rPr>
          <w:color w:val="000000" w:themeColor="text1"/>
          <w:sz w:val="28"/>
          <w:szCs w:val="28"/>
        </w:rPr>
        <w:t xml:space="preserve">2) під час застосування </w:t>
      </w:r>
      <w:r w:rsidR="00904559">
        <w:rPr>
          <w:color w:val="000000" w:themeColor="text1"/>
          <w:sz w:val="28"/>
          <w:szCs w:val="28"/>
        </w:rPr>
        <w:t xml:space="preserve">вимог </w:t>
      </w:r>
      <w:r w:rsidRPr="0095157E">
        <w:rPr>
          <w:color w:val="000000" w:themeColor="text1"/>
          <w:sz w:val="28"/>
          <w:szCs w:val="28"/>
        </w:rPr>
        <w:t xml:space="preserve">пунктів 27, 28 розділу V Положення № 95 використовувати лише один сценарій, який </w:t>
      </w:r>
      <w:r w:rsidR="0095157E">
        <w:rPr>
          <w:color w:val="000000" w:themeColor="text1"/>
          <w:sz w:val="28"/>
          <w:szCs w:val="28"/>
        </w:rPr>
        <w:t>у</w:t>
      </w:r>
      <w:r w:rsidRPr="0095157E">
        <w:rPr>
          <w:color w:val="000000" w:themeColor="text1"/>
          <w:sz w:val="28"/>
          <w:szCs w:val="28"/>
        </w:rPr>
        <w:t>раховує наслідки військової агресії Російської Федерації проти України.</w:t>
      </w:r>
      <w:r w:rsidR="006936DD" w:rsidRPr="0095157E">
        <w:rPr>
          <w:color w:val="000000" w:themeColor="text1"/>
          <w:sz w:val="28"/>
          <w:szCs w:val="28"/>
        </w:rPr>
        <w:t>”.</w:t>
      </w:r>
    </w:p>
    <w:p w14:paraId="188780DA" w14:textId="77777777" w:rsidR="006936DD" w:rsidRPr="0095157E" w:rsidRDefault="006936DD" w:rsidP="0095157E">
      <w:pPr>
        <w:pStyle w:val="afa"/>
        <w:shd w:val="clear" w:color="auto" w:fill="FFFFFF" w:themeFill="background1"/>
        <w:spacing w:before="0" w:beforeAutospacing="0" w:after="0" w:afterAutospacing="0"/>
        <w:ind w:firstLine="567"/>
        <w:jc w:val="both"/>
        <w:rPr>
          <w:color w:val="000000" w:themeColor="text1"/>
          <w:sz w:val="28"/>
          <w:szCs w:val="28"/>
        </w:rPr>
      </w:pPr>
    </w:p>
    <w:p w14:paraId="7EAB8B5A" w14:textId="1C07790C" w:rsidR="00662E58" w:rsidRPr="0095157E" w:rsidRDefault="00765909" w:rsidP="0095157E">
      <w:pPr>
        <w:ind w:firstLine="567"/>
        <w:rPr>
          <w:rFonts w:eastAsiaTheme="minorEastAsia"/>
          <w:noProof/>
          <w:color w:val="000000" w:themeColor="text1"/>
          <w:lang w:eastAsia="en-US"/>
        </w:rPr>
      </w:pPr>
      <w:r w:rsidRPr="0095157E">
        <w:rPr>
          <w:rFonts w:eastAsiaTheme="minorEastAsia"/>
          <w:color w:val="000000" w:themeColor="text1"/>
        </w:rPr>
        <w:t>3</w:t>
      </w:r>
      <w:r w:rsidR="00662E58" w:rsidRPr="0095157E">
        <w:rPr>
          <w:rFonts w:eastAsiaTheme="minorEastAsia"/>
          <w:color w:val="000000" w:themeColor="text1"/>
        </w:rPr>
        <w:t>. </w:t>
      </w:r>
      <w:r w:rsidR="00662E58" w:rsidRPr="0095157E">
        <w:rPr>
          <w:rFonts w:eastAsiaTheme="minorEastAsia"/>
          <w:noProof/>
          <w:color w:val="000000" w:themeColor="text1"/>
          <w:lang w:eastAsia="en-US"/>
        </w:rPr>
        <w:t>Департаменту методології регулювання діяльності банків (Наталія Іваненко) після офіційного опублікування довести до відома банків України інформацію про прийняття цієї постанови.</w:t>
      </w:r>
    </w:p>
    <w:p w14:paraId="5E5CE267" w14:textId="77777777" w:rsidR="00326776" w:rsidRPr="0095157E" w:rsidRDefault="00326776" w:rsidP="0095157E">
      <w:pPr>
        <w:ind w:firstLine="567"/>
        <w:rPr>
          <w:rFonts w:eastAsiaTheme="minorEastAsia"/>
          <w:noProof/>
          <w:color w:val="000000" w:themeColor="text1"/>
          <w:lang w:eastAsia="en-US"/>
        </w:rPr>
      </w:pPr>
    </w:p>
    <w:p w14:paraId="23E96745" w14:textId="62AC30DA" w:rsidR="00662E58" w:rsidRPr="0095157E" w:rsidRDefault="00765909" w:rsidP="0095157E">
      <w:pPr>
        <w:ind w:firstLine="567"/>
        <w:rPr>
          <w:rFonts w:eastAsiaTheme="minorEastAsia"/>
          <w:noProof/>
          <w:color w:val="000000" w:themeColor="text1"/>
          <w:lang w:eastAsia="en-US"/>
        </w:rPr>
      </w:pPr>
      <w:r w:rsidRPr="0095157E">
        <w:rPr>
          <w:rFonts w:eastAsiaTheme="minorEastAsia"/>
          <w:color w:val="000000" w:themeColor="text1"/>
          <w:lang w:val="ru-RU"/>
        </w:rPr>
        <w:t>4</w:t>
      </w:r>
      <w:r w:rsidR="00662E58" w:rsidRPr="0095157E">
        <w:rPr>
          <w:rFonts w:eastAsiaTheme="minorEastAsia"/>
          <w:color w:val="000000" w:themeColor="text1"/>
        </w:rPr>
        <w:t>. </w:t>
      </w:r>
      <w:r w:rsidR="00662E58" w:rsidRPr="0095157E">
        <w:rPr>
          <w:rFonts w:eastAsiaTheme="minorEastAsia"/>
          <w:noProof/>
          <w:color w:val="000000" w:themeColor="text1"/>
          <w:lang w:eastAsia="en-US"/>
        </w:rPr>
        <w:t>Постанова набирає чинності з дня</w:t>
      </w:r>
      <w:r w:rsidR="00EF75E4" w:rsidRPr="0095157E">
        <w:rPr>
          <w:rFonts w:eastAsiaTheme="minorEastAsia"/>
          <w:noProof/>
          <w:color w:val="000000" w:themeColor="text1"/>
          <w:lang w:eastAsia="en-US"/>
        </w:rPr>
        <w:t xml:space="preserve"> її </w:t>
      </w:r>
      <w:r w:rsidR="001B007A" w:rsidRPr="0095157E">
        <w:rPr>
          <w:rFonts w:eastAsiaTheme="minorEastAsia"/>
          <w:noProof/>
          <w:color w:val="000000" w:themeColor="text1"/>
          <w:lang w:eastAsia="en-US"/>
        </w:rPr>
        <w:t>офіційного опублікування</w:t>
      </w:r>
      <w:r w:rsidR="00662E58" w:rsidRPr="0095157E">
        <w:rPr>
          <w:rFonts w:eastAsiaTheme="minorEastAsia"/>
          <w:noProof/>
          <w:color w:val="000000" w:themeColor="text1"/>
          <w:lang w:eastAsia="en-US"/>
        </w:rPr>
        <w:t>.</w:t>
      </w:r>
    </w:p>
    <w:p w14:paraId="32B2F6C4" w14:textId="77777777" w:rsidR="00E42621" w:rsidRPr="00844941" w:rsidRDefault="00E42621" w:rsidP="00E42621">
      <w:pPr>
        <w:tabs>
          <w:tab w:val="left" w:pos="993"/>
        </w:tabs>
        <w:spacing w:after="120"/>
        <w:rPr>
          <w:color w:val="000000" w:themeColor="text1"/>
        </w:rPr>
      </w:pPr>
    </w:p>
    <w:p w14:paraId="32B2F6C5" w14:textId="77777777" w:rsidR="0095741D" w:rsidRPr="00844941" w:rsidRDefault="0095741D" w:rsidP="005F4548">
      <w:pPr>
        <w:spacing w:after="120"/>
        <w:rPr>
          <w:color w:val="000000" w:themeColor="text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4417EB" w:rsidRPr="0095157E" w14:paraId="32B2F6C8" w14:textId="77777777" w:rsidTr="00BD6D34">
        <w:tc>
          <w:tcPr>
            <w:tcW w:w="5495" w:type="dxa"/>
            <w:vAlign w:val="bottom"/>
          </w:tcPr>
          <w:p w14:paraId="32B2F6C6" w14:textId="6C49AC2A" w:rsidR="00DD60CC" w:rsidRPr="0095157E" w:rsidRDefault="00662E58" w:rsidP="003C10F1">
            <w:pPr>
              <w:autoSpaceDE w:val="0"/>
              <w:autoSpaceDN w:val="0"/>
              <w:jc w:val="left"/>
              <w:rPr>
                <w:color w:val="000000" w:themeColor="text1"/>
              </w:rPr>
            </w:pPr>
            <w:r w:rsidRPr="0095157E">
              <w:rPr>
                <w:rFonts w:eastAsiaTheme="minorHAnsi" w:cstheme="minorBidi"/>
                <w:color w:val="000000" w:themeColor="text1"/>
              </w:rPr>
              <w:t>Голова</w:t>
            </w:r>
          </w:p>
        </w:tc>
        <w:tc>
          <w:tcPr>
            <w:tcW w:w="4252" w:type="dxa"/>
            <w:vAlign w:val="bottom"/>
          </w:tcPr>
          <w:p w14:paraId="32B2F6C7" w14:textId="69344A74" w:rsidR="00DD60CC" w:rsidRPr="0095157E" w:rsidRDefault="00662E58" w:rsidP="00473EF2">
            <w:pPr>
              <w:tabs>
                <w:tab w:val="left" w:pos="7020"/>
                <w:tab w:val="left" w:pos="7200"/>
              </w:tabs>
              <w:autoSpaceDE w:val="0"/>
              <w:autoSpaceDN w:val="0"/>
              <w:ind w:left="32"/>
              <w:jc w:val="right"/>
              <w:rPr>
                <w:color w:val="000000" w:themeColor="text1"/>
              </w:rPr>
            </w:pPr>
            <w:r w:rsidRPr="0095157E">
              <w:rPr>
                <w:rFonts w:eastAsiaTheme="minorHAnsi" w:cstheme="minorBidi"/>
                <w:color w:val="000000" w:themeColor="text1"/>
              </w:rPr>
              <w:t>Кирило ШЕВЧЕНКО</w:t>
            </w:r>
          </w:p>
        </w:tc>
      </w:tr>
    </w:tbl>
    <w:p w14:paraId="32B2F6C9" w14:textId="77777777" w:rsidR="008D10FD" w:rsidRPr="0095157E" w:rsidRDefault="008D10FD" w:rsidP="00E53CCD">
      <w:pPr>
        <w:rPr>
          <w:color w:val="000000" w:themeColor="text1"/>
        </w:rPr>
      </w:pPr>
    </w:p>
    <w:p w14:paraId="32B2F6CA" w14:textId="77777777" w:rsidR="00FA508E" w:rsidRPr="0095157E" w:rsidRDefault="00FA508E" w:rsidP="00E53CCD">
      <w:pPr>
        <w:rPr>
          <w:color w:val="000000" w:themeColor="text1"/>
        </w:rPr>
      </w:pPr>
    </w:p>
    <w:p w14:paraId="32B2F6CB" w14:textId="4A8F6BD3" w:rsidR="00FA508E" w:rsidRPr="0095157E" w:rsidRDefault="00FA508E" w:rsidP="00FA508E">
      <w:pPr>
        <w:jc w:val="left"/>
        <w:rPr>
          <w:rFonts w:eastAsiaTheme="minorHAnsi" w:cstheme="minorBidi"/>
          <w:color w:val="000000" w:themeColor="text1"/>
        </w:rPr>
      </w:pPr>
      <w:r w:rsidRPr="0095157E">
        <w:rPr>
          <w:color w:val="000000" w:themeColor="text1"/>
        </w:rPr>
        <w:t>Інд.</w:t>
      </w:r>
      <w:r w:rsidRPr="0095157E">
        <w:rPr>
          <w:color w:val="000000" w:themeColor="text1"/>
          <w:sz w:val="22"/>
          <w:szCs w:val="22"/>
        </w:rPr>
        <w:t xml:space="preserve"> </w:t>
      </w:r>
      <w:r w:rsidR="00662E58" w:rsidRPr="0095157E">
        <w:rPr>
          <w:rFonts w:eastAsiaTheme="minorHAnsi" w:cstheme="minorBidi"/>
          <w:color w:val="000000" w:themeColor="text1"/>
        </w:rPr>
        <w:t>22</w:t>
      </w:r>
    </w:p>
    <w:p w14:paraId="7B286D84" w14:textId="58FE686C" w:rsidR="00230D7E" w:rsidRPr="00264353" w:rsidRDefault="00230D7E" w:rsidP="00FA508E">
      <w:pPr>
        <w:jc w:val="left"/>
        <w:rPr>
          <w:rFonts w:eastAsiaTheme="minorHAnsi" w:cstheme="minorBidi"/>
        </w:rPr>
      </w:pPr>
    </w:p>
    <w:sectPr w:rsidR="00230D7E" w:rsidRPr="00264353" w:rsidSect="0095157E">
      <w:headerReference w:type="default" r:id="rId15"/>
      <w:headerReference w:type="first" r:id="rId16"/>
      <w:pgSz w:w="11906" w:h="16838" w:code="9"/>
      <w:pgMar w:top="567" w:right="567" w:bottom="1701" w:left="1701" w:header="28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17615" w14:textId="77777777" w:rsidR="001B2996" w:rsidRDefault="001B2996" w:rsidP="00E53CCD">
      <w:r>
        <w:separator/>
      </w:r>
    </w:p>
  </w:endnote>
  <w:endnote w:type="continuationSeparator" w:id="0">
    <w:p w14:paraId="41C11329" w14:textId="77777777" w:rsidR="001B2996" w:rsidRDefault="001B2996"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5D5A0" w14:textId="77777777" w:rsidR="001B2996" w:rsidRDefault="001B2996" w:rsidP="00E53CCD">
      <w:r>
        <w:separator/>
      </w:r>
    </w:p>
  </w:footnote>
  <w:footnote w:type="continuationSeparator" w:id="0">
    <w:p w14:paraId="4CDDE4CD" w14:textId="77777777" w:rsidR="001B2996" w:rsidRDefault="001B2996"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470980"/>
      <w:docPartObj>
        <w:docPartGallery w:val="Page Numbers (Top of Page)"/>
        <w:docPartUnique/>
      </w:docPartObj>
    </w:sdtPr>
    <w:sdtEndPr/>
    <w:sdtContent>
      <w:p w14:paraId="4C975C05" w14:textId="2C745AE3" w:rsidR="00484CCD" w:rsidRDefault="00484CCD">
        <w:pPr>
          <w:pStyle w:val="a5"/>
          <w:jc w:val="center"/>
        </w:pPr>
        <w:r>
          <w:fldChar w:fldCharType="begin"/>
        </w:r>
        <w:r>
          <w:instrText xml:space="preserve"> PAGE   \* MERGEFORMAT </w:instrText>
        </w:r>
        <w:r>
          <w:fldChar w:fldCharType="separate"/>
        </w:r>
        <w:r w:rsidR="00D11E4B">
          <w:rPr>
            <w:noProof/>
          </w:rPr>
          <w:t>3</w:t>
        </w:r>
        <w:r>
          <w:fldChar w:fldCharType="end"/>
        </w:r>
      </w:p>
    </w:sdtContent>
  </w:sdt>
  <w:p w14:paraId="65B1FF5C" w14:textId="77777777" w:rsidR="00484CCD" w:rsidRDefault="00484C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E475" w14:textId="58201B3C" w:rsidR="00CE1B0A" w:rsidRDefault="00CE1B0A" w:rsidP="00CE1B0A">
    <w:pPr>
      <w:pStyle w:val="a5"/>
      <w:jc w:val="right"/>
    </w:pPr>
    <w:r>
      <w:t>Офіційно опубліковано 21.03.2022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14192CA3"/>
    <w:multiLevelType w:val="hybridMultilevel"/>
    <w:tmpl w:val="C9764D12"/>
    <w:lvl w:ilvl="0" w:tplc="3C60AA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AC54719"/>
    <w:multiLevelType w:val="hybridMultilevel"/>
    <w:tmpl w:val="C150D4E4"/>
    <w:lvl w:ilvl="0" w:tplc="0FF2FF82">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6200247"/>
    <w:multiLevelType w:val="hybridMultilevel"/>
    <w:tmpl w:val="E64C8854"/>
    <w:lvl w:ilvl="0" w:tplc="838280F6">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1B74FBB"/>
    <w:multiLevelType w:val="hybridMultilevel"/>
    <w:tmpl w:val="C316D39E"/>
    <w:lvl w:ilvl="0" w:tplc="F836DF8C">
      <w:start w:val="1"/>
      <w:numFmt w:val="decimal"/>
      <w:lvlText w:val="%1."/>
      <w:lvlJc w:val="left"/>
      <w:pPr>
        <w:ind w:left="1558" w:hanging="9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7461743"/>
    <w:multiLevelType w:val="hybridMultilevel"/>
    <w:tmpl w:val="1DBE825C"/>
    <w:lvl w:ilvl="0" w:tplc="C25483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ригор Тетяна Миколаївна">
    <w15:presenceInfo w15:providerId="AD" w15:userId="S-1-5-21-4214254015-395971765-4003194269-62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992"/>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65"/>
    <w:rsid w:val="00001DE0"/>
    <w:rsid w:val="000064FA"/>
    <w:rsid w:val="000069AF"/>
    <w:rsid w:val="00010B98"/>
    <w:rsid w:val="00014A2C"/>
    <w:rsid w:val="00015CF3"/>
    <w:rsid w:val="00015FDE"/>
    <w:rsid w:val="00025F04"/>
    <w:rsid w:val="00033044"/>
    <w:rsid w:val="0003331E"/>
    <w:rsid w:val="000342A5"/>
    <w:rsid w:val="0003793C"/>
    <w:rsid w:val="00040447"/>
    <w:rsid w:val="000543C6"/>
    <w:rsid w:val="000600A8"/>
    <w:rsid w:val="00061C52"/>
    <w:rsid w:val="00063480"/>
    <w:rsid w:val="000638F2"/>
    <w:rsid w:val="000664AC"/>
    <w:rsid w:val="00072455"/>
    <w:rsid w:val="00076F2A"/>
    <w:rsid w:val="000A0361"/>
    <w:rsid w:val="000A2E3E"/>
    <w:rsid w:val="000A4575"/>
    <w:rsid w:val="000B2990"/>
    <w:rsid w:val="000D778F"/>
    <w:rsid w:val="000E0CB3"/>
    <w:rsid w:val="000E5B8C"/>
    <w:rsid w:val="000E7A13"/>
    <w:rsid w:val="000F1D4A"/>
    <w:rsid w:val="00101D49"/>
    <w:rsid w:val="00106229"/>
    <w:rsid w:val="00111218"/>
    <w:rsid w:val="00115ECF"/>
    <w:rsid w:val="00120264"/>
    <w:rsid w:val="00135379"/>
    <w:rsid w:val="001631E2"/>
    <w:rsid w:val="001639CE"/>
    <w:rsid w:val="00167F93"/>
    <w:rsid w:val="001716B0"/>
    <w:rsid w:val="00173B88"/>
    <w:rsid w:val="001740C0"/>
    <w:rsid w:val="00175757"/>
    <w:rsid w:val="001832E3"/>
    <w:rsid w:val="00184050"/>
    <w:rsid w:val="00184157"/>
    <w:rsid w:val="0018427E"/>
    <w:rsid w:val="00190E1A"/>
    <w:rsid w:val="00194797"/>
    <w:rsid w:val="001A09B4"/>
    <w:rsid w:val="001A0EE5"/>
    <w:rsid w:val="001A13F9"/>
    <w:rsid w:val="001A16FA"/>
    <w:rsid w:val="001A3BFA"/>
    <w:rsid w:val="001A4CB9"/>
    <w:rsid w:val="001A6795"/>
    <w:rsid w:val="001B007A"/>
    <w:rsid w:val="001B0CBA"/>
    <w:rsid w:val="001B1B0E"/>
    <w:rsid w:val="001B2996"/>
    <w:rsid w:val="001B373C"/>
    <w:rsid w:val="001B78F7"/>
    <w:rsid w:val="001C206C"/>
    <w:rsid w:val="001D0326"/>
    <w:rsid w:val="001D487A"/>
    <w:rsid w:val="001D6167"/>
    <w:rsid w:val="001E1DFC"/>
    <w:rsid w:val="002010AB"/>
    <w:rsid w:val="00205AD1"/>
    <w:rsid w:val="002238D1"/>
    <w:rsid w:val="0022514D"/>
    <w:rsid w:val="002267C7"/>
    <w:rsid w:val="00230D7E"/>
    <w:rsid w:val="00233F37"/>
    <w:rsid w:val="00234246"/>
    <w:rsid w:val="00241373"/>
    <w:rsid w:val="00253BF9"/>
    <w:rsid w:val="0025455E"/>
    <w:rsid w:val="00264353"/>
    <w:rsid w:val="00264983"/>
    <w:rsid w:val="00266678"/>
    <w:rsid w:val="00267BD6"/>
    <w:rsid w:val="00272A30"/>
    <w:rsid w:val="00276988"/>
    <w:rsid w:val="00277078"/>
    <w:rsid w:val="00280DCC"/>
    <w:rsid w:val="0028155C"/>
    <w:rsid w:val="00282761"/>
    <w:rsid w:val="00285DDA"/>
    <w:rsid w:val="00287F2C"/>
    <w:rsid w:val="00290169"/>
    <w:rsid w:val="002A2391"/>
    <w:rsid w:val="002A2470"/>
    <w:rsid w:val="002A4F12"/>
    <w:rsid w:val="002B351E"/>
    <w:rsid w:val="002B3F71"/>
    <w:rsid w:val="002B582B"/>
    <w:rsid w:val="002C01D9"/>
    <w:rsid w:val="002C11DF"/>
    <w:rsid w:val="002C1FDB"/>
    <w:rsid w:val="002D1790"/>
    <w:rsid w:val="002D28D0"/>
    <w:rsid w:val="002D77EE"/>
    <w:rsid w:val="002F1A85"/>
    <w:rsid w:val="002F48EF"/>
    <w:rsid w:val="00303A8A"/>
    <w:rsid w:val="0030661E"/>
    <w:rsid w:val="00306D76"/>
    <w:rsid w:val="00312DDD"/>
    <w:rsid w:val="00313DA7"/>
    <w:rsid w:val="00326776"/>
    <w:rsid w:val="00332701"/>
    <w:rsid w:val="00340D07"/>
    <w:rsid w:val="00345982"/>
    <w:rsid w:val="00345C61"/>
    <w:rsid w:val="00350407"/>
    <w:rsid w:val="003521E1"/>
    <w:rsid w:val="00356E34"/>
    <w:rsid w:val="00357676"/>
    <w:rsid w:val="003600E6"/>
    <w:rsid w:val="00360C77"/>
    <w:rsid w:val="00361377"/>
    <w:rsid w:val="00374131"/>
    <w:rsid w:val="00382AB9"/>
    <w:rsid w:val="0038385E"/>
    <w:rsid w:val="00383A6A"/>
    <w:rsid w:val="00384F65"/>
    <w:rsid w:val="0039725C"/>
    <w:rsid w:val="003A16E7"/>
    <w:rsid w:val="003A1F85"/>
    <w:rsid w:val="003A23FF"/>
    <w:rsid w:val="003A751F"/>
    <w:rsid w:val="003B2AA2"/>
    <w:rsid w:val="003C10F1"/>
    <w:rsid w:val="003C3282"/>
    <w:rsid w:val="003C3985"/>
    <w:rsid w:val="003D6B33"/>
    <w:rsid w:val="003E2080"/>
    <w:rsid w:val="003E2290"/>
    <w:rsid w:val="003E6BA7"/>
    <w:rsid w:val="003F0441"/>
    <w:rsid w:val="003F28B5"/>
    <w:rsid w:val="003F7093"/>
    <w:rsid w:val="00401EDB"/>
    <w:rsid w:val="00404C93"/>
    <w:rsid w:val="00407877"/>
    <w:rsid w:val="00412FDA"/>
    <w:rsid w:val="004130B9"/>
    <w:rsid w:val="004236C0"/>
    <w:rsid w:val="004417EB"/>
    <w:rsid w:val="00443597"/>
    <w:rsid w:val="00446704"/>
    <w:rsid w:val="00455B45"/>
    <w:rsid w:val="00460BA2"/>
    <w:rsid w:val="00463A91"/>
    <w:rsid w:val="004666D6"/>
    <w:rsid w:val="0047013D"/>
    <w:rsid w:val="00473EF2"/>
    <w:rsid w:val="00481462"/>
    <w:rsid w:val="00483B3B"/>
    <w:rsid w:val="00484CCD"/>
    <w:rsid w:val="00487B3D"/>
    <w:rsid w:val="004A1CFC"/>
    <w:rsid w:val="004A7078"/>
    <w:rsid w:val="004A7F75"/>
    <w:rsid w:val="004B1FE9"/>
    <w:rsid w:val="004B3836"/>
    <w:rsid w:val="004B5574"/>
    <w:rsid w:val="004D2B57"/>
    <w:rsid w:val="004D7D90"/>
    <w:rsid w:val="004E1BFA"/>
    <w:rsid w:val="004E22E2"/>
    <w:rsid w:val="0050563F"/>
    <w:rsid w:val="00513E30"/>
    <w:rsid w:val="00520FD7"/>
    <w:rsid w:val="0052100F"/>
    <w:rsid w:val="005212A1"/>
    <w:rsid w:val="005212C5"/>
    <w:rsid w:val="00523C13"/>
    <w:rsid w:val="00524C4B"/>
    <w:rsid w:val="00524F07"/>
    <w:rsid w:val="005257C2"/>
    <w:rsid w:val="00532633"/>
    <w:rsid w:val="00532F61"/>
    <w:rsid w:val="005403F1"/>
    <w:rsid w:val="00542533"/>
    <w:rsid w:val="005520A4"/>
    <w:rsid w:val="005624B6"/>
    <w:rsid w:val="00562C46"/>
    <w:rsid w:val="0056300A"/>
    <w:rsid w:val="0056397B"/>
    <w:rsid w:val="00572362"/>
    <w:rsid w:val="0057237F"/>
    <w:rsid w:val="0057393D"/>
    <w:rsid w:val="005742E8"/>
    <w:rsid w:val="00577402"/>
    <w:rsid w:val="005822CB"/>
    <w:rsid w:val="0058293A"/>
    <w:rsid w:val="00583732"/>
    <w:rsid w:val="005846E1"/>
    <w:rsid w:val="00595D99"/>
    <w:rsid w:val="00596ECA"/>
    <w:rsid w:val="00597AB6"/>
    <w:rsid w:val="005A0F4B"/>
    <w:rsid w:val="005A1D3C"/>
    <w:rsid w:val="005A3F34"/>
    <w:rsid w:val="005B2D03"/>
    <w:rsid w:val="005C5CBF"/>
    <w:rsid w:val="005D3B88"/>
    <w:rsid w:val="005D45F5"/>
    <w:rsid w:val="005D7B00"/>
    <w:rsid w:val="005E3FA8"/>
    <w:rsid w:val="005F0EEA"/>
    <w:rsid w:val="005F2C24"/>
    <w:rsid w:val="005F4548"/>
    <w:rsid w:val="005F4692"/>
    <w:rsid w:val="005F4C98"/>
    <w:rsid w:val="005F4CB4"/>
    <w:rsid w:val="005F6B35"/>
    <w:rsid w:val="00607353"/>
    <w:rsid w:val="006120CC"/>
    <w:rsid w:val="00640612"/>
    <w:rsid w:val="0064154D"/>
    <w:rsid w:val="0064227D"/>
    <w:rsid w:val="0065179F"/>
    <w:rsid w:val="00653D0E"/>
    <w:rsid w:val="00656558"/>
    <w:rsid w:val="00657593"/>
    <w:rsid w:val="00662E58"/>
    <w:rsid w:val="0066509D"/>
    <w:rsid w:val="00670C95"/>
    <w:rsid w:val="0067637D"/>
    <w:rsid w:val="006925CE"/>
    <w:rsid w:val="00692C8C"/>
    <w:rsid w:val="006936DD"/>
    <w:rsid w:val="00695731"/>
    <w:rsid w:val="006A4598"/>
    <w:rsid w:val="006A55DA"/>
    <w:rsid w:val="006A6010"/>
    <w:rsid w:val="006B06FF"/>
    <w:rsid w:val="006B2748"/>
    <w:rsid w:val="006B2A50"/>
    <w:rsid w:val="006B34B2"/>
    <w:rsid w:val="006B465F"/>
    <w:rsid w:val="006B6A62"/>
    <w:rsid w:val="006B7E41"/>
    <w:rsid w:val="006C06A1"/>
    <w:rsid w:val="006C0F22"/>
    <w:rsid w:val="006C13B1"/>
    <w:rsid w:val="006C2A22"/>
    <w:rsid w:val="006C4176"/>
    <w:rsid w:val="006C66EF"/>
    <w:rsid w:val="006D2617"/>
    <w:rsid w:val="006D2CD8"/>
    <w:rsid w:val="006D4185"/>
    <w:rsid w:val="006F086C"/>
    <w:rsid w:val="006F581A"/>
    <w:rsid w:val="006F6E19"/>
    <w:rsid w:val="00700AA3"/>
    <w:rsid w:val="0070172A"/>
    <w:rsid w:val="00710CF8"/>
    <w:rsid w:val="007142BA"/>
    <w:rsid w:val="00714823"/>
    <w:rsid w:val="00717197"/>
    <w:rsid w:val="0071789F"/>
    <w:rsid w:val="00730088"/>
    <w:rsid w:val="00745D2F"/>
    <w:rsid w:val="00747222"/>
    <w:rsid w:val="00750898"/>
    <w:rsid w:val="00750A71"/>
    <w:rsid w:val="00762BD1"/>
    <w:rsid w:val="0076356A"/>
    <w:rsid w:val="00765909"/>
    <w:rsid w:val="007712EF"/>
    <w:rsid w:val="00772675"/>
    <w:rsid w:val="00773559"/>
    <w:rsid w:val="0078127A"/>
    <w:rsid w:val="00783AF2"/>
    <w:rsid w:val="00787E46"/>
    <w:rsid w:val="0079000C"/>
    <w:rsid w:val="007947E0"/>
    <w:rsid w:val="007A10CC"/>
    <w:rsid w:val="007A1140"/>
    <w:rsid w:val="007A6609"/>
    <w:rsid w:val="007B7B73"/>
    <w:rsid w:val="007C2CED"/>
    <w:rsid w:val="007D37B0"/>
    <w:rsid w:val="007F16F3"/>
    <w:rsid w:val="007F4A2A"/>
    <w:rsid w:val="007F6923"/>
    <w:rsid w:val="00801402"/>
    <w:rsid w:val="00802988"/>
    <w:rsid w:val="00820843"/>
    <w:rsid w:val="0082615C"/>
    <w:rsid w:val="008274C0"/>
    <w:rsid w:val="008415A0"/>
    <w:rsid w:val="00844941"/>
    <w:rsid w:val="008511B6"/>
    <w:rsid w:val="0085364B"/>
    <w:rsid w:val="008574C0"/>
    <w:rsid w:val="00866993"/>
    <w:rsid w:val="00872B50"/>
    <w:rsid w:val="00874366"/>
    <w:rsid w:val="008762D8"/>
    <w:rsid w:val="00893207"/>
    <w:rsid w:val="00897035"/>
    <w:rsid w:val="008A22B4"/>
    <w:rsid w:val="008B1589"/>
    <w:rsid w:val="008B23CF"/>
    <w:rsid w:val="008B3EBC"/>
    <w:rsid w:val="008B5CF2"/>
    <w:rsid w:val="008B6096"/>
    <w:rsid w:val="008B6ECF"/>
    <w:rsid w:val="008B74DD"/>
    <w:rsid w:val="008C0FCE"/>
    <w:rsid w:val="008C3127"/>
    <w:rsid w:val="008C4259"/>
    <w:rsid w:val="008C6D88"/>
    <w:rsid w:val="008C72B5"/>
    <w:rsid w:val="008D10FD"/>
    <w:rsid w:val="008D122F"/>
    <w:rsid w:val="008D5F60"/>
    <w:rsid w:val="008D727F"/>
    <w:rsid w:val="008E42D8"/>
    <w:rsid w:val="008F0210"/>
    <w:rsid w:val="008F2600"/>
    <w:rsid w:val="008F5D52"/>
    <w:rsid w:val="00904559"/>
    <w:rsid w:val="00904F17"/>
    <w:rsid w:val="00912B25"/>
    <w:rsid w:val="00922966"/>
    <w:rsid w:val="0092696A"/>
    <w:rsid w:val="0092710A"/>
    <w:rsid w:val="00937AE3"/>
    <w:rsid w:val="00937D24"/>
    <w:rsid w:val="00943175"/>
    <w:rsid w:val="00943932"/>
    <w:rsid w:val="0095157E"/>
    <w:rsid w:val="00955FC1"/>
    <w:rsid w:val="0095741D"/>
    <w:rsid w:val="0097288F"/>
    <w:rsid w:val="00977517"/>
    <w:rsid w:val="0098207E"/>
    <w:rsid w:val="00984A0D"/>
    <w:rsid w:val="00990AAE"/>
    <w:rsid w:val="0099545C"/>
    <w:rsid w:val="009A145E"/>
    <w:rsid w:val="009A5FFD"/>
    <w:rsid w:val="009B6120"/>
    <w:rsid w:val="009C2F76"/>
    <w:rsid w:val="009C4B90"/>
    <w:rsid w:val="009C6B61"/>
    <w:rsid w:val="009F42F7"/>
    <w:rsid w:val="009F5312"/>
    <w:rsid w:val="00A02655"/>
    <w:rsid w:val="00A02AEC"/>
    <w:rsid w:val="00A0594A"/>
    <w:rsid w:val="00A05FA9"/>
    <w:rsid w:val="00A06FED"/>
    <w:rsid w:val="00A12C47"/>
    <w:rsid w:val="00A228D8"/>
    <w:rsid w:val="00A23E04"/>
    <w:rsid w:val="00A3742F"/>
    <w:rsid w:val="00A46C15"/>
    <w:rsid w:val="00A505B9"/>
    <w:rsid w:val="00A50DC0"/>
    <w:rsid w:val="00A573D6"/>
    <w:rsid w:val="00A60F43"/>
    <w:rsid w:val="00A63695"/>
    <w:rsid w:val="00A72F06"/>
    <w:rsid w:val="00A730F2"/>
    <w:rsid w:val="00A77FFD"/>
    <w:rsid w:val="00AB4554"/>
    <w:rsid w:val="00AB4866"/>
    <w:rsid w:val="00AB6873"/>
    <w:rsid w:val="00AC3F47"/>
    <w:rsid w:val="00AC4293"/>
    <w:rsid w:val="00AC47B6"/>
    <w:rsid w:val="00AC62F2"/>
    <w:rsid w:val="00AD348A"/>
    <w:rsid w:val="00AD7DF9"/>
    <w:rsid w:val="00AE29BB"/>
    <w:rsid w:val="00AE2CAF"/>
    <w:rsid w:val="00AF33D9"/>
    <w:rsid w:val="00AF4675"/>
    <w:rsid w:val="00B002E4"/>
    <w:rsid w:val="00B127D7"/>
    <w:rsid w:val="00B12D09"/>
    <w:rsid w:val="00B26C20"/>
    <w:rsid w:val="00B332B2"/>
    <w:rsid w:val="00B34CCC"/>
    <w:rsid w:val="00B34E1D"/>
    <w:rsid w:val="00B36EC7"/>
    <w:rsid w:val="00B36EDD"/>
    <w:rsid w:val="00B61C97"/>
    <w:rsid w:val="00B628C5"/>
    <w:rsid w:val="00B71933"/>
    <w:rsid w:val="00B76BDE"/>
    <w:rsid w:val="00B8078D"/>
    <w:rsid w:val="00BC56CC"/>
    <w:rsid w:val="00BD12A3"/>
    <w:rsid w:val="00BD6D34"/>
    <w:rsid w:val="00BD7F6E"/>
    <w:rsid w:val="00BF03EC"/>
    <w:rsid w:val="00BF47B0"/>
    <w:rsid w:val="00BF5327"/>
    <w:rsid w:val="00C078E8"/>
    <w:rsid w:val="00C21D33"/>
    <w:rsid w:val="00C2748E"/>
    <w:rsid w:val="00C30F92"/>
    <w:rsid w:val="00C3382F"/>
    <w:rsid w:val="00C346C0"/>
    <w:rsid w:val="00C37C44"/>
    <w:rsid w:val="00C43682"/>
    <w:rsid w:val="00C4377C"/>
    <w:rsid w:val="00C47F0F"/>
    <w:rsid w:val="00C51D84"/>
    <w:rsid w:val="00C52506"/>
    <w:rsid w:val="00C633F8"/>
    <w:rsid w:val="00C75698"/>
    <w:rsid w:val="00C770B6"/>
    <w:rsid w:val="00C82259"/>
    <w:rsid w:val="00C82760"/>
    <w:rsid w:val="00C82963"/>
    <w:rsid w:val="00C876BD"/>
    <w:rsid w:val="00C9297C"/>
    <w:rsid w:val="00C94014"/>
    <w:rsid w:val="00CA7C3A"/>
    <w:rsid w:val="00CB0A99"/>
    <w:rsid w:val="00CB5A09"/>
    <w:rsid w:val="00CC4934"/>
    <w:rsid w:val="00CD0CD4"/>
    <w:rsid w:val="00CE1B0A"/>
    <w:rsid w:val="00CE24A2"/>
    <w:rsid w:val="00CE32D6"/>
    <w:rsid w:val="00CE3B9F"/>
    <w:rsid w:val="00CE51A9"/>
    <w:rsid w:val="00CE7777"/>
    <w:rsid w:val="00CE7F45"/>
    <w:rsid w:val="00CF0066"/>
    <w:rsid w:val="00CF12EC"/>
    <w:rsid w:val="00CF1FB8"/>
    <w:rsid w:val="00CF2C65"/>
    <w:rsid w:val="00CF31AB"/>
    <w:rsid w:val="00CF6DCD"/>
    <w:rsid w:val="00D078B6"/>
    <w:rsid w:val="00D1022C"/>
    <w:rsid w:val="00D11E4B"/>
    <w:rsid w:val="00D13CB9"/>
    <w:rsid w:val="00D204F2"/>
    <w:rsid w:val="00D26ACF"/>
    <w:rsid w:val="00D27115"/>
    <w:rsid w:val="00D27215"/>
    <w:rsid w:val="00D34DCC"/>
    <w:rsid w:val="00D445BD"/>
    <w:rsid w:val="00D44C69"/>
    <w:rsid w:val="00D51D5B"/>
    <w:rsid w:val="00D61D9B"/>
    <w:rsid w:val="00D62D22"/>
    <w:rsid w:val="00D732BB"/>
    <w:rsid w:val="00D75004"/>
    <w:rsid w:val="00DA2B13"/>
    <w:rsid w:val="00DA2F09"/>
    <w:rsid w:val="00DA3E3D"/>
    <w:rsid w:val="00DB0C4E"/>
    <w:rsid w:val="00DC1E60"/>
    <w:rsid w:val="00DC22EB"/>
    <w:rsid w:val="00DC238A"/>
    <w:rsid w:val="00DC2843"/>
    <w:rsid w:val="00DD6077"/>
    <w:rsid w:val="00DD60CC"/>
    <w:rsid w:val="00DE1BC8"/>
    <w:rsid w:val="00DF4D12"/>
    <w:rsid w:val="00DF6A0F"/>
    <w:rsid w:val="00E10AE2"/>
    <w:rsid w:val="00E10F0A"/>
    <w:rsid w:val="00E172D2"/>
    <w:rsid w:val="00E212D9"/>
    <w:rsid w:val="00E21648"/>
    <w:rsid w:val="00E21875"/>
    <w:rsid w:val="00E25407"/>
    <w:rsid w:val="00E32599"/>
    <w:rsid w:val="00E33B0E"/>
    <w:rsid w:val="00E42621"/>
    <w:rsid w:val="00E446A6"/>
    <w:rsid w:val="00E5075B"/>
    <w:rsid w:val="00E52CE0"/>
    <w:rsid w:val="00E53CB5"/>
    <w:rsid w:val="00E53CCD"/>
    <w:rsid w:val="00E56A7A"/>
    <w:rsid w:val="00E62607"/>
    <w:rsid w:val="00E62C79"/>
    <w:rsid w:val="00E71855"/>
    <w:rsid w:val="00E719A9"/>
    <w:rsid w:val="00E7339A"/>
    <w:rsid w:val="00E80EDF"/>
    <w:rsid w:val="00E85117"/>
    <w:rsid w:val="00E87FAA"/>
    <w:rsid w:val="00E9380B"/>
    <w:rsid w:val="00EA0A77"/>
    <w:rsid w:val="00EA1DE4"/>
    <w:rsid w:val="00EA60EA"/>
    <w:rsid w:val="00EB29BF"/>
    <w:rsid w:val="00EB4824"/>
    <w:rsid w:val="00EC16E2"/>
    <w:rsid w:val="00EC7C7F"/>
    <w:rsid w:val="00EE1291"/>
    <w:rsid w:val="00EE1B30"/>
    <w:rsid w:val="00EE7EB8"/>
    <w:rsid w:val="00EF378F"/>
    <w:rsid w:val="00EF4B42"/>
    <w:rsid w:val="00EF75E4"/>
    <w:rsid w:val="00EF7E3B"/>
    <w:rsid w:val="00F003D3"/>
    <w:rsid w:val="00F008AB"/>
    <w:rsid w:val="00F03E32"/>
    <w:rsid w:val="00F1717D"/>
    <w:rsid w:val="00F26122"/>
    <w:rsid w:val="00F30774"/>
    <w:rsid w:val="00F413CD"/>
    <w:rsid w:val="00F42289"/>
    <w:rsid w:val="00F42E75"/>
    <w:rsid w:val="00F44E3F"/>
    <w:rsid w:val="00F45D65"/>
    <w:rsid w:val="00F517FA"/>
    <w:rsid w:val="00F52D16"/>
    <w:rsid w:val="00F62D67"/>
    <w:rsid w:val="00F63BD9"/>
    <w:rsid w:val="00F63F64"/>
    <w:rsid w:val="00F6694C"/>
    <w:rsid w:val="00F731E1"/>
    <w:rsid w:val="00F8145F"/>
    <w:rsid w:val="00F9283D"/>
    <w:rsid w:val="00F9519B"/>
    <w:rsid w:val="00F96F18"/>
    <w:rsid w:val="00FA041C"/>
    <w:rsid w:val="00FA1B73"/>
    <w:rsid w:val="00FA384C"/>
    <w:rsid w:val="00FA508E"/>
    <w:rsid w:val="00FA5320"/>
    <w:rsid w:val="00FA7846"/>
    <w:rsid w:val="00FB5D48"/>
    <w:rsid w:val="00FC26E5"/>
    <w:rsid w:val="00FC6BCE"/>
    <w:rsid w:val="00FD19F1"/>
    <w:rsid w:val="00FD35F6"/>
    <w:rsid w:val="00FD370F"/>
    <w:rsid w:val="00FD7F2C"/>
    <w:rsid w:val="00FE0B90"/>
    <w:rsid w:val="00FF4C41"/>
    <w:rsid w:val="00FF5780"/>
    <w:rsid w:val="00FF61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98"/>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styleId="af4">
    <w:name w:val="Hyperlink"/>
    <w:basedOn w:val="a0"/>
    <w:uiPriority w:val="99"/>
    <w:semiHidden/>
    <w:unhideWhenUsed/>
    <w:rsid w:val="00662E58"/>
    <w:rPr>
      <w:color w:val="0000FF"/>
      <w:u w:val="single"/>
    </w:rPr>
  </w:style>
  <w:style w:type="character" w:styleId="af5">
    <w:name w:val="annotation reference"/>
    <w:basedOn w:val="a0"/>
    <w:uiPriority w:val="99"/>
    <w:semiHidden/>
    <w:unhideWhenUsed/>
    <w:rsid w:val="002267C7"/>
    <w:rPr>
      <w:sz w:val="16"/>
      <w:szCs w:val="16"/>
    </w:rPr>
  </w:style>
  <w:style w:type="paragraph" w:styleId="af6">
    <w:name w:val="annotation text"/>
    <w:basedOn w:val="a"/>
    <w:link w:val="af7"/>
    <w:uiPriority w:val="99"/>
    <w:semiHidden/>
    <w:unhideWhenUsed/>
    <w:rsid w:val="002267C7"/>
    <w:rPr>
      <w:sz w:val="20"/>
      <w:szCs w:val="20"/>
    </w:rPr>
  </w:style>
  <w:style w:type="character" w:customStyle="1" w:styleId="af7">
    <w:name w:val="Текст примечания Знак"/>
    <w:basedOn w:val="a0"/>
    <w:link w:val="af6"/>
    <w:uiPriority w:val="99"/>
    <w:semiHidden/>
    <w:rsid w:val="002267C7"/>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2267C7"/>
    <w:rPr>
      <w:b/>
      <w:bCs/>
    </w:rPr>
  </w:style>
  <w:style w:type="character" w:customStyle="1" w:styleId="af9">
    <w:name w:val="Тема примечания Знак"/>
    <w:basedOn w:val="af7"/>
    <w:link w:val="af8"/>
    <w:uiPriority w:val="99"/>
    <w:semiHidden/>
    <w:rsid w:val="002267C7"/>
    <w:rPr>
      <w:rFonts w:ascii="Times New Roman" w:hAnsi="Times New Roman" w:cs="Times New Roman"/>
      <w:b/>
      <w:bCs/>
      <w:sz w:val="20"/>
      <w:szCs w:val="20"/>
      <w:lang w:eastAsia="uk-UA"/>
    </w:rPr>
  </w:style>
  <w:style w:type="paragraph" w:styleId="afa">
    <w:name w:val="Normal (Web)"/>
    <w:basedOn w:val="a"/>
    <w:uiPriority w:val="99"/>
    <w:semiHidden/>
    <w:unhideWhenUsed/>
    <w:rsid w:val="00A60F43"/>
    <w:pPr>
      <w:spacing w:before="100" w:beforeAutospacing="1" w:after="100" w:afterAutospacing="1"/>
      <w:jc w:val="left"/>
    </w:pPr>
    <w:rPr>
      <w:rFonts w:eastAsiaTheme="minorEastAsia"/>
      <w:sz w:val="24"/>
      <w:szCs w:val="24"/>
    </w:rPr>
  </w:style>
  <w:style w:type="paragraph" w:styleId="afb">
    <w:name w:val="Revision"/>
    <w:hidden/>
    <w:uiPriority w:val="99"/>
    <w:semiHidden/>
    <w:rsid w:val="00C75698"/>
    <w:pPr>
      <w:spacing w:after="0" w:line="240" w:lineRule="auto"/>
    </w:pPr>
    <w:rPr>
      <w:rFonts w:ascii="Times New Roman" w:hAnsi="Times New Roman" w:cs="Times New Roman"/>
      <w:sz w:val="28"/>
      <w:szCs w:val="28"/>
      <w:lang w:eastAsia="uk-UA"/>
    </w:rPr>
  </w:style>
  <w:style w:type="table" w:customStyle="1" w:styleId="1">
    <w:name w:val="Сетка таблицы1"/>
    <w:basedOn w:val="a1"/>
    <w:next w:val="a9"/>
    <w:uiPriority w:val="59"/>
    <w:rsid w:val="00D13CB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D732BB"/>
    <w:pPr>
      <w:spacing w:before="100" w:beforeAutospacing="1" w:after="100" w:afterAutospacing="1"/>
      <w:jc w:val="left"/>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98"/>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styleId="af4">
    <w:name w:val="Hyperlink"/>
    <w:basedOn w:val="a0"/>
    <w:uiPriority w:val="99"/>
    <w:semiHidden/>
    <w:unhideWhenUsed/>
    <w:rsid w:val="00662E58"/>
    <w:rPr>
      <w:color w:val="0000FF"/>
      <w:u w:val="single"/>
    </w:rPr>
  </w:style>
  <w:style w:type="character" w:styleId="af5">
    <w:name w:val="annotation reference"/>
    <w:basedOn w:val="a0"/>
    <w:uiPriority w:val="99"/>
    <w:semiHidden/>
    <w:unhideWhenUsed/>
    <w:rsid w:val="002267C7"/>
    <w:rPr>
      <w:sz w:val="16"/>
      <w:szCs w:val="16"/>
    </w:rPr>
  </w:style>
  <w:style w:type="paragraph" w:styleId="af6">
    <w:name w:val="annotation text"/>
    <w:basedOn w:val="a"/>
    <w:link w:val="af7"/>
    <w:uiPriority w:val="99"/>
    <w:semiHidden/>
    <w:unhideWhenUsed/>
    <w:rsid w:val="002267C7"/>
    <w:rPr>
      <w:sz w:val="20"/>
      <w:szCs w:val="20"/>
    </w:rPr>
  </w:style>
  <w:style w:type="character" w:customStyle="1" w:styleId="af7">
    <w:name w:val="Текст примечания Знак"/>
    <w:basedOn w:val="a0"/>
    <w:link w:val="af6"/>
    <w:uiPriority w:val="99"/>
    <w:semiHidden/>
    <w:rsid w:val="002267C7"/>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2267C7"/>
    <w:rPr>
      <w:b/>
      <w:bCs/>
    </w:rPr>
  </w:style>
  <w:style w:type="character" w:customStyle="1" w:styleId="af9">
    <w:name w:val="Тема примечания Знак"/>
    <w:basedOn w:val="af7"/>
    <w:link w:val="af8"/>
    <w:uiPriority w:val="99"/>
    <w:semiHidden/>
    <w:rsid w:val="002267C7"/>
    <w:rPr>
      <w:rFonts w:ascii="Times New Roman" w:hAnsi="Times New Roman" w:cs="Times New Roman"/>
      <w:b/>
      <w:bCs/>
      <w:sz w:val="20"/>
      <w:szCs w:val="20"/>
      <w:lang w:eastAsia="uk-UA"/>
    </w:rPr>
  </w:style>
  <w:style w:type="paragraph" w:styleId="afa">
    <w:name w:val="Normal (Web)"/>
    <w:basedOn w:val="a"/>
    <w:uiPriority w:val="99"/>
    <w:semiHidden/>
    <w:unhideWhenUsed/>
    <w:rsid w:val="00A60F43"/>
    <w:pPr>
      <w:spacing w:before="100" w:beforeAutospacing="1" w:after="100" w:afterAutospacing="1"/>
      <w:jc w:val="left"/>
    </w:pPr>
    <w:rPr>
      <w:rFonts w:eastAsiaTheme="minorEastAsia"/>
      <w:sz w:val="24"/>
      <w:szCs w:val="24"/>
    </w:rPr>
  </w:style>
  <w:style w:type="paragraph" w:styleId="afb">
    <w:name w:val="Revision"/>
    <w:hidden/>
    <w:uiPriority w:val="99"/>
    <w:semiHidden/>
    <w:rsid w:val="00C75698"/>
    <w:pPr>
      <w:spacing w:after="0" w:line="240" w:lineRule="auto"/>
    </w:pPr>
    <w:rPr>
      <w:rFonts w:ascii="Times New Roman" w:hAnsi="Times New Roman" w:cs="Times New Roman"/>
      <w:sz w:val="28"/>
      <w:szCs w:val="28"/>
      <w:lang w:eastAsia="uk-UA"/>
    </w:rPr>
  </w:style>
  <w:style w:type="table" w:customStyle="1" w:styleId="1">
    <w:name w:val="Сетка таблицы1"/>
    <w:basedOn w:val="a1"/>
    <w:next w:val="a9"/>
    <w:uiPriority w:val="59"/>
    <w:rsid w:val="00D13CB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D732BB"/>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64303274">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3EB56BC-3774-4518-9EA6-D06B0FE7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5275</Words>
  <Characters>3008</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Tetiana</cp:lastModifiedBy>
  <cp:revision>3</cp:revision>
  <cp:lastPrinted>2022-03-21T18:27:00Z</cp:lastPrinted>
  <dcterms:created xsi:type="dcterms:W3CDTF">2022-03-21T18:27:00Z</dcterms:created>
  <dcterms:modified xsi:type="dcterms:W3CDTF">2022-03-21T19:09:00Z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