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C392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03136" w14:paraId="785D12EE" w14:textId="77777777" w:rsidTr="00B930E3">
        <w:trPr>
          <w:trHeight w:val="851"/>
        </w:trPr>
        <w:tc>
          <w:tcPr>
            <w:tcW w:w="3207" w:type="dxa"/>
          </w:tcPr>
          <w:p w14:paraId="53ADBC10" w14:textId="77777777" w:rsidR="00410EC0" w:rsidRDefault="00410EC0" w:rsidP="000F60CD"/>
        </w:tc>
        <w:tc>
          <w:tcPr>
            <w:tcW w:w="3227" w:type="dxa"/>
            <w:vMerge w:val="restart"/>
          </w:tcPr>
          <w:p w14:paraId="4B148DC0" w14:textId="77777777" w:rsidR="00410EC0" w:rsidRDefault="00D9741C" w:rsidP="000F60CD">
            <w:pPr>
              <w:jc w:val="center"/>
            </w:pPr>
            <w:r>
              <w:object w:dxaOrig="690" w:dyaOrig="960" w14:anchorId="5BFD20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pt;height:48pt" o:ole="">
                  <v:imagedata r:id="rId12" o:title=""/>
                </v:shape>
                <o:OLEObject Type="Embed" ProgID="CorelDraw.Graphic.16" ShapeID="_x0000_i1025" DrawAspect="Content" ObjectID="_1780487179" r:id="rId13"/>
              </w:object>
            </w:r>
          </w:p>
        </w:tc>
        <w:tc>
          <w:tcPr>
            <w:tcW w:w="3204" w:type="dxa"/>
          </w:tcPr>
          <w:p w14:paraId="6E8ED3B7" w14:textId="4A74F762" w:rsidR="00410EC0" w:rsidRPr="001266C0" w:rsidRDefault="001266C0" w:rsidP="000F60CD">
            <w:pPr>
              <w:rPr>
                <w:sz w:val="24"/>
                <w:szCs w:val="24"/>
              </w:rPr>
            </w:pPr>
            <w:r w:rsidRPr="001266C0">
              <w:rPr>
                <w:sz w:val="24"/>
                <w:szCs w:val="24"/>
              </w:rPr>
              <w:t>Офіційно опубліковано 24.06.2024</w:t>
            </w:r>
          </w:p>
        </w:tc>
      </w:tr>
      <w:tr w:rsidR="00403136" w14:paraId="3BE719F9" w14:textId="77777777" w:rsidTr="00B930E3">
        <w:tc>
          <w:tcPr>
            <w:tcW w:w="3207" w:type="dxa"/>
          </w:tcPr>
          <w:p w14:paraId="25AC339E" w14:textId="77777777" w:rsidR="00410EC0" w:rsidRDefault="00410EC0" w:rsidP="000F60CD"/>
        </w:tc>
        <w:tc>
          <w:tcPr>
            <w:tcW w:w="3227" w:type="dxa"/>
            <w:vMerge/>
          </w:tcPr>
          <w:p w14:paraId="5A44F150" w14:textId="77777777" w:rsidR="00410EC0" w:rsidRDefault="00410EC0" w:rsidP="000F60CD"/>
        </w:tc>
        <w:tc>
          <w:tcPr>
            <w:tcW w:w="3204" w:type="dxa"/>
          </w:tcPr>
          <w:p w14:paraId="21EA7DC1" w14:textId="77777777" w:rsidR="00410EC0" w:rsidRDefault="00410EC0" w:rsidP="000F60CD"/>
        </w:tc>
      </w:tr>
      <w:tr w:rsidR="00403136" w14:paraId="26040D98" w14:textId="77777777" w:rsidTr="00B930E3">
        <w:tc>
          <w:tcPr>
            <w:tcW w:w="9638" w:type="dxa"/>
            <w:gridSpan w:val="3"/>
          </w:tcPr>
          <w:p w14:paraId="2BDC3C86" w14:textId="77777777" w:rsidR="00410EC0" w:rsidRPr="00E10F0A" w:rsidRDefault="00D9741C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B0ABD11" w14:textId="77777777" w:rsidR="00410EC0" w:rsidRDefault="00D9741C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48A4096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3"/>
        <w:gridCol w:w="1674"/>
        <w:gridCol w:w="1900"/>
      </w:tblGrid>
      <w:tr w:rsidR="00403136" w14:paraId="08F57CB5" w14:textId="77777777" w:rsidTr="000F60CD">
        <w:tc>
          <w:tcPr>
            <w:tcW w:w="3510" w:type="dxa"/>
            <w:vAlign w:val="bottom"/>
          </w:tcPr>
          <w:p w14:paraId="46DC6F17" w14:textId="19EAB3C8" w:rsidR="00410EC0" w:rsidRPr="00566BA2" w:rsidRDefault="001266C0" w:rsidP="000F60CD">
            <w:r>
              <w:t>21 червня 2024 року</w:t>
            </w:r>
          </w:p>
        </w:tc>
        <w:tc>
          <w:tcPr>
            <w:tcW w:w="2694" w:type="dxa"/>
          </w:tcPr>
          <w:p w14:paraId="119EB2D4" w14:textId="0E8E80BF" w:rsidR="00410EC0" w:rsidRDefault="00D9741C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03F30F5" w14:textId="77777777" w:rsidR="00410EC0" w:rsidRPr="00101D5A" w:rsidRDefault="00D9741C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345D47C" w14:textId="27C1A02D" w:rsidR="00410EC0" w:rsidRDefault="001266C0" w:rsidP="000F60CD">
            <w:pPr>
              <w:jc w:val="left"/>
            </w:pPr>
            <w:r>
              <w:t>№70</w:t>
            </w:r>
          </w:p>
        </w:tc>
      </w:tr>
    </w:tbl>
    <w:p w14:paraId="4CBDCF32" w14:textId="77777777" w:rsidR="00410EC0" w:rsidRPr="00CD0CD4" w:rsidRDefault="00410EC0" w:rsidP="00410EC0">
      <w:pPr>
        <w:rPr>
          <w:sz w:val="2"/>
          <w:szCs w:val="2"/>
        </w:rPr>
      </w:pPr>
    </w:p>
    <w:p w14:paraId="28C287C8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03136" w14:paraId="2C1EA45D" w14:textId="77777777" w:rsidTr="000F60CD">
        <w:trPr>
          <w:jc w:val="center"/>
        </w:trPr>
        <w:tc>
          <w:tcPr>
            <w:tcW w:w="5000" w:type="pct"/>
          </w:tcPr>
          <w:p w14:paraId="49DFDC99" w14:textId="17C88172" w:rsidR="00410EC0" w:rsidRPr="00CD0CD4" w:rsidRDefault="0083476A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3476A">
              <w:rPr>
                <w:bCs/>
              </w:rPr>
              <w:t xml:space="preserve">Про </w:t>
            </w:r>
            <w:r w:rsidR="009F521D">
              <w:rPr>
                <w:bCs/>
              </w:rPr>
              <w:t>затвердження</w:t>
            </w:r>
            <w:r w:rsidRPr="0083476A">
              <w:rPr>
                <w:bCs/>
              </w:rPr>
              <w:t xml:space="preserve"> </w:t>
            </w:r>
            <w:r w:rsidR="009F521D">
              <w:rPr>
                <w:bCs/>
              </w:rPr>
              <w:t>З</w:t>
            </w:r>
            <w:r w:rsidRPr="0083476A">
              <w:rPr>
                <w:bCs/>
              </w:rPr>
              <w:t>мін до деяких нормативно-правових актів Національного банку України</w:t>
            </w:r>
          </w:p>
        </w:tc>
      </w:tr>
    </w:tbl>
    <w:p w14:paraId="2E9441E7" w14:textId="77777777" w:rsidR="00410EC0" w:rsidRPr="002E71EE" w:rsidRDefault="0083476A" w:rsidP="00410EC0">
      <w:pPr>
        <w:spacing w:before="240" w:after="240"/>
        <w:ind w:firstLine="567"/>
        <w:rPr>
          <w:b/>
        </w:rPr>
      </w:pPr>
      <w:r w:rsidRPr="002E71EE">
        <w:t>Відповідно до статей 7, 15, 56 Закону України “Про Національний банк</w:t>
      </w:r>
      <w:r w:rsidRPr="002E71EE">
        <w:rPr>
          <w:spacing w:val="1"/>
        </w:rPr>
        <w:t xml:space="preserve"> </w:t>
      </w:r>
      <w:r w:rsidRPr="002E71EE">
        <w:t>України”, статей 24, 71, 73, 79 Закону України “Про платіжні послуги”, з метою</w:t>
      </w:r>
      <w:r w:rsidRPr="002E71EE">
        <w:rPr>
          <w:spacing w:val="-67"/>
        </w:rPr>
        <w:t xml:space="preserve"> </w:t>
      </w:r>
      <w:r w:rsidRPr="002E71EE">
        <w:t>вдосконалення</w:t>
      </w:r>
      <w:r w:rsidRPr="002E71EE">
        <w:rPr>
          <w:spacing w:val="-9"/>
        </w:rPr>
        <w:t xml:space="preserve"> </w:t>
      </w:r>
      <w:r w:rsidRPr="002E71EE">
        <w:t>порядку</w:t>
      </w:r>
      <w:r w:rsidRPr="002E71EE">
        <w:rPr>
          <w:spacing w:val="-9"/>
        </w:rPr>
        <w:t xml:space="preserve"> </w:t>
      </w:r>
      <w:r w:rsidRPr="002E71EE">
        <w:t>реєстрації</w:t>
      </w:r>
      <w:r w:rsidRPr="002E71EE">
        <w:rPr>
          <w:spacing w:val="-9"/>
        </w:rPr>
        <w:t xml:space="preserve"> </w:t>
      </w:r>
      <w:r w:rsidRPr="002E71EE">
        <w:t>платіжних</w:t>
      </w:r>
      <w:r w:rsidRPr="002E71EE">
        <w:rPr>
          <w:spacing w:val="-8"/>
        </w:rPr>
        <w:t xml:space="preserve"> </w:t>
      </w:r>
      <w:r w:rsidRPr="002E71EE">
        <w:t>систем,</w:t>
      </w:r>
      <w:r w:rsidRPr="002E71EE">
        <w:rPr>
          <w:spacing w:val="-9"/>
        </w:rPr>
        <w:t xml:space="preserve"> </w:t>
      </w:r>
      <w:r w:rsidRPr="002E71EE">
        <w:t>учасників</w:t>
      </w:r>
      <w:r w:rsidRPr="002E71EE">
        <w:rPr>
          <w:spacing w:val="-9"/>
        </w:rPr>
        <w:t xml:space="preserve"> </w:t>
      </w:r>
      <w:r w:rsidRPr="002E71EE">
        <w:t>платіжних</w:t>
      </w:r>
      <w:r w:rsidRPr="002E71EE">
        <w:rPr>
          <w:spacing w:val="-8"/>
        </w:rPr>
        <w:t xml:space="preserve"> </w:t>
      </w:r>
      <w:r w:rsidRPr="002E71EE">
        <w:t xml:space="preserve">систем, технологічних операторів платіжних послуг та комерційних агентів надавачів фінансових платіжних послуг </w:t>
      </w:r>
      <w:r w:rsidR="00D9741C" w:rsidRPr="002E71EE">
        <w:t>Правління Національного банку України</w:t>
      </w:r>
      <w:r w:rsidR="00D9741C" w:rsidRPr="002E71EE">
        <w:rPr>
          <w:b/>
        </w:rPr>
        <w:t xml:space="preserve"> постановляє:</w:t>
      </w:r>
    </w:p>
    <w:p w14:paraId="661C63DF" w14:textId="1DEBF2A5" w:rsidR="00437567" w:rsidRPr="002E71EE" w:rsidRDefault="0083476A" w:rsidP="002E71EE">
      <w:pPr>
        <w:pStyle w:val="af3"/>
        <w:numPr>
          <w:ilvl w:val="0"/>
          <w:numId w:val="21"/>
        </w:numPr>
        <w:spacing w:before="240" w:after="240"/>
      </w:pPr>
      <w:r w:rsidRPr="002E71EE">
        <w:t>Затвердити</w:t>
      </w:r>
      <w:r w:rsidR="009F521D">
        <w:t xml:space="preserve"> Зміни до</w:t>
      </w:r>
      <w:r w:rsidR="00075DE0" w:rsidRPr="002E71EE">
        <w:t>:</w:t>
      </w:r>
      <w:r w:rsidRPr="002E71EE">
        <w:t xml:space="preserve"> </w:t>
      </w:r>
    </w:p>
    <w:p w14:paraId="3D02D65A" w14:textId="5B00F549" w:rsidR="009644E6" w:rsidRPr="002E71EE" w:rsidRDefault="0027671F" w:rsidP="009644E6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>1)</w:t>
      </w:r>
      <w:r w:rsidRPr="002E71EE">
        <w:t xml:space="preserve"> </w:t>
      </w:r>
      <w:r w:rsidR="009644E6" w:rsidRPr="002E71EE">
        <w:t>Положення про залучення комерційних агентів для надання фінансових платіжних послуг, затвердженого постановою Правління Національного банку України від 02 серпня 2022 року № 168 (зі змінами), що додаються</w:t>
      </w:r>
      <w:r w:rsidR="009644E6">
        <w:t>;</w:t>
      </w:r>
    </w:p>
    <w:p w14:paraId="67C2B288" w14:textId="3679C1E9" w:rsidR="009644E6" w:rsidRDefault="009644E6" w:rsidP="002D169D">
      <w:pPr>
        <w:pStyle w:val="ab"/>
        <w:ind w:firstLine="567"/>
        <w:rPr>
          <w:rFonts w:eastAsiaTheme="minorEastAsia"/>
          <w:noProof/>
          <w:lang w:eastAsia="en-US"/>
        </w:rPr>
      </w:pPr>
      <w:r>
        <w:t xml:space="preserve">2) </w:t>
      </w:r>
      <w:r w:rsidR="0027671F" w:rsidRPr="002E71EE">
        <w:t>Положення про реєстрацію платіжних систем, учасників платіжних систем та технологічних операторів платіжних послуг, затвердженого постановою Правління Національного банку України від 26 вересня 2022 року № 208 (зі змінами), що додаються</w:t>
      </w:r>
      <w:r>
        <w:t>.</w:t>
      </w:r>
    </w:p>
    <w:p w14:paraId="4EB38327" w14:textId="3292C82D" w:rsidR="0027671F" w:rsidRPr="002E71EE" w:rsidRDefault="0027671F" w:rsidP="002D169D">
      <w:pPr>
        <w:pStyle w:val="ab"/>
        <w:ind w:firstLine="567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 xml:space="preserve"> </w:t>
      </w:r>
      <w:r w:rsidR="009F521D">
        <w:t xml:space="preserve">  </w:t>
      </w:r>
    </w:p>
    <w:p w14:paraId="0ECC24B4" w14:textId="528D00B8" w:rsidR="00410EC0" w:rsidRPr="002E71EE" w:rsidRDefault="0027671F" w:rsidP="001062C9">
      <w:pPr>
        <w:ind w:firstLine="567"/>
      </w:pPr>
      <w:r w:rsidRPr="002E71EE">
        <w:t>2</w:t>
      </w:r>
      <w:r w:rsidR="00D9741C" w:rsidRPr="002E71EE">
        <w:t>. </w:t>
      </w:r>
      <w:r w:rsidRPr="002E71EE">
        <w:t xml:space="preserve"> </w:t>
      </w:r>
      <w:r w:rsidR="00053CB3" w:rsidRPr="002E71EE">
        <w:t>Контроль за виконанням цієї постанови покласти на заступника Голови Національного банку України Олексія Шабана.</w:t>
      </w:r>
    </w:p>
    <w:p w14:paraId="48A8D7CB" w14:textId="7EE634C4" w:rsidR="00410EC0" w:rsidRPr="002E71EE" w:rsidRDefault="0027671F" w:rsidP="001062C9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E71EE">
        <w:rPr>
          <w:rFonts w:eastAsiaTheme="minorEastAsia"/>
          <w:noProof/>
          <w:lang w:eastAsia="en-US"/>
        </w:rPr>
        <w:t>3</w:t>
      </w:r>
      <w:r w:rsidR="00D9741C" w:rsidRPr="002E71EE">
        <w:rPr>
          <w:rFonts w:eastAsiaTheme="minorEastAsia"/>
          <w:noProof/>
          <w:lang w:eastAsia="en-US"/>
        </w:rPr>
        <w:t>. </w:t>
      </w:r>
      <w:r w:rsidRPr="002E71EE">
        <w:rPr>
          <w:rFonts w:eastAsiaTheme="minorEastAsia"/>
          <w:noProof/>
          <w:lang w:eastAsia="en-US"/>
        </w:rPr>
        <w:t xml:space="preserve"> </w:t>
      </w:r>
      <w:r w:rsidR="00053CB3" w:rsidRPr="002E71EE">
        <w:t>Постанова набирає чинності з дня, наступного за днем її офіційного опублікування</w:t>
      </w:r>
      <w:r w:rsidR="00053CB3" w:rsidRPr="002E71EE">
        <w:rPr>
          <w:rFonts w:eastAsiaTheme="minorEastAsia"/>
          <w:lang w:eastAsia="en-US"/>
        </w:rPr>
        <w:t>.</w:t>
      </w:r>
    </w:p>
    <w:p w14:paraId="106B6EC0" w14:textId="77777777" w:rsidR="00410EC0" w:rsidRDefault="00410EC0" w:rsidP="00410EC0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048473BA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03136" w14:paraId="1B25ED31" w14:textId="77777777" w:rsidTr="000F60CD">
        <w:tc>
          <w:tcPr>
            <w:tcW w:w="5387" w:type="dxa"/>
            <w:vAlign w:val="bottom"/>
          </w:tcPr>
          <w:p w14:paraId="68584DFB" w14:textId="77777777" w:rsidR="004C6F76" w:rsidRPr="00FC072E" w:rsidRDefault="004C6F76" w:rsidP="004C6F7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1EB484DB" w14:textId="77777777" w:rsidR="00410EC0" w:rsidRPr="00CD0CD4" w:rsidRDefault="004C6F76" w:rsidP="004C6F76">
            <w:pPr>
              <w:autoSpaceDE w:val="0"/>
              <w:autoSpaceDN w:val="0"/>
              <w:ind w:left="-111"/>
              <w:jc w:val="left"/>
            </w:pPr>
            <w:r w:rsidRPr="00FC072E">
              <w:t>Голова</w:t>
            </w:r>
          </w:p>
        </w:tc>
        <w:tc>
          <w:tcPr>
            <w:tcW w:w="4252" w:type="dxa"/>
            <w:vAlign w:val="bottom"/>
          </w:tcPr>
          <w:p w14:paraId="0E5983E7" w14:textId="77777777" w:rsidR="00410EC0" w:rsidRPr="00CD0CD4" w:rsidRDefault="004C6F76" w:rsidP="000F60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C072E">
              <w:t>Андрій ПИШНИЙ</w:t>
            </w:r>
          </w:p>
        </w:tc>
      </w:tr>
    </w:tbl>
    <w:p w14:paraId="19093417" w14:textId="77777777" w:rsidR="00410EC0" w:rsidRPr="00CD0CD4" w:rsidRDefault="00410EC0" w:rsidP="00410EC0"/>
    <w:p w14:paraId="11200E2E" w14:textId="77777777" w:rsidR="00410EC0" w:rsidRPr="00CD0CD4" w:rsidRDefault="00410EC0" w:rsidP="00410EC0"/>
    <w:p w14:paraId="15CCBA8E" w14:textId="77777777" w:rsidR="00410EC0" w:rsidRDefault="00D9741C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413BA9">
        <w:t>57</w:t>
      </w:r>
    </w:p>
    <w:p w14:paraId="6A1D83C5" w14:textId="77777777" w:rsidR="00410EC0" w:rsidRDefault="00410EC0" w:rsidP="00410EC0">
      <w:pPr>
        <w:ind w:firstLine="5670"/>
        <w:jc w:val="left"/>
        <w:sectPr w:rsidR="00410EC0" w:rsidSect="008F0E10">
          <w:headerReference w:type="defaul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4F2206D2" w14:textId="77777777" w:rsidR="00303B8A" w:rsidRPr="00FC072E" w:rsidRDefault="00303B8A" w:rsidP="00303B8A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  <w:r w:rsidRPr="00B54036">
        <w:rPr>
          <w:sz w:val="28"/>
          <w:szCs w:val="28"/>
          <w:lang w:val="ru-RU"/>
        </w:rPr>
        <w:lastRenderedPageBreak/>
        <w:t xml:space="preserve">              </w:t>
      </w:r>
      <w:r w:rsidRPr="00FC072E">
        <w:rPr>
          <w:sz w:val="28"/>
          <w:szCs w:val="28"/>
        </w:rPr>
        <w:t>ЗАТВЕРДЖЕНО</w:t>
      </w:r>
      <w:r w:rsidRPr="00FC072E">
        <w:rPr>
          <w:sz w:val="28"/>
          <w:szCs w:val="28"/>
        </w:rPr>
        <w:br/>
        <w:t xml:space="preserve">Постанова Правління </w:t>
      </w:r>
    </w:p>
    <w:p w14:paraId="676C7ACE" w14:textId="77777777" w:rsidR="00303B8A" w:rsidRPr="00FC072E" w:rsidRDefault="00303B8A" w:rsidP="00303B8A">
      <w:pPr>
        <w:pStyle w:val="af6"/>
        <w:tabs>
          <w:tab w:val="left" w:pos="5954"/>
          <w:tab w:val="center" w:pos="5986"/>
          <w:tab w:val="right" w:pos="9638"/>
        </w:tabs>
        <w:spacing w:before="0" w:beforeAutospacing="0" w:after="0" w:afterAutospacing="0"/>
        <w:ind w:left="2335"/>
        <w:jc w:val="left"/>
        <w:rPr>
          <w:sz w:val="28"/>
          <w:szCs w:val="28"/>
        </w:rPr>
      </w:pPr>
      <w:r w:rsidRPr="00FC072E">
        <w:rPr>
          <w:sz w:val="28"/>
          <w:szCs w:val="28"/>
        </w:rPr>
        <w:tab/>
      </w:r>
      <w:r w:rsidRPr="00FC072E">
        <w:rPr>
          <w:sz w:val="28"/>
          <w:szCs w:val="28"/>
        </w:rPr>
        <w:tab/>
        <w:t>Національного банку України</w:t>
      </w:r>
    </w:p>
    <w:p w14:paraId="47B02CD8" w14:textId="6579E33E" w:rsidR="00303B8A" w:rsidRDefault="001266C0" w:rsidP="001266C0">
      <w:pPr>
        <w:jc w:val="center"/>
      </w:pPr>
      <w:r>
        <w:t xml:space="preserve">                                                                             21 червня 2024 року №70</w:t>
      </w:r>
    </w:p>
    <w:p w14:paraId="4CB5258C" w14:textId="77777777" w:rsidR="00303B8A" w:rsidRDefault="00303B8A" w:rsidP="00303B8A">
      <w:pPr>
        <w:jc w:val="center"/>
      </w:pPr>
    </w:p>
    <w:p w14:paraId="5C6E45D9" w14:textId="77777777" w:rsidR="00303B8A" w:rsidRPr="005D6EF9" w:rsidRDefault="00303B8A" w:rsidP="00303B8A">
      <w:pPr>
        <w:jc w:val="center"/>
      </w:pPr>
      <w:r w:rsidRPr="00EB1E0A">
        <w:rPr>
          <w:lang w:eastAsia="en-US"/>
        </w:rPr>
        <w:t xml:space="preserve">Зміни до </w:t>
      </w:r>
      <w:r w:rsidRPr="005D6EF9">
        <w:t xml:space="preserve">Положення </w:t>
      </w:r>
    </w:p>
    <w:p w14:paraId="6D05C74E" w14:textId="77777777" w:rsidR="008F0E10" w:rsidRDefault="00303B8A" w:rsidP="00303B8A">
      <w:pPr>
        <w:jc w:val="center"/>
        <w:rPr>
          <w:rFonts w:eastAsiaTheme="minorEastAsia"/>
        </w:rPr>
      </w:pPr>
      <w:r w:rsidRPr="005D6EF9">
        <w:rPr>
          <w:rFonts w:eastAsiaTheme="minorEastAsia"/>
        </w:rPr>
        <w:t xml:space="preserve">про залучення комерційних агентів для надання </w:t>
      </w:r>
    </w:p>
    <w:p w14:paraId="0D7A7572" w14:textId="53728FDC" w:rsidR="00303B8A" w:rsidRPr="00EB1E0A" w:rsidRDefault="00303B8A" w:rsidP="00303B8A">
      <w:pPr>
        <w:jc w:val="center"/>
        <w:rPr>
          <w:lang w:eastAsia="en-US"/>
        </w:rPr>
      </w:pPr>
      <w:r w:rsidRPr="005D6EF9">
        <w:rPr>
          <w:rFonts w:eastAsiaTheme="minorEastAsia"/>
        </w:rPr>
        <w:t>фінансових платіжних послуг</w:t>
      </w:r>
    </w:p>
    <w:p w14:paraId="2DF84133" w14:textId="77777777" w:rsidR="00303B8A" w:rsidRPr="00EB1E0A" w:rsidRDefault="00303B8A" w:rsidP="00303B8A">
      <w:pPr>
        <w:ind w:firstLine="567"/>
      </w:pPr>
    </w:p>
    <w:p w14:paraId="27EA1081" w14:textId="77777777" w:rsidR="00303B8A" w:rsidRPr="00EB1E0A" w:rsidRDefault="00303B8A" w:rsidP="00303B8A">
      <w:pPr>
        <w:ind w:firstLine="567"/>
      </w:pPr>
    </w:p>
    <w:p w14:paraId="5987E992" w14:textId="43F14235" w:rsidR="00303B8A" w:rsidRPr="005D6EF9" w:rsidRDefault="003C7909" w:rsidP="008F0E10">
      <w:pPr>
        <w:ind w:firstLine="567"/>
        <w:rPr>
          <w:shd w:val="clear" w:color="auto" w:fill="FFFFFF"/>
        </w:rPr>
      </w:pPr>
      <w:r>
        <w:t xml:space="preserve"> </w:t>
      </w:r>
      <w:r w:rsidR="00303B8A" w:rsidRPr="00EB1E0A">
        <w:t xml:space="preserve">1. Підпункт 1 пункту 18 розділу ІI доповнити словами </w:t>
      </w:r>
      <w:r w:rsidR="008F0E10">
        <w:t>“</w:t>
      </w:r>
      <w:r w:rsidR="00303B8A" w:rsidRPr="00EB1E0A">
        <w:t>та/або</w:t>
      </w:r>
      <w:r w:rsidR="00303B8A" w:rsidRPr="00EB1E0A">
        <w:rPr>
          <w:shd w:val="clear" w:color="auto" w:fill="FFFFFF"/>
        </w:rPr>
        <w:t xml:space="preserve"> документах, поданих на запит Національного банку для внесення відомостей або змін до них до Реєстру”.</w:t>
      </w:r>
    </w:p>
    <w:p w14:paraId="4E187588" w14:textId="77777777" w:rsidR="00303B8A" w:rsidRPr="005D6EF9" w:rsidRDefault="00303B8A" w:rsidP="008F0E10">
      <w:pPr>
        <w:pStyle w:val="af3"/>
        <w:ind w:left="0" w:firstLine="567"/>
      </w:pPr>
    </w:p>
    <w:p w14:paraId="1B61C70A" w14:textId="5A6431D0" w:rsidR="00303B8A" w:rsidRPr="005D6EF9" w:rsidRDefault="00303B8A" w:rsidP="008F0E10">
      <w:pPr>
        <w:ind w:firstLine="567"/>
      </w:pPr>
      <w:r w:rsidRPr="005D6EF9">
        <w:t xml:space="preserve">2. Пункт 28 розділу III викласти </w:t>
      </w:r>
      <w:r w:rsidR="008F0E10">
        <w:t>в</w:t>
      </w:r>
      <w:r w:rsidR="008F0E10" w:rsidRPr="005D6EF9">
        <w:t xml:space="preserve"> </w:t>
      </w:r>
      <w:r w:rsidRPr="005D6EF9">
        <w:t>такій редакції:</w:t>
      </w:r>
    </w:p>
    <w:p w14:paraId="111D7BF0" w14:textId="465A8C29" w:rsidR="00303B8A" w:rsidRPr="00EB1E0A" w:rsidRDefault="00303B8A" w:rsidP="008F0E10">
      <w:pPr>
        <w:ind w:firstLine="567"/>
      </w:pPr>
      <w:r w:rsidRPr="005D6EF9">
        <w:t xml:space="preserve">“28. Комерційним агентом </w:t>
      </w:r>
      <w:r w:rsidR="00884689">
        <w:t>і</w:t>
      </w:r>
      <w:r w:rsidRPr="005D6EF9">
        <w:t xml:space="preserve">з приймання готівки банку, платіжної установи може бути фізична особа-підприємець або юридична особа, крім осіб, які отримали право на провадження діяльності з </w:t>
      </w:r>
      <w:r w:rsidRPr="00EB1E0A">
        <w:t>надання фінансових платіжних послуг, обмежених платіжних послуг, послуг поштового переказу, інкасації коштів, перевезення валютних та інших цінностей, оброблення та зберігання готівки.”.</w:t>
      </w:r>
    </w:p>
    <w:p w14:paraId="33286D98" w14:textId="77777777" w:rsidR="00303B8A" w:rsidRPr="00214088" w:rsidRDefault="00303B8A" w:rsidP="00303B8A">
      <w:pPr>
        <w:rPr>
          <w:color w:val="000000" w:themeColor="text1"/>
        </w:rPr>
      </w:pPr>
    </w:p>
    <w:p w14:paraId="31013E08" w14:textId="77777777" w:rsidR="00303B8A" w:rsidRDefault="00303B8A" w:rsidP="00303B8A">
      <w:pPr>
        <w:pStyle w:val="rvps2"/>
      </w:pPr>
    </w:p>
    <w:p w14:paraId="14A4C417" w14:textId="77777777" w:rsidR="00303B8A" w:rsidRPr="002D169D" w:rsidRDefault="004C6F76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  <w:r w:rsidRPr="002D169D">
        <w:rPr>
          <w:sz w:val="28"/>
          <w:szCs w:val="28"/>
        </w:rPr>
        <w:t xml:space="preserve">             </w:t>
      </w:r>
    </w:p>
    <w:p w14:paraId="747EDF40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501FA456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65B40C30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29571CA5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304A8028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23701AD2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08E1AAEF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18F82A09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2EAFD27F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54BBCD92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3F6BADF4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2EC4FAD9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612C2F87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5B32B367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3C654E71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4A800F1A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266DF478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6D9E320C" w14:textId="77777777" w:rsidR="00303B8A" w:rsidRPr="002D169D" w:rsidRDefault="00303B8A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</w:pPr>
    </w:p>
    <w:p w14:paraId="58A7151B" w14:textId="77777777" w:rsidR="008F0E10" w:rsidRDefault="008F0E10" w:rsidP="004C6F76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 w:hanging="992"/>
        <w:jc w:val="left"/>
        <w:rPr>
          <w:sz w:val="28"/>
          <w:szCs w:val="28"/>
        </w:rPr>
        <w:sectPr w:rsidR="008F0E10" w:rsidSect="0068076E">
          <w:headerReference w:type="default" r:id="rId15"/>
          <w:headerReference w:type="first" r:id="rId16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9550086" w14:textId="18C39F8E" w:rsidR="004C6F76" w:rsidRPr="00FC072E" w:rsidRDefault="004C6F76" w:rsidP="00303B8A">
      <w:pPr>
        <w:pStyle w:val="af6"/>
        <w:tabs>
          <w:tab w:val="center" w:pos="5986"/>
          <w:tab w:val="right" w:pos="9638"/>
        </w:tabs>
        <w:spacing w:before="0" w:beforeAutospacing="0" w:after="0" w:afterAutospacing="0"/>
        <w:ind w:left="5954"/>
        <w:jc w:val="left"/>
        <w:rPr>
          <w:sz w:val="28"/>
          <w:szCs w:val="28"/>
        </w:rPr>
      </w:pPr>
      <w:r w:rsidRPr="00FC072E">
        <w:rPr>
          <w:sz w:val="28"/>
          <w:szCs w:val="28"/>
        </w:rPr>
        <w:lastRenderedPageBreak/>
        <w:t>ЗАТВЕРДЖЕНО</w:t>
      </w:r>
      <w:r w:rsidRPr="00FC072E">
        <w:rPr>
          <w:sz w:val="28"/>
          <w:szCs w:val="28"/>
        </w:rPr>
        <w:br/>
        <w:t xml:space="preserve">Постанова Правління </w:t>
      </w:r>
    </w:p>
    <w:p w14:paraId="1D01D3FF" w14:textId="77777777" w:rsidR="004C6F76" w:rsidRPr="00FC072E" w:rsidRDefault="004C6F76" w:rsidP="004C6F76">
      <w:pPr>
        <w:pStyle w:val="af6"/>
        <w:tabs>
          <w:tab w:val="left" w:pos="5954"/>
          <w:tab w:val="center" w:pos="5986"/>
          <w:tab w:val="right" w:pos="9638"/>
        </w:tabs>
        <w:spacing w:before="0" w:beforeAutospacing="0" w:after="0" w:afterAutospacing="0"/>
        <w:ind w:left="2335"/>
        <w:jc w:val="left"/>
        <w:rPr>
          <w:sz w:val="28"/>
          <w:szCs w:val="28"/>
        </w:rPr>
      </w:pPr>
      <w:r w:rsidRPr="00FC072E">
        <w:rPr>
          <w:sz w:val="28"/>
          <w:szCs w:val="28"/>
        </w:rPr>
        <w:tab/>
      </w:r>
      <w:r w:rsidRPr="00FC072E">
        <w:rPr>
          <w:sz w:val="28"/>
          <w:szCs w:val="28"/>
        </w:rPr>
        <w:tab/>
        <w:t>Національного банку України</w:t>
      </w:r>
    </w:p>
    <w:p w14:paraId="6A2EA3C4" w14:textId="61E10873" w:rsidR="00410EC0" w:rsidRDefault="006132C8" w:rsidP="00410EC0">
      <w:pPr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>
        <w:t>21 червня 2024 року №70</w:t>
      </w:r>
    </w:p>
    <w:p w14:paraId="1A4D9702" w14:textId="77777777" w:rsidR="00410EC0" w:rsidRDefault="00410EC0" w:rsidP="00410EC0">
      <w:pPr>
        <w:jc w:val="center"/>
      </w:pPr>
    </w:p>
    <w:p w14:paraId="2DA6E46C" w14:textId="77777777" w:rsidR="00053CB3" w:rsidRDefault="00053CB3" w:rsidP="00053CB3">
      <w:pPr>
        <w:jc w:val="center"/>
      </w:pPr>
      <w:r w:rsidRPr="00FC072E">
        <w:rPr>
          <w:color w:val="000000"/>
          <w:lang w:eastAsia="en-US"/>
        </w:rPr>
        <w:t xml:space="preserve">Зміни до </w:t>
      </w:r>
      <w:r w:rsidRPr="00FC072E">
        <w:t xml:space="preserve">Положення </w:t>
      </w:r>
    </w:p>
    <w:p w14:paraId="7695BBA7" w14:textId="77777777" w:rsidR="00053CB3" w:rsidRDefault="00053CB3" w:rsidP="00053CB3">
      <w:pPr>
        <w:jc w:val="center"/>
      </w:pPr>
      <w:r w:rsidRPr="00FC072E">
        <w:t xml:space="preserve">про реєстрацію платіжних систем, учасників платіжних систем </w:t>
      </w:r>
    </w:p>
    <w:p w14:paraId="694CED40" w14:textId="77777777" w:rsidR="00053CB3" w:rsidRPr="00FC072E" w:rsidRDefault="00053CB3" w:rsidP="00053CB3">
      <w:pPr>
        <w:jc w:val="center"/>
        <w:rPr>
          <w:color w:val="000000"/>
          <w:lang w:eastAsia="en-US"/>
        </w:rPr>
      </w:pPr>
      <w:r w:rsidRPr="00FC072E">
        <w:t>та технологічних операторів платіжних послуг</w:t>
      </w:r>
      <w:r w:rsidRPr="00FC072E" w:rsidDel="00C864E4">
        <w:rPr>
          <w:color w:val="000000"/>
          <w:lang w:eastAsia="en-US"/>
        </w:rPr>
        <w:t xml:space="preserve"> </w:t>
      </w:r>
    </w:p>
    <w:p w14:paraId="4736AC8E" w14:textId="77777777" w:rsidR="00053CB3" w:rsidRPr="00FC072E" w:rsidRDefault="00053CB3" w:rsidP="00053CB3">
      <w:pPr>
        <w:jc w:val="center"/>
        <w:rPr>
          <w:color w:val="000000"/>
          <w:lang w:eastAsia="en-US"/>
        </w:rPr>
      </w:pPr>
    </w:p>
    <w:p w14:paraId="1786AA8A" w14:textId="77777777" w:rsidR="00053CB3" w:rsidRPr="00AB1A71" w:rsidRDefault="00053CB3" w:rsidP="00053CB3">
      <w:pPr>
        <w:ind w:firstLine="567"/>
        <w:rPr>
          <w:color w:val="000000" w:themeColor="text1"/>
        </w:rPr>
      </w:pPr>
    </w:p>
    <w:p w14:paraId="244939A4" w14:textId="3C58DA88" w:rsidR="00053CB3" w:rsidRPr="00AB1A71" w:rsidRDefault="000311F0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А</w:t>
      </w:r>
      <w:r w:rsidR="00454AA2">
        <w:rPr>
          <w:rFonts w:eastAsiaTheme="minorEastAsia"/>
          <w:color w:val="000000" w:themeColor="text1"/>
          <w:lang w:eastAsia="en-US"/>
        </w:rPr>
        <w:t xml:space="preserve">бзац дванадцятий пункту 2 розділу </w:t>
      </w:r>
      <w:r w:rsidR="00454AA2">
        <w:rPr>
          <w:rFonts w:eastAsiaTheme="minorEastAsia"/>
          <w:color w:val="000000" w:themeColor="text1"/>
          <w:lang w:val="en-US" w:eastAsia="en-US"/>
        </w:rPr>
        <w:t>I</w:t>
      </w:r>
      <w:r w:rsidR="00454AA2">
        <w:rPr>
          <w:rFonts w:eastAsiaTheme="minorEastAsia"/>
          <w:color w:val="000000" w:themeColor="text1"/>
          <w:lang w:eastAsia="en-US"/>
        </w:rPr>
        <w:t xml:space="preserve"> доповнити словами</w:t>
      </w:r>
      <w:r w:rsidR="00454AA2" w:rsidRPr="00AB1A71">
        <w:rPr>
          <w:rFonts w:eastAsiaTheme="minorEastAsia"/>
          <w:color w:val="000000" w:themeColor="text1"/>
          <w:lang w:eastAsia="en-US"/>
        </w:rPr>
        <w:t xml:space="preserve"> </w:t>
      </w:r>
      <w:r w:rsidR="00454AA2" w:rsidRPr="00F41FF3">
        <w:rPr>
          <w:rFonts w:eastAsiaTheme="minorEastAsia"/>
          <w:color w:val="000000" w:themeColor="text1"/>
          <w:lang w:eastAsia="en-US"/>
        </w:rPr>
        <w:t>“</w:t>
      </w:r>
      <w:r w:rsidR="00454AA2" w:rsidRPr="00F41FF3">
        <w:rPr>
          <w:shd w:val="clear" w:color="auto" w:fill="FFFFFF"/>
        </w:rPr>
        <w:t>та порядку здійснення оверсайту платіжної інфраструктури в Україні</w:t>
      </w:r>
      <w:r w:rsidR="00454AA2" w:rsidRPr="00F41FF3">
        <w:rPr>
          <w:rFonts w:eastAsiaTheme="minorEastAsia"/>
          <w:color w:val="000000" w:themeColor="text1"/>
          <w:lang w:eastAsia="en-US"/>
        </w:rPr>
        <w:t>”</w:t>
      </w:r>
      <w:r w:rsidR="00454AA2">
        <w:rPr>
          <w:rFonts w:eastAsiaTheme="minorEastAsia"/>
          <w:color w:val="000000" w:themeColor="text1"/>
          <w:lang w:eastAsia="en-US"/>
        </w:rPr>
        <w:t>.</w:t>
      </w:r>
      <w:r w:rsidR="00454AA2" w:rsidRPr="00A87181">
        <w:rPr>
          <w:shd w:val="clear" w:color="auto" w:fill="FFFFFF"/>
          <w:lang w:val="ru-RU"/>
        </w:rPr>
        <w:t xml:space="preserve"> </w:t>
      </w:r>
    </w:p>
    <w:p w14:paraId="22A4E943" w14:textId="77777777" w:rsidR="00053CB3" w:rsidRPr="00AB1A71" w:rsidRDefault="00053CB3" w:rsidP="008F0E10">
      <w:pPr>
        <w:pStyle w:val="af3"/>
        <w:ind w:left="0" w:firstLine="567"/>
        <w:rPr>
          <w:color w:val="000000" w:themeColor="text1"/>
        </w:rPr>
      </w:pPr>
    </w:p>
    <w:p w14:paraId="2B957B8B" w14:textId="77777777" w:rsidR="00053CB3" w:rsidRPr="00AB1A71" w:rsidRDefault="00053CB3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AB1A71">
        <w:rPr>
          <w:color w:val="000000" w:themeColor="text1"/>
        </w:rPr>
        <w:t>У розділі IV:</w:t>
      </w:r>
    </w:p>
    <w:p w14:paraId="20B152EC" w14:textId="77777777" w:rsidR="00053CB3" w:rsidRPr="00172C29" w:rsidRDefault="00053CB3" w:rsidP="008F0E10">
      <w:pPr>
        <w:pStyle w:val="af3"/>
        <w:ind w:left="0" w:firstLine="567"/>
        <w:rPr>
          <w:color w:val="000000" w:themeColor="text1"/>
          <w:sz w:val="18"/>
        </w:rPr>
      </w:pPr>
    </w:p>
    <w:p w14:paraId="4DC6EFE4" w14:textId="77777777" w:rsidR="00053CB3" w:rsidRPr="00AB1A71" w:rsidRDefault="00303B72" w:rsidP="008F0E10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="00053CB3"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="00053CB3" w:rsidRPr="00AB1A71">
        <w:rPr>
          <w:rFonts w:eastAsiaTheme="minorEastAsia"/>
          <w:color w:val="000000" w:themeColor="text1"/>
          <w:lang w:eastAsia="en-US"/>
        </w:rPr>
        <w:t xml:space="preserve"> </w:t>
      </w:r>
      <w:r w:rsidR="00053CB3" w:rsidRPr="00AB1A71">
        <w:rPr>
          <w:color w:val="000000" w:themeColor="text1"/>
        </w:rPr>
        <w:t>пункт</w:t>
      </w:r>
      <w:r>
        <w:rPr>
          <w:color w:val="000000" w:themeColor="text1"/>
        </w:rPr>
        <w:t>у</w:t>
      </w:r>
      <w:r w:rsidR="00053CB3" w:rsidRPr="00AB1A71">
        <w:rPr>
          <w:color w:val="000000" w:themeColor="text1"/>
        </w:rPr>
        <w:t xml:space="preserve"> 61</w:t>
      </w:r>
      <w:r>
        <w:rPr>
          <w:color w:val="000000" w:themeColor="text1"/>
        </w:rPr>
        <w:t xml:space="preserve"> викласти в такій редакції</w:t>
      </w:r>
      <w:r w:rsidR="00053CB3" w:rsidRPr="00AB1A71">
        <w:rPr>
          <w:color w:val="000000" w:themeColor="text1"/>
        </w:rPr>
        <w:t>:</w:t>
      </w:r>
    </w:p>
    <w:p w14:paraId="63EDD498" w14:textId="7CF5E959" w:rsidR="00410EC0" w:rsidRPr="00172C29" w:rsidRDefault="00303B72" w:rsidP="008F0E10">
      <w:pPr>
        <w:pStyle w:val="rvps2"/>
        <w:ind w:firstLine="567"/>
      </w:pPr>
      <w:r>
        <w:t>“</w:t>
      </w:r>
      <w:r w:rsidRPr="00296F10">
        <w:t xml:space="preserve">2) </w:t>
      </w:r>
      <w:r w:rsidRPr="00172C29">
        <w:t xml:space="preserve">надання в документах, включаючи документи, надані на запит Національного банку, недостовірної інформації для </w:t>
      </w:r>
      <w:r w:rsidR="00F74693" w:rsidRPr="00172C29">
        <w:t xml:space="preserve">реєстрації та </w:t>
      </w:r>
      <w:r w:rsidRPr="00172C29">
        <w:t>внесення до Реєстру відомостей про платіжну систему, узгодження змін до Інформаційної довідки;</w:t>
      </w:r>
      <w:r w:rsidR="00053CB3" w:rsidRPr="00172C29">
        <w:t>”</w:t>
      </w:r>
      <w:r w:rsidR="00E76BF8" w:rsidRPr="00172C29">
        <w:t>;</w:t>
      </w:r>
    </w:p>
    <w:p w14:paraId="3601B219" w14:textId="77777777" w:rsidR="00C713DA" w:rsidRDefault="00C713DA" w:rsidP="008F0E10">
      <w:pPr>
        <w:pStyle w:val="rvps2"/>
        <w:ind w:firstLine="567"/>
      </w:pPr>
    </w:p>
    <w:p w14:paraId="7A1A2B9D" w14:textId="6AF72F36" w:rsidR="00E76BF8" w:rsidRPr="00AB1A71" w:rsidRDefault="00E76BF8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61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A87181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ами</w:t>
      </w:r>
      <w:r>
        <w:rPr>
          <w:color w:val="000000" w:themeColor="text1"/>
          <w:shd w:val="clear" w:color="auto" w:fill="FFFFFF"/>
        </w:rPr>
        <w:t xml:space="preserve"> 61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Pr="00AB1A71">
        <w:rPr>
          <w:color w:val="000000" w:themeColor="text1"/>
          <w:shd w:val="clear" w:color="auto" w:fill="FFFFFF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61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590831A0" w14:textId="7CC52201" w:rsidR="00303B72" w:rsidRPr="00303B72" w:rsidRDefault="00E76BF8" w:rsidP="008F0E10">
      <w:pPr>
        <w:ind w:firstLine="567"/>
      </w:pPr>
      <w:r>
        <w:rPr>
          <w:color w:val="000000" w:themeColor="text1"/>
        </w:rPr>
        <w:t>“</w:t>
      </w:r>
      <w:r w:rsidR="00303B72" w:rsidRPr="00303B72">
        <w:t>61</w:t>
      </w:r>
      <w:r w:rsidR="00303B72" w:rsidRPr="00303B72">
        <w:rPr>
          <w:vertAlign w:val="superscript"/>
        </w:rPr>
        <w:t>1</w:t>
      </w:r>
      <w:r w:rsidR="00303B72" w:rsidRPr="00303B72">
        <w:t xml:space="preserve">. Національний банк має право не застосовувати підстави, передбачені </w:t>
      </w:r>
      <w:r w:rsidR="00517EA8">
        <w:t>в</w:t>
      </w:r>
      <w:r w:rsidR="00517EA8" w:rsidRPr="00303B72">
        <w:t xml:space="preserve"> </w:t>
      </w:r>
      <w:r w:rsidR="00303B72" w:rsidRPr="00303B72">
        <w:t xml:space="preserve">підпунктах 8, 10 пункту 61 розділу IV цього Положення, для відмови в реєстрації та внесенні до Реєстру відомостей про платіжну систему, оператором якої є резидент, узгодженні змін до Інформаційної довідки </w:t>
      </w:r>
      <w:r w:rsidR="00517EA8">
        <w:t>за</w:t>
      </w:r>
      <w:r w:rsidR="00303B72" w:rsidRPr="00303B72">
        <w:t xml:space="preserve"> </w:t>
      </w:r>
      <w:hyperlink r:id="rId17" w:anchor="w2_3" w:history="1">
        <w:r w:rsidR="00303B72" w:rsidRPr="00303B72">
          <w:t>наявності</w:t>
        </w:r>
      </w:hyperlink>
      <w:r w:rsidR="00303B72" w:rsidRPr="00303B72">
        <w:t> хоча б одного з таких критеріїв:</w:t>
      </w:r>
    </w:p>
    <w:p w14:paraId="2A64B040" w14:textId="77777777" w:rsidR="00303B72" w:rsidRDefault="00303B72" w:rsidP="008F0E10">
      <w:pPr>
        <w:ind w:firstLine="567"/>
      </w:pPr>
    </w:p>
    <w:p w14:paraId="73CA5B04" w14:textId="77053E12" w:rsidR="00303B72" w:rsidRPr="00303B72" w:rsidRDefault="00303B72" w:rsidP="008F0E10">
      <w:pPr>
        <w:ind w:firstLine="567"/>
      </w:pPr>
      <w:r w:rsidRPr="00303B72">
        <w:t xml:space="preserve">1) платіжну систему, оператором якої є резидент, віднесено до категорії системно важливої або важливої платіжної системи відповідно до нормативно-правового </w:t>
      </w:r>
      <w:r w:rsidR="00517EA8" w:rsidRPr="00303B72">
        <w:t>акт</w:t>
      </w:r>
      <w:r w:rsidR="00517EA8">
        <w:t>а</w:t>
      </w:r>
      <w:r w:rsidR="00517EA8" w:rsidRPr="00303B72">
        <w:t xml:space="preserve"> </w:t>
      </w:r>
      <w:r w:rsidRPr="00303B72">
        <w:t>Національного банку з питань порядку здійснення оверсайту платіжної інфраструктури в Україні (</w:t>
      </w:r>
      <w:r w:rsidR="00517EA8">
        <w:t>у</w:t>
      </w:r>
      <w:r w:rsidR="00517EA8" w:rsidRPr="00303B72">
        <w:t xml:space="preserve"> </w:t>
      </w:r>
      <w:r w:rsidRPr="00303B72">
        <w:t>разі узгодження змін до Інформаційної довідки);</w:t>
      </w:r>
    </w:p>
    <w:p w14:paraId="3512AB81" w14:textId="77777777" w:rsidR="00303B72" w:rsidRPr="00303B72" w:rsidRDefault="00303B72" w:rsidP="008F0E10">
      <w:pPr>
        <w:ind w:firstLine="567"/>
      </w:pPr>
    </w:p>
    <w:p w14:paraId="284A41DE" w14:textId="06420B16" w:rsidR="003E379A" w:rsidRDefault="00303B72" w:rsidP="008F0E10">
      <w:pPr>
        <w:ind w:firstLine="567"/>
        <w:rPr>
          <w:color w:val="000000" w:themeColor="text1"/>
        </w:rPr>
      </w:pPr>
      <w:r w:rsidRPr="00836001">
        <w:t xml:space="preserve">2) оператора платіжної системи, що є банком, визначено системно важливим банком відповідно до нормативно-правового </w:t>
      </w:r>
      <w:r w:rsidR="00517EA8" w:rsidRPr="00836001">
        <w:t>акт</w:t>
      </w:r>
      <w:r w:rsidR="00517EA8">
        <w:t>а</w:t>
      </w:r>
      <w:r w:rsidR="00517EA8" w:rsidRPr="00836001">
        <w:t xml:space="preserve"> </w:t>
      </w:r>
      <w:r w:rsidRPr="00836001">
        <w:t>Національного банку з питань порядку визначення Національним банком системно важливих банків в Україні</w:t>
      </w:r>
      <w:r w:rsidRPr="00303B72">
        <w:t>.</w:t>
      </w:r>
    </w:p>
    <w:p w14:paraId="43CD987F" w14:textId="77777777" w:rsidR="003E379A" w:rsidRPr="00836001" w:rsidRDefault="003E379A" w:rsidP="008F0E10">
      <w:pPr>
        <w:ind w:firstLine="567"/>
        <w:rPr>
          <w:color w:val="000000" w:themeColor="text1"/>
        </w:rPr>
      </w:pPr>
    </w:p>
    <w:p w14:paraId="4160187A" w14:textId="69D5512D" w:rsidR="00303B72" w:rsidRPr="00836001" w:rsidRDefault="003E379A" w:rsidP="008F0E10">
      <w:pPr>
        <w:ind w:firstLine="567"/>
      </w:pPr>
      <w:r w:rsidRPr="00836001">
        <w:rPr>
          <w:bCs/>
        </w:rPr>
        <w:t>61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517EA8">
        <w:rPr>
          <w:bCs/>
        </w:rPr>
        <w:t xml:space="preserve">у </w:t>
      </w:r>
      <w:r w:rsidR="00517EA8" w:rsidRPr="00836001">
        <w:rPr>
          <w:bCs/>
        </w:rPr>
        <w:t>пункт</w:t>
      </w:r>
      <w:r w:rsidR="00517EA8">
        <w:rPr>
          <w:bCs/>
        </w:rPr>
        <w:t>і</w:t>
      </w:r>
      <w:r w:rsidR="00517EA8" w:rsidRPr="00836001">
        <w:rPr>
          <w:bCs/>
        </w:rPr>
        <w:t xml:space="preserve"> </w:t>
      </w:r>
      <w:r w:rsidRPr="00836001">
        <w:rPr>
          <w:bCs/>
        </w:rPr>
        <w:t>61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IV</w:t>
      </w:r>
      <w:r w:rsidRPr="00836001">
        <w:t xml:space="preserve"> цього Положення</w:t>
      </w:r>
      <w:r w:rsidRPr="00836001">
        <w:rPr>
          <w:bCs/>
        </w:rPr>
        <w:t>, у разі застосування до оператора платіжної системи санкцій, які прямо передбачають заборону реєстрації платіжної системи, та/або санкцій, які унеможливлюють застосування так</w:t>
      </w:r>
      <w:r w:rsidR="00C1348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Pr="00836001">
        <w:t>”. </w:t>
      </w:r>
    </w:p>
    <w:p w14:paraId="1E97E015" w14:textId="77777777" w:rsidR="00303B72" w:rsidRDefault="00303B72" w:rsidP="008F0E10">
      <w:pPr>
        <w:pStyle w:val="rvps2"/>
        <w:ind w:firstLine="567"/>
      </w:pPr>
    </w:p>
    <w:p w14:paraId="437C3E5A" w14:textId="77777777" w:rsidR="00E76BF8" w:rsidRPr="00E76BF8" w:rsidRDefault="00E76BF8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V:</w:t>
      </w:r>
    </w:p>
    <w:p w14:paraId="1070C96E" w14:textId="77777777" w:rsidR="00E76BF8" w:rsidRDefault="00E76BF8" w:rsidP="008F0E1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51EC466B" w14:textId="77777777" w:rsidR="00E76BF8" w:rsidRPr="00AB1A71" w:rsidRDefault="00E76BF8" w:rsidP="008F0E10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1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67 викласти в такій редакції</w:t>
      </w:r>
      <w:r w:rsidRPr="00AB1A71">
        <w:rPr>
          <w:color w:val="000000" w:themeColor="text1"/>
        </w:rPr>
        <w:t>:</w:t>
      </w:r>
    </w:p>
    <w:p w14:paraId="70565F52" w14:textId="7D6EF95F" w:rsidR="00E76BF8" w:rsidRDefault="00E76BF8" w:rsidP="008F0E10">
      <w:pPr>
        <w:pStyle w:val="rvps2"/>
        <w:ind w:firstLine="567"/>
      </w:pPr>
      <w:r w:rsidRPr="00E76BF8">
        <w:t>“1) надання в документах, включаючи документи, надані на запит Національного банку, недостовірної інформації для</w:t>
      </w:r>
      <w:r w:rsidR="00F74693">
        <w:t xml:space="preserve"> реєстрації та</w:t>
      </w:r>
      <w:r w:rsidRPr="00E76BF8">
        <w:t xml:space="preserve"> внесення до Реєстру відомостей про учасника платіжної системи або узгодження оновленої Заяви про реєстрацію;”;</w:t>
      </w:r>
    </w:p>
    <w:p w14:paraId="3C93AE92" w14:textId="77777777" w:rsidR="00C713DA" w:rsidRPr="00E76BF8" w:rsidRDefault="00C713DA" w:rsidP="008F0E10">
      <w:pPr>
        <w:pStyle w:val="rvps2"/>
        <w:ind w:firstLine="567"/>
      </w:pPr>
    </w:p>
    <w:p w14:paraId="089CF288" w14:textId="67FD424D" w:rsidR="00E76BF8" w:rsidRPr="00AB1A71" w:rsidRDefault="00E76BF8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67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67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</w:rPr>
        <w:t xml:space="preserve"> та </w:t>
      </w:r>
      <w:r w:rsidR="003E379A" w:rsidRPr="00950CDC">
        <w:rPr>
          <w:bCs/>
        </w:rPr>
        <w:t>67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0810F692" w14:textId="17FF411B" w:rsidR="00E76BF8" w:rsidRPr="00E76BF8" w:rsidRDefault="00E76BF8" w:rsidP="008F0E10">
      <w:pPr>
        <w:ind w:firstLine="567"/>
      </w:pPr>
      <w:r w:rsidRPr="00E76BF8">
        <w:rPr>
          <w:color w:val="000000" w:themeColor="text1"/>
        </w:rPr>
        <w:t>“</w:t>
      </w:r>
      <w:r w:rsidRPr="00E76BF8">
        <w:t>67</w:t>
      </w:r>
      <w:r w:rsidRPr="00E76BF8">
        <w:rPr>
          <w:vertAlign w:val="superscript"/>
        </w:rPr>
        <w:t>1</w:t>
      </w:r>
      <w:r w:rsidRPr="00E76BF8">
        <w:t xml:space="preserve">. Національний банк має право не застосовувати підстави, передбачені </w:t>
      </w:r>
      <w:r w:rsidR="00517EA8">
        <w:t>в</w:t>
      </w:r>
      <w:r w:rsidR="00517EA8" w:rsidRPr="00E76BF8" w:rsidDel="00192E80">
        <w:t xml:space="preserve"> </w:t>
      </w:r>
      <w:r w:rsidRPr="00E76BF8">
        <w:t xml:space="preserve">підпунктах 7, 9 пункту 67 розділу </w:t>
      </w:r>
      <w:r w:rsidRPr="00E76BF8">
        <w:rPr>
          <w:bCs/>
          <w:shd w:val="clear" w:color="auto" w:fill="FFFFFF"/>
        </w:rPr>
        <w:t>V</w:t>
      </w:r>
      <w:r w:rsidRPr="00E76BF8">
        <w:t xml:space="preserve"> цього Положення, для відмови в реєстрації та внесенні до Реєстру відомостей про учасника платіжної системи, оператором якої є резидент, або в узгодженні оновленої Заяви про реєстрацію </w:t>
      </w:r>
      <w:r w:rsidR="00517EA8">
        <w:t>за</w:t>
      </w:r>
      <w:r w:rsidRPr="00E76BF8">
        <w:t> </w:t>
      </w:r>
      <w:hyperlink r:id="rId18" w:anchor="w2_3" w:history="1">
        <w:r w:rsidRPr="00E76BF8">
          <w:t>наявності</w:t>
        </w:r>
      </w:hyperlink>
      <w:r w:rsidRPr="00E76BF8">
        <w:t> хоча б одного з таких критеріїв:</w:t>
      </w:r>
    </w:p>
    <w:p w14:paraId="0DCFE422" w14:textId="77777777" w:rsidR="00E76BF8" w:rsidRPr="00E76BF8" w:rsidRDefault="00E76BF8" w:rsidP="008F0E10">
      <w:pPr>
        <w:ind w:firstLine="567"/>
      </w:pPr>
      <w:r w:rsidRPr="00E76BF8">
        <w:t xml:space="preserve"> </w:t>
      </w:r>
    </w:p>
    <w:p w14:paraId="7B6F9C74" w14:textId="68562AAA" w:rsidR="00E76BF8" w:rsidRPr="00836001" w:rsidRDefault="00E76BF8" w:rsidP="008F0E10">
      <w:pPr>
        <w:ind w:firstLine="567"/>
      </w:pPr>
      <w:r w:rsidRPr="00836001">
        <w:t xml:space="preserve">1) учасника платіжної системи віднесено до категорії важливих об’єктів оверсайту відповідно до нормативно-правового </w:t>
      </w:r>
      <w:r w:rsidR="00517EA8" w:rsidRPr="00836001">
        <w:t>акт</w:t>
      </w:r>
      <w:r w:rsidR="00517EA8">
        <w:t>а</w:t>
      </w:r>
      <w:r w:rsidR="00517EA8" w:rsidRPr="00836001">
        <w:t xml:space="preserve"> </w:t>
      </w:r>
      <w:r w:rsidRPr="00836001">
        <w:t>Національного банку з питань порядку здійснення оверсайту платіжної інфраструктури в Україні;</w:t>
      </w:r>
    </w:p>
    <w:p w14:paraId="03D1FF83" w14:textId="77777777" w:rsidR="00E76BF8" w:rsidRPr="00836001" w:rsidRDefault="00E76BF8" w:rsidP="008F0E10">
      <w:pPr>
        <w:ind w:firstLine="567"/>
      </w:pPr>
    </w:p>
    <w:p w14:paraId="2A43F153" w14:textId="798E4F4F" w:rsidR="003E379A" w:rsidRPr="00836001" w:rsidRDefault="00E76BF8" w:rsidP="008F0E10">
      <w:pPr>
        <w:ind w:firstLine="567"/>
      </w:pPr>
      <w:r w:rsidRPr="00836001">
        <w:rPr>
          <w:shd w:val="clear" w:color="auto" w:fill="FFFFFF"/>
        </w:rPr>
        <w:t>2)</w:t>
      </w:r>
      <w:r w:rsidRPr="00836001">
        <w:t xml:space="preserve"> учасника платіжної системи, що є банком, визначено системно важливим банком відповідно до нормативно-правового </w:t>
      </w:r>
      <w:r w:rsidR="008F0E10" w:rsidRPr="00836001">
        <w:t>акт</w:t>
      </w:r>
      <w:r w:rsidR="008F0E10">
        <w:t>а</w:t>
      </w:r>
      <w:r w:rsidR="008F0E10" w:rsidRPr="00836001">
        <w:t xml:space="preserve"> </w:t>
      </w:r>
      <w:r w:rsidRPr="00836001">
        <w:t>Національного банку з питань порядку визначення Національним банком системно важливих банків в Україні.</w:t>
      </w:r>
    </w:p>
    <w:p w14:paraId="0B8DC17E" w14:textId="77777777" w:rsidR="003E379A" w:rsidRPr="00836001" w:rsidRDefault="003E379A" w:rsidP="008F0E10">
      <w:pPr>
        <w:ind w:firstLine="567"/>
      </w:pPr>
    </w:p>
    <w:p w14:paraId="5844A510" w14:textId="4D5240AF" w:rsidR="00E76BF8" w:rsidRPr="00836001" w:rsidRDefault="003E379A" w:rsidP="008F0E10">
      <w:pPr>
        <w:ind w:firstLine="567"/>
      </w:pPr>
      <w:r w:rsidRPr="00836001">
        <w:rPr>
          <w:bCs/>
        </w:rPr>
        <w:t>67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0E745B">
        <w:rPr>
          <w:bCs/>
        </w:rPr>
        <w:t xml:space="preserve">у </w:t>
      </w:r>
      <w:r w:rsidR="000E745B" w:rsidRPr="00836001">
        <w:rPr>
          <w:bCs/>
        </w:rPr>
        <w:t>пункт</w:t>
      </w:r>
      <w:r w:rsidR="000E745B">
        <w:rPr>
          <w:bCs/>
        </w:rPr>
        <w:t>і</w:t>
      </w:r>
      <w:r w:rsidR="000E745B" w:rsidRPr="00836001">
        <w:rPr>
          <w:bCs/>
        </w:rPr>
        <w:t xml:space="preserve"> </w:t>
      </w:r>
      <w:r w:rsidRPr="00836001">
        <w:rPr>
          <w:bCs/>
        </w:rPr>
        <w:t>67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платіжної системи </w:t>
      </w:r>
      <w:r w:rsidRPr="00836001">
        <w:rPr>
          <w:bCs/>
        </w:rPr>
        <w:t>санкцій, які прямо передбачають заборону реєстрації учасника платіжної системи, та/або санкцій, які унеможливлюють застосування так</w:t>
      </w:r>
      <w:r w:rsidR="00C1348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76BF8" w:rsidRPr="00836001">
        <w:t>”.</w:t>
      </w:r>
    </w:p>
    <w:p w14:paraId="5C7D29AF" w14:textId="77777777" w:rsidR="00E97A59" w:rsidRDefault="00E97A59" w:rsidP="008F0E10">
      <w:pPr>
        <w:ind w:right="-1" w:firstLine="567"/>
      </w:pPr>
    </w:p>
    <w:p w14:paraId="48B4F45E" w14:textId="77777777" w:rsidR="0025104E" w:rsidRPr="00E76BF8" w:rsidRDefault="0025104E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</w:t>
      </w:r>
      <w:r w:rsidRPr="00E76BF8">
        <w:rPr>
          <w:color w:val="000000" w:themeColor="text1"/>
        </w:rPr>
        <w:t>:</w:t>
      </w:r>
    </w:p>
    <w:p w14:paraId="610F9329" w14:textId="77777777" w:rsidR="0025104E" w:rsidRDefault="0025104E" w:rsidP="008F0E1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D8D8402" w14:textId="77777777" w:rsidR="0025104E" w:rsidRPr="00AB1A71" w:rsidRDefault="0025104E" w:rsidP="008F0E10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76 викласти в такій редакції</w:t>
      </w:r>
      <w:r w:rsidRPr="00AB1A71">
        <w:rPr>
          <w:color w:val="000000" w:themeColor="text1"/>
        </w:rPr>
        <w:t>:</w:t>
      </w:r>
    </w:p>
    <w:p w14:paraId="290DFAB9" w14:textId="7882A95F" w:rsidR="0025104E" w:rsidRDefault="0025104E" w:rsidP="008F0E10">
      <w:pPr>
        <w:pStyle w:val="rvps2"/>
        <w:ind w:firstLine="567"/>
      </w:pPr>
      <w:r w:rsidRPr="00E76BF8">
        <w:t>“</w:t>
      </w:r>
      <w:r w:rsidRPr="00296F10">
        <w:t xml:space="preserve">2) </w:t>
      </w:r>
      <w:r w:rsidRPr="0025104E">
        <w:t xml:space="preserve">надання в документах, включаючи документи, надані на запит Національного банку, недостовірної інформації для </w:t>
      </w:r>
      <w:r w:rsidR="00F74693">
        <w:t xml:space="preserve">реєстрації та </w:t>
      </w:r>
      <w:r w:rsidRPr="0025104E">
        <w:t>внесення до Реєстру відомостей про міжнародну платіжну систему, узгодження оновлених документів;</w:t>
      </w:r>
      <w:r w:rsidRPr="00E76BF8">
        <w:t>”;</w:t>
      </w:r>
    </w:p>
    <w:p w14:paraId="18585550" w14:textId="77777777" w:rsidR="00A933D4" w:rsidRPr="00E76BF8" w:rsidRDefault="00A933D4" w:rsidP="008F0E10">
      <w:pPr>
        <w:pStyle w:val="rvps2"/>
        <w:ind w:firstLine="567"/>
      </w:pPr>
    </w:p>
    <w:p w14:paraId="0FCDAA31" w14:textId="4609BB9E" w:rsidR="0025104E" w:rsidRPr="00AB1A71" w:rsidRDefault="0025104E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76</w:t>
      </w:r>
      <w:r w:rsidRPr="00AB1A71">
        <w:rPr>
          <w:color w:val="000000" w:themeColor="text1"/>
          <w:shd w:val="clear" w:color="auto" w:fill="FFFFFF"/>
        </w:rPr>
        <w:t xml:space="preserve"> доповнити</w:t>
      </w:r>
      <w:r w:rsidR="000311F0">
        <w:rPr>
          <w:color w:val="000000" w:themeColor="text1"/>
          <w:shd w:val="clear" w:color="auto" w:fill="FFFFFF"/>
        </w:rPr>
        <w:t xml:space="preserve"> двома</w:t>
      </w:r>
      <w:r w:rsidRPr="00AB1A7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76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  <w:vertAlign w:val="superscript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76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6006E241" w14:textId="365C509B" w:rsidR="003E379A" w:rsidRPr="00836001" w:rsidRDefault="0025104E" w:rsidP="008F0E10">
      <w:pPr>
        <w:ind w:firstLine="567"/>
      </w:pPr>
      <w:r w:rsidRPr="00836001">
        <w:t>“76</w:t>
      </w:r>
      <w:r w:rsidRPr="00836001">
        <w:rPr>
          <w:vertAlign w:val="superscript"/>
        </w:rPr>
        <w:t>1</w:t>
      </w:r>
      <w:r w:rsidRPr="00836001">
        <w:t xml:space="preserve">. Національний банк має право не застосовувати підстави, передбачені </w:t>
      </w:r>
      <w:r w:rsidR="00517EA8">
        <w:t>в</w:t>
      </w:r>
      <w:r w:rsidR="00517EA8" w:rsidRPr="00836001">
        <w:t xml:space="preserve"> </w:t>
      </w:r>
      <w:r w:rsidRPr="00836001">
        <w:t xml:space="preserve">підпунктах 5, 7 пункту 76 розділу </w:t>
      </w:r>
      <w:r w:rsidRPr="00836001">
        <w:rPr>
          <w:bCs/>
          <w:shd w:val="clear" w:color="auto" w:fill="FFFFFF"/>
        </w:rPr>
        <w:t>VI</w:t>
      </w:r>
      <w:r w:rsidRPr="00836001">
        <w:t xml:space="preserve"> цього Положення, для відмови в </w:t>
      </w:r>
      <w:r w:rsidRPr="00836001">
        <w:lastRenderedPageBreak/>
        <w:t>узгодже</w:t>
      </w:r>
      <w:r w:rsidR="00D60422">
        <w:t>н</w:t>
      </w:r>
      <w:r w:rsidRPr="00836001">
        <w:t xml:space="preserve">ні оновлених документів міжнародної платіжної системи, оператором якої є нерезидент, </w:t>
      </w:r>
      <w:r w:rsidR="00517EA8">
        <w:t>у</w:t>
      </w:r>
      <w:r w:rsidR="00517EA8" w:rsidRPr="00836001">
        <w:t xml:space="preserve"> </w:t>
      </w:r>
      <w:r w:rsidRPr="00836001">
        <w:t xml:space="preserve">разі  віднесення цієї міжнародної платіжної системи до категорії системно важливої або важливої платіжної системи відповідно до </w:t>
      </w:r>
      <w:r w:rsidRPr="00836001">
        <w:rPr>
          <w:shd w:val="clear" w:color="auto" w:fill="FFFFFF"/>
        </w:rPr>
        <w:t xml:space="preserve">нормативно-правового </w:t>
      </w:r>
      <w:r w:rsidR="00517EA8" w:rsidRPr="00836001">
        <w:rPr>
          <w:shd w:val="clear" w:color="auto" w:fill="FFFFFF"/>
        </w:rPr>
        <w:t>акт</w:t>
      </w:r>
      <w:r w:rsidR="00517EA8">
        <w:rPr>
          <w:shd w:val="clear" w:color="auto" w:fill="FFFFFF"/>
        </w:rPr>
        <w:t>а</w:t>
      </w:r>
      <w:r w:rsidR="00517EA8" w:rsidRPr="00836001">
        <w:rPr>
          <w:shd w:val="clear" w:color="auto" w:fill="FFFFFF"/>
        </w:rPr>
        <w:t xml:space="preserve"> </w:t>
      </w:r>
      <w:r w:rsidRPr="00836001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836001">
        <w:t>.</w:t>
      </w:r>
    </w:p>
    <w:p w14:paraId="0322CA42" w14:textId="77777777" w:rsidR="003E379A" w:rsidRPr="00836001" w:rsidRDefault="003E379A" w:rsidP="008F0E10">
      <w:pPr>
        <w:ind w:firstLine="567"/>
      </w:pPr>
    </w:p>
    <w:p w14:paraId="68B5F601" w14:textId="70CF28FD" w:rsidR="0025104E" w:rsidRPr="00836001" w:rsidRDefault="003E379A" w:rsidP="008F0E10">
      <w:pPr>
        <w:ind w:firstLine="567"/>
      </w:pPr>
      <w:r w:rsidRPr="00836001">
        <w:rPr>
          <w:bCs/>
        </w:rPr>
        <w:t>76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</w:t>
      </w:r>
      <w:r w:rsidR="00517EA8">
        <w:rPr>
          <w:bCs/>
        </w:rPr>
        <w:t xml:space="preserve">в </w:t>
      </w:r>
      <w:r w:rsidR="00517EA8" w:rsidRPr="00836001">
        <w:rPr>
          <w:bCs/>
        </w:rPr>
        <w:t>пункт</w:t>
      </w:r>
      <w:r w:rsidR="00517EA8">
        <w:rPr>
          <w:bCs/>
        </w:rPr>
        <w:t>і</w:t>
      </w:r>
      <w:r w:rsidR="00517EA8" w:rsidRPr="00836001">
        <w:rPr>
          <w:bCs/>
        </w:rPr>
        <w:t xml:space="preserve"> </w:t>
      </w:r>
      <w:r w:rsidRPr="00836001">
        <w:rPr>
          <w:bCs/>
        </w:rPr>
        <w:t>76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оператора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міжнародної платіжної системи</w:t>
      </w:r>
      <w:r w:rsidRPr="00836001">
        <w:rPr>
          <w:bCs/>
        </w:rPr>
        <w:t xml:space="preserve">, 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25104E" w:rsidRPr="00836001">
        <w:t>”.</w:t>
      </w:r>
    </w:p>
    <w:p w14:paraId="27AB6EC4" w14:textId="77777777" w:rsidR="0025104E" w:rsidRDefault="0025104E" w:rsidP="008F0E10">
      <w:pPr>
        <w:ind w:right="-1" w:firstLine="567"/>
      </w:pPr>
    </w:p>
    <w:p w14:paraId="76C51CFB" w14:textId="77777777" w:rsidR="0025104E" w:rsidRPr="00E76BF8" w:rsidRDefault="0025104E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II</w:t>
      </w:r>
      <w:r w:rsidRPr="00E76BF8">
        <w:rPr>
          <w:color w:val="000000" w:themeColor="text1"/>
        </w:rPr>
        <w:t>:</w:t>
      </w:r>
    </w:p>
    <w:p w14:paraId="02F5C9D7" w14:textId="77777777" w:rsidR="0025104E" w:rsidRPr="00172C29" w:rsidRDefault="0025104E" w:rsidP="008F0E10">
      <w:pPr>
        <w:ind w:firstLine="567"/>
        <w:rPr>
          <w:rFonts w:eastAsiaTheme="minorEastAsia"/>
          <w:color w:val="000000" w:themeColor="text1"/>
          <w:sz w:val="16"/>
          <w:lang w:eastAsia="en-US"/>
        </w:rPr>
      </w:pPr>
    </w:p>
    <w:p w14:paraId="2A4CEBF0" w14:textId="77777777" w:rsidR="0025104E" w:rsidRPr="00AB1A71" w:rsidRDefault="0025104E" w:rsidP="008F0E10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>підпункт 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89 викласти в такій редакції</w:t>
      </w:r>
      <w:r w:rsidRPr="00AB1A71">
        <w:rPr>
          <w:color w:val="000000" w:themeColor="text1"/>
        </w:rPr>
        <w:t>:</w:t>
      </w:r>
    </w:p>
    <w:p w14:paraId="64041DD2" w14:textId="5F15A9CA" w:rsidR="0025104E" w:rsidRDefault="0025104E" w:rsidP="008F0E10">
      <w:pPr>
        <w:pStyle w:val="rvps2"/>
        <w:ind w:firstLine="567"/>
      </w:pPr>
      <w:r w:rsidRPr="0025104E">
        <w:t>“2) надання в документах, включаючи документи, надані на запит Національного</w:t>
      </w:r>
      <w:r>
        <w:t xml:space="preserve"> банку, </w:t>
      </w:r>
      <w:r w:rsidRPr="0025104E">
        <w:t xml:space="preserve">недостовірної інформації для </w:t>
      </w:r>
      <w:r w:rsidR="00F74693">
        <w:t xml:space="preserve">реєстрації та </w:t>
      </w:r>
      <w:r w:rsidRPr="0025104E">
        <w:t>внесення до Реєстру відомостей про учасника міжнародної платіжної системи або узгодження оновлених відповідно до пунктів 80, 82 розділу VII цього Положення документів;”;</w:t>
      </w:r>
    </w:p>
    <w:p w14:paraId="0CF8E4A6" w14:textId="77777777" w:rsidR="00A933D4" w:rsidRPr="0025104E" w:rsidRDefault="00A933D4" w:rsidP="008F0E10">
      <w:pPr>
        <w:pStyle w:val="rvps2"/>
        <w:ind w:firstLine="567"/>
      </w:pPr>
    </w:p>
    <w:p w14:paraId="4368623C" w14:textId="25597251" w:rsidR="0025104E" w:rsidRPr="00AB1A71" w:rsidRDefault="0025104E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89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89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Pr="00AB1A71">
        <w:rPr>
          <w:color w:val="000000" w:themeColor="text1"/>
          <w:shd w:val="clear" w:color="auto" w:fill="FFFFFF"/>
        </w:rPr>
        <w:t xml:space="preserve"> </w:t>
      </w:r>
      <w:r w:rsidR="003E379A">
        <w:rPr>
          <w:color w:val="000000" w:themeColor="text1"/>
          <w:shd w:val="clear" w:color="auto" w:fill="FFFFFF"/>
        </w:rPr>
        <w:t xml:space="preserve">та </w:t>
      </w:r>
      <w:r w:rsidR="003E379A" w:rsidRPr="00950CDC">
        <w:rPr>
          <w:bCs/>
        </w:rPr>
        <w:t>89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168D7EE7" w14:textId="2DAEAA9E" w:rsidR="0025104E" w:rsidRPr="0025104E" w:rsidRDefault="0025104E" w:rsidP="008F0E10">
      <w:pPr>
        <w:ind w:firstLine="567"/>
      </w:pPr>
      <w:r w:rsidRPr="0025104E">
        <w:rPr>
          <w:color w:val="000000" w:themeColor="text1"/>
        </w:rPr>
        <w:t>“</w:t>
      </w:r>
      <w:r w:rsidRPr="0025104E">
        <w:t>89</w:t>
      </w:r>
      <w:r w:rsidRPr="0025104E">
        <w:rPr>
          <w:vertAlign w:val="superscript"/>
        </w:rPr>
        <w:t>1</w:t>
      </w:r>
      <w:r w:rsidRPr="0025104E">
        <w:t xml:space="preserve">. Національний банк має право не застосовувати підстави, передбачені </w:t>
      </w:r>
      <w:r w:rsidR="00517EA8">
        <w:t>в</w:t>
      </w:r>
      <w:r w:rsidR="00517EA8" w:rsidRPr="0025104E" w:rsidDel="00192E80">
        <w:t xml:space="preserve"> </w:t>
      </w:r>
      <w:r w:rsidRPr="0025104E">
        <w:t xml:space="preserve">підпунктах 8, 10 пункту 89 розділу </w:t>
      </w:r>
      <w:r w:rsidRPr="0025104E">
        <w:rPr>
          <w:bCs/>
          <w:shd w:val="clear" w:color="auto" w:fill="FFFFFF"/>
        </w:rPr>
        <w:t>VII</w:t>
      </w:r>
      <w:r w:rsidRPr="0025104E">
        <w:t xml:space="preserve"> цього Положення, для відмови в реєстрації та внесенні до Реєстру відомостей про учасника міжнародної платіжної системи, оператором якої є нерезидент, або в узгодженні оновлених відповідно до пунктів 80, 82 розділу VII цього Положення документів </w:t>
      </w:r>
      <w:r w:rsidR="00517EA8">
        <w:t>за</w:t>
      </w:r>
      <w:r w:rsidRPr="0025104E">
        <w:t> </w:t>
      </w:r>
      <w:hyperlink r:id="rId19" w:anchor="w2_3" w:history="1">
        <w:r w:rsidRPr="0025104E">
          <w:t>наявності</w:t>
        </w:r>
      </w:hyperlink>
      <w:r w:rsidRPr="0025104E">
        <w:t> хоча б одного з таких критеріїв:</w:t>
      </w:r>
    </w:p>
    <w:p w14:paraId="4D4A14FF" w14:textId="77777777" w:rsidR="0025104E" w:rsidRPr="0025104E" w:rsidRDefault="0025104E" w:rsidP="008F0E10">
      <w:pPr>
        <w:ind w:firstLine="567"/>
      </w:pPr>
      <w:r w:rsidRPr="0025104E">
        <w:t xml:space="preserve"> </w:t>
      </w:r>
    </w:p>
    <w:p w14:paraId="2E145381" w14:textId="27B94ADA" w:rsidR="0025104E" w:rsidRDefault="0025104E" w:rsidP="008F0E10">
      <w:pPr>
        <w:pStyle w:val="rvps2"/>
        <w:ind w:firstLine="567"/>
      </w:pPr>
      <w:r w:rsidRPr="0025104E">
        <w:t xml:space="preserve">1) учасника міжнародної платіжної системи віднесено до категорії важливих об’єктів оверсайту відповідно до </w:t>
      </w:r>
      <w:r w:rsidRPr="0025104E">
        <w:rPr>
          <w:shd w:val="clear" w:color="auto" w:fill="FFFFFF"/>
        </w:rPr>
        <w:t xml:space="preserve">нормативно-правового </w:t>
      </w:r>
      <w:r w:rsidR="00D60422" w:rsidRPr="0025104E">
        <w:rPr>
          <w:shd w:val="clear" w:color="auto" w:fill="FFFFFF"/>
        </w:rPr>
        <w:t>акт</w:t>
      </w:r>
      <w:r w:rsidR="00D60422">
        <w:rPr>
          <w:shd w:val="clear" w:color="auto" w:fill="FFFFFF"/>
        </w:rPr>
        <w:t>а</w:t>
      </w:r>
      <w:r w:rsidR="00D60422" w:rsidRPr="0025104E">
        <w:rPr>
          <w:shd w:val="clear" w:color="auto" w:fill="FFFFFF"/>
        </w:rPr>
        <w:t xml:space="preserve"> </w:t>
      </w:r>
      <w:r w:rsidRPr="0025104E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25104E">
        <w:t>;</w:t>
      </w:r>
    </w:p>
    <w:p w14:paraId="5CD43FAC" w14:textId="77777777" w:rsidR="00852EF9" w:rsidRDefault="00852EF9" w:rsidP="008F0E10">
      <w:pPr>
        <w:pStyle w:val="rvps2"/>
        <w:ind w:firstLine="567"/>
      </w:pPr>
    </w:p>
    <w:p w14:paraId="559B9215" w14:textId="0C509B27" w:rsidR="003E379A" w:rsidRDefault="0025104E" w:rsidP="008F0E10">
      <w:pPr>
        <w:ind w:firstLine="567"/>
      </w:pPr>
      <w:r w:rsidRPr="0025104E">
        <w:rPr>
          <w:shd w:val="clear" w:color="auto" w:fill="FFFFFF"/>
        </w:rPr>
        <w:t>2)</w:t>
      </w:r>
      <w:r w:rsidRPr="0025104E">
        <w:t xml:space="preserve"> учасника міжнародної платіжної системи, що є банком, визначено системно важливим банком відповідно до нормативно-правового </w:t>
      </w:r>
      <w:r w:rsidR="00517EA8" w:rsidRPr="0025104E">
        <w:t>акт</w:t>
      </w:r>
      <w:r w:rsidR="00517EA8">
        <w:t>а</w:t>
      </w:r>
      <w:r w:rsidR="00517EA8" w:rsidRPr="0025104E">
        <w:t xml:space="preserve"> </w:t>
      </w:r>
      <w:r w:rsidRPr="0025104E">
        <w:t>Національного банку з питань порядку визначення Національним банком  системно важливих банків в Україні.</w:t>
      </w:r>
    </w:p>
    <w:p w14:paraId="4C401F59" w14:textId="77777777" w:rsidR="003E379A" w:rsidRDefault="003E379A" w:rsidP="008F0E10">
      <w:pPr>
        <w:ind w:firstLine="567"/>
      </w:pPr>
    </w:p>
    <w:p w14:paraId="52FF6C80" w14:textId="5352EFEF" w:rsidR="0025104E" w:rsidRPr="00836001" w:rsidRDefault="003E379A" w:rsidP="008F0E10">
      <w:pPr>
        <w:ind w:firstLine="567"/>
        <w:rPr>
          <w:color w:val="000000" w:themeColor="text1"/>
        </w:rPr>
      </w:pPr>
      <w:r w:rsidRPr="00836001">
        <w:rPr>
          <w:bCs/>
        </w:rPr>
        <w:t>89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517EA8">
        <w:rPr>
          <w:bCs/>
        </w:rPr>
        <w:t xml:space="preserve">у </w:t>
      </w:r>
      <w:r w:rsidR="00517EA8" w:rsidRPr="00836001">
        <w:rPr>
          <w:bCs/>
        </w:rPr>
        <w:t>пункт</w:t>
      </w:r>
      <w:r w:rsidR="00517EA8">
        <w:rPr>
          <w:bCs/>
        </w:rPr>
        <w:t>і</w:t>
      </w:r>
      <w:r w:rsidR="00517EA8" w:rsidRPr="00836001">
        <w:rPr>
          <w:bCs/>
        </w:rPr>
        <w:t xml:space="preserve"> </w:t>
      </w:r>
      <w:r w:rsidRPr="00836001">
        <w:rPr>
          <w:bCs/>
        </w:rPr>
        <w:t>89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rPr>
          <w:bCs/>
        </w:rPr>
        <w:lastRenderedPageBreak/>
        <w:t xml:space="preserve">учасника </w:t>
      </w:r>
      <w:r w:rsidRPr="00836001">
        <w:t>міжнародної платіжної системи</w:t>
      </w:r>
      <w:r w:rsidRPr="00836001">
        <w:rPr>
          <w:bCs/>
        </w:rPr>
        <w:t>, та/або санкцій, які унеможливлюють застосування так</w:t>
      </w:r>
      <w:r w:rsidR="00852EF9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25104E" w:rsidRPr="00836001">
        <w:rPr>
          <w:color w:val="000000" w:themeColor="text1"/>
        </w:rPr>
        <w:t>”.</w:t>
      </w:r>
    </w:p>
    <w:p w14:paraId="2BF25C2B" w14:textId="77777777" w:rsidR="00E00984" w:rsidRPr="0025104E" w:rsidRDefault="00E00984" w:rsidP="008F0E10">
      <w:pPr>
        <w:ind w:firstLine="567"/>
      </w:pPr>
    </w:p>
    <w:p w14:paraId="0BC6A628" w14:textId="77777777" w:rsidR="00E00984" w:rsidRPr="00E76BF8" w:rsidRDefault="00E00984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E76BF8">
        <w:rPr>
          <w:color w:val="000000" w:themeColor="text1"/>
        </w:rPr>
        <w:t>У розділі V</w:t>
      </w:r>
      <w:r>
        <w:rPr>
          <w:color w:val="000000" w:themeColor="text1"/>
          <w:lang w:val="en-US"/>
        </w:rPr>
        <w:t>III</w:t>
      </w:r>
      <w:r w:rsidRPr="00E76BF8">
        <w:rPr>
          <w:color w:val="000000" w:themeColor="text1"/>
        </w:rPr>
        <w:t>:</w:t>
      </w:r>
    </w:p>
    <w:p w14:paraId="5EE0F969" w14:textId="77777777" w:rsidR="00E00984" w:rsidRPr="00172C29" w:rsidRDefault="00E00984" w:rsidP="008F0E10">
      <w:pPr>
        <w:ind w:firstLine="567"/>
        <w:rPr>
          <w:rFonts w:eastAsiaTheme="minorEastAsia"/>
          <w:color w:val="000000" w:themeColor="text1"/>
          <w:sz w:val="20"/>
          <w:lang w:eastAsia="en-US"/>
        </w:rPr>
      </w:pPr>
    </w:p>
    <w:p w14:paraId="77CD29C7" w14:textId="77777777" w:rsidR="00E00984" w:rsidRPr="00AB1A71" w:rsidRDefault="00E00984" w:rsidP="008F0E10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Pr="00AB1A71">
        <w:rPr>
          <w:rFonts w:eastAsiaTheme="minorEastAsia"/>
          <w:color w:val="000000" w:themeColor="text1"/>
          <w:lang w:eastAsia="en-US"/>
        </w:rPr>
        <w:t xml:space="preserve">) </w:t>
      </w:r>
      <w:r>
        <w:rPr>
          <w:color w:val="000000" w:themeColor="text1"/>
        </w:rPr>
        <w:t xml:space="preserve">підпункт </w:t>
      </w:r>
      <w:r w:rsidRPr="00E00984">
        <w:rPr>
          <w:color w:val="000000" w:themeColor="text1"/>
          <w:lang w:val="ru-RU"/>
        </w:rPr>
        <w:t>2</w:t>
      </w:r>
      <w:r w:rsidRPr="00AB1A71">
        <w:rPr>
          <w:rFonts w:eastAsiaTheme="minorEastAsia"/>
          <w:color w:val="000000" w:themeColor="text1"/>
          <w:lang w:eastAsia="en-US"/>
        </w:rPr>
        <w:t xml:space="preserve"> </w:t>
      </w:r>
      <w:r w:rsidRPr="00AB1A71">
        <w:rPr>
          <w:color w:val="000000" w:themeColor="text1"/>
        </w:rPr>
        <w:t>пункт</w:t>
      </w:r>
      <w:r>
        <w:rPr>
          <w:color w:val="000000" w:themeColor="text1"/>
        </w:rPr>
        <w:t>у 97 викласти в такій редакції</w:t>
      </w:r>
      <w:r w:rsidRPr="00AB1A71">
        <w:rPr>
          <w:color w:val="000000" w:themeColor="text1"/>
        </w:rPr>
        <w:t>:</w:t>
      </w:r>
    </w:p>
    <w:p w14:paraId="14C8A212" w14:textId="5E4CAE8B" w:rsidR="00E00984" w:rsidRPr="00E00984" w:rsidRDefault="00E00984" w:rsidP="008F0E10">
      <w:pPr>
        <w:pStyle w:val="rvps2"/>
        <w:ind w:firstLine="567"/>
      </w:pPr>
      <w:r w:rsidRPr="00E00984">
        <w:t xml:space="preserve">“2) надання в документах, </w:t>
      </w:r>
      <w:r w:rsidRPr="0025104E">
        <w:t>включаючи документи, надані на запит Національного</w:t>
      </w:r>
      <w:r>
        <w:t xml:space="preserve"> банку</w:t>
      </w:r>
      <w:r w:rsidRPr="00E00984">
        <w:t xml:space="preserve">, недостовірної інформації для </w:t>
      </w:r>
      <w:r w:rsidR="00F74693">
        <w:t xml:space="preserve">реєстрації та </w:t>
      </w:r>
      <w:r w:rsidRPr="00E00984">
        <w:t>внесення до Реєстру відомостей про технологічного оператора або узгодження оновлених документів;”;</w:t>
      </w:r>
    </w:p>
    <w:p w14:paraId="6FFE39DE" w14:textId="77777777" w:rsidR="003D1455" w:rsidRDefault="003D1455" w:rsidP="008F0E10">
      <w:pPr>
        <w:ind w:firstLine="567"/>
        <w:rPr>
          <w:color w:val="000000" w:themeColor="text1"/>
          <w:shd w:val="clear" w:color="auto" w:fill="FFFFFF"/>
        </w:rPr>
      </w:pPr>
    </w:p>
    <w:p w14:paraId="06FEF5BC" w14:textId="6F42986A" w:rsidR="00E00984" w:rsidRPr="00AB1A71" w:rsidRDefault="00E00984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розділ після пункту 97</w:t>
      </w:r>
      <w:r w:rsidRPr="00AB1A71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3E379A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3E379A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97</w:t>
      </w:r>
      <w:r w:rsidRPr="00AB1A71">
        <w:rPr>
          <w:color w:val="000000" w:themeColor="text1"/>
          <w:shd w:val="clear" w:color="auto" w:fill="FFFFFF"/>
          <w:vertAlign w:val="superscript"/>
        </w:rPr>
        <w:t>1</w:t>
      </w:r>
      <w:r w:rsidR="003E379A">
        <w:rPr>
          <w:color w:val="000000" w:themeColor="text1"/>
          <w:shd w:val="clear" w:color="auto" w:fill="FFFFFF"/>
        </w:rPr>
        <w:t xml:space="preserve"> та </w:t>
      </w:r>
      <w:r w:rsidR="003E379A" w:rsidRPr="00950CDC">
        <w:rPr>
          <w:bCs/>
        </w:rPr>
        <w:t>97</w:t>
      </w:r>
      <w:r w:rsidR="003E379A" w:rsidRPr="00950CDC">
        <w:rPr>
          <w:bCs/>
          <w:vertAlign w:val="superscript"/>
        </w:rPr>
        <w:t>2</w:t>
      </w:r>
      <w:r w:rsidR="003E379A">
        <w:rPr>
          <w:bCs/>
          <w:vertAlign w:val="superscript"/>
        </w:rPr>
        <w:t xml:space="preserve"> </w:t>
      </w:r>
      <w:r w:rsidRPr="00AB1A71">
        <w:rPr>
          <w:color w:val="000000" w:themeColor="text1"/>
          <w:shd w:val="clear" w:color="auto" w:fill="FFFFFF"/>
        </w:rPr>
        <w:t>такого змісту:</w:t>
      </w:r>
    </w:p>
    <w:p w14:paraId="7E25D8FA" w14:textId="10B24EEF" w:rsidR="003E379A" w:rsidRDefault="00E00984" w:rsidP="008F0E10">
      <w:pPr>
        <w:ind w:firstLine="567"/>
      </w:pPr>
      <w:r w:rsidRPr="00E00984">
        <w:rPr>
          <w:color w:val="000000" w:themeColor="text1"/>
        </w:rPr>
        <w:t>“</w:t>
      </w:r>
      <w:r w:rsidRPr="00E00984">
        <w:t>97</w:t>
      </w:r>
      <w:r w:rsidRPr="00E00984">
        <w:rPr>
          <w:vertAlign w:val="superscript"/>
        </w:rPr>
        <w:t>1</w:t>
      </w:r>
      <w:r w:rsidRPr="00E00984">
        <w:t xml:space="preserve">. Національний банк має право не застосовувати підстави, передбачені </w:t>
      </w:r>
      <w:r w:rsidR="00517EA8">
        <w:t>в</w:t>
      </w:r>
      <w:r w:rsidR="00517EA8" w:rsidRPr="00E00984">
        <w:t xml:space="preserve"> </w:t>
      </w:r>
      <w:r w:rsidRPr="00E00984">
        <w:t xml:space="preserve">підпунктах 5, 7 пункту 97 розділу </w:t>
      </w:r>
      <w:r w:rsidRPr="00E00984">
        <w:rPr>
          <w:bCs/>
          <w:shd w:val="clear" w:color="auto" w:fill="FFFFFF"/>
        </w:rPr>
        <w:t>VIII</w:t>
      </w:r>
      <w:r w:rsidRPr="00E00984">
        <w:t xml:space="preserve"> цього Положення, для відмови в реєстрації та внесенні до Реєстру відомостей про технологічного оператора або узгодженні оновлених документів </w:t>
      </w:r>
      <w:r w:rsidR="00517EA8">
        <w:t>у</w:t>
      </w:r>
      <w:r w:rsidR="00517EA8" w:rsidRPr="00E00984">
        <w:t xml:space="preserve"> </w:t>
      </w:r>
      <w:r w:rsidRPr="00E00984">
        <w:t>разі віднесення цього технологічного оператора до категорії важливих об</w:t>
      </w:r>
      <w:r w:rsidRPr="00E00984">
        <w:rPr>
          <w:lang w:val="ru-RU"/>
        </w:rPr>
        <w:t>’</w:t>
      </w:r>
      <w:r w:rsidRPr="00E00984">
        <w:t xml:space="preserve">єктів оверсайту відповідно до </w:t>
      </w:r>
      <w:r w:rsidRPr="00E00984">
        <w:rPr>
          <w:shd w:val="clear" w:color="auto" w:fill="FFFFFF"/>
        </w:rPr>
        <w:t xml:space="preserve">нормативно-правового </w:t>
      </w:r>
      <w:r w:rsidR="00517EA8" w:rsidRPr="00E00984">
        <w:rPr>
          <w:shd w:val="clear" w:color="auto" w:fill="FFFFFF"/>
        </w:rPr>
        <w:t>акт</w:t>
      </w:r>
      <w:r w:rsidR="00517EA8">
        <w:rPr>
          <w:shd w:val="clear" w:color="auto" w:fill="FFFFFF"/>
        </w:rPr>
        <w:t>а</w:t>
      </w:r>
      <w:r w:rsidR="00517EA8" w:rsidRPr="00E00984">
        <w:rPr>
          <w:shd w:val="clear" w:color="auto" w:fill="FFFFFF"/>
        </w:rPr>
        <w:t xml:space="preserve"> </w:t>
      </w:r>
      <w:r w:rsidRPr="00E00984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E00984">
        <w:t>.</w:t>
      </w:r>
    </w:p>
    <w:p w14:paraId="0D01EB0E" w14:textId="77777777" w:rsidR="003E379A" w:rsidRDefault="003E379A" w:rsidP="008F0E10">
      <w:pPr>
        <w:ind w:firstLine="567"/>
      </w:pPr>
    </w:p>
    <w:p w14:paraId="1DA331DC" w14:textId="4CBBDEFE" w:rsidR="00E00984" w:rsidRPr="00836001" w:rsidRDefault="003E379A" w:rsidP="008F0E10">
      <w:pPr>
        <w:ind w:firstLine="567"/>
      </w:pPr>
      <w:r w:rsidRPr="00836001">
        <w:rPr>
          <w:bCs/>
        </w:rPr>
        <w:t>97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</w:t>
      </w:r>
      <w:r w:rsidR="00517EA8">
        <w:rPr>
          <w:bCs/>
        </w:rPr>
        <w:t xml:space="preserve">в </w:t>
      </w:r>
      <w:r w:rsidR="00517EA8" w:rsidRPr="00836001">
        <w:rPr>
          <w:bCs/>
        </w:rPr>
        <w:t>пункт</w:t>
      </w:r>
      <w:r w:rsidR="00517EA8">
        <w:rPr>
          <w:bCs/>
        </w:rPr>
        <w:t>і</w:t>
      </w:r>
      <w:r w:rsidR="00517EA8" w:rsidRPr="00836001">
        <w:rPr>
          <w:bCs/>
        </w:rPr>
        <w:t xml:space="preserve"> </w:t>
      </w:r>
      <w:r w:rsidRPr="00836001">
        <w:rPr>
          <w:bCs/>
        </w:rPr>
        <w:t>97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VIII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технологічного оператора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технологічного оператора</w:t>
      </w:r>
      <w:r w:rsidRPr="00836001">
        <w:rPr>
          <w:bCs/>
        </w:rPr>
        <w:t xml:space="preserve">, 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”.</w:t>
      </w:r>
    </w:p>
    <w:p w14:paraId="18BC7A20" w14:textId="77777777" w:rsidR="0025104E" w:rsidRDefault="0025104E" w:rsidP="008F0E10">
      <w:pPr>
        <w:ind w:right="-1" w:firstLine="567"/>
      </w:pPr>
    </w:p>
    <w:p w14:paraId="11A5CFC1" w14:textId="77777777" w:rsidR="00E00984" w:rsidRPr="00E76BF8" w:rsidRDefault="00E00984" w:rsidP="008F0E10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У розділі </w:t>
      </w:r>
      <w:r w:rsidRPr="00E00984">
        <w:rPr>
          <w:color w:val="000000" w:themeColor="text1"/>
        </w:rPr>
        <w:t>I</w:t>
      </w:r>
      <w:r>
        <w:rPr>
          <w:color w:val="000000" w:themeColor="text1"/>
          <w:lang w:val="en-US"/>
        </w:rPr>
        <w:t>X</w:t>
      </w:r>
      <w:r w:rsidRPr="00E76BF8">
        <w:rPr>
          <w:color w:val="000000" w:themeColor="text1"/>
        </w:rPr>
        <w:t>:</w:t>
      </w:r>
    </w:p>
    <w:p w14:paraId="211FE672" w14:textId="77777777" w:rsidR="00E00984" w:rsidRPr="00172C29" w:rsidRDefault="00E00984" w:rsidP="008F0E10">
      <w:pPr>
        <w:ind w:firstLine="567"/>
        <w:rPr>
          <w:rFonts w:eastAsiaTheme="minorEastAsia"/>
          <w:color w:val="000000" w:themeColor="text1"/>
          <w:sz w:val="20"/>
          <w:lang w:eastAsia="en-US"/>
        </w:rPr>
      </w:pPr>
    </w:p>
    <w:p w14:paraId="5FD87A41" w14:textId="53B7229B" w:rsidR="00E00984" w:rsidRPr="003D1455" w:rsidRDefault="00F3561E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1) </w:t>
      </w:r>
      <w:r w:rsidR="00E00984" w:rsidRPr="003D1455">
        <w:rPr>
          <w:color w:val="000000" w:themeColor="text1"/>
          <w:shd w:val="clear" w:color="auto" w:fill="FFFFFF"/>
        </w:rPr>
        <w:t>розділ після пункту 9</w:t>
      </w:r>
      <w:r w:rsidR="00E00984" w:rsidRPr="00836001">
        <w:rPr>
          <w:color w:val="000000" w:themeColor="text1"/>
          <w:shd w:val="clear" w:color="auto" w:fill="FFFFFF"/>
        </w:rPr>
        <w:t>9</w:t>
      </w:r>
      <w:r w:rsidR="00E00984" w:rsidRPr="003D1455">
        <w:rPr>
          <w:color w:val="000000" w:themeColor="text1"/>
          <w:shd w:val="clear" w:color="auto" w:fill="FFFFFF"/>
        </w:rPr>
        <w:t xml:space="preserve">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E00984" w:rsidRPr="003D1455">
        <w:rPr>
          <w:color w:val="000000" w:themeColor="text1"/>
          <w:shd w:val="clear" w:color="auto" w:fill="FFFFFF"/>
        </w:rPr>
        <w:t>новим</w:t>
      </w:r>
      <w:r>
        <w:rPr>
          <w:color w:val="000000" w:themeColor="text1"/>
          <w:shd w:val="clear" w:color="auto" w:fill="FFFFFF"/>
        </w:rPr>
        <w:t>и</w:t>
      </w:r>
      <w:r w:rsidR="00E00984" w:rsidRPr="003D1455">
        <w:rPr>
          <w:color w:val="000000" w:themeColor="text1"/>
          <w:shd w:val="clear" w:color="auto" w:fill="FFFFFF"/>
        </w:rPr>
        <w:t xml:space="preserve"> пункт</w:t>
      </w:r>
      <w:r>
        <w:rPr>
          <w:color w:val="000000" w:themeColor="text1"/>
          <w:shd w:val="clear" w:color="auto" w:fill="FFFFFF"/>
        </w:rPr>
        <w:t>а</w:t>
      </w:r>
      <w:r w:rsidR="00E00984" w:rsidRPr="003D1455">
        <w:rPr>
          <w:color w:val="000000" w:themeColor="text1"/>
          <w:shd w:val="clear" w:color="auto" w:fill="FFFFFF"/>
        </w:rPr>
        <w:t>м</w:t>
      </w:r>
      <w:r>
        <w:rPr>
          <w:color w:val="000000" w:themeColor="text1"/>
          <w:shd w:val="clear" w:color="auto" w:fill="FFFFFF"/>
        </w:rPr>
        <w:t>и</w:t>
      </w:r>
      <w:r w:rsidR="00E00984" w:rsidRPr="003D1455">
        <w:rPr>
          <w:color w:val="000000" w:themeColor="text1"/>
          <w:shd w:val="clear" w:color="auto" w:fill="FFFFFF"/>
        </w:rPr>
        <w:t xml:space="preserve"> 99</w:t>
      </w:r>
      <w:r w:rsidR="00E00984" w:rsidRPr="0083600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3D145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та </w:t>
      </w:r>
      <w:r w:rsidRPr="00836001">
        <w:rPr>
          <w:color w:val="000000" w:themeColor="text1"/>
          <w:shd w:val="clear" w:color="auto" w:fill="FFFFFF"/>
        </w:rPr>
        <w:t>99</w:t>
      </w:r>
      <w:r w:rsidRPr="00836001">
        <w:rPr>
          <w:color w:val="000000" w:themeColor="text1"/>
          <w:shd w:val="clear" w:color="auto" w:fill="FFFFFF"/>
          <w:vertAlign w:val="superscript"/>
        </w:rPr>
        <w:t>2</w:t>
      </w:r>
      <w:r w:rsidRPr="00836001">
        <w:rPr>
          <w:color w:val="000000" w:themeColor="text1"/>
          <w:shd w:val="clear" w:color="auto" w:fill="FFFFFF"/>
        </w:rPr>
        <w:t xml:space="preserve"> </w:t>
      </w:r>
      <w:r w:rsidR="00E00984" w:rsidRPr="003D1455">
        <w:rPr>
          <w:color w:val="000000" w:themeColor="text1"/>
          <w:shd w:val="clear" w:color="auto" w:fill="FFFFFF"/>
        </w:rPr>
        <w:t>такого змісту:</w:t>
      </w:r>
    </w:p>
    <w:p w14:paraId="0ED6FD76" w14:textId="7E24BB43" w:rsidR="00E00984" w:rsidRPr="00E00984" w:rsidRDefault="00E00984" w:rsidP="008F0E10">
      <w:pPr>
        <w:ind w:firstLine="567"/>
      </w:pPr>
      <w:r w:rsidRPr="00E00984">
        <w:rPr>
          <w:color w:val="000000" w:themeColor="text1"/>
        </w:rPr>
        <w:t>“</w:t>
      </w:r>
      <w:r w:rsidRPr="00E00984">
        <w:t>99</w:t>
      </w:r>
      <w:r w:rsidRPr="00E00984">
        <w:rPr>
          <w:vertAlign w:val="superscript"/>
        </w:rPr>
        <w:t>1</w:t>
      </w:r>
      <w:r w:rsidR="003D1455">
        <w:t xml:space="preserve">. </w:t>
      </w:r>
      <w:r w:rsidRPr="00E00984">
        <w:t xml:space="preserve">Національний банк має право не застосовувати підстави, передбачені </w:t>
      </w:r>
      <w:r w:rsidR="00517EA8">
        <w:t>в</w:t>
      </w:r>
      <w:r w:rsidR="00517EA8" w:rsidRPr="00E00984">
        <w:t xml:space="preserve"> </w:t>
      </w:r>
      <w:r w:rsidRPr="00E00984">
        <w:t xml:space="preserve">підпунктах 13, 15 пункту 99 розділу </w:t>
      </w:r>
      <w:r w:rsidRPr="00E00984">
        <w:rPr>
          <w:bCs/>
          <w:shd w:val="clear" w:color="auto" w:fill="FFFFFF"/>
        </w:rPr>
        <w:t>IX</w:t>
      </w:r>
      <w:r w:rsidRPr="00E00984">
        <w:t xml:space="preserve"> цього Положення, для скасування реєстрації платіжної системи, оператором якої є резидент, </w:t>
      </w:r>
      <w:r w:rsidR="00517EA8">
        <w:t>за</w:t>
      </w:r>
      <w:r w:rsidRPr="00E00984">
        <w:t xml:space="preserve"> </w:t>
      </w:r>
      <w:hyperlink r:id="rId20" w:anchor="w2_3" w:history="1">
        <w:r w:rsidRPr="00E00984">
          <w:t>наявності</w:t>
        </w:r>
      </w:hyperlink>
      <w:r w:rsidR="003171E3">
        <w:t xml:space="preserve"> </w:t>
      </w:r>
      <w:r w:rsidRPr="00E00984">
        <w:t>хоча б одного з таких критеріїв:</w:t>
      </w:r>
    </w:p>
    <w:p w14:paraId="78277F02" w14:textId="77777777" w:rsidR="00AB481B" w:rsidRDefault="00AB481B" w:rsidP="008F0E10">
      <w:pPr>
        <w:pStyle w:val="rvps2"/>
        <w:ind w:firstLine="567"/>
      </w:pPr>
    </w:p>
    <w:p w14:paraId="68C65648" w14:textId="3D50B190" w:rsidR="00E00984" w:rsidRDefault="00E00984" w:rsidP="008F0E10">
      <w:pPr>
        <w:pStyle w:val="rvps2"/>
        <w:ind w:firstLine="567"/>
      </w:pPr>
      <w:r w:rsidRPr="00E00984">
        <w:t>1) платіжну систем</w:t>
      </w:r>
      <w:r w:rsidR="003171E3">
        <w:t>у</w:t>
      </w:r>
      <w:r w:rsidRPr="00E00984">
        <w:t xml:space="preserve">, оператором якої є резидент, віднесено до категорії системно важливої або важливої платіжної системи відповідно до нормативно-правового </w:t>
      </w:r>
      <w:r w:rsidR="00517EA8" w:rsidRPr="00E00984">
        <w:t>акт</w:t>
      </w:r>
      <w:r w:rsidR="00517EA8">
        <w:t>а</w:t>
      </w:r>
      <w:r w:rsidR="00517EA8" w:rsidRPr="00E00984">
        <w:t xml:space="preserve"> </w:t>
      </w:r>
      <w:r w:rsidRPr="00E00984">
        <w:t>Національного банку з питань порядку здійснення оверсайту платіжної інфраструктури в Україні;</w:t>
      </w:r>
    </w:p>
    <w:p w14:paraId="483FEB7F" w14:textId="77777777" w:rsidR="00AB481B" w:rsidRPr="00E00984" w:rsidRDefault="00AB481B" w:rsidP="008F0E10">
      <w:pPr>
        <w:pStyle w:val="rvps2"/>
        <w:ind w:firstLine="567"/>
      </w:pPr>
    </w:p>
    <w:p w14:paraId="1BE8EDC3" w14:textId="78A89AB6" w:rsidR="00F3561E" w:rsidRDefault="00E00984" w:rsidP="008F0E10">
      <w:pPr>
        <w:ind w:firstLine="567"/>
      </w:pPr>
      <w:r w:rsidRPr="00E00984">
        <w:rPr>
          <w:shd w:val="clear" w:color="auto" w:fill="FFFFFF"/>
        </w:rPr>
        <w:t>2)</w:t>
      </w:r>
      <w:r w:rsidRPr="00E00984">
        <w:t xml:space="preserve"> оператора платіжної системи, що є банком, визначено системно важливим банком відповідно до нормативно-правового </w:t>
      </w:r>
      <w:r w:rsidR="00517EA8" w:rsidRPr="00E00984">
        <w:t>акт</w:t>
      </w:r>
      <w:r w:rsidR="00517EA8">
        <w:t>а</w:t>
      </w:r>
      <w:r w:rsidR="00517EA8" w:rsidRPr="00E00984">
        <w:t xml:space="preserve"> </w:t>
      </w:r>
      <w:r w:rsidRPr="00E00984">
        <w:t xml:space="preserve">Національного </w:t>
      </w:r>
      <w:r w:rsidRPr="00E00984">
        <w:lastRenderedPageBreak/>
        <w:t>банку з питань порядку визначення Національним банком</w:t>
      </w:r>
      <w:r w:rsidR="00A60B62">
        <w:t xml:space="preserve"> </w:t>
      </w:r>
      <w:r w:rsidRPr="00E00984">
        <w:t>системно важливих банків в Україні.</w:t>
      </w:r>
    </w:p>
    <w:p w14:paraId="5B2150C6" w14:textId="77777777" w:rsidR="00AB481B" w:rsidRDefault="00AB481B" w:rsidP="008F0E10">
      <w:pPr>
        <w:spacing w:after="120"/>
        <w:ind w:firstLine="567"/>
        <w:rPr>
          <w:bCs/>
        </w:rPr>
      </w:pPr>
    </w:p>
    <w:p w14:paraId="51F61101" w14:textId="0D94EBE5" w:rsidR="00E00984" w:rsidRPr="00836001" w:rsidRDefault="00F3561E" w:rsidP="008F0E10">
      <w:pPr>
        <w:ind w:firstLine="567"/>
      </w:pPr>
      <w:r w:rsidRPr="00836001">
        <w:rPr>
          <w:bCs/>
        </w:rPr>
        <w:t>99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0E745B">
        <w:rPr>
          <w:bCs/>
        </w:rPr>
        <w:t xml:space="preserve">у </w:t>
      </w:r>
      <w:r w:rsidR="000E745B" w:rsidRPr="00836001">
        <w:rPr>
          <w:bCs/>
        </w:rPr>
        <w:t>пункт</w:t>
      </w:r>
      <w:r w:rsidR="000E745B">
        <w:rPr>
          <w:bCs/>
        </w:rPr>
        <w:t>і</w:t>
      </w:r>
      <w:r w:rsidR="000E745B" w:rsidRPr="00836001">
        <w:rPr>
          <w:bCs/>
        </w:rPr>
        <w:t xml:space="preserve"> </w:t>
      </w:r>
      <w:r w:rsidRPr="00836001">
        <w:rPr>
          <w:bCs/>
        </w:rPr>
        <w:t>99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оператора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платіжної системи,</w:t>
      </w:r>
      <w:r w:rsidRPr="00836001">
        <w:rPr>
          <w:bCs/>
        </w:rPr>
        <w:t xml:space="preserve">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</w:t>
      </w:r>
      <w:r w:rsidR="003D1455" w:rsidRPr="00836001">
        <w:rPr>
          <w:color w:val="000000" w:themeColor="text1"/>
        </w:rPr>
        <w:t>;</w:t>
      </w:r>
    </w:p>
    <w:p w14:paraId="69182F84" w14:textId="77777777" w:rsidR="00AB481B" w:rsidRDefault="00F3561E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</w:t>
      </w:r>
    </w:p>
    <w:p w14:paraId="67F731EC" w14:textId="75D52FEA" w:rsidR="00E00984" w:rsidRPr="00836001" w:rsidRDefault="00F3561E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</w:t>
      </w:r>
      <w:r w:rsidR="00E00984" w:rsidRPr="00836001">
        <w:rPr>
          <w:color w:val="000000" w:themeColor="text1"/>
          <w:shd w:val="clear" w:color="auto" w:fill="FFFFFF"/>
        </w:rPr>
        <w:t xml:space="preserve"> розділ після пункту 102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E00984" w:rsidRPr="00836001">
        <w:rPr>
          <w:color w:val="000000" w:themeColor="text1"/>
          <w:shd w:val="clear" w:color="auto" w:fill="FFFFFF"/>
        </w:rPr>
        <w:t>новим</w:t>
      </w:r>
      <w:r w:rsidRPr="00836001">
        <w:rPr>
          <w:color w:val="000000" w:themeColor="text1"/>
          <w:shd w:val="clear" w:color="auto" w:fill="FFFFFF"/>
        </w:rPr>
        <w:t>и</w:t>
      </w:r>
      <w:r w:rsidR="00E00984" w:rsidRPr="00836001">
        <w:rPr>
          <w:color w:val="000000" w:themeColor="text1"/>
          <w:shd w:val="clear" w:color="auto" w:fill="FFFFFF"/>
        </w:rPr>
        <w:t xml:space="preserve"> пункт</w:t>
      </w:r>
      <w:r w:rsidRPr="00836001">
        <w:rPr>
          <w:color w:val="000000" w:themeColor="text1"/>
          <w:shd w:val="clear" w:color="auto" w:fill="FFFFFF"/>
        </w:rPr>
        <w:t>а</w:t>
      </w:r>
      <w:r w:rsidR="00E00984" w:rsidRPr="00836001">
        <w:rPr>
          <w:color w:val="000000" w:themeColor="text1"/>
          <w:shd w:val="clear" w:color="auto" w:fill="FFFFFF"/>
        </w:rPr>
        <w:t>м</w:t>
      </w:r>
      <w:r w:rsidRPr="00836001">
        <w:rPr>
          <w:color w:val="000000" w:themeColor="text1"/>
          <w:shd w:val="clear" w:color="auto" w:fill="FFFFFF"/>
        </w:rPr>
        <w:t>и</w:t>
      </w:r>
      <w:r w:rsidR="00E00984" w:rsidRPr="00836001">
        <w:rPr>
          <w:color w:val="000000" w:themeColor="text1"/>
          <w:shd w:val="clear" w:color="auto" w:fill="FFFFFF"/>
        </w:rPr>
        <w:t xml:space="preserve"> 102</w:t>
      </w:r>
      <w:r w:rsidR="00E00984" w:rsidRPr="0083600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836001">
        <w:rPr>
          <w:color w:val="000000" w:themeColor="text1"/>
          <w:shd w:val="clear" w:color="auto" w:fill="FFFFFF"/>
        </w:rPr>
        <w:t xml:space="preserve"> </w:t>
      </w:r>
      <w:r w:rsidRPr="00836001">
        <w:rPr>
          <w:color w:val="000000" w:themeColor="text1"/>
          <w:shd w:val="clear" w:color="auto" w:fill="FFFFFF"/>
        </w:rPr>
        <w:t xml:space="preserve">та </w:t>
      </w:r>
      <w:r w:rsidRPr="00836001">
        <w:rPr>
          <w:bCs/>
        </w:rPr>
        <w:t>102</w:t>
      </w:r>
      <w:r w:rsidRPr="00836001">
        <w:rPr>
          <w:bCs/>
          <w:vertAlign w:val="superscript"/>
        </w:rPr>
        <w:t xml:space="preserve">2 </w:t>
      </w:r>
      <w:r w:rsidR="00E00984" w:rsidRPr="00836001">
        <w:rPr>
          <w:color w:val="000000" w:themeColor="text1"/>
          <w:shd w:val="clear" w:color="auto" w:fill="FFFFFF"/>
        </w:rPr>
        <w:t>такого</w:t>
      </w:r>
      <w:r>
        <w:rPr>
          <w:color w:val="000000" w:themeColor="text1"/>
          <w:shd w:val="clear" w:color="auto" w:fill="FFFFFF"/>
        </w:rPr>
        <w:t xml:space="preserve"> </w:t>
      </w:r>
      <w:r w:rsidR="00E00984" w:rsidRPr="00836001">
        <w:rPr>
          <w:color w:val="000000" w:themeColor="text1"/>
          <w:shd w:val="clear" w:color="auto" w:fill="FFFFFF"/>
        </w:rPr>
        <w:t>змісту:</w:t>
      </w:r>
    </w:p>
    <w:p w14:paraId="11430D6B" w14:textId="3FEC2982" w:rsidR="00E00984" w:rsidRDefault="00E00984" w:rsidP="008F0E10">
      <w:pPr>
        <w:pStyle w:val="rvps2"/>
        <w:ind w:firstLine="567"/>
      </w:pPr>
      <w:r w:rsidRPr="00E00984">
        <w:t>“102</w:t>
      </w:r>
      <w:r w:rsidRPr="00E00984">
        <w:rPr>
          <w:vertAlign w:val="superscript"/>
        </w:rPr>
        <w:t>1</w:t>
      </w:r>
      <w:r w:rsidR="003D1455">
        <w:t xml:space="preserve">. </w:t>
      </w:r>
      <w:r w:rsidRPr="00E00984">
        <w:t xml:space="preserve">Національний банк має право не застосовувати підстави, передбачені </w:t>
      </w:r>
      <w:r w:rsidR="00D60422">
        <w:t>в</w:t>
      </w:r>
      <w:r w:rsidR="00D60422" w:rsidRPr="00E00984" w:rsidDel="00192E80">
        <w:t xml:space="preserve"> </w:t>
      </w:r>
      <w:r w:rsidRPr="00E00984">
        <w:t xml:space="preserve">підпунктах 9, 11 пункту 102 розділу </w:t>
      </w:r>
      <w:r w:rsidRPr="00E00984">
        <w:rPr>
          <w:shd w:val="clear" w:color="auto" w:fill="FFFFFF"/>
        </w:rPr>
        <w:t>IX</w:t>
      </w:r>
      <w:r w:rsidRPr="00E00984">
        <w:t xml:space="preserve"> цього Положення, для скасовування реєстрації учасника платіжної системи, оператором якої є резидент, </w:t>
      </w:r>
      <w:r w:rsidR="00517EA8">
        <w:t>за</w:t>
      </w:r>
      <w:r w:rsidR="000626E6">
        <w:t xml:space="preserve"> </w:t>
      </w:r>
      <w:hyperlink r:id="rId21" w:anchor="w2_3" w:history="1">
        <w:r w:rsidRPr="00E00984">
          <w:t>наявності</w:t>
        </w:r>
      </w:hyperlink>
      <w:r w:rsidR="000626E6">
        <w:t xml:space="preserve"> </w:t>
      </w:r>
      <w:r w:rsidRPr="00E00984">
        <w:t xml:space="preserve">хоча б одного з таких критеріїв: </w:t>
      </w:r>
    </w:p>
    <w:p w14:paraId="54667DD0" w14:textId="77777777" w:rsidR="000626E6" w:rsidRPr="00E00984" w:rsidRDefault="000626E6" w:rsidP="008F0E10">
      <w:pPr>
        <w:pStyle w:val="rvps2"/>
        <w:ind w:firstLine="567"/>
      </w:pPr>
    </w:p>
    <w:p w14:paraId="7AF57A63" w14:textId="2503F717" w:rsidR="00E00984" w:rsidRDefault="00E00984" w:rsidP="008F0E10">
      <w:pPr>
        <w:pStyle w:val="rvps2"/>
        <w:ind w:firstLine="567"/>
      </w:pPr>
      <w:r w:rsidRPr="00E00984">
        <w:t>1) учасника платіжної системи віднесено до категорії важливих об</w:t>
      </w:r>
      <w:r w:rsidRPr="00E00984">
        <w:rPr>
          <w:lang w:val="ru-RU"/>
        </w:rPr>
        <w:t>’</w:t>
      </w:r>
      <w:r w:rsidRPr="00E00984">
        <w:t xml:space="preserve">єктів оверсайту відповідно до </w:t>
      </w:r>
      <w:r w:rsidRPr="00E00984">
        <w:rPr>
          <w:shd w:val="clear" w:color="auto" w:fill="FFFFFF"/>
        </w:rPr>
        <w:t xml:space="preserve">нормативно-правового </w:t>
      </w:r>
      <w:r w:rsidR="00517EA8" w:rsidRPr="00E00984">
        <w:rPr>
          <w:shd w:val="clear" w:color="auto" w:fill="FFFFFF"/>
        </w:rPr>
        <w:t>акт</w:t>
      </w:r>
      <w:r w:rsidR="00517EA8">
        <w:rPr>
          <w:shd w:val="clear" w:color="auto" w:fill="FFFFFF"/>
        </w:rPr>
        <w:t>а</w:t>
      </w:r>
      <w:r w:rsidR="00517EA8" w:rsidRPr="00E00984">
        <w:rPr>
          <w:shd w:val="clear" w:color="auto" w:fill="FFFFFF"/>
        </w:rPr>
        <w:t xml:space="preserve"> </w:t>
      </w:r>
      <w:r w:rsidRPr="00E00984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E00984">
        <w:t>;</w:t>
      </w:r>
    </w:p>
    <w:p w14:paraId="36652266" w14:textId="77777777" w:rsidR="000626E6" w:rsidRPr="00E00984" w:rsidRDefault="000626E6" w:rsidP="008F0E10">
      <w:pPr>
        <w:pStyle w:val="rvps2"/>
        <w:ind w:firstLine="567"/>
      </w:pPr>
    </w:p>
    <w:p w14:paraId="60E57566" w14:textId="6D965E08" w:rsidR="00F3561E" w:rsidRDefault="00E00984" w:rsidP="008F0E10">
      <w:pPr>
        <w:ind w:firstLine="567"/>
      </w:pPr>
      <w:r w:rsidRPr="00E00984">
        <w:rPr>
          <w:shd w:val="clear" w:color="auto" w:fill="FFFFFF"/>
        </w:rPr>
        <w:t>2)</w:t>
      </w:r>
      <w:r w:rsidRPr="00E00984">
        <w:t xml:space="preserve"> учасника платіжної системи, що є банком, визначено системно важливим банком відповідно до нормативно-правового </w:t>
      </w:r>
      <w:r w:rsidR="00D60422" w:rsidRPr="00E00984">
        <w:t>акт</w:t>
      </w:r>
      <w:r w:rsidR="00D60422">
        <w:t>а</w:t>
      </w:r>
      <w:r w:rsidR="00D60422" w:rsidRPr="00E00984">
        <w:t xml:space="preserve"> </w:t>
      </w:r>
      <w:r w:rsidRPr="00E00984">
        <w:t>Національного банку з питань порядку визначення Національним банком системно важливих банків в Україні.</w:t>
      </w:r>
    </w:p>
    <w:p w14:paraId="5DD5BBCB" w14:textId="77777777" w:rsidR="00F3561E" w:rsidRDefault="00F3561E" w:rsidP="008F0E10">
      <w:pPr>
        <w:ind w:firstLine="567"/>
        <w:rPr>
          <w:b/>
          <w:bCs/>
          <w:sz w:val="24"/>
          <w:szCs w:val="24"/>
        </w:rPr>
      </w:pPr>
    </w:p>
    <w:p w14:paraId="6B92509B" w14:textId="626C66A4" w:rsidR="003D1455" w:rsidRPr="00836001" w:rsidRDefault="00F3561E" w:rsidP="008F0E10">
      <w:pPr>
        <w:ind w:firstLine="567"/>
        <w:rPr>
          <w:color w:val="000000" w:themeColor="text1"/>
        </w:rPr>
      </w:pPr>
      <w:r w:rsidRPr="00836001">
        <w:rPr>
          <w:bCs/>
        </w:rPr>
        <w:t>102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 xml:space="preserve">. Національний банк не застосовує </w:t>
      </w:r>
      <w:r w:rsidR="00E84088">
        <w:rPr>
          <w:bCs/>
        </w:rPr>
        <w:t>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D60422">
        <w:rPr>
          <w:bCs/>
        </w:rPr>
        <w:t xml:space="preserve">у </w:t>
      </w:r>
      <w:r w:rsidR="00D60422" w:rsidRPr="00836001">
        <w:rPr>
          <w:bCs/>
        </w:rPr>
        <w:t>пункт</w:t>
      </w:r>
      <w:r w:rsidR="00D60422">
        <w:rPr>
          <w:bCs/>
        </w:rPr>
        <w:t>і</w:t>
      </w:r>
      <w:r w:rsidR="00D60422" w:rsidRPr="00836001">
        <w:rPr>
          <w:bCs/>
        </w:rPr>
        <w:t xml:space="preserve"> </w:t>
      </w:r>
      <w:r w:rsidRPr="00836001">
        <w:rPr>
          <w:bCs/>
        </w:rPr>
        <w:t>102</w:t>
      </w:r>
      <w:r w:rsidRPr="00836001">
        <w:rPr>
          <w:bCs/>
          <w:vertAlign w:val="superscript"/>
        </w:rPr>
        <w:t xml:space="preserve">1 </w:t>
      </w:r>
      <w:r w:rsidRPr="00836001">
        <w:rPr>
          <w:bCs/>
        </w:rPr>
        <w:t>розділу IX цього Положення, у разі застосування до учасника платіжної системи санкцій, які прямо передбачають заборону реєстрації учасника платіжної системи,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E00984" w:rsidRPr="00836001">
        <w:rPr>
          <w:color w:val="000000" w:themeColor="text1"/>
        </w:rPr>
        <w:t>”</w:t>
      </w:r>
      <w:r w:rsidR="003D1455" w:rsidRPr="00836001">
        <w:rPr>
          <w:color w:val="000000" w:themeColor="text1"/>
        </w:rPr>
        <w:t>;</w:t>
      </w:r>
    </w:p>
    <w:p w14:paraId="672B3FCB" w14:textId="77777777" w:rsidR="000568CE" w:rsidRPr="00836001" w:rsidRDefault="000568CE" w:rsidP="008F0E10">
      <w:pPr>
        <w:ind w:firstLine="567"/>
        <w:rPr>
          <w:color w:val="000000" w:themeColor="text1"/>
          <w:shd w:val="clear" w:color="auto" w:fill="FFFFFF"/>
        </w:rPr>
      </w:pPr>
    </w:p>
    <w:p w14:paraId="013B47C2" w14:textId="329A3924" w:rsidR="00E00984" w:rsidRPr="00AB1A71" w:rsidRDefault="003D1455" w:rsidP="008F0E10">
      <w:pPr>
        <w:ind w:firstLine="567"/>
        <w:rPr>
          <w:color w:val="000000" w:themeColor="text1"/>
          <w:shd w:val="clear" w:color="auto" w:fill="FFFFFF"/>
        </w:rPr>
      </w:pPr>
      <w:r w:rsidRPr="003D1455">
        <w:rPr>
          <w:color w:val="000000" w:themeColor="text1"/>
          <w:shd w:val="clear" w:color="auto" w:fill="FFFFFF"/>
          <w:lang w:val="ru-RU"/>
        </w:rPr>
        <w:t xml:space="preserve">3) </w:t>
      </w:r>
      <w:r>
        <w:rPr>
          <w:color w:val="000000" w:themeColor="text1"/>
          <w:shd w:val="clear" w:color="auto" w:fill="FFFFFF"/>
        </w:rPr>
        <w:t>розділ після пункту 105</w:t>
      </w:r>
      <w:r w:rsidR="00E00984" w:rsidRPr="00AB1A71">
        <w:rPr>
          <w:color w:val="000000" w:themeColor="text1"/>
          <w:shd w:val="clear" w:color="auto" w:fill="FFFFFF"/>
        </w:rPr>
        <w:t xml:space="preserve"> доповнити </w:t>
      </w:r>
      <w:r w:rsidR="00A87181">
        <w:rPr>
          <w:color w:val="000000" w:themeColor="text1"/>
          <w:shd w:val="clear" w:color="auto" w:fill="FFFFFF"/>
        </w:rPr>
        <w:t xml:space="preserve">двома </w:t>
      </w:r>
      <w:r>
        <w:rPr>
          <w:color w:val="000000" w:themeColor="text1"/>
          <w:shd w:val="clear" w:color="auto" w:fill="FFFFFF"/>
        </w:rPr>
        <w:t>новим</w:t>
      </w:r>
      <w:r w:rsidR="00F3561E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пункт</w:t>
      </w:r>
      <w:r w:rsidR="00F3561E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м</w:t>
      </w:r>
      <w:r w:rsidR="00F3561E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105</w:t>
      </w:r>
      <w:r w:rsidR="00E00984" w:rsidRPr="00AB1A71">
        <w:rPr>
          <w:color w:val="000000" w:themeColor="text1"/>
          <w:shd w:val="clear" w:color="auto" w:fill="FFFFFF"/>
          <w:vertAlign w:val="superscript"/>
        </w:rPr>
        <w:t>1</w:t>
      </w:r>
      <w:r w:rsidR="00E00984" w:rsidRPr="00AB1A71">
        <w:rPr>
          <w:color w:val="000000" w:themeColor="text1"/>
          <w:shd w:val="clear" w:color="auto" w:fill="FFFFFF"/>
        </w:rPr>
        <w:t xml:space="preserve"> </w:t>
      </w:r>
      <w:r w:rsidR="00F3561E">
        <w:rPr>
          <w:color w:val="000000" w:themeColor="text1"/>
          <w:shd w:val="clear" w:color="auto" w:fill="FFFFFF"/>
        </w:rPr>
        <w:t xml:space="preserve">та </w:t>
      </w:r>
      <w:r w:rsidR="00F3561E" w:rsidRPr="00950CDC">
        <w:rPr>
          <w:bCs/>
        </w:rPr>
        <w:t>105</w:t>
      </w:r>
      <w:r w:rsidR="00F3561E" w:rsidRPr="00950CDC">
        <w:rPr>
          <w:bCs/>
          <w:vertAlign w:val="superscript"/>
        </w:rPr>
        <w:t>2</w:t>
      </w:r>
      <w:r w:rsidR="00F3561E">
        <w:rPr>
          <w:bCs/>
          <w:vertAlign w:val="superscript"/>
        </w:rPr>
        <w:t xml:space="preserve"> </w:t>
      </w:r>
      <w:r w:rsidR="00E00984" w:rsidRPr="00AB1A71">
        <w:rPr>
          <w:color w:val="000000" w:themeColor="text1"/>
          <w:shd w:val="clear" w:color="auto" w:fill="FFFFFF"/>
        </w:rPr>
        <w:t>такого змісту:</w:t>
      </w:r>
    </w:p>
    <w:p w14:paraId="5A3C9E5D" w14:textId="2F045528" w:rsidR="00F3561E" w:rsidRDefault="00E00984" w:rsidP="008F0E10">
      <w:pPr>
        <w:pStyle w:val="rvps2"/>
        <w:ind w:firstLine="567"/>
        <w:rPr>
          <w:shd w:val="clear" w:color="auto" w:fill="FFFFFF"/>
        </w:rPr>
      </w:pPr>
      <w:r w:rsidRPr="003D1455">
        <w:t>“</w:t>
      </w:r>
      <w:r w:rsidR="003D1455" w:rsidRPr="003D1455">
        <w:t>105</w:t>
      </w:r>
      <w:r w:rsidR="003D1455" w:rsidRPr="003D1455">
        <w:rPr>
          <w:vertAlign w:val="superscript"/>
        </w:rPr>
        <w:t>1</w:t>
      </w:r>
      <w:r w:rsidR="003D1455">
        <w:t xml:space="preserve">. </w:t>
      </w:r>
      <w:r w:rsidR="003D1455" w:rsidRPr="003D1455">
        <w:t xml:space="preserve">Національний банк має право не застосовувати підстави, передбачені </w:t>
      </w:r>
      <w:r w:rsidR="008F0E10">
        <w:t>в</w:t>
      </w:r>
      <w:r w:rsidR="008F0E10" w:rsidRPr="003D1455">
        <w:t xml:space="preserve"> </w:t>
      </w:r>
      <w:r w:rsidR="003D1455" w:rsidRPr="003D1455">
        <w:t xml:space="preserve">підпунктах 9, 11 пункту 105 розділу </w:t>
      </w:r>
      <w:r w:rsidR="003D1455" w:rsidRPr="003D1455">
        <w:rPr>
          <w:shd w:val="clear" w:color="auto" w:fill="FFFFFF"/>
        </w:rPr>
        <w:t>IX</w:t>
      </w:r>
      <w:r w:rsidR="003D1455" w:rsidRPr="003D1455">
        <w:t xml:space="preserve"> цього Положення, для скасування реєстрації міжнародної платіжної системи, оператором якої є нерезидент, </w:t>
      </w:r>
      <w:r w:rsidR="00D60422">
        <w:t>у</w:t>
      </w:r>
      <w:r w:rsidR="00D60422" w:rsidRPr="003D1455">
        <w:t xml:space="preserve"> </w:t>
      </w:r>
      <w:r w:rsidR="003D1455" w:rsidRPr="003D1455">
        <w:t>разі</w:t>
      </w:r>
      <w:r w:rsidR="000626E6">
        <w:t xml:space="preserve"> </w:t>
      </w:r>
      <w:r w:rsidR="003D1455" w:rsidRPr="003D1455">
        <w:t xml:space="preserve">віднесення цієї міжнародної платіжної системи до категорії системно важливої або важливої платіжної системи відповідно до </w:t>
      </w:r>
      <w:r w:rsidR="003D1455" w:rsidRPr="003D1455">
        <w:rPr>
          <w:shd w:val="clear" w:color="auto" w:fill="FFFFFF"/>
        </w:rPr>
        <w:t xml:space="preserve">нормативно-правового </w:t>
      </w:r>
      <w:r w:rsidR="008F0E10" w:rsidRPr="003D1455">
        <w:rPr>
          <w:shd w:val="clear" w:color="auto" w:fill="FFFFFF"/>
        </w:rPr>
        <w:t>акт</w:t>
      </w:r>
      <w:r w:rsidR="008F0E10">
        <w:rPr>
          <w:shd w:val="clear" w:color="auto" w:fill="FFFFFF"/>
        </w:rPr>
        <w:t>а</w:t>
      </w:r>
      <w:r w:rsidR="008F0E10" w:rsidRPr="003D1455">
        <w:rPr>
          <w:shd w:val="clear" w:color="auto" w:fill="FFFFFF"/>
        </w:rPr>
        <w:t xml:space="preserve"> </w:t>
      </w:r>
      <w:r w:rsidR="003D1455" w:rsidRPr="003D1455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Україні.</w:t>
      </w:r>
    </w:p>
    <w:p w14:paraId="62943B2A" w14:textId="77777777" w:rsidR="00F3561E" w:rsidRDefault="00F3561E" w:rsidP="008F0E10">
      <w:pPr>
        <w:pStyle w:val="rvps2"/>
        <w:ind w:firstLine="567"/>
        <w:rPr>
          <w:shd w:val="clear" w:color="auto" w:fill="FFFFFF"/>
        </w:rPr>
      </w:pPr>
    </w:p>
    <w:p w14:paraId="6BAE9658" w14:textId="02713A35" w:rsidR="00E00984" w:rsidRPr="00836001" w:rsidRDefault="00F3561E" w:rsidP="008F0E10">
      <w:pPr>
        <w:pStyle w:val="rvps2"/>
        <w:ind w:firstLine="567"/>
      </w:pPr>
      <w:r w:rsidRPr="00836001">
        <w:t>105</w:t>
      </w:r>
      <w:r w:rsidRPr="00836001">
        <w:rPr>
          <w:vertAlign w:val="superscript"/>
        </w:rPr>
        <w:t>2</w:t>
      </w:r>
      <w:r w:rsidRPr="00836001">
        <w:t>. Національний банк не застосовує</w:t>
      </w:r>
      <w:r w:rsidR="00E84088">
        <w:t xml:space="preserve"> критерія</w:t>
      </w:r>
      <w:r w:rsidRPr="00836001">
        <w:t>, передбачен</w:t>
      </w:r>
      <w:r w:rsidR="00E84088">
        <w:t>ого</w:t>
      </w:r>
      <w:r w:rsidRPr="00836001">
        <w:t xml:space="preserve"> </w:t>
      </w:r>
      <w:r w:rsidR="008F0E10">
        <w:t xml:space="preserve">в </w:t>
      </w:r>
      <w:r w:rsidR="008F0E10" w:rsidRPr="00836001">
        <w:t>пункт</w:t>
      </w:r>
      <w:r w:rsidR="008F0E10">
        <w:t>і</w:t>
      </w:r>
      <w:r w:rsidR="008F0E10" w:rsidRPr="00836001">
        <w:t xml:space="preserve"> </w:t>
      </w:r>
      <w:r w:rsidRPr="00836001">
        <w:t>105</w:t>
      </w:r>
      <w:r w:rsidRPr="00836001">
        <w:rPr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shd w:val="clear" w:color="auto" w:fill="FFFFFF"/>
        </w:rPr>
        <w:t>IX</w:t>
      </w:r>
      <w:r w:rsidRPr="00836001">
        <w:t xml:space="preserve"> цього Положення, у разі застосування до оператора міжнародної платіжної системи санкцій, які прямо передбачають заборону реєстрації </w:t>
      </w:r>
      <w:r w:rsidRPr="00836001">
        <w:lastRenderedPageBreak/>
        <w:t xml:space="preserve">міжнародної платіжної системи, та/або санкцій, які унеможливлюють застосування такого </w:t>
      </w:r>
      <w:r w:rsidR="00E84088">
        <w:t>критерія</w:t>
      </w:r>
      <w:r w:rsidRPr="00836001">
        <w:t>.</w:t>
      </w:r>
      <w:r w:rsidR="00E00984" w:rsidRPr="00836001">
        <w:t>”</w:t>
      </w:r>
      <w:r w:rsidR="000568CE" w:rsidRPr="00836001">
        <w:t>;</w:t>
      </w:r>
    </w:p>
    <w:p w14:paraId="23CA90E0" w14:textId="77777777" w:rsidR="000568CE" w:rsidRDefault="000568CE" w:rsidP="008F0E10">
      <w:pPr>
        <w:pStyle w:val="rvps2"/>
        <w:ind w:firstLine="567"/>
      </w:pPr>
    </w:p>
    <w:p w14:paraId="2D24B239" w14:textId="40A28450" w:rsidR="003D1455" w:rsidRPr="00836001" w:rsidRDefault="00F3561E" w:rsidP="008F0E10">
      <w:pPr>
        <w:ind w:firstLine="567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4) 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розділ після пункту 108 доповнити </w:t>
      </w:r>
      <w:r w:rsidR="000311F0">
        <w:rPr>
          <w:color w:val="000000" w:themeColor="text1"/>
          <w:shd w:val="clear" w:color="auto" w:fill="FFFFFF"/>
          <w:lang w:val="ru-RU"/>
        </w:rPr>
        <w:t xml:space="preserve">двома </w:t>
      </w:r>
      <w:r w:rsidR="003D1455" w:rsidRPr="00836001">
        <w:rPr>
          <w:color w:val="000000" w:themeColor="text1"/>
          <w:shd w:val="clear" w:color="auto" w:fill="FFFFFF"/>
          <w:lang w:val="ru-RU"/>
        </w:rPr>
        <w:t>новим</w:t>
      </w:r>
      <w:r w:rsidRPr="00836001">
        <w:rPr>
          <w:color w:val="000000" w:themeColor="text1"/>
          <w:shd w:val="clear" w:color="auto" w:fill="FFFFFF"/>
          <w:lang w:val="ru-RU"/>
        </w:rPr>
        <w:t>и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пункт</w:t>
      </w:r>
      <w:r w:rsidRPr="00836001">
        <w:rPr>
          <w:color w:val="000000" w:themeColor="text1"/>
          <w:shd w:val="clear" w:color="auto" w:fill="FFFFFF"/>
          <w:lang w:val="ru-RU"/>
        </w:rPr>
        <w:t>а</w:t>
      </w:r>
      <w:r w:rsidR="003D1455" w:rsidRPr="00836001">
        <w:rPr>
          <w:color w:val="000000" w:themeColor="text1"/>
          <w:shd w:val="clear" w:color="auto" w:fill="FFFFFF"/>
          <w:lang w:val="ru-RU"/>
        </w:rPr>
        <w:t>м</w:t>
      </w:r>
      <w:r w:rsidRPr="00836001">
        <w:rPr>
          <w:color w:val="000000" w:themeColor="text1"/>
          <w:shd w:val="clear" w:color="auto" w:fill="FFFFFF"/>
          <w:lang w:val="ru-RU"/>
        </w:rPr>
        <w:t>и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108</w:t>
      </w:r>
      <w:r w:rsidR="003D1455" w:rsidRPr="00836001">
        <w:rPr>
          <w:color w:val="000000" w:themeColor="text1"/>
          <w:shd w:val="clear" w:color="auto" w:fill="FFFFFF"/>
          <w:vertAlign w:val="superscript"/>
          <w:lang w:val="ru-RU"/>
        </w:rPr>
        <w:t>1</w:t>
      </w:r>
      <w:r w:rsidR="003D1455" w:rsidRPr="00836001">
        <w:rPr>
          <w:color w:val="000000" w:themeColor="text1"/>
          <w:shd w:val="clear" w:color="auto" w:fill="FFFFFF"/>
          <w:lang w:val="ru-RU"/>
        </w:rPr>
        <w:t xml:space="preserve"> </w:t>
      </w:r>
      <w:r w:rsidRPr="00836001">
        <w:rPr>
          <w:color w:val="000000" w:themeColor="text1"/>
          <w:shd w:val="clear" w:color="auto" w:fill="FFFFFF"/>
          <w:lang w:val="ru-RU"/>
        </w:rPr>
        <w:t>та 108</w:t>
      </w:r>
      <w:r w:rsidRPr="00836001">
        <w:rPr>
          <w:color w:val="000000" w:themeColor="text1"/>
          <w:shd w:val="clear" w:color="auto" w:fill="FFFFFF"/>
          <w:vertAlign w:val="superscript"/>
          <w:lang w:val="ru-RU"/>
        </w:rPr>
        <w:t>2</w:t>
      </w:r>
      <w:r w:rsidRPr="00836001">
        <w:rPr>
          <w:color w:val="000000" w:themeColor="text1"/>
          <w:shd w:val="clear" w:color="auto" w:fill="FFFFFF"/>
          <w:lang w:val="ru-RU"/>
        </w:rPr>
        <w:t xml:space="preserve"> </w:t>
      </w:r>
      <w:r w:rsidR="003D1455" w:rsidRPr="00836001">
        <w:rPr>
          <w:color w:val="000000" w:themeColor="text1"/>
          <w:shd w:val="clear" w:color="auto" w:fill="FFFFFF"/>
          <w:lang w:val="ru-RU"/>
        </w:rPr>
        <w:t>такого змісту:</w:t>
      </w:r>
    </w:p>
    <w:p w14:paraId="73D60E2B" w14:textId="45ABD72F" w:rsidR="003D1455" w:rsidRDefault="003D1455" w:rsidP="008F0E10">
      <w:pPr>
        <w:tabs>
          <w:tab w:val="left" w:pos="1101"/>
        </w:tabs>
        <w:ind w:firstLine="567"/>
        <w:rPr>
          <w:color w:val="000000" w:themeColor="text1"/>
        </w:rPr>
      </w:pPr>
      <w:r w:rsidRPr="003D1455">
        <w:rPr>
          <w:color w:val="000000" w:themeColor="text1"/>
        </w:rPr>
        <w:t>“108</w:t>
      </w:r>
      <w:r w:rsidRPr="003D1455">
        <w:rPr>
          <w:color w:val="000000" w:themeColor="text1"/>
          <w:vertAlign w:val="superscript"/>
        </w:rPr>
        <w:t>1</w:t>
      </w:r>
      <w:r w:rsidRPr="003D1455">
        <w:rPr>
          <w:color w:val="000000" w:themeColor="text1"/>
        </w:rPr>
        <w:t xml:space="preserve">. Національний банк має право не застосовувати підстави, передбачені </w:t>
      </w:r>
      <w:r w:rsidR="00D60422">
        <w:rPr>
          <w:color w:val="000000" w:themeColor="text1"/>
        </w:rPr>
        <w:t>в</w:t>
      </w:r>
      <w:r w:rsidR="00D60422" w:rsidRPr="003D1455">
        <w:rPr>
          <w:color w:val="000000" w:themeColor="text1"/>
        </w:rPr>
        <w:t xml:space="preserve"> </w:t>
      </w:r>
      <w:r w:rsidRPr="003D1455">
        <w:rPr>
          <w:color w:val="000000" w:themeColor="text1"/>
        </w:rPr>
        <w:t xml:space="preserve">підпунктах 11, 13 пункту 108 розділу IX цього Положення, для скасування реєстрації учасника міжнародної платіжної системи, оператором якої є нерезидент, </w:t>
      </w:r>
      <w:r w:rsidR="00D60422">
        <w:rPr>
          <w:color w:val="000000" w:themeColor="text1"/>
        </w:rPr>
        <w:t>за</w:t>
      </w:r>
      <w:r w:rsidR="000626E6">
        <w:rPr>
          <w:color w:val="000000" w:themeColor="text1"/>
        </w:rPr>
        <w:t xml:space="preserve"> </w:t>
      </w:r>
      <w:hyperlink r:id="rId22" w:anchor="w2_3" w:history="1">
        <w:r w:rsidRPr="003D1455">
          <w:rPr>
            <w:color w:val="000000" w:themeColor="text1"/>
          </w:rPr>
          <w:t>наявності</w:t>
        </w:r>
      </w:hyperlink>
      <w:r w:rsidR="000626E6">
        <w:rPr>
          <w:color w:val="000000" w:themeColor="text1"/>
        </w:rPr>
        <w:t xml:space="preserve"> </w:t>
      </w:r>
      <w:r w:rsidRPr="003D1455">
        <w:rPr>
          <w:color w:val="000000" w:themeColor="text1"/>
        </w:rPr>
        <w:t>хоча б одного з таких критеріїв:</w:t>
      </w:r>
    </w:p>
    <w:p w14:paraId="0B53428E" w14:textId="77777777" w:rsidR="00AB481B" w:rsidRPr="003D1455" w:rsidRDefault="00AB481B" w:rsidP="008F0E10">
      <w:pPr>
        <w:tabs>
          <w:tab w:val="left" w:pos="1101"/>
        </w:tabs>
        <w:ind w:firstLine="567"/>
      </w:pPr>
    </w:p>
    <w:p w14:paraId="75EA832D" w14:textId="283246E4" w:rsidR="003D1455" w:rsidRDefault="003D1455" w:rsidP="008F0E10">
      <w:pPr>
        <w:tabs>
          <w:tab w:val="left" w:pos="1101"/>
        </w:tabs>
        <w:ind w:firstLine="567"/>
      </w:pPr>
      <w:r>
        <w:t xml:space="preserve">1) </w:t>
      </w:r>
      <w:r w:rsidRPr="003D1455">
        <w:t xml:space="preserve">учасника міжнародної платіжної системи віднесено до категорії важливих об’єктів оверсайту відповідно до </w:t>
      </w:r>
      <w:r w:rsidRPr="003D1455">
        <w:rPr>
          <w:shd w:val="clear" w:color="auto" w:fill="FFFFFF"/>
        </w:rPr>
        <w:t xml:space="preserve">нормативно-правового </w:t>
      </w:r>
      <w:r w:rsidR="00D60422" w:rsidRPr="003D1455">
        <w:rPr>
          <w:shd w:val="clear" w:color="auto" w:fill="FFFFFF"/>
        </w:rPr>
        <w:t>акт</w:t>
      </w:r>
      <w:r w:rsidR="00D60422">
        <w:rPr>
          <w:shd w:val="clear" w:color="auto" w:fill="FFFFFF"/>
        </w:rPr>
        <w:t>а</w:t>
      </w:r>
      <w:r w:rsidR="00D60422" w:rsidRPr="003D1455">
        <w:rPr>
          <w:shd w:val="clear" w:color="auto" w:fill="FFFFFF"/>
        </w:rPr>
        <w:t xml:space="preserve"> </w:t>
      </w:r>
      <w:r w:rsidRPr="003D1455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3D1455">
        <w:t>;</w:t>
      </w:r>
    </w:p>
    <w:p w14:paraId="161601C5" w14:textId="77777777" w:rsidR="00AB481B" w:rsidRPr="003D1455" w:rsidRDefault="00AB481B" w:rsidP="008F0E10">
      <w:pPr>
        <w:tabs>
          <w:tab w:val="left" w:pos="1101"/>
        </w:tabs>
        <w:ind w:firstLine="567"/>
      </w:pPr>
    </w:p>
    <w:p w14:paraId="40B7436B" w14:textId="17121E74" w:rsidR="00836001" w:rsidRPr="00836001" w:rsidRDefault="003D1455" w:rsidP="008F0E10">
      <w:pPr>
        <w:ind w:firstLine="567"/>
      </w:pPr>
      <w:r w:rsidRPr="00836001">
        <w:rPr>
          <w:shd w:val="clear" w:color="auto" w:fill="FFFFFF"/>
        </w:rPr>
        <w:t>2)</w:t>
      </w:r>
      <w:r w:rsidRPr="00836001">
        <w:t xml:space="preserve"> учасника міжнародної платіжної системи, що є банком, визначено системно важливим банком відповідно до нормативно-правового </w:t>
      </w:r>
      <w:r w:rsidR="00D60422" w:rsidRPr="00836001">
        <w:t>акт</w:t>
      </w:r>
      <w:r w:rsidR="00D60422">
        <w:t>а</w:t>
      </w:r>
      <w:r w:rsidR="00D60422" w:rsidRPr="00836001">
        <w:t xml:space="preserve"> </w:t>
      </w:r>
      <w:r w:rsidRPr="00836001">
        <w:t>Національного банку з питань порядку визначення Національним банком системно важливих банків в Україні.</w:t>
      </w:r>
    </w:p>
    <w:p w14:paraId="51A23344" w14:textId="77777777" w:rsidR="00836001" w:rsidRPr="00836001" w:rsidRDefault="00836001" w:rsidP="008F0E10">
      <w:pPr>
        <w:ind w:firstLine="567"/>
      </w:pPr>
    </w:p>
    <w:p w14:paraId="569597E9" w14:textId="40F8F277" w:rsidR="003D1455" w:rsidRPr="00836001" w:rsidRDefault="00836001" w:rsidP="008F0E10">
      <w:pPr>
        <w:ind w:firstLine="567"/>
      </w:pPr>
      <w:r w:rsidRPr="00836001">
        <w:rPr>
          <w:bCs/>
        </w:rPr>
        <w:t>108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>. Національний банк не застосовує</w:t>
      </w:r>
      <w:r w:rsidR="00E84088">
        <w:rPr>
          <w:bCs/>
        </w:rPr>
        <w:t xml:space="preserve"> критеріїв</w:t>
      </w:r>
      <w:r w:rsidRPr="00836001">
        <w:rPr>
          <w:bCs/>
        </w:rPr>
        <w:t>, передбачен</w:t>
      </w:r>
      <w:r w:rsidR="00E84088">
        <w:rPr>
          <w:bCs/>
        </w:rPr>
        <w:t>их</w:t>
      </w:r>
      <w:r w:rsidRPr="00836001">
        <w:rPr>
          <w:bCs/>
        </w:rPr>
        <w:t xml:space="preserve"> </w:t>
      </w:r>
      <w:r w:rsidR="00D60422">
        <w:rPr>
          <w:bCs/>
        </w:rPr>
        <w:t xml:space="preserve">у </w:t>
      </w:r>
      <w:r w:rsidR="00D60422" w:rsidRPr="00836001">
        <w:rPr>
          <w:bCs/>
        </w:rPr>
        <w:t>пункт</w:t>
      </w:r>
      <w:r w:rsidR="00D60422">
        <w:rPr>
          <w:bCs/>
        </w:rPr>
        <w:t>і</w:t>
      </w:r>
      <w:r w:rsidR="00D60422" w:rsidRPr="00836001">
        <w:rPr>
          <w:bCs/>
        </w:rPr>
        <w:t xml:space="preserve"> </w:t>
      </w:r>
      <w:r w:rsidRPr="00836001">
        <w:rPr>
          <w:bCs/>
        </w:rPr>
        <w:t>108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учасника міжнародної платіжної системи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>учасника міжнародної платіжної системи,</w:t>
      </w:r>
      <w:r w:rsidRPr="00836001">
        <w:rPr>
          <w:bCs/>
        </w:rPr>
        <w:t xml:space="preserve"> та/або санкцій, які унеможливлюють застосування так</w:t>
      </w:r>
      <w:r w:rsidR="00460C6A">
        <w:rPr>
          <w:bCs/>
        </w:rPr>
        <w:t>их</w:t>
      </w:r>
      <w:r w:rsidRPr="00836001">
        <w:rPr>
          <w:bCs/>
        </w:rPr>
        <w:t xml:space="preserve"> </w:t>
      </w:r>
      <w:r w:rsidR="00E84088">
        <w:rPr>
          <w:bCs/>
        </w:rPr>
        <w:t>критеріїв</w:t>
      </w:r>
      <w:r w:rsidRPr="00836001">
        <w:rPr>
          <w:bCs/>
        </w:rPr>
        <w:t>.</w:t>
      </w:r>
      <w:r w:rsidR="003D1455" w:rsidRPr="00836001">
        <w:t>”;</w:t>
      </w:r>
    </w:p>
    <w:p w14:paraId="43F1A82D" w14:textId="77777777" w:rsidR="003D1455" w:rsidRPr="003D1455" w:rsidRDefault="003D1455" w:rsidP="008F0E10">
      <w:pPr>
        <w:ind w:firstLine="567"/>
      </w:pPr>
    </w:p>
    <w:p w14:paraId="28CD9AB8" w14:textId="59BCC8E9" w:rsidR="000568CE" w:rsidRPr="00836001" w:rsidRDefault="00836001" w:rsidP="008F0E10">
      <w:pPr>
        <w:ind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5) </w:t>
      </w:r>
      <w:r w:rsidR="000568CE" w:rsidRPr="00836001">
        <w:rPr>
          <w:color w:val="000000" w:themeColor="text1"/>
          <w:shd w:val="clear" w:color="auto" w:fill="FFFFFF"/>
        </w:rPr>
        <w:t xml:space="preserve">розділ після пункту 111 доповнити </w:t>
      </w:r>
      <w:r w:rsidR="000311F0">
        <w:rPr>
          <w:color w:val="000000" w:themeColor="text1"/>
          <w:shd w:val="clear" w:color="auto" w:fill="FFFFFF"/>
        </w:rPr>
        <w:t xml:space="preserve">двома </w:t>
      </w:r>
      <w:r w:rsidR="000568CE" w:rsidRPr="00836001">
        <w:rPr>
          <w:color w:val="000000" w:themeColor="text1"/>
          <w:shd w:val="clear" w:color="auto" w:fill="FFFFFF"/>
        </w:rPr>
        <w:t>новим</w:t>
      </w:r>
      <w:r w:rsidRPr="00836001">
        <w:rPr>
          <w:color w:val="000000" w:themeColor="text1"/>
          <w:shd w:val="clear" w:color="auto" w:fill="FFFFFF"/>
        </w:rPr>
        <w:t>и</w:t>
      </w:r>
      <w:r w:rsidR="000568CE" w:rsidRPr="00836001">
        <w:rPr>
          <w:color w:val="000000" w:themeColor="text1"/>
          <w:shd w:val="clear" w:color="auto" w:fill="FFFFFF"/>
        </w:rPr>
        <w:t xml:space="preserve"> пункт</w:t>
      </w:r>
      <w:r w:rsidRPr="00836001">
        <w:rPr>
          <w:color w:val="000000" w:themeColor="text1"/>
          <w:shd w:val="clear" w:color="auto" w:fill="FFFFFF"/>
        </w:rPr>
        <w:t>а</w:t>
      </w:r>
      <w:r w:rsidR="000568CE" w:rsidRPr="00836001">
        <w:rPr>
          <w:color w:val="000000" w:themeColor="text1"/>
          <w:shd w:val="clear" w:color="auto" w:fill="FFFFFF"/>
        </w:rPr>
        <w:t>м</w:t>
      </w:r>
      <w:r w:rsidRPr="00836001">
        <w:rPr>
          <w:color w:val="000000" w:themeColor="text1"/>
          <w:shd w:val="clear" w:color="auto" w:fill="FFFFFF"/>
        </w:rPr>
        <w:t>и</w:t>
      </w:r>
      <w:r w:rsidR="000568CE" w:rsidRPr="00836001">
        <w:rPr>
          <w:color w:val="000000" w:themeColor="text1"/>
          <w:shd w:val="clear" w:color="auto" w:fill="FFFFFF"/>
        </w:rPr>
        <w:t xml:space="preserve"> 111</w:t>
      </w:r>
      <w:r w:rsidR="000568CE" w:rsidRPr="00836001">
        <w:rPr>
          <w:color w:val="000000" w:themeColor="text1"/>
          <w:shd w:val="clear" w:color="auto" w:fill="FFFFFF"/>
          <w:vertAlign w:val="superscript"/>
        </w:rPr>
        <w:t>1</w:t>
      </w:r>
      <w:r w:rsidR="000626E6">
        <w:rPr>
          <w:color w:val="000000" w:themeColor="text1"/>
          <w:shd w:val="clear" w:color="auto" w:fill="FFFFFF"/>
        </w:rPr>
        <w:t xml:space="preserve"> </w:t>
      </w:r>
      <w:r w:rsidRPr="00836001">
        <w:rPr>
          <w:color w:val="000000" w:themeColor="text1"/>
          <w:shd w:val="clear" w:color="auto" w:fill="FFFFFF"/>
        </w:rPr>
        <w:t>та 111</w:t>
      </w:r>
      <w:r w:rsidRPr="00836001">
        <w:rPr>
          <w:color w:val="000000" w:themeColor="text1"/>
          <w:shd w:val="clear" w:color="auto" w:fill="FFFFFF"/>
          <w:vertAlign w:val="superscript"/>
        </w:rPr>
        <w:t xml:space="preserve">2 </w:t>
      </w:r>
      <w:r w:rsidR="000568CE" w:rsidRPr="00836001">
        <w:rPr>
          <w:color w:val="000000" w:themeColor="text1"/>
          <w:shd w:val="clear" w:color="auto" w:fill="FFFFFF"/>
        </w:rPr>
        <w:t>такого</w:t>
      </w:r>
      <w:r w:rsidRPr="00836001">
        <w:rPr>
          <w:color w:val="000000" w:themeColor="text1"/>
          <w:shd w:val="clear" w:color="auto" w:fill="FFFFFF"/>
        </w:rPr>
        <w:t xml:space="preserve"> </w:t>
      </w:r>
      <w:r w:rsidR="000568CE" w:rsidRPr="00836001">
        <w:rPr>
          <w:color w:val="000000" w:themeColor="text1"/>
          <w:shd w:val="clear" w:color="auto" w:fill="FFFFFF"/>
        </w:rPr>
        <w:t>змісту:</w:t>
      </w:r>
    </w:p>
    <w:p w14:paraId="72B54C8C" w14:textId="0C0CA03F" w:rsidR="00836001" w:rsidRDefault="000568CE" w:rsidP="008F0E10">
      <w:pPr>
        <w:tabs>
          <w:tab w:val="left" w:pos="1101"/>
        </w:tabs>
        <w:ind w:firstLine="567"/>
      </w:pPr>
      <w:r w:rsidRPr="000568CE">
        <w:rPr>
          <w:color w:val="000000" w:themeColor="text1"/>
        </w:rPr>
        <w:t>“</w:t>
      </w:r>
      <w:r w:rsidR="00923786">
        <w:rPr>
          <w:bCs/>
        </w:rPr>
        <w:t>111</w:t>
      </w:r>
      <w:r w:rsidR="00923786" w:rsidRPr="00923786">
        <w:rPr>
          <w:bCs/>
          <w:vertAlign w:val="superscript"/>
        </w:rPr>
        <w:t>1</w:t>
      </w:r>
      <w:r w:rsidR="00923786" w:rsidRPr="00836001">
        <w:rPr>
          <w:bCs/>
        </w:rPr>
        <w:t>.</w:t>
      </w:r>
      <w:r w:rsidR="00923786">
        <w:rPr>
          <w:bCs/>
        </w:rPr>
        <w:t xml:space="preserve"> </w:t>
      </w:r>
      <w:r w:rsidRPr="000568CE">
        <w:t xml:space="preserve">Національний банк має право не застосовувати підстави, передбачені </w:t>
      </w:r>
      <w:r w:rsidR="008F0E10">
        <w:t>в</w:t>
      </w:r>
      <w:r w:rsidR="008F0E10" w:rsidRPr="000568CE">
        <w:t xml:space="preserve"> </w:t>
      </w:r>
      <w:r w:rsidRPr="000568CE">
        <w:t xml:space="preserve">підпунктах 8, 10 пункту 111 розділу </w:t>
      </w:r>
      <w:r w:rsidRPr="000568CE">
        <w:rPr>
          <w:bCs/>
          <w:shd w:val="clear" w:color="auto" w:fill="FFFFFF"/>
        </w:rPr>
        <w:t>IX</w:t>
      </w:r>
      <w:r w:rsidRPr="000568CE">
        <w:t xml:space="preserve"> цього Положення, для скасування реєстрації технологічного оператора в разі віднесення цього технологічного оператора до категорії важливих об</w:t>
      </w:r>
      <w:r w:rsidRPr="000568CE">
        <w:rPr>
          <w:lang w:val="ru-RU"/>
        </w:rPr>
        <w:t>’</w:t>
      </w:r>
      <w:r w:rsidRPr="000568CE">
        <w:t xml:space="preserve">єктів оверсайту відповідно до </w:t>
      </w:r>
      <w:r w:rsidRPr="000568CE">
        <w:rPr>
          <w:shd w:val="clear" w:color="auto" w:fill="FFFFFF"/>
        </w:rPr>
        <w:t xml:space="preserve">нормативно-правового </w:t>
      </w:r>
      <w:r w:rsidR="00D60422" w:rsidRPr="000568CE">
        <w:rPr>
          <w:shd w:val="clear" w:color="auto" w:fill="FFFFFF"/>
        </w:rPr>
        <w:t>акт</w:t>
      </w:r>
      <w:r w:rsidR="00D60422">
        <w:rPr>
          <w:shd w:val="clear" w:color="auto" w:fill="FFFFFF"/>
        </w:rPr>
        <w:t>а</w:t>
      </w:r>
      <w:r w:rsidR="00D60422" w:rsidRPr="000568CE">
        <w:rPr>
          <w:shd w:val="clear" w:color="auto" w:fill="FFFFFF"/>
        </w:rPr>
        <w:t xml:space="preserve"> </w:t>
      </w:r>
      <w:r w:rsidRPr="000568CE">
        <w:rPr>
          <w:shd w:val="clear" w:color="auto" w:fill="FFFFFF"/>
        </w:rPr>
        <w:t>Національного банку з питань порядку здійснення оверсайту платіжної інфраструктури в Україні</w:t>
      </w:r>
      <w:r w:rsidRPr="000568CE">
        <w:t>.</w:t>
      </w:r>
    </w:p>
    <w:p w14:paraId="3046908B" w14:textId="77777777" w:rsidR="00836001" w:rsidRDefault="00836001" w:rsidP="008F0E10">
      <w:pPr>
        <w:tabs>
          <w:tab w:val="left" w:pos="1101"/>
        </w:tabs>
        <w:ind w:firstLine="567"/>
      </w:pPr>
    </w:p>
    <w:p w14:paraId="1E23FDBD" w14:textId="17E5940F" w:rsidR="000568CE" w:rsidRPr="00836001" w:rsidRDefault="00836001" w:rsidP="008F0E10">
      <w:pPr>
        <w:tabs>
          <w:tab w:val="left" w:pos="1101"/>
        </w:tabs>
        <w:ind w:firstLine="567"/>
        <w:rPr>
          <w:color w:val="000000" w:themeColor="text1"/>
        </w:rPr>
      </w:pPr>
      <w:r w:rsidRPr="00836001">
        <w:rPr>
          <w:bCs/>
        </w:rPr>
        <w:t>111</w:t>
      </w:r>
      <w:r w:rsidRPr="00836001">
        <w:rPr>
          <w:bCs/>
          <w:vertAlign w:val="superscript"/>
        </w:rPr>
        <w:t>2</w:t>
      </w:r>
      <w:r w:rsidRPr="00836001">
        <w:rPr>
          <w:bCs/>
        </w:rPr>
        <w:t>.</w:t>
      </w:r>
      <w:r w:rsidR="00923786">
        <w:rPr>
          <w:bCs/>
        </w:rPr>
        <w:t xml:space="preserve"> </w:t>
      </w:r>
      <w:r w:rsidRPr="00836001">
        <w:rPr>
          <w:bCs/>
        </w:rPr>
        <w:t xml:space="preserve">Національний банк не застосовує </w:t>
      </w:r>
      <w:r w:rsidR="00E84088">
        <w:rPr>
          <w:bCs/>
        </w:rPr>
        <w:t>критерія</w:t>
      </w:r>
      <w:r w:rsidRPr="00836001">
        <w:rPr>
          <w:bCs/>
        </w:rPr>
        <w:t>, передбачен</w:t>
      </w:r>
      <w:r w:rsidR="00E84088">
        <w:rPr>
          <w:bCs/>
        </w:rPr>
        <w:t>ого</w:t>
      </w:r>
      <w:r w:rsidRPr="00836001">
        <w:rPr>
          <w:bCs/>
        </w:rPr>
        <w:t xml:space="preserve"> </w:t>
      </w:r>
      <w:r w:rsidR="008F0E10">
        <w:rPr>
          <w:bCs/>
        </w:rPr>
        <w:t xml:space="preserve">в </w:t>
      </w:r>
      <w:r w:rsidR="008F0E10" w:rsidRPr="00836001">
        <w:rPr>
          <w:bCs/>
        </w:rPr>
        <w:t>пункт</w:t>
      </w:r>
      <w:r w:rsidR="008F0E10">
        <w:rPr>
          <w:bCs/>
        </w:rPr>
        <w:t>і</w:t>
      </w:r>
      <w:r w:rsidR="008F0E10" w:rsidRPr="00836001">
        <w:rPr>
          <w:bCs/>
        </w:rPr>
        <w:t xml:space="preserve"> </w:t>
      </w:r>
      <w:r w:rsidRPr="00836001">
        <w:rPr>
          <w:bCs/>
        </w:rPr>
        <w:t>111</w:t>
      </w:r>
      <w:r w:rsidRPr="00836001">
        <w:rPr>
          <w:bCs/>
          <w:vertAlign w:val="superscript"/>
        </w:rPr>
        <w:t xml:space="preserve">1 </w:t>
      </w:r>
      <w:r w:rsidRPr="00836001">
        <w:t xml:space="preserve">розділу </w:t>
      </w:r>
      <w:r w:rsidRPr="00836001">
        <w:rPr>
          <w:bCs/>
          <w:shd w:val="clear" w:color="auto" w:fill="FFFFFF"/>
        </w:rPr>
        <w:t>IX</w:t>
      </w:r>
      <w:r w:rsidRPr="00836001">
        <w:t xml:space="preserve"> цього Положення</w:t>
      </w:r>
      <w:r w:rsidRPr="00836001">
        <w:rPr>
          <w:bCs/>
        </w:rPr>
        <w:t xml:space="preserve">, у разі застосування до </w:t>
      </w:r>
      <w:r w:rsidRPr="00836001">
        <w:t xml:space="preserve">технологічного оператора </w:t>
      </w:r>
      <w:r w:rsidRPr="00836001">
        <w:rPr>
          <w:bCs/>
        </w:rPr>
        <w:t xml:space="preserve">санкцій, які прямо передбачають заборону реєстрації </w:t>
      </w:r>
      <w:r w:rsidRPr="00836001">
        <w:t xml:space="preserve">технологічного оператора, </w:t>
      </w:r>
      <w:r w:rsidRPr="00836001">
        <w:rPr>
          <w:bCs/>
        </w:rPr>
        <w:t xml:space="preserve">та/або санкцій, які унеможливлюють застосування такого </w:t>
      </w:r>
      <w:r w:rsidR="00E84088">
        <w:rPr>
          <w:bCs/>
        </w:rPr>
        <w:t>критерія</w:t>
      </w:r>
      <w:r w:rsidRPr="00836001">
        <w:rPr>
          <w:bCs/>
        </w:rPr>
        <w:t>.</w:t>
      </w:r>
      <w:r w:rsidR="000568CE" w:rsidRPr="00836001">
        <w:rPr>
          <w:color w:val="000000" w:themeColor="text1"/>
        </w:rPr>
        <w:t>”.</w:t>
      </w:r>
    </w:p>
    <w:p w14:paraId="65C9FBF2" w14:textId="77777777" w:rsidR="000568CE" w:rsidRDefault="000568CE" w:rsidP="008F0E10">
      <w:pPr>
        <w:tabs>
          <w:tab w:val="left" w:pos="1101"/>
        </w:tabs>
        <w:spacing w:after="120"/>
        <w:ind w:firstLine="567"/>
        <w:rPr>
          <w:color w:val="000000" w:themeColor="text1"/>
        </w:rPr>
      </w:pPr>
    </w:p>
    <w:p w14:paraId="32DCCEFA" w14:textId="1B6D78D6" w:rsidR="00E00984" w:rsidRPr="007E0ED8" w:rsidRDefault="00986CFF" w:rsidP="00D45407">
      <w:pPr>
        <w:ind w:firstLine="567"/>
      </w:pPr>
      <w:r>
        <w:rPr>
          <w:shd w:val="clear" w:color="auto" w:fill="FFFFFF"/>
        </w:rPr>
        <w:t xml:space="preserve">8. </w:t>
      </w:r>
      <w:r w:rsidR="00B54036" w:rsidRPr="007214CC">
        <w:rPr>
          <w:shd w:val="clear" w:color="auto" w:fill="FFFFFF"/>
        </w:rPr>
        <w:t xml:space="preserve">У </w:t>
      </w:r>
      <w:r w:rsidR="003750B3">
        <w:rPr>
          <w:shd w:val="clear" w:color="auto" w:fill="FFFFFF"/>
        </w:rPr>
        <w:t>тексті</w:t>
      </w:r>
      <w:r w:rsidR="000626E6">
        <w:rPr>
          <w:shd w:val="clear" w:color="auto" w:fill="FFFFFF"/>
        </w:rPr>
        <w:t xml:space="preserve"> </w:t>
      </w:r>
      <w:hyperlink r:id="rId23" w:anchor="n14" w:tgtFrame="_blank" w:history="1">
        <w:r w:rsidR="00B54036" w:rsidRPr="007214CC">
          <w:rPr>
            <w:shd w:val="clear" w:color="auto" w:fill="FFFFFF"/>
          </w:rPr>
          <w:t>Положення</w:t>
        </w:r>
      </w:hyperlink>
      <w:r w:rsidR="000626E6">
        <w:rPr>
          <w:shd w:val="clear" w:color="auto" w:fill="FFFFFF"/>
        </w:rPr>
        <w:t xml:space="preserve"> </w:t>
      </w:r>
      <w:r w:rsidR="005D3A84">
        <w:rPr>
          <w:shd w:val="clear" w:color="auto" w:fill="FFFFFF"/>
        </w:rPr>
        <w:t xml:space="preserve">та </w:t>
      </w:r>
      <w:r w:rsidR="008F0E10">
        <w:rPr>
          <w:shd w:val="clear" w:color="auto" w:fill="FFFFFF"/>
        </w:rPr>
        <w:t xml:space="preserve">додатка </w:t>
      </w:r>
      <w:r w:rsidR="00FC02A9">
        <w:rPr>
          <w:shd w:val="clear" w:color="auto" w:fill="FFFFFF"/>
        </w:rPr>
        <w:t xml:space="preserve">2 до Положення </w:t>
      </w:r>
      <w:r w:rsidR="007214CC" w:rsidRPr="007214CC">
        <w:rPr>
          <w:shd w:val="clear" w:color="auto" w:fill="FFFFFF"/>
        </w:rPr>
        <w:t>слов</w:t>
      </w:r>
      <w:r w:rsidR="005521EC">
        <w:rPr>
          <w:shd w:val="clear" w:color="auto" w:fill="FFFFFF"/>
        </w:rPr>
        <w:t>а</w:t>
      </w:r>
      <w:r w:rsidR="00B54036" w:rsidRPr="007214CC">
        <w:rPr>
          <w:shd w:val="clear" w:color="auto" w:fill="FFFFFF"/>
        </w:rPr>
        <w:t xml:space="preserve"> “</w:t>
      </w:r>
      <w:r w:rsidR="005521EC">
        <w:rPr>
          <w:shd w:val="clear" w:color="auto" w:fill="FFFFFF"/>
        </w:rPr>
        <w:t xml:space="preserve">із </w:t>
      </w:r>
      <w:r w:rsidR="007214CC" w:rsidRPr="007214CC">
        <w:rPr>
          <w:shd w:val="clear" w:color="auto" w:fill="FFFFFF"/>
        </w:rPr>
        <w:t>здійсненням</w:t>
      </w:r>
      <w:r w:rsidR="00B54036" w:rsidRPr="007214CC">
        <w:rPr>
          <w:shd w:val="clear" w:color="auto" w:fill="FFFFFF"/>
        </w:rPr>
        <w:t>”</w:t>
      </w:r>
      <w:r w:rsidR="000311F0">
        <w:rPr>
          <w:shd w:val="clear" w:color="auto" w:fill="FFFFFF"/>
        </w:rPr>
        <w:t xml:space="preserve"> у всіх відмінках </w:t>
      </w:r>
      <w:r w:rsidR="007214CC" w:rsidRPr="007214CC">
        <w:rPr>
          <w:shd w:val="clear" w:color="auto" w:fill="FFFFFF"/>
        </w:rPr>
        <w:t>замінити слов</w:t>
      </w:r>
      <w:r w:rsidR="005521EC">
        <w:rPr>
          <w:shd w:val="clear" w:color="auto" w:fill="FFFFFF"/>
        </w:rPr>
        <w:t>ами</w:t>
      </w:r>
      <w:r w:rsidR="00B54036" w:rsidRPr="007214CC">
        <w:rPr>
          <w:shd w:val="clear" w:color="auto" w:fill="FFFFFF"/>
        </w:rPr>
        <w:t xml:space="preserve"> “</w:t>
      </w:r>
      <w:r w:rsidR="005521EC">
        <w:rPr>
          <w:shd w:val="clear" w:color="auto" w:fill="FFFFFF"/>
        </w:rPr>
        <w:t xml:space="preserve">з </w:t>
      </w:r>
      <w:r w:rsidR="007214CC" w:rsidRPr="007214CC">
        <w:rPr>
          <w:shd w:val="clear" w:color="auto" w:fill="FFFFFF"/>
        </w:rPr>
        <w:t>провадженням”</w:t>
      </w:r>
      <w:r w:rsidR="000311F0">
        <w:rPr>
          <w:shd w:val="clear" w:color="auto" w:fill="FFFFFF"/>
        </w:rPr>
        <w:t xml:space="preserve"> у відповідних відмінках</w:t>
      </w:r>
      <w:r w:rsidR="007214CC" w:rsidRPr="007214CC">
        <w:rPr>
          <w:shd w:val="clear" w:color="auto" w:fill="FFFFFF"/>
        </w:rPr>
        <w:t xml:space="preserve">. </w:t>
      </w:r>
    </w:p>
    <w:sectPr w:rsidR="00E00984" w:rsidRPr="007E0ED8" w:rsidSect="008F0E10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480F" w14:textId="77777777" w:rsidR="004754CE" w:rsidRDefault="004754CE">
      <w:r>
        <w:separator/>
      </w:r>
    </w:p>
  </w:endnote>
  <w:endnote w:type="continuationSeparator" w:id="0">
    <w:p w14:paraId="614B11A4" w14:textId="77777777" w:rsidR="004754CE" w:rsidRDefault="004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F430" w14:textId="77777777" w:rsidR="004754CE" w:rsidRDefault="004754CE">
      <w:r>
        <w:separator/>
      </w:r>
    </w:p>
  </w:footnote>
  <w:footnote w:type="continuationSeparator" w:id="0">
    <w:p w14:paraId="749B1912" w14:textId="77777777" w:rsidR="004754CE" w:rsidRDefault="0047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B9D7" w14:textId="48B174CC" w:rsidR="00D9741C" w:rsidRDefault="00D9741C">
    <w:pPr>
      <w:pStyle w:val="a5"/>
      <w:jc w:val="center"/>
    </w:pPr>
  </w:p>
  <w:p w14:paraId="7E464C30" w14:textId="77777777" w:rsidR="00D9741C" w:rsidRDefault="00D974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789505"/>
      <w:docPartObj>
        <w:docPartGallery w:val="Page Numbers (Top of Page)"/>
        <w:docPartUnique/>
      </w:docPartObj>
    </w:sdtPr>
    <w:sdtEndPr/>
    <w:sdtContent>
      <w:p w14:paraId="2D31DF3B" w14:textId="1A1EDB39" w:rsidR="00D9741C" w:rsidRDefault="00D97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C8">
          <w:rPr>
            <w:noProof/>
          </w:rPr>
          <w:t>6</w:t>
        </w:r>
        <w:r>
          <w:fldChar w:fldCharType="end"/>
        </w:r>
      </w:p>
    </w:sdtContent>
  </w:sdt>
  <w:p w14:paraId="6D4D9C85" w14:textId="77777777" w:rsidR="00D9741C" w:rsidRDefault="00D974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A692" w14:textId="77777777" w:rsidR="00D9741C" w:rsidRPr="00B930E3" w:rsidRDefault="00D9741C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2B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86807"/>
    <w:multiLevelType w:val="hybridMultilevel"/>
    <w:tmpl w:val="C1B619AC"/>
    <w:lvl w:ilvl="0" w:tplc="5148A496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139D2894"/>
    <w:multiLevelType w:val="hybridMultilevel"/>
    <w:tmpl w:val="74962062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731"/>
    <w:multiLevelType w:val="hybridMultilevel"/>
    <w:tmpl w:val="1DCA3814"/>
    <w:lvl w:ilvl="0" w:tplc="B178B7BC">
      <w:start w:val="1"/>
      <w:numFmt w:val="decimal"/>
      <w:lvlText w:val="%1)"/>
      <w:lvlJc w:val="left"/>
      <w:pPr>
        <w:ind w:left="852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C0D5B3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64B86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E5187C"/>
    <w:multiLevelType w:val="hybridMultilevel"/>
    <w:tmpl w:val="BA306624"/>
    <w:lvl w:ilvl="0" w:tplc="BBC4044C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FFE20BB4">
      <w:start w:val="1"/>
      <w:numFmt w:val="decimal"/>
      <w:suff w:val="space"/>
      <w:lvlText w:val="%2)"/>
      <w:lvlJc w:val="left"/>
      <w:pPr>
        <w:ind w:left="1354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E8320EB"/>
    <w:multiLevelType w:val="hybridMultilevel"/>
    <w:tmpl w:val="DC706C60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5C17"/>
    <w:multiLevelType w:val="hybridMultilevel"/>
    <w:tmpl w:val="0B0669B2"/>
    <w:lvl w:ilvl="0" w:tplc="7824931C">
      <w:start w:val="4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2D01D4A"/>
    <w:multiLevelType w:val="hybridMultilevel"/>
    <w:tmpl w:val="1DC8F40A"/>
    <w:lvl w:ilvl="0" w:tplc="2C32F71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44141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453C12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920F20"/>
    <w:multiLevelType w:val="hybridMultilevel"/>
    <w:tmpl w:val="0B809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17F3"/>
    <w:multiLevelType w:val="hybridMultilevel"/>
    <w:tmpl w:val="FCE462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27BA"/>
    <w:multiLevelType w:val="hybridMultilevel"/>
    <w:tmpl w:val="ADB80CF8"/>
    <w:lvl w:ilvl="0" w:tplc="D722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626691"/>
    <w:multiLevelType w:val="hybridMultilevel"/>
    <w:tmpl w:val="279C16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842CF4"/>
    <w:multiLevelType w:val="hybridMultilevel"/>
    <w:tmpl w:val="92DED012"/>
    <w:lvl w:ilvl="0" w:tplc="2F80B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92868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626C03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947C34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4E3C94"/>
    <w:multiLevelType w:val="hybridMultilevel"/>
    <w:tmpl w:val="F4700EA0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5A38"/>
    <w:multiLevelType w:val="hybridMultilevel"/>
    <w:tmpl w:val="C470B69C"/>
    <w:lvl w:ilvl="0" w:tplc="967CA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11"/>
  </w:num>
  <w:num w:numId="9">
    <w:abstractNumId w:val="19"/>
  </w:num>
  <w:num w:numId="10">
    <w:abstractNumId w:val="18"/>
  </w:num>
  <w:num w:numId="11">
    <w:abstractNumId w:val="4"/>
  </w:num>
  <w:num w:numId="12">
    <w:abstractNumId w:val="17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  <w:num w:numId="17">
    <w:abstractNumId w:val="20"/>
  </w:num>
  <w:num w:numId="18">
    <w:abstractNumId w:val="7"/>
  </w:num>
  <w:num w:numId="19">
    <w:abstractNumId w:val="12"/>
  </w:num>
  <w:num w:numId="20">
    <w:abstractNumId w:val="1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311F0"/>
    <w:rsid w:val="000378F7"/>
    <w:rsid w:val="0003793C"/>
    <w:rsid w:val="000506D8"/>
    <w:rsid w:val="00053046"/>
    <w:rsid w:val="00053CB3"/>
    <w:rsid w:val="000568CE"/>
    <w:rsid w:val="000626E6"/>
    <w:rsid w:val="00063480"/>
    <w:rsid w:val="000713E8"/>
    <w:rsid w:val="00075DE0"/>
    <w:rsid w:val="0009616E"/>
    <w:rsid w:val="00097B89"/>
    <w:rsid w:val="000A6488"/>
    <w:rsid w:val="000B2990"/>
    <w:rsid w:val="000B5ADB"/>
    <w:rsid w:val="000C191E"/>
    <w:rsid w:val="000C3F58"/>
    <w:rsid w:val="000D44E2"/>
    <w:rsid w:val="000E4B44"/>
    <w:rsid w:val="000E700F"/>
    <w:rsid w:val="000E745B"/>
    <w:rsid w:val="000F60CD"/>
    <w:rsid w:val="00100163"/>
    <w:rsid w:val="00101D5A"/>
    <w:rsid w:val="001025EF"/>
    <w:rsid w:val="00102C1C"/>
    <w:rsid w:val="001062C9"/>
    <w:rsid w:val="001068E6"/>
    <w:rsid w:val="001266C0"/>
    <w:rsid w:val="00136B6D"/>
    <w:rsid w:val="001652CD"/>
    <w:rsid w:val="00172C29"/>
    <w:rsid w:val="001740C0"/>
    <w:rsid w:val="00183F15"/>
    <w:rsid w:val="00190E1A"/>
    <w:rsid w:val="00192423"/>
    <w:rsid w:val="001A16FA"/>
    <w:rsid w:val="001A42D2"/>
    <w:rsid w:val="001D3A55"/>
    <w:rsid w:val="001D487A"/>
    <w:rsid w:val="001E2732"/>
    <w:rsid w:val="001E5DB4"/>
    <w:rsid w:val="001F591C"/>
    <w:rsid w:val="001F64D4"/>
    <w:rsid w:val="001F71E8"/>
    <w:rsid w:val="0020091F"/>
    <w:rsid w:val="00204F22"/>
    <w:rsid w:val="00207DA9"/>
    <w:rsid w:val="0021268A"/>
    <w:rsid w:val="00214088"/>
    <w:rsid w:val="00214720"/>
    <w:rsid w:val="00233146"/>
    <w:rsid w:val="002345F0"/>
    <w:rsid w:val="0023651D"/>
    <w:rsid w:val="00241373"/>
    <w:rsid w:val="002453A3"/>
    <w:rsid w:val="0025104E"/>
    <w:rsid w:val="00253BF9"/>
    <w:rsid w:val="00257FAC"/>
    <w:rsid w:val="00264983"/>
    <w:rsid w:val="00272B80"/>
    <w:rsid w:val="0027671F"/>
    <w:rsid w:val="002846E4"/>
    <w:rsid w:val="002A172E"/>
    <w:rsid w:val="002A7DE0"/>
    <w:rsid w:val="002C677D"/>
    <w:rsid w:val="002C7B4D"/>
    <w:rsid w:val="002D169D"/>
    <w:rsid w:val="002D171B"/>
    <w:rsid w:val="002D1790"/>
    <w:rsid w:val="002D1B19"/>
    <w:rsid w:val="002D5205"/>
    <w:rsid w:val="002D52F9"/>
    <w:rsid w:val="002E023A"/>
    <w:rsid w:val="002E71EE"/>
    <w:rsid w:val="002F33F0"/>
    <w:rsid w:val="002F660B"/>
    <w:rsid w:val="002F7A30"/>
    <w:rsid w:val="00303B72"/>
    <w:rsid w:val="00303B8A"/>
    <w:rsid w:val="00305F6F"/>
    <w:rsid w:val="0031386A"/>
    <w:rsid w:val="003171E3"/>
    <w:rsid w:val="0033133D"/>
    <w:rsid w:val="00356E34"/>
    <w:rsid w:val="00357676"/>
    <w:rsid w:val="00364833"/>
    <w:rsid w:val="00371783"/>
    <w:rsid w:val="003750B3"/>
    <w:rsid w:val="0038167B"/>
    <w:rsid w:val="0038385E"/>
    <w:rsid w:val="003861F9"/>
    <w:rsid w:val="003958DB"/>
    <w:rsid w:val="003A383B"/>
    <w:rsid w:val="003B4F96"/>
    <w:rsid w:val="003B7BB9"/>
    <w:rsid w:val="003C3282"/>
    <w:rsid w:val="003C3985"/>
    <w:rsid w:val="003C421E"/>
    <w:rsid w:val="003C7337"/>
    <w:rsid w:val="003C7909"/>
    <w:rsid w:val="003D1455"/>
    <w:rsid w:val="003D19A3"/>
    <w:rsid w:val="003E379A"/>
    <w:rsid w:val="003F4317"/>
    <w:rsid w:val="00401EDB"/>
    <w:rsid w:val="00403136"/>
    <w:rsid w:val="00404C93"/>
    <w:rsid w:val="00407877"/>
    <w:rsid w:val="00410EC0"/>
    <w:rsid w:val="00410FA1"/>
    <w:rsid w:val="00413BA9"/>
    <w:rsid w:val="0041765D"/>
    <w:rsid w:val="004318B3"/>
    <w:rsid w:val="00437567"/>
    <w:rsid w:val="004414F7"/>
    <w:rsid w:val="00454AA2"/>
    <w:rsid w:val="00455B45"/>
    <w:rsid w:val="00460C6A"/>
    <w:rsid w:val="00472E7B"/>
    <w:rsid w:val="004754CE"/>
    <w:rsid w:val="00484152"/>
    <w:rsid w:val="00494BE0"/>
    <w:rsid w:val="004A7F75"/>
    <w:rsid w:val="004B4733"/>
    <w:rsid w:val="004C6F76"/>
    <w:rsid w:val="004D7E2E"/>
    <w:rsid w:val="004E0515"/>
    <w:rsid w:val="004E22E2"/>
    <w:rsid w:val="004F5AE4"/>
    <w:rsid w:val="004F62FC"/>
    <w:rsid w:val="00517EA8"/>
    <w:rsid w:val="00523C13"/>
    <w:rsid w:val="005257C2"/>
    <w:rsid w:val="00540210"/>
    <w:rsid w:val="005409D3"/>
    <w:rsid w:val="00542533"/>
    <w:rsid w:val="005521EC"/>
    <w:rsid w:val="005537EC"/>
    <w:rsid w:val="005624B6"/>
    <w:rsid w:val="005632A7"/>
    <w:rsid w:val="00563A19"/>
    <w:rsid w:val="00563AC1"/>
    <w:rsid w:val="00566BA2"/>
    <w:rsid w:val="0057237F"/>
    <w:rsid w:val="005741A2"/>
    <w:rsid w:val="00577402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D3A84"/>
    <w:rsid w:val="005D6EF9"/>
    <w:rsid w:val="005F6418"/>
    <w:rsid w:val="00600DC6"/>
    <w:rsid w:val="00610F11"/>
    <w:rsid w:val="006132C8"/>
    <w:rsid w:val="0061599B"/>
    <w:rsid w:val="00624674"/>
    <w:rsid w:val="0063071E"/>
    <w:rsid w:val="0063271C"/>
    <w:rsid w:val="006378BC"/>
    <w:rsid w:val="00640612"/>
    <w:rsid w:val="00653558"/>
    <w:rsid w:val="00655864"/>
    <w:rsid w:val="00670C95"/>
    <w:rsid w:val="00673150"/>
    <w:rsid w:val="0068076E"/>
    <w:rsid w:val="00681460"/>
    <w:rsid w:val="00684225"/>
    <w:rsid w:val="006871CD"/>
    <w:rsid w:val="00687A24"/>
    <w:rsid w:val="006A0AE1"/>
    <w:rsid w:val="006B2748"/>
    <w:rsid w:val="006C4176"/>
    <w:rsid w:val="006C66EF"/>
    <w:rsid w:val="006C69C1"/>
    <w:rsid w:val="006D2617"/>
    <w:rsid w:val="006E2386"/>
    <w:rsid w:val="006F3CFB"/>
    <w:rsid w:val="0070152E"/>
    <w:rsid w:val="00702896"/>
    <w:rsid w:val="0071789F"/>
    <w:rsid w:val="007214CC"/>
    <w:rsid w:val="00747382"/>
    <w:rsid w:val="007476B2"/>
    <w:rsid w:val="007802D9"/>
    <w:rsid w:val="00783AF2"/>
    <w:rsid w:val="0079324A"/>
    <w:rsid w:val="007A038B"/>
    <w:rsid w:val="007A6609"/>
    <w:rsid w:val="007B0565"/>
    <w:rsid w:val="007B51FC"/>
    <w:rsid w:val="007E0ED8"/>
    <w:rsid w:val="007E2E2F"/>
    <w:rsid w:val="007F24D1"/>
    <w:rsid w:val="007F514C"/>
    <w:rsid w:val="00802988"/>
    <w:rsid w:val="008135AE"/>
    <w:rsid w:val="0083059D"/>
    <w:rsid w:val="00830751"/>
    <w:rsid w:val="00834346"/>
    <w:rsid w:val="0083476A"/>
    <w:rsid w:val="00836001"/>
    <w:rsid w:val="00850F68"/>
    <w:rsid w:val="00852EF9"/>
    <w:rsid w:val="008555CA"/>
    <w:rsid w:val="00866993"/>
    <w:rsid w:val="00874366"/>
    <w:rsid w:val="008772B8"/>
    <w:rsid w:val="00884689"/>
    <w:rsid w:val="008863D0"/>
    <w:rsid w:val="00891E53"/>
    <w:rsid w:val="008A58E9"/>
    <w:rsid w:val="008A704D"/>
    <w:rsid w:val="008B014D"/>
    <w:rsid w:val="008B1589"/>
    <w:rsid w:val="008B164A"/>
    <w:rsid w:val="008C2498"/>
    <w:rsid w:val="008C7789"/>
    <w:rsid w:val="008D10FD"/>
    <w:rsid w:val="008D122F"/>
    <w:rsid w:val="008F0E10"/>
    <w:rsid w:val="00904F17"/>
    <w:rsid w:val="00923786"/>
    <w:rsid w:val="00961672"/>
    <w:rsid w:val="009644E6"/>
    <w:rsid w:val="00971516"/>
    <w:rsid w:val="0097288F"/>
    <w:rsid w:val="00984B02"/>
    <w:rsid w:val="00986CFF"/>
    <w:rsid w:val="009943E9"/>
    <w:rsid w:val="00994CD4"/>
    <w:rsid w:val="00995A8D"/>
    <w:rsid w:val="0099749E"/>
    <w:rsid w:val="009A4DE6"/>
    <w:rsid w:val="009B16CF"/>
    <w:rsid w:val="009C717F"/>
    <w:rsid w:val="009D6D44"/>
    <w:rsid w:val="009E755F"/>
    <w:rsid w:val="009F521D"/>
    <w:rsid w:val="009F5312"/>
    <w:rsid w:val="00A06ADB"/>
    <w:rsid w:val="00A104FB"/>
    <w:rsid w:val="00A23E04"/>
    <w:rsid w:val="00A47EF0"/>
    <w:rsid w:val="00A50DC0"/>
    <w:rsid w:val="00A51C39"/>
    <w:rsid w:val="00A60B62"/>
    <w:rsid w:val="00A708BE"/>
    <w:rsid w:val="00A72446"/>
    <w:rsid w:val="00A72F06"/>
    <w:rsid w:val="00A77FFD"/>
    <w:rsid w:val="00A87181"/>
    <w:rsid w:val="00A933D4"/>
    <w:rsid w:val="00AA726B"/>
    <w:rsid w:val="00AB1C0F"/>
    <w:rsid w:val="00AB28F1"/>
    <w:rsid w:val="00AB481B"/>
    <w:rsid w:val="00AC47B6"/>
    <w:rsid w:val="00AE16F0"/>
    <w:rsid w:val="00AF59AC"/>
    <w:rsid w:val="00B12A6F"/>
    <w:rsid w:val="00B221AB"/>
    <w:rsid w:val="00B24F71"/>
    <w:rsid w:val="00B31892"/>
    <w:rsid w:val="00B332B2"/>
    <w:rsid w:val="00B37047"/>
    <w:rsid w:val="00B4369D"/>
    <w:rsid w:val="00B54036"/>
    <w:rsid w:val="00B5752E"/>
    <w:rsid w:val="00B616A5"/>
    <w:rsid w:val="00B66974"/>
    <w:rsid w:val="00B67B26"/>
    <w:rsid w:val="00B70259"/>
    <w:rsid w:val="00B742D6"/>
    <w:rsid w:val="00B75858"/>
    <w:rsid w:val="00B77FBC"/>
    <w:rsid w:val="00B85728"/>
    <w:rsid w:val="00B87718"/>
    <w:rsid w:val="00B930E3"/>
    <w:rsid w:val="00BB44AB"/>
    <w:rsid w:val="00BC6419"/>
    <w:rsid w:val="00BE6C11"/>
    <w:rsid w:val="00BF052C"/>
    <w:rsid w:val="00BF1F4A"/>
    <w:rsid w:val="00BF75A2"/>
    <w:rsid w:val="00C1348A"/>
    <w:rsid w:val="00C21D33"/>
    <w:rsid w:val="00C22D27"/>
    <w:rsid w:val="00C261F6"/>
    <w:rsid w:val="00C36ED6"/>
    <w:rsid w:val="00C36FCD"/>
    <w:rsid w:val="00C41293"/>
    <w:rsid w:val="00C422E3"/>
    <w:rsid w:val="00C4377C"/>
    <w:rsid w:val="00C437A7"/>
    <w:rsid w:val="00C65DEC"/>
    <w:rsid w:val="00C713DA"/>
    <w:rsid w:val="00C763A3"/>
    <w:rsid w:val="00C80F5E"/>
    <w:rsid w:val="00C82259"/>
    <w:rsid w:val="00C831BC"/>
    <w:rsid w:val="00C8418C"/>
    <w:rsid w:val="00C87BBA"/>
    <w:rsid w:val="00C97520"/>
    <w:rsid w:val="00CD0CD4"/>
    <w:rsid w:val="00CD7381"/>
    <w:rsid w:val="00CE0FBC"/>
    <w:rsid w:val="00CE3B9F"/>
    <w:rsid w:val="00D0057B"/>
    <w:rsid w:val="00D11F25"/>
    <w:rsid w:val="00D27113"/>
    <w:rsid w:val="00D33A3D"/>
    <w:rsid w:val="00D34DCC"/>
    <w:rsid w:val="00D37295"/>
    <w:rsid w:val="00D45407"/>
    <w:rsid w:val="00D60422"/>
    <w:rsid w:val="00D62B3A"/>
    <w:rsid w:val="00D74DCE"/>
    <w:rsid w:val="00D842D0"/>
    <w:rsid w:val="00D854A1"/>
    <w:rsid w:val="00D85CFF"/>
    <w:rsid w:val="00D9741C"/>
    <w:rsid w:val="00DC1E60"/>
    <w:rsid w:val="00DD106B"/>
    <w:rsid w:val="00DD60CC"/>
    <w:rsid w:val="00DD71CB"/>
    <w:rsid w:val="00DE37D4"/>
    <w:rsid w:val="00E00984"/>
    <w:rsid w:val="00E10F0A"/>
    <w:rsid w:val="00E30F33"/>
    <w:rsid w:val="00E33B0E"/>
    <w:rsid w:val="00E34A3F"/>
    <w:rsid w:val="00E43E79"/>
    <w:rsid w:val="00E52A5D"/>
    <w:rsid w:val="00E53CB5"/>
    <w:rsid w:val="00E53CCD"/>
    <w:rsid w:val="00E72BB6"/>
    <w:rsid w:val="00E76BF8"/>
    <w:rsid w:val="00E84088"/>
    <w:rsid w:val="00E8777E"/>
    <w:rsid w:val="00E9054E"/>
    <w:rsid w:val="00E94763"/>
    <w:rsid w:val="00E96C37"/>
    <w:rsid w:val="00E97A59"/>
    <w:rsid w:val="00EA04CB"/>
    <w:rsid w:val="00EA1DE4"/>
    <w:rsid w:val="00EA3A24"/>
    <w:rsid w:val="00EB1E0A"/>
    <w:rsid w:val="00ED042F"/>
    <w:rsid w:val="00ED5A64"/>
    <w:rsid w:val="00ED5EF3"/>
    <w:rsid w:val="00EE3E8A"/>
    <w:rsid w:val="00EF5E3B"/>
    <w:rsid w:val="00F003D3"/>
    <w:rsid w:val="00F03226"/>
    <w:rsid w:val="00F03E32"/>
    <w:rsid w:val="00F31023"/>
    <w:rsid w:val="00F332C0"/>
    <w:rsid w:val="00F3561E"/>
    <w:rsid w:val="00F41FF3"/>
    <w:rsid w:val="00F42E75"/>
    <w:rsid w:val="00F52D16"/>
    <w:rsid w:val="00F63BD9"/>
    <w:rsid w:val="00F65A26"/>
    <w:rsid w:val="00F6694C"/>
    <w:rsid w:val="00F74693"/>
    <w:rsid w:val="00F96F18"/>
    <w:rsid w:val="00FA7B67"/>
    <w:rsid w:val="00FC02A9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2B6E5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styleId="af6">
    <w:name w:val="Normal (Web)"/>
    <w:basedOn w:val="a"/>
    <w:uiPriority w:val="99"/>
    <w:rsid w:val="004C6F7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Абзац списку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f3"/>
    <w:uiPriority w:val="34"/>
    <w:qFormat/>
    <w:locked/>
    <w:rsid w:val="00053CB3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autoRedefine/>
    <w:rsid w:val="00F3561E"/>
    <w:pPr>
      <w:shd w:val="clear" w:color="auto" w:fill="FFFFFF"/>
      <w:ind w:firstLine="450"/>
    </w:pPr>
    <w:rPr>
      <w:bCs/>
    </w:rPr>
  </w:style>
  <w:style w:type="paragraph" w:styleId="af7">
    <w:name w:val="annotation text"/>
    <w:basedOn w:val="a"/>
    <w:link w:val="af8"/>
    <w:uiPriority w:val="99"/>
    <w:unhideWhenUsed/>
    <w:rsid w:val="00303B72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Текст примітки Знак"/>
    <w:basedOn w:val="a0"/>
    <w:link w:val="af7"/>
    <w:uiPriority w:val="99"/>
    <w:rsid w:val="00303B72"/>
    <w:rPr>
      <w:rFonts w:eastAsia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303B72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C713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fb">
    <w:name w:val="Тема примітки Знак"/>
    <w:basedOn w:val="af8"/>
    <w:link w:val="afa"/>
    <w:uiPriority w:val="99"/>
    <w:semiHidden/>
    <w:rsid w:val="00C713DA"/>
    <w:rPr>
      <w:rFonts w:ascii="Times New Roman" w:eastAsiaTheme="minorHAnsi" w:hAnsi="Times New Roman" w:cs="Times New Roman"/>
      <w:b/>
      <w:bCs/>
      <w:sz w:val="20"/>
      <w:szCs w:val="20"/>
      <w:lang w:eastAsia="uk-UA"/>
    </w:rPr>
  </w:style>
  <w:style w:type="paragraph" w:styleId="afc">
    <w:name w:val="Revision"/>
    <w:hidden/>
    <w:uiPriority w:val="99"/>
    <w:semiHidden/>
    <w:rsid w:val="00517EA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v0199500-23?find=1&amp;text=%D0%B7%D0%B0+%D0%BD%D0%B0%D1%8F%D0%B2%D0%BD%D0%BE%D1%81%D1%82%D1%9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v0199500-23?find=1&amp;text=%D0%B7%D0%B0+%D0%BD%D0%B0%D1%8F%D0%B2%D0%BD%D0%BE%D1%81%D1%82%D1%96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v0199500-23?find=1&amp;text=%D0%B7%D0%B0+%D0%BD%D0%B0%D1%8F%D0%B2%D0%BD%D0%BE%D1%81%D1%82%D1%9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zakon.rada.gov.ua/laws/show/v0199500-23?find=1&amp;text=%D0%B7%D0%B0+%D0%BD%D0%B0%D1%8F%D0%B2%D0%BD%D0%BE%D1%81%D1%82%D1%9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zakon.rada.gov.ua/laws/show/v0755500-1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199500-23?find=1&amp;text=%D0%B7%D0%B0+%D0%BD%D0%B0%D1%8F%D0%B2%D0%BD%D0%BE%D1%81%D1%82%D1%9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zakon.rada.gov.ua/laws/show/v0199500-23?find=1&amp;text=%D0%B7%D0%B0+%D0%BD%D0%B0%D1%8F%D0%B2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86896D-49A7-4D6E-AB86-272FBC7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10095</Words>
  <Characters>5755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Дєгтярьова Ю.Ю.</cp:lastModifiedBy>
  <cp:revision>3</cp:revision>
  <cp:lastPrinted>2023-07-04T07:51:00Z</cp:lastPrinted>
  <dcterms:created xsi:type="dcterms:W3CDTF">2024-06-21T11:59:00Z</dcterms:created>
  <dcterms:modified xsi:type="dcterms:W3CDTF">2024-06-21T12:00:00Z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