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F613" w14:textId="4C651EB6" w:rsidR="0074562B" w:rsidRDefault="00123DA8" w:rsidP="0074562B">
      <w:pPr>
        <w:spacing w:before="240" w:after="240"/>
        <w:ind w:firstLine="567"/>
        <w:jc w:val="right"/>
        <w:rPr>
          <w:rFonts w:eastAsiaTheme="minorEastAsia"/>
          <w:color w:val="000000" w:themeColor="text1"/>
          <w:sz w:val="24"/>
          <w:szCs w:val="24"/>
          <w:lang w:eastAsia="en-US"/>
        </w:rPr>
      </w:pPr>
      <w:r>
        <w:rPr>
          <w:rFonts w:eastAsiaTheme="minorEastAsia"/>
          <w:color w:val="000000" w:themeColor="text1"/>
          <w:sz w:val="24"/>
          <w:szCs w:val="24"/>
          <w:lang w:eastAsia="en-US"/>
        </w:rPr>
        <w:t>Офіційно опубліковано 2</w:t>
      </w:r>
      <w:r w:rsidR="00883DD2">
        <w:rPr>
          <w:rFonts w:eastAsiaTheme="minorEastAsia"/>
          <w:color w:val="000000" w:themeColor="text1"/>
          <w:sz w:val="24"/>
          <w:szCs w:val="24"/>
          <w:lang w:eastAsia="en-US"/>
        </w:rPr>
        <w:t>5</w:t>
      </w:r>
      <w:bookmarkStart w:id="0" w:name="_GoBack"/>
      <w:bookmarkEnd w:id="0"/>
      <w:r w:rsidR="0074562B" w:rsidRPr="0074562B">
        <w:rPr>
          <w:rFonts w:eastAsiaTheme="minorEastAsia"/>
          <w:color w:val="000000" w:themeColor="text1"/>
          <w:sz w:val="24"/>
          <w:szCs w:val="24"/>
          <w:lang w:eastAsia="en-US"/>
        </w:rPr>
        <w:t>.06.2024</w:t>
      </w:r>
    </w:p>
    <w:p w14:paraId="1D1AC5FB" w14:textId="77777777" w:rsidR="0074562B" w:rsidRPr="00B930E3" w:rsidRDefault="0074562B" w:rsidP="0074562B">
      <w:pPr>
        <w:rPr>
          <w:sz w:val="2"/>
          <w:szCs w:val="2"/>
        </w:rPr>
      </w:pPr>
    </w:p>
    <w:tbl>
      <w:tblPr>
        <w:tblStyle w:val="a9"/>
        <w:tblW w:w="9923" w:type="dxa"/>
        <w:tblLook w:val="04A0" w:firstRow="1" w:lastRow="0" w:firstColumn="1" w:lastColumn="0" w:noHBand="0" w:noVBand="1"/>
      </w:tblPr>
      <w:tblGrid>
        <w:gridCol w:w="3207"/>
        <w:gridCol w:w="3227"/>
        <w:gridCol w:w="3489"/>
      </w:tblGrid>
      <w:tr w:rsidR="0074562B" w14:paraId="115F27F1" w14:textId="77777777" w:rsidTr="0074562B">
        <w:trPr>
          <w:trHeight w:val="851"/>
        </w:trPr>
        <w:tc>
          <w:tcPr>
            <w:tcW w:w="3207" w:type="dxa"/>
            <w:tcBorders>
              <w:top w:val="nil"/>
              <w:left w:val="nil"/>
              <w:bottom w:val="nil"/>
              <w:right w:val="nil"/>
            </w:tcBorders>
          </w:tcPr>
          <w:p w14:paraId="2729FDC2" w14:textId="77777777" w:rsidR="0074562B" w:rsidRDefault="0074562B" w:rsidP="00476D61"/>
        </w:tc>
        <w:tc>
          <w:tcPr>
            <w:tcW w:w="3227" w:type="dxa"/>
            <w:vMerge w:val="restart"/>
            <w:tcBorders>
              <w:top w:val="nil"/>
              <w:left w:val="nil"/>
              <w:bottom w:val="nil"/>
              <w:right w:val="nil"/>
            </w:tcBorders>
          </w:tcPr>
          <w:p w14:paraId="10F8D193" w14:textId="77777777" w:rsidR="0074562B" w:rsidRDefault="0074562B" w:rsidP="00476D61">
            <w:pPr>
              <w:jc w:val="center"/>
            </w:pPr>
            <w:r>
              <w:object w:dxaOrig="1595" w:dyaOrig="2201" w14:anchorId="5B3BB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pt" o:ole="">
                  <v:imagedata r:id="rId12" o:title=""/>
                </v:shape>
                <o:OLEObject Type="Embed" ProgID="CorelDraw.Graphic.16" ShapeID="_x0000_i1025" DrawAspect="Content" ObjectID="_1780816702" r:id="rId13"/>
              </w:object>
            </w:r>
          </w:p>
        </w:tc>
        <w:tc>
          <w:tcPr>
            <w:tcW w:w="3489" w:type="dxa"/>
            <w:tcBorders>
              <w:top w:val="nil"/>
              <w:left w:val="nil"/>
              <w:bottom w:val="nil"/>
              <w:right w:val="nil"/>
            </w:tcBorders>
          </w:tcPr>
          <w:p w14:paraId="348C9C91" w14:textId="77777777" w:rsidR="0074562B" w:rsidRDefault="0074562B" w:rsidP="00476D61"/>
        </w:tc>
      </w:tr>
      <w:tr w:rsidR="0074562B" w14:paraId="5679256F" w14:textId="77777777" w:rsidTr="0074562B">
        <w:tc>
          <w:tcPr>
            <w:tcW w:w="3207" w:type="dxa"/>
            <w:tcBorders>
              <w:top w:val="nil"/>
              <w:left w:val="nil"/>
              <w:bottom w:val="nil"/>
              <w:right w:val="nil"/>
            </w:tcBorders>
          </w:tcPr>
          <w:p w14:paraId="0A8C040C" w14:textId="77777777" w:rsidR="0074562B" w:rsidRDefault="0074562B" w:rsidP="00476D61"/>
        </w:tc>
        <w:tc>
          <w:tcPr>
            <w:tcW w:w="3227" w:type="dxa"/>
            <w:vMerge/>
            <w:tcBorders>
              <w:top w:val="nil"/>
              <w:left w:val="nil"/>
              <w:bottom w:val="nil"/>
              <w:right w:val="nil"/>
            </w:tcBorders>
          </w:tcPr>
          <w:p w14:paraId="3883FC61" w14:textId="77777777" w:rsidR="0074562B" w:rsidRDefault="0074562B" w:rsidP="00476D61"/>
        </w:tc>
        <w:tc>
          <w:tcPr>
            <w:tcW w:w="3489" w:type="dxa"/>
            <w:tcBorders>
              <w:top w:val="nil"/>
              <w:left w:val="nil"/>
              <w:bottom w:val="nil"/>
              <w:right w:val="nil"/>
            </w:tcBorders>
          </w:tcPr>
          <w:p w14:paraId="3A75DBAC" w14:textId="77777777" w:rsidR="0074562B" w:rsidRDefault="0074562B" w:rsidP="00476D61"/>
        </w:tc>
      </w:tr>
      <w:tr w:rsidR="0074562B" w14:paraId="6593A575" w14:textId="77777777" w:rsidTr="0074562B">
        <w:tc>
          <w:tcPr>
            <w:tcW w:w="9923" w:type="dxa"/>
            <w:gridSpan w:val="3"/>
            <w:tcBorders>
              <w:top w:val="nil"/>
              <w:left w:val="nil"/>
              <w:bottom w:val="nil"/>
              <w:right w:val="nil"/>
            </w:tcBorders>
          </w:tcPr>
          <w:p w14:paraId="009DE5E6" w14:textId="77777777" w:rsidR="0074562B" w:rsidRPr="00E10F0A" w:rsidRDefault="0074562B" w:rsidP="00476D61">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44896279" w14:textId="77777777" w:rsidR="0074562B" w:rsidRDefault="0074562B" w:rsidP="00476D61">
            <w:pPr>
              <w:jc w:val="center"/>
            </w:pPr>
            <w:r w:rsidRPr="00E10F0A">
              <w:rPr>
                <w:b/>
                <w:bCs/>
                <w:color w:val="006600"/>
                <w:sz w:val="32"/>
                <w:szCs w:val="32"/>
              </w:rPr>
              <w:t>П О С Т А Н О В А</w:t>
            </w:r>
          </w:p>
        </w:tc>
      </w:tr>
    </w:tbl>
    <w:p w14:paraId="6C3F5537" w14:textId="77777777" w:rsidR="0074562B" w:rsidRPr="00566BA2" w:rsidRDefault="0074562B" w:rsidP="0074562B">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630"/>
        <w:gridCol w:w="1681"/>
        <w:gridCol w:w="1900"/>
      </w:tblGrid>
      <w:tr w:rsidR="0074562B" w14:paraId="28499657" w14:textId="77777777" w:rsidTr="00476D61">
        <w:tc>
          <w:tcPr>
            <w:tcW w:w="3510" w:type="dxa"/>
            <w:vAlign w:val="bottom"/>
          </w:tcPr>
          <w:p w14:paraId="54B50568" w14:textId="77777777" w:rsidR="0074562B" w:rsidRPr="00566BA2" w:rsidRDefault="0074562B" w:rsidP="00476D61">
            <w:r>
              <w:t>21 червня 2024 року</w:t>
            </w:r>
          </w:p>
        </w:tc>
        <w:tc>
          <w:tcPr>
            <w:tcW w:w="2694" w:type="dxa"/>
          </w:tcPr>
          <w:p w14:paraId="3F9D4C4F" w14:textId="77777777" w:rsidR="0074562B" w:rsidRDefault="0074562B" w:rsidP="00476D61">
            <w:pPr>
              <w:spacing w:before="240"/>
              <w:jc w:val="center"/>
            </w:pPr>
            <w:r w:rsidRPr="00300B72">
              <w:rPr>
                <w:color w:val="006600"/>
                <w:lang w:val="ru-RU"/>
              </w:rPr>
              <w:t xml:space="preserve"> </w:t>
            </w:r>
            <w:r w:rsidRPr="00E10F0A">
              <w:rPr>
                <w:color w:val="006600"/>
              </w:rPr>
              <w:t>Київ</w:t>
            </w:r>
          </w:p>
        </w:tc>
        <w:tc>
          <w:tcPr>
            <w:tcW w:w="1713" w:type="dxa"/>
            <w:vAlign w:val="bottom"/>
          </w:tcPr>
          <w:p w14:paraId="10855143" w14:textId="77777777" w:rsidR="0074562B" w:rsidRPr="00101D5A" w:rsidRDefault="0074562B" w:rsidP="00476D61">
            <w:pPr>
              <w:jc w:val="right"/>
            </w:pPr>
            <w:r w:rsidRPr="00101D5A">
              <w:rPr>
                <w:color w:val="FFFFFF" w:themeColor="background1"/>
              </w:rPr>
              <w:t>№</w:t>
            </w:r>
            <w:r>
              <w:rPr>
                <w:color w:val="FFFFFF" w:themeColor="background1"/>
              </w:rPr>
              <w:t>№</w:t>
            </w:r>
          </w:p>
        </w:tc>
        <w:tc>
          <w:tcPr>
            <w:tcW w:w="1937" w:type="dxa"/>
            <w:vAlign w:val="bottom"/>
          </w:tcPr>
          <w:p w14:paraId="658B33A8" w14:textId="77777777" w:rsidR="0074562B" w:rsidRDefault="0074562B" w:rsidP="00476D61">
            <w:pPr>
              <w:jc w:val="left"/>
            </w:pPr>
            <w:r>
              <w:t>№ 73</w:t>
            </w:r>
          </w:p>
        </w:tc>
      </w:tr>
    </w:tbl>
    <w:p w14:paraId="2A194712" w14:textId="77777777" w:rsidR="0074562B" w:rsidRPr="00CD0CD4" w:rsidRDefault="0074562B" w:rsidP="0074562B">
      <w:pPr>
        <w:rPr>
          <w:sz w:val="2"/>
          <w:szCs w:val="2"/>
        </w:rPr>
      </w:pPr>
    </w:p>
    <w:p w14:paraId="26C8519C" w14:textId="77777777" w:rsidR="0074562B" w:rsidRPr="00CD0CD4" w:rsidRDefault="0074562B" w:rsidP="0074562B">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4562B" w:rsidRPr="00C42F66" w14:paraId="1CD4EB75" w14:textId="77777777" w:rsidTr="00476D61">
        <w:trPr>
          <w:jc w:val="center"/>
        </w:trPr>
        <w:tc>
          <w:tcPr>
            <w:tcW w:w="5000" w:type="pct"/>
          </w:tcPr>
          <w:p w14:paraId="6DEF9FDE" w14:textId="77777777" w:rsidR="0074562B" w:rsidRPr="00CD0CD4" w:rsidRDefault="0074562B" w:rsidP="00476D61">
            <w:pPr>
              <w:tabs>
                <w:tab w:val="left" w:pos="840"/>
                <w:tab w:val="center" w:pos="3293"/>
              </w:tabs>
              <w:spacing w:before="240" w:after="240"/>
              <w:jc w:val="center"/>
              <w:rPr>
                <w:rFonts w:eastAsiaTheme="minorEastAsia"/>
                <w:color w:val="000000" w:themeColor="text1"/>
                <w:lang w:eastAsia="en-US"/>
              </w:rPr>
            </w:pPr>
            <w:r w:rsidRPr="00300B72">
              <w:rPr>
                <w:rFonts w:eastAsiaTheme="minorEastAsia"/>
                <w:color w:val="000000" w:themeColor="text1"/>
                <w:lang w:eastAsia="en-US"/>
              </w:rPr>
              <w:t>Про затвердження Положення</w:t>
            </w:r>
            <w:r>
              <w:rPr>
                <w:rFonts w:eastAsiaTheme="minorEastAsia"/>
                <w:color w:val="000000" w:themeColor="text1"/>
                <w:lang w:eastAsia="en-US"/>
              </w:rPr>
              <w:t xml:space="preserve"> </w:t>
            </w:r>
            <w:r w:rsidRPr="00300B72">
              <w:rPr>
                <w:rFonts w:eastAsiaTheme="minorEastAsia"/>
                <w:color w:val="000000" w:themeColor="text1"/>
                <w:lang w:eastAsia="en-US"/>
              </w:rPr>
              <w:t>про Галузевий державний архів Національного банку України</w:t>
            </w:r>
          </w:p>
        </w:tc>
      </w:tr>
    </w:tbl>
    <w:p w14:paraId="5F63AFA0" w14:textId="6059A2EB" w:rsidR="00410EC0" w:rsidRDefault="00300B72" w:rsidP="00410EC0">
      <w:pPr>
        <w:spacing w:before="240" w:after="240"/>
        <w:ind w:firstLine="567"/>
        <w:rPr>
          <w:b/>
        </w:rPr>
      </w:pPr>
      <w:r w:rsidRPr="00300B72">
        <w:rPr>
          <w:rFonts w:eastAsiaTheme="minorEastAsia"/>
          <w:color w:val="000000" w:themeColor="text1"/>
          <w:lang w:eastAsia="en-US"/>
        </w:rPr>
        <w:t xml:space="preserve">Відповідно до статей 7, 15, 56 Закону України “Про Національний банк України”, </w:t>
      </w:r>
      <w:r w:rsidR="00136EFA" w:rsidRPr="00300B72">
        <w:rPr>
          <w:rFonts w:eastAsiaTheme="minorEastAsia"/>
          <w:color w:val="000000" w:themeColor="text1"/>
          <w:lang w:eastAsia="en-US"/>
        </w:rPr>
        <w:t>стат</w:t>
      </w:r>
      <w:r w:rsidR="00136EFA">
        <w:rPr>
          <w:rFonts w:eastAsiaTheme="minorEastAsia"/>
          <w:color w:val="000000" w:themeColor="text1"/>
          <w:lang w:eastAsia="en-US"/>
        </w:rPr>
        <w:t>ей</w:t>
      </w:r>
      <w:r w:rsidR="00136EFA" w:rsidRPr="00300B72">
        <w:rPr>
          <w:rFonts w:eastAsiaTheme="minorEastAsia"/>
          <w:color w:val="000000" w:themeColor="text1"/>
          <w:lang w:eastAsia="en-US"/>
        </w:rPr>
        <w:t xml:space="preserve"> </w:t>
      </w:r>
      <w:r w:rsidR="00136EFA">
        <w:rPr>
          <w:rFonts w:eastAsiaTheme="minorEastAsia"/>
          <w:color w:val="000000" w:themeColor="text1"/>
          <w:lang w:eastAsia="en-US"/>
        </w:rPr>
        <w:t xml:space="preserve">1, </w:t>
      </w:r>
      <w:r w:rsidRPr="00300B72">
        <w:rPr>
          <w:rFonts w:eastAsiaTheme="minorEastAsia"/>
          <w:color w:val="000000" w:themeColor="text1"/>
          <w:lang w:eastAsia="en-US"/>
        </w:rPr>
        <w:t>26</w:t>
      </w:r>
      <w:r w:rsidR="00136EFA">
        <w:rPr>
          <w:rFonts w:eastAsiaTheme="minorEastAsia"/>
          <w:color w:val="000000" w:themeColor="text1"/>
          <w:lang w:eastAsia="en-US"/>
        </w:rPr>
        <w:t>, 34</w:t>
      </w:r>
      <w:r w:rsidRPr="00300B72">
        <w:rPr>
          <w:rFonts w:eastAsiaTheme="minorEastAsia"/>
          <w:color w:val="000000" w:themeColor="text1"/>
          <w:lang w:eastAsia="en-US"/>
        </w:rPr>
        <w:t xml:space="preserve"> Закону України “Про Національний архівний фонд та архівні установи” та з метою зберігання архівних документів Національного банку України, банків </w:t>
      </w:r>
      <w:r w:rsidR="00410EC0" w:rsidRPr="00CD0CD4">
        <w:t>Правління Національного банку України</w:t>
      </w:r>
      <w:r w:rsidR="00410EC0" w:rsidRPr="00CD0CD4">
        <w:rPr>
          <w:b/>
        </w:rPr>
        <w:t xml:space="preserve"> постановляє:</w:t>
      </w:r>
    </w:p>
    <w:p w14:paraId="0E5563E5" w14:textId="77777777" w:rsidR="00410EC0" w:rsidRDefault="00410EC0" w:rsidP="00410EC0">
      <w:pPr>
        <w:spacing w:before="240" w:after="240"/>
        <w:ind w:firstLine="567"/>
        <w:rPr>
          <w:rFonts w:eastAsiaTheme="minorEastAsia"/>
          <w:noProof/>
          <w:color w:val="000000" w:themeColor="text1"/>
          <w:lang w:eastAsia="en-US"/>
        </w:rPr>
      </w:pPr>
      <w:r w:rsidRPr="008B1589">
        <w:rPr>
          <w:lang w:val="ru-RU"/>
        </w:rPr>
        <w:t>1.</w:t>
      </w:r>
      <w:r>
        <w:rPr>
          <w:lang w:val="en-US"/>
        </w:rPr>
        <w:t> </w:t>
      </w:r>
      <w:r w:rsidR="00BC7500" w:rsidRPr="00BC7500">
        <w:rPr>
          <w:rFonts w:eastAsiaTheme="minorEastAsia"/>
          <w:noProof/>
          <w:color w:val="000000" w:themeColor="text1"/>
          <w:lang w:eastAsia="en-US"/>
        </w:rPr>
        <w:t>Затвердити Положення про Галузевий державний архів Національного банку України, що додається.</w:t>
      </w:r>
    </w:p>
    <w:p w14:paraId="7CE608B4" w14:textId="77777777" w:rsidR="00410EC0" w:rsidRDefault="00410EC0"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595958">
        <w:rPr>
          <w:rFonts w:eastAsiaTheme="minorEastAsia"/>
          <w:noProof/>
          <w:color w:val="000000" w:themeColor="text1"/>
          <w:lang w:eastAsia="en-US"/>
        </w:rPr>
        <w:t>Контроль за виконанням цієї</w:t>
      </w:r>
      <w:r w:rsidR="00BC7500" w:rsidRPr="00BC7500">
        <w:rPr>
          <w:rFonts w:eastAsiaTheme="minorEastAsia"/>
          <w:noProof/>
          <w:color w:val="000000" w:themeColor="text1"/>
          <w:lang w:eastAsia="en-US"/>
        </w:rPr>
        <w:t xml:space="preserve"> </w:t>
      </w:r>
      <w:r w:rsidR="00595958">
        <w:rPr>
          <w:rFonts w:eastAsiaTheme="minorEastAsia"/>
          <w:noProof/>
          <w:color w:val="000000" w:themeColor="text1"/>
          <w:lang w:eastAsia="en-US"/>
        </w:rPr>
        <w:t>постанови</w:t>
      </w:r>
      <w:r w:rsidR="00BC7500" w:rsidRPr="00BC7500">
        <w:rPr>
          <w:rFonts w:eastAsiaTheme="minorEastAsia"/>
          <w:noProof/>
          <w:color w:val="000000" w:themeColor="text1"/>
          <w:lang w:eastAsia="en-US"/>
        </w:rPr>
        <w:t xml:space="preserve"> покласти на заступника Голови Національного банку України Ярослава Матузку</w:t>
      </w:r>
      <w:r>
        <w:rPr>
          <w:rFonts w:eastAsiaTheme="minorEastAsia"/>
          <w:noProof/>
          <w:color w:val="000000" w:themeColor="text1"/>
          <w:lang w:eastAsia="en-US"/>
        </w:rPr>
        <w:t>.</w:t>
      </w:r>
    </w:p>
    <w:p w14:paraId="1FE8CA4B" w14:textId="77777777" w:rsidR="00410EC0" w:rsidRDefault="0095714F" w:rsidP="00410EC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w:t>
      </w:r>
      <w:r w:rsidR="00410EC0">
        <w:rPr>
          <w:rFonts w:eastAsiaTheme="minorEastAsia"/>
          <w:noProof/>
          <w:color w:val="000000" w:themeColor="text1"/>
          <w:lang w:eastAsia="en-US"/>
        </w:rPr>
        <w:t>. </w:t>
      </w:r>
      <w:r>
        <w:rPr>
          <w:rFonts w:eastAsiaTheme="minorEastAsia"/>
          <w:noProof/>
          <w:color w:val="000000" w:themeColor="text1"/>
          <w:lang w:eastAsia="en-US"/>
        </w:rPr>
        <w:t>П</w:t>
      </w:r>
      <w:r w:rsidR="00BC7500" w:rsidRPr="00BC7500">
        <w:rPr>
          <w:rFonts w:eastAsiaTheme="minorEastAsia"/>
          <w:noProof/>
          <w:color w:val="000000" w:themeColor="text1"/>
          <w:lang w:eastAsia="en-US"/>
        </w:rPr>
        <w:t>останова набирає чинності з дня, наступного за днем її офіційного опублікування.</w:t>
      </w:r>
    </w:p>
    <w:p w14:paraId="40A55E1C" w14:textId="77777777" w:rsidR="00410EC0" w:rsidRDefault="00410EC0" w:rsidP="00410EC0">
      <w:pPr>
        <w:pStyle w:val="af3"/>
        <w:spacing w:before="240" w:after="120"/>
        <w:ind w:left="0" w:firstLine="567"/>
        <w:rPr>
          <w:rFonts w:eastAsiaTheme="minorEastAsia"/>
          <w:noProof/>
          <w:color w:val="000000" w:themeColor="text1"/>
          <w:lang w:eastAsia="en-US"/>
        </w:rPr>
      </w:pPr>
    </w:p>
    <w:p w14:paraId="23184139" w14:textId="77777777" w:rsidR="00410EC0" w:rsidRPr="00E52A5D" w:rsidRDefault="00410EC0" w:rsidP="00410EC0">
      <w:pPr>
        <w:spacing w:after="120"/>
        <w:rPr>
          <w:lang w:val="ru-RU"/>
        </w:rPr>
      </w:pPr>
    </w:p>
    <w:p w14:paraId="748AF481" w14:textId="77777777" w:rsidR="00410EC0" w:rsidRPr="00CD0CD4"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CD0CD4" w14:paraId="4E9F200D" w14:textId="77777777" w:rsidTr="000F60CD">
        <w:tc>
          <w:tcPr>
            <w:tcW w:w="5387" w:type="dxa"/>
            <w:vAlign w:val="bottom"/>
          </w:tcPr>
          <w:p w14:paraId="11D30009" w14:textId="77777777" w:rsidR="00410EC0" w:rsidRPr="00CD0CD4" w:rsidRDefault="0095714F" w:rsidP="000F60CD">
            <w:pPr>
              <w:autoSpaceDE w:val="0"/>
              <w:autoSpaceDN w:val="0"/>
              <w:ind w:left="-111"/>
              <w:jc w:val="left"/>
            </w:pPr>
            <w:r w:rsidRPr="0095714F">
              <w:t>Голова</w:t>
            </w:r>
          </w:p>
        </w:tc>
        <w:tc>
          <w:tcPr>
            <w:tcW w:w="4252" w:type="dxa"/>
            <w:vAlign w:val="bottom"/>
          </w:tcPr>
          <w:p w14:paraId="66B526D1" w14:textId="77777777" w:rsidR="00410EC0" w:rsidRPr="00CD0CD4" w:rsidRDefault="0095714F" w:rsidP="0095714F">
            <w:pPr>
              <w:tabs>
                <w:tab w:val="left" w:pos="7020"/>
                <w:tab w:val="left" w:pos="7200"/>
              </w:tabs>
              <w:autoSpaceDE w:val="0"/>
              <w:autoSpaceDN w:val="0"/>
              <w:ind w:left="32"/>
              <w:jc w:val="right"/>
            </w:pPr>
            <w:r>
              <w:t>Андрій ПИШНИЙ</w:t>
            </w:r>
          </w:p>
        </w:tc>
      </w:tr>
    </w:tbl>
    <w:p w14:paraId="499D83CA" w14:textId="77777777" w:rsidR="00410EC0" w:rsidRPr="00CD0CD4" w:rsidRDefault="00410EC0" w:rsidP="00410EC0"/>
    <w:p w14:paraId="3AD5B9E5" w14:textId="77777777" w:rsidR="00410EC0" w:rsidRPr="00CD0CD4" w:rsidRDefault="00410EC0" w:rsidP="00410EC0"/>
    <w:p w14:paraId="3449540B" w14:textId="77777777" w:rsidR="00410EC0" w:rsidRDefault="00410EC0" w:rsidP="00410EC0">
      <w:pPr>
        <w:jc w:val="left"/>
      </w:pPr>
      <w:r w:rsidRPr="00CD0CD4">
        <w:t>Інд.</w:t>
      </w:r>
      <w:r w:rsidRPr="00CD0CD4">
        <w:rPr>
          <w:sz w:val="22"/>
          <w:szCs w:val="22"/>
        </w:rPr>
        <w:t xml:space="preserve"> </w:t>
      </w:r>
      <w:r w:rsidR="0095714F">
        <w:t>61</w:t>
      </w:r>
    </w:p>
    <w:p w14:paraId="7C29F944" w14:textId="77777777" w:rsidR="00E6471F" w:rsidRDefault="00E6471F" w:rsidP="00410EC0">
      <w:pPr>
        <w:jc w:val="left"/>
      </w:pPr>
    </w:p>
    <w:p w14:paraId="714CACA5" w14:textId="77777777" w:rsidR="000B0251" w:rsidRDefault="000B0251" w:rsidP="00410EC0">
      <w:pPr>
        <w:jc w:val="left"/>
      </w:pPr>
      <w:r>
        <w:t>Аркуш погодження додається.</w:t>
      </w:r>
    </w:p>
    <w:p w14:paraId="25883B64" w14:textId="77777777" w:rsidR="000B0251" w:rsidRDefault="000B0251" w:rsidP="00410EC0">
      <w:pPr>
        <w:ind w:firstLine="5670"/>
        <w:jc w:val="left"/>
        <w:sectPr w:rsidR="000B0251" w:rsidSect="00C42F66">
          <w:headerReference w:type="default" r:id="rId14"/>
          <w:pgSz w:w="11906" w:h="16838" w:code="9"/>
          <w:pgMar w:top="567" w:right="567" w:bottom="1701" w:left="1701" w:header="709" w:footer="709" w:gutter="0"/>
          <w:cols w:space="708"/>
          <w:titlePg/>
          <w:docGrid w:linePitch="381"/>
        </w:sectPr>
      </w:pPr>
    </w:p>
    <w:p w14:paraId="765B3222" w14:textId="77777777" w:rsidR="00136EFA" w:rsidRPr="003942F4" w:rsidRDefault="00136EFA" w:rsidP="00410EC0">
      <w:pPr>
        <w:ind w:firstLine="5954"/>
        <w:jc w:val="left"/>
      </w:pPr>
      <w:r w:rsidRPr="003942F4">
        <w:lastRenderedPageBreak/>
        <w:t>ЗАТВЕРДЖЕНО</w:t>
      </w:r>
    </w:p>
    <w:p w14:paraId="239F3525" w14:textId="25F4B835" w:rsidR="00410EC0" w:rsidRPr="003942F4" w:rsidRDefault="00C42F66" w:rsidP="00410EC0">
      <w:pPr>
        <w:ind w:firstLine="5954"/>
        <w:jc w:val="left"/>
      </w:pPr>
      <w:r>
        <w:t>П</w:t>
      </w:r>
      <w:r w:rsidR="00410EC0" w:rsidRPr="003942F4">
        <w:t>останов</w:t>
      </w:r>
      <w:r w:rsidR="00136EFA" w:rsidRPr="003942F4">
        <w:t>а</w:t>
      </w:r>
      <w:r w:rsidR="00410EC0" w:rsidRPr="003942F4">
        <w:t xml:space="preserve"> Правління </w:t>
      </w:r>
    </w:p>
    <w:p w14:paraId="2DC68A69" w14:textId="5B9D5102" w:rsidR="00410EC0" w:rsidRDefault="00410EC0" w:rsidP="00410EC0">
      <w:pPr>
        <w:ind w:firstLine="5954"/>
        <w:jc w:val="left"/>
      </w:pPr>
      <w:r w:rsidRPr="003942F4">
        <w:t>Національного банку України</w:t>
      </w:r>
    </w:p>
    <w:p w14:paraId="3D39A4CD" w14:textId="7C7D1446" w:rsidR="00036E20" w:rsidRPr="003942F4" w:rsidRDefault="00036E20" w:rsidP="00410EC0">
      <w:pPr>
        <w:ind w:firstLine="5954"/>
        <w:jc w:val="left"/>
      </w:pPr>
      <w:r>
        <w:t>21 червня 2024 року № 73</w:t>
      </w:r>
    </w:p>
    <w:p w14:paraId="34B899F0" w14:textId="77777777" w:rsidR="00410EC0" w:rsidRDefault="00410EC0" w:rsidP="00410EC0">
      <w:pPr>
        <w:jc w:val="center"/>
      </w:pPr>
    </w:p>
    <w:p w14:paraId="28F66415" w14:textId="77777777" w:rsidR="00410EC0" w:rsidRDefault="00410EC0" w:rsidP="00410EC0">
      <w:pPr>
        <w:jc w:val="center"/>
      </w:pPr>
    </w:p>
    <w:p w14:paraId="0F6A2F95" w14:textId="77777777" w:rsidR="00AC18F2" w:rsidRPr="00AC18F2" w:rsidRDefault="00AC18F2" w:rsidP="00AC18F2">
      <w:pPr>
        <w:jc w:val="center"/>
        <w:rPr>
          <w:rFonts w:eastAsiaTheme="minorEastAsia"/>
          <w:noProof/>
          <w:color w:val="000000" w:themeColor="text1"/>
          <w:lang w:eastAsia="en-US"/>
        </w:rPr>
      </w:pPr>
      <w:r w:rsidRPr="00AC18F2">
        <w:rPr>
          <w:rFonts w:eastAsiaTheme="minorEastAsia"/>
          <w:noProof/>
          <w:color w:val="000000" w:themeColor="text1"/>
          <w:lang w:eastAsia="en-US"/>
        </w:rPr>
        <w:t>Положення</w:t>
      </w:r>
    </w:p>
    <w:p w14:paraId="77B01236" w14:textId="77777777" w:rsidR="00410EC0" w:rsidRDefault="00AC18F2" w:rsidP="00AC18F2">
      <w:pPr>
        <w:jc w:val="center"/>
      </w:pPr>
      <w:r w:rsidRPr="00AC18F2">
        <w:rPr>
          <w:rFonts w:eastAsiaTheme="minorEastAsia"/>
          <w:noProof/>
          <w:color w:val="000000" w:themeColor="text1"/>
          <w:lang w:eastAsia="en-US"/>
        </w:rPr>
        <w:t>про Галузевий державний архів Національного банку України</w:t>
      </w:r>
    </w:p>
    <w:p w14:paraId="38B78C77" w14:textId="77777777" w:rsidR="00410EC0" w:rsidRPr="00CD0CD4" w:rsidRDefault="00410EC0" w:rsidP="00410EC0">
      <w:pPr>
        <w:jc w:val="center"/>
      </w:pPr>
    </w:p>
    <w:p w14:paraId="74948BF7" w14:textId="5E6FCB72" w:rsidR="00AC18F2" w:rsidRPr="00AC18F2" w:rsidRDefault="00AC18F2" w:rsidP="00AC18F2">
      <w:pPr>
        <w:ind w:firstLine="567"/>
        <w:contextualSpacing/>
        <w:rPr>
          <w:noProof/>
          <w:lang w:eastAsia="en-US"/>
        </w:rPr>
      </w:pPr>
      <w:r w:rsidRPr="00AC18F2">
        <w:rPr>
          <w:noProof/>
          <w:lang w:eastAsia="en-US"/>
        </w:rPr>
        <w:t xml:space="preserve">1. Галузевий державний архів Національного банку України (далі – </w:t>
      </w:r>
      <w:r w:rsidR="00B53CFF">
        <w:rPr>
          <w:noProof/>
          <w:lang w:eastAsia="en-US"/>
        </w:rPr>
        <w:t>ГДА Національного банку</w:t>
      </w:r>
      <w:r w:rsidRPr="00AC18F2">
        <w:rPr>
          <w:noProof/>
          <w:lang w:eastAsia="en-US"/>
        </w:rPr>
        <w:t xml:space="preserve">) створений відповідно </w:t>
      </w:r>
      <w:r w:rsidR="00136EFA" w:rsidRPr="00136EFA">
        <w:rPr>
          <w:noProof/>
          <w:lang w:eastAsia="en-US"/>
        </w:rPr>
        <w:t>до статей 7, 15, 56 Закону України “Про Національний банк України”, статей 1, 26, 34 Закону України “Про Національний архівний фонд та архівні установи”</w:t>
      </w:r>
      <w:r w:rsidR="00136EFA">
        <w:rPr>
          <w:noProof/>
          <w:lang w:eastAsia="en-US"/>
        </w:rPr>
        <w:t xml:space="preserve"> </w:t>
      </w:r>
      <w:r w:rsidRPr="00AC18F2">
        <w:rPr>
          <w:noProof/>
          <w:lang w:eastAsia="en-US"/>
        </w:rPr>
        <w:t xml:space="preserve">та постанови Кабінету Міністрів України від 15 серпня 2023 року № 864 “Про утворення Галузевого державного архіву Національного банку України”. </w:t>
      </w:r>
    </w:p>
    <w:p w14:paraId="01CA81AA" w14:textId="77777777" w:rsidR="00AC18F2" w:rsidRPr="00AC18F2" w:rsidRDefault="00AC18F2" w:rsidP="00AC18F2">
      <w:pPr>
        <w:ind w:firstLine="567"/>
        <w:contextualSpacing/>
      </w:pPr>
    </w:p>
    <w:p w14:paraId="50DCFED8" w14:textId="77777777" w:rsidR="00AC18F2" w:rsidRDefault="00076F89" w:rsidP="00AC18F2">
      <w:pPr>
        <w:ind w:firstLine="567"/>
        <w:contextualSpacing/>
      </w:pPr>
      <w:r w:rsidRPr="00911A60">
        <w:t xml:space="preserve">2. </w:t>
      </w:r>
      <w:r w:rsidR="00B53CFF" w:rsidRPr="005B64A9">
        <w:rPr>
          <w:noProof/>
          <w:lang w:eastAsia="en-US"/>
        </w:rPr>
        <w:t>ГДА Національного банку є підрозділом у складі Департаменту забезпечення діяльності Національного банку України, функції якого покладено на управління діловодства Департаменту забезпечення діяльності Національного банку України.</w:t>
      </w:r>
    </w:p>
    <w:p w14:paraId="49298521" w14:textId="77777777" w:rsidR="00076F89" w:rsidRPr="00AC18F2" w:rsidRDefault="00076F89" w:rsidP="00AC18F2">
      <w:pPr>
        <w:ind w:firstLine="567"/>
        <w:contextualSpacing/>
      </w:pPr>
    </w:p>
    <w:p w14:paraId="58E5199B" w14:textId="77777777" w:rsidR="00AC18F2" w:rsidRDefault="00AC18F2" w:rsidP="00AC18F2">
      <w:pPr>
        <w:ind w:firstLine="567"/>
        <w:contextualSpacing/>
      </w:pPr>
      <w:r w:rsidRPr="00AC18F2">
        <w:t xml:space="preserve">3. </w:t>
      </w:r>
      <w:r w:rsidR="00B53CFF">
        <w:t>ГДА Національного банку</w:t>
      </w:r>
      <w:r w:rsidRPr="00AC18F2">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нормативно-правовими та розпорядчими актами Національного банку, нормативно-правовими актами Міністерства юстиції України, іншими нормативно-правовими актами, наказами Державної архівної служби України (далі – Укрдержархів), а також цим Положенням.</w:t>
      </w:r>
    </w:p>
    <w:p w14:paraId="6814283F" w14:textId="77777777" w:rsidR="00D01E7F" w:rsidRDefault="00D01E7F" w:rsidP="00AC18F2">
      <w:pPr>
        <w:ind w:firstLine="567"/>
        <w:contextualSpacing/>
      </w:pPr>
    </w:p>
    <w:p w14:paraId="6858EA07" w14:textId="3B8EBF41" w:rsidR="00D01E7F" w:rsidRPr="00D72ACB" w:rsidRDefault="003D7DB5" w:rsidP="00AC18F2">
      <w:pPr>
        <w:ind w:firstLine="567"/>
        <w:contextualSpacing/>
      </w:pPr>
      <w:r>
        <w:t xml:space="preserve">4. </w:t>
      </w:r>
      <w:r w:rsidR="00B53CFF">
        <w:rPr>
          <w:noProof/>
          <w:lang w:eastAsia="en-US"/>
        </w:rPr>
        <w:t>ГДА Національного банку</w:t>
      </w:r>
      <w:r w:rsidR="00D01E7F" w:rsidRPr="00D01E7F">
        <w:t xml:space="preserve"> </w:t>
      </w:r>
      <w:r w:rsidR="00D01E7F" w:rsidRPr="00396E32">
        <w:t>фінансується за рахунок коштів, передбачених кошторисом адміністративних витрат Національного банку України</w:t>
      </w:r>
      <w:r w:rsidR="00C03614">
        <w:rPr>
          <w:color w:val="333333"/>
          <w:shd w:val="clear" w:color="auto" w:fill="FFFFFF"/>
        </w:rPr>
        <w:t xml:space="preserve"> </w:t>
      </w:r>
      <w:r w:rsidR="00C03614" w:rsidRPr="00475679">
        <w:rPr>
          <w:shd w:val="clear" w:color="auto" w:fill="FFFFFF"/>
        </w:rPr>
        <w:t xml:space="preserve">(далі </w:t>
      </w:r>
      <w:r w:rsidR="00C42F66" w:rsidRPr="00475679">
        <w:rPr>
          <w:shd w:val="clear" w:color="auto" w:fill="FFFFFF"/>
        </w:rPr>
        <w:t>–</w:t>
      </w:r>
      <w:r w:rsidR="00C03614" w:rsidRPr="00475679">
        <w:rPr>
          <w:shd w:val="clear" w:color="auto" w:fill="FFFFFF"/>
        </w:rPr>
        <w:t xml:space="preserve"> Національний банк)</w:t>
      </w:r>
      <w:r w:rsidR="00D01E7F" w:rsidRPr="00D72ACB">
        <w:t>.</w:t>
      </w:r>
    </w:p>
    <w:p w14:paraId="3616F306" w14:textId="77777777" w:rsidR="00895FFE" w:rsidRPr="006C3795" w:rsidRDefault="00895FFE" w:rsidP="00C111A2">
      <w:pPr>
        <w:ind w:right="-1"/>
        <w:rPr>
          <w:strike/>
        </w:rPr>
      </w:pPr>
    </w:p>
    <w:p w14:paraId="2975F6E9" w14:textId="3C0CC4A1" w:rsidR="00895FFE" w:rsidRPr="00911A60" w:rsidRDefault="00895FFE" w:rsidP="00104C28">
      <w:pPr>
        <w:ind w:right="-1" w:firstLine="567"/>
      </w:pPr>
      <w:r w:rsidRPr="00911A60">
        <w:t xml:space="preserve">5. </w:t>
      </w:r>
      <w:r w:rsidR="00B53CFF">
        <w:rPr>
          <w:noProof/>
          <w:lang w:eastAsia="en-US"/>
        </w:rPr>
        <w:t>ГДА Національного банку</w:t>
      </w:r>
      <w:r w:rsidRPr="00911A60">
        <w:t xml:space="preserve"> </w:t>
      </w:r>
      <w:r w:rsidR="00C42F66">
        <w:t>в</w:t>
      </w:r>
      <w:r w:rsidR="00C42F66" w:rsidRPr="00911A60">
        <w:t xml:space="preserve"> </w:t>
      </w:r>
      <w:r w:rsidRPr="00911A60">
        <w:t xml:space="preserve">процесі виконання покладених на нього завдань та виконання своїх функцій взаємодіє з: </w:t>
      </w:r>
    </w:p>
    <w:p w14:paraId="2D8E184B" w14:textId="77777777" w:rsidR="00895FFE" w:rsidRPr="00793854" w:rsidRDefault="00895FFE" w:rsidP="00895FFE">
      <w:pPr>
        <w:ind w:right="-1"/>
      </w:pPr>
    </w:p>
    <w:p w14:paraId="3F46D24F" w14:textId="77777777" w:rsidR="0096173B" w:rsidRDefault="0096173B" w:rsidP="00104C28">
      <w:pPr>
        <w:ind w:right="-1" w:firstLine="567"/>
      </w:pPr>
      <w:r>
        <w:t>1) Міністерством юстиції України, іншими міністерствами;</w:t>
      </w:r>
    </w:p>
    <w:p w14:paraId="1AFEEB1B" w14:textId="77777777" w:rsidR="00104C28" w:rsidRDefault="00104C28" w:rsidP="0096173B">
      <w:pPr>
        <w:ind w:right="-1"/>
      </w:pPr>
    </w:p>
    <w:p w14:paraId="408E2C72" w14:textId="77777777" w:rsidR="005953D3" w:rsidRDefault="0096173B" w:rsidP="00104C28">
      <w:pPr>
        <w:ind w:right="-1" w:firstLine="567"/>
      </w:pPr>
      <w:r>
        <w:t>2) Державною архівною службою</w:t>
      </w:r>
      <w:r w:rsidR="005953D3">
        <w:t xml:space="preserve"> України (далі – Укрдержархів);</w:t>
      </w:r>
    </w:p>
    <w:p w14:paraId="294BEFC0" w14:textId="77777777" w:rsidR="00104C28" w:rsidRDefault="00104C28" w:rsidP="0096173B">
      <w:pPr>
        <w:ind w:right="-1"/>
      </w:pPr>
    </w:p>
    <w:p w14:paraId="61396686" w14:textId="77777777" w:rsidR="0096173B" w:rsidRDefault="0096173B" w:rsidP="00104C28">
      <w:pPr>
        <w:ind w:right="-1" w:firstLine="567"/>
      </w:pPr>
      <w:r>
        <w:t xml:space="preserve">3) Пенсійним фондом України; </w:t>
      </w:r>
    </w:p>
    <w:p w14:paraId="721F1159" w14:textId="77777777" w:rsidR="00104C28" w:rsidRDefault="00104C28" w:rsidP="0096173B">
      <w:pPr>
        <w:ind w:right="-1"/>
      </w:pPr>
    </w:p>
    <w:p w14:paraId="2CE9680A" w14:textId="77777777" w:rsidR="0096173B" w:rsidRDefault="0096173B" w:rsidP="00104C28">
      <w:pPr>
        <w:ind w:right="-1" w:firstLine="567"/>
      </w:pPr>
      <w:r>
        <w:t>4) іншими центральними органами виконавчої влади;</w:t>
      </w:r>
    </w:p>
    <w:p w14:paraId="1148FFE8" w14:textId="77777777" w:rsidR="00104C28" w:rsidRDefault="00104C28" w:rsidP="0096173B">
      <w:pPr>
        <w:ind w:right="-1"/>
      </w:pPr>
    </w:p>
    <w:p w14:paraId="388E2A91" w14:textId="77777777" w:rsidR="0096173B" w:rsidRDefault="0096173B" w:rsidP="00104C28">
      <w:pPr>
        <w:ind w:right="-1" w:firstLine="567"/>
      </w:pPr>
      <w:r>
        <w:t>5) національними комісіями;</w:t>
      </w:r>
    </w:p>
    <w:p w14:paraId="4103DADC" w14:textId="77777777" w:rsidR="00104C28" w:rsidRDefault="00104C28" w:rsidP="0096173B">
      <w:pPr>
        <w:ind w:right="-1"/>
      </w:pPr>
    </w:p>
    <w:p w14:paraId="4BF01020" w14:textId="77777777" w:rsidR="0096173B" w:rsidRDefault="0096173B" w:rsidP="00104C28">
      <w:pPr>
        <w:ind w:right="-1" w:firstLine="567"/>
      </w:pPr>
      <w:r>
        <w:t>6) Фондом гарантування вкладів фізичних осіб;</w:t>
      </w:r>
    </w:p>
    <w:p w14:paraId="53A76C2C" w14:textId="77777777" w:rsidR="00104C28" w:rsidRPr="00036E20" w:rsidRDefault="00104C28" w:rsidP="0096173B">
      <w:pPr>
        <w:ind w:right="-1"/>
        <w:rPr>
          <w:sz w:val="26"/>
          <w:szCs w:val="26"/>
        </w:rPr>
      </w:pPr>
    </w:p>
    <w:p w14:paraId="58EDB7F0" w14:textId="131E087A" w:rsidR="0096173B" w:rsidRDefault="0096173B" w:rsidP="00104C28">
      <w:pPr>
        <w:ind w:right="-1" w:firstLine="567"/>
      </w:pPr>
      <w:r>
        <w:t xml:space="preserve">7) іншими юридичними особами, </w:t>
      </w:r>
      <w:r w:rsidR="00236A8C">
        <w:t xml:space="preserve">включаючи </w:t>
      </w:r>
      <w:r>
        <w:t xml:space="preserve">банки України та </w:t>
      </w:r>
      <w:r w:rsidR="00236A8C">
        <w:t xml:space="preserve">філії </w:t>
      </w:r>
      <w:r>
        <w:t xml:space="preserve">іноземних банків в Україні; </w:t>
      </w:r>
    </w:p>
    <w:p w14:paraId="32B657DE" w14:textId="77777777" w:rsidR="00104C28" w:rsidRPr="00036E20" w:rsidRDefault="00104C28" w:rsidP="0096173B">
      <w:pPr>
        <w:ind w:right="-1"/>
        <w:rPr>
          <w:sz w:val="26"/>
          <w:szCs w:val="26"/>
        </w:rPr>
      </w:pPr>
    </w:p>
    <w:p w14:paraId="1855A5C9" w14:textId="6DA96B55" w:rsidR="00895FFE" w:rsidRDefault="0096173B" w:rsidP="00C42F66">
      <w:pPr>
        <w:ind w:right="-1" w:firstLine="567"/>
      </w:pPr>
      <w:r>
        <w:t>8) банками, що перебувають у процедурі ліквідації відповідно до Закону України “Про систему гарантування вкладів фізичних осіб”, філіями іноземних банків, що ліквідуються, банками, що припиняють банківську діяльність за рішенням єдиного акціонера або загальних зборів акціонерів банку, банками, що припиняють банківську діяльність без припинення юридичної особи, банками, процедуру ліквідації яких ініційовано до набрання чинності Законом України “Про систему гарантування вкладів фізичних осіб” (далі – банки, що припиняють банківську діяльність)</w:t>
      </w:r>
      <w:r w:rsidR="0074082C">
        <w:t>,</w:t>
      </w:r>
      <w:r>
        <w:t xml:space="preserve"> з питань, що належать до компетенції </w:t>
      </w:r>
      <w:r w:rsidR="00104C28">
        <w:rPr>
          <w:noProof/>
          <w:lang w:eastAsia="en-US"/>
        </w:rPr>
        <w:t>ГДА Національного банку</w:t>
      </w:r>
      <w:r>
        <w:t>.</w:t>
      </w:r>
    </w:p>
    <w:p w14:paraId="28C5C419" w14:textId="77777777" w:rsidR="0096173B" w:rsidRPr="00036E20" w:rsidRDefault="0096173B" w:rsidP="0096173B">
      <w:pPr>
        <w:ind w:right="-1"/>
        <w:rPr>
          <w:sz w:val="26"/>
          <w:szCs w:val="26"/>
        </w:rPr>
      </w:pPr>
    </w:p>
    <w:p w14:paraId="4600AFC6" w14:textId="7030CEB2" w:rsidR="00B77917" w:rsidRDefault="001F62FA" w:rsidP="00104C28">
      <w:pPr>
        <w:ind w:right="-1" w:firstLine="567"/>
      </w:pPr>
      <w:r w:rsidRPr="008C10A1">
        <w:t>6</w:t>
      </w:r>
      <w:r w:rsidR="00C111A2" w:rsidRPr="00C111A2">
        <w:t>. </w:t>
      </w:r>
      <w:r w:rsidR="00B53CFF">
        <w:rPr>
          <w:noProof/>
          <w:lang w:eastAsia="en-US"/>
        </w:rPr>
        <w:t>ГДА Національного банку</w:t>
      </w:r>
      <w:r w:rsidR="00C111A2" w:rsidRPr="00C111A2">
        <w:t xml:space="preserve"> здійснює приймання, державний облік і зберігання документів Національного архівного фонду (далі – НАФ) та інших видів архівних документів, що утворилися в процесі діяльності</w:t>
      </w:r>
      <w:r w:rsidR="00B77917">
        <w:t>:</w:t>
      </w:r>
      <w:r w:rsidR="00C111A2" w:rsidRPr="00C111A2">
        <w:t xml:space="preserve"> </w:t>
      </w:r>
    </w:p>
    <w:p w14:paraId="1B76869E" w14:textId="77777777" w:rsidR="002B76F1" w:rsidRDefault="002B76F1" w:rsidP="00104C28">
      <w:pPr>
        <w:ind w:right="-1" w:firstLine="567"/>
      </w:pPr>
    </w:p>
    <w:p w14:paraId="23641DB7" w14:textId="7226B706" w:rsidR="00B77917" w:rsidRDefault="002B76F1" w:rsidP="00B77917">
      <w:pPr>
        <w:ind w:right="-1" w:firstLine="567"/>
      </w:pPr>
      <w:r>
        <w:t xml:space="preserve">1) </w:t>
      </w:r>
      <w:r w:rsidR="00C111A2" w:rsidRPr="00C111A2">
        <w:t>Національного банку</w:t>
      </w:r>
      <w:r w:rsidR="00FB1AE6">
        <w:t>;</w:t>
      </w:r>
    </w:p>
    <w:p w14:paraId="52486427" w14:textId="77777777" w:rsidR="002B76F1" w:rsidRDefault="002B76F1" w:rsidP="00B77917">
      <w:pPr>
        <w:ind w:right="-1" w:firstLine="567"/>
      </w:pPr>
    </w:p>
    <w:p w14:paraId="5E3FBBD7" w14:textId="6152F561" w:rsidR="002B76F1" w:rsidRPr="00D5328A" w:rsidRDefault="002B76F1" w:rsidP="00396E32">
      <w:pPr>
        <w:ind w:right="-1" w:firstLine="567"/>
      </w:pPr>
      <w:r>
        <w:t xml:space="preserve">2) </w:t>
      </w:r>
      <w:r w:rsidR="00C111A2" w:rsidRPr="00C111A2">
        <w:t>банків України</w:t>
      </w:r>
      <w:r w:rsidR="002001E2">
        <w:t>,</w:t>
      </w:r>
      <w:r w:rsidR="00064570" w:rsidRPr="00B04666">
        <w:t xml:space="preserve"> </w:t>
      </w:r>
      <w:r w:rsidR="00064570">
        <w:t>філій іноземних банків в Україні</w:t>
      </w:r>
      <w:r w:rsidR="00BE277D">
        <w:t xml:space="preserve">, </w:t>
      </w:r>
      <w:r>
        <w:t xml:space="preserve"> </w:t>
      </w:r>
      <w:r w:rsidR="00BE277D" w:rsidRPr="00C111A2">
        <w:t xml:space="preserve">банків, що припиняють банківську діяльність </w:t>
      </w:r>
      <w:r w:rsidRPr="00C111A2">
        <w:t xml:space="preserve">(далі – </w:t>
      </w:r>
      <w:r w:rsidR="00D5328A">
        <w:t>банки).</w:t>
      </w:r>
    </w:p>
    <w:p w14:paraId="52D4C6B4" w14:textId="3EA43B21" w:rsidR="00C111A2" w:rsidRPr="00C111A2" w:rsidRDefault="003471F6" w:rsidP="00396E32">
      <w:pPr>
        <w:ind w:right="-1" w:firstLine="567"/>
      </w:pPr>
      <w:r w:rsidRPr="003471F6">
        <w:t xml:space="preserve">ГДА Національного банку  </w:t>
      </w:r>
      <w:proofErr w:type="spellStart"/>
      <w:r w:rsidRPr="003471F6">
        <w:t>c</w:t>
      </w:r>
      <w:r w:rsidR="00C111A2" w:rsidRPr="00EC644C">
        <w:t>творює</w:t>
      </w:r>
      <w:proofErr w:type="spellEnd"/>
      <w:r w:rsidR="00C111A2" w:rsidRPr="00EC644C">
        <w:t xml:space="preserve"> умови для користування цими документами</w:t>
      </w:r>
      <w:r w:rsidR="00C111A2" w:rsidRPr="00C111A2">
        <w:t xml:space="preserve"> та здійснює організаційно-методичне керівництво з питань архівної справи та діловодства в </w:t>
      </w:r>
      <w:r w:rsidR="009A2531">
        <w:t>Національному банку і банках</w:t>
      </w:r>
      <w:r w:rsidR="00C111A2" w:rsidRPr="00C111A2">
        <w:t>.</w:t>
      </w:r>
    </w:p>
    <w:p w14:paraId="47D7BD55" w14:textId="77777777" w:rsidR="00C111A2" w:rsidRPr="00C111A2" w:rsidRDefault="00C111A2" w:rsidP="00C111A2">
      <w:pPr>
        <w:ind w:right="-1"/>
      </w:pPr>
    </w:p>
    <w:p w14:paraId="3A874CD5" w14:textId="11C4A59E" w:rsidR="00C111A2" w:rsidRDefault="001F62FA" w:rsidP="00104C28">
      <w:pPr>
        <w:ind w:right="-1" w:firstLine="567"/>
      </w:pPr>
      <w:r w:rsidRPr="008C10A1">
        <w:rPr>
          <w:lang w:val="ru-RU"/>
        </w:rPr>
        <w:t>7</w:t>
      </w:r>
      <w:r w:rsidR="00C111A2" w:rsidRPr="00C111A2">
        <w:t xml:space="preserve">. До складу документів </w:t>
      </w:r>
      <w:r w:rsidR="00B53CFF">
        <w:rPr>
          <w:noProof/>
          <w:lang w:eastAsia="en-US"/>
        </w:rPr>
        <w:t>ГДА Національного банку</w:t>
      </w:r>
      <w:r w:rsidR="00C111A2" w:rsidRPr="00C111A2">
        <w:t xml:space="preserve"> входять документи </w:t>
      </w:r>
      <w:r w:rsidR="00F51097">
        <w:t xml:space="preserve">Національного банку і </w:t>
      </w:r>
      <w:proofErr w:type="gramStart"/>
      <w:r w:rsidR="00F51097" w:rsidRPr="003471F6">
        <w:t>банків</w:t>
      </w:r>
      <w:r w:rsidR="0029739D">
        <w:t xml:space="preserve"> </w:t>
      </w:r>
      <w:r w:rsidR="00C111A2" w:rsidRPr="00C111A2">
        <w:t xml:space="preserve"> </w:t>
      </w:r>
      <w:r w:rsidR="00C42F66">
        <w:t>і</w:t>
      </w:r>
      <w:r w:rsidR="00C111A2" w:rsidRPr="00C111A2">
        <w:t>з</w:t>
      </w:r>
      <w:proofErr w:type="gramEnd"/>
      <w:r w:rsidR="00C111A2" w:rsidRPr="00C111A2">
        <w:t xml:space="preserve"> різними носіями інформації:</w:t>
      </w:r>
    </w:p>
    <w:p w14:paraId="467E7350" w14:textId="77777777" w:rsidR="0029739D" w:rsidRPr="00C111A2" w:rsidRDefault="0029739D" w:rsidP="00104C28">
      <w:pPr>
        <w:ind w:right="-1" w:firstLine="567"/>
      </w:pPr>
    </w:p>
    <w:p w14:paraId="739B50E1" w14:textId="7D5DF82D" w:rsidR="00C111A2" w:rsidRDefault="00C111A2" w:rsidP="003471F6">
      <w:pPr>
        <w:pStyle w:val="af3"/>
        <w:numPr>
          <w:ilvl w:val="0"/>
          <w:numId w:val="4"/>
        </w:numPr>
        <w:tabs>
          <w:tab w:val="left" w:pos="567"/>
        </w:tabs>
        <w:ind w:right="-1"/>
      </w:pPr>
      <w:r w:rsidRPr="00C111A2">
        <w:t>документи НАФ;</w:t>
      </w:r>
    </w:p>
    <w:p w14:paraId="1906D701" w14:textId="77777777" w:rsidR="003471F6" w:rsidRPr="00C111A2" w:rsidRDefault="003471F6" w:rsidP="003471F6">
      <w:pPr>
        <w:tabs>
          <w:tab w:val="left" w:pos="567"/>
        </w:tabs>
        <w:ind w:right="-1"/>
      </w:pPr>
    </w:p>
    <w:p w14:paraId="287ACF36" w14:textId="39CE3DD8" w:rsidR="00C111A2" w:rsidRDefault="00C111A2" w:rsidP="003471F6">
      <w:pPr>
        <w:pStyle w:val="af3"/>
        <w:numPr>
          <w:ilvl w:val="0"/>
          <w:numId w:val="4"/>
        </w:numPr>
        <w:ind w:right="-1"/>
      </w:pPr>
      <w:r w:rsidRPr="00C111A2">
        <w:t>тривалого (понад 10 років) зберігання;</w:t>
      </w:r>
    </w:p>
    <w:p w14:paraId="2A79C505" w14:textId="77777777" w:rsidR="003471F6" w:rsidRDefault="003471F6" w:rsidP="003471F6">
      <w:pPr>
        <w:pStyle w:val="af3"/>
      </w:pPr>
    </w:p>
    <w:p w14:paraId="0A6C0DAE" w14:textId="1CFA291B" w:rsidR="00C111A2" w:rsidRDefault="00C111A2" w:rsidP="003471F6">
      <w:pPr>
        <w:pStyle w:val="af3"/>
        <w:numPr>
          <w:ilvl w:val="0"/>
          <w:numId w:val="4"/>
        </w:numPr>
        <w:ind w:right="-1"/>
      </w:pPr>
      <w:r w:rsidRPr="00C111A2">
        <w:t>з кадрових питань (особового складу);</w:t>
      </w:r>
    </w:p>
    <w:p w14:paraId="619F0541" w14:textId="77777777" w:rsidR="003471F6" w:rsidRDefault="003471F6" w:rsidP="003471F6">
      <w:pPr>
        <w:pStyle w:val="af3"/>
      </w:pPr>
    </w:p>
    <w:p w14:paraId="6E55957D" w14:textId="6AE543EA" w:rsidR="00C111A2" w:rsidRPr="00C111A2" w:rsidRDefault="00C111A2" w:rsidP="00627973">
      <w:pPr>
        <w:pStyle w:val="af3"/>
        <w:numPr>
          <w:ilvl w:val="0"/>
          <w:numId w:val="4"/>
        </w:numPr>
        <w:ind w:left="0" w:right="-1" w:firstLine="567"/>
      </w:pPr>
      <w:r w:rsidRPr="00C111A2">
        <w:t>тимчасового (до 10 років включно) зберігання</w:t>
      </w:r>
      <w:r w:rsidR="00DF3814">
        <w:t xml:space="preserve"> (документи </w:t>
      </w:r>
      <w:r w:rsidR="00DF3814" w:rsidRPr="00F83113">
        <w:t>банків,</w:t>
      </w:r>
      <w:r w:rsidR="00DF3814">
        <w:t xml:space="preserve"> </w:t>
      </w:r>
      <w:r w:rsidR="00DF3814" w:rsidRPr="00F83113">
        <w:t>що припиняють банківську діяльність</w:t>
      </w:r>
      <w:r w:rsidR="0001651E" w:rsidRPr="00C111A2">
        <w:t>)</w:t>
      </w:r>
      <w:r w:rsidR="0001651E">
        <w:t>;</w:t>
      </w:r>
    </w:p>
    <w:p w14:paraId="2DE0F8CE" w14:textId="77777777" w:rsidR="003471F6" w:rsidRDefault="003471F6" w:rsidP="00223DD1">
      <w:pPr>
        <w:ind w:right="-1" w:firstLine="567"/>
      </w:pPr>
    </w:p>
    <w:p w14:paraId="6454CEF9" w14:textId="3281D112" w:rsidR="00C111A2" w:rsidRDefault="00C111A2" w:rsidP="003471F6">
      <w:pPr>
        <w:pStyle w:val="af3"/>
        <w:numPr>
          <w:ilvl w:val="0"/>
          <w:numId w:val="4"/>
        </w:numPr>
        <w:ind w:right="-1"/>
      </w:pPr>
      <w:r w:rsidRPr="00C111A2">
        <w:t>документи особового походження;</w:t>
      </w:r>
    </w:p>
    <w:p w14:paraId="26E55FB7" w14:textId="77777777" w:rsidR="003471F6" w:rsidRDefault="003471F6" w:rsidP="003471F6">
      <w:pPr>
        <w:pStyle w:val="af3"/>
      </w:pPr>
    </w:p>
    <w:p w14:paraId="24951C52" w14:textId="5F57845D" w:rsidR="00C111A2" w:rsidRDefault="00C111A2" w:rsidP="003471F6">
      <w:pPr>
        <w:pStyle w:val="af3"/>
        <w:numPr>
          <w:ilvl w:val="0"/>
          <w:numId w:val="4"/>
        </w:numPr>
        <w:ind w:left="0" w:right="-1" w:firstLine="567"/>
      </w:pPr>
      <w:r w:rsidRPr="00C111A2">
        <w:t>видання, що доповнюють архівні документи і необхідні для методичної та інформаційно-довідкової роботи;</w:t>
      </w:r>
    </w:p>
    <w:p w14:paraId="63FB52DB" w14:textId="77777777" w:rsidR="003471F6" w:rsidRDefault="003471F6" w:rsidP="003471F6">
      <w:pPr>
        <w:pStyle w:val="af3"/>
      </w:pPr>
    </w:p>
    <w:p w14:paraId="076C44EB" w14:textId="2271FC75" w:rsidR="00C111A2" w:rsidRPr="00C111A2" w:rsidRDefault="00C111A2" w:rsidP="003471F6">
      <w:pPr>
        <w:pStyle w:val="af3"/>
        <w:numPr>
          <w:ilvl w:val="0"/>
          <w:numId w:val="4"/>
        </w:numPr>
        <w:ind w:right="-1"/>
      </w:pPr>
      <w:r w:rsidRPr="00C111A2">
        <w:t>довідковий та обліковий апарат до архівних документів;</w:t>
      </w:r>
      <w:r w:rsidR="003471F6">
        <w:br/>
      </w:r>
    </w:p>
    <w:p w14:paraId="5F9C97A7" w14:textId="5FEB0CBB" w:rsidR="00C111A2" w:rsidRDefault="00C111A2" w:rsidP="003471F6">
      <w:pPr>
        <w:pStyle w:val="af3"/>
        <w:numPr>
          <w:ilvl w:val="0"/>
          <w:numId w:val="4"/>
        </w:numPr>
        <w:ind w:right="-1"/>
      </w:pPr>
      <w:r w:rsidRPr="00C111A2">
        <w:t>страховий фонд та фонд користування документами.</w:t>
      </w:r>
    </w:p>
    <w:p w14:paraId="1572C8EC" w14:textId="77777777" w:rsidR="00C111A2" w:rsidRDefault="00514263" w:rsidP="00223DD1">
      <w:pPr>
        <w:ind w:right="-1" w:firstLine="567"/>
      </w:pPr>
      <w:r w:rsidRPr="00514263">
        <w:t>Документи, що зберігаються в ГДА Національного банку, є власністю держави</w:t>
      </w:r>
      <w:r w:rsidR="00104C28">
        <w:t>.</w:t>
      </w:r>
    </w:p>
    <w:p w14:paraId="6F92C4BF" w14:textId="77777777" w:rsidR="00104C28" w:rsidRPr="00C111A2" w:rsidRDefault="00104C28" w:rsidP="00C111A2">
      <w:pPr>
        <w:ind w:right="-1"/>
      </w:pPr>
    </w:p>
    <w:p w14:paraId="6C92CA5F" w14:textId="77777777" w:rsidR="00C111A2" w:rsidRPr="00C111A2" w:rsidRDefault="00C111A2" w:rsidP="00223DD1">
      <w:pPr>
        <w:ind w:right="-1" w:firstLine="567"/>
      </w:pPr>
      <w:r w:rsidRPr="00C111A2">
        <w:t xml:space="preserve">8. Основними завданнями </w:t>
      </w:r>
      <w:r w:rsidR="00B53CFF">
        <w:rPr>
          <w:noProof/>
          <w:lang w:eastAsia="en-US"/>
        </w:rPr>
        <w:t>ГДА Національного банку</w:t>
      </w:r>
      <w:r w:rsidRPr="00C111A2">
        <w:t xml:space="preserve"> є:</w:t>
      </w:r>
    </w:p>
    <w:p w14:paraId="566A896F" w14:textId="77777777" w:rsidR="00C111A2" w:rsidRPr="00C111A2" w:rsidRDefault="00C111A2" w:rsidP="00C111A2">
      <w:pPr>
        <w:ind w:right="-1"/>
      </w:pPr>
    </w:p>
    <w:p w14:paraId="502748F5" w14:textId="77777777" w:rsidR="00C111A2" w:rsidRPr="00C111A2" w:rsidRDefault="00C111A2" w:rsidP="00223DD1">
      <w:pPr>
        <w:ind w:right="-1" w:firstLine="567"/>
      </w:pPr>
      <w:r w:rsidRPr="00C111A2">
        <w:t>1) забезпечення впровадження державної політики у сфері архівної справи та діловодства в межах своїх повноважень;</w:t>
      </w:r>
    </w:p>
    <w:p w14:paraId="0E26AC7C" w14:textId="77777777" w:rsidR="00C111A2" w:rsidRPr="00C111A2" w:rsidRDefault="00C111A2" w:rsidP="00C111A2">
      <w:pPr>
        <w:ind w:right="-1"/>
      </w:pPr>
    </w:p>
    <w:p w14:paraId="7CB3BD7A" w14:textId="77777777" w:rsidR="00C111A2" w:rsidRDefault="00C111A2" w:rsidP="00223DD1">
      <w:pPr>
        <w:ind w:right="-1" w:firstLine="567"/>
      </w:pPr>
      <w:r w:rsidRPr="00C111A2">
        <w:t>2) організація формування НАФ профільними документами з банківської діяльності та іншими документами,</w:t>
      </w:r>
      <w:r w:rsidR="00BA1466">
        <w:t xml:space="preserve"> що надходять на зберігання,</w:t>
      </w:r>
      <w:r w:rsidRPr="00C111A2">
        <w:t xml:space="preserve"> забезпечення комплектування документами з різними носіями інформації; </w:t>
      </w:r>
    </w:p>
    <w:p w14:paraId="1678E683" w14:textId="77777777" w:rsidR="00DB132B" w:rsidRPr="00C111A2" w:rsidRDefault="00DB132B" w:rsidP="00C111A2">
      <w:pPr>
        <w:ind w:right="-1"/>
      </w:pPr>
    </w:p>
    <w:p w14:paraId="372FE65D" w14:textId="77777777" w:rsidR="00DB132B" w:rsidRPr="00DB132B" w:rsidRDefault="00DB132B" w:rsidP="00223DD1">
      <w:pPr>
        <w:ind w:right="-1" w:firstLine="567"/>
      </w:pPr>
      <w:r w:rsidRPr="00DB132B">
        <w:t xml:space="preserve">3) забезпечення збереженості документів, організація та ведення державного обліку документів НАФ </w:t>
      </w:r>
      <w:r w:rsidRPr="00EC644C">
        <w:t>та створення умов для користування ними;</w:t>
      </w:r>
    </w:p>
    <w:p w14:paraId="43A54F28" w14:textId="77777777" w:rsidR="00DB132B" w:rsidRPr="00DB132B" w:rsidRDefault="00DB132B" w:rsidP="00DB132B">
      <w:pPr>
        <w:ind w:right="-1"/>
      </w:pPr>
    </w:p>
    <w:p w14:paraId="37DA9569" w14:textId="070172C8" w:rsidR="00DB132B" w:rsidRDefault="00DB132B" w:rsidP="00223DD1">
      <w:pPr>
        <w:ind w:right="-1" w:firstLine="567"/>
      </w:pPr>
      <w:r w:rsidRPr="00396E32">
        <w:t>4)</w:t>
      </w:r>
      <w:r w:rsidRPr="00DB132B">
        <w:t xml:space="preserve"> здійснення контролю за дотриманням вимог законодавства </w:t>
      </w:r>
      <w:r w:rsidR="004D0271">
        <w:t xml:space="preserve">у сфері архівної справи, включаючи законодавство </w:t>
      </w:r>
      <w:r w:rsidRPr="00DB132B">
        <w:t>про НАФ</w:t>
      </w:r>
      <w:r w:rsidR="004D0271">
        <w:t xml:space="preserve">, станом </w:t>
      </w:r>
      <w:r w:rsidRPr="00DB132B">
        <w:t xml:space="preserve">діловодства в </w:t>
      </w:r>
      <w:r w:rsidR="00DE2DF4">
        <w:t xml:space="preserve">Національному банку і </w:t>
      </w:r>
      <w:r w:rsidR="00DE2DF4" w:rsidRPr="003471F6">
        <w:t>банках</w:t>
      </w:r>
      <w:r w:rsidR="00E47827" w:rsidRPr="003471F6">
        <w:t>.</w:t>
      </w:r>
    </w:p>
    <w:p w14:paraId="57A2BBDA" w14:textId="77777777" w:rsidR="00DB132B" w:rsidRPr="00DF29AB" w:rsidRDefault="00DB132B" w:rsidP="00DB132B">
      <w:pPr>
        <w:ind w:right="-1"/>
        <w:rPr>
          <w:lang w:val="ru-RU"/>
        </w:rPr>
      </w:pPr>
    </w:p>
    <w:p w14:paraId="190D8AD1" w14:textId="77777777" w:rsidR="00DB132B" w:rsidRPr="00DB132B" w:rsidRDefault="00DB132B" w:rsidP="00223DD1">
      <w:pPr>
        <w:ind w:right="-1" w:firstLine="567"/>
      </w:pPr>
      <w:r w:rsidRPr="00DB132B">
        <w:t xml:space="preserve">9. </w:t>
      </w:r>
      <w:r w:rsidR="00B53CFF">
        <w:rPr>
          <w:noProof/>
          <w:lang w:eastAsia="en-US"/>
        </w:rPr>
        <w:t>ГДА Національного банку</w:t>
      </w:r>
      <w:r w:rsidRPr="00DB132B">
        <w:t xml:space="preserve"> відповідно до покладених на нього завдань виконує такі функції: </w:t>
      </w:r>
    </w:p>
    <w:p w14:paraId="379327A1" w14:textId="77777777" w:rsidR="00DB132B" w:rsidRPr="00DB132B" w:rsidRDefault="00DB132B" w:rsidP="00DB132B">
      <w:pPr>
        <w:ind w:right="-1"/>
      </w:pPr>
    </w:p>
    <w:p w14:paraId="23640BB4" w14:textId="7B5F15B3" w:rsidR="00DB132B" w:rsidRPr="00DB132B" w:rsidRDefault="00DB132B" w:rsidP="00223DD1">
      <w:pPr>
        <w:ind w:right="-1" w:firstLine="567"/>
      </w:pPr>
      <w:r w:rsidRPr="00DB132B">
        <w:t xml:space="preserve">1) комплектується документами </w:t>
      </w:r>
      <w:r w:rsidR="00DE2DF4">
        <w:t xml:space="preserve">Національного банку і </w:t>
      </w:r>
      <w:r w:rsidR="00DE2DF4" w:rsidRPr="003471F6">
        <w:t>банків</w:t>
      </w:r>
      <w:r w:rsidRPr="00DB132B">
        <w:t>;</w:t>
      </w:r>
    </w:p>
    <w:p w14:paraId="5021C56B" w14:textId="77777777" w:rsidR="00DB132B" w:rsidRPr="00DB132B" w:rsidRDefault="00DB132B" w:rsidP="00DB132B">
      <w:pPr>
        <w:ind w:right="-1"/>
      </w:pPr>
    </w:p>
    <w:p w14:paraId="3A9F6939" w14:textId="77777777" w:rsidR="00DB132B" w:rsidRPr="00DB132B" w:rsidRDefault="00DB132B" w:rsidP="00223DD1">
      <w:pPr>
        <w:ind w:right="-1" w:firstLine="567"/>
      </w:pPr>
      <w:r w:rsidRPr="00DB132B">
        <w:t xml:space="preserve">2) організовує і забезпечує зберігання, охорону, реставрацію та консервацію документів </w:t>
      </w:r>
      <w:r w:rsidR="00E47827">
        <w:t>і</w:t>
      </w:r>
      <w:r w:rsidRPr="00DB132B">
        <w:t>з різними носіями інформації;</w:t>
      </w:r>
    </w:p>
    <w:p w14:paraId="109470E6" w14:textId="77777777" w:rsidR="00DB132B" w:rsidRPr="00DB132B" w:rsidRDefault="00DB132B" w:rsidP="00DB132B">
      <w:pPr>
        <w:ind w:right="-1"/>
      </w:pPr>
    </w:p>
    <w:p w14:paraId="29BBDC15" w14:textId="77777777" w:rsidR="00DB132B" w:rsidRPr="00DB132B" w:rsidRDefault="00DB132B" w:rsidP="00223DD1">
      <w:pPr>
        <w:ind w:right="-1" w:firstLine="567"/>
      </w:pPr>
      <w:r w:rsidRPr="00DB132B">
        <w:t xml:space="preserve">3) створює страхові копії документів та копії фонду користування документами НАФ, що зберігаються в </w:t>
      </w:r>
      <w:r w:rsidR="005B64A9">
        <w:rPr>
          <w:noProof/>
          <w:lang w:eastAsia="en-US"/>
        </w:rPr>
        <w:t>ГДА Національного банку</w:t>
      </w:r>
      <w:r w:rsidRPr="00DB132B">
        <w:t>;</w:t>
      </w:r>
    </w:p>
    <w:p w14:paraId="26F6D1C5" w14:textId="77777777" w:rsidR="00DB132B" w:rsidRPr="00DB132B" w:rsidRDefault="00DB132B" w:rsidP="00DB132B">
      <w:pPr>
        <w:ind w:right="-1"/>
      </w:pPr>
    </w:p>
    <w:p w14:paraId="65DA389F" w14:textId="77777777" w:rsidR="00DB132B" w:rsidRPr="00DB132B" w:rsidRDefault="00DB132B" w:rsidP="00223DD1">
      <w:pPr>
        <w:ind w:right="-1" w:firstLine="567"/>
      </w:pPr>
      <w:r w:rsidRPr="00DB132B">
        <w:t>4) створює систему облікових документів, веде державний облік документів НАФ та подання відповідних відомостей про них Укрдержархіву;</w:t>
      </w:r>
    </w:p>
    <w:p w14:paraId="7FBB2597" w14:textId="77777777" w:rsidR="00DB132B" w:rsidRPr="00DB132B" w:rsidRDefault="00DB132B" w:rsidP="00DB132B">
      <w:pPr>
        <w:ind w:right="-1"/>
      </w:pPr>
    </w:p>
    <w:p w14:paraId="499E1F65" w14:textId="77777777" w:rsidR="00DB132B" w:rsidRPr="00DB132B" w:rsidRDefault="00B9172A" w:rsidP="00223DD1">
      <w:pPr>
        <w:ind w:right="-1" w:firstLine="567"/>
      </w:pPr>
      <w:r>
        <w:t>5</w:t>
      </w:r>
      <w:r w:rsidR="00DB132B" w:rsidRPr="00DB132B">
        <w:t xml:space="preserve">) організовує роботу щодо </w:t>
      </w:r>
      <w:r w:rsidR="001E0B3E">
        <w:t>віднесення</w:t>
      </w:r>
      <w:r w:rsidR="00DB132B" w:rsidRPr="00DB132B">
        <w:t xml:space="preserve"> документів НАФ до унікальних;</w:t>
      </w:r>
    </w:p>
    <w:p w14:paraId="5227442D" w14:textId="77777777" w:rsidR="00DB132B" w:rsidRPr="00DB132B" w:rsidRDefault="00DB132B" w:rsidP="00DB132B">
      <w:pPr>
        <w:ind w:right="-1"/>
      </w:pPr>
    </w:p>
    <w:p w14:paraId="476F4E0F" w14:textId="77777777" w:rsidR="00DB132B" w:rsidRPr="00DB132B" w:rsidRDefault="00B9172A" w:rsidP="00223DD1">
      <w:pPr>
        <w:ind w:right="-1" w:firstLine="567"/>
      </w:pPr>
      <w:r>
        <w:t>6</w:t>
      </w:r>
      <w:r w:rsidR="00DB132B" w:rsidRPr="00DB132B">
        <w:t>) складає анотовані переліки на виявлені унікальні документи</w:t>
      </w:r>
      <w:r w:rsidR="001E0B3E" w:rsidRPr="001E0B3E">
        <w:t xml:space="preserve"> НАФ та подає їх на розгляд Центральної експертно-перевірної комісії Укрдержархіву</w:t>
      </w:r>
      <w:r w:rsidR="00DB132B" w:rsidRPr="00DB132B">
        <w:t>;</w:t>
      </w:r>
    </w:p>
    <w:p w14:paraId="14127BE1" w14:textId="77777777" w:rsidR="00DB132B" w:rsidRPr="00DB132B" w:rsidRDefault="00DB132B" w:rsidP="00DB132B">
      <w:pPr>
        <w:ind w:right="-1"/>
      </w:pPr>
    </w:p>
    <w:p w14:paraId="242725D4" w14:textId="686ADF33" w:rsidR="00DB132B" w:rsidRPr="00DB132B" w:rsidRDefault="00B9172A" w:rsidP="00223DD1">
      <w:pPr>
        <w:ind w:right="-1" w:firstLine="567"/>
      </w:pPr>
      <w:r>
        <w:lastRenderedPageBreak/>
        <w:t>7</w:t>
      </w:r>
      <w:r w:rsidR="00DB132B" w:rsidRPr="00DB132B">
        <w:t xml:space="preserve">) створює та удосконалює довідковий апарат до документів, що </w:t>
      </w:r>
      <w:r w:rsidR="00E47827">
        <w:t>є</w:t>
      </w:r>
      <w:r w:rsidR="00E47827" w:rsidRPr="00DB132B">
        <w:t xml:space="preserve"> </w:t>
      </w:r>
      <w:r w:rsidR="00DB132B" w:rsidRPr="00DB132B">
        <w:t xml:space="preserve">на зберіганні в </w:t>
      </w:r>
      <w:r w:rsidR="005B64A9">
        <w:rPr>
          <w:noProof/>
          <w:lang w:eastAsia="en-US"/>
        </w:rPr>
        <w:t>ГДА Національного банку</w:t>
      </w:r>
      <w:r w:rsidR="0074082C">
        <w:rPr>
          <w:noProof/>
          <w:lang w:eastAsia="en-US"/>
        </w:rPr>
        <w:t>,</w:t>
      </w:r>
      <w:r w:rsidR="00DB132B" w:rsidRPr="00DB132B">
        <w:t xml:space="preserve"> та забезпечує автоматизацію інформаційно-пошукових процесів;</w:t>
      </w:r>
    </w:p>
    <w:p w14:paraId="0CE30D9C" w14:textId="77777777" w:rsidR="00DB132B" w:rsidRPr="00DB132B" w:rsidRDefault="00DB132B" w:rsidP="00DB132B">
      <w:pPr>
        <w:ind w:right="-1"/>
      </w:pPr>
    </w:p>
    <w:p w14:paraId="7D8DDA1B" w14:textId="2CC7139B" w:rsidR="00DB132B" w:rsidRPr="00DB132B" w:rsidRDefault="00B9172A" w:rsidP="00223DD1">
      <w:pPr>
        <w:ind w:right="-1" w:firstLine="567"/>
      </w:pPr>
      <w:r>
        <w:t>8</w:t>
      </w:r>
      <w:r w:rsidR="00DB132B" w:rsidRPr="00DB132B">
        <w:t>) </w:t>
      </w:r>
      <w:r w:rsidR="0084532F" w:rsidRPr="0084532F">
        <w:t xml:space="preserve">бере участь у </w:t>
      </w:r>
      <w:r w:rsidR="00E47827" w:rsidRPr="0084532F">
        <w:t>розроб</w:t>
      </w:r>
      <w:r w:rsidR="00E47827">
        <w:t>ленні</w:t>
      </w:r>
      <w:r w:rsidR="00E47827" w:rsidRPr="0084532F">
        <w:t xml:space="preserve"> </w:t>
      </w:r>
      <w:r w:rsidR="0084532F" w:rsidRPr="0084532F">
        <w:t xml:space="preserve">проєктів нормативно-правових актів Національного банку та ініціює надання пропозицій до проєктів нормативно-правових актів інших державних органів </w:t>
      </w:r>
      <w:r w:rsidR="00E47827">
        <w:t>і</w:t>
      </w:r>
      <w:r w:rsidR="0084532F" w:rsidRPr="0084532F">
        <w:t>з питань архівної справи та діловодства;</w:t>
      </w:r>
    </w:p>
    <w:p w14:paraId="45F5461A" w14:textId="77777777" w:rsidR="00DB132B" w:rsidRPr="00DB132B" w:rsidRDefault="00DB132B" w:rsidP="00DB132B">
      <w:pPr>
        <w:ind w:right="-1"/>
      </w:pPr>
    </w:p>
    <w:p w14:paraId="6D8F3CDE" w14:textId="087A886B" w:rsidR="00DB132B" w:rsidRPr="00DB132B" w:rsidRDefault="00B9172A" w:rsidP="00223DD1">
      <w:pPr>
        <w:ind w:right="-1" w:firstLine="567"/>
      </w:pPr>
      <w:r>
        <w:t>9</w:t>
      </w:r>
      <w:r w:rsidR="00DB132B" w:rsidRPr="00DB132B">
        <w:t>) </w:t>
      </w:r>
      <w:r w:rsidR="0084532F" w:rsidRPr="0084532F">
        <w:t xml:space="preserve">складає списки Національного банку, </w:t>
      </w:r>
      <w:r w:rsidR="0084532F" w:rsidRPr="003471F6">
        <w:t>банків</w:t>
      </w:r>
      <w:r w:rsidR="0029739D">
        <w:t xml:space="preserve"> </w:t>
      </w:r>
      <w:r w:rsidR="0084532F" w:rsidRPr="0084532F">
        <w:t xml:space="preserve"> </w:t>
      </w:r>
      <w:r w:rsidR="00104C28">
        <w:t>–</w:t>
      </w:r>
      <w:r w:rsidR="0084532F" w:rsidRPr="0084532F">
        <w:t xml:space="preserve"> джерел формування НАФ і банків, у діяльності яких не створюються документи НАФ;</w:t>
      </w:r>
    </w:p>
    <w:p w14:paraId="2B1F004B" w14:textId="77777777" w:rsidR="00DB132B" w:rsidRPr="00DB132B" w:rsidRDefault="00DB132B" w:rsidP="00DB132B">
      <w:pPr>
        <w:ind w:right="-1"/>
      </w:pPr>
    </w:p>
    <w:p w14:paraId="5F5B0999" w14:textId="5BED479C" w:rsidR="00DB132B" w:rsidRDefault="00B9172A" w:rsidP="00223DD1">
      <w:pPr>
        <w:ind w:right="-1" w:firstLine="567"/>
      </w:pPr>
      <w:r w:rsidRPr="00DB132B">
        <w:t>1</w:t>
      </w:r>
      <w:r>
        <w:t>0</w:t>
      </w:r>
      <w:r w:rsidR="00DB132B" w:rsidRPr="00DB132B">
        <w:t xml:space="preserve">) приймає документи, зазначені в пункті 6 цього Положення, на зберігання після закінчення строків їх тимчасового зберігання, </w:t>
      </w:r>
      <w:r w:rsidR="00C669B2">
        <w:t>у</w:t>
      </w:r>
      <w:r w:rsidR="00C669B2" w:rsidRPr="00DB132B">
        <w:t>становлен</w:t>
      </w:r>
      <w:r w:rsidR="00C669B2">
        <w:t>их</w:t>
      </w:r>
      <w:r w:rsidR="00C669B2" w:rsidRPr="00DB132B">
        <w:t xml:space="preserve"> </w:t>
      </w:r>
      <w:r w:rsidR="00DB132B" w:rsidRPr="00DB132B">
        <w:t>законодавством</w:t>
      </w:r>
      <w:r w:rsidR="00C669B2">
        <w:t xml:space="preserve"> України</w:t>
      </w:r>
      <w:r w:rsidR="00DB132B" w:rsidRPr="00DB132B">
        <w:t>;</w:t>
      </w:r>
    </w:p>
    <w:p w14:paraId="428C0FF1" w14:textId="77777777" w:rsidR="00DB132B" w:rsidRPr="00DB132B" w:rsidRDefault="00DB132B" w:rsidP="00DB132B">
      <w:pPr>
        <w:ind w:right="-1"/>
      </w:pPr>
    </w:p>
    <w:p w14:paraId="124C76D5" w14:textId="3970C32A" w:rsidR="00DB132B" w:rsidRPr="00DB132B" w:rsidRDefault="00B9172A" w:rsidP="00223DD1">
      <w:pPr>
        <w:ind w:right="-1" w:firstLine="567"/>
      </w:pPr>
      <w:r w:rsidRPr="00DB132B">
        <w:t>1</w:t>
      </w:r>
      <w:r>
        <w:t>1</w:t>
      </w:r>
      <w:r w:rsidR="00DB132B" w:rsidRPr="00DB132B">
        <w:t xml:space="preserve">) запитує </w:t>
      </w:r>
      <w:r w:rsidR="00C669B2">
        <w:t>в</w:t>
      </w:r>
      <w:r w:rsidR="00C669B2" w:rsidRPr="00DB132B">
        <w:t xml:space="preserve"> </w:t>
      </w:r>
      <w:r w:rsidR="00DB132B" w:rsidRPr="00DB132B">
        <w:t xml:space="preserve">порядку, </w:t>
      </w:r>
      <w:r w:rsidR="00C669B2">
        <w:t>у</w:t>
      </w:r>
      <w:r w:rsidR="00C669B2" w:rsidRPr="00DB132B">
        <w:t xml:space="preserve">становленому </w:t>
      </w:r>
      <w:r w:rsidR="00DB132B" w:rsidRPr="00DB132B">
        <w:t>законодавством</w:t>
      </w:r>
      <w:r w:rsidR="00C669B2">
        <w:t xml:space="preserve"> України</w:t>
      </w:r>
      <w:r w:rsidR="00DB132B" w:rsidRPr="00DB132B">
        <w:t xml:space="preserve">, від </w:t>
      </w:r>
      <w:r w:rsidR="0072250A">
        <w:t>Національного банку і банків</w:t>
      </w:r>
      <w:r w:rsidR="00DB132B" w:rsidRPr="00DB132B">
        <w:t xml:space="preserve"> відомості щодо зберігання документів НАФ;</w:t>
      </w:r>
    </w:p>
    <w:p w14:paraId="1A777A89" w14:textId="77777777" w:rsidR="00DB132B" w:rsidRPr="00DB132B" w:rsidRDefault="00DB132B" w:rsidP="00DB132B">
      <w:pPr>
        <w:ind w:right="-1"/>
      </w:pPr>
    </w:p>
    <w:p w14:paraId="74A4933D" w14:textId="64FF73A2" w:rsidR="004D0271" w:rsidRPr="00A81D84" w:rsidRDefault="00DB132B" w:rsidP="00223DD1">
      <w:pPr>
        <w:ind w:firstLine="567"/>
      </w:pPr>
      <w:r w:rsidRPr="00172109">
        <w:t>1</w:t>
      </w:r>
      <w:r w:rsidR="00B9172A" w:rsidRPr="00172109">
        <w:t>2</w:t>
      </w:r>
      <w:r w:rsidRPr="00172109">
        <w:t>)</w:t>
      </w:r>
      <w:r w:rsidRPr="00DB132B">
        <w:t> </w:t>
      </w:r>
      <w:r w:rsidRPr="008A5A45">
        <w:t>здійснює контроль</w:t>
      </w:r>
      <w:r w:rsidRPr="00DB132B">
        <w:t xml:space="preserve"> за збереженням</w:t>
      </w:r>
      <w:r w:rsidR="00A81D84">
        <w:t>,</w:t>
      </w:r>
      <w:r w:rsidRPr="00DB132B">
        <w:t xml:space="preserve"> </w:t>
      </w:r>
      <w:r w:rsidR="00A81D84">
        <w:t xml:space="preserve">обліком і використанням </w:t>
      </w:r>
      <w:r w:rsidRPr="00DB132B">
        <w:t xml:space="preserve">документів </w:t>
      </w:r>
      <w:r w:rsidR="00A81D84">
        <w:t>НАФ</w:t>
      </w:r>
      <w:r w:rsidR="00A81D84" w:rsidRPr="00DB132B">
        <w:t xml:space="preserve"> </w:t>
      </w:r>
      <w:r w:rsidRPr="00DB132B">
        <w:t>та методичне забезпечення діяльності з питань архівної справи та діловодства</w:t>
      </w:r>
      <w:r w:rsidR="00E34890">
        <w:t xml:space="preserve">, </w:t>
      </w:r>
      <w:r w:rsidR="004F2AC0" w:rsidRPr="004F2AC0">
        <w:t xml:space="preserve">планові та позапланові </w:t>
      </w:r>
      <w:r w:rsidR="00E34890" w:rsidRPr="004F2AC0">
        <w:t>пе</w:t>
      </w:r>
      <w:r w:rsidR="004F2AC0">
        <w:t>ревірки</w:t>
      </w:r>
      <w:r w:rsidR="00E34890" w:rsidRPr="00E34890">
        <w:t xml:space="preserve"> їх стану</w:t>
      </w:r>
      <w:r w:rsidR="00E34890">
        <w:rPr>
          <w:sz w:val="24"/>
          <w:szCs w:val="24"/>
        </w:rPr>
        <w:t xml:space="preserve"> </w:t>
      </w:r>
      <w:r w:rsidR="005B64A9">
        <w:t xml:space="preserve"> </w:t>
      </w:r>
      <w:r w:rsidRPr="00DB132B">
        <w:t xml:space="preserve">в </w:t>
      </w:r>
      <w:r w:rsidR="0072250A">
        <w:t xml:space="preserve">Національному банку і </w:t>
      </w:r>
      <w:r w:rsidR="0072250A" w:rsidRPr="003471F6">
        <w:t>банках</w:t>
      </w:r>
      <w:r w:rsidRPr="00DB132B">
        <w:t>;</w:t>
      </w:r>
      <w:r w:rsidR="00A81D84" w:rsidRPr="00A81D84" w:rsidDel="00A81D84">
        <w:t xml:space="preserve"> </w:t>
      </w:r>
    </w:p>
    <w:p w14:paraId="68B17136" w14:textId="77777777" w:rsidR="00DB132B" w:rsidRPr="00A81D84" w:rsidRDefault="00DB132B" w:rsidP="00A81D84"/>
    <w:p w14:paraId="7A510DBD" w14:textId="77777777" w:rsidR="00DB132B" w:rsidRPr="00DB132B" w:rsidRDefault="00B9172A" w:rsidP="00223DD1">
      <w:pPr>
        <w:ind w:right="-1" w:firstLine="567"/>
      </w:pPr>
      <w:r w:rsidRPr="00A81D84">
        <w:t>1</w:t>
      </w:r>
      <w:r>
        <w:t>3</w:t>
      </w:r>
      <w:r w:rsidR="00DB132B" w:rsidRPr="00A81D84">
        <w:t>) організовує та здійснює приймання документів особового походження на прохання фізичних о</w:t>
      </w:r>
      <w:r w:rsidR="00DB132B" w:rsidRPr="00DB132B">
        <w:t>сіб – власників документів НАФ, що стосуються діяльності Національного банку, забезпечує їх упорядкування та зберігання;</w:t>
      </w:r>
    </w:p>
    <w:p w14:paraId="128905CC" w14:textId="77777777" w:rsidR="00DB132B" w:rsidRPr="00DB132B" w:rsidRDefault="00DB132B" w:rsidP="00DB132B">
      <w:pPr>
        <w:ind w:right="-1"/>
      </w:pPr>
    </w:p>
    <w:p w14:paraId="2DB01995" w14:textId="77777777" w:rsidR="00DB132B" w:rsidRPr="00DB132B" w:rsidRDefault="00B9172A" w:rsidP="00223DD1">
      <w:pPr>
        <w:ind w:right="-1" w:firstLine="567"/>
      </w:pPr>
      <w:r w:rsidRPr="00DB132B">
        <w:t>1</w:t>
      </w:r>
      <w:r>
        <w:t>4</w:t>
      </w:r>
      <w:r w:rsidR="00DB132B" w:rsidRPr="00DB132B">
        <w:t>) проводить систематичне оцифрування профільних документів НАФ та довідкового апарату до них, створює копії документів для страхового фонду та копії документів для фонду користування;</w:t>
      </w:r>
    </w:p>
    <w:p w14:paraId="57D244FD" w14:textId="77777777" w:rsidR="00DB132B" w:rsidRPr="00DB132B" w:rsidRDefault="00DB132B" w:rsidP="00DB132B">
      <w:pPr>
        <w:ind w:right="-1"/>
      </w:pPr>
    </w:p>
    <w:p w14:paraId="38AD9246" w14:textId="77777777" w:rsidR="00DB132B" w:rsidRPr="00DB132B" w:rsidRDefault="00B9172A" w:rsidP="00223DD1">
      <w:pPr>
        <w:ind w:right="-1" w:firstLine="567"/>
      </w:pPr>
      <w:r w:rsidRPr="00DB132B">
        <w:t>1</w:t>
      </w:r>
      <w:r>
        <w:t>5</w:t>
      </w:r>
      <w:r w:rsidR="00DB132B" w:rsidRPr="00DB132B">
        <w:t>) організовує в установленому порядку користування архівними документами, видачу архівних довідок, копій та витягів з архівних документів юридичним та фізичним особам;</w:t>
      </w:r>
    </w:p>
    <w:p w14:paraId="75D164A3" w14:textId="77777777" w:rsidR="00DB132B" w:rsidRPr="00DB132B" w:rsidRDefault="00DB132B" w:rsidP="00DB132B">
      <w:pPr>
        <w:ind w:right="-1"/>
      </w:pPr>
    </w:p>
    <w:p w14:paraId="7D0EBFEA" w14:textId="55472AB7" w:rsidR="00DB132B" w:rsidRPr="00DB132B" w:rsidRDefault="00B9172A" w:rsidP="00223DD1">
      <w:pPr>
        <w:ind w:right="-1" w:firstLine="567"/>
      </w:pPr>
      <w:r w:rsidRPr="00DB132B">
        <w:t>1</w:t>
      </w:r>
      <w:r>
        <w:t>6</w:t>
      </w:r>
      <w:r w:rsidR="00DB132B" w:rsidRPr="00DB132B">
        <w:t xml:space="preserve">) забезпечує </w:t>
      </w:r>
      <w:r w:rsidR="00C669B2">
        <w:t>в</w:t>
      </w:r>
      <w:r w:rsidR="00C669B2" w:rsidRPr="00DB132B">
        <w:t xml:space="preserve"> </w:t>
      </w:r>
      <w:r w:rsidR="00DB132B" w:rsidRPr="00DB132B">
        <w:t>межах своїх повноважень охорону відомостей та збереження документів</w:t>
      </w:r>
      <w:r w:rsidR="00396E32">
        <w:t>,</w:t>
      </w:r>
      <w:r w:rsidR="00FE081E">
        <w:t xml:space="preserve"> </w:t>
      </w:r>
      <w:r w:rsidR="00DB132B" w:rsidRPr="00DB132B">
        <w:t>що становлять державну та банківську таємницю, іншу інформацію з обмеженим доступом;</w:t>
      </w:r>
    </w:p>
    <w:p w14:paraId="39E57A35" w14:textId="77777777" w:rsidR="00DB132B" w:rsidRPr="00DB132B" w:rsidRDefault="00DB132B" w:rsidP="00DB132B">
      <w:pPr>
        <w:ind w:right="-1"/>
      </w:pPr>
    </w:p>
    <w:p w14:paraId="338E0305" w14:textId="77777777" w:rsidR="00DB132B" w:rsidRPr="00DB132B" w:rsidRDefault="00B9172A" w:rsidP="00223DD1">
      <w:pPr>
        <w:ind w:right="-1" w:firstLine="567"/>
      </w:pPr>
      <w:r w:rsidRPr="00DB132B">
        <w:t>1</w:t>
      </w:r>
      <w:r>
        <w:t>7</w:t>
      </w:r>
      <w:r w:rsidR="00DB132B" w:rsidRPr="00DB132B">
        <w:t xml:space="preserve">) готує до публікації документи з історії діяльності Національного банку, які зберігаються в </w:t>
      </w:r>
      <w:r w:rsidR="005B64A9">
        <w:rPr>
          <w:noProof/>
          <w:lang w:eastAsia="en-US"/>
        </w:rPr>
        <w:t>ГДА Національного банку</w:t>
      </w:r>
      <w:r w:rsidR="00DB132B" w:rsidRPr="00DB132B">
        <w:t>;</w:t>
      </w:r>
    </w:p>
    <w:p w14:paraId="6A16A065" w14:textId="77777777" w:rsidR="00DB132B" w:rsidRPr="00DB132B" w:rsidRDefault="00DB132B" w:rsidP="00DB132B">
      <w:pPr>
        <w:ind w:right="-1"/>
      </w:pPr>
    </w:p>
    <w:p w14:paraId="01142AC5" w14:textId="77777777" w:rsidR="00DB132B" w:rsidRPr="00DB132B" w:rsidRDefault="00B9172A" w:rsidP="00223DD1">
      <w:pPr>
        <w:ind w:right="-1" w:firstLine="567"/>
      </w:pPr>
      <w:r w:rsidRPr="00DB132B">
        <w:lastRenderedPageBreak/>
        <w:t>1</w:t>
      </w:r>
      <w:r>
        <w:t>8</w:t>
      </w:r>
      <w:r w:rsidR="00DB132B" w:rsidRPr="00DB132B">
        <w:t xml:space="preserve">) організовує вивчення, узагальнення і поширення передового досвіду з питань діловодства та архівної справи </w:t>
      </w:r>
      <w:r w:rsidR="009A2B44">
        <w:t xml:space="preserve">в </w:t>
      </w:r>
      <w:r w:rsidR="00882213" w:rsidRPr="00B5247D">
        <w:t>банках України</w:t>
      </w:r>
      <w:r w:rsidR="00DB132B" w:rsidRPr="00B5247D">
        <w:t>;</w:t>
      </w:r>
    </w:p>
    <w:p w14:paraId="7DB98681" w14:textId="77777777" w:rsidR="00DB132B" w:rsidRPr="00DB132B" w:rsidRDefault="00DB132B" w:rsidP="00DB132B">
      <w:pPr>
        <w:ind w:right="-1"/>
      </w:pPr>
    </w:p>
    <w:p w14:paraId="5169F2E2" w14:textId="209BC82B" w:rsidR="00DB132B" w:rsidRPr="00DB132B" w:rsidRDefault="00B9172A" w:rsidP="00223DD1">
      <w:pPr>
        <w:ind w:right="-1" w:firstLine="567"/>
      </w:pPr>
      <w:r>
        <w:t>19</w:t>
      </w:r>
      <w:r w:rsidR="00DB132B" w:rsidRPr="00DB132B">
        <w:t>) </w:t>
      </w:r>
      <w:r w:rsidR="00C669B2">
        <w:t>у</w:t>
      </w:r>
      <w:r w:rsidR="00C669B2" w:rsidRPr="00DB132B">
        <w:t xml:space="preserve">проваджує </w:t>
      </w:r>
      <w:r w:rsidR="00DB132B" w:rsidRPr="00DB132B">
        <w:t xml:space="preserve">нові методи роботи з питань архівної справи та діловодства в </w:t>
      </w:r>
      <w:r w:rsidR="00157454" w:rsidRPr="003471F6">
        <w:t>банках</w:t>
      </w:r>
      <w:r w:rsidR="00157454">
        <w:t xml:space="preserve"> України</w:t>
      </w:r>
      <w:r w:rsidR="00DB132B" w:rsidRPr="00DB132B">
        <w:t>;</w:t>
      </w:r>
    </w:p>
    <w:p w14:paraId="68979C65" w14:textId="77777777" w:rsidR="00DB132B" w:rsidRPr="00DB132B" w:rsidRDefault="00DB132B" w:rsidP="00DB132B">
      <w:pPr>
        <w:ind w:right="-1"/>
      </w:pPr>
    </w:p>
    <w:p w14:paraId="1B57B5CC" w14:textId="77777777" w:rsidR="00DB132B" w:rsidRPr="00DB132B" w:rsidRDefault="00B9172A" w:rsidP="00223DD1">
      <w:pPr>
        <w:ind w:right="-1" w:firstLine="567"/>
      </w:pPr>
      <w:r>
        <w:t>20</w:t>
      </w:r>
      <w:r w:rsidR="00DB132B" w:rsidRPr="00DB132B">
        <w:t xml:space="preserve">) надає </w:t>
      </w:r>
      <w:r w:rsidR="00ED385D">
        <w:t xml:space="preserve">послуги, включаючи </w:t>
      </w:r>
      <w:r w:rsidR="00DB132B" w:rsidRPr="00DB132B">
        <w:t>платні послуги юридичним і фізичним особам, пов’язані з науково-технічним опрацюванням і забезпеченням збереженості архівних документів відповідно до законодавства України;</w:t>
      </w:r>
    </w:p>
    <w:p w14:paraId="0EE60431" w14:textId="77777777" w:rsidR="00DB132B" w:rsidRPr="00DB132B" w:rsidRDefault="00DB132B" w:rsidP="00DB132B">
      <w:pPr>
        <w:ind w:right="-1"/>
      </w:pPr>
    </w:p>
    <w:p w14:paraId="293B7E4E" w14:textId="77777777" w:rsidR="00DB132B" w:rsidRPr="00DB132B" w:rsidRDefault="00B9172A" w:rsidP="00223DD1">
      <w:pPr>
        <w:ind w:right="-1" w:firstLine="567"/>
      </w:pPr>
      <w:r w:rsidRPr="00DB132B">
        <w:t>2</w:t>
      </w:r>
      <w:r>
        <w:t>1</w:t>
      </w:r>
      <w:r w:rsidR="00DB132B" w:rsidRPr="00DB132B">
        <w:t xml:space="preserve">) організовує роботу з документами особового походження з метою передавання цих документів на зберігання до </w:t>
      </w:r>
      <w:r w:rsidR="005B64A9">
        <w:rPr>
          <w:noProof/>
          <w:lang w:eastAsia="en-US"/>
        </w:rPr>
        <w:t>ГДА Національного банку</w:t>
      </w:r>
      <w:r w:rsidR="00DB132B" w:rsidRPr="00DB132B">
        <w:t xml:space="preserve"> (за письмовою згодою власника);</w:t>
      </w:r>
    </w:p>
    <w:p w14:paraId="6A693A25" w14:textId="77777777" w:rsidR="00DB132B" w:rsidRPr="00DB132B" w:rsidRDefault="00DB132B" w:rsidP="00DB132B">
      <w:pPr>
        <w:ind w:right="-1"/>
      </w:pPr>
    </w:p>
    <w:p w14:paraId="61E8860A" w14:textId="77777777" w:rsidR="00C43BB6" w:rsidRPr="00C43BB6" w:rsidRDefault="00B9172A" w:rsidP="00223DD1">
      <w:pPr>
        <w:ind w:right="-1" w:firstLine="567"/>
      </w:pPr>
      <w:r w:rsidRPr="00396E32">
        <w:t>22</w:t>
      </w:r>
      <w:r w:rsidR="00C43BB6" w:rsidRPr="00172109">
        <w:t>) </w:t>
      </w:r>
      <w:r w:rsidR="00473404" w:rsidRPr="00172109">
        <w:t>організовує</w:t>
      </w:r>
      <w:r w:rsidR="00473404">
        <w:t xml:space="preserve"> </w:t>
      </w:r>
      <w:r w:rsidR="00473404" w:rsidRPr="00C43BB6">
        <w:t>пров</w:t>
      </w:r>
      <w:r w:rsidR="00473404">
        <w:t>е</w:t>
      </w:r>
      <w:r w:rsidR="00473404" w:rsidRPr="00C43BB6">
        <w:t>д</w:t>
      </w:r>
      <w:r w:rsidR="00473404">
        <w:t>ення</w:t>
      </w:r>
      <w:r w:rsidR="00473404" w:rsidRPr="00C43BB6">
        <w:t xml:space="preserve"> </w:t>
      </w:r>
      <w:r w:rsidR="00A86D6A" w:rsidRPr="00C43BB6">
        <w:t>експертиз</w:t>
      </w:r>
      <w:r w:rsidR="00A86D6A">
        <w:t>и</w:t>
      </w:r>
      <w:r w:rsidR="00A86D6A" w:rsidRPr="00C43BB6">
        <w:t xml:space="preserve"> </w:t>
      </w:r>
      <w:r w:rsidR="00C43BB6" w:rsidRPr="00C43BB6">
        <w:t>цінності документів з метою внесення їх до НАФ або вилучення з нього;</w:t>
      </w:r>
    </w:p>
    <w:p w14:paraId="306B1D5A" w14:textId="77777777" w:rsidR="00C43BB6" w:rsidRPr="00C43BB6" w:rsidRDefault="00C43BB6" w:rsidP="00C43BB6">
      <w:pPr>
        <w:ind w:right="-1"/>
      </w:pPr>
    </w:p>
    <w:p w14:paraId="1851D8DE" w14:textId="77777777" w:rsidR="00C43BB6" w:rsidRPr="00C43BB6" w:rsidRDefault="00B9172A" w:rsidP="00223DD1">
      <w:pPr>
        <w:ind w:right="-1" w:firstLine="567"/>
      </w:pPr>
      <w:r w:rsidRPr="00C43BB6">
        <w:t>2</w:t>
      </w:r>
      <w:r>
        <w:t>3</w:t>
      </w:r>
      <w:r w:rsidR="00C43BB6" w:rsidRPr="00C43BB6">
        <w:t xml:space="preserve">) надає організаційно-методичну допомогу з питань роботи з документами, що тимчасово зберігаються в архівних підрозділах </w:t>
      </w:r>
      <w:r w:rsidR="00286011">
        <w:t>Національного банку і банків</w:t>
      </w:r>
      <w:r w:rsidR="00C669B2">
        <w:t>,</w:t>
      </w:r>
      <w:r w:rsidR="00C43BB6" w:rsidRPr="00C43BB6">
        <w:t xml:space="preserve"> та підготовки документів до передавання в </w:t>
      </w:r>
      <w:r w:rsidR="005B64A9">
        <w:rPr>
          <w:noProof/>
          <w:lang w:eastAsia="en-US"/>
        </w:rPr>
        <w:t>ГДА Національного банку</w:t>
      </w:r>
      <w:r w:rsidR="00C43BB6" w:rsidRPr="00C43BB6">
        <w:t>.</w:t>
      </w:r>
    </w:p>
    <w:p w14:paraId="16F987F4" w14:textId="77777777" w:rsidR="00C43BB6" w:rsidRPr="00C43BB6" w:rsidRDefault="00C43BB6" w:rsidP="00C43BB6">
      <w:pPr>
        <w:ind w:right="-1"/>
      </w:pPr>
    </w:p>
    <w:p w14:paraId="7DE1642B" w14:textId="77777777" w:rsidR="00C43BB6" w:rsidRPr="00C43BB6" w:rsidRDefault="00C43BB6" w:rsidP="00223DD1">
      <w:pPr>
        <w:ind w:right="-1" w:firstLine="567"/>
      </w:pPr>
      <w:r w:rsidRPr="00C43BB6">
        <w:t xml:space="preserve">10. </w:t>
      </w:r>
      <w:r w:rsidR="005B64A9">
        <w:rPr>
          <w:noProof/>
          <w:lang w:eastAsia="en-US"/>
        </w:rPr>
        <w:t>ГДА Національного банку</w:t>
      </w:r>
      <w:r w:rsidRPr="00C43BB6">
        <w:t xml:space="preserve"> має право:</w:t>
      </w:r>
    </w:p>
    <w:p w14:paraId="4ACCBF3B" w14:textId="77777777" w:rsidR="00C43BB6" w:rsidRPr="00C43BB6" w:rsidRDefault="00C43BB6" w:rsidP="00C43BB6">
      <w:pPr>
        <w:ind w:right="-1"/>
      </w:pPr>
    </w:p>
    <w:p w14:paraId="2BD10CC8" w14:textId="77777777" w:rsidR="00C43BB6" w:rsidRPr="00C43BB6" w:rsidRDefault="00C43BB6" w:rsidP="00EE26A9">
      <w:pPr>
        <w:ind w:right="-1" w:firstLine="567"/>
      </w:pPr>
      <w:r w:rsidRPr="00C43BB6">
        <w:t xml:space="preserve">1) одержувати в установленому порядку від </w:t>
      </w:r>
      <w:r w:rsidR="00CA2C7F">
        <w:t xml:space="preserve">Національного банку і </w:t>
      </w:r>
      <w:r w:rsidR="00CA2C7F" w:rsidRPr="003471F6">
        <w:t>банків</w:t>
      </w:r>
      <w:r w:rsidRPr="00C43BB6">
        <w:t xml:space="preserve"> відомості стосовно зберігання та упорядкування документів НАФ у межах своєї компетенції;</w:t>
      </w:r>
    </w:p>
    <w:p w14:paraId="0DE4200A" w14:textId="77777777" w:rsidR="00C43BB6" w:rsidRPr="00C43BB6" w:rsidRDefault="00C43BB6" w:rsidP="00C43BB6">
      <w:pPr>
        <w:ind w:right="-1"/>
      </w:pPr>
    </w:p>
    <w:p w14:paraId="03ADC8C6" w14:textId="4E48705F" w:rsidR="00C43BB6" w:rsidRPr="00C43BB6" w:rsidRDefault="00C43BB6" w:rsidP="00EE26A9">
      <w:pPr>
        <w:ind w:right="-1" w:firstLine="567"/>
      </w:pPr>
      <w:r w:rsidRPr="00C43BB6">
        <w:t>2) надавати у межах своєї компетенції роз’яснення норм законодавства</w:t>
      </w:r>
      <w:r w:rsidR="0074082C">
        <w:t xml:space="preserve"> України</w:t>
      </w:r>
      <w:r w:rsidRPr="00C43BB6">
        <w:t xml:space="preserve"> щодо забезпечення збереженості документів НАФ, що зберігаються в </w:t>
      </w:r>
      <w:r w:rsidR="003A1E50">
        <w:t xml:space="preserve">Національному банку і </w:t>
      </w:r>
      <w:r w:rsidR="003A1E50" w:rsidRPr="003471F6">
        <w:t>банках</w:t>
      </w:r>
      <w:r w:rsidRPr="00C43BB6">
        <w:t>, з метою їх неухильного виконання;</w:t>
      </w:r>
    </w:p>
    <w:p w14:paraId="3CFBFCB1" w14:textId="77777777" w:rsidR="00C43BB6" w:rsidRPr="00C43BB6" w:rsidRDefault="00C43BB6" w:rsidP="00C43BB6">
      <w:pPr>
        <w:ind w:right="-1"/>
      </w:pPr>
    </w:p>
    <w:p w14:paraId="2A19E4F3" w14:textId="77777777" w:rsidR="00C43BB6" w:rsidRPr="00C43BB6" w:rsidRDefault="00C43BB6" w:rsidP="00EE26A9">
      <w:pPr>
        <w:ind w:right="-1" w:firstLine="567"/>
      </w:pPr>
      <w:r w:rsidRPr="00172109">
        <w:t>3)</w:t>
      </w:r>
      <w:r w:rsidRPr="00C43BB6">
        <w:t xml:space="preserve"> </w:t>
      </w:r>
      <w:r w:rsidRPr="008A5A45">
        <w:t>здійснювати контроль</w:t>
      </w:r>
      <w:r w:rsidRPr="00981228">
        <w:t xml:space="preserve"> за</w:t>
      </w:r>
      <w:r w:rsidRPr="00C43BB6">
        <w:t xml:space="preserve"> дотримання</w:t>
      </w:r>
      <w:r w:rsidR="00981228">
        <w:t xml:space="preserve">м у </w:t>
      </w:r>
      <w:r w:rsidR="003A1E50">
        <w:t xml:space="preserve">Національному банку і </w:t>
      </w:r>
      <w:r w:rsidR="003A1E50" w:rsidRPr="003471F6">
        <w:t>банках</w:t>
      </w:r>
      <w:r w:rsidR="00981228" w:rsidRPr="00C43BB6">
        <w:t xml:space="preserve"> </w:t>
      </w:r>
      <w:r w:rsidRPr="00C43BB6">
        <w:t xml:space="preserve">норм законодавства </w:t>
      </w:r>
      <w:r w:rsidR="00ED385D">
        <w:t xml:space="preserve">України </w:t>
      </w:r>
      <w:r w:rsidRPr="00C43BB6">
        <w:t>щодо упорядкування, обліку та зберігання архівних документів;</w:t>
      </w:r>
    </w:p>
    <w:p w14:paraId="3E70FF2A" w14:textId="77777777" w:rsidR="00C43BB6" w:rsidRPr="00C43BB6" w:rsidRDefault="00C43BB6" w:rsidP="00C43BB6">
      <w:pPr>
        <w:ind w:right="-1"/>
      </w:pPr>
    </w:p>
    <w:p w14:paraId="0FF9D3A4" w14:textId="25A6DD16" w:rsidR="00C43BB6" w:rsidRPr="00C43BB6" w:rsidRDefault="00C43BB6" w:rsidP="00EE26A9">
      <w:pPr>
        <w:ind w:right="-1" w:firstLine="567"/>
      </w:pPr>
      <w:r w:rsidRPr="00C43BB6">
        <w:t xml:space="preserve">4) повертати на доопрацювання неправильно сформовані справи, підготовлені облікові документи, що не відповідають </w:t>
      </w:r>
      <w:r w:rsidR="00C669B2">
        <w:t>у</w:t>
      </w:r>
      <w:r w:rsidR="00C669B2" w:rsidRPr="00C43BB6">
        <w:t xml:space="preserve">становленим </w:t>
      </w:r>
      <w:r w:rsidRPr="00C43BB6">
        <w:t xml:space="preserve">законодавством </w:t>
      </w:r>
      <w:r w:rsidR="00ED385D">
        <w:t xml:space="preserve">України </w:t>
      </w:r>
      <w:r w:rsidRPr="00C43BB6">
        <w:t>вимогам</w:t>
      </w:r>
      <w:r w:rsidR="00106E4E">
        <w:t>;</w:t>
      </w:r>
      <w:r w:rsidRPr="00C43BB6">
        <w:t xml:space="preserve"> </w:t>
      </w:r>
    </w:p>
    <w:p w14:paraId="7E38E4D6" w14:textId="77777777" w:rsidR="00C43BB6" w:rsidRPr="00C43BB6" w:rsidRDefault="00C43BB6" w:rsidP="00C43BB6">
      <w:pPr>
        <w:ind w:right="-1"/>
      </w:pPr>
    </w:p>
    <w:p w14:paraId="67AFD0AA" w14:textId="083835E4" w:rsidR="00C43BB6" w:rsidRPr="00C43BB6" w:rsidRDefault="00C43BB6" w:rsidP="00EE26A9">
      <w:pPr>
        <w:ind w:right="-1" w:firstLine="567"/>
      </w:pPr>
      <w:r w:rsidRPr="00C43BB6">
        <w:t xml:space="preserve">5) ініціювати укладання договорів для забезпечення діяльності </w:t>
      </w:r>
      <w:r w:rsidR="009D4CBB">
        <w:br/>
      </w:r>
      <w:r w:rsidR="005B64A9">
        <w:rPr>
          <w:noProof/>
          <w:lang w:eastAsia="en-US"/>
        </w:rPr>
        <w:t>ГДА</w:t>
      </w:r>
      <w:r w:rsidR="009D4CBB">
        <w:rPr>
          <w:noProof/>
          <w:lang w:eastAsia="en-US"/>
        </w:rPr>
        <w:t xml:space="preserve"> </w:t>
      </w:r>
      <w:r w:rsidR="005B64A9">
        <w:rPr>
          <w:noProof/>
          <w:lang w:eastAsia="en-US"/>
        </w:rPr>
        <w:t>Національного банку</w:t>
      </w:r>
      <w:r w:rsidRPr="00C43BB6">
        <w:t>;</w:t>
      </w:r>
    </w:p>
    <w:p w14:paraId="5EE4EB63" w14:textId="77777777" w:rsidR="00C43BB6" w:rsidRPr="00C43BB6" w:rsidRDefault="00C43BB6" w:rsidP="00C43BB6">
      <w:pPr>
        <w:ind w:right="-1"/>
      </w:pPr>
    </w:p>
    <w:p w14:paraId="0F2728CF" w14:textId="51A3B8EA" w:rsidR="00C43BB6" w:rsidRPr="002A2A7C" w:rsidRDefault="00C43BB6" w:rsidP="00EE26A9">
      <w:pPr>
        <w:ind w:right="-1" w:firstLine="567"/>
        <w:rPr>
          <w:strike/>
        </w:rPr>
      </w:pPr>
      <w:r w:rsidRPr="00C43BB6">
        <w:lastRenderedPageBreak/>
        <w:t xml:space="preserve">6) розробляти проєкти нормативно-правових актів Національного банку </w:t>
      </w:r>
      <w:r w:rsidR="00ED385D">
        <w:t>(у випадках, передбачених законодавством України</w:t>
      </w:r>
      <w:r w:rsidR="00C669B2">
        <w:t>,</w:t>
      </w:r>
      <w:r w:rsidR="00ED385D">
        <w:t xml:space="preserve"> – </w:t>
      </w:r>
      <w:r w:rsidRPr="00C43BB6">
        <w:t>за погодженням з Укрдержархівом</w:t>
      </w:r>
      <w:r w:rsidR="00ED385D">
        <w:t>)</w:t>
      </w:r>
      <w:r w:rsidRPr="00C43BB6">
        <w:t xml:space="preserve"> з питань архівної справи</w:t>
      </w:r>
      <w:r w:rsidR="00685AEB" w:rsidRPr="00C43BB6">
        <w:t>;</w:t>
      </w:r>
    </w:p>
    <w:p w14:paraId="6C5539A1" w14:textId="77777777" w:rsidR="00C43BB6" w:rsidRPr="00C43BB6" w:rsidRDefault="00C43BB6" w:rsidP="00C43BB6">
      <w:pPr>
        <w:ind w:right="-1"/>
      </w:pPr>
    </w:p>
    <w:p w14:paraId="1C90CAAE" w14:textId="77777777" w:rsidR="00FE081E" w:rsidRDefault="00C43BB6" w:rsidP="00EE26A9">
      <w:pPr>
        <w:ind w:right="-1" w:firstLine="567"/>
      </w:pPr>
      <w:r w:rsidRPr="00C43BB6">
        <w:t xml:space="preserve">7) представляти Національний банк на нарадах, семінарах, конференціях, міжвідомчих робочих групах у міністерствах, інших центральних органах виконавчої влади, установах та організаціях із питань, що належать до компетенції </w:t>
      </w:r>
      <w:r w:rsidR="005B64A9">
        <w:rPr>
          <w:noProof/>
          <w:lang w:eastAsia="en-US"/>
        </w:rPr>
        <w:t>ГДА Національного банку</w:t>
      </w:r>
      <w:r w:rsidR="00FE081E">
        <w:t xml:space="preserve">; </w:t>
      </w:r>
    </w:p>
    <w:p w14:paraId="79BC2BFB" w14:textId="77777777" w:rsidR="00FE081E" w:rsidRDefault="00FE081E" w:rsidP="00C43BB6">
      <w:pPr>
        <w:ind w:right="-1"/>
      </w:pPr>
    </w:p>
    <w:p w14:paraId="42F033EB" w14:textId="42ED5A41" w:rsidR="00C43BB6" w:rsidRDefault="00FE081E" w:rsidP="00EE26A9">
      <w:pPr>
        <w:tabs>
          <w:tab w:val="left" w:pos="567"/>
        </w:tabs>
        <w:ind w:right="-1" w:firstLine="567"/>
        <w:rPr>
          <w:rFonts w:ascii="IBM Plex Serif" w:hAnsi="IBM Plex Serif"/>
          <w:shd w:val="clear" w:color="auto" w:fill="FFFFFF"/>
        </w:rPr>
      </w:pPr>
      <w:r w:rsidRPr="00E664F0">
        <w:t>8)</w:t>
      </w:r>
      <w:r w:rsidR="005B64A9" w:rsidRPr="00C43BB6">
        <w:t> </w:t>
      </w:r>
      <w:r w:rsidRPr="00986D9A">
        <w:rPr>
          <w:rFonts w:ascii="IBM Plex Serif" w:hAnsi="IBM Plex Serif" w:hint="eastAsia"/>
          <w:shd w:val="clear" w:color="auto" w:fill="FFFFFF"/>
        </w:rPr>
        <w:t>проводити</w:t>
      </w:r>
      <w:r w:rsidRPr="00986D9A">
        <w:rPr>
          <w:rFonts w:ascii="IBM Plex Serif" w:hAnsi="IBM Plex Serif"/>
          <w:shd w:val="clear" w:color="auto" w:fill="FFFFFF"/>
        </w:rPr>
        <w:t xml:space="preserve"> </w:t>
      </w:r>
      <w:r w:rsidRPr="00986D9A">
        <w:rPr>
          <w:rFonts w:ascii="IBM Plex Serif" w:hAnsi="IBM Plex Serif" w:hint="eastAsia"/>
          <w:shd w:val="clear" w:color="auto" w:fill="FFFFFF"/>
        </w:rPr>
        <w:t>наради</w:t>
      </w:r>
      <w:r w:rsidRPr="00986D9A">
        <w:rPr>
          <w:rFonts w:ascii="IBM Plex Serif" w:hAnsi="IBM Plex Serif"/>
          <w:shd w:val="clear" w:color="auto" w:fill="FFFFFF"/>
        </w:rPr>
        <w:t xml:space="preserve"> </w:t>
      </w:r>
      <w:r w:rsidRPr="00986D9A">
        <w:rPr>
          <w:rFonts w:ascii="IBM Plex Serif" w:hAnsi="IBM Plex Serif" w:hint="eastAsia"/>
          <w:shd w:val="clear" w:color="auto" w:fill="FFFFFF"/>
        </w:rPr>
        <w:t>з</w:t>
      </w:r>
      <w:r w:rsidRPr="00986D9A">
        <w:rPr>
          <w:rFonts w:ascii="IBM Plex Serif" w:hAnsi="IBM Plex Serif"/>
          <w:shd w:val="clear" w:color="auto" w:fill="FFFFFF"/>
        </w:rPr>
        <w:t xml:space="preserve"> </w:t>
      </w:r>
      <w:r w:rsidRPr="00986D9A">
        <w:rPr>
          <w:rFonts w:ascii="IBM Plex Serif" w:hAnsi="IBM Plex Serif" w:hint="eastAsia"/>
          <w:shd w:val="clear" w:color="auto" w:fill="FFFFFF"/>
        </w:rPr>
        <w:t>питань</w:t>
      </w:r>
      <w:r w:rsidRPr="00986D9A">
        <w:rPr>
          <w:rFonts w:ascii="IBM Plex Serif" w:hAnsi="IBM Plex Serif"/>
          <w:shd w:val="clear" w:color="auto" w:fill="FFFFFF"/>
        </w:rPr>
        <w:t xml:space="preserve">, </w:t>
      </w:r>
      <w:r w:rsidRPr="00986D9A">
        <w:rPr>
          <w:rFonts w:ascii="IBM Plex Serif" w:hAnsi="IBM Plex Serif" w:hint="eastAsia"/>
          <w:shd w:val="clear" w:color="auto" w:fill="FFFFFF"/>
        </w:rPr>
        <w:t>що</w:t>
      </w:r>
      <w:r w:rsidRPr="00986D9A">
        <w:rPr>
          <w:rFonts w:ascii="IBM Plex Serif" w:hAnsi="IBM Plex Serif"/>
          <w:shd w:val="clear" w:color="auto" w:fill="FFFFFF"/>
        </w:rPr>
        <w:t xml:space="preserve"> </w:t>
      </w:r>
      <w:r w:rsidR="00C669B2">
        <w:rPr>
          <w:rFonts w:ascii="IBM Plex Serif" w:hAnsi="IBM Plex Serif" w:hint="eastAsia"/>
          <w:shd w:val="clear" w:color="auto" w:fill="FFFFFF"/>
        </w:rPr>
        <w:t>належа</w:t>
      </w:r>
      <w:r w:rsidR="00C669B2" w:rsidRPr="00986D9A">
        <w:rPr>
          <w:rFonts w:ascii="IBM Plex Serif" w:hAnsi="IBM Plex Serif" w:hint="eastAsia"/>
          <w:shd w:val="clear" w:color="auto" w:fill="FFFFFF"/>
        </w:rPr>
        <w:t>ть</w:t>
      </w:r>
      <w:r w:rsidR="00C669B2" w:rsidRPr="00986D9A">
        <w:rPr>
          <w:rFonts w:ascii="IBM Plex Serif" w:hAnsi="IBM Plex Serif"/>
          <w:shd w:val="clear" w:color="auto" w:fill="FFFFFF"/>
        </w:rPr>
        <w:t xml:space="preserve"> </w:t>
      </w:r>
      <w:r w:rsidRPr="00986D9A">
        <w:rPr>
          <w:rFonts w:ascii="IBM Plex Serif" w:hAnsi="IBM Plex Serif" w:hint="eastAsia"/>
          <w:shd w:val="clear" w:color="auto" w:fill="FFFFFF"/>
        </w:rPr>
        <w:t>до</w:t>
      </w:r>
      <w:r w:rsidRPr="00986D9A">
        <w:rPr>
          <w:rFonts w:ascii="IBM Plex Serif" w:hAnsi="IBM Plex Serif"/>
          <w:shd w:val="clear" w:color="auto" w:fill="FFFFFF"/>
        </w:rPr>
        <w:t xml:space="preserve"> </w:t>
      </w:r>
      <w:r w:rsidRPr="00986D9A">
        <w:rPr>
          <w:rFonts w:ascii="IBM Plex Serif" w:hAnsi="IBM Plex Serif" w:hint="eastAsia"/>
          <w:shd w:val="clear" w:color="auto" w:fill="FFFFFF"/>
        </w:rPr>
        <w:t>компетенції</w:t>
      </w:r>
      <w:r w:rsidRPr="00986D9A">
        <w:rPr>
          <w:rFonts w:ascii="IBM Plex Serif" w:hAnsi="IBM Plex Serif"/>
          <w:shd w:val="clear" w:color="auto" w:fill="FFFFFF"/>
        </w:rPr>
        <w:t xml:space="preserve"> </w:t>
      </w:r>
      <w:r w:rsidR="005B64A9">
        <w:rPr>
          <w:noProof/>
          <w:lang w:eastAsia="en-US"/>
        </w:rPr>
        <w:t>ГДА Національного банку</w:t>
      </w:r>
      <w:r w:rsidRPr="00986D9A">
        <w:rPr>
          <w:rFonts w:ascii="IBM Plex Serif" w:hAnsi="IBM Plex Serif"/>
          <w:shd w:val="clear" w:color="auto" w:fill="FFFFFF"/>
        </w:rPr>
        <w:t>.</w:t>
      </w:r>
    </w:p>
    <w:p w14:paraId="1404A267" w14:textId="77777777" w:rsidR="005B64A9" w:rsidRDefault="005B64A9" w:rsidP="00FE081E">
      <w:pPr>
        <w:ind w:right="-1" w:firstLine="567"/>
        <w:rPr>
          <w:rFonts w:ascii="IBM Plex Serif" w:hAnsi="IBM Plex Serif"/>
          <w:shd w:val="clear" w:color="auto" w:fill="FFFFFF"/>
        </w:rPr>
      </w:pPr>
    </w:p>
    <w:p w14:paraId="6E027E15" w14:textId="77777777" w:rsidR="003471F6" w:rsidRPr="003471F6" w:rsidRDefault="005B64A9" w:rsidP="003471F6">
      <w:pPr>
        <w:ind w:right="-1" w:firstLine="567"/>
        <w:rPr>
          <w:noProof/>
          <w:lang w:eastAsia="en-US"/>
        </w:rPr>
      </w:pPr>
      <w:r w:rsidRPr="005B64A9">
        <w:t xml:space="preserve">11. </w:t>
      </w:r>
      <w:r w:rsidR="003471F6" w:rsidRPr="003471F6">
        <w:rPr>
          <w:noProof/>
          <w:lang w:eastAsia="en-US"/>
        </w:rPr>
        <w:t>Правління Національного банку затверджує структуру ГДА Національного банку в складі управління діловодства Департаменту забезпечення діяльності Національного банку.</w:t>
      </w:r>
    </w:p>
    <w:p w14:paraId="70ABEE00" w14:textId="77777777" w:rsidR="003471F6" w:rsidRPr="003471F6" w:rsidRDefault="003471F6" w:rsidP="003471F6">
      <w:pPr>
        <w:ind w:right="-1" w:firstLine="567"/>
        <w:rPr>
          <w:noProof/>
          <w:lang w:eastAsia="en-US"/>
        </w:rPr>
      </w:pPr>
      <w:r w:rsidRPr="003471F6">
        <w:rPr>
          <w:noProof/>
          <w:lang w:eastAsia="en-US"/>
        </w:rPr>
        <w:t>Чисельність ГДА Національного банку визначається штатним розписом центрального апарату Національного банку в межах чисельності Департаменту забезпечення діяльності Національного банку.</w:t>
      </w:r>
    </w:p>
    <w:p w14:paraId="25822E68" w14:textId="30DB741E" w:rsidR="005B64A9" w:rsidRDefault="005B64A9" w:rsidP="00FE081E">
      <w:pPr>
        <w:ind w:right="-1" w:firstLine="567"/>
      </w:pPr>
    </w:p>
    <w:p w14:paraId="0E3B003C" w14:textId="5D26B913" w:rsidR="005B64A9" w:rsidRDefault="005B64A9" w:rsidP="00FE081E">
      <w:pPr>
        <w:ind w:right="-1" w:firstLine="567"/>
      </w:pPr>
      <w:r w:rsidRPr="005B64A9">
        <w:t>12. ГДА Національного банку очолює начальник управління діловодства Департаменту забезпечення діяльності Національного банку (далі – керівник ГДА Національного банку), який призначається на посаду та звільняється з неї відповідно до законодавства України про працю, нормативно-правових актів Національного банку.</w:t>
      </w:r>
    </w:p>
    <w:p w14:paraId="0884B6F9" w14:textId="77777777" w:rsidR="005B64A9" w:rsidRDefault="005B64A9" w:rsidP="00FE081E">
      <w:pPr>
        <w:ind w:right="-1" w:firstLine="567"/>
      </w:pPr>
    </w:p>
    <w:p w14:paraId="666C1245" w14:textId="77777777" w:rsidR="005B64A9" w:rsidRDefault="005B64A9" w:rsidP="00EE26A9">
      <w:pPr>
        <w:ind w:firstLine="567"/>
      </w:pPr>
      <w:bookmarkStart w:id="1" w:name="o61"/>
      <w:bookmarkStart w:id="2" w:name="o62"/>
      <w:bookmarkStart w:id="3" w:name="o64"/>
      <w:bookmarkStart w:id="4" w:name="o65"/>
      <w:bookmarkEnd w:id="1"/>
      <w:bookmarkEnd w:id="2"/>
      <w:bookmarkEnd w:id="3"/>
      <w:bookmarkEnd w:id="4"/>
      <w:r w:rsidRPr="005B64A9">
        <w:t>13. Керівник ГДА Національного банку:</w:t>
      </w:r>
    </w:p>
    <w:p w14:paraId="5B05DA86" w14:textId="77777777" w:rsidR="005B64A9" w:rsidRDefault="005B64A9" w:rsidP="005B64A9">
      <w:pPr>
        <w:ind w:firstLine="567"/>
      </w:pPr>
    </w:p>
    <w:p w14:paraId="0A9D3162" w14:textId="77777777" w:rsidR="00EE26A9" w:rsidRDefault="00EE26A9" w:rsidP="00EE26A9">
      <w:pPr>
        <w:ind w:firstLine="567"/>
      </w:pPr>
      <w:r>
        <w:t>1</w:t>
      </w:r>
      <w:r w:rsidRPr="00C43BB6">
        <w:t xml:space="preserve">) </w:t>
      </w:r>
      <w:r w:rsidR="005B64A9" w:rsidRPr="005B64A9">
        <w:t>організ</w:t>
      </w:r>
      <w:r w:rsidR="00C40D90">
        <w:t>ов</w:t>
      </w:r>
      <w:r w:rsidR="005B64A9" w:rsidRPr="005B64A9">
        <w:t>ує діяльність ГДА Національного банку, персонально відповідає за виконання покладених на нього завдань;</w:t>
      </w:r>
    </w:p>
    <w:p w14:paraId="4B7C22E4" w14:textId="77777777" w:rsidR="00EE26A9" w:rsidRDefault="00EE26A9" w:rsidP="00EE26A9">
      <w:pPr>
        <w:ind w:left="567"/>
      </w:pPr>
    </w:p>
    <w:p w14:paraId="745357B2" w14:textId="2AD5BA8A" w:rsidR="005B64A9" w:rsidRDefault="00EE26A9" w:rsidP="00EE26A9">
      <w:pPr>
        <w:ind w:firstLine="567"/>
      </w:pPr>
      <w:r>
        <w:t>2</w:t>
      </w:r>
      <w:r w:rsidRPr="00C43BB6">
        <w:t xml:space="preserve">) </w:t>
      </w:r>
      <w:r w:rsidR="005B64A9" w:rsidRPr="005B64A9">
        <w:t xml:space="preserve">забезпечує в межах своєї компетенції додержання вимог законодавства </w:t>
      </w:r>
      <w:r w:rsidR="00C40D90">
        <w:t xml:space="preserve">України </w:t>
      </w:r>
      <w:r w:rsidR="005B64A9" w:rsidRPr="005B64A9">
        <w:t xml:space="preserve">під час видачі </w:t>
      </w:r>
      <w:r w:rsidR="00C40D90">
        <w:t>в</w:t>
      </w:r>
      <w:r w:rsidR="00C40D90" w:rsidRPr="005B64A9">
        <w:t xml:space="preserve"> </w:t>
      </w:r>
      <w:r w:rsidR="005B64A9" w:rsidRPr="005B64A9">
        <w:t>тимчасове користування документів ГДА Національного банку;</w:t>
      </w:r>
    </w:p>
    <w:p w14:paraId="3C5843D2" w14:textId="77777777" w:rsidR="005B64A9" w:rsidRPr="005B64A9" w:rsidRDefault="005B64A9" w:rsidP="005B64A9"/>
    <w:p w14:paraId="212EA862" w14:textId="77777777" w:rsidR="005B64A9" w:rsidRDefault="00EE26A9" w:rsidP="00EE26A9">
      <w:pPr>
        <w:ind w:firstLine="567"/>
      </w:pPr>
      <w:r>
        <w:t>3</w:t>
      </w:r>
      <w:r w:rsidRPr="00C43BB6">
        <w:t xml:space="preserve">) </w:t>
      </w:r>
      <w:r w:rsidR="005B64A9" w:rsidRPr="005B64A9">
        <w:t>розглядає запити, звернення, що належать до компетенції ГДА Національного банку;</w:t>
      </w:r>
    </w:p>
    <w:p w14:paraId="15FE69F5" w14:textId="77777777" w:rsidR="005B64A9" w:rsidRPr="005B64A9" w:rsidRDefault="005B64A9" w:rsidP="005B64A9">
      <w:pPr>
        <w:pStyle w:val="af3"/>
        <w:ind w:left="708"/>
      </w:pPr>
    </w:p>
    <w:p w14:paraId="5C3391E0" w14:textId="74F2AAAD" w:rsidR="005B64A9" w:rsidRPr="005B64A9" w:rsidRDefault="005B64A9" w:rsidP="005B64A9">
      <w:pPr>
        <w:ind w:firstLine="567"/>
      </w:pPr>
      <w:r w:rsidRPr="005B64A9">
        <w:t xml:space="preserve">4) представляє ГДА Національного банку з усіх питань, </w:t>
      </w:r>
      <w:r w:rsidR="00C40D90" w:rsidRPr="005B64A9">
        <w:t>пов</w:t>
      </w:r>
      <w:r w:rsidR="00C40D90">
        <w:t>’</w:t>
      </w:r>
      <w:r w:rsidR="00C40D90" w:rsidRPr="005B64A9">
        <w:t xml:space="preserve">язаних </w:t>
      </w:r>
      <w:r w:rsidRPr="005B64A9">
        <w:t>з його діяльністю.</w:t>
      </w:r>
    </w:p>
    <w:p w14:paraId="41702F38" w14:textId="77777777" w:rsidR="00B53CFF" w:rsidRDefault="00B53CFF" w:rsidP="005B64A9">
      <w:pPr>
        <w:ind w:right="-1"/>
        <w:rPr>
          <w:rFonts w:ascii="IBM Plex Serif" w:hAnsi="IBM Plex Serif"/>
          <w:shd w:val="clear" w:color="auto" w:fill="FFFFFF"/>
        </w:rPr>
      </w:pPr>
    </w:p>
    <w:p w14:paraId="07D03FF4" w14:textId="7A593D1F" w:rsidR="00B53CFF" w:rsidRDefault="00B53CFF" w:rsidP="00FE081E">
      <w:pPr>
        <w:ind w:right="-1" w:firstLine="567"/>
      </w:pPr>
      <w:r>
        <w:t xml:space="preserve">14. </w:t>
      </w:r>
      <w:r w:rsidRPr="00B53CFF">
        <w:t>ГДА Національного банку працює відповідно до річного плану діяльності, який затверджує заступник Голови Національного банку відповідно до розподілу обов’язків</w:t>
      </w:r>
      <w:r w:rsidR="0074082C">
        <w:t>,</w:t>
      </w:r>
      <w:r w:rsidRPr="00B53CFF">
        <w:t xml:space="preserve"> і звітує перед ним про проведену роботу.</w:t>
      </w:r>
    </w:p>
    <w:p w14:paraId="5B32277D" w14:textId="77777777" w:rsidR="005B64A9" w:rsidRDefault="005B64A9" w:rsidP="00FE081E">
      <w:pPr>
        <w:ind w:right="-1" w:firstLine="567"/>
      </w:pPr>
    </w:p>
    <w:p w14:paraId="2E21DAED" w14:textId="4C8ACA45" w:rsidR="005B64A9" w:rsidRDefault="005B64A9" w:rsidP="00EE26A9">
      <w:pPr>
        <w:ind w:firstLine="567"/>
      </w:pPr>
      <w:r w:rsidRPr="005B64A9">
        <w:t>15. Контроль та методичне забезпечення ГДА Національного банку у сфері архівної справи та діловодства здійсню</w:t>
      </w:r>
      <w:r w:rsidR="0074082C">
        <w:t>ю</w:t>
      </w:r>
      <w:r w:rsidRPr="005B64A9">
        <w:t>ться Укрдержархівом у межах повноважень та у спосіб, що передбачені законодавством</w:t>
      </w:r>
      <w:r w:rsidR="00C40D90">
        <w:t xml:space="preserve"> України</w:t>
      </w:r>
      <w:r w:rsidRPr="005B64A9">
        <w:t>.</w:t>
      </w:r>
    </w:p>
    <w:p w14:paraId="63D87AE1" w14:textId="77777777" w:rsidR="005B64A9" w:rsidRDefault="005B64A9" w:rsidP="005B64A9"/>
    <w:p w14:paraId="511C5829" w14:textId="77777777" w:rsidR="003471F6" w:rsidRPr="003471F6" w:rsidRDefault="005B64A9" w:rsidP="003471F6">
      <w:pPr>
        <w:ind w:firstLine="567"/>
      </w:pPr>
      <w:r w:rsidRPr="005B64A9">
        <w:t xml:space="preserve">16. </w:t>
      </w:r>
      <w:r w:rsidR="003471F6" w:rsidRPr="003471F6">
        <w:t>Правління Національного банку для організації і проведення експертизи цінності документів з метою віднесення їх до НАФ або вилучення з нього та визначення строків зберігання документів створює експертно-перевірну комісію ГДА Національного банку (далі – комісія).</w:t>
      </w:r>
    </w:p>
    <w:p w14:paraId="476EF9A8" w14:textId="77777777" w:rsidR="003471F6" w:rsidRPr="003471F6" w:rsidRDefault="003471F6" w:rsidP="003471F6">
      <w:pPr>
        <w:ind w:firstLine="567"/>
      </w:pPr>
      <w:r w:rsidRPr="003471F6">
        <w:t xml:space="preserve">Положення про комісію затверджується нормативно-правовим актом Національного банку за погодженням із Головою Укрдержархіву. </w:t>
      </w:r>
    </w:p>
    <w:p w14:paraId="02EF0034" w14:textId="3540FF88" w:rsidR="005B64A9" w:rsidRPr="00E664F0" w:rsidRDefault="003471F6" w:rsidP="003471F6">
      <w:pPr>
        <w:ind w:firstLine="567"/>
      </w:pPr>
      <w:r w:rsidRPr="003471F6">
        <w:t>Голова Національного банку затверджує склад Комісії наказом Національного банку</w:t>
      </w:r>
      <w:r w:rsidR="0055213A" w:rsidRPr="0055213A">
        <w:rPr>
          <w:lang w:val="ru-RU"/>
        </w:rPr>
        <w:t xml:space="preserve"> </w:t>
      </w:r>
      <w:r w:rsidR="0055213A">
        <w:t>за погодженням із Головою Укрдержархіву</w:t>
      </w:r>
      <w:r w:rsidRPr="003471F6">
        <w:t>.</w:t>
      </w:r>
    </w:p>
    <w:p w14:paraId="25E78509" w14:textId="77777777" w:rsidR="00E97A59" w:rsidRPr="00E664F0" w:rsidRDefault="00E97A59" w:rsidP="00AC18F2">
      <w:pPr>
        <w:ind w:right="-1"/>
      </w:pPr>
      <w:bookmarkStart w:id="5" w:name="n19"/>
      <w:bookmarkStart w:id="6" w:name="n20"/>
      <w:bookmarkStart w:id="7" w:name="n21"/>
      <w:bookmarkStart w:id="8" w:name="n22"/>
      <w:bookmarkEnd w:id="5"/>
      <w:bookmarkEnd w:id="6"/>
      <w:bookmarkEnd w:id="7"/>
      <w:bookmarkEnd w:id="8"/>
    </w:p>
    <w:sectPr w:rsidR="00E97A59" w:rsidRPr="00E664F0" w:rsidSect="00C42F66">
      <w:headerReference w:type="defaul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0593" w14:textId="77777777" w:rsidR="00F127D5" w:rsidRDefault="00F127D5" w:rsidP="00E53CCD">
      <w:r>
        <w:separator/>
      </w:r>
    </w:p>
  </w:endnote>
  <w:endnote w:type="continuationSeparator" w:id="0">
    <w:p w14:paraId="068E30EF" w14:textId="77777777" w:rsidR="00F127D5" w:rsidRDefault="00F127D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8A0D" w14:textId="77777777" w:rsidR="00F127D5" w:rsidRDefault="00F127D5" w:rsidP="00E53CCD">
      <w:r>
        <w:separator/>
      </w:r>
    </w:p>
  </w:footnote>
  <w:footnote w:type="continuationSeparator" w:id="0">
    <w:p w14:paraId="679ED9DB" w14:textId="77777777" w:rsidR="00F127D5" w:rsidRDefault="00F127D5"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6601"/>
      <w:docPartObj>
        <w:docPartGallery w:val="Page Numbers (Top of Page)"/>
        <w:docPartUnique/>
      </w:docPartObj>
    </w:sdtPr>
    <w:sdtEndPr/>
    <w:sdtContent>
      <w:p w14:paraId="4DDDDF59" w14:textId="77777777" w:rsidR="000D5EBC" w:rsidRDefault="000D5EBC">
        <w:pPr>
          <w:pStyle w:val="a5"/>
          <w:jc w:val="center"/>
        </w:pPr>
        <w:r>
          <w:fldChar w:fldCharType="begin"/>
        </w:r>
        <w:r>
          <w:instrText>PAGE   \* MERGEFORMAT</w:instrText>
        </w:r>
        <w:r>
          <w:fldChar w:fldCharType="separate"/>
        </w:r>
        <w:r>
          <w:rPr>
            <w:noProof/>
          </w:rPr>
          <w:t>3</w:t>
        </w:r>
        <w:r>
          <w:fldChar w:fldCharType="end"/>
        </w:r>
      </w:p>
    </w:sdtContent>
  </w:sdt>
  <w:p w14:paraId="53CE4275" w14:textId="77777777" w:rsidR="000D5EBC" w:rsidRDefault="000D5EBC" w:rsidP="003942F4">
    <w:pPr>
      <w:pStyle w:val="a5"/>
      <w:tabs>
        <w:tab w:val="clear" w:pos="4819"/>
        <w:tab w:val="clear" w:pos="9639"/>
        <w:tab w:val="left" w:pos="58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943115"/>
      <w:docPartObj>
        <w:docPartGallery w:val="Page Numbers (Top of Page)"/>
        <w:docPartUnique/>
      </w:docPartObj>
    </w:sdtPr>
    <w:sdtEndPr/>
    <w:sdtContent>
      <w:p w14:paraId="4872981E" w14:textId="0907FC18" w:rsidR="000D5EBC" w:rsidRDefault="000D5EBC" w:rsidP="006B6EE4">
        <w:pPr>
          <w:pStyle w:val="a5"/>
          <w:jc w:val="center"/>
        </w:pPr>
        <w:r>
          <w:fldChar w:fldCharType="begin"/>
        </w:r>
        <w:r>
          <w:instrText>PAGE   \* MERGEFORMAT</w:instrText>
        </w:r>
        <w:r>
          <w:fldChar w:fldCharType="separate"/>
        </w:r>
        <w:r w:rsidR="00883DD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477"/>
    <w:multiLevelType w:val="hybridMultilevel"/>
    <w:tmpl w:val="2E92FDB0"/>
    <w:lvl w:ilvl="0" w:tplc="4E5EF4C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33783DC0"/>
    <w:multiLevelType w:val="hybridMultilevel"/>
    <w:tmpl w:val="FF608DDE"/>
    <w:lvl w:ilvl="0" w:tplc="CE507C68">
      <w:start w:val="1"/>
      <w:numFmt w:val="decimal"/>
      <w:lvlText w:val="%1)"/>
      <w:lvlJc w:val="left"/>
      <w:pPr>
        <w:ind w:left="708" w:hanging="360"/>
      </w:pPr>
      <w:rPr>
        <w:rFonts w:hint="default"/>
      </w:rPr>
    </w:lvl>
    <w:lvl w:ilvl="1" w:tplc="04220019" w:tentative="1">
      <w:start w:val="1"/>
      <w:numFmt w:val="lowerLetter"/>
      <w:lvlText w:val="%2."/>
      <w:lvlJc w:val="left"/>
      <w:pPr>
        <w:ind w:left="1428" w:hanging="360"/>
      </w:pPr>
    </w:lvl>
    <w:lvl w:ilvl="2" w:tplc="0422001B" w:tentative="1">
      <w:start w:val="1"/>
      <w:numFmt w:val="lowerRoman"/>
      <w:lvlText w:val="%3."/>
      <w:lvlJc w:val="right"/>
      <w:pPr>
        <w:ind w:left="2148" w:hanging="180"/>
      </w:pPr>
    </w:lvl>
    <w:lvl w:ilvl="3" w:tplc="0422000F" w:tentative="1">
      <w:start w:val="1"/>
      <w:numFmt w:val="decimal"/>
      <w:lvlText w:val="%4."/>
      <w:lvlJc w:val="left"/>
      <w:pPr>
        <w:ind w:left="2868" w:hanging="360"/>
      </w:pPr>
    </w:lvl>
    <w:lvl w:ilvl="4" w:tplc="04220019" w:tentative="1">
      <w:start w:val="1"/>
      <w:numFmt w:val="lowerLetter"/>
      <w:lvlText w:val="%5."/>
      <w:lvlJc w:val="left"/>
      <w:pPr>
        <w:ind w:left="3588" w:hanging="360"/>
      </w:pPr>
    </w:lvl>
    <w:lvl w:ilvl="5" w:tplc="0422001B" w:tentative="1">
      <w:start w:val="1"/>
      <w:numFmt w:val="lowerRoman"/>
      <w:lvlText w:val="%6."/>
      <w:lvlJc w:val="right"/>
      <w:pPr>
        <w:ind w:left="4308" w:hanging="180"/>
      </w:pPr>
    </w:lvl>
    <w:lvl w:ilvl="6" w:tplc="0422000F" w:tentative="1">
      <w:start w:val="1"/>
      <w:numFmt w:val="decimal"/>
      <w:lvlText w:val="%7."/>
      <w:lvlJc w:val="left"/>
      <w:pPr>
        <w:ind w:left="5028" w:hanging="360"/>
      </w:pPr>
    </w:lvl>
    <w:lvl w:ilvl="7" w:tplc="04220019" w:tentative="1">
      <w:start w:val="1"/>
      <w:numFmt w:val="lowerLetter"/>
      <w:lvlText w:val="%8."/>
      <w:lvlJc w:val="left"/>
      <w:pPr>
        <w:ind w:left="5748" w:hanging="360"/>
      </w:pPr>
    </w:lvl>
    <w:lvl w:ilvl="8" w:tplc="0422001B" w:tentative="1">
      <w:start w:val="1"/>
      <w:numFmt w:val="lowerRoman"/>
      <w:lvlText w:val="%9."/>
      <w:lvlJc w:val="right"/>
      <w:pPr>
        <w:ind w:left="6468" w:hanging="180"/>
      </w:pPr>
    </w:lvl>
  </w:abstractNum>
  <w:abstractNum w:abstractNumId="2" w15:restartNumberingAfterBreak="0">
    <w:nsid w:val="6F4B58D5"/>
    <w:multiLevelType w:val="hybridMultilevel"/>
    <w:tmpl w:val="80721142"/>
    <w:lvl w:ilvl="0" w:tplc="0422000F">
      <w:start w:val="1"/>
      <w:numFmt w:val="decimal"/>
      <w:lvlText w:val="%1."/>
      <w:lvlJc w:val="left"/>
      <w:pPr>
        <w:ind w:left="1350"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3" w15:restartNumberingAfterBreak="0">
    <w:nsid w:val="7C6D30C7"/>
    <w:multiLevelType w:val="hybridMultilevel"/>
    <w:tmpl w:val="5CC468BC"/>
    <w:lvl w:ilvl="0" w:tplc="11765C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64FA"/>
    <w:rsid w:val="00015FDE"/>
    <w:rsid w:val="00016403"/>
    <w:rsid w:val="0001651E"/>
    <w:rsid w:val="00017EAF"/>
    <w:rsid w:val="00036E20"/>
    <w:rsid w:val="000378F7"/>
    <w:rsid w:val="0003793C"/>
    <w:rsid w:val="00043899"/>
    <w:rsid w:val="000506D8"/>
    <w:rsid w:val="0006200F"/>
    <w:rsid w:val="00063480"/>
    <w:rsid w:val="00064570"/>
    <w:rsid w:val="000713E8"/>
    <w:rsid w:val="00076F89"/>
    <w:rsid w:val="00080B3D"/>
    <w:rsid w:val="00083CB0"/>
    <w:rsid w:val="00091AC6"/>
    <w:rsid w:val="000929C2"/>
    <w:rsid w:val="00097B89"/>
    <w:rsid w:val="000A37AA"/>
    <w:rsid w:val="000B0251"/>
    <w:rsid w:val="000B2990"/>
    <w:rsid w:val="000B5ADB"/>
    <w:rsid w:val="000B7792"/>
    <w:rsid w:val="000C3F58"/>
    <w:rsid w:val="000C516A"/>
    <w:rsid w:val="000D44E2"/>
    <w:rsid w:val="000D5EBC"/>
    <w:rsid w:val="000E18F8"/>
    <w:rsid w:val="000E2622"/>
    <w:rsid w:val="000E4B44"/>
    <w:rsid w:val="000E700F"/>
    <w:rsid w:val="000E77D5"/>
    <w:rsid w:val="000F187A"/>
    <w:rsid w:val="00100163"/>
    <w:rsid w:val="001025EF"/>
    <w:rsid w:val="00102C1C"/>
    <w:rsid w:val="00104C28"/>
    <w:rsid w:val="001068E6"/>
    <w:rsid w:val="00106E4E"/>
    <w:rsid w:val="00111324"/>
    <w:rsid w:val="00123DA8"/>
    <w:rsid w:val="00126EBF"/>
    <w:rsid w:val="00136EFA"/>
    <w:rsid w:val="00157454"/>
    <w:rsid w:val="00163CD9"/>
    <w:rsid w:val="001652CD"/>
    <w:rsid w:val="00172109"/>
    <w:rsid w:val="001740C0"/>
    <w:rsid w:val="001812D3"/>
    <w:rsid w:val="00181BA9"/>
    <w:rsid w:val="00190E1A"/>
    <w:rsid w:val="00192423"/>
    <w:rsid w:val="00197959"/>
    <w:rsid w:val="001A141E"/>
    <w:rsid w:val="001A16FA"/>
    <w:rsid w:val="001A42D2"/>
    <w:rsid w:val="001C5B62"/>
    <w:rsid w:val="001D2F11"/>
    <w:rsid w:val="001D35F5"/>
    <w:rsid w:val="001D3A55"/>
    <w:rsid w:val="001D3F60"/>
    <w:rsid w:val="001D487A"/>
    <w:rsid w:val="001E0B3E"/>
    <w:rsid w:val="001E2732"/>
    <w:rsid w:val="001E5DB4"/>
    <w:rsid w:val="001E6C04"/>
    <w:rsid w:val="001F35E2"/>
    <w:rsid w:val="001F4B90"/>
    <w:rsid w:val="001F5466"/>
    <w:rsid w:val="001F591C"/>
    <w:rsid w:val="001F62FA"/>
    <w:rsid w:val="001F64D4"/>
    <w:rsid w:val="001F71E8"/>
    <w:rsid w:val="001F7413"/>
    <w:rsid w:val="002001E2"/>
    <w:rsid w:val="00204F22"/>
    <w:rsid w:val="002066B2"/>
    <w:rsid w:val="00207DA9"/>
    <w:rsid w:val="0021268A"/>
    <w:rsid w:val="00223DD1"/>
    <w:rsid w:val="002266F2"/>
    <w:rsid w:val="002300EF"/>
    <w:rsid w:val="0023025C"/>
    <w:rsid w:val="00233146"/>
    <w:rsid w:val="0023651D"/>
    <w:rsid w:val="00236A8C"/>
    <w:rsid w:val="00241373"/>
    <w:rsid w:val="002436F8"/>
    <w:rsid w:val="002453A3"/>
    <w:rsid w:val="00253BF9"/>
    <w:rsid w:val="00257FAC"/>
    <w:rsid w:val="00264983"/>
    <w:rsid w:val="00272B80"/>
    <w:rsid w:val="00272DCA"/>
    <w:rsid w:val="00274A34"/>
    <w:rsid w:val="00284020"/>
    <w:rsid w:val="002846BA"/>
    <w:rsid w:val="002846E4"/>
    <w:rsid w:val="00286011"/>
    <w:rsid w:val="002940BC"/>
    <w:rsid w:val="0029739D"/>
    <w:rsid w:val="002A0B23"/>
    <w:rsid w:val="002A172E"/>
    <w:rsid w:val="002A2A7C"/>
    <w:rsid w:val="002A7DE0"/>
    <w:rsid w:val="002B76F1"/>
    <w:rsid w:val="002C677D"/>
    <w:rsid w:val="002C7B4D"/>
    <w:rsid w:val="002D171B"/>
    <w:rsid w:val="002D1790"/>
    <w:rsid w:val="002D4A9F"/>
    <w:rsid w:val="002D5205"/>
    <w:rsid w:val="002D52F9"/>
    <w:rsid w:val="002D539F"/>
    <w:rsid w:val="002E023A"/>
    <w:rsid w:val="002F33F0"/>
    <w:rsid w:val="002F660B"/>
    <w:rsid w:val="00300B72"/>
    <w:rsid w:val="0031386A"/>
    <w:rsid w:val="003203B8"/>
    <w:rsid w:val="00324379"/>
    <w:rsid w:val="003250CB"/>
    <w:rsid w:val="003269C1"/>
    <w:rsid w:val="0033133D"/>
    <w:rsid w:val="003471F6"/>
    <w:rsid w:val="00356E34"/>
    <w:rsid w:val="00357676"/>
    <w:rsid w:val="00364833"/>
    <w:rsid w:val="0036739C"/>
    <w:rsid w:val="00371783"/>
    <w:rsid w:val="0038167B"/>
    <w:rsid w:val="0038385E"/>
    <w:rsid w:val="003942F4"/>
    <w:rsid w:val="00396E32"/>
    <w:rsid w:val="003A1E50"/>
    <w:rsid w:val="003A383B"/>
    <w:rsid w:val="003A6506"/>
    <w:rsid w:val="003B4F96"/>
    <w:rsid w:val="003B6D43"/>
    <w:rsid w:val="003C3282"/>
    <w:rsid w:val="003C3985"/>
    <w:rsid w:val="003C421E"/>
    <w:rsid w:val="003C7337"/>
    <w:rsid w:val="003D0245"/>
    <w:rsid w:val="003D19A3"/>
    <w:rsid w:val="003D7DB5"/>
    <w:rsid w:val="003F4317"/>
    <w:rsid w:val="003F6D70"/>
    <w:rsid w:val="00401EDB"/>
    <w:rsid w:val="00404C93"/>
    <w:rsid w:val="00407877"/>
    <w:rsid w:val="00410EC0"/>
    <w:rsid w:val="00410FA1"/>
    <w:rsid w:val="00422459"/>
    <w:rsid w:val="004318B3"/>
    <w:rsid w:val="004414F7"/>
    <w:rsid w:val="00453D52"/>
    <w:rsid w:val="00455B45"/>
    <w:rsid w:val="0046339D"/>
    <w:rsid w:val="00465CAC"/>
    <w:rsid w:val="00472E7B"/>
    <w:rsid w:val="00473404"/>
    <w:rsid w:val="00474817"/>
    <w:rsid w:val="00475679"/>
    <w:rsid w:val="00481035"/>
    <w:rsid w:val="00484152"/>
    <w:rsid w:val="00490AD9"/>
    <w:rsid w:val="00494BE0"/>
    <w:rsid w:val="00497A88"/>
    <w:rsid w:val="004A7F75"/>
    <w:rsid w:val="004B4733"/>
    <w:rsid w:val="004B5CA8"/>
    <w:rsid w:val="004C0AA5"/>
    <w:rsid w:val="004C398C"/>
    <w:rsid w:val="004C5276"/>
    <w:rsid w:val="004C6056"/>
    <w:rsid w:val="004D0271"/>
    <w:rsid w:val="004D7E2E"/>
    <w:rsid w:val="004E0515"/>
    <w:rsid w:val="004E22E2"/>
    <w:rsid w:val="004E2815"/>
    <w:rsid w:val="004E5A9B"/>
    <w:rsid w:val="004E64B3"/>
    <w:rsid w:val="004F2AC0"/>
    <w:rsid w:val="004F5AE4"/>
    <w:rsid w:val="004F62FC"/>
    <w:rsid w:val="005064F1"/>
    <w:rsid w:val="00514263"/>
    <w:rsid w:val="00523C13"/>
    <w:rsid w:val="005257C2"/>
    <w:rsid w:val="00526449"/>
    <w:rsid w:val="00526F4C"/>
    <w:rsid w:val="00531549"/>
    <w:rsid w:val="0053210D"/>
    <w:rsid w:val="00540210"/>
    <w:rsid w:val="00542533"/>
    <w:rsid w:val="0055213A"/>
    <w:rsid w:val="005537EC"/>
    <w:rsid w:val="0055490E"/>
    <w:rsid w:val="005624B6"/>
    <w:rsid w:val="00563A19"/>
    <w:rsid w:val="00563AC1"/>
    <w:rsid w:val="0057237F"/>
    <w:rsid w:val="00577402"/>
    <w:rsid w:val="00581D14"/>
    <w:rsid w:val="00591298"/>
    <w:rsid w:val="00592821"/>
    <w:rsid w:val="005953D3"/>
    <w:rsid w:val="005958D8"/>
    <w:rsid w:val="00595958"/>
    <w:rsid w:val="005A0F4B"/>
    <w:rsid w:val="005A1D3C"/>
    <w:rsid w:val="005A28A7"/>
    <w:rsid w:val="005A2BBA"/>
    <w:rsid w:val="005A3F34"/>
    <w:rsid w:val="005A65F5"/>
    <w:rsid w:val="005A6B99"/>
    <w:rsid w:val="005B2D03"/>
    <w:rsid w:val="005B5ECE"/>
    <w:rsid w:val="005B64A9"/>
    <w:rsid w:val="005C5CBF"/>
    <w:rsid w:val="005D2F3D"/>
    <w:rsid w:val="005F6418"/>
    <w:rsid w:val="00610E4C"/>
    <w:rsid w:val="00610F11"/>
    <w:rsid w:val="0061599B"/>
    <w:rsid w:val="00623DE9"/>
    <w:rsid w:val="00627973"/>
    <w:rsid w:val="006304BB"/>
    <w:rsid w:val="0063071E"/>
    <w:rsid w:val="0063271C"/>
    <w:rsid w:val="00635254"/>
    <w:rsid w:val="00640612"/>
    <w:rsid w:val="00650AC8"/>
    <w:rsid w:val="00653558"/>
    <w:rsid w:val="00655864"/>
    <w:rsid w:val="00670C95"/>
    <w:rsid w:val="00681460"/>
    <w:rsid w:val="00684225"/>
    <w:rsid w:val="00685AEB"/>
    <w:rsid w:val="006871CD"/>
    <w:rsid w:val="006926F3"/>
    <w:rsid w:val="006A0AE1"/>
    <w:rsid w:val="006A4A28"/>
    <w:rsid w:val="006A605B"/>
    <w:rsid w:val="006B2748"/>
    <w:rsid w:val="006B4FBD"/>
    <w:rsid w:val="006B6EE4"/>
    <w:rsid w:val="006C3795"/>
    <w:rsid w:val="006C4176"/>
    <w:rsid w:val="006C66EF"/>
    <w:rsid w:val="006D2617"/>
    <w:rsid w:val="006E2386"/>
    <w:rsid w:val="006E4EEB"/>
    <w:rsid w:val="006F01E7"/>
    <w:rsid w:val="006F3CFB"/>
    <w:rsid w:val="006F5FC6"/>
    <w:rsid w:val="0070152E"/>
    <w:rsid w:val="00702896"/>
    <w:rsid w:val="0071148D"/>
    <w:rsid w:val="007147B7"/>
    <w:rsid w:val="0071789F"/>
    <w:rsid w:val="0072250A"/>
    <w:rsid w:val="0074082C"/>
    <w:rsid w:val="00742F20"/>
    <w:rsid w:val="00744544"/>
    <w:rsid w:val="0074562B"/>
    <w:rsid w:val="007476B2"/>
    <w:rsid w:val="00753B3D"/>
    <w:rsid w:val="00756631"/>
    <w:rsid w:val="007706CB"/>
    <w:rsid w:val="0077628F"/>
    <w:rsid w:val="007802D9"/>
    <w:rsid w:val="00781C45"/>
    <w:rsid w:val="00783AF2"/>
    <w:rsid w:val="0079324A"/>
    <w:rsid w:val="00793854"/>
    <w:rsid w:val="007A038B"/>
    <w:rsid w:val="007A6609"/>
    <w:rsid w:val="007C29CF"/>
    <w:rsid w:val="007C6EC7"/>
    <w:rsid w:val="007D2C4E"/>
    <w:rsid w:val="007E2E2F"/>
    <w:rsid w:val="007E5A2F"/>
    <w:rsid w:val="007F1121"/>
    <w:rsid w:val="007F24D1"/>
    <w:rsid w:val="007F514C"/>
    <w:rsid w:val="00802988"/>
    <w:rsid w:val="00805125"/>
    <w:rsid w:val="00812ED9"/>
    <w:rsid w:val="008135AE"/>
    <w:rsid w:val="0082379C"/>
    <w:rsid w:val="008247E0"/>
    <w:rsid w:val="00834346"/>
    <w:rsid w:val="00840EC0"/>
    <w:rsid w:val="0084469F"/>
    <w:rsid w:val="0084532F"/>
    <w:rsid w:val="00850F68"/>
    <w:rsid w:val="008555CA"/>
    <w:rsid w:val="00856CCC"/>
    <w:rsid w:val="00866993"/>
    <w:rsid w:val="00867C0A"/>
    <w:rsid w:val="00874366"/>
    <w:rsid w:val="00882213"/>
    <w:rsid w:val="00883DD2"/>
    <w:rsid w:val="00894C6A"/>
    <w:rsid w:val="00895FFE"/>
    <w:rsid w:val="008A00A4"/>
    <w:rsid w:val="008A58E9"/>
    <w:rsid w:val="008A5A45"/>
    <w:rsid w:val="008A704D"/>
    <w:rsid w:val="008B014D"/>
    <w:rsid w:val="008B164A"/>
    <w:rsid w:val="008C10A1"/>
    <w:rsid w:val="008C2498"/>
    <w:rsid w:val="008D10FD"/>
    <w:rsid w:val="008D122F"/>
    <w:rsid w:val="008D531A"/>
    <w:rsid w:val="008E6BC1"/>
    <w:rsid w:val="008F671F"/>
    <w:rsid w:val="00904F17"/>
    <w:rsid w:val="00911A60"/>
    <w:rsid w:val="00927203"/>
    <w:rsid w:val="00940B3C"/>
    <w:rsid w:val="00945AEC"/>
    <w:rsid w:val="0095714F"/>
    <w:rsid w:val="00961672"/>
    <w:rsid w:val="0096173B"/>
    <w:rsid w:val="0097288F"/>
    <w:rsid w:val="00981228"/>
    <w:rsid w:val="00984171"/>
    <w:rsid w:val="00984B02"/>
    <w:rsid w:val="00985D88"/>
    <w:rsid w:val="00986D9A"/>
    <w:rsid w:val="009943E9"/>
    <w:rsid w:val="00994CD4"/>
    <w:rsid w:val="00995A8D"/>
    <w:rsid w:val="009A2531"/>
    <w:rsid w:val="009A2B44"/>
    <w:rsid w:val="009A4AC1"/>
    <w:rsid w:val="009A4DE6"/>
    <w:rsid w:val="009B503D"/>
    <w:rsid w:val="009C717F"/>
    <w:rsid w:val="009D0708"/>
    <w:rsid w:val="009D1FC8"/>
    <w:rsid w:val="009D4CBB"/>
    <w:rsid w:val="009D6D44"/>
    <w:rsid w:val="009E5343"/>
    <w:rsid w:val="009F5312"/>
    <w:rsid w:val="00A06ADB"/>
    <w:rsid w:val="00A104FB"/>
    <w:rsid w:val="00A23E04"/>
    <w:rsid w:val="00A2418B"/>
    <w:rsid w:val="00A30D1F"/>
    <w:rsid w:val="00A31CFE"/>
    <w:rsid w:val="00A4343C"/>
    <w:rsid w:val="00A47EF0"/>
    <w:rsid w:val="00A50DC0"/>
    <w:rsid w:val="00A51C39"/>
    <w:rsid w:val="00A65E9F"/>
    <w:rsid w:val="00A66908"/>
    <w:rsid w:val="00A70406"/>
    <w:rsid w:val="00A708BE"/>
    <w:rsid w:val="00A72446"/>
    <w:rsid w:val="00A72F06"/>
    <w:rsid w:val="00A77FFD"/>
    <w:rsid w:val="00A81D84"/>
    <w:rsid w:val="00A86D6A"/>
    <w:rsid w:val="00AA726B"/>
    <w:rsid w:val="00AB184E"/>
    <w:rsid w:val="00AB1C0F"/>
    <w:rsid w:val="00AB28F1"/>
    <w:rsid w:val="00AC18F2"/>
    <w:rsid w:val="00AC47B6"/>
    <w:rsid w:val="00AE01D9"/>
    <w:rsid w:val="00AE16F0"/>
    <w:rsid w:val="00AE3200"/>
    <w:rsid w:val="00AF59AC"/>
    <w:rsid w:val="00B04666"/>
    <w:rsid w:val="00B12A6F"/>
    <w:rsid w:val="00B24F71"/>
    <w:rsid w:val="00B31892"/>
    <w:rsid w:val="00B332B2"/>
    <w:rsid w:val="00B44BF1"/>
    <w:rsid w:val="00B5247D"/>
    <w:rsid w:val="00B53CFF"/>
    <w:rsid w:val="00B5752E"/>
    <w:rsid w:val="00B612F8"/>
    <w:rsid w:val="00B616A5"/>
    <w:rsid w:val="00B66974"/>
    <w:rsid w:val="00B67B26"/>
    <w:rsid w:val="00B77917"/>
    <w:rsid w:val="00B77FBC"/>
    <w:rsid w:val="00B85728"/>
    <w:rsid w:val="00B9172A"/>
    <w:rsid w:val="00B930E3"/>
    <w:rsid w:val="00BA1466"/>
    <w:rsid w:val="00BA3DC4"/>
    <w:rsid w:val="00BA4830"/>
    <w:rsid w:val="00BB44AB"/>
    <w:rsid w:val="00BC6419"/>
    <w:rsid w:val="00BC7500"/>
    <w:rsid w:val="00BD2598"/>
    <w:rsid w:val="00BE277D"/>
    <w:rsid w:val="00BE4172"/>
    <w:rsid w:val="00BE4CAF"/>
    <w:rsid w:val="00BE6C11"/>
    <w:rsid w:val="00BF00A3"/>
    <w:rsid w:val="00BF052C"/>
    <w:rsid w:val="00BF0770"/>
    <w:rsid w:val="00C03614"/>
    <w:rsid w:val="00C05B5C"/>
    <w:rsid w:val="00C06B5F"/>
    <w:rsid w:val="00C111A2"/>
    <w:rsid w:val="00C215B7"/>
    <w:rsid w:val="00C21D33"/>
    <w:rsid w:val="00C22D27"/>
    <w:rsid w:val="00C261F6"/>
    <w:rsid w:val="00C30968"/>
    <w:rsid w:val="00C36ED6"/>
    <w:rsid w:val="00C40D90"/>
    <w:rsid w:val="00C41293"/>
    <w:rsid w:val="00C422E3"/>
    <w:rsid w:val="00C42F66"/>
    <w:rsid w:val="00C4377C"/>
    <w:rsid w:val="00C437A7"/>
    <w:rsid w:val="00C43BB6"/>
    <w:rsid w:val="00C45D52"/>
    <w:rsid w:val="00C65DEC"/>
    <w:rsid w:val="00C669B2"/>
    <w:rsid w:val="00C763A3"/>
    <w:rsid w:val="00C80F5E"/>
    <w:rsid w:val="00C82259"/>
    <w:rsid w:val="00C831BC"/>
    <w:rsid w:val="00C8418C"/>
    <w:rsid w:val="00C87BD8"/>
    <w:rsid w:val="00C92E77"/>
    <w:rsid w:val="00CA2C7F"/>
    <w:rsid w:val="00CD7381"/>
    <w:rsid w:val="00CE1088"/>
    <w:rsid w:val="00CE3B9F"/>
    <w:rsid w:val="00CF5B99"/>
    <w:rsid w:val="00CF6715"/>
    <w:rsid w:val="00D0057B"/>
    <w:rsid w:val="00D00E0F"/>
    <w:rsid w:val="00D01E7F"/>
    <w:rsid w:val="00D0253D"/>
    <w:rsid w:val="00D05825"/>
    <w:rsid w:val="00D11F25"/>
    <w:rsid w:val="00D158AE"/>
    <w:rsid w:val="00D2016A"/>
    <w:rsid w:val="00D2204F"/>
    <w:rsid w:val="00D27113"/>
    <w:rsid w:val="00D33A3D"/>
    <w:rsid w:val="00D34DCC"/>
    <w:rsid w:val="00D3716D"/>
    <w:rsid w:val="00D4173A"/>
    <w:rsid w:val="00D443D5"/>
    <w:rsid w:val="00D46433"/>
    <w:rsid w:val="00D475D7"/>
    <w:rsid w:val="00D5328A"/>
    <w:rsid w:val="00D7010A"/>
    <w:rsid w:val="00D72ACB"/>
    <w:rsid w:val="00D74DCE"/>
    <w:rsid w:val="00D842D0"/>
    <w:rsid w:val="00DB132B"/>
    <w:rsid w:val="00DB5373"/>
    <w:rsid w:val="00DC1E60"/>
    <w:rsid w:val="00DC4D32"/>
    <w:rsid w:val="00DD106B"/>
    <w:rsid w:val="00DD60CC"/>
    <w:rsid w:val="00DD71CB"/>
    <w:rsid w:val="00DE2DF4"/>
    <w:rsid w:val="00DF29AB"/>
    <w:rsid w:val="00DF3814"/>
    <w:rsid w:val="00E018F6"/>
    <w:rsid w:val="00E11A36"/>
    <w:rsid w:val="00E31A2D"/>
    <w:rsid w:val="00E33B0E"/>
    <w:rsid w:val="00E34890"/>
    <w:rsid w:val="00E34A3F"/>
    <w:rsid w:val="00E41928"/>
    <w:rsid w:val="00E41BCC"/>
    <w:rsid w:val="00E41EA8"/>
    <w:rsid w:val="00E43E79"/>
    <w:rsid w:val="00E47827"/>
    <w:rsid w:val="00E53CB5"/>
    <w:rsid w:val="00E53CCD"/>
    <w:rsid w:val="00E63296"/>
    <w:rsid w:val="00E63D1B"/>
    <w:rsid w:val="00E6471F"/>
    <w:rsid w:val="00E664F0"/>
    <w:rsid w:val="00E82443"/>
    <w:rsid w:val="00E8248B"/>
    <w:rsid w:val="00E83C5F"/>
    <w:rsid w:val="00E8777E"/>
    <w:rsid w:val="00E97A59"/>
    <w:rsid w:val="00EA1DE4"/>
    <w:rsid w:val="00EA3A24"/>
    <w:rsid w:val="00EC5C3A"/>
    <w:rsid w:val="00EC644C"/>
    <w:rsid w:val="00ED042F"/>
    <w:rsid w:val="00ED385D"/>
    <w:rsid w:val="00ED5EF3"/>
    <w:rsid w:val="00EE26A9"/>
    <w:rsid w:val="00EE3E8A"/>
    <w:rsid w:val="00EE6E35"/>
    <w:rsid w:val="00F003D3"/>
    <w:rsid w:val="00F03226"/>
    <w:rsid w:val="00F03E32"/>
    <w:rsid w:val="00F127D5"/>
    <w:rsid w:val="00F15691"/>
    <w:rsid w:val="00F31023"/>
    <w:rsid w:val="00F332C0"/>
    <w:rsid w:val="00F41517"/>
    <w:rsid w:val="00F42E75"/>
    <w:rsid w:val="00F51097"/>
    <w:rsid w:val="00F518C8"/>
    <w:rsid w:val="00F52D16"/>
    <w:rsid w:val="00F5436F"/>
    <w:rsid w:val="00F63BD9"/>
    <w:rsid w:val="00F66502"/>
    <w:rsid w:val="00F6694C"/>
    <w:rsid w:val="00F74D94"/>
    <w:rsid w:val="00F76728"/>
    <w:rsid w:val="00F778F6"/>
    <w:rsid w:val="00F8052F"/>
    <w:rsid w:val="00F96F18"/>
    <w:rsid w:val="00FA47FE"/>
    <w:rsid w:val="00FA7B67"/>
    <w:rsid w:val="00FB1AE6"/>
    <w:rsid w:val="00FC0E23"/>
    <w:rsid w:val="00FC3E3C"/>
    <w:rsid w:val="00FC50D0"/>
    <w:rsid w:val="00FC6F50"/>
    <w:rsid w:val="00FE0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57D22"/>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paragraph" w:styleId="af5">
    <w:name w:val="footnote text"/>
    <w:basedOn w:val="a"/>
    <w:link w:val="af6"/>
    <w:uiPriority w:val="99"/>
    <w:semiHidden/>
    <w:unhideWhenUsed/>
    <w:rsid w:val="00C111A2"/>
    <w:rPr>
      <w:sz w:val="20"/>
      <w:szCs w:val="20"/>
    </w:rPr>
  </w:style>
  <w:style w:type="character" w:customStyle="1" w:styleId="af6">
    <w:name w:val="Текст виноски Знак"/>
    <w:basedOn w:val="a0"/>
    <w:link w:val="af5"/>
    <w:uiPriority w:val="99"/>
    <w:semiHidden/>
    <w:rsid w:val="00C111A2"/>
    <w:rPr>
      <w:rFonts w:ascii="Times New Roman" w:hAnsi="Times New Roman" w:cs="Times New Roman"/>
      <w:sz w:val="20"/>
      <w:szCs w:val="20"/>
      <w:lang w:eastAsia="uk-UA"/>
    </w:rPr>
  </w:style>
  <w:style w:type="character" w:styleId="af7">
    <w:name w:val="footnote reference"/>
    <w:rsid w:val="00C111A2"/>
    <w:rPr>
      <w:vertAlign w:val="superscript"/>
    </w:rPr>
  </w:style>
  <w:style w:type="character" w:styleId="af8">
    <w:name w:val="annotation reference"/>
    <w:basedOn w:val="a0"/>
    <w:uiPriority w:val="99"/>
    <w:semiHidden/>
    <w:unhideWhenUsed/>
    <w:rsid w:val="001E6C04"/>
    <w:rPr>
      <w:sz w:val="16"/>
      <w:szCs w:val="16"/>
    </w:rPr>
  </w:style>
  <w:style w:type="paragraph" w:styleId="af9">
    <w:name w:val="annotation text"/>
    <w:basedOn w:val="a"/>
    <w:link w:val="afa"/>
    <w:uiPriority w:val="99"/>
    <w:semiHidden/>
    <w:unhideWhenUsed/>
    <w:rsid w:val="001E6C04"/>
    <w:rPr>
      <w:sz w:val="20"/>
      <w:szCs w:val="20"/>
    </w:rPr>
  </w:style>
  <w:style w:type="character" w:customStyle="1" w:styleId="afa">
    <w:name w:val="Текст примітки Знак"/>
    <w:basedOn w:val="a0"/>
    <w:link w:val="af9"/>
    <w:uiPriority w:val="99"/>
    <w:semiHidden/>
    <w:rsid w:val="001E6C04"/>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rsid w:val="001E6C04"/>
    <w:rPr>
      <w:b/>
      <w:bCs/>
    </w:rPr>
  </w:style>
  <w:style w:type="character" w:customStyle="1" w:styleId="afc">
    <w:name w:val="Тема примітки Знак"/>
    <w:basedOn w:val="afa"/>
    <w:link w:val="afb"/>
    <w:uiPriority w:val="99"/>
    <w:semiHidden/>
    <w:rsid w:val="001E6C04"/>
    <w:rPr>
      <w:rFonts w:ascii="Times New Roman" w:hAnsi="Times New Roman" w:cs="Times New Roman"/>
      <w:b/>
      <w:bCs/>
      <w:sz w:val="20"/>
      <w:szCs w:val="20"/>
      <w:lang w:eastAsia="uk-UA"/>
    </w:rPr>
  </w:style>
  <w:style w:type="paragraph" w:customStyle="1" w:styleId="rvps2">
    <w:name w:val="rvps2"/>
    <w:basedOn w:val="a"/>
    <w:rsid w:val="00ED385D"/>
    <w:pPr>
      <w:spacing w:before="100" w:beforeAutospacing="1" w:after="100" w:afterAutospacing="1"/>
      <w:jc w:val="left"/>
    </w:pPr>
    <w:rPr>
      <w:sz w:val="24"/>
      <w:szCs w:val="24"/>
    </w:rPr>
  </w:style>
  <w:style w:type="paragraph" w:styleId="afd">
    <w:name w:val="Revision"/>
    <w:hidden/>
    <w:uiPriority w:val="99"/>
    <w:semiHidden/>
    <w:rsid w:val="00793854"/>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250F037-6FAF-4ED8-9C08-0DAF1D43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7847</Words>
  <Characters>4474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Слюсарева Ліна Михайлівна</cp:lastModifiedBy>
  <cp:revision>8</cp:revision>
  <cp:lastPrinted>2024-06-21T12:49:00Z</cp:lastPrinted>
  <dcterms:created xsi:type="dcterms:W3CDTF">2024-06-21T09:17:00Z</dcterms:created>
  <dcterms:modified xsi:type="dcterms:W3CDTF">2024-06-25T07:32:00Z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