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46" w:rsidRPr="008416F6" w:rsidRDefault="008416F6" w:rsidP="008416F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Офіційно опубліковано 23.06.2021</w:t>
      </w: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88305019" r:id="rId10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:rsidTr="0088719C">
        <w:tc>
          <w:tcPr>
            <w:tcW w:w="3510" w:type="dxa"/>
            <w:vAlign w:val="bottom"/>
          </w:tcPr>
          <w:p w:rsidR="00657593" w:rsidRPr="00566BA2" w:rsidRDefault="008416F6" w:rsidP="00E054A9">
            <w:r>
              <w:t>22 червня 2021 рок</w:t>
            </w:r>
            <w:r w:rsidR="008059E5">
              <w:t>у</w:t>
            </w:r>
          </w:p>
        </w:tc>
        <w:tc>
          <w:tcPr>
            <w:tcW w:w="2694" w:type="dxa"/>
          </w:tcPr>
          <w:p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657593" w:rsidRDefault="008059E5" w:rsidP="00290169">
            <w:pPr>
              <w:jc w:val="left"/>
            </w:pPr>
            <w:r>
              <w:t>№ 57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p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1456DA" w:rsidRPr="00487BC2" w:rsidTr="006349C2">
        <w:tc>
          <w:tcPr>
            <w:tcW w:w="5000" w:type="pct"/>
          </w:tcPr>
          <w:p w:rsidR="001456DA" w:rsidRPr="00075A65" w:rsidRDefault="001456DA" w:rsidP="006349C2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Про внесення змін до деяких нормативно-правових актів Національного банку України </w:t>
            </w:r>
          </w:p>
        </w:tc>
      </w:tr>
    </w:tbl>
    <w:p w:rsidR="001456DA" w:rsidRPr="00B60405" w:rsidRDefault="001456DA" w:rsidP="001456DA">
      <w:pPr>
        <w:pStyle w:val="af3"/>
        <w:ind w:left="0" w:firstLine="709"/>
        <w:contextualSpacing w:val="0"/>
      </w:pPr>
    </w:p>
    <w:p w:rsidR="001456DA" w:rsidRDefault="001456DA" w:rsidP="001456DA">
      <w:pPr>
        <w:pStyle w:val="af3"/>
        <w:ind w:left="0" w:firstLine="709"/>
        <w:contextualSpacing w:val="0"/>
        <w:rPr>
          <w:b/>
        </w:rPr>
      </w:pPr>
      <w:r w:rsidRPr="00163D0E">
        <w:t xml:space="preserve">Відповідно до статей 7, 15, 55, 56 Закону України “Про Національний банк України”, статей </w:t>
      </w:r>
      <w:r>
        <w:t>30</w:t>
      </w:r>
      <w:r w:rsidRPr="00163D0E">
        <w:t xml:space="preserve">, </w:t>
      </w:r>
      <w:r>
        <w:t xml:space="preserve">35, </w:t>
      </w:r>
      <w:r w:rsidRPr="002E326B">
        <w:t>44,</w:t>
      </w:r>
      <w:r>
        <w:t xml:space="preserve"> </w:t>
      </w:r>
      <w:r w:rsidRPr="00163D0E">
        <w:t xml:space="preserve">66, 67 Закону України “Про </w:t>
      </w:r>
      <w:r>
        <w:t>банки і банківську діяльність”</w:t>
      </w:r>
      <w:r w:rsidRPr="00E27238">
        <w:t>, з урахуванням норм Закону України “</w:t>
      </w:r>
      <w:r>
        <w:t>Про ринки капіталу та організовані товарні ринки</w:t>
      </w:r>
      <w:r w:rsidRPr="00E27238">
        <w:t>”</w:t>
      </w:r>
      <w:r>
        <w:t xml:space="preserve">, </w:t>
      </w:r>
      <w:r w:rsidRPr="00163D0E">
        <w:t xml:space="preserve">з метою забезпечення стабільної діяльності банків та своєчасного виконання ними зобов’язань перед вкладниками та іншими кредиторами Правління Національного банку України </w:t>
      </w:r>
      <w:r w:rsidRPr="00163D0E">
        <w:rPr>
          <w:b/>
        </w:rPr>
        <w:t>постановляє:</w:t>
      </w:r>
    </w:p>
    <w:p w:rsidR="001456DA" w:rsidRPr="00B60405" w:rsidRDefault="001456DA" w:rsidP="001456DA">
      <w:pPr>
        <w:pStyle w:val="af3"/>
        <w:ind w:left="0" w:firstLine="709"/>
        <w:contextualSpacing w:val="0"/>
      </w:pPr>
    </w:p>
    <w:p w:rsidR="001456DA" w:rsidRPr="004C3F4F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2C2894">
        <w:rPr>
          <w:rFonts w:eastAsiaTheme="minorEastAsia"/>
          <w:noProof/>
          <w:color w:val="000000" w:themeColor="text1"/>
          <w:lang w:val="ru-RU" w:eastAsia="en-US"/>
        </w:rPr>
        <w:t>1.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>
        <w:rPr>
          <w:rFonts w:eastAsiaTheme="minorEastAsia"/>
          <w:noProof/>
          <w:color w:val="000000" w:themeColor="text1"/>
          <w:lang w:eastAsia="en-US"/>
        </w:rPr>
        <w:t xml:space="preserve">Унести </w:t>
      </w:r>
      <w:r w:rsidRPr="0021283F">
        <w:rPr>
          <w:rFonts w:eastAsiaTheme="minorEastAsia"/>
          <w:noProof/>
          <w:color w:val="000000" w:themeColor="text1"/>
          <w:lang w:val="ru-RU" w:eastAsia="en-US"/>
        </w:rPr>
        <w:t xml:space="preserve">до </w:t>
      </w:r>
      <w:r>
        <w:rPr>
          <w:rFonts w:eastAsiaTheme="minorEastAsia"/>
          <w:noProof/>
          <w:color w:val="000000" w:themeColor="text1"/>
          <w:lang w:eastAsia="en-US"/>
        </w:rPr>
        <w:t xml:space="preserve">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26 вересня 2001 року за № 841/6032 (зі змінами), </w:t>
      </w:r>
      <w:r w:rsidRPr="004C3F4F">
        <w:rPr>
          <w:rFonts w:eastAsiaTheme="minorEastAsia"/>
          <w:noProof/>
          <w:color w:val="000000" w:themeColor="text1"/>
          <w:lang w:eastAsia="en-US"/>
        </w:rPr>
        <w:t>такі зміни:</w:t>
      </w:r>
    </w:p>
    <w:p w:rsidR="001456DA" w:rsidRPr="004C3F4F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:rsidR="001456DA" w:rsidRDefault="001456DA" w:rsidP="001456DA">
      <w:pPr>
        <w:ind w:firstLine="709"/>
        <w:rPr>
          <w:lang w:eastAsia="en-US"/>
        </w:rPr>
      </w:pPr>
      <w:r>
        <w:rPr>
          <w:lang w:eastAsia="en-US"/>
        </w:rPr>
        <w:t>1</w:t>
      </w:r>
      <w:r w:rsidRPr="00280769">
        <w:rPr>
          <w:lang w:eastAsia="en-US"/>
        </w:rPr>
        <w:t xml:space="preserve">) </w:t>
      </w:r>
      <w:r w:rsidRPr="00E90824">
        <w:rPr>
          <w:lang w:eastAsia="en-US"/>
        </w:rPr>
        <w:t>підпункт “д” пункту 1.3</w:t>
      </w:r>
      <w:r>
        <w:rPr>
          <w:lang w:eastAsia="en-US"/>
        </w:rPr>
        <w:t xml:space="preserve"> глави 1 розділу </w:t>
      </w:r>
      <w:r>
        <w:rPr>
          <w:lang w:val="en-US" w:eastAsia="en-US"/>
        </w:rPr>
        <w:t>IV</w:t>
      </w:r>
      <w:r>
        <w:rPr>
          <w:lang w:eastAsia="en-US"/>
        </w:rPr>
        <w:t xml:space="preserve"> </w:t>
      </w:r>
      <w:r w:rsidRPr="00E90824">
        <w:rPr>
          <w:lang w:eastAsia="en-US"/>
        </w:rPr>
        <w:t>після абзацу вісімнадцятого доповнити новим абзацом дев’ятнадцятим такого змісту:</w:t>
      </w:r>
    </w:p>
    <w:p w:rsidR="001456DA" w:rsidRPr="000B603A" w:rsidRDefault="001456DA" w:rsidP="001456DA">
      <w:pPr>
        <w:ind w:firstLine="709"/>
        <w:rPr>
          <w:bCs/>
        </w:rPr>
      </w:pPr>
      <w:r w:rsidRPr="000B603A">
        <w:rPr>
          <w:bCs/>
        </w:rPr>
        <w:t xml:space="preserve">“активи за операціями з Публічним акціонерним товариством “Розрахунковий центр з обслуговування договорів на фінансових ринках” </w:t>
      </w:r>
      <w:r w:rsidR="00960D48">
        <w:rPr>
          <w:bCs/>
        </w:rPr>
        <w:t>і</w:t>
      </w:r>
      <w:r w:rsidRPr="000B603A">
        <w:rPr>
          <w:bCs/>
        </w:rPr>
        <w:t>з провадження ним клірингової діяльності;”;</w:t>
      </w:r>
    </w:p>
    <w:p w:rsidR="001456DA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6DA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2) пункт 20 </w:t>
      </w:r>
      <w:r>
        <w:rPr>
          <w:sz w:val="28"/>
          <w:szCs w:val="28"/>
        </w:rPr>
        <w:t xml:space="preserve">глави 1 розділу </w:t>
      </w:r>
      <w:r>
        <w:rPr>
          <w:sz w:val="28"/>
          <w:szCs w:val="28"/>
          <w:lang w:val="en-US"/>
        </w:rPr>
        <w:t>VI</w:t>
      </w:r>
      <w:r w:rsidRPr="009334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доповнити новим підпунктом такого змісту:</w:t>
      </w:r>
    </w:p>
    <w:p w:rsidR="001456DA" w:rsidRPr="004B123E" w:rsidRDefault="001456DA" w:rsidP="001456DA">
      <w:pPr>
        <w:ind w:firstLine="709"/>
        <w:rPr>
          <w:bCs/>
          <w:lang w:val="ru-RU"/>
        </w:rPr>
      </w:pPr>
      <w:r w:rsidRPr="0093349E">
        <w:rPr>
          <w:lang w:val="ru-RU"/>
        </w:rPr>
        <w:t>“</w:t>
      </w:r>
      <w:r w:rsidRPr="006F3F3A">
        <w:t xml:space="preserve">5) </w:t>
      </w:r>
      <w:r w:rsidRPr="006F3F3A">
        <w:rPr>
          <w:bCs/>
        </w:rPr>
        <w:t xml:space="preserve">активами за операціями з Публічним акціонерним товариством “Розрахунковий центр з обслуговування договорів на фінансових ринках” </w:t>
      </w:r>
      <w:r w:rsidR="00A2063C">
        <w:rPr>
          <w:bCs/>
        </w:rPr>
        <w:t>і</w:t>
      </w:r>
      <w:r w:rsidRPr="006F3F3A">
        <w:rPr>
          <w:bCs/>
        </w:rPr>
        <w:t>з провадження ним клірингової діяльності.</w:t>
      </w:r>
      <w:r w:rsidRPr="006F3F3A">
        <w:rPr>
          <w:bCs/>
          <w:lang w:val="ru-RU"/>
        </w:rPr>
        <w:t>”</w:t>
      </w:r>
      <w:r>
        <w:rPr>
          <w:bCs/>
          <w:lang w:val="ru-RU"/>
        </w:rPr>
        <w:t>.</w:t>
      </w:r>
    </w:p>
    <w:p w:rsidR="001456DA" w:rsidRPr="0093349E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56DA" w:rsidRDefault="001456DA" w:rsidP="001456DA">
      <w:pPr>
        <w:ind w:firstLine="709"/>
        <w:rPr>
          <w:rFonts w:eastAsiaTheme="minorHAnsi"/>
        </w:rPr>
      </w:pPr>
      <w:r>
        <w:rPr>
          <w:lang w:val="ru-RU" w:eastAsia="en-US"/>
        </w:rPr>
        <w:t>2. </w:t>
      </w:r>
      <w:r w:rsidRPr="006A5046">
        <w:rPr>
          <w:rFonts w:eastAsiaTheme="minorHAnsi"/>
        </w:rPr>
        <w:t xml:space="preserve">Унести </w:t>
      </w:r>
      <w:r>
        <w:rPr>
          <w:rFonts w:eastAsiaTheme="minorHAnsi"/>
        </w:rPr>
        <w:t xml:space="preserve">до </w:t>
      </w:r>
      <w:r w:rsidRPr="009D45C9">
        <w:rPr>
          <w:rFonts w:eastAsiaTheme="minorHAnsi"/>
        </w:rPr>
        <w:t>Положення про визначення банками України розміру кредитного ризику за ак</w:t>
      </w:r>
      <w:r>
        <w:rPr>
          <w:rFonts w:eastAsiaTheme="minorHAnsi"/>
        </w:rPr>
        <w:t>тивними банківськими операціями, затвердженого п</w:t>
      </w:r>
      <w:r w:rsidRPr="006A5046">
        <w:rPr>
          <w:rFonts w:eastAsiaTheme="minorHAnsi"/>
        </w:rPr>
        <w:t>останов</w:t>
      </w:r>
      <w:r>
        <w:rPr>
          <w:rFonts w:eastAsiaTheme="minorHAnsi"/>
        </w:rPr>
        <w:t>ою</w:t>
      </w:r>
      <w:r w:rsidRPr="009D45C9">
        <w:rPr>
          <w:rFonts w:eastAsiaTheme="minorHAnsi"/>
        </w:rPr>
        <w:t xml:space="preserve"> Правління Національного банку України від 30 червня 2016 року №</w:t>
      </w:r>
      <w:r>
        <w:rPr>
          <w:rFonts w:eastAsiaTheme="minorHAnsi"/>
        </w:rPr>
        <w:t> </w:t>
      </w:r>
      <w:r w:rsidRPr="009D45C9">
        <w:rPr>
          <w:rFonts w:eastAsiaTheme="minorHAnsi"/>
        </w:rPr>
        <w:t>351</w:t>
      </w:r>
      <w:r>
        <w:rPr>
          <w:rFonts w:eastAsiaTheme="minorHAnsi"/>
        </w:rPr>
        <w:t xml:space="preserve"> </w:t>
      </w:r>
      <w:r w:rsidRPr="009D45C9">
        <w:rPr>
          <w:rFonts w:eastAsiaTheme="minorHAnsi"/>
        </w:rPr>
        <w:t>(зі змінами)</w:t>
      </w:r>
      <w:r>
        <w:rPr>
          <w:rFonts w:eastAsiaTheme="minorHAnsi"/>
        </w:rPr>
        <w:t>,</w:t>
      </w:r>
      <w:r w:rsidRPr="009D45C9">
        <w:rPr>
          <w:rFonts w:eastAsiaTheme="minorHAnsi"/>
        </w:rPr>
        <w:t xml:space="preserve"> </w:t>
      </w:r>
      <w:r>
        <w:rPr>
          <w:rFonts w:eastAsiaTheme="minorHAnsi"/>
        </w:rPr>
        <w:t>такі зміни:</w:t>
      </w:r>
    </w:p>
    <w:p w:rsidR="001456DA" w:rsidRPr="00173D3B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063C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1) </w:t>
      </w:r>
      <w:r w:rsidRPr="008C5E74">
        <w:rPr>
          <w:sz w:val="28"/>
          <w:szCs w:val="28"/>
          <w:lang w:eastAsia="ru-RU"/>
        </w:rPr>
        <w:t>підпункт 2 пункту 41 розділу III викласти в такій редакції:</w:t>
      </w:r>
    </w:p>
    <w:p w:rsidR="001C5646" w:rsidRDefault="001C5646">
      <w:pPr>
        <w:rPr>
          <w:lang w:eastAsia="ru-RU"/>
        </w:rPr>
      </w:pPr>
    </w:p>
    <w:p w:rsidR="001456DA" w:rsidRPr="00E90824" w:rsidRDefault="001456DA" w:rsidP="001456DA">
      <w:pPr>
        <w:ind w:firstLine="709"/>
        <w:rPr>
          <w:lang w:eastAsia="ru-RU"/>
        </w:rPr>
      </w:pPr>
      <w:r w:rsidRPr="00DB1E74">
        <w:rPr>
          <w:lang w:eastAsia="ru-RU"/>
        </w:rPr>
        <w:t>“</w:t>
      </w:r>
      <w:r w:rsidRPr="00DB1E74">
        <w:rPr>
          <w:color w:val="000000" w:themeColor="text1"/>
        </w:rPr>
        <w:t>2)</w:t>
      </w:r>
      <w:r w:rsidRPr="00DB1E74">
        <w:rPr>
          <w:bCs/>
        </w:rPr>
        <w:t xml:space="preserve"> операціями з Публічним акціонерним товариством “Розрахунковий центр з обслуговування договорів на фінансових ринках” </w:t>
      </w:r>
      <w:r w:rsidR="00960D48">
        <w:rPr>
          <w:bCs/>
        </w:rPr>
        <w:t>і</w:t>
      </w:r>
      <w:r w:rsidRPr="00DB1E74">
        <w:rPr>
          <w:bCs/>
        </w:rPr>
        <w:t>з провадження ним клірингової діяльності</w:t>
      </w:r>
      <w:r w:rsidRPr="00DB1E74">
        <w:rPr>
          <w:color w:val="000000" w:themeColor="text1"/>
        </w:rPr>
        <w:t>;</w:t>
      </w:r>
      <w:r w:rsidRPr="00DB1E74">
        <w:t>”;</w:t>
      </w:r>
    </w:p>
    <w:p w:rsidR="001456DA" w:rsidRPr="00E90824" w:rsidRDefault="001456DA" w:rsidP="001456DA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</w:p>
    <w:p w:rsidR="001456DA" w:rsidRPr="008C5E74" w:rsidRDefault="001456DA" w:rsidP="001456DA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C5E74">
        <w:rPr>
          <w:sz w:val="28"/>
          <w:szCs w:val="28"/>
          <w:lang w:eastAsia="ru-RU"/>
        </w:rPr>
        <w:t xml:space="preserve">2) пункт 140 розділу </w:t>
      </w:r>
      <w:r w:rsidRPr="008C5E74">
        <w:rPr>
          <w:sz w:val="28"/>
          <w:szCs w:val="28"/>
          <w:lang w:val="en-US" w:eastAsia="ru-RU"/>
        </w:rPr>
        <w:t>X</w:t>
      </w:r>
      <w:r w:rsidRPr="008C5E74">
        <w:rPr>
          <w:sz w:val="28"/>
          <w:szCs w:val="28"/>
          <w:lang w:eastAsia="ru-RU"/>
        </w:rPr>
        <w:t>III викласти в такій редакції:</w:t>
      </w:r>
    </w:p>
    <w:p w:rsidR="001456DA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5E74">
        <w:rPr>
          <w:sz w:val="28"/>
          <w:szCs w:val="28"/>
          <w:lang w:eastAsia="ru-RU"/>
        </w:rPr>
        <w:t>“</w:t>
      </w:r>
      <w:r w:rsidR="00A2063C">
        <w:rPr>
          <w:sz w:val="28"/>
          <w:szCs w:val="28"/>
          <w:lang w:eastAsia="ru-RU"/>
        </w:rPr>
        <w:t xml:space="preserve">140. </w:t>
      </w:r>
      <w:r w:rsidRPr="008C5E74">
        <w:rPr>
          <w:color w:val="000000" w:themeColor="text1"/>
          <w:sz w:val="28"/>
          <w:szCs w:val="28"/>
        </w:rPr>
        <w:t>Банк визначає клас 1 контрагента та значення коефіцієнта PD, що дорівнює “0”, за дебіторською заборгованістю (крім дебіторської заборгованості, яка має ознаки безнадійної заборгованості, визначені Податковим кодексом України) за:</w:t>
      </w:r>
    </w:p>
    <w:p w:rsidR="001456DA" w:rsidRPr="008C5E74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456DA" w:rsidRDefault="001456DA" w:rsidP="001456DA">
      <w:pPr>
        <w:pStyle w:val="af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Pr="008C5E74">
        <w:rPr>
          <w:color w:val="000000" w:themeColor="text1"/>
          <w:sz w:val="28"/>
          <w:szCs w:val="28"/>
        </w:rPr>
        <w:t>індексацією грошових заощаджень;</w:t>
      </w:r>
    </w:p>
    <w:p w:rsidR="001456DA" w:rsidRPr="008C5E74" w:rsidRDefault="001456DA" w:rsidP="001456DA">
      <w:pPr>
        <w:pStyle w:val="af4"/>
        <w:spacing w:before="0" w:beforeAutospacing="0" w:after="0" w:afterAutospacing="0"/>
        <w:ind w:left="1074"/>
        <w:jc w:val="both"/>
        <w:rPr>
          <w:color w:val="000000" w:themeColor="text1"/>
          <w:sz w:val="28"/>
          <w:szCs w:val="28"/>
        </w:rPr>
      </w:pPr>
    </w:p>
    <w:p w:rsidR="001456DA" w:rsidRPr="00F05091" w:rsidRDefault="001456DA" w:rsidP="001456D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81098">
        <w:rPr>
          <w:bCs/>
          <w:sz w:val="28"/>
          <w:szCs w:val="28"/>
          <w:lang w:val="uk-UA" w:eastAsia="uk-UA"/>
        </w:rPr>
        <w:t>2) </w:t>
      </w:r>
      <w:r w:rsidRPr="00B81098">
        <w:rPr>
          <w:bCs/>
          <w:sz w:val="28"/>
          <w:szCs w:val="28"/>
          <w:lang w:val="uk-UA"/>
        </w:rPr>
        <w:t xml:space="preserve">операціями з Публічним акціонерним товариством “Розрахунковий центр з обслуговування договорів на фінансових ринках” </w:t>
      </w:r>
      <w:r w:rsidR="00A2063C">
        <w:rPr>
          <w:bCs/>
          <w:sz w:val="28"/>
          <w:szCs w:val="28"/>
          <w:lang w:val="uk-UA"/>
        </w:rPr>
        <w:t>і</w:t>
      </w:r>
      <w:r w:rsidRPr="00B81098">
        <w:rPr>
          <w:bCs/>
          <w:sz w:val="28"/>
          <w:szCs w:val="28"/>
          <w:lang w:val="uk-UA"/>
        </w:rPr>
        <w:t>з провадження ним клірингової діяльності</w:t>
      </w:r>
      <w:r w:rsidRPr="00C51E36">
        <w:rPr>
          <w:color w:val="000000" w:themeColor="text1"/>
          <w:sz w:val="28"/>
          <w:szCs w:val="28"/>
          <w:lang w:val="uk-UA" w:eastAsia="uk-UA"/>
        </w:rPr>
        <w:t>.</w:t>
      </w:r>
      <w:r w:rsidRPr="00F05091">
        <w:rPr>
          <w:sz w:val="28"/>
          <w:szCs w:val="28"/>
          <w:lang w:val="uk-UA"/>
        </w:rPr>
        <w:t>”;</w:t>
      </w:r>
    </w:p>
    <w:p w:rsidR="001456DA" w:rsidRPr="0093349E" w:rsidRDefault="001456DA" w:rsidP="001456DA">
      <w:pPr>
        <w:ind w:firstLine="709"/>
        <w:rPr>
          <w:rFonts w:eastAsiaTheme="minorHAnsi"/>
        </w:rPr>
      </w:pPr>
    </w:p>
    <w:p w:rsidR="001456DA" w:rsidRPr="008C5E74" w:rsidRDefault="001456DA" w:rsidP="001456DA">
      <w:pPr>
        <w:ind w:firstLine="709"/>
        <w:rPr>
          <w:lang w:eastAsia="ru-RU"/>
        </w:rPr>
      </w:pPr>
      <w:r w:rsidRPr="008C5E74">
        <w:rPr>
          <w:rFonts w:eastAsiaTheme="minorHAnsi"/>
          <w:lang w:val="ru-RU"/>
        </w:rPr>
        <w:t xml:space="preserve">3) </w:t>
      </w:r>
      <w:r>
        <w:rPr>
          <w:rFonts w:eastAsiaTheme="minorHAnsi"/>
          <w:lang w:val="ru-RU"/>
        </w:rPr>
        <w:t xml:space="preserve">підпункт 2 </w:t>
      </w:r>
      <w:r w:rsidRPr="008C5E74">
        <w:rPr>
          <w:lang w:eastAsia="ru-RU"/>
        </w:rPr>
        <w:t>пункт</w:t>
      </w:r>
      <w:r>
        <w:rPr>
          <w:lang w:eastAsia="ru-RU"/>
        </w:rPr>
        <w:t>у</w:t>
      </w:r>
      <w:r w:rsidRPr="008C5E74">
        <w:rPr>
          <w:lang w:eastAsia="ru-RU"/>
        </w:rPr>
        <w:t xml:space="preserve"> 1</w:t>
      </w:r>
      <w:r w:rsidRPr="008C5E74">
        <w:rPr>
          <w:lang w:val="ru-RU" w:eastAsia="ru-RU"/>
        </w:rPr>
        <w:t>51</w:t>
      </w:r>
      <w:r w:rsidRPr="008C5E74">
        <w:rPr>
          <w:lang w:eastAsia="ru-RU"/>
        </w:rPr>
        <w:t xml:space="preserve"> розділу </w:t>
      </w:r>
      <w:r w:rsidRPr="008C5E74">
        <w:rPr>
          <w:lang w:val="en-US" w:eastAsia="ru-RU"/>
        </w:rPr>
        <w:t>XV</w:t>
      </w:r>
      <w:r w:rsidRPr="008C5E74">
        <w:rPr>
          <w:lang w:eastAsia="ru-RU"/>
        </w:rPr>
        <w:t xml:space="preserve"> викласти в такій редакції:</w:t>
      </w:r>
    </w:p>
    <w:p w:rsidR="001456DA" w:rsidRPr="0093349E" w:rsidRDefault="001456DA" w:rsidP="001456DA">
      <w:pPr>
        <w:ind w:firstLine="709"/>
        <w:rPr>
          <w:lang w:eastAsia="en-US"/>
        </w:rPr>
      </w:pPr>
      <w:r w:rsidRPr="002674DE">
        <w:rPr>
          <w:lang w:eastAsia="ru-RU"/>
        </w:rPr>
        <w:t>“</w:t>
      </w:r>
      <w:r w:rsidRPr="002674DE">
        <w:rPr>
          <w:color w:val="000000" w:themeColor="text1"/>
        </w:rPr>
        <w:t xml:space="preserve">2) вкладеннями в акції </w:t>
      </w:r>
      <w:r w:rsidRPr="002674DE">
        <w:rPr>
          <w:bCs/>
        </w:rPr>
        <w:t>Публічного акціонерного товариства “Розрахунковий центр з обслуговування договорів на фінансових ринках”</w:t>
      </w:r>
      <w:r w:rsidRPr="002674DE">
        <w:rPr>
          <w:color w:val="000000" w:themeColor="text1"/>
        </w:rPr>
        <w:t>.</w:t>
      </w:r>
      <w:r w:rsidRPr="008C5E74">
        <w:t>”.</w:t>
      </w:r>
    </w:p>
    <w:p w:rsidR="001456DA" w:rsidRPr="003655D0" w:rsidRDefault="001456DA" w:rsidP="001456DA">
      <w:pPr>
        <w:ind w:firstLine="709"/>
        <w:rPr>
          <w:lang w:eastAsia="en-US"/>
        </w:rPr>
      </w:pPr>
    </w:p>
    <w:p w:rsidR="001456DA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Pr="002C6BBF">
        <w:rPr>
          <w:rFonts w:eastAsiaTheme="minorEastAsia"/>
          <w:noProof/>
          <w:color w:val="000000" w:themeColor="text1"/>
          <w:lang w:eastAsia="en-US"/>
        </w:rPr>
        <w:t>.</w:t>
      </w:r>
      <w:r>
        <w:rPr>
          <w:rFonts w:eastAsiaTheme="minorEastAsia"/>
          <w:noProof/>
          <w:color w:val="000000" w:themeColor="text1"/>
          <w:lang w:val="en-US" w:eastAsia="en-US"/>
        </w:rPr>
        <w:t> </w:t>
      </w:r>
      <w:r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банків (Наталія Іваненко) після офіційного опублікування довести до відома банків України інформацію про прийняття цієї постанови.</w:t>
      </w:r>
    </w:p>
    <w:p w:rsidR="001456DA" w:rsidRPr="00487BC2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:rsidR="001456DA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Pr="00DD3A58">
        <w:rPr>
          <w:rFonts w:eastAsiaTheme="minorEastAsia"/>
          <w:noProof/>
          <w:color w:val="000000" w:themeColor="text1"/>
          <w:lang w:eastAsia="en-US"/>
        </w:rPr>
        <w:t xml:space="preserve">. Постанова набирає чинності </w:t>
      </w:r>
      <w:r>
        <w:rPr>
          <w:rFonts w:eastAsiaTheme="minorEastAsia"/>
          <w:noProof/>
          <w:color w:val="000000" w:themeColor="text1"/>
          <w:lang w:eastAsia="en-US"/>
        </w:rPr>
        <w:t>з 01 липня 2021 року.</w:t>
      </w:r>
    </w:p>
    <w:p w:rsidR="001456DA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:rsidR="001456DA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:rsidR="001456DA" w:rsidRPr="00487BC2" w:rsidRDefault="001456DA" w:rsidP="001456DA">
      <w:pPr>
        <w:pStyle w:val="af3"/>
        <w:ind w:left="0" w:firstLine="709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456DA" w:rsidTr="006349C2">
        <w:tc>
          <w:tcPr>
            <w:tcW w:w="5495" w:type="dxa"/>
            <w:vAlign w:val="bottom"/>
            <w:hideMark/>
          </w:tcPr>
          <w:p w:rsidR="001456DA" w:rsidRDefault="001456DA" w:rsidP="00A2063C">
            <w:pPr>
              <w:tabs>
                <w:tab w:val="left" w:pos="7020"/>
                <w:tab w:val="left" w:pos="7200"/>
              </w:tabs>
              <w:autoSpaceDE w:val="0"/>
              <w:autoSpaceDN w:val="0"/>
              <w:ind w:hanging="109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:rsidR="001456DA" w:rsidRDefault="001456DA" w:rsidP="006349C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Кирило ШЕВЧЕНКО</w:t>
            </w:r>
          </w:p>
        </w:tc>
      </w:tr>
    </w:tbl>
    <w:p w:rsidR="001456DA" w:rsidRPr="00487BC2" w:rsidRDefault="001456DA" w:rsidP="001456DA">
      <w:pPr>
        <w:jc w:val="left"/>
        <w:rPr>
          <w:noProof/>
        </w:rPr>
      </w:pPr>
    </w:p>
    <w:p w:rsidR="00EE4FCC" w:rsidRDefault="001456DA" w:rsidP="00FA508E">
      <w:pPr>
        <w:jc w:val="left"/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>
        <w:rPr>
          <w:noProof/>
        </w:rPr>
        <w:t>22</w:t>
      </w:r>
    </w:p>
    <w:p w:rsidR="00EE4FCC" w:rsidRPr="00EE4FCC" w:rsidRDefault="00EE4FCC" w:rsidP="00EE4FCC"/>
    <w:p w:rsidR="00EE4FCC" w:rsidRPr="00EE4FCC" w:rsidRDefault="00EE4FCC" w:rsidP="00EE4FCC"/>
    <w:p w:rsidR="00EE4FCC" w:rsidRPr="00EE4FCC" w:rsidRDefault="00EE4FCC" w:rsidP="00EE4FCC"/>
    <w:p w:rsidR="00EE4FCC" w:rsidRPr="00EE4FCC" w:rsidRDefault="00EE4FCC" w:rsidP="00EE4FCC"/>
    <w:p w:rsidR="00EE4FCC" w:rsidRPr="00EE4FCC" w:rsidRDefault="00EE4FCC" w:rsidP="00EE4FCC"/>
    <w:p w:rsidR="00EE4FCC" w:rsidRDefault="00EE4FCC" w:rsidP="00EE4FCC"/>
    <w:p w:rsidR="00FA508E" w:rsidRPr="003A05FF" w:rsidRDefault="00FA508E" w:rsidP="00EE4FCC">
      <w:pPr>
        <w:tabs>
          <w:tab w:val="left" w:pos="2602"/>
        </w:tabs>
        <w:rPr>
          <w:lang w:val="ru-RU"/>
        </w:rPr>
      </w:pPr>
    </w:p>
    <w:sectPr w:rsidR="00FA508E" w:rsidRPr="003A05FF" w:rsidSect="00805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50" w:rsidRDefault="00590250" w:rsidP="00E53CCD">
      <w:r>
        <w:separator/>
      </w:r>
    </w:p>
  </w:endnote>
  <w:endnote w:type="continuationSeparator" w:id="0">
    <w:p w:rsidR="00590250" w:rsidRDefault="0059025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B" w:rsidRDefault="00F365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B" w:rsidRDefault="00F365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F4" w:rsidRPr="005C44F4" w:rsidRDefault="005C44F4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50" w:rsidRDefault="00590250" w:rsidP="00E53CCD">
      <w:r>
        <w:separator/>
      </w:r>
    </w:p>
  </w:footnote>
  <w:footnote w:type="continuationSeparator" w:id="0">
    <w:p w:rsidR="00590250" w:rsidRDefault="0059025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B" w:rsidRDefault="00F36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E737B5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365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9B" w:rsidRDefault="00F36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E93"/>
    <w:rsid w:val="000064FA"/>
    <w:rsid w:val="000069AF"/>
    <w:rsid w:val="00015CF3"/>
    <w:rsid w:val="00015FDE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1D5A"/>
    <w:rsid w:val="00106229"/>
    <w:rsid w:val="00115ECF"/>
    <w:rsid w:val="001456DA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C5646"/>
    <w:rsid w:val="001D487A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A2391"/>
    <w:rsid w:val="002B351E"/>
    <w:rsid w:val="002B3F71"/>
    <w:rsid w:val="002B582B"/>
    <w:rsid w:val="002C1FDB"/>
    <w:rsid w:val="002D1790"/>
    <w:rsid w:val="002F48EF"/>
    <w:rsid w:val="002F5E58"/>
    <w:rsid w:val="00332701"/>
    <w:rsid w:val="00337368"/>
    <w:rsid w:val="00340D07"/>
    <w:rsid w:val="00345982"/>
    <w:rsid w:val="00356E34"/>
    <w:rsid w:val="00357676"/>
    <w:rsid w:val="0038385E"/>
    <w:rsid w:val="00384F65"/>
    <w:rsid w:val="0039725C"/>
    <w:rsid w:val="003A05FF"/>
    <w:rsid w:val="003A16E7"/>
    <w:rsid w:val="003A751F"/>
    <w:rsid w:val="003C3282"/>
    <w:rsid w:val="003C3985"/>
    <w:rsid w:val="003D3CA1"/>
    <w:rsid w:val="003D6B33"/>
    <w:rsid w:val="003F0441"/>
    <w:rsid w:val="003F28B5"/>
    <w:rsid w:val="003F7093"/>
    <w:rsid w:val="00401EDB"/>
    <w:rsid w:val="00404C93"/>
    <w:rsid w:val="00407877"/>
    <w:rsid w:val="004130B9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0250"/>
    <w:rsid w:val="00597AB6"/>
    <w:rsid w:val="005A0F4B"/>
    <w:rsid w:val="005A1D3C"/>
    <w:rsid w:val="005A3F34"/>
    <w:rsid w:val="005B2D03"/>
    <w:rsid w:val="005C44F4"/>
    <w:rsid w:val="005C5CBF"/>
    <w:rsid w:val="005D32FF"/>
    <w:rsid w:val="005D3B88"/>
    <w:rsid w:val="005D45F5"/>
    <w:rsid w:val="005E3FA8"/>
    <w:rsid w:val="005F4CB4"/>
    <w:rsid w:val="00640612"/>
    <w:rsid w:val="0064227D"/>
    <w:rsid w:val="0065179F"/>
    <w:rsid w:val="00657593"/>
    <w:rsid w:val="00670C95"/>
    <w:rsid w:val="00686049"/>
    <w:rsid w:val="006925CE"/>
    <w:rsid w:val="00692C8C"/>
    <w:rsid w:val="006B2748"/>
    <w:rsid w:val="006B465F"/>
    <w:rsid w:val="006B4B58"/>
    <w:rsid w:val="006C06A1"/>
    <w:rsid w:val="006C0F22"/>
    <w:rsid w:val="006C13B1"/>
    <w:rsid w:val="006C4176"/>
    <w:rsid w:val="006C66EF"/>
    <w:rsid w:val="006D2617"/>
    <w:rsid w:val="00700AA3"/>
    <w:rsid w:val="007142BA"/>
    <w:rsid w:val="00714823"/>
    <w:rsid w:val="00717197"/>
    <w:rsid w:val="0071789F"/>
    <w:rsid w:val="00730088"/>
    <w:rsid w:val="00736C98"/>
    <w:rsid w:val="00747222"/>
    <w:rsid w:val="00750898"/>
    <w:rsid w:val="00773559"/>
    <w:rsid w:val="0078127A"/>
    <w:rsid w:val="00783AF2"/>
    <w:rsid w:val="00787E46"/>
    <w:rsid w:val="007A6609"/>
    <w:rsid w:val="007B7B73"/>
    <w:rsid w:val="007C2CED"/>
    <w:rsid w:val="00802988"/>
    <w:rsid w:val="008059E5"/>
    <w:rsid w:val="008415A0"/>
    <w:rsid w:val="008416F6"/>
    <w:rsid w:val="0085364B"/>
    <w:rsid w:val="00866993"/>
    <w:rsid w:val="00874366"/>
    <w:rsid w:val="008762D8"/>
    <w:rsid w:val="0088719C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60D48"/>
    <w:rsid w:val="0097288F"/>
    <w:rsid w:val="00977794"/>
    <w:rsid w:val="0098207E"/>
    <w:rsid w:val="00990AAE"/>
    <w:rsid w:val="009A1C7A"/>
    <w:rsid w:val="009B6120"/>
    <w:rsid w:val="009C2F76"/>
    <w:rsid w:val="009F5312"/>
    <w:rsid w:val="00A02AEC"/>
    <w:rsid w:val="00A0594A"/>
    <w:rsid w:val="00A072CF"/>
    <w:rsid w:val="00A12C47"/>
    <w:rsid w:val="00A2063C"/>
    <w:rsid w:val="00A23E04"/>
    <w:rsid w:val="00A46C15"/>
    <w:rsid w:val="00A50DC0"/>
    <w:rsid w:val="00A50F1E"/>
    <w:rsid w:val="00A63695"/>
    <w:rsid w:val="00A72F06"/>
    <w:rsid w:val="00A730F2"/>
    <w:rsid w:val="00A77FFD"/>
    <w:rsid w:val="00AB4554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D12A3"/>
    <w:rsid w:val="00BD7F6E"/>
    <w:rsid w:val="00BF47B0"/>
    <w:rsid w:val="00BF5327"/>
    <w:rsid w:val="00C175D4"/>
    <w:rsid w:val="00C21D33"/>
    <w:rsid w:val="00C3382F"/>
    <w:rsid w:val="00C37A2B"/>
    <w:rsid w:val="00C4377C"/>
    <w:rsid w:val="00C47F0F"/>
    <w:rsid w:val="00C51D84"/>
    <w:rsid w:val="00C52506"/>
    <w:rsid w:val="00C82259"/>
    <w:rsid w:val="00C90297"/>
    <w:rsid w:val="00C9223A"/>
    <w:rsid w:val="00C9297C"/>
    <w:rsid w:val="00C94014"/>
    <w:rsid w:val="00CB0A99"/>
    <w:rsid w:val="00CB5A09"/>
    <w:rsid w:val="00CD0CD4"/>
    <w:rsid w:val="00CE3B9F"/>
    <w:rsid w:val="00CF1FB8"/>
    <w:rsid w:val="00CF2C65"/>
    <w:rsid w:val="00D078B6"/>
    <w:rsid w:val="00D1022C"/>
    <w:rsid w:val="00D27115"/>
    <w:rsid w:val="00D34DCC"/>
    <w:rsid w:val="00D46BE1"/>
    <w:rsid w:val="00D61D9B"/>
    <w:rsid w:val="00DA2F09"/>
    <w:rsid w:val="00DC1E60"/>
    <w:rsid w:val="00DC7767"/>
    <w:rsid w:val="00DC7E93"/>
    <w:rsid w:val="00DD60CC"/>
    <w:rsid w:val="00DF1BED"/>
    <w:rsid w:val="00DF4D12"/>
    <w:rsid w:val="00DF4D58"/>
    <w:rsid w:val="00E10AE2"/>
    <w:rsid w:val="00E10F0A"/>
    <w:rsid w:val="00E21875"/>
    <w:rsid w:val="00E25407"/>
    <w:rsid w:val="00E32599"/>
    <w:rsid w:val="00E33B0E"/>
    <w:rsid w:val="00E42621"/>
    <w:rsid w:val="00E446A6"/>
    <w:rsid w:val="00E53CB5"/>
    <w:rsid w:val="00E53CCD"/>
    <w:rsid w:val="00E62607"/>
    <w:rsid w:val="00E6592D"/>
    <w:rsid w:val="00E71855"/>
    <w:rsid w:val="00E719A9"/>
    <w:rsid w:val="00E737B5"/>
    <w:rsid w:val="00EA1DE4"/>
    <w:rsid w:val="00EA60EA"/>
    <w:rsid w:val="00EA6B79"/>
    <w:rsid w:val="00EB29BF"/>
    <w:rsid w:val="00EC7C7F"/>
    <w:rsid w:val="00EE4FCC"/>
    <w:rsid w:val="00EF4B42"/>
    <w:rsid w:val="00F003D3"/>
    <w:rsid w:val="00F008AB"/>
    <w:rsid w:val="00F03E32"/>
    <w:rsid w:val="00F3659B"/>
    <w:rsid w:val="00F403A7"/>
    <w:rsid w:val="00F42289"/>
    <w:rsid w:val="00F42E75"/>
    <w:rsid w:val="00F45D65"/>
    <w:rsid w:val="00F517FA"/>
    <w:rsid w:val="00F52D16"/>
    <w:rsid w:val="00F62D67"/>
    <w:rsid w:val="00F63BD9"/>
    <w:rsid w:val="00F6694C"/>
    <w:rsid w:val="00F73C2A"/>
    <w:rsid w:val="00F8145F"/>
    <w:rsid w:val="00F9283D"/>
    <w:rsid w:val="00F96F18"/>
    <w:rsid w:val="00FA508E"/>
    <w:rsid w:val="00FA5320"/>
    <w:rsid w:val="00FA7846"/>
    <w:rsid w:val="00FC26E5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link w:val="af5"/>
    <w:uiPriority w:val="99"/>
    <w:unhideWhenUsed/>
    <w:rsid w:val="001456DA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1456D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f5">
    <w:name w:val="Обычный (веб) Знак"/>
    <w:link w:val="af4"/>
    <w:uiPriority w:val="99"/>
    <w:locked/>
    <w:rsid w:val="001456DA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60E6C4-A9C5-4A3D-A213-4E048FAD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2021-07-20T13:50:00Z</dcterms:created>
  <dcterms:modified xsi:type="dcterms:W3CDTF">2021-07-20T13:51:00Z</dcterms:modified>
</cp:coreProperties>
</file>