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50EB" w14:textId="469142B4" w:rsidR="00657593" w:rsidRPr="00566BA2" w:rsidRDefault="00D1605E" w:rsidP="00D1605E">
      <w:pPr>
        <w:jc w:val="right"/>
        <w:rPr>
          <w:sz w:val="2"/>
          <w:szCs w:val="2"/>
          <w:lang w:val="en-US"/>
        </w:rPr>
      </w:pPr>
      <w:bookmarkStart w:id="0" w:name="_GoBack"/>
      <w:bookmarkEnd w:id="0"/>
      <w:r>
        <w:rPr>
          <w:sz w:val="24"/>
          <w:szCs w:val="24"/>
        </w:rPr>
        <w:t>Офіційно опубліковано 24.03.2022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12" o:title=""/>
                </v:shape>
                <o:OLEObject Type="Embed" ProgID="CorelDraw.Graphic.16" ShapeID="_x0000_i1025" DrawAspect="Content" ObjectID="_1709618140" r:id="rId13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2"/>
        <w:gridCol w:w="1682"/>
        <w:gridCol w:w="1891"/>
      </w:tblGrid>
      <w:tr w:rsidR="00657593" w:rsidRPr="006975FF" w14:paraId="6AE0F1AB" w14:textId="77777777" w:rsidTr="0076356A">
        <w:tc>
          <w:tcPr>
            <w:tcW w:w="3510" w:type="dxa"/>
            <w:vAlign w:val="bottom"/>
          </w:tcPr>
          <w:p w14:paraId="77514C11" w14:textId="4B49A224" w:rsidR="00657593" w:rsidRPr="006975FF" w:rsidRDefault="006975FF" w:rsidP="006975FF">
            <w:r>
              <w:rPr>
                <w:lang w:val="en-US"/>
              </w:rPr>
              <w:t>23</w:t>
            </w:r>
            <w:r>
              <w:t xml:space="preserve"> березня 2022 року</w:t>
            </w:r>
          </w:p>
        </w:tc>
        <w:tc>
          <w:tcPr>
            <w:tcW w:w="2694" w:type="dxa"/>
          </w:tcPr>
          <w:p w14:paraId="04E01A72" w14:textId="65CB1ABE"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7A520AF6" w:rsidR="00657593" w:rsidRPr="006975FF" w:rsidRDefault="008274C0" w:rsidP="006975FF">
            <w:pPr>
              <w:rPr>
                <w:lang w:val="en-US"/>
              </w:rPr>
            </w:pPr>
            <w:r w:rsidRPr="006975FF">
              <w:rPr>
                <w:color w:val="FFFFFF" w:themeColor="background1"/>
              </w:rPr>
              <w:t>№</w:t>
            </w:r>
            <w:r w:rsidR="006975FF" w:rsidRPr="006975FF">
              <w:rPr>
                <w:color w:val="FFFFFF" w:themeColor="background1"/>
              </w:rPr>
              <w:t>№ 60№</w:t>
            </w:r>
          </w:p>
        </w:tc>
        <w:tc>
          <w:tcPr>
            <w:tcW w:w="1937" w:type="dxa"/>
            <w:vAlign w:val="bottom"/>
          </w:tcPr>
          <w:p w14:paraId="0DDCCE3F" w14:textId="3CA47870" w:rsidR="00657593" w:rsidRPr="006975FF" w:rsidRDefault="006975FF" w:rsidP="006975FF">
            <w:r>
              <w:t>№ 60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21ACAA7B" w:rsidR="00E42621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7814ECEC" w14:textId="77777777" w:rsidR="00AF0053" w:rsidRPr="00CD0CD4" w:rsidRDefault="00AF0053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604D5A" w:rsidRPr="00604D5A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59B14960" w:rsidR="002B3F71" w:rsidRPr="00604D5A" w:rsidRDefault="00DE2857" w:rsidP="009B767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604D5A">
              <w:rPr>
                <w:bCs/>
                <w:color w:val="000000" w:themeColor="text1"/>
                <w:shd w:val="clear" w:color="auto" w:fill="FFFFFF"/>
              </w:rPr>
              <w:t xml:space="preserve">Про особливості виконання окремих вимог 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законодавства </w:t>
            </w:r>
            <w:r w:rsidRPr="00604D5A">
              <w:rPr>
                <w:bCs/>
                <w:color w:val="000000" w:themeColor="text1"/>
                <w:shd w:val="clear" w:color="auto" w:fill="FFFFFF"/>
              </w:rPr>
              <w:t xml:space="preserve">у сфері </w:t>
            </w:r>
            <w:r w:rsidRPr="00604D5A">
              <w:rPr>
                <w:color w:val="000000" w:themeColor="text1"/>
              </w:rPr>
              <w:t>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</w:t>
            </w:r>
            <w:r>
              <w:rPr>
                <w:color w:val="000000" w:themeColor="text1"/>
              </w:rPr>
              <w:t xml:space="preserve"> </w:t>
            </w:r>
            <w:r w:rsidRPr="00604D5A">
              <w:rPr>
                <w:bCs/>
                <w:color w:val="000000" w:themeColor="text1"/>
                <w:shd w:val="clear" w:color="auto" w:fill="FFFFFF"/>
              </w:rPr>
              <w:t>протягом дії воєнного стану</w:t>
            </w:r>
          </w:p>
        </w:tc>
      </w:tr>
    </w:tbl>
    <w:p w14:paraId="6B65E4B4" w14:textId="77777777" w:rsidR="00AF0053" w:rsidRDefault="00AF0053" w:rsidP="005F4548">
      <w:pPr>
        <w:spacing w:before="240" w:after="240"/>
        <w:ind w:firstLine="567"/>
        <w:rPr>
          <w:color w:val="000000" w:themeColor="text1"/>
        </w:rPr>
      </w:pPr>
    </w:p>
    <w:p w14:paraId="32B2F6BD" w14:textId="688C5A02" w:rsidR="00E53CCD" w:rsidRPr="00604D5A" w:rsidRDefault="00DE2857" w:rsidP="005F4548">
      <w:pPr>
        <w:spacing w:before="240" w:after="240"/>
        <w:ind w:firstLine="567"/>
        <w:rPr>
          <w:b/>
          <w:color w:val="000000" w:themeColor="text1"/>
        </w:rPr>
      </w:pPr>
      <w:r w:rsidRPr="00604D5A">
        <w:rPr>
          <w:color w:val="000000" w:themeColor="text1"/>
        </w:rPr>
        <w:t xml:space="preserve">Відповідно до статей 7, 15, </w:t>
      </w:r>
      <w:r>
        <w:rPr>
          <w:color w:val="000000" w:themeColor="text1"/>
        </w:rPr>
        <w:t xml:space="preserve">44, </w:t>
      </w:r>
      <w:r w:rsidRPr="00604D5A">
        <w:rPr>
          <w:color w:val="000000" w:themeColor="text1"/>
        </w:rPr>
        <w:t xml:space="preserve">55, 56 Закону України “Про Національний банк України”, статті 18 Закону України “Про запобігання та протидію легалізації </w:t>
      </w:r>
      <w:r>
        <w:rPr>
          <w:color w:val="000000" w:themeColor="text1"/>
        </w:rPr>
        <w:t xml:space="preserve">(відмиванню) </w:t>
      </w:r>
      <w:r w:rsidRPr="00604D5A">
        <w:rPr>
          <w:color w:val="000000" w:themeColor="text1"/>
        </w:rPr>
        <w:t xml:space="preserve">доходів, одержаних злочинним шляхом, фінансуванню тероризму та фінансуванню розповсюдження зброї масового знищення”, </w:t>
      </w:r>
      <w:hyperlink r:id="rId14" w:anchor="n124" w:tgtFrame="_blank" w:history="1">
        <w:r w:rsidRPr="00132611">
          <w:rPr>
            <w:rStyle w:val="af9"/>
            <w:color w:val="000000" w:themeColor="text1"/>
            <w:u w:val="none"/>
          </w:rPr>
          <w:t>статті 11</w:t>
        </w:r>
      </w:hyperlink>
      <w:r w:rsidRPr="00132611">
        <w:rPr>
          <w:color w:val="000000" w:themeColor="text1"/>
          <w:shd w:val="clear" w:color="auto" w:fill="FFFFFF"/>
        </w:rPr>
        <w:t xml:space="preserve"> Закону України “Про валюту і валютні операції”, </w:t>
      </w:r>
      <w:hyperlink r:id="rId15" w:tgtFrame="_blank" w:history="1">
        <w:r w:rsidRPr="00132611">
          <w:rPr>
            <w:rStyle w:val="af9"/>
            <w:color w:val="000000" w:themeColor="text1"/>
            <w:u w:val="none"/>
          </w:rPr>
          <w:t>Закону України</w:t>
        </w:r>
      </w:hyperlink>
      <w:r w:rsidRPr="00132611">
        <w:rPr>
          <w:color w:val="000000" w:themeColor="text1"/>
          <w:shd w:val="clear" w:color="auto" w:fill="FFFFFF"/>
        </w:rPr>
        <w:t xml:space="preserve"> “Про санкції”, </w:t>
      </w:r>
      <w:r w:rsidRPr="00604D5A">
        <w:rPr>
          <w:color w:val="000000" w:themeColor="text1"/>
        </w:rPr>
        <w:t xml:space="preserve">Закону України від 24 лютого 2022 року № 2102-IX </w:t>
      </w:r>
      <w:r>
        <w:rPr>
          <w:color w:val="000000" w:themeColor="text1"/>
        </w:rPr>
        <w:t>«</w:t>
      </w:r>
      <w:r w:rsidRPr="00604D5A">
        <w:rPr>
          <w:color w:val="000000" w:themeColor="text1"/>
        </w:rPr>
        <w:t>Про затвердження Указу Президента України “Про введення воєнного стану в Україні”</w:t>
      </w:r>
      <w:r>
        <w:rPr>
          <w:color w:val="000000" w:themeColor="text1"/>
        </w:rPr>
        <w:t>»</w:t>
      </w:r>
      <w:r w:rsidRPr="00604D5A">
        <w:rPr>
          <w:color w:val="000000" w:themeColor="text1"/>
        </w:rPr>
        <w:t>, Указу Президента України від 24 лютого 2022 року № 64/2022 “Про введення воєнного стану в Україні”</w:t>
      </w:r>
      <w:r>
        <w:rPr>
          <w:color w:val="000000" w:themeColor="text1"/>
        </w:rPr>
        <w:t>,</w:t>
      </w:r>
      <w:r w:rsidRPr="00604D5A">
        <w:rPr>
          <w:color w:val="000000" w:themeColor="text1"/>
        </w:rPr>
        <w:t xml:space="preserve"> з метою визначення особливостей </w:t>
      </w:r>
      <w:r w:rsidRPr="00604D5A">
        <w:rPr>
          <w:bCs/>
          <w:color w:val="000000" w:themeColor="text1"/>
          <w:shd w:val="clear" w:color="auto" w:fill="FFFFFF"/>
        </w:rPr>
        <w:t>виконання окремих вимог</w:t>
      </w:r>
      <w:r>
        <w:rPr>
          <w:bCs/>
          <w:color w:val="000000" w:themeColor="text1"/>
          <w:shd w:val="clear" w:color="auto" w:fill="FFFFFF"/>
        </w:rPr>
        <w:t xml:space="preserve"> законодавства</w:t>
      </w:r>
      <w:r w:rsidRPr="00604D5A">
        <w:rPr>
          <w:bCs/>
          <w:color w:val="000000" w:themeColor="text1"/>
          <w:shd w:val="clear" w:color="auto" w:fill="FFFFFF"/>
        </w:rPr>
        <w:t xml:space="preserve"> у сфері </w:t>
      </w:r>
      <w:r w:rsidRPr="00604D5A">
        <w:rPr>
          <w:color w:val="000000" w:themeColor="text1"/>
        </w:rPr>
        <w:t>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</w:t>
      </w:r>
      <w:r>
        <w:rPr>
          <w:color w:val="000000" w:themeColor="text1"/>
        </w:rPr>
        <w:t xml:space="preserve"> </w:t>
      </w:r>
      <w:r w:rsidRPr="00604D5A">
        <w:rPr>
          <w:bCs/>
          <w:color w:val="000000" w:themeColor="text1"/>
          <w:shd w:val="clear" w:color="auto" w:fill="FFFFFF"/>
        </w:rPr>
        <w:t>протягом дії воєнного стану</w:t>
      </w:r>
      <w:r>
        <w:rPr>
          <w:bCs/>
          <w:color w:val="000000" w:themeColor="text1"/>
          <w:shd w:val="clear" w:color="auto" w:fill="FFFFFF"/>
        </w:rPr>
        <w:t xml:space="preserve"> </w:t>
      </w:r>
      <w:r w:rsidRPr="00604D5A">
        <w:rPr>
          <w:color w:val="000000" w:themeColor="text1"/>
        </w:rPr>
        <w:t>Правління Національного банку України</w:t>
      </w:r>
      <w:r w:rsidRPr="00604D5A">
        <w:rPr>
          <w:b/>
          <w:color w:val="000000" w:themeColor="text1"/>
        </w:rPr>
        <w:t xml:space="preserve"> постановляє:</w:t>
      </w:r>
    </w:p>
    <w:p w14:paraId="346D7B21" w14:textId="56894226" w:rsidR="006E55C2" w:rsidRPr="00604D5A" w:rsidRDefault="006E55C2" w:rsidP="006E55C2">
      <w:pPr>
        <w:ind w:firstLine="567"/>
        <w:rPr>
          <w:color w:val="000000" w:themeColor="text1"/>
        </w:rPr>
      </w:pPr>
      <w:r w:rsidRPr="00604D5A">
        <w:rPr>
          <w:color w:val="000000" w:themeColor="text1"/>
        </w:rPr>
        <w:t xml:space="preserve">1. Банки </w:t>
      </w:r>
      <w:r w:rsidRPr="00386934">
        <w:rPr>
          <w:color w:val="000000" w:themeColor="text1"/>
        </w:rPr>
        <w:t>України</w:t>
      </w:r>
      <w:r>
        <w:rPr>
          <w:color w:val="000000" w:themeColor="text1"/>
        </w:rPr>
        <w:t xml:space="preserve"> </w:t>
      </w:r>
      <w:r w:rsidRPr="00604D5A">
        <w:rPr>
          <w:color w:val="000000" w:themeColor="text1"/>
        </w:rPr>
        <w:t xml:space="preserve">не здійснюють заходів </w:t>
      </w:r>
      <w:r w:rsidR="0065634A">
        <w:rPr>
          <w:color w:val="000000" w:themeColor="text1"/>
        </w:rPr>
        <w:t>із</w:t>
      </w:r>
      <w:r w:rsidRPr="00604D5A">
        <w:rPr>
          <w:color w:val="000000" w:themeColor="text1"/>
        </w:rPr>
        <w:t xml:space="preserve"> перевірки джерел походження коштів, передбачених Законом України “Про запобігання та протидію легалізації</w:t>
      </w:r>
      <w:r>
        <w:rPr>
          <w:color w:val="000000" w:themeColor="text1"/>
        </w:rPr>
        <w:t xml:space="preserve"> (відмиванню)</w:t>
      </w:r>
      <w:r w:rsidRPr="00604D5A">
        <w:rPr>
          <w:color w:val="000000" w:themeColor="text1"/>
        </w:rPr>
        <w:t xml:space="preserve"> доходів, одержаних злочинним шляхом, фінансуванню тероризму та фінансуванню розповсюдження зброї масового знищення”</w:t>
      </w:r>
      <w:r w:rsidR="00F91566">
        <w:rPr>
          <w:color w:val="000000" w:themeColor="text1"/>
        </w:rPr>
        <w:t xml:space="preserve"> (</w:t>
      </w:r>
      <w:r w:rsidR="00B65031">
        <w:rPr>
          <w:color w:val="000000" w:themeColor="text1"/>
        </w:rPr>
        <w:t xml:space="preserve">далі </w:t>
      </w:r>
      <w:r w:rsidR="00B65031" w:rsidRPr="00B65031">
        <w:rPr>
          <w:color w:val="000000" w:themeColor="text1"/>
        </w:rPr>
        <w:t xml:space="preserve">– </w:t>
      </w:r>
      <w:r w:rsidR="00B65031">
        <w:rPr>
          <w:color w:val="000000" w:themeColor="text1"/>
        </w:rPr>
        <w:t>Закон про ПВК</w:t>
      </w:r>
      <w:r w:rsidR="00B65031" w:rsidRPr="00B65031">
        <w:rPr>
          <w:color w:val="000000" w:themeColor="text1"/>
        </w:rPr>
        <w:t>/</w:t>
      </w:r>
      <w:r w:rsidR="00B65031">
        <w:rPr>
          <w:color w:val="000000" w:themeColor="text1"/>
        </w:rPr>
        <w:t>ФТ)</w:t>
      </w:r>
      <w:r w:rsidRPr="00604D5A">
        <w:rPr>
          <w:color w:val="000000" w:themeColor="text1"/>
        </w:rPr>
        <w:t xml:space="preserve"> та нормативно-правовими актами Національного банку України, у разі проведення фінансових операцій </w:t>
      </w:r>
      <w:r w:rsidR="001865C3">
        <w:rPr>
          <w:color w:val="000000" w:themeColor="text1"/>
        </w:rPr>
        <w:t xml:space="preserve">з </w:t>
      </w:r>
      <w:r w:rsidR="00C55AAF">
        <w:rPr>
          <w:color w:val="000000" w:themeColor="text1"/>
        </w:rPr>
        <w:t>у</w:t>
      </w:r>
      <w:r w:rsidR="001865C3">
        <w:rPr>
          <w:color w:val="000000" w:themeColor="text1"/>
        </w:rPr>
        <w:t xml:space="preserve">несення клієнтами коштів готівкою </w:t>
      </w:r>
      <w:r w:rsidR="00C55AAF">
        <w:rPr>
          <w:color w:val="000000" w:themeColor="text1"/>
        </w:rPr>
        <w:t xml:space="preserve">з метою </w:t>
      </w:r>
      <w:r w:rsidR="001865C3">
        <w:rPr>
          <w:color w:val="000000" w:themeColor="text1"/>
        </w:rPr>
        <w:t>їх зарахування</w:t>
      </w:r>
      <w:r w:rsidR="00C55AAF">
        <w:rPr>
          <w:color w:val="000000" w:themeColor="text1"/>
        </w:rPr>
        <w:t xml:space="preserve"> на</w:t>
      </w:r>
      <w:r w:rsidRPr="00604D5A">
        <w:rPr>
          <w:color w:val="000000" w:themeColor="text1"/>
        </w:rPr>
        <w:t>:</w:t>
      </w:r>
    </w:p>
    <w:p w14:paraId="671970DC" w14:textId="77777777" w:rsidR="006E55C2" w:rsidRPr="00604D5A" w:rsidRDefault="006E55C2" w:rsidP="006E55C2">
      <w:pPr>
        <w:ind w:firstLine="567"/>
        <w:rPr>
          <w:color w:val="000000" w:themeColor="text1"/>
        </w:rPr>
      </w:pPr>
    </w:p>
    <w:p w14:paraId="00AF99FE" w14:textId="77777777" w:rsidR="00AF0053" w:rsidRDefault="00AF0053" w:rsidP="006E55C2">
      <w:pPr>
        <w:ind w:firstLine="567"/>
        <w:rPr>
          <w:color w:val="000000" w:themeColor="text1"/>
        </w:rPr>
      </w:pPr>
    </w:p>
    <w:p w14:paraId="105D89F6" w14:textId="77777777" w:rsidR="00AF0053" w:rsidRDefault="00AF0053" w:rsidP="006E55C2">
      <w:pPr>
        <w:ind w:firstLine="567"/>
        <w:rPr>
          <w:color w:val="000000" w:themeColor="text1"/>
        </w:rPr>
      </w:pPr>
    </w:p>
    <w:p w14:paraId="2F75FB73" w14:textId="77777777" w:rsidR="00AF0053" w:rsidRDefault="00AF0053" w:rsidP="006E55C2">
      <w:pPr>
        <w:ind w:firstLine="567"/>
        <w:rPr>
          <w:color w:val="000000" w:themeColor="text1"/>
        </w:rPr>
      </w:pPr>
    </w:p>
    <w:p w14:paraId="560B99E3" w14:textId="1FE1AB51" w:rsidR="006E55C2" w:rsidRPr="00604D5A" w:rsidRDefault="006E55C2" w:rsidP="006E55C2">
      <w:pPr>
        <w:ind w:firstLine="567"/>
        <w:rPr>
          <w:color w:val="000000" w:themeColor="text1"/>
        </w:rPr>
      </w:pPr>
      <w:r w:rsidRPr="00604D5A">
        <w:rPr>
          <w:color w:val="000000" w:themeColor="text1"/>
        </w:rPr>
        <w:t xml:space="preserve">1) рахунки Збройних </w:t>
      </w:r>
      <w:proofErr w:type="spellStart"/>
      <w:r w:rsidRPr="00604D5A">
        <w:rPr>
          <w:color w:val="000000" w:themeColor="text1"/>
        </w:rPr>
        <w:t>Cил</w:t>
      </w:r>
      <w:proofErr w:type="spellEnd"/>
      <w:r w:rsidRPr="00604D5A">
        <w:rPr>
          <w:color w:val="000000" w:themeColor="text1"/>
        </w:rPr>
        <w:t xml:space="preserve"> України для надання допомоги Збройним </w:t>
      </w:r>
      <w:proofErr w:type="spellStart"/>
      <w:r w:rsidRPr="00604D5A">
        <w:rPr>
          <w:color w:val="000000" w:themeColor="text1"/>
        </w:rPr>
        <w:t>Cилам</w:t>
      </w:r>
      <w:proofErr w:type="spellEnd"/>
      <w:r w:rsidRPr="00604D5A">
        <w:rPr>
          <w:color w:val="000000" w:themeColor="text1"/>
        </w:rPr>
        <w:t xml:space="preserve"> України та спеціальний рахунок, відкритий Національним банком </w:t>
      </w:r>
      <w:r w:rsidRPr="005B75FE">
        <w:rPr>
          <w:color w:val="000000" w:themeColor="text1"/>
        </w:rPr>
        <w:t>України для надання допомоги Збройним Силам України;</w:t>
      </w:r>
    </w:p>
    <w:p w14:paraId="161B7DDF" w14:textId="77777777" w:rsidR="006E55C2" w:rsidRPr="00604D5A" w:rsidRDefault="006E55C2" w:rsidP="006E55C2">
      <w:pPr>
        <w:ind w:firstLine="567"/>
        <w:rPr>
          <w:color w:val="000000" w:themeColor="text1"/>
        </w:rPr>
      </w:pPr>
    </w:p>
    <w:p w14:paraId="37B896C6" w14:textId="479702D2" w:rsidR="006E55C2" w:rsidRPr="00604D5A" w:rsidRDefault="006E55C2">
      <w:pPr>
        <w:ind w:firstLine="567"/>
        <w:rPr>
          <w:color w:val="000000" w:themeColor="text1"/>
        </w:rPr>
      </w:pPr>
      <w:r w:rsidRPr="00604D5A">
        <w:rPr>
          <w:color w:val="000000" w:themeColor="text1"/>
        </w:rPr>
        <w:t xml:space="preserve">2) </w:t>
      </w:r>
      <w:r w:rsidRPr="00D9237B">
        <w:rPr>
          <w:color w:val="000000" w:themeColor="text1"/>
        </w:rPr>
        <w:t>поточний рахунок Міністерства соціальної політики України</w:t>
      </w:r>
      <w:r w:rsidRPr="005B75FE">
        <w:rPr>
          <w:color w:val="000000" w:themeColor="text1"/>
        </w:rPr>
        <w:t xml:space="preserve">, відкритий в Національному банку України </w:t>
      </w:r>
      <w:r w:rsidR="005C2354">
        <w:rPr>
          <w:color w:val="000000" w:themeColor="text1"/>
        </w:rPr>
        <w:t>для благодійної допомоги та</w:t>
      </w:r>
      <w:r w:rsidRPr="005B75FE">
        <w:rPr>
          <w:color w:val="000000" w:themeColor="text1"/>
        </w:rPr>
        <w:t xml:space="preserve"> забезпечення підтримки найуразливіших категорій населення</w:t>
      </w:r>
      <w:r w:rsidRPr="00AB4C79">
        <w:rPr>
          <w:color w:val="000000" w:themeColor="text1"/>
        </w:rPr>
        <w:t>;</w:t>
      </w:r>
    </w:p>
    <w:p w14:paraId="3F7CFDB3" w14:textId="77777777" w:rsidR="006E55C2" w:rsidRPr="00604D5A" w:rsidRDefault="006E55C2" w:rsidP="006E55C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87268" w14:textId="45700518" w:rsidR="006E55C2" w:rsidRPr="00604D5A" w:rsidRDefault="006E55C2" w:rsidP="006E55C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D5A">
        <w:rPr>
          <w:rFonts w:ascii="Times New Roman" w:hAnsi="Times New Roman" w:cs="Times New Roman"/>
          <w:sz w:val="28"/>
          <w:szCs w:val="28"/>
          <w:lang w:val="uk-UA"/>
        </w:rPr>
        <w:t>3) рахунки банків України для придбання облігацій внутрішньої державної позики “Військові облігації”.</w:t>
      </w:r>
    </w:p>
    <w:p w14:paraId="360EE48E" w14:textId="3F02D852" w:rsidR="00793BDD" w:rsidRDefault="006E55C2" w:rsidP="00C204A6">
      <w:pPr>
        <w:pStyle w:val="ab"/>
        <w:ind w:firstLine="567"/>
        <w:rPr>
          <w:color w:val="000000" w:themeColor="text1"/>
        </w:rPr>
      </w:pPr>
      <w:r w:rsidRPr="00604D5A">
        <w:rPr>
          <w:color w:val="000000" w:themeColor="text1"/>
        </w:rPr>
        <w:t xml:space="preserve">2. </w:t>
      </w:r>
      <w:r w:rsidR="00793BDD">
        <w:rPr>
          <w:color w:val="000000" w:themeColor="text1"/>
        </w:rPr>
        <w:t xml:space="preserve">Банки України мають право </w:t>
      </w:r>
      <w:r w:rsidR="00B066E5">
        <w:rPr>
          <w:color w:val="000000" w:themeColor="text1"/>
        </w:rPr>
        <w:t xml:space="preserve">для </w:t>
      </w:r>
      <w:r w:rsidR="00B066E5" w:rsidRPr="00793BDD">
        <w:t>відкриття фізични</w:t>
      </w:r>
      <w:r w:rsidR="00B066E5">
        <w:t>м</w:t>
      </w:r>
      <w:r w:rsidR="00B066E5" w:rsidRPr="00793BDD">
        <w:t xml:space="preserve"> ос</w:t>
      </w:r>
      <w:r w:rsidR="00B066E5">
        <w:t>обам</w:t>
      </w:r>
      <w:r w:rsidR="00B066E5" w:rsidRPr="00793BDD">
        <w:t xml:space="preserve"> </w:t>
      </w:r>
      <w:r w:rsidR="00B066E5" w:rsidRPr="00793BDD">
        <w:rPr>
          <w:color w:val="000000" w:themeColor="text1"/>
        </w:rPr>
        <w:t>–</w:t>
      </w:r>
      <w:r w:rsidR="00B066E5" w:rsidRPr="00793BDD">
        <w:t xml:space="preserve"> резидент</w:t>
      </w:r>
      <w:r w:rsidR="00B066E5">
        <w:t>ам</w:t>
      </w:r>
      <w:r w:rsidR="00B066E5" w:rsidRPr="00793BDD">
        <w:t xml:space="preserve"> України, які постійно проживають або тимчасово перебувають за межами України, фізични</w:t>
      </w:r>
      <w:r w:rsidR="00B066E5">
        <w:t>м</w:t>
      </w:r>
      <w:r w:rsidR="00B066E5" w:rsidRPr="00793BDD">
        <w:t xml:space="preserve"> ос</w:t>
      </w:r>
      <w:r w:rsidR="00B066E5">
        <w:t>обам</w:t>
      </w:r>
      <w:r w:rsidR="00B066E5" w:rsidRPr="00793BDD">
        <w:t>-нерезидент</w:t>
      </w:r>
      <w:r w:rsidR="00B066E5">
        <w:t>ам</w:t>
      </w:r>
      <w:r w:rsidR="00B066E5" w:rsidRPr="00793BDD">
        <w:t xml:space="preserve"> (крім резидентів Російської Федерації/Республіки Білорусь)</w:t>
      </w:r>
      <w:r w:rsidR="00B066E5">
        <w:t xml:space="preserve"> </w:t>
      </w:r>
      <w:r w:rsidR="00A3087E">
        <w:t xml:space="preserve">рахунків </w:t>
      </w:r>
      <w:r w:rsidR="00B066E5" w:rsidRPr="00793BDD">
        <w:t xml:space="preserve">виключно </w:t>
      </w:r>
      <w:r w:rsidR="00B066E5">
        <w:t>з метою</w:t>
      </w:r>
      <w:r w:rsidR="00B066E5" w:rsidRPr="00793BDD">
        <w:t xml:space="preserve"> придбання облігацій внутрішньої державної позики “Військові облігації”</w:t>
      </w:r>
      <w:r w:rsidR="00793BDD">
        <w:rPr>
          <w:color w:val="000000" w:themeColor="text1"/>
        </w:rPr>
        <w:t>:</w:t>
      </w:r>
    </w:p>
    <w:p w14:paraId="215CEAAF" w14:textId="77777777" w:rsidR="00B066E5" w:rsidRDefault="00B066E5" w:rsidP="00C204A6">
      <w:pPr>
        <w:pStyle w:val="ab"/>
        <w:ind w:firstLine="567"/>
        <w:rPr>
          <w:color w:val="000000" w:themeColor="text1"/>
        </w:rPr>
      </w:pPr>
    </w:p>
    <w:p w14:paraId="6047B57C" w14:textId="6AB31D25" w:rsidR="00A773B3" w:rsidRPr="00B955D0" w:rsidRDefault="00793BDD" w:rsidP="00C204A6">
      <w:pPr>
        <w:pStyle w:val="ab"/>
        <w:ind w:firstLine="567"/>
      </w:pPr>
      <w:r>
        <w:rPr>
          <w:color w:val="000000" w:themeColor="text1"/>
        </w:rPr>
        <w:t xml:space="preserve">1) </w:t>
      </w:r>
      <w:r w:rsidRPr="00793BDD">
        <w:rPr>
          <w:color w:val="000000" w:themeColor="text1"/>
        </w:rPr>
        <w:t>з</w:t>
      </w:r>
      <w:r w:rsidRPr="00B955D0">
        <w:t>дійснювати і</w:t>
      </w:r>
      <w:r w:rsidR="00C204A6" w:rsidRPr="00793BDD">
        <w:t>дентифікаці</w:t>
      </w:r>
      <w:r w:rsidRPr="00B955D0">
        <w:t>ю</w:t>
      </w:r>
      <w:r w:rsidR="00C204A6" w:rsidRPr="00793BDD">
        <w:t xml:space="preserve"> та верифікаці</w:t>
      </w:r>
      <w:r w:rsidRPr="00B955D0">
        <w:t>ю</w:t>
      </w:r>
      <w:r w:rsidR="00C204A6" w:rsidRPr="00793BDD">
        <w:t xml:space="preserve"> </w:t>
      </w:r>
      <w:r w:rsidR="00A3087E">
        <w:t xml:space="preserve">таких фізичних осіб </w:t>
      </w:r>
      <w:r w:rsidR="00C204A6" w:rsidRPr="00793BDD">
        <w:t xml:space="preserve">на підставі копій документів та відомостей, зазначених </w:t>
      </w:r>
      <w:r w:rsidR="00491919">
        <w:t>у</w:t>
      </w:r>
      <w:r w:rsidR="00C204A6" w:rsidRPr="00793BDD">
        <w:t xml:space="preserve"> </w:t>
      </w:r>
      <w:r w:rsidR="00C204A6" w:rsidRPr="00793BDD">
        <w:rPr>
          <w:color w:val="000000" w:themeColor="text1"/>
        </w:rPr>
        <w:t xml:space="preserve">пункті 1 частини восьмої та в пункті 1 частини дев’ятої статті 11 Закону про ПВК/ФТ, </w:t>
      </w:r>
      <w:r w:rsidR="00C204A6" w:rsidRPr="00793BDD">
        <w:t>отриманих засобами</w:t>
      </w:r>
      <w:r w:rsidR="00A773B3" w:rsidRPr="00B955D0">
        <w:t>:</w:t>
      </w:r>
    </w:p>
    <w:p w14:paraId="0472C2E6" w14:textId="1E60F56D" w:rsidR="00A773B3" w:rsidRPr="00B955D0" w:rsidRDefault="00C204A6" w:rsidP="00C204A6">
      <w:pPr>
        <w:pStyle w:val="ab"/>
        <w:ind w:firstLine="567"/>
      </w:pPr>
      <w:r w:rsidRPr="00A773B3">
        <w:t>дистанційних систем обслуговування</w:t>
      </w:r>
      <w:r w:rsidR="00A773B3" w:rsidRPr="00B955D0">
        <w:t>;</w:t>
      </w:r>
      <w:r w:rsidRPr="00A773B3">
        <w:t xml:space="preserve"> </w:t>
      </w:r>
    </w:p>
    <w:p w14:paraId="4F521D44" w14:textId="0D95EC16" w:rsidR="00A773B3" w:rsidRPr="00B955D0" w:rsidRDefault="00C204A6" w:rsidP="00C204A6">
      <w:pPr>
        <w:pStyle w:val="ab"/>
        <w:ind w:firstLine="567"/>
      </w:pPr>
      <w:r w:rsidRPr="00A773B3">
        <w:t xml:space="preserve">електронної пошти із застосуванням кваліфікованого електронного підпису (далі </w:t>
      </w:r>
      <w:r w:rsidRPr="00A773B3">
        <w:rPr>
          <w:color w:val="000000" w:themeColor="text1"/>
        </w:rPr>
        <w:t xml:space="preserve">– </w:t>
      </w:r>
      <w:r w:rsidRPr="00A773B3">
        <w:t>КЕП)/удосконаленого електронного підпису</w:t>
      </w:r>
      <w:r w:rsidR="00A773B3" w:rsidRPr="00B955D0">
        <w:t>;</w:t>
      </w:r>
    </w:p>
    <w:p w14:paraId="2235EE33" w14:textId="7B5161FA" w:rsidR="00C204A6" w:rsidRPr="003F5810" w:rsidRDefault="00C204A6" w:rsidP="00C204A6">
      <w:pPr>
        <w:pStyle w:val="ab"/>
        <w:ind w:firstLine="567"/>
      </w:pPr>
      <w:r w:rsidRPr="00A773B3">
        <w:t>інших дистанційних каналів зв’язку в межах технічних можливостей банку.</w:t>
      </w:r>
    </w:p>
    <w:p w14:paraId="09FFE396" w14:textId="5757C0A0" w:rsidR="00C204A6" w:rsidRPr="003F5810" w:rsidRDefault="00C204A6" w:rsidP="00C204A6">
      <w:pPr>
        <w:pStyle w:val="ab"/>
        <w:ind w:firstLine="567"/>
      </w:pPr>
      <w:r w:rsidRPr="003F5810">
        <w:t>Уповноважений працівник банку накладає КЕП на отримані від клієнта</w:t>
      </w:r>
      <w:r w:rsidRPr="003F5810">
        <w:rPr>
          <w:lang w:val="ru-RU"/>
        </w:rPr>
        <w:t xml:space="preserve"> (</w:t>
      </w:r>
      <w:r w:rsidRPr="003F5810">
        <w:t>представника клієнта) електронні копії документів</w:t>
      </w:r>
      <w:r w:rsidR="00B066E5">
        <w:t>;</w:t>
      </w:r>
    </w:p>
    <w:p w14:paraId="09944FFB" w14:textId="77777777" w:rsidR="00A773B3" w:rsidRDefault="00A773B3" w:rsidP="00C204A6">
      <w:pPr>
        <w:pStyle w:val="ab"/>
        <w:ind w:firstLine="567"/>
        <w:rPr>
          <w:highlight w:val="yellow"/>
        </w:rPr>
      </w:pPr>
    </w:p>
    <w:p w14:paraId="7442F939" w14:textId="777BC4FC" w:rsidR="00B066E5" w:rsidRDefault="00B066E5" w:rsidP="00C204A6">
      <w:pPr>
        <w:pStyle w:val="ab"/>
        <w:ind w:firstLine="567"/>
        <w:rPr>
          <w:color w:val="000000" w:themeColor="text1"/>
        </w:rPr>
      </w:pPr>
      <w:r>
        <w:t xml:space="preserve">2) не </w:t>
      </w:r>
      <w:r w:rsidR="00793BDD" w:rsidRPr="00B955D0">
        <w:t>здійсню</w:t>
      </w:r>
      <w:r w:rsidR="00793BDD">
        <w:t>вати</w:t>
      </w:r>
      <w:r w:rsidR="00793BDD" w:rsidRPr="00B955D0">
        <w:t xml:space="preserve"> </w:t>
      </w:r>
      <w:proofErr w:type="spellStart"/>
      <w:r w:rsidR="00793BDD" w:rsidRPr="00B955D0">
        <w:t>відеоверифікацію</w:t>
      </w:r>
      <w:proofErr w:type="spellEnd"/>
      <w:r w:rsidR="00793BDD" w:rsidRPr="00B955D0">
        <w:t xml:space="preserve"> </w:t>
      </w:r>
      <w:r>
        <w:t>в порядку, передбаченому</w:t>
      </w:r>
      <w:r w:rsidR="00793BDD" w:rsidRPr="00B955D0">
        <w:t xml:space="preserve"> додатк</w:t>
      </w:r>
      <w:r>
        <w:t>ом</w:t>
      </w:r>
      <w:r w:rsidR="00793BDD" w:rsidRPr="00B955D0">
        <w:t xml:space="preserve"> 3 до </w:t>
      </w:r>
      <w:r w:rsidR="00793BDD" w:rsidRPr="00604D5A">
        <w:rPr>
          <w:color w:val="000000" w:themeColor="text1"/>
        </w:rPr>
        <w:t xml:space="preserve">Положення про здійснення банками фінансового моніторингу, затвердженого постановою Правління Національного банку України від 19 травня 2020 року </w:t>
      </w:r>
      <w:r w:rsidR="00406763">
        <w:rPr>
          <w:color w:val="000000" w:themeColor="text1"/>
        </w:rPr>
        <w:t xml:space="preserve">    </w:t>
      </w:r>
      <w:r w:rsidR="00793BDD" w:rsidRPr="00604D5A">
        <w:rPr>
          <w:color w:val="000000" w:themeColor="text1"/>
        </w:rPr>
        <w:t>№ 65 (зі змінами) (далі ‒ Положення</w:t>
      </w:r>
      <w:r>
        <w:rPr>
          <w:color w:val="000000" w:themeColor="text1"/>
        </w:rPr>
        <w:t xml:space="preserve"> </w:t>
      </w:r>
      <w:r w:rsidR="00793BDD" w:rsidRPr="00604D5A">
        <w:rPr>
          <w:color w:val="000000" w:themeColor="text1"/>
        </w:rPr>
        <w:t>№ 65)</w:t>
      </w:r>
      <w:r>
        <w:rPr>
          <w:color w:val="000000" w:themeColor="text1"/>
        </w:rPr>
        <w:t>;</w:t>
      </w:r>
    </w:p>
    <w:p w14:paraId="2BADDCDD" w14:textId="77777777" w:rsidR="00B066E5" w:rsidRDefault="00B066E5" w:rsidP="00C204A6">
      <w:pPr>
        <w:pStyle w:val="ab"/>
        <w:ind w:firstLine="567"/>
        <w:rPr>
          <w:color w:val="000000" w:themeColor="text1"/>
        </w:rPr>
      </w:pPr>
    </w:p>
    <w:p w14:paraId="0F680ED4" w14:textId="61334D75" w:rsidR="006816BD" w:rsidRDefault="00B066E5" w:rsidP="00C204A6">
      <w:pPr>
        <w:pStyle w:val="ab"/>
        <w:ind w:firstLine="567"/>
      </w:pPr>
      <w:r>
        <w:rPr>
          <w:color w:val="000000" w:themeColor="text1"/>
        </w:rPr>
        <w:t>3)</w:t>
      </w:r>
      <w:r w:rsidRPr="00B955D0">
        <w:t xml:space="preserve"> в</w:t>
      </w:r>
      <w:r w:rsidR="00C204A6" w:rsidRPr="00B066E5">
        <w:t>становл</w:t>
      </w:r>
      <w:r w:rsidR="00012673">
        <w:t>ювати</w:t>
      </w:r>
      <w:r w:rsidR="00C204A6" w:rsidRPr="00B066E5">
        <w:t xml:space="preserve"> приналежн</w:t>
      </w:r>
      <w:r w:rsidRPr="00B955D0">
        <w:t>ість</w:t>
      </w:r>
      <w:r w:rsidR="00C204A6" w:rsidRPr="00B066E5">
        <w:t xml:space="preserve"> отриман</w:t>
      </w:r>
      <w:r w:rsidR="00A3087E">
        <w:t>их</w:t>
      </w:r>
      <w:r w:rsidR="00C204A6" w:rsidRPr="00B066E5">
        <w:t xml:space="preserve"> </w:t>
      </w:r>
      <w:r w:rsidR="00846EBC">
        <w:t xml:space="preserve">копій </w:t>
      </w:r>
      <w:r w:rsidR="00C204A6" w:rsidRPr="00B066E5">
        <w:t>документ</w:t>
      </w:r>
      <w:r w:rsidR="00A3087E">
        <w:t xml:space="preserve">ів від таких </w:t>
      </w:r>
      <w:r w:rsidR="00C204A6" w:rsidRPr="00B066E5">
        <w:t>фізичн</w:t>
      </w:r>
      <w:r w:rsidR="00A3087E">
        <w:t xml:space="preserve">их </w:t>
      </w:r>
      <w:r w:rsidR="00C204A6" w:rsidRPr="00B066E5">
        <w:t xml:space="preserve"> ос</w:t>
      </w:r>
      <w:r w:rsidR="00A3087E">
        <w:t>іб</w:t>
      </w:r>
      <w:r w:rsidR="00C204A6" w:rsidRPr="00B066E5">
        <w:t xml:space="preserve"> шляхом </w:t>
      </w:r>
      <w:r>
        <w:t xml:space="preserve">проведення </w:t>
      </w:r>
      <w:proofErr w:type="spellStart"/>
      <w:r w:rsidR="00C204A6" w:rsidRPr="00B066E5">
        <w:t>відеозв’язку</w:t>
      </w:r>
      <w:proofErr w:type="spellEnd"/>
      <w:r w:rsidR="006816BD">
        <w:t>.</w:t>
      </w:r>
    </w:p>
    <w:p w14:paraId="06A7B05C" w14:textId="77777777" w:rsidR="00B955D0" w:rsidRDefault="00B955D0" w:rsidP="00C204A6">
      <w:pPr>
        <w:pStyle w:val="ab"/>
        <w:ind w:firstLine="567"/>
      </w:pPr>
    </w:p>
    <w:p w14:paraId="74675A9B" w14:textId="08CD1472" w:rsidR="006816BD" w:rsidRDefault="00B955D0" w:rsidP="00C204A6">
      <w:pPr>
        <w:pStyle w:val="ab"/>
        <w:ind w:firstLine="567"/>
      </w:pPr>
      <w:r>
        <w:t xml:space="preserve">3. </w:t>
      </w:r>
      <w:proofErr w:type="spellStart"/>
      <w:r w:rsidR="00F349BF">
        <w:t>Відеозв</w:t>
      </w:r>
      <w:r w:rsidR="00F349BF" w:rsidRPr="00F349BF">
        <w:t>’</w:t>
      </w:r>
      <w:r w:rsidR="00F349BF">
        <w:t>язок</w:t>
      </w:r>
      <w:proofErr w:type="spellEnd"/>
      <w:r w:rsidR="00F349BF">
        <w:t>,</w:t>
      </w:r>
      <w:r>
        <w:t xml:space="preserve"> передбачений </w:t>
      </w:r>
      <w:r w:rsidR="00491919">
        <w:t xml:space="preserve"> в </w:t>
      </w:r>
      <w:r>
        <w:t>підпункт</w:t>
      </w:r>
      <w:r w:rsidR="00491919">
        <w:t>і</w:t>
      </w:r>
      <w:r>
        <w:t xml:space="preserve"> 3 пункту 2 цієї постанови, </w:t>
      </w:r>
      <w:r w:rsidR="00F349BF">
        <w:t>може бути проведений за умови, що банк</w:t>
      </w:r>
      <w:r w:rsidR="006816BD">
        <w:t>:</w:t>
      </w:r>
    </w:p>
    <w:p w14:paraId="3D55AF35" w14:textId="77777777" w:rsidR="00B955D0" w:rsidRDefault="00B955D0" w:rsidP="00C204A6">
      <w:pPr>
        <w:pStyle w:val="ab"/>
        <w:ind w:firstLine="567"/>
      </w:pPr>
    </w:p>
    <w:p w14:paraId="7A067D48" w14:textId="230E280D" w:rsidR="00B955D0" w:rsidRDefault="00B955D0" w:rsidP="00C204A6">
      <w:pPr>
        <w:pStyle w:val="ab"/>
        <w:ind w:firstLine="567"/>
      </w:pPr>
      <w:r>
        <w:t xml:space="preserve">1) </w:t>
      </w:r>
      <w:r w:rsidR="0018519A">
        <w:t xml:space="preserve">здійснює </w:t>
      </w:r>
      <w:r w:rsidR="00C204A6" w:rsidRPr="00B066E5">
        <w:t>фотофіксаці</w:t>
      </w:r>
      <w:r w:rsidR="0018519A">
        <w:t>ю</w:t>
      </w:r>
      <w:r w:rsidR="00F349BF">
        <w:t xml:space="preserve"> особи</w:t>
      </w:r>
      <w:r>
        <w:t>:</w:t>
      </w:r>
    </w:p>
    <w:p w14:paraId="2828EF06" w14:textId="292E8A6F" w:rsidR="00B955D0" w:rsidRDefault="00C204A6" w:rsidP="00C204A6">
      <w:pPr>
        <w:pStyle w:val="ab"/>
        <w:ind w:firstLine="567"/>
      </w:pPr>
      <w:r w:rsidRPr="003F5810">
        <w:t>верифікація якої здійснюється</w:t>
      </w:r>
      <w:r w:rsidR="00B955D0">
        <w:t>;</w:t>
      </w:r>
    </w:p>
    <w:p w14:paraId="470F02B3" w14:textId="666029B7" w:rsidR="00C204A6" w:rsidRPr="003F5810" w:rsidRDefault="00C204A6" w:rsidP="00C204A6">
      <w:pPr>
        <w:pStyle w:val="ab"/>
        <w:ind w:firstLine="567"/>
      </w:pPr>
      <w:r w:rsidRPr="003F5810">
        <w:lastRenderedPageBreak/>
        <w:t>з власним ідентифікаційним документом</w:t>
      </w:r>
      <w:r>
        <w:t xml:space="preserve"> (</w:t>
      </w:r>
      <w:r w:rsidRPr="003F5810">
        <w:t>сторінки/сторони, що містить фото власника</w:t>
      </w:r>
      <w:r>
        <w:t>)</w:t>
      </w:r>
      <w:r w:rsidR="008F23BB">
        <w:t>;</w:t>
      </w:r>
    </w:p>
    <w:p w14:paraId="01E0DFCF" w14:textId="77777777" w:rsidR="00B955D0" w:rsidRDefault="00B955D0" w:rsidP="00C204A6">
      <w:pPr>
        <w:pStyle w:val="ab"/>
        <w:ind w:firstLine="567"/>
      </w:pPr>
    </w:p>
    <w:p w14:paraId="36E40108" w14:textId="2C86C93C" w:rsidR="00C204A6" w:rsidRDefault="00B955D0" w:rsidP="00C204A6">
      <w:pPr>
        <w:pStyle w:val="ab"/>
        <w:ind w:firstLine="567"/>
      </w:pPr>
      <w:r>
        <w:t xml:space="preserve">2) </w:t>
      </w:r>
      <w:r w:rsidR="00B41138">
        <w:t>здійснює</w:t>
      </w:r>
      <w:r w:rsidR="008F23BB">
        <w:t xml:space="preserve"> </w:t>
      </w:r>
      <w:r w:rsidR="00B066E5" w:rsidRPr="00B955D0">
        <w:t>ф</w:t>
      </w:r>
      <w:r w:rsidR="00C204A6" w:rsidRPr="00B066E5">
        <w:t>отофіксаці</w:t>
      </w:r>
      <w:r w:rsidR="00B41138">
        <w:t>ю</w:t>
      </w:r>
      <w:r w:rsidR="00C204A6" w:rsidRPr="00B066E5">
        <w:t xml:space="preserve"> таким чином, щоб фотозображення давали змогу однозначно розпізнати особу та деталі ідентифікаційного документа (включаючи фото та ідентифікаційні дані, що містяться на такій сторінці</w:t>
      </w:r>
      <w:r w:rsidR="00A773B3" w:rsidRPr="00B955D0">
        <w:t>/стороні</w:t>
      </w:r>
      <w:r w:rsidR="00C204A6" w:rsidRPr="00B066E5">
        <w:t xml:space="preserve"> ідентифікаційного документа)</w:t>
      </w:r>
      <w:r w:rsidR="008F23BB">
        <w:t>;</w:t>
      </w:r>
    </w:p>
    <w:p w14:paraId="4FBE6FF7" w14:textId="77777777" w:rsidR="00B955D0" w:rsidRDefault="00B955D0" w:rsidP="00C204A6">
      <w:pPr>
        <w:pStyle w:val="ab"/>
        <w:ind w:firstLine="567"/>
      </w:pPr>
    </w:p>
    <w:p w14:paraId="0FFE5AEE" w14:textId="07C391FB" w:rsidR="008F23BB" w:rsidRDefault="00B955D0" w:rsidP="00C204A6">
      <w:pPr>
        <w:pStyle w:val="ab"/>
        <w:ind w:firstLine="567"/>
      </w:pPr>
      <w:r>
        <w:t xml:space="preserve">3) </w:t>
      </w:r>
      <w:r w:rsidR="00B41138">
        <w:t>отрим</w:t>
      </w:r>
      <w:r w:rsidR="00F349BF">
        <w:t xml:space="preserve">ав </w:t>
      </w:r>
      <w:r w:rsidR="00C204A6" w:rsidRPr="003F5810">
        <w:t>чітк</w:t>
      </w:r>
      <w:r w:rsidR="00B41138">
        <w:t>у</w:t>
      </w:r>
      <w:r w:rsidR="008F23BB">
        <w:t xml:space="preserve"> </w:t>
      </w:r>
      <w:r w:rsidR="00C204A6" w:rsidRPr="003F5810">
        <w:t>та однозначн</w:t>
      </w:r>
      <w:r w:rsidR="00B41138">
        <w:t xml:space="preserve">у </w:t>
      </w:r>
      <w:r w:rsidR="00C204A6" w:rsidRPr="003F5810">
        <w:t>згод</w:t>
      </w:r>
      <w:r w:rsidR="00B41138">
        <w:t>у</w:t>
      </w:r>
      <w:r w:rsidR="00C204A6" w:rsidRPr="003F5810">
        <w:t xml:space="preserve"> особи на проведення </w:t>
      </w:r>
      <w:proofErr w:type="spellStart"/>
      <w:r w:rsidR="00C204A6" w:rsidRPr="003F5810">
        <w:t>відеозв’язку</w:t>
      </w:r>
      <w:proofErr w:type="spellEnd"/>
      <w:r w:rsidR="00C204A6" w:rsidRPr="003F5810">
        <w:t xml:space="preserve"> перед початком такої процедури (</w:t>
      </w:r>
      <w:r w:rsidR="00C204A6">
        <w:t>включаючи</w:t>
      </w:r>
      <w:r w:rsidR="00C204A6" w:rsidRPr="003F5810">
        <w:t xml:space="preserve"> фотофіксацію особи та/або екран</w:t>
      </w:r>
      <w:r w:rsidR="00C5722F">
        <w:t>а</w:t>
      </w:r>
      <w:r w:rsidR="00C204A6" w:rsidRPr="003F5810">
        <w:t xml:space="preserve"> з її зображенням </w:t>
      </w:r>
      <w:r w:rsidR="00C5722F">
        <w:t>і</w:t>
      </w:r>
      <w:r w:rsidR="00C204A6" w:rsidRPr="003F5810">
        <w:t xml:space="preserve"> відповідних документів, що пред</w:t>
      </w:r>
      <w:r w:rsidR="00C204A6" w:rsidRPr="00495360">
        <w:t>’</w:t>
      </w:r>
      <w:r w:rsidR="00C204A6" w:rsidRPr="003F5810">
        <w:t xml:space="preserve">являються нею). Запис </w:t>
      </w:r>
      <w:proofErr w:type="spellStart"/>
      <w:r w:rsidR="00C204A6" w:rsidRPr="003F5810">
        <w:t>відеозв’язку</w:t>
      </w:r>
      <w:proofErr w:type="spellEnd"/>
      <w:r w:rsidR="00C204A6" w:rsidRPr="003F5810">
        <w:t xml:space="preserve"> також має містити факт надання такої згоди</w:t>
      </w:r>
      <w:r w:rsidR="008F23BB">
        <w:t>;</w:t>
      </w:r>
    </w:p>
    <w:p w14:paraId="097F12E8" w14:textId="77777777" w:rsidR="00B955D0" w:rsidRDefault="00B955D0" w:rsidP="00C204A6">
      <w:pPr>
        <w:pStyle w:val="ab"/>
        <w:ind w:firstLine="567"/>
      </w:pPr>
    </w:p>
    <w:p w14:paraId="30DC20EC" w14:textId="0AD44300" w:rsidR="00C204A6" w:rsidRPr="003F5810" w:rsidRDefault="00B955D0" w:rsidP="00C204A6">
      <w:pPr>
        <w:pStyle w:val="ab"/>
        <w:ind w:firstLine="567"/>
      </w:pPr>
      <w:r>
        <w:t xml:space="preserve">4) </w:t>
      </w:r>
      <w:r w:rsidR="00464A2B">
        <w:t>проводить</w:t>
      </w:r>
      <w:r w:rsidR="00A3087E">
        <w:t xml:space="preserve"> </w:t>
      </w:r>
      <w:proofErr w:type="spellStart"/>
      <w:r w:rsidR="00A3087E">
        <w:t>в</w:t>
      </w:r>
      <w:r w:rsidR="00C204A6" w:rsidRPr="003F5810">
        <w:t>ідеозв</w:t>
      </w:r>
      <w:r w:rsidR="00A3087E" w:rsidRPr="00464A2B">
        <w:t>’</w:t>
      </w:r>
      <w:r w:rsidR="00C204A6" w:rsidRPr="003F5810">
        <w:t>яз</w:t>
      </w:r>
      <w:r w:rsidR="00B41138">
        <w:t>ок</w:t>
      </w:r>
      <w:proofErr w:type="spellEnd"/>
      <w:r w:rsidR="00C204A6" w:rsidRPr="003F5810">
        <w:t xml:space="preserve"> </w:t>
      </w:r>
      <w:r w:rsidR="00C5722F">
        <w:t>у</w:t>
      </w:r>
      <w:r w:rsidR="00C204A6" w:rsidRPr="003F5810">
        <w:t xml:space="preserve"> режимі реального часу</w:t>
      </w:r>
      <w:r w:rsidR="00A3087E">
        <w:t xml:space="preserve"> без переривання</w:t>
      </w:r>
      <w:r w:rsidR="00C204A6" w:rsidRPr="003F5810">
        <w:t>.</w:t>
      </w:r>
      <w:r w:rsidR="00F349BF">
        <w:t xml:space="preserve"> </w:t>
      </w:r>
      <w:proofErr w:type="spellStart"/>
      <w:r w:rsidR="00F349BF">
        <w:t>В</w:t>
      </w:r>
      <w:r w:rsidR="00A3087E">
        <w:t>і</w:t>
      </w:r>
      <w:r w:rsidR="00C204A6" w:rsidRPr="003F5810">
        <w:t>деозв’язок</w:t>
      </w:r>
      <w:proofErr w:type="spellEnd"/>
      <w:r w:rsidR="00C204A6" w:rsidRPr="003F5810">
        <w:t xml:space="preserve"> </w:t>
      </w:r>
      <w:r w:rsidR="00F349BF">
        <w:t xml:space="preserve">має бути проведений повторно </w:t>
      </w:r>
      <w:r w:rsidR="00C5722F">
        <w:t>в</w:t>
      </w:r>
      <w:r w:rsidR="00464A2B">
        <w:t xml:space="preserve"> повному обсязі </w:t>
      </w:r>
      <w:r w:rsidR="00C5722F">
        <w:t>в</w:t>
      </w:r>
      <w:r w:rsidR="00A3087E" w:rsidRPr="003F5810">
        <w:t xml:space="preserve"> разі </w:t>
      </w:r>
      <w:r w:rsidR="00A3087E">
        <w:t xml:space="preserve">його </w:t>
      </w:r>
      <w:r w:rsidR="00A3087E" w:rsidRPr="003F5810">
        <w:t>переривання з будь-яких причин</w:t>
      </w:r>
      <w:r w:rsidR="00C204A6" w:rsidRPr="003F5810">
        <w:t>.</w:t>
      </w:r>
    </w:p>
    <w:p w14:paraId="32E4A996" w14:textId="77777777" w:rsidR="00A773B3" w:rsidRDefault="00A773B3" w:rsidP="00C204A6">
      <w:pPr>
        <w:pStyle w:val="ab"/>
        <w:ind w:firstLine="567"/>
      </w:pPr>
    </w:p>
    <w:p w14:paraId="07E7D807" w14:textId="02BB32B4" w:rsidR="00C204A6" w:rsidRPr="003F5810" w:rsidRDefault="00A773B3" w:rsidP="00C204A6">
      <w:pPr>
        <w:pStyle w:val="ab"/>
        <w:ind w:firstLine="567"/>
      </w:pPr>
      <w:r>
        <w:t>4</w:t>
      </w:r>
      <w:r w:rsidR="003828AC">
        <w:t xml:space="preserve">. </w:t>
      </w:r>
      <w:r w:rsidR="00C204A6" w:rsidRPr="00A773B3">
        <w:t>Банк</w:t>
      </w:r>
      <w:r w:rsidR="003828AC" w:rsidRPr="00B955D0">
        <w:t>и</w:t>
      </w:r>
      <w:r w:rsidR="00C204A6" w:rsidRPr="00A773B3">
        <w:t xml:space="preserve"> України здійснюють</w:t>
      </w:r>
      <w:r w:rsidR="00C204A6" w:rsidRPr="003F5810">
        <w:t xml:space="preserve"> </w:t>
      </w:r>
      <w:r w:rsidR="00C5722F">
        <w:t>у</w:t>
      </w:r>
      <w:r w:rsidR="00C204A6" w:rsidRPr="003F5810">
        <w:t>сі заходи</w:t>
      </w:r>
      <w:r w:rsidR="00C204A6">
        <w:t>,</w:t>
      </w:r>
      <w:r w:rsidR="00C204A6" w:rsidRPr="003F5810">
        <w:t xml:space="preserve"> передбачені Законом </w:t>
      </w:r>
      <w:r w:rsidR="00C204A6" w:rsidRPr="003F5810">
        <w:rPr>
          <w:color w:val="000000" w:themeColor="text1"/>
        </w:rPr>
        <w:t>про ПВК/ФТ</w:t>
      </w:r>
      <w:r w:rsidR="00C204A6" w:rsidRPr="003F5810">
        <w:t xml:space="preserve"> та нормативно-правовими актами Національного банку України</w:t>
      </w:r>
      <w:r w:rsidR="00C204A6">
        <w:t>,</w:t>
      </w:r>
      <w:r w:rsidR="00C204A6" w:rsidRPr="003F5810">
        <w:t xml:space="preserve"> під час обслуговування клієнта, але до проведення фінансової операції з</w:t>
      </w:r>
      <w:r w:rsidR="00C204A6" w:rsidRPr="003F5810">
        <w:rPr>
          <w:color w:val="000000"/>
          <w:shd w:val="clear" w:color="auto" w:fill="FFFFFF"/>
        </w:rPr>
        <w:t xml:space="preserve"> відшкодування номінальної вартості </w:t>
      </w:r>
      <w:r w:rsidR="00C204A6" w:rsidRPr="003F5810">
        <w:t>облігацій внутрішньої державної позики “Військові облігації”</w:t>
      </w:r>
      <w:r w:rsidR="00C204A6" w:rsidRPr="003F5810">
        <w:rPr>
          <w:color w:val="000000"/>
          <w:shd w:val="clear" w:color="auto" w:fill="FFFFFF"/>
        </w:rPr>
        <w:t xml:space="preserve"> з виплатою доходу відповідно до умов розміщення облігацій</w:t>
      </w:r>
      <w:r w:rsidR="00C204A6" w:rsidRPr="003F5810">
        <w:t>.</w:t>
      </w:r>
    </w:p>
    <w:p w14:paraId="2DB4CFC9" w14:textId="77777777" w:rsidR="00B65031" w:rsidRDefault="00B65031" w:rsidP="006E55C2">
      <w:pPr>
        <w:ind w:firstLine="567"/>
        <w:rPr>
          <w:color w:val="000000" w:themeColor="text1"/>
        </w:rPr>
      </w:pPr>
    </w:p>
    <w:p w14:paraId="7C93136F" w14:textId="7D6728E6" w:rsidR="00A3087E" w:rsidRPr="00604D5A" w:rsidRDefault="00B955D0" w:rsidP="00A3087E">
      <w:pPr>
        <w:ind w:firstLine="567"/>
        <w:rPr>
          <w:color w:val="000000" w:themeColor="text1"/>
          <w:lang w:eastAsia="ru-RU"/>
        </w:rPr>
      </w:pPr>
      <w:r>
        <w:rPr>
          <w:color w:val="000000" w:themeColor="text1"/>
          <w:lang w:val="ru-RU" w:eastAsia="ru-RU"/>
        </w:rPr>
        <w:t>5</w:t>
      </w:r>
      <w:r w:rsidR="00A3087E" w:rsidRPr="00604D5A">
        <w:rPr>
          <w:color w:val="000000" w:themeColor="text1"/>
          <w:lang w:eastAsia="ru-RU"/>
        </w:rPr>
        <w:t xml:space="preserve">. </w:t>
      </w:r>
      <w:r w:rsidR="00A3087E" w:rsidRPr="00386934">
        <w:rPr>
          <w:color w:val="000000" w:themeColor="text1"/>
          <w:lang w:eastAsia="ru-RU"/>
        </w:rPr>
        <w:t>Банки України</w:t>
      </w:r>
      <w:r w:rsidR="00A3087E">
        <w:rPr>
          <w:color w:val="000000" w:themeColor="text1"/>
          <w:lang w:eastAsia="ru-RU"/>
        </w:rPr>
        <w:t xml:space="preserve"> </w:t>
      </w:r>
      <w:r w:rsidR="00A3087E" w:rsidRPr="00604D5A">
        <w:rPr>
          <w:color w:val="000000" w:themeColor="text1"/>
          <w:lang w:eastAsia="ru-RU"/>
        </w:rPr>
        <w:t>можуть використати право, зазначене в пункті 32 додатка 2 до Положення № 65, у разі одночасного дотримання всіх нижчезазначених умов:</w:t>
      </w:r>
    </w:p>
    <w:p w14:paraId="315D8854" w14:textId="77777777" w:rsidR="00A3087E" w:rsidRPr="00604D5A" w:rsidRDefault="00A3087E" w:rsidP="00A3087E">
      <w:pPr>
        <w:ind w:firstLine="567"/>
        <w:rPr>
          <w:color w:val="000000" w:themeColor="text1"/>
          <w:lang w:eastAsia="ru-RU"/>
        </w:rPr>
      </w:pPr>
    </w:p>
    <w:p w14:paraId="6C43D3DB" w14:textId="77777777" w:rsidR="00A3087E" w:rsidRPr="00604D5A" w:rsidRDefault="00A3087E" w:rsidP="00A3087E">
      <w:pPr>
        <w:ind w:firstLine="567"/>
        <w:rPr>
          <w:color w:val="000000" w:themeColor="text1"/>
          <w:lang w:eastAsia="ru-RU"/>
        </w:rPr>
      </w:pPr>
      <w:r w:rsidRPr="00604D5A">
        <w:rPr>
          <w:color w:val="000000" w:themeColor="text1"/>
          <w:lang w:eastAsia="ru-RU"/>
        </w:rPr>
        <w:t>1) ризик ділових відносин з клієнтом (фінансової операції без встановлення ділових відносин) є низьким;</w:t>
      </w:r>
    </w:p>
    <w:p w14:paraId="0123747F" w14:textId="77777777" w:rsidR="00A3087E" w:rsidRPr="00604D5A" w:rsidRDefault="00A3087E" w:rsidP="00A3087E">
      <w:pPr>
        <w:ind w:firstLine="567"/>
        <w:rPr>
          <w:color w:val="000000" w:themeColor="text1"/>
          <w:lang w:eastAsia="ru-RU"/>
        </w:rPr>
      </w:pPr>
    </w:p>
    <w:p w14:paraId="4838CA08" w14:textId="77777777" w:rsidR="00A3087E" w:rsidRPr="00604D5A" w:rsidRDefault="00A3087E" w:rsidP="00A3087E">
      <w:pPr>
        <w:ind w:firstLine="567"/>
        <w:rPr>
          <w:color w:val="000000" w:themeColor="text1"/>
          <w:lang w:eastAsia="ru-RU"/>
        </w:rPr>
      </w:pPr>
      <w:r w:rsidRPr="00604D5A">
        <w:rPr>
          <w:color w:val="000000" w:themeColor="text1"/>
          <w:lang w:eastAsia="ru-RU"/>
        </w:rPr>
        <w:t xml:space="preserve">2) загальний ліміт на проведення видаткових фінансових операцій за всіма рахунками та електронними гаманцями, відкритими клієнту в банку, не перевищує </w:t>
      </w:r>
      <w:r w:rsidRPr="00C82963">
        <w:rPr>
          <w:color w:val="000000" w:themeColor="text1"/>
          <w:lang w:eastAsia="ru-RU"/>
        </w:rPr>
        <w:t xml:space="preserve">400 тисяч гривень на місяць (еквівалент) </w:t>
      </w:r>
      <w:r w:rsidRPr="005A112A">
        <w:rPr>
          <w:color w:val="000000" w:themeColor="text1"/>
          <w:lang w:eastAsia="ru-RU"/>
        </w:rPr>
        <w:t>та</w:t>
      </w:r>
      <w:r w:rsidRPr="00C82963">
        <w:rPr>
          <w:color w:val="000000" w:themeColor="text1"/>
          <w:lang w:eastAsia="ru-RU"/>
        </w:rPr>
        <w:t xml:space="preserve"> 400 тисяч гривень на рік (еквівалент);</w:t>
      </w:r>
    </w:p>
    <w:p w14:paraId="45AB80F4" w14:textId="77777777" w:rsidR="00A3087E" w:rsidRPr="00604D5A" w:rsidRDefault="00A3087E" w:rsidP="00A3087E">
      <w:pPr>
        <w:ind w:firstLine="567"/>
        <w:rPr>
          <w:color w:val="000000" w:themeColor="text1"/>
          <w:lang w:eastAsia="ru-RU"/>
        </w:rPr>
      </w:pPr>
    </w:p>
    <w:p w14:paraId="5F7EF318" w14:textId="77777777" w:rsidR="00A3087E" w:rsidRPr="00604D5A" w:rsidRDefault="00A3087E" w:rsidP="00A3087E">
      <w:pPr>
        <w:ind w:firstLine="567"/>
        <w:rPr>
          <w:color w:val="000000" w:themeColor="text1"/>
          <w:lang w:eastAsia="ru-RU"/>
        </w:rPr>
      </w:pPr>
      <w:r w:rsidRPr="00604D5A">
        <w:rPr>
          <w:color w:val="000000" w:themeColor="text1"/>
          <w:lang w:eastAsia="ru-RU"/>
        </w:rPr>
        <w:t>3) загальний залишок за всіма рахунками та електронними гаманцями, відкритими клієнту в банку, не перевищує 400 тисяч гривень (еквівалент).</w:t>
      </w:r>
    </w:p>
    <w:p w14:paraId="397DE325" w14:textId="77777777" w:rsidR="00A3087E" w:rsidRDefault="00A3087E" w:rsidP="006E55C2">
      <w:pPr>
        <w:ind w:firstLine="567"/>
        <w:rPr>
          <w:color w:val="000000" w:themeColor="text1"/>
        </w:rPr>
      </w:pPr>
    </w:p>
    <w:p w14:paraId="0AC9D607" w14:textId="393D5A11" w:rsidR="006E55C2" w:rsidRPr="00604D5A" w:rsidRDefault="00B955D0" w:rsidP="006E55C2">
      <w:pPr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="00B65031" w:rsidRPr="00B65031">
        <w:rPr>
          <w:color w:val="000000" w:themeColor="text1"/>
          <w:lang w:val="ru-RU"/>
        </w:rPr>
        <w:t xml:space="preserve">. </w:t>
      </w:r>
      <w:r w:rsidR="006E55C2" w:rsidRPr="00604D5A">
        <w:rPr>
          <w:color w:val="000000" w:themeColor="text1"/>
        </w:rPr>
        <w:t>Суб’єкти первинного фінансового моніторингу, державне регулювання та нагляд за якими у сфері фінансового моніторингу здійснює Національний банк України</w:t>
      </w:r>
      <w:r w:rsidR="006E55C2" w:rsidRPr="00604D5A">
        <w:rPr>
          <w:color w:val="000000" w:themeColor="text1"/>
          <w:lang w:val="ru-RU"/>
        </w:rPr>
        <w:t xml:space="preserve"> (</w:t>
      </w:r>
      <w:proofErr w:type="spellStart"/>
      <w:r w:rsidR="006E55C2" w:rsidRPr="00604D5A">
        <w:rPr>
          <w:color w:val="000000" w:themeColor="text1"/>
          <w:lang w:val="ru-RU"/>
        </w:rPr>
        <w:t>далі</w:t>
      </w:r>
      <w:proofErr w:type="spellEnd"/>
      <w:r w:rsidR="006E55C2" w:rsidRPr="00604D5A">
        <w:rPr>
          <w:color w:val="000000" w:themeColor="text1"/>
          <w:lang w:val="ru-RU"/>
        </w:rPr>
        <w:t xml:space="preserve"> – СПФМ), </w:t>
      </w:r>
      <w:r w:rsidR="006E55C2" w:rsidRPr="00604D5A">
        <w:rPr>
          <w:color w:val="000000" w:themeColor="text1"/>
        </w:rPr>
        <w:t>якщо немає:</w:t>
      </w:r>
    </w:p>
    <w:p w14:paraId="7C2480A3" w14:textId="77777777" w:rsidR="006E55C2" w:rsidRPr="00604D5A" w:rsidRDefault="006E55C2" w:rsidP="006E55C2">
      <w:pPr>
        <w:rPr>
          <w:color w:val="000000" w:themeColor="text1"/>
        </w:rPr>
      </w:pPr>
    </w:p>
    <w:p w14:paraId="386422AC" w14:textId="77777777" w:rsidR="00AF0053" w:rsidRDefault="00AF0053" w:rsidP="006E55C2">
      <w:pPr>
        <w:ind w:firstLine="567"/>
        <w:rPr>
          <w:color w:val="000000" w:themeColor="text1"/>
        </w:rPr>
      </w:pPr>
    </w:p>
    <w:p w14:paraId="1F67F2F7" w14:textId="7092D7D5" w:rsidR="006E55C2" w:rsidRPr="00604D5A" w:rsidRDefault="006E55C2" w:rsidP="006E55C2">
      <w:pPr>
        <w:ind w:firstLine="567"/>
        <w:rPr>
          <w:color w:val="000000" w:themeColor="text1"/>
        </w:rPr>
      </w:pPr>
      <w:r w:rsidRPr="00604D5A">
        <w:rPr>
          <w:color w:val="000000" w:themeColor="text1"/>
        </w:rPr>
        <w:lastRenderedPageBreak/>
        <w:t xml:space="preserve">1) можливості встановити з клієнтом контакт або в разі закінчення строку (припинення) дії, втрати чинності чи визнання недійсними поданих документів, втрати чинності/обміну ідентифікаційного документа клієнта (представника клієнта), можуть не вживати заходів </w:t>
      </w:r>
      <w:r w:rsidRPr="0065634A">
        <w:rPr>
          <w:color w:val="000000" w:themeColor="text1"/>
        </w:rPr>
        <w:t>щодо</w:t>
      </w:r>
      <w:r w:rsidRPr="00604D5A">
        <w:rPr>
          <w:color w:val="000000" w:themeColor="text1"/>
        </w:rPr>
        <w:t xml:space="preserve"> актуалізації даних про клієнтів, передбачених у пунктах 13‒16 додатка 1 до Положення</w:t>
      </w:r>
      <w:r w:rsidR="00A3087E">
        <w:rPr>
          <w:color w:val="000000" w:themeColor="text1"/>
        </w:rPr>
        <w:t xml:space="preserve"> </w:t>
      </w:r>
      <w:r w:rsidRPr="00604D5A">
        <w:rPr>
          <w:color w:val="000000" w:themeColor="text1"/>
        </w:rPr>
        <w:t>№ 65 та пунктах 13‒16 додатка 1 до Положення про здійснення установами фінансового моніторингу, затвердженого постановою Правління Національного банку України від 28 липня 2020 року № 107 (зі змінами) (далі – Положення</w:t>
      </w:r>
      <w:r w:rsidR="00EF16AB">
        <w:rPr>
          <w:color w:val="000000" w:themeColor="text1"/>
        </w:rPr>
        <w:t xml:space="preserve"> </w:t>
      </w:r>
      <w:r w:rsidRPr="00604D5A">
        <w:rPr>
          <w:color w:val="000000" w:themeColor="text1"/>
        </w:rPr>
        <w:t>№ 107);</w:t>
      </w:r>
    </w:p>
    <w:p w14:paraId="71E0AA0C" w14:textId="77777777" w:rsidR="006E55C2" w:rsidRPr="00604D5A" w:rsidRDefault="006E55C2" w:rsidP="006E55C2">
      <w:pPr>
        <w:rPr>
          <w:color w:val="000000" w:themeColor="text1"/>
        </w:rPr>
      </w:pPr>
    </w:p>
    <w:p w14:paraId="52E870AA" w14:textId="77777777" w:rsidR="006E55C2" w:rsidRPr="00604D5A" w:rsidRDefault="006E55C2" w:rsidP="006E55C2">
      <w:pPr>
        <w:ind w:firstLine="567"/>
        <w:rPr>
          <w:color w:val="000000" w:themeColor="text1"/>
        </w:rPr>
      </w:pPr>
      <w:r w:rsidRPr="00604D5A">
        <w:rPr>
          <w:color w:val="000000" w:themeColor="text1"/>
        </w:rPr>
        <w:t>2) перешкод для актуалізації даних про клієнтів, здійснюють таку актуалізацію з використанням дистанційних каналів зв’язку  в межах технічних можливостей, передбачених Положенням № 65 та Положенням № 107.</w:t>
      </w:r>
    </w:p>
    <w:p w14:paraId="3A370F96" w14:textId="77777777" w:rsidR="006E55C2" w:rsidRPr="00604D5A" w:rsidRDefault="006E55C2" w:rsidP="006E55C2">
      <w:pPr>
        <w:rPr>
          <w:color w:val="000000" w:themeColor="text1"/>
        </w:rPr>
      </w:pPr>
      <w:r w:rsidRPr="00604D5A">
        <w:rPr>
          <w:color w:val="000000" w:themeColor="text1"/>
        </w:rPr>
        <w:tab/>
      </w:r>
    </w:p>
    <w:p w14:paraId="6D5DC18F" w14:textId="77E9F557" w:rsidR="006E55C2" w:rsidRPr="00604D5A" w:rsidRDefault="00B955D0" w:rsidP="006E55C2">
      <w:pPr>
        <w:ind w:firstLine="567"/>
        <w:rPr>
          <w:color w:val="000000" w:themeColor="text1"/>
        </w:rPr>
      </w:pPr>
      <w:r>
        <w:rPr>
          <w:color w:val="000000" w:themeColor="text1"/>
        </w:rPr>
        <w:t>7</w:t>
      </w:r>
      <w:r w:rsidR="006E55C2" w:rsidRPr="00604D5A">
        <w:rPr>
          <w:color w:val="000000" w:themeColor="text1"/>
        </w:rPr>
        <w:t xml:space="preserve">. СПФМ під час надання банківських або інших фінансових послуг/встановлення ділових відносин </w:t>
      </w:r>
      <w:r w:rsidR="00D9237B" w:rsidRPr="00AB4C79">
        <w:rPr>
          <w:color w:val="000000" w:themeColor="text1"/>
        </w:rPr>
        <w:t>мають право прийняти</w:t>
      </w:r>
      <w:r w:rsidR="006E55C2" w:rsidRPr="00604D5A">
        <w:rPr>
          <w:color w:val="000000" w:themeColor="text1"/>
        </w:rPr>
        <w:t xml:space="preserve"> від фізичної особи ідентифікаційний документ, строк дії якого закінчився або до якого своєчасно не вклеєна фотокартка, та якщо у фізичної особи немає іншого документа, що посвідчує особу.</w:t>
      </w:r>
    </w:p>
    <w:p w14:paraId="40D78382" w14:textId="77777777" w:rsidR="006E55C2" w:rsidRPr="00604D5A" w:rsidRDefault="006E55C2" w:rsidP="006E55C2">
      <w:pPr>
        <w:ind w:firstLine="567"/>
        <w:rPr>
          <w:color w:val="000000" w:themeColor="text1"/>
        </w:rPr>
      </w:pPr>
    </w:p>
    <w:p w14:paraId="1E09E553" w14:textId="133C784A" w:rsidR="00A71B46" w:rsidRDefault="00793BDD" w:rsidP="00A71B46">
      <w:pPr>
        <w:pStyle w:val="ab"/>
        <w:ind w:firstLine="567"/>
        <w:rPr>
          <w:shd w:val="clear" w:color="auto" w:fill="FFFFFF"/>
        </w:rPr>
      </w:pPr>
      <w:r>
        <w:t>8</w:t>
      </w:r>
      <w:r w:rsidR="006E55C2" w:rsidRPr="00BF31D5">
        <w:t xml:space="preserve">. </w:t>
      </w:r>
      <w:r w:rsidR="004877D3">
        <w:t xml:space="preserve">Національний банк України зупиняє на період дії воєнного стану проведення </w:t>
      </w:r>
      <w:r w:rsidR="006E55C2" w:rsidRPr="00BF31D5">
        <w:t>виїзних перевірок (планових та позапланових), які</w:t>
      </w:r>
      <w:r w:rsidR="006E55C2" w:rsidRPr="000B3813">
        <w:rPr>
          <w:shd w:val="clear" w:color="auto" w:fill="FFFFFF"/>
        </w:rPr>
        <w:t xml:space="preserve"> передбачені </w:t>
      </w:r>
      <w:r w:rsidR="006E55C2" w:rsidRPr="000B3813">
        <w:t>Положенням про порядок організації та здійснення нагляду у сфері 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(санкцій), затвердженим постановою Правління Національного банку України від 30 червня 2020 року № 90 (далі – Положення № 90)</w:t>
      </w:r>
      <w:r w:rsidR="006E55C2" w:rsidRPr="000B3813">
        <w:rPr>
          <w:shd w:val="clear" w:color="auto" w:fill="FFFFFF"/>
        </w:rPr>
        <w:t>.</w:t>
      </w:r>
    </w:p>
    <w:p w14:paraId="58354C1A" w14:textId="77777777" w:rsidR="00C82963" w:rsidRDefault="00C82963" w:rsidP="00A71B46">
      <w:pPr>
        <w:pStyle w:val="ab"/>
        <w:ind w:firstLine="567"/>
        <w:rPr>
          <w:shd w:val="clear" w:color="auto" w:fill="FFFFFF"/>
        </w:rPr>
      </w:pPr>
    </w:p>
    <w:p w14:paraId="23C1F752" w14:textId="572D738A" w:rsidR="00A71B46" w:rsidRPr="00604D5A" w:rsidRDefault="00793BDD" w:rsidP="00A71B46">
      <w:pPr>
        <w:pStyle w:val="ab"/>
        <w:ind w:firstLine="567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C82963">
        <w:rPr>
          <w:shd w:val="clear" w:color="auto" w:fill="FFFFFF"/>
        </w:rPr>
        <w:t xml:space="preserve">. </w:t>
      </w:r>
      <w:r w:rsidR="00A71B46" w:rsidRPr="00E02579">
        <w:rPr>
          <w:shd w:val="clear" w:color="auto" w:fill="FFFFFF"/>
        </w:rPr>
        <w:t>Національний банк</w:t>
      </w:r>
      <w:r w:rsidR="006B1088">
        <w:rPr>
          <w:shd w:val="clear" w:color="auto" w:fill="FFFFFF"/>
        </w:rPr>
        <w:t xml:space="preserve"> України</w:t>
      </w:r>
      <w:r w:rsidR="00A71B46" w:rsidRPr="00E02579">
        <w:rPr>
          <w:shd w:val="clear" w:color="auto" w:fill="FFFFFF"/>
        </w:rPr>
        <w:t xml:space="preserve"> </w:t>
      </w:r>
      <w:r w:rsidR="0060425E">
        <w:rPr>
          <w:shd w:val="clear" w:color="auto" w:fill="FFFFFF"/>
        </w:rPr>
        <w:t>на період</w:t>
      </w:r>
      <w:r w:rsidR="00634896">
        <w:rPr>
          <w:shd w:val="clear" w:color="auto" w:fill="FFFFFF"/>
        </w:rPr>
        <w:t xml:space="preserve"> </w:t>
      </w:r>
      <w:r w:rsidR="00C82963">
        <w:t>дії воєнного стану</w:t>
      </w:r>
      <w:r w:rsidR="00C82963" w:rsidRPr="00E02579">
        <w:rPr>
          <w:shd w:val="clear" w:color="auto" w:fill="FFFFFF"/>
        </w:rPr>
        <w:t xml:space="preserve"> </w:t>
      </w:r>
      <w:r w:rsidR="00A71B46" w:rsidRPr="00E02579">
        <w:rPr>
          <w:shd w:val="clear" w:color="auto" w:fill="FFFFFF"/>
        </w:rPr>
        <w:t>здійснює безвиїзний нагляд у сфері фінансового моніторингу, валютного нагляду, нагляду з питань реалізації і моніторингу ефективності персональних спеціальних економічних та інших обмежувальних заходів (санкцій) відповідно до Положення</w:t>
      </w:r>
      <w:r w:rsidR="00A71B46">
        <w:rPr>
          <w:shd w:val="clear" w:color="auto" w:fill="FFFFFF"/>
        </w:rPr>
        <w:t xml:space="preserve"> № 90.</w:t>
      </w:r>
    </w:p>
    <w:p w14:paraId="27B2DC07" w14:textId="3063E22C" w:rsidR="006E55C2" w:rsidRPr="00604D5A" w:rsidRDefault="00793BDD" w:rsidP="006E55C2">
      <w:pPr>
        <w:spacing w:before="240" w:after="240"/>
        <w:ind w:firstLine="567"/>
        <w:rPr>
          <w:color w:val="000000" w:themeColor="text1"/>
        </w:rPr>
      </w:pPr>
      <w:r>
        <w:rPr>
          <w:color w:val="000000" w:themeColor="text1"/>
          <w:lang w:val="ru-RU"/>
        </w:rPr>
        <w:t>10</w:t>
      </w:r>
      <w:r w:rsidR="006E55C2" w:rsidRPr="00604D5A">
        <w:rPr>
          <w:color w:val="000000" w:themeColor="text1"/>
        </w:rPr>
        <w:t xml:space="preserve">. </w:t>
      </w:r>
      <w:r w:rsidR="004877D3" w:rsidRPr="004877D3">
        <w:rPr>
          <w:color w:val="000000" w:themeColor="text1"/>
        </w:rPr>
        <w:t>З</w:t>
      </w:r>
      <w:r w:rsidR="006E55C2" w:rsidRPr="004877D3">
        <w:rPr>
          <w:color w:val="000000" w:themeColor="text1"/>
        </w:rPr>
        <w:t xml:space="preserve">устріч, </w:t>
      </w:r>
      <w:r w:rsidR="006B1088">
        <w:rPr>
          <w:color w:val="000000" w:themeColor="text1"/>
        </w:rPr>
        <w:t>зазначена</w:t>
      </w:r>
      <w:r w:rsidR="006E55C2" w:rsidRPr="004877D3">
        <w:rPr>
          <w:color w:val="000000" w:themeColor="text1"/>
        </w:rPr>
        <w:t xml:space="preserve"> в абзаці третьому пункту 4 розділу І Положення № 90, </w:t>
      </w:r>
      <w:r w:rsidR="004877D3" w:rsidRPr="004877D3">
        <w:rPr>
          <w:color w:val="000000" w:themeColor="text1"/>
        </w:rPr>
        <w:t>у</w:t>
      </w:r>
      <w:r w:rsidR="004877D3" w:rsidRPr="004877D3">
        <w:rPr>
          <w:color w:val="000000" w:themeColor="text1"/>
          <w:shd w:val="clear" w:color="auto" w:fill="FFFFFF"/>
        </w:rPr>
        <w:t xml:space="preserve"> разі встановлення за результатами безвиїзного нагляду порушень вимог законодавства</w:t>
      </w:r>
      <w:r w:rsidR="004877D3" w:rsidRPr="004877D3">
        <w:rPr>
          <w:color w:val="000000" w:themeColor="text1"/>
        </w:rPr>
        <w:t xml:space="preserve"> України </w:t>
      </w:r>
      <w:r w:rsidR="006E55C2" w:rsidRPr="004877D3">
        <w:rPr>
          <w:color w:val="000000" w:themeColor="text1"/>
        </w:rPr>
        <w:t>може не проводитися.</w:t>
      </w:r>
      <w:r w:rsidR="006E55C2" w:rsidRPr="00604D5A">
        <w:rPr>
          <w:color w:val="000000" w:themeColor="text1"/>
        </w:rPr>
        <w:t xml:space="preserve">    </w:t>
      </w:r>
      <w:r w:rsidR="006E55C2" w:rsidRPr="00604D5A">
        <w:rPr>
          <w:color w:val="000000" w:themeColor="text1"/>
        </w:rPr>
        <w:tab/>
      </w:r>
    </w:p>
    <w:p w14:paraId="7E5F82B3" w14:textId="33D1BDB6" w:rsidR="00C77C11" w:rsidRDefault="00793BDD" w:rsidP="005A112A">
      <w:pPr>
        <w:pStyle w:val="ab"/>
        <w:ind w:firstLine="567"/>
      </w:pPr>
      <w:r>
        <w:t>11</w:t>
      </w:r>
      <w:r w:rsidR="006E55C2" w:rsidRPr="00604D5A">
        <w:t xml:space="preserve">. Суб’єкти, зазначені </w:t>
      </w:r>
      <w:r w:rsidR="006E55C2">
        <w:t>в</w:t>
      </w:r>
      <w:r w:rsidR="006E55C2" w:rsidRPr="00604D5A">
        <w:t xml:space="preserve"> пункті 2 розділу І Положення № 90</w:t>
      </w:r>
      <w:r w:rsidR="00C77C11">
        <w:t xml:space="preserve"> (далі – </w:t>
      </w:r>
      <w:r w:rsidR="00C77C11" w:rsidRPr="005A112A">
        <w:rPr>
          <w:color w:val="000000" w:themeColor="text1"/>
        </w:rPr>
        <w:t>Суб’єкти)</w:t>
      </w:r>
      <w:r w:rsidR="006E55C2" w:rsidRPr="005A112A">
        <w:rPr>
          <w:color w:val="000000" w:themeColor="text1"/>
        </w:rPr>
        <w:t xml:space="preserve">, </w:t>
      </w:r>
      <w:r w:rsidR="00C77C11">
        <w:t>мають право</w:t>
      </w:r>
      <w:r w:rsidR="006E55C2" w:rsidRPr="00604D5A">
        <w:t xml:space="preserve"> звернутися до Національного банку України з письмовим об</w:t>
      </w:r>
      <w:r w:rsidR="006E55C2" w:rsidRPr="00604D5A">
        <w:rPr>
          <w:shd w:val="clear" w:color="auto" w:fill="FFFFFF"/>
        </w:rPr>
        <w:t xml:space="preserve">ґрунтованим </w:t>
      </w:r>
      <w:r w:rsidR="006E55C2" w:rsidRPr="00604D5A">
        <w:t xml:space="preserve">клопотанням про продовження термінів </w:t>
      </w:r>
      <w:r w:rsidR="006E55C2">
        <w:t>у</w:t>
      </w:r>
      <w:r w:rsidR="006E55C2" w:rsidRPr="00604D5A">
        <w:t xml:space="preserve">життя ними заходів, передбачених </w:t>
      </w:r>
      <w:r w:rsidR="006E55C2">
        <w:t xml:space="preserve">в </w:t>
      </w:r>
      <w:r w:rsidR="006E55C2" w:rsidRPr="00604D5A">
        <w:t>абзац</w:t>
      </w:r>
      <w:r w:rsidR="006E55C2">
        <w:t>і</w:t>
      </w:r>
      <w:r w:rsidR="006E55C2" w:rsidRPr="00604D5A">
        <w:t xml:space="preserve"> друг</w:t>
      </w:r>
      <w:r w:rsidR="006E55C2">
        <w:t>ому</w:t>
      </w:r>
      <w:r w:rsidR="006E55C2" w:rsidRPr="00604D5A">
        <w:t xml:space="preserve"> пункту 35 розділу ІІ та абзаца</w:t>
      </w:r>
      <w:r w:rsidR="006E55C2">
        <w:t>х</w:t>
      </w:r>
      <w:r w:rsidR="006E55C2" w:rsidRPr="00604D5A">
        <w:t xml:space="preserve"> перш</w:t>
      </w:r>
      <w:r w:rsidR="006E55C2">
        <w:t>ому</w:t>
      </w:r>
      <w:r w:rsidR="006E55C2" w:rsidRPr="00604D5A">
        <w:t>, сьом</w:t>
      </w:r>
      <w:r w:rsidR="006E55C2">
        <w:t>ому</w:t>
      </w:r>
      <w:r w:rsidR="006E55C2" w:rsidRPr="00604D5A">
        <w:t>, дев’ят</w:t>
      </w:r>
      <w:r w:rsidR="006E55C2">
        <w:t>ому</w:t>
      </w:r>
      <w:r w:rsidR="006E55C2" w:rsidRPr="00604D5A">
        <w:t xml:space="preserve"> пункту 45 розділу </w:t>
      </w:r>
      <w:r w:rsidR="006E55C2" w:rsidRPr="00604D5A">
        <w:rPr>
          <w:lang w:val="en-US"/>
        </w:rPr>
        <w:t>IV</w:t>
      </w:r>
      <w:r w:rsidR="006E55C2" w:rsidRPr="00604D5A">
        <w:t xml:space="preserve"> Положення № 90. </w:t>
      </w:r>
    </w:p>
    <w:p w14:paraId="13AFB8AF" w14:textId="5468722D" w:rsidR="006E55C2" w:rsidRPr="005A112A" w:rsidRDefault="006E55C2" w:rsidP="005A112A">
      <w:pPr>
        <w:pStyle w:val="ab"/>
        <w:ind w:firstLine="567"/>
        <w:rPr>
          <w:color w:val="000000" w:themeColor="text1"/>
        </w:rPr>
      </w:pPr>
      <w:r w:rsidRPr="00604D5A">
        <w:rPr>
          <w:shd w:val="clear" w:color="auto" w:fill="FFFFFF"/>
        </w:rPr>
        <w:lastRenderedPageBreak/>
        <w:t xml:space="preserve">Голова Національного банку </w:t>
      </w:r>
      <w:r>
        <w:rPr>
          <w:shd w:val="clear" w:color="auto" w:fill="FFFFFF"/>
        </w:rPr>
        <w:t xml:space="preserve">України </w:t>
      </w:r>
      <w:r w:rsidRPr="00604D5A">
        <w:rPr>
          <w:shd w:val="clear" w:color="auto" w:fill="FFFFFF"/>
        </w:rPr>
        <w:t>або заступник Голови Національного банку</w:t>
      </w:r>
      <w:r>
        <w:rPr>
          <w:shd w:val="clear" w:color="auto" w:fill="FFFFFF"/>
        </w:rPr>
        <w:t xml:space="preserve"> України</w:t>
      </w:r>
      <w:r w:rsidRPr="00604D5A">
        <w:rPr>
          <w:shd w:val="clear" w:color="auto" w:fill="FFFFFF"/>
        </w:rPr>
        <w:t>, або керівник/заступник керівника структурного підрозділу центрального апарату Національного банку</w:t>
      </w:r>
      <w:r>
        <w:rPr>
          <w:shd w:val="clear" w:color="auto" w:fill="FFFFFF"/>
        </w:rPr>
        <w:t xml:space="preserve"> України</w:t>
      </w:r>
      <w:r w:rsidRPr="00604D5A">
        <w:rPr>
          <w:shd w:val="clear" w:color="auto" w:fill="FFFFFF"/>
        </w:rPr>
        <w:t xml:space="preserve">, який здійснює нагляд за дотриманням </w:t>
      </w:r>
      <w:r w:rsidR="00C77C11">
        <w:rPr>
          <w:shd w:val="clear" w:color="auto" w:fill="FFFFFF"/>
        </w:rPr>
        <w:t>С</w:t>
      </w:r>
      <w:r w:rsidRPr="00604D5A">
        <w:rPr>
          <w:shd w:val="clear" w:color="auto" w:fill="FFFFFF"/>
        </w:rPr>
        <w:t>уб</w:t>
      </w:r>
      <w:r w:rsidRPr="00C77C11">
        <w:rPr>
          <w:shd w:val="clear" w:color="auto" w:fill="FFFFFF"/>
        </w:rPr>
        <w:t>’єктами</w:t>
      </w:r>
      <w:r w:rsidRPr="00604D5A">
        <w:rPr>
          <w:shd w:val="clear" w:color="auto" w:fill="FFFFFF"/>
        </w:rPr>
        <w:t xml:space="preserve"> вимог законодавства</w:t>
      </w:r>
      <w:r>
        <w:rPr>
          <w:shd w:val="clear" w:color="auto" w:fill="FFFFFF"/>
        </w:rPr>
        <w:t xml:space="preserve"> </w:t>
      </w:r>
      <w:r w:rsidRPr="00386934">
        <w:rPr>
          <w:shd w:val="clear" w:color="auto" w:fill="FFFFFF"/>
        </w:rPr>
        <w:t>України,</w:t>
      </w:r>
      <w:r w:rsidRPr="00604D5A">
        <w:rPr>
          <w:shd w:val="clear" w:color="auto" w:fill="FFFFFF"/>
        </w:rPr>
        <w:t xml:space="preserve"> або особа, яка виконує обов</w:t>
      </w:r>
      <w:r w:rsidRPr="00C77C11">
        <w:rPr>
          <w:shd w:val="clear" w:color="auto" w:fill="FFFFFF"/>
        </w:rPr>
        <w:t>’</w:t>
      </w:r>
      <w:r w:rsidRPr="00604D5A">
        <w:rPr>
          <w:shd w:val="clear" w:color="auto" w:fill="FFFFFF"/>
        </w:rPr>
        <w:t>язки однієї із зазначених осіб</w:t>
      </w:r>
      <w:r w:rsidR="00C77C11">
        <w:rPr>
          <w:shd w:val="clear" w:color="auto" w:fill="FFFFFF"/>
        </w:rPr>
        <w:t xml:space="preserve">, приймає рішення </w:t>
      </w:r>
      <w:r w:rsidR="00C77C11" w:rsidRPr="005A112A">
        <w:rPr>
          <w:color w:val="000000" w:themeColor="text1"/>
        </w:rPr>
        <w:t>про продовження/</w:t>
      </w:r>
      <w:proofErr w:type="spellStart"/>
      <w:r w:rsidR="00C77C11" w:rsidRPr="005A112A">
        <w:rPr>
          <w:color w:val="000000" w:themeColor="text1"/>
        </w:rPr>
        <w:t>непродовження</w:t>
      </w:r>
      <w:proofErr w:type="spellEnd"/>
      <w:r w:rsidR="00C77C11" w:rsidRPr="005A112A">
        <w:rPr>
          <w:color w:val="000000" w:themeColor="text1"/>
        </w:rPr>
        <w:t xml:space="preserve"> термінів ужиття заходів, зазначених у клопотанні Суб’єкт</w:t>
      </w:r>
      <w:r w:rsidR="000C4C9B">
        <w:rPr>
          <w:color w:val="000000" w:themeColor="text1"/>
        </w:rPr>
        <w:t>а</w:t>
      </w:r>
      <w:r w:rsidR="00C77C11" w:rsidRPr="005A112A">
        <w:rPr>
          <w:color w:val="000000" w:themeColor="text1"/>
        </w:rPr>
        <w:t>,</w:t>
      </w:r>
      <w:r w:rsidR="00045FC5">
        <w:rPr>
          <w:color w:val="000000" w:themeColor="text1"/>
        </w:rPr>
        <w:t xml:space="preserve"> інформація про</w:t>
      </w:r>
      <w:r w:rsidR="00C77C11" w:rsidRPr="005A112A">
        <w:rPr>
          <w:color w:val="000000" w:themeColor="text1"/>
        </w:rPr>
        <w:t xml:space="preserve"> </w:t>
      </w:r>
      <w:r w:rsidR="00DF573A">
        <w:rPr>
          <w:color w:val="000000" w:themeColor="text1"/>
        </w:rPr>
        <w:t>як</w:t>
      </w:r>
      <w:r w:rsidR="000C4C9B">
        <w:rPr>
          <w:color w:val="000000" w:themeColor="text1"/>
        </w:rPr>
        <w:t>е</w:t>
      </w:r>
      <w:r w:rsidR="00C77C11" w:rsidRPr="005A112A">
        <w:rPr>
          <w:color w:val="000000" w:themeColor="text1"/>
        </w:rPr>
        <w:t xml:space="preserve"> надсила</w:t>
      </w:r>
      <w:r w:rsidR="000C4C9B">
        <w:rPr>
          <w:color w:val="000000" w:themeColor="text1"/>
        </w:rPr>
        <w:t>є</w:t>
      </w:r>
      <w:r w:rsidR="00C77C11" w:rsidRPr="005A112A">
        <w:rPr>
          <w:color w:val="000000" w:themeColor="text1"/>
        </w:rPr>
        <w:t>ться Суб’єкт</w:t>
      </w:r>
      <w:r w:rsidR="000C4C9B">
        <w:rPr>
          <w:color w:val="000000" w:themeColor="text1"/>
        </w:rPr>
        <w:t>у</w:t>
      </w:r>
      <w:r w:rsidR="00C77C11" w:rsidRPr="005A112A">
        <w:rPr>
          <w:color w:val="000000" w:themeColor="text1"/>
        </w:rPr>
        <w:t xml:space="preserve"> відповідно до пункту 9 цієї постанови</w:t>
      </w:r>
      <w:r w:rsidRPr="005A112A">
        <w:rPr>
          <w:color w:val="000000" w:themeColor="text1"/>
          <w:shd w:val="clear" w:color="auto" w:fill="FFFFFF"/>
        </w:rPr>
        <w:t>.</w:t>
      </w:r>
      <w:r w:rsidRPr="005A112A">
        <w:rPr>
          <w:color w:val="000000" w:themeColor="text1"/>
        </w:rPr>
        <w:t xml:space="preserve">  </w:t>
      </w:r>
    </w:p>
    <w:p w14:paraId="51717B87" w14:textId="71494F94" w:rsidR="007C154F" w:rsidRPr="005A54A7" w:rsidRDefault="00793BDD" w:rsidP="004C2A49">
      <w:pPr>
        <w:spacing w:before="240" w:after="240"/>
        <w:ind w:firstLine="567"/>
        <w:rPr>
          <w:color w:val="000000" w:themeColor="text1"/>
        </w:rPr>
      </w:pPr>
      <w:r>
        <w:rPr>
          <w:rFonts w:eastAsiaTheme="minorEastAsia"/>
          <w:noProof/>
          <w:color w:val="000000" w:themeColor="text1"/>
          <w:lang w:eastAsia="en-US"/>
        </w:rPr>
        <w:t>12</w:t>
      </w:r>
      <w:r w:rsidR="006E55C2" w:rsidRPr="00EB5349">
        <w:rPr>
          <w:rFonts w:eastAsiaTheme="minorEastAsia"/>
          <w:noProof/>
          <w:color w:val="000000" w:themeColor="text1"/>
          <w:lang w:eastAsia="en-US"/>
        </w:rPr>
        <w:t>. Е</w:t>
      </w:r>
      <w:proofErr w:type="spellStart"/>
      <w:r w:rsidR="006E55C2" w:rsidRPr="00EB5349">
        <w:rPr>
          <w:rFonts w:eastAsia="Calibri"/>
          <w:color w:val="000000" w:themeColor="text1"/>
        </w:rPr>
        <w:t>лектронні</w:t>
      </w:r>
      <w:proofErr w:type="spellEnd"/>
      <w:r w:rsidR="006E55C2" w:rsidRPr="00EB5349">
        <w:rPr>
          <w:rFonts w:eastAsia="Calibri"/>
          <w:color w:val="000000" w:themeColor="text1"/>
        </w:rPr>
        <w:t xml:space="preserve"> документи, складені відповідно до вимог Положення № 90, уключаючи </w:t>
      </w:r>
      <w:r w:rsidR="006E55C2" w:rsidRPr="00EB5349">
        <w:rPr>
          <w:color w:val="000000" w:themeColor="text1"/>
          <w:shd w:val="clear" w:color="auto" w:fill="FFFFFF"/>
        </w:rPr>
        <w:t xml:space="preserve">запити Національного банку України в електронній формі, передбачені в пункті 41 розділу </w:t>
      </w:r>
      <w:r w:rsidR="006E55C2" w:rsidRPr="00EB5349">
        <w:rPr>
          <w:color w:val="000000" w:themeColor="text1"/>
          <w:shd w:val="clear" w:color="auto" w:fill="FFFFFF"/>
          <w:lang w:val="en-US"/>
        </w:rPr>
        <w:t>IV</w:t>
      </w:r>
      <w:r w:rsidR="006E55C2" w:rsidRPr="00EB5349">
        <w:rPr>
          <w:color w:val="000000" w:themeColor="text1"/>
          <w:shd w:val="clear" w:color="auto" w:fill="FFFFFF"/>
        </w:rPr>
        <w:t xml:space="preserve"> Положення № 90, </w:t>
      </w:r>
      <w:r w:rsidR="006E55C2" w:rsidRPr="00EB5349">
        <w:rPr>
          <w:rFonts w:eastAsia="Calibri"/>
          <w:color w:val="000000" w:themeColor="text1"/>
        </w:rPr>
        <w:t xml:space="preserve">пересилаються засобами системи електронної взаємодії поштово-портального рішення Національного банку України </w:t>
      </w:r>
      <w:r w:rsidR="006E55C2" w:rsidRPr="00EB5349">
        <w:rPr>
          <w:rFonts w:eastAsia="Calibri"/>
          <w:iCs/>
          <w:color w:val="000000" w:themeColor="text1"/>
        </w:rPr>
        <w:t>або через офіційну електронну поштову скриньку Національного банку України</w:t>
      </w:r>
      <w:r w:rsidR="00AC33BC" w:rsidRPr="00EB5349">
        <w:rPr>
          <w:rFonts w:eastAsia="Calibri"/>
          <w:iCs/>
          <w:color w:val="000000" w:themeColor="text1"/>
        </w:rPr>
        <w:t xml:space="preserve"> </w:t>
      </w:r>
      <w:r w:rsidR="00AC33BC" w:rsidRPr="00EB5349">
        <w:t>(за умови забезпечення конфіденційності інформації з обмеженим доступом)</w:t>
      </w:r>
      <w:r w:rsidR="006E55C2" w:rsidRPr="00EB5349">
        <w:rPr>
          <w:rFonts w:eastAsia="Calibri"/>
          <w:iCs/>
          <w:color w:val="000000" w:themeColor="text1"/>
        </w:rPr>
        <w:t xml:space="preserve">, </w:t>
      </w:r>
      <w:r w:rsidR="006E55C2" w:rsidRPr="00EB5349">
        <w:rPr>
          <w:rFonts w:eastAsia="Calibri"/>
          <w:color w:val="000000" w:themeColor="text1"/>
        </w:rPr>
        <w:t>або засобами</w:t>
      </w:r>
      <w:r w:rsidR="00FB409B" w:rsidRPr="00EB5349">
        <w:rPr>
          <w:rFonts w:eastAsia="Calibri"/>
          <w:color w:val="000000" w:themeColor="text1"/>
        </w:rPr>
        <w:t xml:space="preserve"> </w:t>
      </w:r>
      <w:r w:rsidR="001A61C3" w:rsidRPr="00EB5349">
        <w:rPr>
          <w:rFonts w:eastAsia="Calibri"/>
          <w:color w:val="000000" w:themeColor="text1"/>
        </w:rPr>
        <w:t>“</w:t>
      </w:r>
      <w:r w:rsidR="00EF1F47" w:rsidRPr="00EB5349">
        <w:rPr>
          <w:color w:val="000000"/>
        </w:rPr>
        <w:t>АРМ-НБУ-інформаційний</w:t>
      </w:r>
      <w:r w:rsidR="001A61C3" w:rsidRPr="00EB5349">
        <w:rPr>
          <w:color w:val="000000"/>
        </w:rPr>
        <w:t>”</w:t>
      </w:r>
      <w:r w:rsidR="00EF1F47" w:rsidRPr="00EB5349">
        <w:rPr>
          <w:color w:val="000000"/>
        </w:rPr>
        <w:t xml:space="preserve"> </w:t>
      </w:r>
      <w:r w:rsidR="0020651D" w:rsidRPr="00EB5349">
        <w:rPr>
          <w:color w:val="000000"/>
        </w:rPr>
        <w:t>(</w:t>
      </w:r>
      <w:r w:rsidR="00EF1F47" w:rsidRPr="00EB5349">
        <w:rPr>
          <w:color w:val="000000"/>
        </w:rPr>
        <w:t>для електронних документів із грифом обмеження доступу “Банківська таємниця”</w:t>
      </w:r>
      <w:r w:rsidR="0020651D" w:rsidRPr="00EB5349">
        <w:rPr>
          <w:color w:val="000000"/>
        </w:rPr>
        <w:t>)</w:t>
      </w:r>
      <w:r w:rsidR="006E55C2" w:rsidRPr="00EB5349">
        <w:rPr>
          <w:rFonts w:eastAsia="Calibri"/>
          <w:color w:val="000000" w:themeColor="text1"/>
        </w:rPr>
        <w:t>.</w:t>
      </w:r>
    </w:p>
    <w:p w14:paraId="29DA6897" w14:textId="751E2D49" w:rsidR="006E55C2" w:rsidRPr="00604D5A" w:rsidRDefault="00793BDD" w:rsidP="006E55C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13</w:t>
      </w:r>
      <w:r w:rsidR="006E55C2" w:rsidRPr="00604D5A">
        <w:rPr>
          <w:rFonts w:eastAsiaTheme="minorEastAsia"/>
          <w:noProof/>
          <w:color w:val="000000" w:themeColor="text1"/>
          <w:lang w:eastAsia="en-US"/>
        </w:rPr>
        <w:t>. </w:t>
      </w:r>
      <w:r w:rsidR="006E55C2" w:rsidRPr="00604D5A">
        <w:rPr>
          <w:color w:val="000000" w:themeColor="text1"/>
        </w:rPr>
        <w:t>Протягом дії воєнного стану інші нормативно-правові акти Національного банку</w:t>
      </w:r>
      <w:r w:rsidR="006E55C2">
        <w:rPr>
          <w:color w:val="000000" w:themeColor="text1"/>
        </w:rPr>
        <w:t xml:space="preserve"> України</w:t>
      </w:r>
      <w:r w:rsidR="006E55C2" w:rsidRPr="00604D5A">
        <w:rPr>
          <w:color w:val="000000" w:themeColor="text1"/>
        </w:rPr>
        <w:t xml:space="preserve"> діють у частині, що не супереч</w:t>
      </w:r>
      <w:r w:rsidR="006E55C2">
        <w:rPr>
          <w:color w:val="000000" w:themeColor="text1"/>
        </w:rPr>
        <w:t>и</w:t>
      </w:r>
      <w:r w:rsidR="006E55C2" w:rsidRPr="00604D5A">
        <w:rPr>
          <w:color w:val="000000" w:themeColor="text1"/>
        </w:rPr>
        <w:t>ть цій постанові</w:t>
      </w:r>
      <w:r w:rsidR="006E55C2" w:rsidRPr="00604D5A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77B7C294" w14:textId="7B27057E" w:rsidR="00032F78" w:rsidRPr="00604D5A" w:rsidRDefault="00793BDD" w:rsidP="00255B3A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14</w:t>
      </w:r>
      <w:r w:rsidR="00032F78" w:rsidRPr="00604D5A">
        <w:rPr>
          <w:rFonts w:eastAsiaTheme="minorEastAsia"/>
          <w:noProof/>
          <w:color w:val="000000" w:themeColor="text1"/>
          <w:lang w:val="ru-RU" w:eastAsia="en-US"/>
        </w:rPr>
        <w:t>. Визнати такими, що втратили чинність:</w:t>
      </w:r>
    </w:p>
    <w:p w14:paraId="40753D0B" w14:textId="1B3BC642" w:rsidR="00DE2857" w:rsidRDefault="00DE2857" w:rsidP="00255B3A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 xml:space="preserve">1) </w:t>
      </w:r>
      <w:r w:rsidRPr="00604D5A">
        <w:rPr>
          <w:color w:val="000000" w:themeColor="text1"/>
        </w:rPr>
        <w:t>постанову Правління Національного банку України від</w:t>
      </w:r>
      <w:r>
        <w:rPr>
          <w:color w:val="000000" w:themeColor="text1"/>
        </w:rPr>
        <w:t xml:space="preserve"> </w:t>
      </w:r>
      <w:r w:rsidRPr="00604D5A">
        <w:rPr>
          <w:color w:val="000000" w:themeColor="text1"/>
        </w:rPr>
        <w:t xml:space="preserve">27 лютого 2022 року № 25 “Про заходи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</w:t>
      </w:r>
      <w:r w:rsidR="00A605E6">
        <w:rPr>
          <w:color w:val="000000" w:themeColor="text1"/>
        </w:rPr>
        <w:t>в</w:t>
      </w:r>
      <w:r w:rsidR="00A605E6" w:rsidRPr="00604D5A">
        <w:rPr>
          <w:color w:val="000000" w:themeColor="text1"/>
        </w:rPr>
        <w:t xml:space="preserve"> </w:t>
      </w:r>
      <w:proofErr w:type="spellStart"/>
      <w:r w:rsidRPr="00604D5A">
        <w:rPr>
          <w:color w:val="000000" w:themeColor="text1"/>
        </w:rPr>
        <w:t>звʼязку</w:t>
      </w:r>
      <w:proofErr w:type="spellEnd"/>
      <w:r w:rsidRPr="00604D5A">
        <w:rPr>
          <w:color w:val="000000" w:themeColor="text1"/>
        </w:rPr>
        <w:t xml:space="preserve"> із введенням воєнного стану”</w:t>
      </w:r>
      <w:r>
        <w:rPr>
          <w:color w:val="000000" w:themeColor="text1"/>
        </w:rPr>
        <w:t>;</w:t>
      </w:r>
    </w:p>
    <w:p w14:paraId="2E35D2FA" w14:textId="75C6C45C" w:rsidR="00032F78" w:rsidRPr="00604D5A" w:rsidRDefault="00DE2857" w:rsidP="00255B3A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2</w:t>
      </w:r>
      <w:r w:rsidR="00032F78" w:rsidRPr="00604D5A">
        <w:rPr>
          <w:rFonts w:eastAsiaTheme="minorEastAsia"/>
          <w:noProof/>
          <w:color w:val="000000" w:themeColor="text1"/>
          <w:lang w:val="ru-RU" w:eastAsia="en-US"/>
        </w:rPr>
        <w:t xml:space="preserve">) </w:t>
      </w:r>
      <w:r w:rsidR="00032F78" w:rsidRPr="00604D5A">
        <w:rPr>
          <w:color w:val="000000" w:themeColor="text1"/>
        </w:rPr>
        <w:t xml:space="preserve">постанову Правління Національного банку України від 02 березня 2022 року № 32 </w:t>
      </w:r>
      <w:r w:rsidR="00032F78" w:rsidRPr="00604D5A">
        <w:rPr>
          <w:color w:val="000000" w:themeColor="text1"/>
          <w:lang w:val="ru-RU"/>
        </w:rPr>
        <w:t>“</w:t>
      </w:r>
      <w:r w:rsidR="00032F78" w:rsidRPr="00604D5A">
        <w:rPr>
          <w:bCs/>
          <w:color w:val="000000" w:themeColor="text1"/>
          <w:shd w:val="clear" w:color="auto" w:fill="FFFFFF"/>
        </w:rPr>
        <w:t>Про внесення змін</w:t>
      </w:r>
      <w:r w:rsidR="004D4B7E">
        <w:rPr>
          <w:bCs/>
          <w:color w:val="000000" w:themeColor="text1"/>
          <w:shd w:val="clear" w:color="auto" w:fill="FFFFFF"/>
        </w:rPr>
        <w:t>и</w:t>
      </w:r>
      <w:r w:rsidR="00032F78" w:rsidRPr="00604D5A">
        <w:rPr>
          <w:bCs/>
          <w:color w:val="000000" w:themeColor="text1"/>
          <w:shd w:val="clear" w:color="auto" w:fill="FFFFFF"/>
        </w:rPr>
        <w:t xml:space="preserve"> до постанови Правління Національного банку України від 27 лютого 2022 року № 25</w:t>
      </w:r>
      <w:r w:rsidR="00032F78" w:rsidRPr="00604D5A">
        <w:rPr>
          <w:bCs/>
          <w:color w:val="000000" w:themeColor="text1"/>
          <w:shd w:val="clear" w:color="auto" w:fill="FFFFFF"/>
          <w:lang w:val="ru-RU"/>
        </w:rPr>
        <w:t>”;</w:t>
      </w:r>
    </w:p>
    <w:p w14:paraId="2034A87F" w14:textId="40B27793" w:rsidR="007C154F" w:rsidRPr="00604D5A" w:rsidRDefault="00DE2857" w:rsidP="00255B3A">
      <w:pPr>
        <w:spacing w:before="240" w:after="240"/>
        <w:ind w:firstLine="567"/>
        <w:rPr>
          <w:color w:val="000000" w:themeColor="text1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3</w:t>
      </w:r>
      <w:r w:rsidR="00032F78" w:rsidRPr="00604D5A">
        <w:rPr>
          <w:rFonts w:eastAsiaTheme="minorEastAsia"/>
          <w:noProof/>
          <w:color w:val="000000" w:themeColor="text1"/>
          <w:lang w:val="ru-RU" w:eastAsia="en-US"/>
        </w:rPr>
        <w:t>)</w:t>
      </w:r>
      <w:r w:rsidR="007C154F" w:rsidRPr="00604D5A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7C154F" w:rsidRPr="00604D5A">
        <w:rPr>
          <w:color w:val="000000" w:themeColor="text1"/>
        </w:rPr>
        <w:t xml:space="preserve">постанову Правління Національного банку України від 11 березня 2022 року № 47 </w:t>
      </w:r>
      <w:r w:rsidR="007C154F" w:rsidRPr="00604D5A">
        <w:rPr>
          <w:color w:val="000000" w:themeColor="text1"/>
          <w:lang w:val="ru-RU"/>
        </w:rPr>
        <w:t>“</w:t>
      </w:r>
      <w:r w:rsidR="007C154F" w:rsidRPr="00604D5A">
        <w:rPr>
          <w:bCs/>
          <w:color w:val="000000" w:themeColor="text1"/>
          <w:shd w:val="clear" w:color="auto" w:fill="FFFFFF"/>
        </w:rPr>
        <w:t>Про внесення змін до постанови Правління Національного банку України від 27 лютого 2022 року № 25 та виконання окремих вимог законодавства з питань фінансового моніторингу у зв’язку з уведенням воєнного стану</w:t>
      </w:r>
      <w:r w:rsidR="007C154F" w:rsidRPr="00604D5A">
        <w:rPr>
          <w:bCs/>
          <w:color w:val="000000" w:themeColor="text1"/>
          <w:shd w:val="clear" w:color="auto" w:fill="FFFFFF"/>
          <w:lang w:val="ru-RU"/>
        </w:rPr>
        <w:t>”.</w:t>
      </w:r>
    </w:p>
    <w:p w14:paraId="158AB940" w14:textId="77777777" w:rsidR="00AF0053" w:rsidRDefault="00AF0053" w:rsidP="00113583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5D54A68C" w14:textId="77777777" w:rsidR="00AF0053" w:rsidRDefault="00AF0053" w:rsidP="00113583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5FE30859" w14:textId="77777777" w:rsidR="00AF0053" w:rsidRDefault="00AF0053" w:rsidP="00113583">
      <w:pPr>
        <w:spacing w:before="240" w:after="240"/>
        <w:ind w:firstLine="567"/>
        <w:rPr>
          <w:rFonts w:eastAsiaTheme="minorEastAsia"/>
          <w:noProof/>
          <w:color w:val="000000" w:themeColor="text1"/>
          <w:lang w:val="ru-RU" w:eastAsia="en-US"/>
        </w:rPr>
      </w:pPr>
    </w:p>
    <w:p w14:paraId="797D90A0" w14:textId="48DDEFED" w:rsidR="00113583" w:rsidRPr="00604D5A" w:rsidRDefault="00793BDD" w:rsidP="0011358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lastRenderedPageBreak/>
        <w:t>15</w:t>
      </w:r>
      <w:r w:rsidR="00113583" w:rsidRPr="00604D5A">
        <w:rPr>
          <w:rFonts w:eastAsiaTheme="minorEastAsia"/>
          <w:noProof/>
          <w:color w:val="000000" w:themeColor="text1"/>
          <w:lang w:eastAsia="en-US"/>
        </w:rPr>
        <w:t>. </w:t>
      </w:r>
      <w:r w:rsidR="00113583" w:rsidRPr="00604D5A">
        <w:rPr>
          <w:color w:val="000000" w:themeColor="text1"/>
        </w:rPr>
        <w:t xml:space="preserve">Контроль за виконанням цієї постанови покласти на заступника Голови Національного банку </w:t>
      </w:r>
      <w:r w:rsidR="004D4B7E">
        <w:rPr>
          <w:color w:val="000000" w:themeColor="text1"/>
        </w:rPr>
        <w:t xml:space="preserve">України </w:t>
      </w:r>
      <w:r w:rsidR="00113583" w:rsidRPr="00604D5A">
        <w:rPr>
          <w:color w:val="000000" w:themeColor="text1"/>
        </w:rPr>
        <w:t xml:space="preserve">Ярослава </w:t>
      </w:r>
      <w:proofErr w:type="spellStart"/>
      <w:r w:rsidR="00113583" w:rsidRPr="00604D5A">
        <w:rPr>
          <w:color w:val="000000" w:themeColor="text1"/>
        </w:rPr>
        <w:t>Матузку</w:t>
      </w:r>
      <w:proofErr w:type="spellEnd"/>
      <w:r w:rsidR="00113583" w:rsidRPr="00604D5A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612253D7" w14:textId="6FE9BE76" w:rsidR="00113583" w:rsidRPr="00604D5A" w:rsidRDefault="00793BDD" w:rsidP="0011358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16</w:t>
      </w:r>
      <w:r w:rsidR="00113583" w:rsidRPr="00604D5A">
        <w:rPr>
          <w:rFonts w:eastAsiaTheme="minorEastAsia"/>
          <w:noProof/>
          <w:color w:val="000000" w:themeColor="text1"/>
          <w:lang w:eastAsia="en-US"/>
        </w:rPr>
        <w:t>.</w:t>
      </w:r>
      <w:r w:rsidR="00113583" w:rsidRPr="00604D5A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113583" w:rsidRPr="00604D5A">
        <w:rPr>
          <w:color w:val="000000" w:themeColor="text1"/>
        </w:rPr>
        <w:t xml:space="preserve">Постанова набирає чинності з дня її офіційного опублікування та діє </w:t>
      </w:r>
      <w:r w:rsidR="004877D3">
        <w:rPr>
          <w:color w:val="000000" w:themeColor="text1"/>
        </w:rPr>
        <w:t>протягом</w:t>
      </w:r>
      <w:r w:rsidR="00113583" w:rsidRPr="00604D5A">
        <w:rPr>
          <w:color w:val="000000" w:themeColor="text1"/>
        </w:rPr>
        <w:t xml:space="preserve"> періоду дії Указу Президента України від 24 лютого 2022 року № 64/2022 “Про введення воєнного стану в Україні”</w:t>
      </w:r>
      <w:r w:rsidR="00113583" w:rsidRPr="00604D5A">
        <w:rPr>
          <w:rFonts w:eastAsiaTheme="minorEastAsia"/>
          <w:noProof/>
          <w:color w:val="000000" w:themeColor="text1"/>
          <w:lang w:eastAsia="en-US"/>
        </w:rPr>
        <w:t>.</w:t>
      </w:r>
    </w:p>
    <w:p w14:paraId="32B2F6C5" w14:textId="3158B478" w:rsidR="0095741D" w:rsidRDefault="0095741D" w:rsidP="005F4548">
      <w:pPr>
        <w:spacing w:after="120"/>
        <w:rPr>
          <w:color w:val="000000" w:themeColor="text1"/>
        </w:rPr>
      </w:pPr>
    </w:p>
    <w:p w14:paraId="33102B0C" w14:textId="77777777" w:rsidR="00AF0053" w:rsidRDefault="00AF0053" w:rsidP="005F4548">
      <w:pPr>
        <w:spacing w:after="120"/>
        <w:rPr>
          <w:color w:val="000000" w:themeColor="text1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604D5A" w14:paraId="32B2F6C8" w14:textId="77777777" w:rsidTr="00E91FFF">
        <w:tc>
          <w:tcPr>
            <w:tcW w:w="5495" w:type="dxa"/>
            <w:vAlign w:val="bottom"/>
          </w:tcPr>
          <w:p w14:paraId="32B2F6C6" w14:textId="0457EBBB" w:rsidR="00DD60CC" w:rsidRPr="00604D5A" w:rsidRDefault="00255B3A" w:rsidP="00255B3A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04D5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06A61FD3" w:rsidR="00DD60CC" w:rsidRPr="00604D5A" w:rsidRDefault="00255B3A" w:rsidP="00473EF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04D5A">
              <w:rPr>
                <w:color w:val="000000" w:themeColor="text1"/>
              </w:rPr>
              <w:t>Кирило ШЕВЧЕНКО</w:t>
            </w:r>
          </w:p>
        </w:tc>
      </w:tr>
    </w:tbl>
    <w:p w14:paraId="32B2F6C9" w14:textId="043034EE" w:rsidR="008D10FD" w:rsidRDefault="008D10FD" w:rsidP="00E53CCD">
      <w:pPr>
        <w:rPr>
          <w:color w:val="000000" w:themeColor="text1"/>
        </w:rPr>
      </w:pPr>
    </w:p>
    <w:p w14:paraId="486B35B9" w14:textId="77777777" w:rsidR="00AF0053" w:rsidRPr="00604D5A" w:rsidRDefault="00AF0053" w:rsidP="00E53CCD">
      <w:pPr>
        <w:rPr>
          <w:color w:val="000000" w:themeColor="text1"/>
        </w:rPr>
      </w:pPr>
    </w:p>
    <w:p w14:paraId="1A0E04AE" w14:textId="0954EF1A" w:rsidR="00113583" w:rsidRPr="00604D5A" w:rsidRDefault="00FA508E" w:rsidP="006E55C2">
      <w:pPr>
        <w:jc w:val="left"/>
        <w:rPr>
          <w:color w:val="000000" w:themeColor="text1"/>
        </w:rPr>
      </w:pPr>
      <w:r w:rsidRPr="00604D5A">
        <w:rPr>
          <w:color w:val="000000" w:themeColor="text1"/>
        </w:rPr>
        <w:t>Інд.</w:t>
      </w:r>
      <w:r w:rsidRPr="00604D5A">
        <w:rPr>
          <w:color w:val="000000" w:themeColor="text1"/>
          <w:sz w:val="22"/>
          <w:szCs w:val="22"/>
        </w:rPr>
        <w:t xml:space="preserve"> </w:t>
      </w:r>
      <w:r w:rsidR="00255B3A" w:rsidRPr="00604D5A">
        <w:rPr>
          <w:color w:val="000000" w:themeColor="text1"/>
        </w:rPr>
        <w:t>25</w:t>
      </w:r>
      <w:bookmarkStart w:id="1" w:name="n647"/>
      <w:bookmarkStart w:id="2" w:name="n648"/>
      <w:bookmarkStart w:id="3" w:name="n649"/>
      <w:bookmarkEnd w:id="1"/>
      <w:bookmarkEnd w:id="2"/>
      <w:bookmarkEnd w:id="3"/>
    </w:p>
    <w:sectPr w:rsidR="00113583" w:rsidRPr="00604D5A" w:rsidSect="005953AF">
      <w:headerReference w:type="default" r:id="rId16"/>
      <w:footerReference w:type="first" r:id="rId17"/>
      <w:pgSz w:w="11906" w:h="16838" w:code="9"/>
      <w:pgMar w:top="851" w:right="567" w:bottom="156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0BD43" w14:textId="77777777" w:rsidR="005925E4" w:rsidRDefault="005925E4" w:rsidP="00E53CCD">
      <w:r>
        <w:separator/>
      </w:r>
    </w:p>
  </w:endnote>
  <w:endnote w:type="continuationSeparator" w:id="0">
    <w:p w14:paraId="635D818B" w14:textId="77777777" w:rsidR="005925E4" w:rsidRDefault="005925E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9DDD" w14:textId="77777777" w:rsidR="005925E4" w:rsidRDefault="005925E4" w:rsidP="00E53CCD">
      <w:r>
        <w:separator/>
      </w:r>
    </w:p>
  </w:footnote>
  <w:footnote w:type="continuationSeparator" w:id="0">
    <w:p w14:paraId="523EE9CD" w14:textId="77777777" w:rsidR="005925E4" w:rsidRDefault="005925E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62125AA3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D1605E">
          <w:rPr>
            <w:noProof/>
          </w:rPr>
          <w:t>6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E71D6"/>
    <w:multiLevelType w:val="hybridMultilevel"/>
    <w:tmpl w:val="1CE8640A"/>
    <w:lvl w:ilvl="0" w:tplc="D924E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8573B6"/>
    <w:multiLevelType w:val="hybridMultilevel"/>
    <w:tmpl w:val="61EC1146"/>
    <w:lvl w:ilvl="0" w:tplc="FD36A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26B"/>
    <w:rsid w:val="000064FA"/>
    <w:rsid w:val="000069AF"/>
    <w:rsid w:val="00012673"/>
    <w:rsid w:val="00015CF3"/>
    <w:rsid w:val="00015FDE"/>
    <w:rsid w:val="00032F78"/>
    <w:rsid w:val="0003331E"/>
    <w:rsid w:val="000342A5"/>
    <w:rsid w:val="0003793C"/>
    <w:rsid w:val="00045FC5"/>
    <w:rsid w:val="00046F31"/>
    <w:rsid w:val="000543C6"/>
    <w:rsid w:val="000600A8"/>
    <w:rsid w:val="00061C52"/>
    <w:rsid w:val="00062CF0"/>
    <w:rsid w:val="00063480"/>
    <w:rsid w:val="000638F2"/>
    <w:rsid w:val="00064642"/>
    <w:rsid w:val="000B035A"/>
    <w:rsid w:val="000B2990"/>
    <w:rsid w:val="000B3813"/>
    <w:rsid w:val="000C4C9B"/>
    <w:rsid w:val="000C5901"/>
    <w:rsid w:val="000D778F"/>
    <w:rsid w:val="000E0CB3"/>
    <w:rsid w:val="000E40BD"/>
    <w:rsid w:val="000E5B8C"/>
    <w:rsid w:val="000E711D"/>
    <w:rsid w:val="000E7A13"/>
    <w:rsid w:val="000F11AE"/>
    <w:rsid w:val="000F7A14"/>
    <w:rsid w:val="00106229"/>
    <w:rsid w:val="00113583"/>
    <w:rsid w:val="00115ECF"/>
    <w:rsid w:val="00127BFA"/>
    <w:rsid w:val="00132611"/>
    <w:rsid w:val="001568EC"/>
    <w:rsid w:val="001631E2"/>
    <w:rsid w:val="001716B0"/>
    <w:rsid w:val="00173E04"/>
    <w:rsid w:val="001740C0"/>
    <w:rsid w:val="001817E5"/>
    <w:rsid w:val="0018519A"/>
    <w:rsid w:val="001865C3"/>
    <w:rsid w:val="00190E1A"/>
    <w:rsid w:val="001912A3"/>
    <w:rsid w:val="00197E78"/>
    <w:rsid w:val="001A0EE5"/>
    <w:rsid w:val="001A16FA"/>
    <w:rsid w:val="001A4CB9"/>
    <w:rsid w:val="001A61C3"/>
    <w:rsid w:val="001A6795"/>
    <w:rsid w:val="001C206C"/>
    <w:rsid w:val="001D487A"/>
    <w:rsid w:val="001D5842"/>
    <w:rsid w:val="001E463D"/>
    <w:rsid w:val="00202C09"/>
    <w:rsid w:val="0020651D"/>
    <w:rsid w:val="002238D1"/>
    <w:rsid w:val="00224037"/>
    <w:rsid w:val="00225736"/>
    <w:rsid w:val="00233F37"/>
    <w:rsid w:val="00234CFC"/>
    <w:rsid w:val="00241373"/>
    <w:rsid w:val="00253BF9"/>
    <w:rsid w:val="0025455E"/>
    <w:rsid w:val="00255B3A"/>
    <w:rsid w:val="00264983"/>
    <w:rsid w:val="00266678"/>
    <w:rsid w:val="00276988"/>
    <w:rsid w:val="00280DCC"/>
    <w:rsid w:val="00285DDA"/>
    <w:rsid w:val="00290169"/>
    <w:rsid w:val="00292AA2"/>
    <w:rsid w:val="00297292"/>
    <w:rsid w:val="002A2391"/>
    <w:rsid w:val="002A4CF4"/>
    <w:rsid w:val="002B351E"/>
    <w:rsid w:val="002B3F71"/>
    <w:rsid w:val="002B582B"/>
    <w:rsid w:val="002C01D9"/>
    <w:rsid w:val="002C1FDB"/>
    <w:rsid w:val="002D1790"/>
    <w:rsid w:val="002E132A"/>
    <w:rsid w:val="002E55A7"/>
    <w:rsid w:val="002F48EF"/>
    <w:rsid w:val="00311778"/>
    <w:rsid w:val="00332701"/>
    <w:rsid w:val="003354A7"/>
    <w:rsid w:val="00340D07"/>
    <w:rsid w:val="003413D2"/>
    <w:rsid w:val="00343B85"/>
    <w:rsid w:val="00345982"/>
    <w:rsid w:val="00346A24"/>
    <w:rsid w:val="00346E91"/>
    <w:rsid w:val="00356E34"/>
    <w:rsid w:val="00357676"/>
    <w:rsid w:val="0036171F"/>
    <w:rsid w:val="003828AC"/>
    <w:rsid w:val="0038385E"/>
    <w:rsid w:val="00384F65"/>
    <w:rsid w:val="00386934"/>
    <w:rsid w:val="00390EE6"/>
    <w:rsid w:val="00390F08"/>
    <w:rsid w:val="0039725C"/>
    <w:rsid w:val="003A16E7"/>
    <w:rsid w:val="003A751F"/>
    <w:rsid w:val="003C10F1"/>
    <w:rsid w:val="003C3282"/>
    <w:rsid w:val="003C3985"/>
    <w:rsid w:val="003C50E2"/>
    <w:rsid w:val="003C5CAE"/>
    <w:rsid w:val="003C7476"/>
    <w:rsid w:val="003D4DB4"/>
    <w:rsid w:val="003D6B33"/>
    <w:rsid w:val="003F0441"/>
    <w:rsid w:val="003F28B5"/>
    <w:rsid w:val="003F7093"/>
    <w:rsid w:val="00401EDB"/>
    <w:rsid w:val="00404C93"/>
    <w:rsid w:val="00406763"/>
    <w:rsid w:val="00407877"/>
    <w:rsid w:val="004125A2"/>
    <w:rsid w:val="004130B9"/>
    <w:rsid w:val="00413923"/>
    <w:rsid w:val="004141FA"/>
    <w:rsid w:val="00417033"/>
    <w:rsid w:val="0043374D"/>
    <w:rsid w:val="00446704"/>
    <w:rsid w:val="004541E5"/>
    <w:rsid w:val="00455B45"/>
    <w:rsid w:val="00460BA2"/>
    <w:rsid w:val="00464A2B"/>
    <w:rsid w:val="004666D6"/>
    <w:rsid w:val="00473EF2"/>
    <w:rsid w:val="004877D3"/>
    <w:rsid w:val="00491919"/>
    <w:rsid w:val="004A1CFC"/>
    <w:rsid w:val="004A3F6D"/>
    <w:rsid w:val="004A7F75"/>
    <w:rsid w:val="004B16FF"/>
    <w:rsid w:val="004B1FE9"/>
    <w:rsid w:val="004B5574"/>
    <w:rsid w:val="004C2A49"/>
    <w:rsid w:val="004D2B57"/>
    <w:rsid w:val="004D4B7E"/>
    <w:rsid w:val="004E22E2"/>
    <w:rsid w:val="004F75F1"/>
    <w:rsid w:val="0050563F"/>
    <w:rsid w:val="005212A1"/>
    <w:rsid w:val="005212C5"/>
    <w:rsid w:val="00523C13"/>
    <w:rsid w:val="00524F07"/>
    <w:rsid w:val="005257C2"/>
    <w:rsid w:val="005314D4"/>
    <w:rsid w:val="005325EC"/>
    <w:rsid w:val="00532633"/>
    <w:rsid w:val="005403F1"/>
    <w:rsid w:val="00542533"/>
    <w:rsid w:val="00554A6E"/>
    <w:rsid w:val="005624B6"/>
    <w:rsid w:val="00562C46"/>
    <w:rsid w:val="0057237F"/>
    <w:rsid w:val="0057249C"/>
    <w:rsid w:val="00577402"/>
    <w:rsid w:val="005822CB"/>
    <w:rsid w:val="00587CC2"/>
    <w:rsid w:val="005925E4"/>
    <w:rsid w:val="005951B4"/>
    <w:rsid w:val="005953AF"/>
    <w:rsid w:val="00595D77"/>
    <w:rsid w:val="005962BD"/>
    <w:rsid w:val="00597AB6"/>
    <w:rsid w:val="005A0F4B"/>
    <w:rsid w:val="005A112A"/>
    <w:rsid w:val="005A1D3C"/>
    <w:rsid w:val="005A3F34"/>
    <w:rsid w:val="005A54A7"/>
    <w:rsid w:val="005B2D03"/>
    <w:rsid w:val="005B75FE"/>
    <w:rsid w:val="005C1F19"/>
    <w:rsid w:val="005C2354"/>
    <w:rsid w:val="005C5CBF"/>
    <w:rsid w:val="005D3B88"/>
    <w:rsid w:val="005D45F5"/>
    <w:rsid w:val="005E3FA8"/>
    <w:rsid w:val="005E481F"/>
    <w:rsid w:val="005F24A8"/>
    <w:rsid w:val="005F4548"/>
    <w:rsid w:val="005F4CB4"/>
    <w:rsid w:val="005F6197"/>
    <w:rsid w:val="005F6B35"/>
    <w:rsid w:val="00600E0B"/>
    <w:rsid w:val="0060425E"/>
    <w:rsid w:val="00604D5A"/>
    <w:rsid w:val="0060587D"/>
    <w:rsid w:val="006119AF"/>
    <w:rsid w:val="00634896"/>
    <w:rsid w:val="00635B48"/>
    <w:rsid w:val="00635C9A"/>
    <w:rsid w:val="00640612"/>
    <w:rsid w:val="0064227D"/>
    <w:rsid w:val="0064235D"/>
    <w:rsid w:val="0065179F"/>
    <w:rsid w:val="0065634A"/>
    <w:rsid w:val="00657593"/>
    <w:rsid w:val="00662ADA"/>
    <w:rsid w:val="00662C69"/>
    <w:rsid w:val="00670C95"/>
    <w:rsid w:val="006816BD"/>
    <w:rsid w:val="006925CE"/>
    <w:rsid w:val="00692C8C"/>
    <w:rsid w:val="006975FF"/>
    <w:rsid w:val="006A7352"/>
    <w:rsid w:val="006B1088"/>
    <w:rsid w:val="006B2748"/>
    <w:rsid w:val="006B465F"/>
    <w:rsid w:val="006B46D9"/>
    <w:rsid w:val="006C06A1"/>
    <w:rsid w:val="006C0F22"/>
    <w:rsid w:val="006C13B1"/>
    <w:rsid w:val="006C4176"/>
    <w:rsid w:val="006C66EF"/>
    <w:rsid w:val="006D2617"/>
    <w:rsid w:val="006E55C2"/>
    <w:rsid w:val="006E75D5"/>
    <w:rsid w:val="006F5C2F"/>
    <w:rsid w:val="00700AA3"/>
    <w:rsid w:val="00703349"/>
    <w:rsid w:val="00705543"/>
    <w:rsid w:val="007078BA"/>
    <w:rsid w:val="007142BA"/>
    <w:rsid w:val="00714823"/>
    <w:rsid w:val="00716803"/>
    <w:rsid w:val="00717197"/>
    <w:rsid w:val="0071789F"/>
    <w:rsid w:val="00730088"/>
    <w:rsid w:val="00733AD0"/>
    <w:rsid w:val="00737132"/>
    <w:rsid w:val="0074199A"/>
    <w:rsid w:val="00747222"/>
    <w:rsid w:val="00750898"/>
    <w:rsid w:val="00752ECD"/>
    <w:rsid w:val="007615CE"/>
    <w:rsid w:val="0076356A"/>
    <w:rsid w:val="007712EF"/>
    <w:rsid w:val="00773559"/>
    <w:rsid w:val="007744F8"/>
    <w:rsid w:val="0078127A"/>
    <w:rsid w:val="00781B85"/>
    <w:rsid w:val="00783AF2"/>
    <w:rsid w:val="00784372"/>
    <w:rsid w:val="00787055"/>
    <w:rsid w:val="00787E46"/>
    <w:rsid w:val="00793BDD"/>
    <w:rsid w:val="007A485E"/>
    <w:rsid w:val="007A6609"/>
    <w:rsid w:val="007B7B73"/>
    <w:rsid w:val="007C154F"/>
    <w:rsid w:val="007C2663"/>
    <w:rsid w:val="007C2CED"/>
    <w:rsid w:val="007C7F0B"/>
    <w:rsid w:val="007D46C4"/>
    <w:rsid w:val="007D7F18"/>
    <w:rsid w:val="007E2C4E"/>
    <w:rsid w:val="007F16F3"/>
    <w:rsid w:val="007F4A4C"/>
    <w:rsid w:val="00802988"/>
    <w:rsid w:val="00817701"/>
    <w:rsid w:val="00820BDB"/>
    <w:rsid w:val="00822EAC"/>
    <w:rsid w:val="00824182"/>
    <w:rsid w:val="00826E58"/>
    <w:rsid w:val="008274C0"/>
    <w:rsid w:val="0083274E"/>
    <w:rsid w:val="008415A0"/>
    <w:rsid w:val="00841AAA"/>
    <w:rsid w:val="008425BC"/>
    <w:rsid w:val="00846EBC"/>
    <w:rsid w:val="0085364B"/>
    <w:rsid w:val="008543DA"/>
    <w:rsid w:val="00866993"/>
    <w:rsid w:val="008723FF"/>
    <w:rsid w:val="00874366"/>
    <w:rsid w:val="008762D8"/>
    <w:rsid w:val="008935ED"/>
    <w:rsid w:val="00897035"/>
    <w:rsid w:val="008A1B24"/>
    <w:rsid w:val="008B1589"/>
    <w:rsid w:val="008B5CF2"/>
    <w:rsid w:val="008B74DD"/>
    <w:rsid w:val="008C21CE"/>
    <w:rsid w:val="008C72B5"/>
    <w:rsid w:val="008D10FD"/>
    <w:rsid w:val="008D122F"/>
    <w:rsid w:val="008D5F60"/>
    <w:rsid w:val="008D727F"/>
    <w:rsid w:val="008E52B9"/>
    <w:rsid w:val="008F0210"/>
    <w:rsid w:val="008F23BB"/>
    <w:rsid w:val="008F2600"/>
    <w:rsid w:val="008F5D52"/>
    <w:rsid w:val="00904886"/>
    <w:rsid w:val="00904F17"/>
    <w:rsid w:val="00920494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A554B"/>
    <w:rsid w:val="009A7B0A"/>
    <w:rsid w:val="009B56B4"/>
    <w:rsid w:val="009B6120"/>
    <w:rsid w:val="009B7678"/>
    <w:rsid w:val="009C2F76"/>
    <w:rsid w:val="009F5312"/>
    <w:rsid w:val="00A02655"/>
    <w:rsid w:val="00A02AEC"/>
    <w:rsid w:val="00A03427"/>
    <w:rsid w:val="00A0594A"/>
    <w:rsid w:val="00A0757D"/>
    <w:rsid w:val="00A11CA2"/>
    <w:rsid w:val="00A12C47"/>
    <w:rsid w:val="00A20EA4"/>
    <w:rsid w:val="00A23E04"/>
    <w:rsid w:val="00A266E8"/>
    <w:rsid w:val="00A27B8F"/>
    <w:rsid w:val="00A3087E"/>
    <w:rsid w:val="00A43215"/>
    <w:rsid w:val="00A46C15"/>
    <w:rsid w:val="00A50537"/>
    <w:rsid w:val="00A50DC0"/>
    <w:rsid w:val="00A605E6"/>
    <w:rsid w:val="00A63695"/>
    <w:rsid w:val="00A71B46"/>
    <w:rsid w:val="00A72F06"/>
    <w:rsid w:val="00A730F2"/>
    <w:rsid w:val="00A773B3"/>
    <w:rsid w:val="00A77FFD"/>
    <w:rsid w:val="00A82570"/>
    <w:rsid w:val="00A87BF2"/>
    <w:rsid w:val="00AA1418"/>
    <w:rsid w:val="00AA4D40"/>
    <w:rsid w:val="00AB4554"/>
    <w:rsid w:val="00AB4C79"/>
    <w:rsid w:val="00AC28DF"/>
    <w:rsid w:val="00AC33BC"/>
    <w:rsid w:val="00AC47B6"/>
    <w:rsid w:val="00AD7DF9"/>
    <w:rsid w:val="00AE29BB"/>
    <w:rsid w:val="00AE2CAF"/>
    <w:rsid w:val="00AF0053"/>
    <w:rsid w:val="00AF33D9"/>
    <w:rsid w:val="00B002E4"/>
    <w:rsid w:val="00B066E5"/>
    <w:rsid w:val="00B303ED"/>
    <w:rsid w:val="00B332B2"/>
    <w:rsid w:val="00B34CCC"/>
    <w:rsid w:val="00B35BA8"/>
    <w:rsid w:val="00B36EC7"/>
    <w:rsid w:val="00B36EDD"/>
    <w:rsid w:val="00B41138"/>
    <w:rsid w:val="00B43904"/>
    <w:rsid w:val="00B60E00"/>
    <w:rsid w:val="00B61C97"/>
    <w:rsid w:val="00B628C5"/>
    <w:rsid w:val="00B63F19"/>
    <w:rsid w:val="00B64C1C"/>
    <w:rsid w:val="00B65031"/>
    <w:rsid w:val="00B71933"/>
    <w:rsid w:val="00B77DED"/>
    <w:rsid w:val="00B8078D"/>
    <w:rsid w:val="00B8159F"/>
    <w:rsid w:val="00B93608"/>
    <w:rsid w:val="00B955D0"/>
    <w:rsid w:val="00BA3E1D"/>
    <w:rsid w:val="00BB341E"/>
    <w:rsid w:val="00BB45C3"/>
    <w:rsid w:val="00BC66F3"/>
    <w:rsid w:val="00BD12A3"/>
    <w:rsid w:val="00BD6D34"/>
    <w:rsid w:val="00BD780B"/>
    <w:rsid w:val="00BD7F6E"/>
    <w:rsid w:val="00BE4185"/>
    <w:rsid w:val="00BF31D5"/>
    <w:rsid w:val="00BF47B0"/>
    <w:rsid w:val="00BF5327"/>
    <w:rsid w:val="00C03448"/>
    <w:rsid w:val="00C204A6"/>
    <w:rsid w:val="00C21D33"/>
    <w:rsid w:val="00C26D33"/>
    <w:rsid w:val="00C3382F"/>
    <w:rsid w:val="00C4038F"/>
    <w:rsid w:val="00C4150A"/>
    <w:rsid w:val="00C4377C"/>
    <w:rsid w:val="00C47F0F"/>
    <w:rsid w:val="00C51D84"/>
    <w:rsid w:val="00C52506"/>
    <w:rsid w:val="00C558AF"/>
    <w:rsid w:val="00C55AAF"/>
    <w:rsid w:val="00C5683C"/>
    <w:rsid w:val="00C5722F"/>
    <w:rsid w:val="00C66C5D"/>
    <w:rsid w:val="00C67EB4"/>
    <w:rsid w:val="00C75352"/>
    <w:rsid w:val="00C77C11"/>
    <w:rsid w:val="00C82259"/>
    <w:rsid w:val="00C82963"/>
    <w:rsid w:val="00C869C0"/>
    <w:rsid w:val="00C86D2A"/>
    <w:rsid w:val="00C9297C"/>
    <w:rsid w:val="00C94014"/>
    <w:rsid w:val="00CA0DDD"/>
    <w:rsid w:val="00CB0A99"/>
    <w:rsid w:val="00CB5A09"/>
    <w:rsid w:val="00CB6ED2"/>
    <w:rsid w:val="00CD01C4"/>
    <w:rsid w:val="00CD0CD4"/>
    <w:rsid w:val="00CD7F65"/>
    <w:rsid w:val="00CE3B9F"/>
    <w:rsid w:val="00CF1FB8"/>
    <w:rsid w:val="00CF2C65"/>
    <w:rsid w:val="00D05754"/>
    <w:rsid w:val="00D078B6"/>
    <w:rsid w:val="00D1022C"/>
    <w:rsid w:val="00D13255"/>
    <w:rsid w:val="00D1605E"/>
    <w:rsid w:val="00D249B2"/>
    <w:rsid w:val="00D260F6"/>
    <w:rsid w:val="00D27115"/>
    <w:rsid w:val="00D34DCC"/>
    <w:rsid w:val="00D41FAF"/>
    <w:rsid w:val="00D442D1"/>
    <w:rsid w:val="00D46AA8"/>
    <w:rsid w:val="00D56296"/>
    <w:rsid w:val="00D61D9B"/>
    <w:rsid w:val="00D758DE"/>
    <w:rsid w:val="00D826E6"/>
    <w:rsid w:val="00D9237B"/>
    <w:rsid w:val="00DA2F09"/>
    <w:rsid w:val="00DC1E60"/>
    <w:rsid w:val="00DC3D1E"/>
    <w:rsid w:val="00DC4DC8"/>
    <w:rsid w:val="00DD60CC"/>
    <w:rsid w:val="00DE1BC8"/>
    <w:rsid w:val="00DE2857"/>
    <w:rsid w:val="00DF4D12"/>
    <w:rsid w:val="00DF573A"/>
    <w:rsid w:val="00E07689"/>
    <w:rsid w:val="00E10AE2"/>
    <w:rsid w:val="00E10F0A"/>
    <w:rsid w:val="00E13FBA"/>
    <w:rsid w:val="00E2139F"/>
    <w:rsid w:val="00E21875"/>
    <w:rsid w:val="00E25407"/>
    <w:rsid w:val="00E261E6"/>
    <w:rsid w:val="00E263E6"/>
    <w:rsid w:val="00E306E5"/>
    <w:rsid w:val="00E32599"/>
    <w:rsid w:val="00E33B0E"/>
    <w:rsid w:val="00E42621"/>
    <w:rsid w:val="00E446A6"/>
    <w:rsid w:val="00E53CB5"/>
    <w:rsid w:val="00E53CCD"/>
    <w:rsid w:val="00E57E86"/>
    <w:rsid w:val="00E60D50"/>
    <w:rsid w:val="00E623C0"/>
    <w:rsid w:val="00E62607"/>
    <w:rsid w:val="00E71855"/>
    <w:rsid w:val="00E719A9"/>
    <w:rsid w:val="00E9172D"/>
    <w:rsid w:val="00E91FFF"/>
    <w:rsid w:val="00E95138"/>
    <w:rsid w:val="00EA1DE4"/>
    <w:rsid w:val="00EA60EA"/>
    <w:rsid w:val="00EB29BF"/>
    <w:rsid w:val="00EB5349"/>
    <w:rsid w:val="00EC7C7F"/>
    <w:rsid w:val="00ED431C"/>
    <w:rsid w:val="00EE1B30"/>
    <w:rsid w:val="00EE28E5"/>
    <w:rsid w:val="00EE4920"/>
    <w:rsid w:val="00EF09AE"/>
    <w:rsid w:val="00EF16AB"/>
    <w:rsid w:val="00EF1F47"/>
    <w:rsid w:val="00EF2F43"/>
    <w:rsid w:val="00EF4B42"/>
    <w:rsid w:val="00F003D3"/>
    <w:rsid w:val="00F008AB"/>
    <w:rsid w:val="00F0161C"/>
    <w:rsid w:val="00F03E32"/>
    <w:rsid w:val="00F349BF"/>
    <w:rsid w:val="00F42289"/>
    <w:rsid w:val="00F42E75"/>
    <w:rsid w:val="00F446CE"/>
    <w:rsid w:val="00F45D65"/>
    <w:rsid w:val="00F517FA"/>
    <w:rsid w:val="00F52D16"/>
    <w:rsid w:val="00F602B4"/>
    <w:rsid w:val="00F62D67"/>
    <w:rsid w:val="00F63BD9"/>
    <w:rsid w:val="00F6694C"/>
    <w:rsid w:val="00F80A63"/>
    <w:rsid w:val="00F8145F"/>
    <w:rsid w:val="00F83ADB"/>
    <w:rsid w:val="00F90B9F"/>
    <w:rsid w:val="00F91566"/>
    <w:rsid w:val="00F9283D"/>
    <w:rsid w:val="00F96F18"/>
    <w:rsid w:val="00FA508E"/>
    <w:rsid w:val="00FA5320"/>
    <w:rsid w:val="00FA7846"/>
    <w:rsid w:val="00FB35F3"/>
    <w:rsid w:val="00FB409B"/>
    <w:rsid w:val="00FC26E5"/>
    <w:rsid w:val="00FC4275"/>
    <w:rsid w:val="00FC647A"/>
    <w:rsid w:val="00FD19F1"/>
    <w:rsid w:val="00FD2C9D"/>
    <w:rsid w:val="00FD370F"/>
    <w:rsid w:val="00FE0674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35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5B48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35B48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B48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35B48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9">
    <w:name w:val="Hyperlink"/>
    <w:basedOn w:val="a0"/>
    <w:uiPriority w:val="99"/>
    <w:semiHidden/>
    <w:unhideWhenUsed/>
    <w:rsid w:val="00132611"/>
    <w:rPr>
      <w:color w:val="0000FF"/>
      <w:u w:val="single"/>
    </w:rPr>
  </w:style>
  <w:style w:type="paragraph" w:styleId="afa">
    <w:name w:val="Revision"/>
    <w:hidden/>
    <w:uiPriority w:val="99"/>
    <w:semiHidden/>
    <w:rsid w:val="00B60E0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1644-18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2473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A31322-50BC-49E4-865A-6A6943EF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6828</Words>
  <Characters>3893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Карпенко Оксана Василівна</cp:lastModifiedBy>
  <cp:revision>6</cp:revision>
  <cp:lastPrinted>2015-04-06T07:59:00Z</cp:lastPrinted>
  <dcterms:created xsi:type="dcterms:W3CDTF">2022-03-23T15:30:00Z</dcterms:created>
  <dcterms:modified xsi:type="dcterms:W3CDTF">2022-03-24T07:09:00Z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