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02A55" w14:textId="77777777" w:rsidR="003C2FE2" w:rsidRPr="003C2FE2" w:rsidRDefault="003C2FE2" w:rsidP="003C2FE2">
      <w:pPr>
        <w:rPr>
          <w:sz w:val="2"/>
          <w:szCs w:val="2"/>
        </w:rPr>
      </w:pPr>
    </w:p>
    <w:p w14:paraId="1234AB9D" w14:textId="77777777" w:rsidR="003C2FE2" w:rsidRPr="003C2FE2" w:rsidRDefault="003C2FE2" w:rsidP="003C2FE2">
      <w:pPr>
        <w:rPr>
          <w:sz w:val="2"/>
          <w:szCs w:val="2"/>
          <w:lang w:val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C2FE2" w:rsidRPr="003C2FE2" w14:paraId="5D70D0C8" w14:textId="77777777" w:rsidTr="001E6251">
        <w:trPr>
          <w:trHeight w:val="851"/>
        </w:trPr>
        <w:tc>
          <w:tcPr>
            <w:tcW w:w="3284" w:type="dxa"/>
          </w:tcPr>
          <w:p w14:paraId="09A86A60" w14:textId="77777777" w:rsidR="003C2FE2" w:rsidRPr="003C2FE2" w:rsidRDefault="003C2FE2" w:rsidP="003C2FE2"/>
        </w:tc>
        <w:tc>
          <w:tcPr>
            <w:tcW w:w="3285" w:type="dxa"/>
            <w:vMerge w:val="restart"/>
          </w:tcPr>
          <w:p w14:paraId="1D058B2A" w14:textId="77777777" w:rsidR="003C2FE2" w:rsidRPr="003C2FE2" w:rsidRDefault="00D43929" w:rsidP="003C2FE2">
            <w:pPr>
              <w:jc w:val="center"/>
            </w:pPr>
            <w:r>
              <w:rPr>
                <w:lang w:eastAsia="uk-UA"/>
              </w:rPr>
              <w:pict w14:anchorId="591C0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pt;height:46.6pt">
                  <v:imagedata r:id="rId13" o:title=""/>
                </v:shape>
              </w:pict>
            </w:r>
          </w:p>
        </w:tc>
        <w:tc>
          <w:tcPr>
            <w:tcW w:w="3285" w:type="dxa"/>
          </w:tcPr>
          <w:p w14:paraId="78B89D20" w14:textId="77777777" w:rsidR="003C2FE2" w:rsidRPr="003C2FE2" w:rsidRDefault="003C2FE2" w:rsidP="003C2FE2"/>
        </w:tc>
      </w:tr>
      <w:tr w:rsidR="003C2FE2" w:rsidRPr="003C2FE2" w14:paraId="50F23E0D" w14:textId="77777777" w:rsidTr="001E6251">
        <w:tc>
          <w:tcPr>
            <w:tcW w:w="3284" w:type="dxa"/>
          </w:tcPr>
          <w:p w14:paraId="4C0661BF" w14:textId="77777777" w:rsidR="003C2FE2" w:rsidRPr="003C2FE2" w:rsidRDefault="003C2FE2" w:rsidP="003C2FE2"/>
        </w:tc>
        <w:tc>
          <w:tcPr>
            <w:tcW w:w="3285" w:type="dxa"/>
            <w:vMerge/>
          </w:tcPr>
          <w:p w14:paraId="2BE0B51A" w14:textId="77777777" w:rsidR="003C2FE2" w:rsidRPr="003C2FE2" w:rsidRDefault="003C2FE2" w:rsidP="003C2FE2"/>
        </w:tc>
        <w:tc>
          <w:tcPr>
            <w:tcW w:w="3285" w:type="dxa"/>
          </w:tcPr>
          <w:p w14:paraId="669082AE" w14:textId="77777777" w:rsidR="003C2FE2" w:rsidRPr="003C2FE2" w:rsidRDefault="003C2FE2" w:rsidP="003C2FE2"/>
        </w:tc>
      </w:tr>
      <w:tr w:rsidR="003C2FE2" w:rsidRPr="003C2FE2" w14:paraId="59A5551A" w14:textId="77777777" w:rsidTr="001E6251">
        <w:tc>
          <w:tcPr>
            <w:tcW w:w="9854" w:type="dxa"/>
            <w:gridSpan w:val="3"/>
          </w:tcPr>
          <w:p w14:paraId="784367B0" w14:textId="77777777" w:rsidR="003C2FE2" w:rsidRPr="003C2FE2" w:rsidRDefault="003C2FE2" w:rsidP="003C2FE2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3C2FE2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4CEDCB84" w14:textId="77777777" w:rsidR="003C2FE2" w:rsidRPr="003C2FE2" w:rsidRDefault="003C2FE2" w:rsidP="003C2FE2">
            <w:pPr>
              <w:jc w:val="center"/>
            </w:pPr>
            <w:r w:rsidRPr="003C2FE2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36BEB198" w14:textId="77777777" w:rsidR="003C2FE2" w:rsidRPr="003C2FE2" w:rsidRDefault="003C2FE2" w:rsidP="003C2FE2">
      <w:pPr>
        <w:rPr>
          <w:sz w:val="4"/>
          <w:szCs w:val="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713"/>
        <w:gridCol w:w="1937"/>
      </w:tblGrid>
      <w:tr w:rsidR="003C2FE2" w:rsidRPr="003C2FE2" w14:paraId="587053F9" w14:textId="77777777" w:rsidTr="001E6251">
        <w:tc>
          <w:tcPr>
            <w:tcW w:w="3510" w:type="dxa"/>
            <w:vAlign w:val="bottom"/>
          </w:tcPr>
          <w:p w14:paraId="4CAFE451" w14:textId="479C96B1" w:rsidR="003C2FE2" w:rsidRPr="003C2FE2" w:rsidRDefault="00CD4F81" w:rsidP="003C2FE2">
            <w:r>
              <w:t>23 червня 2023 року</w:t>
            </w:r>
          </w:p>
        </w:tc>
        <w:tc>
          <w:tcPr>
            <w:tcW w:w="2694" w:type="dxa"/>
          </w:tcPr>
          <w:p w14:paraId="12D6D7F0" w14:textId="77777777" w:rsidR="003C2FE2" w:rsidRPr="003C2FE2" w:rsidRDefault="003C2FE2" w:rsidP="003C2FE2">
            <w:pPr>
              <w:spacing w:before="240"/>
              <w:jc w:val="center"/>
            </w:pPr>
            <w:r w:rsidRPr="003C2FE2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726C3DD" w14:textId="77777777" w:rsidR="003C2FE2" w:rsidRPr="00CD4F81" w:rsidRDefault="003C2FE2" w:rsidP="003C2FE2">
            <w:pPr>
              <w:jc w:val="right"/>
            </w:pPr>
            <w:r w:rsidRPr="00CD4F81">
              <w:t>№</w:t>
            </w:r>
          </w:p>
        </w:tc>
        <w:tc>
          <w:tcPr>
            <w:tcW w:w="1937" w:type="dxa"/>
            <w:vAlign w:val="bottom"/>
          </w:tcPr>
          <w:p w14:paraId="0534DF8A" w14:textId="0C6CDE66" w:rsidR="003C2FE2" w:rsidRPr="00CD4F81" w:rsidRDefault="00CD4F81" w:rsidP="003C2FE2">
            <w:pPr>
              <w:jc w:val="left"/>
            </w:pPr>
            <w:r>
              <w:t>83</w:t>
            </w:r>
          </w:p>
        </w:tc>
      </w:tr>
    </w:tbl>
    <w:p w14:paraId="6852630D" w14:textId="77777777" w:rsidR="003C2FE2" w:rsidRPr="003C2FE2" w:rsidRDefault="003C2FE2" w:rsidP="003C2FE2">
      <w:pPr>
        <w:rPr>
          <w:sz w:val="2"/>
          <w:szCs w:val="2"/>
        </w:rPr>
      </w:pPr>
    </w:p>
    <w:p w14:paraId="1737F7CD" w14:textId="77777777" w:rsidR="003C2FE2" w:rsidRDefault="003C2FE2" w:rsidP="003C2FE2">
      <w:pPr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f4"/>
        <w:tblW w:w="39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8C4DE9" w:rsidRPr="00123436" w14:paraId="170CE52C" w14:textId="77777777" w:rsidTr="007170B5">
        <w:trPr>
          <w:trHeight w:val="1044"/>
          <w:jc w:val="center"/>
        </w:trPr>
        <w:tc>
          <w:tcPr>
            <w:tcW w:w="5000" w:type="pct"/>
          </w:tcPr>
          <w:p w14:paraId="30F3E109" w14:textId="285149EF" w:rsidR="008C4DE9" w:rsidRPr="004749BE" w:rsidRDefault="001E005F" w:rsidP="00A35A7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val="ru-RU" w:eastAsia="en-US"/>
              </w:rPr>
            </w:pPr>
            <w:r w:rsidRPr="003C2FE2">
              <w:t xml:space="preserve">Про внесення змін до </w:t>
            </w:r>
            <w:r w:rsidR="00614683" w:rsidRPr="003C2FE2">
              <w:t>деяких нормативно-правових актів Національного банку України</w:t>
            </w:r>
          </w:p>
        </w:tc>
      </w:tr>
    </w:tbl>
    <w:p w14:paraId="576508F5" w14:textId="77777777" w:rsidR="00A35A7D" w:rsidRDefault="00A35A7D" w:rsidP="003C2FE2">
      <w:pPr>
        <w:ind w:firstLine="567"/>
      </w:pPr>
    </w:p>
    <w:p w14:paraId="64C086B9" w14:textId="790BDE88" w:rsidR="008C4DE9" w:rsidRPr="003C2FE2" w:rsidRDefault="00717685" w:rsidP="003C2FE2">
      <w:pPr>
        <w:ind w:firstLine="567"/>
        <w:rPr>
          <w:b/>
        </w:rPr>
      </w:pPr>
      <w:r w:rsidRPr="003C2FE2">
        <w:t xml:space="preserve">Відповідно до статей 6, 7, 15, 55, 56 Закону України “Про Національний банк України”, статей 66, 67 Закону України “Про банки і банківську діяльність”, </w:t>
      </w:r>
      <w:r w:rsidR="007E0974" w:rsidRPr="003C2FE2">
        <w:t>Указу Президента України від 24 лютого 2022 року</w:t>
      </w:r>
      <w:r w:rsidR="007E0974" w:rsidRPr="003C2FE2">
        <w:rPr>
          <w:lang w:eastAsia="en-US"/>
        </w:rPr>
        <w:t xml:space="preserve"> № </w:t>
      </w:r>
      <w:r w:rsidR="007E0974" w:rsidRPr="003C2FE2">
        <w:t>64/2022 “Про введення воєнного стану в Україні”, затвердженого</w:t>
      </w:r>
      <w:r w:rsidR="007E0974" w:rsidRPr="003C2FE2">
        <w:rPr>
          <w:lang w:eastAsia="en-US"/>
        </w:rPr>
        <w:t xml:space="preserve"> </w:t>
      </w:r>
      <w:r w:rsidR="007E0974" w:rsidRPr="003C2FE2">
        <w:t xml:space="preserve">Законом </w:t>
      </w:r>
      <w:r w:rsidRPr="003C2FE2">
        <w:t xml:space="preserve">України від 24 лютого </w:t>
      </w:r>
      <w:r w:rsidR="003C2FF7" w:rsidRPr="003C2FE2">
        <w:t>2022 </w:t>
      </w:r>
      <w:r w:rsidRPr="003C2FE2">
        <w:t xml:space="preserve">року № 2102-IX «Про затвердження Указу Президента України “Про введення воєнного стану в Україні”», </w:t>
      </w:r>
      <w:r w:rsidR="006D623F" w:rsidRPr="003C2FE2">
        <w:rPr>
          <w:lang w:eastAsia="en-US"/>
        </w:rPr>
        <w:t>з метою</w:t>
      </w:r>
      <w:r w:rsidR="00E60ABD" w:rsidRPr="003C2FE2">
        <w:rPr>
          <w:lang w:eastAsia="en-US"/>
        </w:rPr>
        <w:t xml:space="preserve"> </w:t>
      </w:r>
      <w:r w:rsidR="00E60A44" w:rsidRPr="003C2FE2">
        <w:rPr>
          <w:lang w:eastAsia="en-US"/>
        </w:rPr>
        <w:t xml:space="preserve">визначення особливостей </w:t>
      </w:r>
      <w:r w:rsidR="00155930" w:rsidRPr="003C2FE2">
        <w:rPr>
          <w:shd w:val="clear" w:color="auto" w:fill="FFFFFF"/>
        </w:rPr>
        <w:t>знерухомлення</w:t>
      </w:r>
      <w:r w:rsidR="00E60A44" w:rsidRPr="003C2FE2">
        <w:rPr>
          <w:shd w:val="clear" w:color="auto" w:fill="FFFFFF"/>
        </w:rPr>
        <w:t xml:space="preserve"> банками</w:t>
      </w:r>
      <w:r w:rsidR="00155930" w:rsidRPr="003C2FE2">
        <w:rPr>
          <w:shd w:val="clear" w:color="auto" w:fill="FFFFFF"/>
        </w:rPr>
        <w:t xml:space="preserve"> коштів</w:t>
      </w:r>
      <w:r w:rsidR="00E60A44" w:rsidRPr="003C2FE2">
        <w:rPr>
          <w:shd w:val="clear" w:color="auto" w:fill="FFFFFF"/>
        </w:rPr>
        <w:t xml:space="preserve"> внаслідок </w:t>
      </w:r>
      <w:r w:rsidR="00155930" w:rsidRPr="003C2FE2">
        <w:rPr>
          <w:shd w:val="clear" w:color="auto" w:fill="FFFFFF"/>
        </w:rPr>
        <w:t>застосування спеціальних економічних та інших обмежувальних заходів (санкцій) відповідно до Закону України</w:t>
      </w:r>
      <w:r w:rsidR="00155930" w:rsidRPr="003C2FE2">
        <w:t xml:space="preserve"> “</w:t>
      </w:r>
      <w:r w:rsidR="00155930" w:rsidRPr="003C2FE2">
        <w:rPr>
          <w:shd w:val="clear" w:color="auto" w:fill="FFFFFF"/>
        </w:rPr>
        <w:t>Про санкції”</w:t>
      </w:r>
      <w:r w:rsidR="001D6239" w:rsidRPr="003C2FE2">
        <w:rPr>
          <w:shd w:val="clear" w:color="auto" w:fill="FFFFFF"/>
        </w:rPr>
        <w:t xml:space="preserve"> та</w:t>
      </w:r>
      <w:r w:rsidR="00155930" w:rsidRPr="003C2FE2">
        <w:rPr>
          <w:shd w:val="clear" w:color="auto" w:fill="FFFFFF"/>
        </w:rPr>
        <w:t xml:space="preserve"> </w:t>
      </w:r>
      <w:r w:rsidR="00E60ABD" w:rsidRPr="003C2FE2">
        <w:rPr>
          <w:lang w:eastAsia="en-US"/>
        </w:rPr>
        <w:t xml:space="preserve">сприяння стабільності банківської системи України </w:t>
      </w:r>
      <w:r w:rsidR="00EB7381" w:rsidRPr="003C2FE2">
        <w:t>Правління Національного банку України</w:t>
      </w:r>
      <w:r w:rsidR="00EB7381" w:rsidRPr="003C2FE2">
        <w:rPr>
          <w:b/>
        </w:rPr>
        <w:t xml:space="preserve"> </w:t>
      </w:r>
      <w:r w:rsidR="006D623F" w:rsidRPr="003C2FE2">
        <w:rPr>
          <w:b/>
        </w:rPr>
        <w:t>постановляє</w:t>
      </w:r>
      <w:r w:rsidRPr="003C2FE2">
        <w:rPr>
          <w:b/>
        </w:rPr>
        <w:t>:</w:t>
      </w:r>
    </w:p>
    <w:p w14:paraId="10AF2DC8" w14:textId="77777777" w:rsidR="00FF326E" w:rsidRPr="003C2FE2" w:rsidRDefault="00FF326E" w:rsidP="003C2FE2">
      <w:pPr>
        <w:ind w:firstLine="567"/>
        <w:rPr>
          <w:rFonts w:eastAsiaTheme="minorEastAsia"/>
        </w:rPr>
      </w:pPr>
    </w:p>
    <w:p w14:paraId="3A5E8F95" w14:textId="185249DC" w:rsidR="009C71D6" w:rsidRPr="003C2FE2" w:rsidRDefault="00C83376" w:rsidP="003C2FE2">
      <w:pPr>
        <w:ind w:firstLine="567"/>
        <w:rPr>
          <w:rFonts w:eastAsiaTheme="minorEastAsia"/>
        </w:rPr>
      </w:pPr>
      <w:r w:rsidRPr="003C2FE2">
        <w:rPr>
          <w:rFonts w:eastAsiaTheme="minorEastAsia"/>
        </w:rPr>
        <w:t>1</w:t>
      </w:r>
      <w:r w:rsidR="005C0197" w:rsidRPr="003C2FE2">
        <w:rPr>
          <w:rFonts w:eastAsiaTheme="minorEastAsia"/>
        </w:rPr>
        <w:t>.</w:t>
      </w:r>
      <w:r w:rsidR="009B5067">
        <w:rPr>
          <w:rFonts w:eastAsiaTheme="minorEastAsia"/>
        </w:rPr>
        <w:t> </w:t>
      </w:r>
      <w:r w:rsidR="009C71D6" w:rsidRPr="003C2FE2">
        <w:rPr>
          <w:rFonts w:eastAsiaTheme="minorEastAsia"/>
        </w:rPr>
        <w:t>Унести до постанови Правління Національного банку України від 25</w:t>
      </w:r>
      <w:r w:rsidR="009B5067">
        <w:rPr>
          <w:rFonts w:eastAsiaTheme="minorEastAsia"/>
        </w:rPr>
        <w:t> </w:t>
      </w:r>
      <w:r w:rsidR="009C71D6" w:rsidRPr="003C2FE2">
        <w:rPr>
          <w:rFonts w:eastAsiaTheme="minorEastAsia"/>
        </w:rPr>
        <w:t xml:space="preserve">лютого 2022 року № 23 </w:t>
      </w:r>
      <w:r w:rsidR="009C71D6" w:rsidRPr="003C2FE2">
        <w:rPr>
          <w:rFonts w:eastAsiaTheme="minorEastAsia"/>
          <w:lang w:val="ru-RU"/>
        </w:rPr>
        <w:t>“</w:t>
      </w:r>
      <w:r w:rsidR="009C71D6" w:rsidRPr="003C2FE2">
        <w:rPr>
          <w:rFonts w:eastAsiaTheme="minorEastAsia"/>
        </w:rPr>
        <w:t>Про деякі питання діяльності банків України та банківських груп</w:t>
      </w:r>
      <w:r w:rsidR="009C71D6" w:rsidRPr="003C2FE2">
        <w:rPr>
          <w:rFonts w:eastAsiaTheme="minorEastAsia"/>
          <w:lang w:val="ru-RU"/>
        </w:rPr>
        <w:t>”</w:t>
      </w:r>
      <w:r w:rsidR="009C71D6" w:rsidRPr="003C2FE2">
        <w:rPr>
          <w:rFonts w:eastAsiaTheme="minorEastAsia"/>
        </w:rPr>
        <w:t xml:space="preserve"> (зі змінами) такі зміни:</w:t>
      </w:r>
    </w:p>
    <w:p w14:paraId="78E3A4D6" w14:textId="499BC052" w:rsidR="009C71D6" w:rsidRPr="003C2FE2" w:rsidRDefault="009C71D6" w:rsidP="003C2FE2">
      <w:pPr>
        <w:ind w:firstLine="567"/>
        <w:rPr>
          <w:rFonts w:eastAsiaTheme="minorEastAsia"/>
        </w:rPr>
      </w:pPr>
    </w:p>
    <w:p w14:paraId="6BC5AB63" w14:textId="34B09DF4" w:rsidR="00743811" w:rsidRPr="003C2FE2" w:rsidRDefault="00155930" w:rsidP="003C2FE2">
      <w:pPr>
        <w:ind w:firstLine="567"/>
        <w:rPr>
          <w:rFonts w:eastAsiaTheme="minorEastAsia"/>
        </w:rPr>
      </w:pPr>
      <w:r w:rsidRPr="003C2FE2">
        <w:rPr>
          <w:rFonts w:eastAsiaTheme="minorEastAsia"/>
        </w:rPr>
        <w:t xml:space="preserve">1) </w:t>
      </w:r>
      <w:r w:rsidR="00743811" w:rsidRPr="003C2FE2">
        <w:rPr>
          <w:rFonts w:eastAsiaTheme="minorEastAsia"/>
          <w:lang w:val="ru-RU"/>
        </w:rPr>
        <w:t xml:space="preserve">у </w:t>
      </w:r>
      <w:r w:rsidR="00CD26FB" w:rsidRPr="003C2FE2">
        <w:rPr>
          <w:rFonts w:eastAsiaTheme="minorEastAsia"/>
        </w:rPr>
        <w:t>пункт</w:t>
      </w:r>
      <w:r w:rsidR="00743811" w:rsidRPr="003C2FE2">
        <w:rPr>
          <w:rFonts w:eastAsiaTheme="minorEastAsia"/>
        </w:rPr>
        <w:t>і</w:t>
      </w:r>
      <w:r w:rsidR="00CD26FB" w:rsidRPr="003C2FE2">
        <w:rPr>
          <w:rFonts w:eastAsiaTheme="minorEastAsia"/>
        </w:rPr>
        <w:t xml:space="preserve"> 3</w:t>
      </w:r>
      <w:r w:rsidR="00CD26FB" w:rsidRPr="003C2FE2">
        <w:rPr>
          <w:rFonts w:eastAsiaTheme="minorEastAsia"/>
          <w:vertAlign w:val="superscript"/>
        </w:rPr>
        <w:t>2</w:t>
      </w:r>
      <w:r w:rsidR="00743811" w:rsidRPr="003C2FE2">
        <w:rPr>
          <w:rFonts w:eastAsiaTheme="minorEastAsia"/>
        </w:rPr>
        <w:t>:</w:t>
      </w:r>
    </w:p>
    <w:p w14:paraId="48136C28" w14:textId="77777777" w:rsidR="0026632E" w:rsidRPr="003C2FE2" w:rsidRDefault="0026632E" w:rsidP="003C2FE2">
      <w:pPr>
        <w:ind w:firstLine="567"/>
        <w:rPr>
          <w:rFonts w:eastAsiaTheme="minorEastAsia"/>
        </w:rPr>
      </w:pPr>
      <w:r w:rsidRPr="003C2FE2">
        <w:rPr>
          <w:rFonts w:eastAsiaTheme="minorEastAsia"/>
          <w:lang w:val="ru-RU"/>
        </w:rPr>
        <w:t xml:space="preserve">в </w:t>
      </w:r>
      <w:r w:rsidR="009A1B66" w:rsidRPr="003C2FE2">
        <w:rPr>
          <w:rFonts w:eastAsiaTheme="minorEastAsia"/>
        </w:rPr>
        <w:t>абзац</w:t>
      </w:r>
      <w:r w:rsidRPr="003C2FE2">
        <w:rPr>
          <w:rFonts w:eastAsiaTheme="minorEastAsia"/>
        </w:rPr>
        <w:t>і</w:t>
      </w:r>
      <w:r w:rsidR="009A1B66" w:rsidRPr="003C2FE2">
        <w:rPr>
          <w:rFonts w:eastAsiaTheme="minorEastAsia"/>
        </w:rPr>
        <w:t xml:space="preserve"> перш</w:t>
      </w:r>
      <w:r w:rsidRPr="003C2FE2">
        <w:rPr>
          <w:rFonts w:eastAsiaTheme="minorEastAsia"/>
        </w:rPr>
        <w:t>ому:</w:t>
      </w:r>
    </w:p>
    <w:p w14:paraId="2C6194E1" w14:textId="7460D90B" w:rsidR="00927E34" w:rsidRPr="003C2FE2" w:rsidRDefault="0026632E" w:rsidP="003C2FE2">
      <w:pPr>
        <w:ind w:firstLine="567"/>
        <w:rPr>
          <w:rFonts w:eastAsiaTheme="minorEastAsia"/>
          <w:lang w:val="ru-RU"/>
        </w:rPr>
      </w:pPr>
      <w:r w:rsidRPr="003C2FE2">
        <w:rPr>
          <w:rFonts w:eastAsiaTheme="minorEastAsia"/>
        </w:rPr>
        <w:t xml:space="preserve">абзац </w:t>
      </w:r>
      <w:r w:rsidR="00CD26FB" w:rsidRPr="003C2FE2">
        <w:rPr>
          <w:rFonts w:eastAsiaTheme="minorEastAsia"/>
        </w:rPr>
        <w:t xml:space="preserve">після слова “валюті” </w:t>
      </w:r>
      <w:r w:rsidR="00743811" w:rsidRPr="003C2FE2">
        <w:rPr>
          <w:rFonts w:eastAsiaTheme="minorEastAsia"/>
        </w:rPr>
        <w:t xml:space="preserve">доповнити словами </w:t>
      </w:r>
      <w:r w:rsidR="00743811" w:rsidRPr="003C2FE2">
        <w:rPr>
          <w:rFonts w:eastAsiaTheme="minorEastAsia"/>
          <w:lang w:val="ru-RU"/>
        </w:rPr>
        <w:t>“</w:t>
      </w:r>
      <w:r w:rsidR="005630A4">
        <w:rPr>
          <w:rFonts w:eastAsiaTheme="minorEastAsia"/>
          <w:lang w:val="ru-RU"/>
        </w:rPr>
        <w:t>в</w:t>
      </w:r>
      <w:r w:rsidR="00743811" w:rsidRPr="003C2FE2">
        <w:rPr>
          <w:rFonts w:eastAsiaTheme="minorEastAsia"/>
        </w:rPr>
        <w:t xml:space="preserve"> сумі</w:t>
      </w:r>
      <w:r w:rsidR="009B5067">
        <w:rPr>
          <w:rFonts w:eastAsiaTheme="minorEastAsia"/>
        </w:rPr>
        <w:t>,</w:t>
      </w:r>
      <w:r w:rsidR="00743811" w:rsidRPr="003C2FE2">
        <w:rPr>
          <w:rFonts w:eastAsiaTheme="minorEastAsia"/>
        </w:rPr>
        <w:t xml:space="preserve"> не меншій за суму коштів</w:t>
      </w:r>
      <w:r w:rsidR="00743811" w:rsidRPr="003C2FE2">
        <w:rPr>
          <w:rFonts w:eastAsiaTheme="minorEastAsia"/>
          <w:lang w:val="ru-RU"/>
        </w:rPr>
        <w:t>”;</w:t>
      </w:r>
    </w:p>
    <w:p w14:paraId="7C123115" w14:textId="03798874" w:rsidR="00155930" w:rsidRPr="003C2FE2" w:rsidRDefault="00743811" w:rsidP="003C2FE2">
      <w:pPr>
        <w:ind w:firstLine="567"/>
        <w:rPr>
          <w:rFonts w:eastAsiaTheme="minorEastAsia"/>
        </w:rPr>
      </w:pPr>
      <w:r w:rsidRPr="003C2FE2">
        <w:rPr>
          <w:rFonts w:eastAsiaTheme="minorEastAsia"/>
        </w:rPr>
        <w:t xml:space="preserve">слова </w:t>
      </w:r>
      <w:r w:rsidRPr="003C2FE2">
        <w:rPr>
          <w:rFonts w:eastAsiaTheme="minorEastAsia"/>
          <w:lang w:val="ru-RU"/>
        </w:rPr>
        <w:t xml:space="preserve">“до </w:t>
      </w:r>
      <w:r w:rsidRPr="003C2FE2">
        <w:rPr>
          <w:rFonts w:eastAsiaTheme="minorEastAsia"/>
        </w:rPr>
        <w:t>ї</w:t>
      </w:r>
      <w:r w:rsidRPr="003C2FE2">
        <w:rPr>
          <w:rFonts w:eastAsiaTheme="minorEastAsia"/>
          <w:lang w:val="ru-RU"/>
        </w:rPr>
        <w:t>хніх клієнтів”</w:t>
      </w:r>
      <w:r w:rsidRPr="003C2FE2">
        <w:rPr>
          <w:rFonts w:eastAsiaTheme="minorEastAsia"/>
        </w:rPr>
        <w:t xml:space="preserve"> виключити;</w:t>
      </w:r>
    </w:p>
    <w:p w14:paraId="1227E2F9" w14:textId="529A2B48" w:rsidR="00B84681" w:rsidRPr="003C2FE2" w:rsidRDefault="00743811" w:rsidP="003C2FE2">
      <w:pPr>
        <w:ind w:firstLine="567"/>
        <w:rPr>
          <w:rFonts w:eastAsiaTheme="minorEastAsia"/>
          <w:lang w:val="ru-RU"/>
        </w:rPr>
      </w:pPr>
      <w:r w:rsidRPr="003C2FE2">
        <w:rPr>
          <w:rFonts w:eastAsiaTheme="minorEastAsia"/>
          <w:lang w:val="ru-RU"/>
        </w:rPr>
        <w:t>слова “</w:t>
      </w:r>
      <w:proofErr w:type="spellStart"/>
      <w:r w:rsidR="0027624E" w:rsidRPr="003C2FE2">
        <w:rPr>
          <w:rFonts w:eastAsiaTheme="minorEastAsia"/>
          <w:lang w:val="ru-RU"/>
        </w:rPr>
        <w:t>наступного</w:t>
      </w:r>
      <w:proofErr w:type="spellEnd"/>
      <w:r w:rsidR="0027624E" w:rsidRPr="003C2FE2">
        <w:rPr>
          <w:rFonts w:eastAsiaTheme="minorEastAsia"/>
          <w:lang w:val="ru-RU"/>
        </w:rPr>
        <w:t xml:space="preserve"> дня</w:t>
      </w:r>
      <w:r w:rsidR="00B84681" w:rsidRPr="003C2FE2">
        <w:rPr>
          <w:rFonts w:eastAsiaTheme="minorEastAsia"/>
          <w:lang w:val="ru-RU"/>
        </w:rPr>
        <w:t>”</w:t>
      </w:r>
      <w:r w:rsidR="001B5BA1">
        <w:rPr>
          <w:rFonts w:eastAsiaTheme="minorEastAsia"/>
          <w:lang w:val="ru-RU"/>
        </w:rPr>
        <w:t xml:space="preserve">, </w:t>
      </w:r>
      <w:r w:rsidR="001B5BA1" w:rsidRPr="003C2FE2">
        <w:rPr>
          <w:rFonts w:eastAsiaTheme="minorEastAsia"/>
          <w:lang w:val="ru-RU"/>
        </w:rPr>
        <w:t>“</w:t>
      </w:r>
      <w:proofErr w:type="spellStart"/>
      <w:r w:rsidR="001B5BA1" w:rsidRPr="003C2FE2">
        <w:rPr>
          <w:rFonts w:eastAsiaTheme="minorEastAsia"/>
          <w:lang w:val="ru-RU"/>
        </w:rPr>
        <w:t>санкцій</w:t>
      </w:r>
      <w:proofErr w:type="spellEnd"/>
      <w:r w:rsidR="001B5BA1" w:rsidRPr="003C2FE2">
        <w:rPr>
          <w:rFonts w:eastAsiaTheme="minorEastAsia"/>
          <w:lang w:val="ru-RU"/>
        </w:rPr>
        <w:t xml:space="preserve"> до”</w:t>
      </w:r>
      <w:r w:rsidR="00B84681" w:rsidRPr="003C2FE2">
        <w:rPr>
          <w:rFonts w:eastAsiaTheme="minorEastAsia"/>
          <w:lang w:val="ru-RU"/>
        </w:rPr>
        <w:t xml:space="preserve"> замінити</w:t>
      </w:r>
      <w:r w:rsidR="001B5BA1">
        <w:rPr>
          <w:rFonts w:eastAsiaTheme="minorEastAsia"/>
          <w:lang w:val="ru-RU"/>
        </w:rPr>
        <w:t xml:space="preserve"> відповідно</w:t>
      </w:r>
      <w:r w:rsidR="00B84681" w:rsidRPr="003C2FE2">
        <w:rPr>
          <w:rFonts w:eastAsiaTheme="minorEastAsia"/>
          <w:lang w:val="ru-RU"/>
        </w:rPr>
        <w:t xml:space="preserve"> словами “</w:t>
      </w:r>
      <w:r w:rsidR="0027624E" w:rsidRPr="003C2FE2">
        <w:rPr>
          <w:rFonts w:eastAsia="Calibri"/>
          <w:bCs/>
        </w:rPr>
        <w:t>дня</w:t>
      </w:r>
      <w:r w:rsidR="0027624E" w:rsidRPr="003C2FE2">
        <w:rPr>
          <w:rFonts w:eastAsia="Calibri"/>
        </w:rPr>
        <w:t>, наступного</w:t>
      </w:r>
      <w:r w:rsidR="00B84681" w:rsidRPr="003C2FE2">
        <w:rPr>
          <w:rFonts w:eastAsiaTheme="minorEastAsia"/>
          <w:lang w:val="ru-RU"/>
        </w:rPr>
        <w:t>”</w:t>
      </w:r>
      <w:r w:rsidR="001B5BA1">
        <w:rPr>
          <w:rFonts w:eastAsiaTheme="minorEastAsia"/>
          <w:lang w:val="ru-RU"/>
        </w:rPr>
        <w:t xml:space="preserve">, </w:t>
      </w:r>
      <w:r w:rsidR="001B5BA1" w:rsidRPr="003C2FE2">
        <w:rPr>
          <w:rFonts w:eastAsiaTheme="minorEastAsia"/>
          <w:lang w:val="ru-RU"/>
        </w:rPr>
        <w:t>“санкцій, до”</w:t>
      </w:r>
      <w:r w:rsidR="00B84681" w:rsidRPr="003C2FE2">
        <w:rPr>
          <w:rFonts w:eastAsiaTheme="minorEastAsia"/>
          <w:lang w:val="ru-RU"/>
        </w:rPr>
        <w:t>;</w:t>
      </w:r>
    </w:p>
    <w:p w14:paraId="178AD448" w14:textId="5017A532" w:rsidR="0026632E" w:rsidRPr="003C2FE2" w:rsidRDefault="0026632E" w:rsidP="003C2FE2">
      <w:pPr>
        <w:ind w:firstLine="567"/>
        <w:rPr>
          <w:rFonts w:eastAsiaTheme="minorEastAsia"/>
          <w:lang w:val="ru-RU"/>
        </w:rPr>
      </w:pPr>
      <w:r w:rsidRPr="003C2FE2">
        <w:rPr>
          <w:rFonts w:eastAsiaTheme="minorEastAsia"/>
          <w:lang w:val="ru-RU"/>
        </w:rPr>
        <w:t xml:space="preserve">в абзацах </w:t>
      </w:r>
      <w:proofErr w:type="spellStart"/>
      <w:r w:rsidRPr="003C2FE2">
        <w:rPr>
          <w:rFonts w:eastAsiaTheme="minorEastAsia"/>
          <w:lang w:val="ru-RU"/>
        </w:rPr>
        <w:t>третьому</w:t>
      </w:r>
      <w:proofErr w:type="spellEnd"/>
      <w:r w:rsidR="001B5BA1">
        <w:rPr>
          <w:rFonts w:eastAsiaTheme="minorEastAsia"/>
          <w:lang w:val="ru-RU"/>
        </w:rPr>
        <w:t xml:space="preserve"> – </w:t>
      </w:r>
      <w:proofErr w:type="spellStart"/>
      <w:r w:rsidRPr="003C2FE2">
        <w:rPr>
          <w:rFonts w:eastAsiaTheme="minorEastAsia"/>
          <w:lang w:val="ru-RU"/>
        </w:rPr>
        <w:t>п’я</w:t>
      </w:r>
      <w:proofErr w:type="spellEnd"/>
      <w:r w:rsidRPr="003C2FE2">
        <w:rPr>
          <w:rFonts w:eastAsiaTheme="minorEastAsia"/>
        </w:rPr>
        <w:t xml:space="preserve">тому слова </w:t>
      </w:r>
      <w:r w:rsidRPr="003C2FE2">
        <w:rPr>
          <w:rFonts w:eastAsiaTheme="minorEastAsia"/>
          <w:lang w:val="ru-RU"/>
        </w:rPr>
        <w:t>“до кл</w:t>
      </w:r>
      <w:r w:rsidRPr="003C2FE2">
        <w:rPr>
          <w:rFonts w:eastAsiaTheme="minorEastAsia"/>
        </w:rPr>
        <w:t>іє</w:t>
      </w:r>
      <w:r w:rsidRPr="003C2FE2">
        <w:rPr>
          <w:rFonts w:eastAsiaTheme="minorEastAsia"/>
          <w:lang w:val="ru-RU"/>
        </w:rPr>
        <w:t>нтів банків”</w:t>
      </w:r>
      <w:r w:rsidRPr="003C2FE2">
        <w:rPr>
          <w:rFonts w:eastAsiaTheme="minorEastAsia"/>
        </w:rPr>
        <w:t xml:space="preserve"> виключити</w:t>
      </w:r>
      <w:r w:rsidR="00BA132D" w:rsidRPr="003C2FE2">
        <w:rPr>
          <w:rFonts w:eastAsiaTheme="minorEastAsia"/>
          <w:lang w:val="ru-RU"/>
        </w:rPr>
        <w:t>;</w:t>
      </w:r>
    </w:p>
    <w:p w14:paraId="27FDFBE9" w14:textId="77777777" w:rsidR="00B84681" w:rsidRPr="003C2FE2" w:rsidRDefault="00B84681" w:rsidP="003C2FE2">
      <w:pPr>
        <w:ind w:firstLine="567"/>
        <w:rPr>
          <w:rFonts w:eastAsiaTheme="minorEastAsia"/>
          <w:lang w:val="ru-RU"/>
        </w:rPr>
      </w:pPr>
    </w:p>
    <w:p w14:paraId="7387CB06" w14:textId="18A277DC" w:rsidR="00743811" w:rsidRPr="003C2FE2" w:rsidRDefault="00743811" w:rsidP="003C2FE2">
      <w:pPr>
        <w:ind w:firstLine="567"/>
        <w:rPr>
          <w:rFonts w:eastAsiaTheme="minorEastAsia"/>
        </w:rPr>
      </w:pPr>
      <w:r w:rsidRPr="003C2FE2">
        <w:rPr>
          <w:rFonts w:eastAsiaTheme="minorEastAsia"/>
          <w:lang w:val="ru-RU"/>
        </w:rPr>
        <w:t>2</w:t>
      </w:r>
      <w:r w:rsidR="00474888" w:rsidRPr="003C2FE2">
        <w:rPr>
          <w:rFonts w:eastAsiaTheme="minorEastAsia"/>
          <w:lang w:val="ru-RU"/>
        </w:rPr>
        <w:t xml:space="preserve">) </w:t>
      </w:r>
      <w:r w:rsidR="00B84681" w:rsidRPr="003C2FE2">
        <w:rPr>
          <w:rFonts w:eastAsiaTheme="minorEastAsia"/>
          <w:lang w:val="ru-RU"/>
        </w:rPr>
        <w:t>абзац перш</w:t>
      </w:r>
      <w:r w:rsidR="00474888" w:rsidRPr="003C2FE2">
        <w:rPr>
          <w:rFonts w:eastAsiaTheme="minorEastAsia"/>
          <w:lang w:val="ru-RU"/>
        </w:rPr>
        <w:t>ий</w:t>
      </w:r>
      <w:r w:rsidR="00B84681" w:rsidRPr="003C2FE2">
        <w:rPr>
          <w:rFonts w:eastAsiaTheme="minorEastAsia"/>
          <w:lang w:val="ru-RU"/>
        </w:rPr>
        <w:t xml:space="preserve"> п</w:t>
      </w:r>
      <w:r w:rsidRPr="003C2FE2">
        <w:rPr>
          <w:rFonts w:eastAsiaTheme="minorEastAsia"/>
        </w:rPr>
        <w:t>ункт</w:t>
      </w:r>
      <w:r w:rsidR="00B84681" w:rsidRPr="003C2FE2">
        <w:rPr>
          <w:rFonts w:eastAsiaTheme="minorEastAsia"/>
        </w:rPr>
        <w:t>у</w:t>
      </w:r>
      <w:r w:rsidRPr="003C2FE2">
        <w:rPr>
          <w:rFonts w:eastAsiaTheme="minorEastAsia"/>
        </w:rPr>
        <w:t xml:space="preserve"> 3</w:t>
      </w:r>
      <w:r w:rsidRPr="003C2FE2">
        <w:rPr>
          <w:rFonts w:eastAsiaTheme="minorEastAsia"/>
          <w:vertAlign w:val="superscript"/>
          <w:lang w:val="ru-RU"/>
        </w:rPr>
        <w:t>3</w:t>
      </w:r>
      <w:r w:rsidR="00474888" w:rsidRPr="003C2FE2">
        <w:rPr>
          <w:rFonts w:eastAsiaTheme="minorEastAsia"/>
          <w:lang w:val="ru-RU"/>
        </w:rPr>
        <w:t xml:space="preserve"> викласти в такій редакції</w:t>
      </w:r>
      <w:r w:rsidRPr="003C2FE2">
        <w:rPr>
          <w:rFonts w:eastAsiaTheme="minorEastAsia"/>
        </w:rPr>
        <w:t>:</w:t>
      </w:r>
    </w:p>
    <w:p w14:paraId="54FF6E9B" w14:textId="4C9B6341" w:rsidR="00E4505C" w:rsidRPr="003C2FE2" w:rsidRDefault="00E4505C" w:rsidP="003C2FE2">
      <w:pPr>
        <w:ind w:firstLine="567"/>
        <w:rPr>
          <w:rFonts w:eastAsiaTheme="minorEastAsia"/>
        </w:rPr>
      </w:pPr>
      <w:r w:rsidRPr="003C2FE2">
        <w:rPr>
          <w:rFonts w:eastAsiaTheme="minorEastAsia"/>
        </w:rPr>
        <w:t>“</w:t>
      </w:r>
      <w:r w:rsidRPr="003C2FE2">
        <w:t>3</w:t>
      </w:r>
      <w:r w:rsidRPr="003C2FE2">
        <w:rPr>
          <w:vertAlign w:val="superscript"/>
        </w:rPr>
        <w:t>3</w:t>
      </w:r>
      <w:r w:rsidRPr="003C2FE2">
        <w:t xml:space="preserve">. Банкам забезпечити зберігання коштів в іноземній валюті </w:t>
      </w:r>
      <w:r w:rsidR="001B5BA1">
        <w:t>в</w:t>
      </w:r>
      <w:r w:rsidRPr="003C2FE2">
        <w:t xml:space="preserve"> сумі</w:t>
      </w:r>
      <w:r w:rsidR="005630A4">
        <w:t>,</w:t>
      </w:r>
      <w:r w:rsidRPr="003C2FE2">
        <w:t xml:space="preserve"> не меншій за суму коштів, заблокованих у зв’язку із застосуванням спеціальних економічних та інших обмежувальних заходів (санкцій) відповідно до Закону про санкції, у повному обсязі на кореспондентському рахунку банку, відкритому в іншому банку у відповідній іноземній валюті, з дня, наступного за днем видання відповідного указу Президента України про введення в дію </w:t>
      </w:r>
      <w:r w:rsidRPr="003C2FE2">
        <w:lastRenderedPageBreak/>
        <w:t>рішення Ради національної безпеки і оборони України щодо застосування санкцій, до дня закінчення строку дії санкцій/скасування санкцій/стягнення таких коштів у дохід держави</w:t>
      </w:r>
      <w:r w:rsidR="00927E34" w:rsidRPr="003C2FE2">
        <w:t>.</w:t>
      </w:r>
      <w:r w:rsidRPr="003C2FE2">
        <w:rPr>
          <w:rFonts w:eastAsiaTheme="minorEastAsia"/>
        </w:rPr>
        <w:t>”;</w:t>
      </w:r>
    </w:p>
    <w:p w14:paraId="26BB7302" w14:textId="77777777" w:rsidR="007C026F" w:rsidRPr="003C2FE2" w:rsidRDefault="007C026F" w:rsidP="003C2FE2">
      <w:pPr>
        <w:ind w:firstLine="567"/>
        <w:rPr>
          <w:rFonts w:eastAsiaTheme="minorEastAsia"/>
        </w:rPr>
      </w:pPr>
    </w:p>
    <w:p w14:paraId="3F00A394" w14:textId="3DED9859" w:rsidR="00E4505C" w:rsidRPr="003C2FE2" w:rsidRDefault="00E4505C" w:rsidP="003C2FE2">
      <w:pPr>
        <w:ind w:firstLine="567"/>
        <w:rPr>
          <w:rFonts w:eastAsiaTheme="minorEastAsia"/>
        </w:rPr>
      </w:pPr>
      <w:r w:rsidRPr="003C2FE2">
        <w:rPr>
          <w:rFonts w:eastAsiaTheme="minorEastAsia"/>
          <w:lang w:val="ru-RU"/>
        </w:rPr>
        <w:t>3)</w:t>
      </w:r>
      <w:r w:rsidRPr="003C2FE2">
        <w:rPr>
          <w:rFonts w:eastAsiaTheme="minorEastAsia"/>
        </w:rPr>
        <w:t xml:space="preserve"> </w:t>
      </w:r>
      <w:r w:rsidR="00927E34" w:rsidRPr="003C2FE2">
        <w:rPr>
          <w:rFonts w:eastAsiaTheme="minorEastAsia"/>
          <w:lang w:val="ru-RU"/>
        </w:rPr>
        <w:t xml:space="preserve">постанову </w:t>
      </w:r>
      <w:r w:rsidRPr="003C2FE2">
        <w:rPr>
          <w:rFonts w:eastAsiaTheme="minorEastAsia"/>
        </w:rPr>
        <w:t xml:space="preserve">після </w:t>
      </w:r>
      <w:r w:rsidR="00626203" w:rsidRPr="003C2FE2">
        <w:rPr>
          <w:rFonts w:eastAsiaTheme="minorEastAsia"/>
        </w:rPr>
        <w:t>пункту 3</w:t>
      </w:r>
      <w:r w:rsidR="00626203" w:rsidRPr="003C2FE2">
        <w:rPr>
          <w:rFonts w:eastAsiaTheme="minorEastAsia"/>
          <w:vertAlign w:val="superscript"/>
        </w:rPr>
        <w:t>3</w:t>
      </w:r>
      <w:r w:rsidR="00626203" w:rsidRPr="003C2FE2">
        <w:rPr>
          <w:rFonts w:eastAsiaTheme="minorEastAsia"/>
        </w:rPr>
        <w:t xml:space="preserve"> доповнити </w:t>
      </w:r>
      <w:r w:rsidR="0083001D" w:rsidRPr="003C2FE2">
        <w:rPr>
          <w:rFonts w:eastAsiaTheme="minorEastAsia"/>
        </w:rPr>
        <w:t xml:space="preserve">двома </w:t>
      </w:r>
      <w:r w:rsidR="00626203" w:rsidRPr="003C2FE2">
        <w:rPr>
          <w:rFonts w:eastAsiaTheme="minorEastAsia"/>
        </w:rPr>
        <w:t>новими пунктами 3</w:t>
      </w:r>
      <w:r w:rsidR="00626203" w:rsidRPr="003C2FE2">
        <w:rPr>
          <w:rFonts w:eastAsiaTheme="minorEastAsia"/>
          <w:vertAlign w:val="superscript"/>
        </w:rPr>
        <w:t>4</w:t>
      </w:r>
      <w:r w:rsidR="00626203" w:rsidRPr="003C2FE2">
        <w:rPr>
          <w:rFonts w:eastAsiaTheme="minorEastAsia"/>
        </w:rPr>
        <w:t>, 3</w:t>
      </w:r>
      <w:r w:rsidR="00626203" w:rsidRPr="003C2FE2">
        <w:rPr>
          <w:rFonts w:eastAsiaTheme="minorEastAsia"/>
          <w:vertAlign w:val="superscript"/>
        </w:rPr>
        <w:t>5</w:t>
      </w:r>
      <w:r w:rsidR="00626203" w:rsidRPr="003C2FE2">
        <w:rPr>
          <w:rFonts w:eastAsiaTheme="minorEastAsia"/>
        </w:rPr>
        <w:t xml:space="preserve"> такого змісту:</w:t>
      </w:r>
    </w:p>
    <w:p w14:paraId="1DDB0EEC" w14:textId="44613098" w:rsidR="00687DEA" w:rsidRPr="003C2FE2" w:rsidRDefault="00626203" w:rsidP="003C2FE2">
      <w:pPr>
        <w:ind w:firstLine="567"/>
      </w:pPr>
      <w:r w:rsidRPr="003C2FE2">
        <w:rPr>
          <w:rFonts w:eastAsiaTheme="minorEastAsia"/>
        </w:rPr>
        <w:t>“</w:t>
      </w:r>
      <w:r w:rsidRPr="003C2FE2">
        <w:t>3</w:t>
      </w:r>
      <w:r w:rsidRPr="003C2FE2">
        <w:rPr>
          <w:vertAlign w:val="superscript"/>
        </w:rPr>
        <w:t>4</w:t>
      </w:r>
      <w:r w:rsidRPr="003C2FE2">
        <w:t>. Банкам забезпечити зберігання коштів у сумі</w:t>
      </w:r>
      <w:r w:rsidR="009F5B11">
        <w:t>,</w:t>
      </w:r>
      <w:r w:rsidRPr="003C2FE2">
        <w:t xml:space="preserve"> не меншій за суму коштів, заблокованих до </w:t>
      </w:r>
      <w:r w:rsidR="00231945" w:rsidRPr="003C2FE2">
        <w:t>23</w:t>
      </w:r>
      <w:r w:rsidRPr="003C2FE2">
        <w:t xml:space="preserve"> </w:t>
      </w:r>
      <w:r w:rsidR="007C5A5A" w:rsidRPr="003C2FE2">
        <w:t>червня</w:t>
      </w:r>
      <w:r w:rsidRPr="003C2FE2">
        <w:t xml:space="preserve"> 2023 року у зв’язку із застосуванням спеціальних економічних та інших обмежувальних заходів (санкцій) відповідно до Закону про санкції, на кореспондентському рахунку в Національному банку України в національній валюті, кореспондентських рахунках банку, відкритих в інших банках у відповідній іноземній валюті.</w:t>
      </w:r>
      <w:r w:rsidR="00BA132D" w:rsidRPr="003C2FE2">
        <w:t xml:space="preserve"> </w:t>
      </w:r>
    </w:p>
    <w:p w14:paraId="11BFDD19" w14:textId="5F7E5779" w:rsidR="00626203" w:rsidRPr="003C2FE2" w:rsidRDefault="00BA132D" w:rsidP="003C2FE2">
      <w:pPr>
        <w:ind w:firstLine="567"/>
      </w:pPr>
      <w:r w:rsidRPr="003C2FE2">
        <w:t>Розрахунок суми коштів, що підлягає зберіганню на кореспондентському рахунку в Національному банку України в національній валюті відповідно до абзацу першого пункту 3</w:t>
      </w:r>
      <w:r w:rsidRPr="003C2FE2">
        <w:rPr>
          <w:vertAlign w:val="superscript"/>
        </w:rPr>
        <w:t>4</w:t>
      </w:r>
      <w:r w:rsidRPr="003C2FE2">
        <w:t xml:space="preserve"> цієї постанови, здійснюється згідно з пунктом 3</w:t>
      </w:r>
      <w:r w:rsidRPr="003C2FE2">
        <w:rPr>
          <w:vertAlign w:val="superscript"/>
        </w:rPr>
        <w:t>2</w:t>
      </w:r>
      <w:r w:rsidRPr="00A95362">
        <w:t xml:space="preserve"> </w:t>
      </w:r>
      <w:r w:rsidRPr="003C2FE2">
        <w:t>цієї постанови.</w:t>
      </w:r>
    </w:p>
    <w:p w14:paraId="0891C574" w14:textId="77777777" w:rsidR="00626203" w:rsidRPr="003C2FE2" w:rsidRDefault="00626203" w:rsidP="003C2FE2">
      <w:pPr>
        <w:ind w:firstLine="567"/>
      </w:pPr>
    </w:p>
    <w:p w14:paraId="5B509D8C" w14:textId="38BBF5B6" w:rsidR="00626203" w:rsidRPr="003C2FE2" w:rsidRDefault="00626203" w:rsidP="003C2FE2">
      <w:pPr>
        <w:ind w:firstLine="567"/>
        <w:rPr>
          <w:rFonts w:eastAsia="Calibri"/>
          <w:bCs/>
          <w:strike/>
        </w:rPr>
      </w:pPr>
      <w:r w:rsidRPr="003C2FE2">
        <w:rPr>
          <w:rFonts w:eastAsia="Calibri"/>
          <w:bCs/>
        </w:rPr>
        <w:t>3</w:t>
      </w:r>
      <w:r w:rsidRPr="003C2FE2">
        <w:rPr>
          <w:rFonts w:eastAsia="Calibri"/>
          <w:bCs/>
          <w:vertAlign w:val="superscript"/>
        </w:rPr>
        <w:t>5</w:t>
      </w:r>
      <w:r w:rsidRPr="00A95362">
        <w:rPr>
          <w:rFonts w:eastAsia="Calibri"/>
          <w:bCs/>
        </w:rPr>
        <w:t xml:space="preserve">. </w:t>
      </w:r>
      <w:r w:rsidRPr="003C2FE2">
        <w:rPr>
          <w:rFonts w:eastAsia="Calibri"/>
          <w:bCs/>
        </w:rPr>
        <w:t xml:space="preserve">Банк у разі неможливості забезпечити </w:t>
      </w:r>
      <w:r w:rsidR="00AB3905">
        <w:rPr>
          <w:rFonts w:eastAsia="Calibri"/>
          <w:bCs/>
        </w:rPr>
        <w:t>в</w:t>
      </w:r>
      <w:r w:rsidRPr="003C2FE2">
        <w:rPr>
          <w:rFonts w:eastAsia="Calibri"/>
          <w:bCs/>
        </w:rPr>
        <w:t xml:space="preserve"> повному обсязі виконання вимог, встановлених у пунктах 3</w:t>
      </w:r>
      <w:r w:rsidRPr="003C2FE2">
        <w:rPr>
          <w:rFonts w:eastAsia="Calibri"/>
          <w:bCs/>
          <w:vertAlign w:val="superscript"/>
        </w:rPr>
        <w:t>2</w:t>
      </w:r>
      <w:r w:rsidR="00DC5C6A" w:rsidRPr="003C2FE2">
        <w:rPr>
          <w:rFonts w:eastAsia="Calibri"/>
          <w:bCs/>
        </w:rPr>
        <w:t>–</w:t>
      </w:r>
      <w:r w:rsidRPr="003C2FE2">
        <w:rPr>
          <w:rFonts w:eastAsia="Calibri"/>
          <w:bCs/>
        </w:rPr>
        <w:t>3</w:t>
      </w:r>
      <w:r w:rsidRPr="003C2FE2">
        <w:rPr>
          <w:rFonts w:eastAsia="Calibri"/>
          <w:bCs/>
          <w:vertAlign w:val="superscript"/>
        </w:rPr>
        <w:t>4</w:t>
      </w:r>
      <w:r w:rsidRPr="003C2FE2">
        <w:rPr>
          <w:rFonts w:eastAsia="Calibri"/>
          <w:bCs/>
        </w:rPr>
        <w:t xml:space="preserve"> цієї постанови, зобов’язаний протягом трьох робочих днів подати до Національного банку України обґрунтований план-графік формування необхідної суми коштів на кореспондентському рахунку в Національному банку України в національній валюті, кореспондентських рахунках банку, відкритих в інших банках в іноземній валюті, та забезпечити його виконання.</w:t>
      </w:r>
    </w:p>
    <w:p w14:paraId="4D54A584" w14:textId="2DDBA3E5" w:rsidR="00626203" w:rsidRPr="003C2FE2" w:rsidRDefault="00626203" w:rsidP="003C2FE2">
      <w:pPr>
        <w:ind w:firstLine="567"/>
        <w:rPr>
          <w:rFonts w:eastAsiaTheme="minorEastAsia"/>
          <w:lang w:val="ru-RU"/>
        </w:rPr>
      </w:pPr>
      <w:r w:rsidRPr="003C2FE2">
        <w:rPr>
          <w:rFonts w:eastAsia="Calibri"/>
          <w:bCs/>
        </w:rPr>
        <w:t>Визначений банком у плані-графіку строк формування необхідної суми коштів на кореспондентському рахунку в Національному банку України в національній валюті, кореспондентських рахунках банку, відкритих в інших банках в іноземній валюті, має ґрунтуватися на строках і обсягах активів та зобов’язань банку (обсягах надходжень та повернення грошових коштів) та не може перевищувати 90 календарних днів.</w:t>
      </w:r>
      <w:r w:rsidRPr="003C2FE2">
        <w:rPr>
          <w:rFonts w:eastAsiaTheme="minorEastAsia"/>
          <w:lang w:val="ru-RU"/>
        </w:rPr>
        <w:t>”</w:t>
      </w:r>
      <w:r w:rsidR="007C026F" w:rsidRPr="003C2FE2">
        <w:rPr>
          <w:rFonts w:eastAsiaTheme="minorEastAsia"/>
          <w:lang w:val="ru-RU"/>
        </w:rPr>
        <w:t>;</w:t>
      </w:r>
    </w:p>
    <w:p w14:paraId="74016A19" w14:textId="77777777" w:rsidR="00474888" w:rsidRPr="0044772B" w:rsidRDefault="00474888" w:rsidP="003C2FE2">
      <w:pPr>
        <w:ind w:firstLine="567"/>
        <w:rPr>
          <w:rFonts w:eastAsiaTheme="minorEastAsia"/>
        </w:rPr>
      </w:pPr>
    </w:p>
    <w:p w14:paraId="72430634" w14:textId="7674D24F" w:rsidR="00626203" w:rsidRPr="003C2FE2" w:rsidRDefault="00626203" w:rsidP="003C2FE2">
      <w:pPr>
        <w:ind w:firstLine="567"/>
        <w:rPr>
          <w:rFonts w:eastAsiaTheme="minorEastAsia"/>
        </w:rPr>
      </w:pPr>
      <w:r w:rsidRPr="003C2FE2">
        <w:rPr>
          <w:rFonts w:eastAsiaTheme="minorEastAsia"/>
          <w:lang w:val="ru-RU"/>
        </w:rPr>
        <w:t>4)</w:t>
      </w:r>
      <w:r w:rsidR="009C71D6" w:rsidRPr="003C2FE2">
        <w:rPr>
          <w:rFonts w:eastAsiaTheme="minorEastAsia"/>
          <w:lang w:val="ru-RU"/>
        </w:rPr>
        <w:t xml:space="preserve"> </w:t>
      </w:r>
      <w:r w:rsidRPr="003C2FE2">
        <w:rPr>
          <w:rFonts w:eastAsiaTheme="minorEastAsia"/>
          <w:lang w:val="ru-RU"/>
        </w:rPr>
        <w:t>у пунк</w:t>
      </w:r>
      <w:r w:rsidR="0083001D" w:rsidRPr="003C2FE2">
        <w:rPr>
          <w:rFonts w:eastAsiaTheme="minorEastAsia"/>
          <w:lang w:val="ru-RU"/>
        </w:rPr>
        <w:t>т</w:t>
      </w:r>
      <w:r w:rsidRPr="003C2FE2">
        <w:rPr>
          <w:rFonts w:eastAsiaTheme="minorEastAsia"/>
          <w:lang w:val="ru-RU"/>
        </w:rPr>
        <w:t xml:space="preserve">і </w:t>
      </w:r>
      <w:r w:rsidR="00155930" w:rsidRPr="003C2FE2">
        <w:rPr>
          <w:rFonts w:eastAsiaTheme="minorEastAsia"/>
        </w:rPr>
        <w:t>4</w:t>
      </w:r>
      <w:r w:rsidR="00155930" w:rsidRPr="003C2FE2">
        <w:rPr>
          <w:rFonts w:eastAsiaTheme="minorEastAsia"/>
          <w:vertAlign w:val="superscript"/>
        </w:rPr>
        <w:t>1</w:t>
      </w:r>
      <w:r w:rsidRPr="003C2FE2">
        <w:rPr>
          <w:rFonts w:eastAsiaTheme="minorEastAsia"/>
        </w:rPr>
        <w:t>:</w:t>
      </w:r>
    </w:p>
    <w:p w14:paraId="54D5BCCF" w14:textId="4784F521" w:rsidR="00626203" w:rsidRPr="003C2FE2" w:rsidRDefault="007C026F" w:rsidP="003C2FE2">
      <w:pPr>
        <w:ind w:firstLine="567"/>
        <w:rPr>
          <w:rFonts w:eastAsiaTheme="minorEastAsia"/>
          <w:lang w:val="ru-RU"/>
        </w:rPr>
      </w:pPr>
      <w:r w:rsidRPr="003C2FE2">
        <w:rPr>
          <w:rFonts w:eastAsiaTheme="minorEastAsia"/>
          <w:lang w:val="ru-RU"/>
        </w:rPr>
        <w:t xml:space="preserve">абзац </w:t>
      </w:r>
      <w:r w:rsidR="009C71D6" w:rsidRPr="003C2FE2">
        <w:rPr>
          <w:rFonts w:eastAsiaTheme="minorEastAsia"/>
          <w:lang w:val="ru-RU"/>
        </w:rPr>
        <w:t>четверт</w:t>
      </w:r>
      <w:r w:rsidRPr="003C2FE2">
        <w:rPr>
          <w:rFonts w:eastAsiaTheme="minorEastAsia"/>
          <w:lang w:val="ru-RU"/>
        </w:rPr>
        <w:t>ий</w:t>
      </w:r>
      <w:r w:rsidR="009C71D6" w:rsidRPr="003C2FE2">
        <w:rPr>
          <w:rFonts w:eastAsiaTheme="minorEastAsia"/>
          <w:lang w:val="ru-RU"/>
        </w:rPr>
        <w:t xml:space="preserve"> п</w:t>
      </w:r>
      <w:r w:rsidR="009C71D6" w:rsidRPr="003C2FE2">
        <w:rPr>
          <w:rFonts w:eastAsiaTheme="minorEastAsia"/>
        </w:rPr>
        <w:t>і</w:t>
      </w:r>
      <w:r w:rsidR="009C71D6" w:rsidRPr="003C2FE2">
        <w:rPr>
          <w:rFonts w:eastAsiaTheme="minorEastAsia"/>
          <w:lang w:val="ru-RU"/>
        </w:rPr>
        <w:t xml:space="preserve">дпункту 2 </w:t>
      </w:r>
      <w:r w:rsidR="00626203" w:rsidRPr="003C2FE2">
        <w:rPr>
          <w:rFonts w:eastAsiaTheme="minorEastAsia"/>
          <w:lang w:val="ru-RU"/>
        </w:rPr>
        <w:t>викласти в такій редакції:</w:t>
      </w:r>
    </w:p>
    <w:p w14:paraId="7C8A9DDE" w14:textId="392A1516" w:rsidR="009C71D6" w:rsidRPr="003C2FE2" w:rsidRDefault="009C71D6" w:rsidP="003C2FE2">
      <w:pPr>
        <w:ind w:firstLine="567"/>
        <w:rPr>
          <w:rFonts w:eastAsiaTheme="minorEastAsia"/>
          <w:lang w:val="ru-RU"/>
        </w:rPr>
      </w:pPr>
      <w:r w:rsidRPr="003C2FE2">
        <w:rPr>
          <w:rFonts w:eastAsiaTheme="minorEastAsia"/>
          <w:lang w:val="ru-RU"/>
        </w:rPr>
        <w:t>“</w:t>
      </w:r>
      <w:r w:rsidR="00127609" w:rsidRPr="003C2FE2">
        <w:t>операціями на внутрішньому ринку</w:t>
      </w:r>
      <w:r w:rsidR="00127609" w:rsidRPr="003C2FE2">
        <w:rPr>
          <w:lang w:val="ru-RU"/>
        </w:rPr>
        <w:t xml:space="preserve"> У</w:t>
      </w:r>
      <w:r w:rsidR="00127609" w:rsidRPr="003C2FE2">
        <w:t>країни.</w:t>
      </w:r>
      <w:r w:rsidRPr="003C2FE2">
        <w:rPr>
          <w:rFonts w:eastAsiaTheme="minorEastAsia"/>
          <w:lang w:val="ru-RU"/>
        </w:rPr>
        <w:t>”;</w:t>
      </w:r>
    </w:p>
    <w:p w14:paraId="3762973B" w14:textId="77777777" w:rsidR="00733399" w:rsidRPr="003C2FE2" w:rsidRDefault="00127609" w:rsidP="003C2FE2">
      <w:pPr>
        <w:pStyle w:val="afa"/>
        <w:tabs>
          <w:tab w:val="left" w:pos="851"/>
          <w:tab w:val="left" w:pos="1134"/>
        </w:tabs>
        <w:ind w:left="0" w:firstLine="567"/>
        <w:rPr>
          <w:lang w:eastAsia="en-US"/>
        </w:rPr>
      </w:pPr>
      <w:r w:rsidRPr="003C2FE2">
        <w:rPr>
          <w:rFonts w:eastAsiaTheme="minorEastAsia"/>
          <w:lang w:val="ru-RU"/>
        </w:rPr>
        <w:t>п</w:t>
      </w:r>
      <w:r w:rsidR="009C71D6" w:rsidRPr="003C2FE2">
        <w:rPr>
          <w:rFonts w:eastAsiaTheme="minorEastAsia"/>
        </w:rPr>
        <w:t>і</w:t>
      </w:r>
      <w:r w:rsidR="009C71D6" w:rsidRPr="003C2FE2">
        <w:rPr>
          <w:rFonts w:eastAsiaTheme="minorEastAsia"/>
          <w:lang w:val="ru-RU"/>
        </w:rPr>
        <w:t xml:space="preserve">дпункт 3 </w:t>
      </w:r>
      <w:r w:rsidR="00733399" w:rsidRPr="003C2FE2">
        <w:rPr>
          <w:lang w:eastAsia="en-US"/>
        </w:rPr>
        <w:t>викласти в такій редакції:</w:t>
      </w:r>
    </w:p>
    <w:p w14:paraId="7D319ACE" w14:textId="3A924A1D" w:rsidR="00733399" w:rsidRPr="003C2FE2" w:rsidRDefault="00733399" w:rsidP="003C2FE2">
      <w:pPr>
        <w:ind w:firstLine="567"/>
        <w:rPr>
          <w:lang w:val="ru-RU"/>
        </w:rPr>
      </w:pPr>
      <w:r w:rsidRPr="003C2FE2">
        <w:rPr>
          <w:rFonts w:eastAsiaTheme="minorEastAsia"/>
          <w:lang w:val="ru-RU"/>
        </w:rPr>
        <w:t>“</w:t>
      </w:r>
      <w:r w:rsidRPr="003C2FE2">
        <w:t>3) надання банком на користь бенефіціарів-резидентів</w:t>
      </w:r>
      <w:r w:rsidRPr="003C2FE2">
        <w:rPr>
          <w:lang w:val="ru-RU"/>
        </w:rPr>
        <w:t>:</w:t>
      </w:r>
    </w:p>
    <w:p w14:paraId="730CC50C" w14:textId="77777777" w:rsidR="00733399" w:rsidRPr="003C2FE2" w:rsidRDefault="00733399" w:rsidP="003C2FE2">
      <w:pPr>
        <w:ind w:firstLine="567"/>
      </w:pPr>
      <w:r w:rsidRPr="003C2FE2">
        <w:t>підтвердження акредитивів/резервних акредитивів, відкритих іноземними фінансовими установами, що входять до складу однієї з банком міжнародної банківської групи;</w:t>
      </w:r>
    </w:p>
    <w:p w14:paraId="4BF05312" w14:textId="08097924" w:rsidR="00733399" w:rsidRPr="003C2FE2" w:rsidRDefault="00733399" w:rsidP="003C2FE2">
      <w:pPr>
        <w:ind w:firstLine="567"/>
        <w:rPr>
          <w:lang w:val="ru-RU"/>
        </w:rPr>
      </w:pPr>
      <w:r w:rsidRPr="003C2FE2">
        <w:t>гарантій на підставі отриманих контргарантій іноземних фінансових установ, що входять до складу однієї з банком міжнародної банківської групи;</w:t>
      </w:r>
      <w:r w:rsidRPr="003C2FE2">
        <w:rPr>
          <w:lang w:val="ru-RU"/>
        </w:rPr>
        <w:t>”.</w:t>
      </w:r>
    </w:p>
    <w:p w14:paraId="372E5897" w14:textId="77777777" w:rsidR="00733399" w:rsidRPr="003C2FE2" w:rsidRDefault="00733399" w:rsidP="003C2FE2">
      <w:pPr>
        <w:ind w:firstLine="567"/>
        <w:rPr>
          <w:lang w:val="ru-RU"/>
        </w:rPr>
      </w:pPr>
    </w:p>
    <w:p w14:paraId="452BA2E2" w14:textId="77777777" w:rsidR="00A046E9" w:rsidRPr="003C2FE2" w:rsidRDefault="000C65EE" w:rsidP="003C2FE2">
      <w:pPr>
        <w:ind w:firstLine="567"/>
      </w:pPr>
      <w:r w:rsidRPr="003C2FE2">
        <w:rPr>
          <w:rFonts w:eastAsiaTheme="minorEastAsia"/>
        </w:rPr>
        <w:lastRenderedPageBreak/>
        <w:t xml:space="preserve">2. </w:t>
      </w:r>
      <w:r w:rsidR="00A046E9" w:rsidRPr="003C2FE2">
        <w:rPr>
          <w:rFonts w:eastAsiaTheme="minorEastAsia"/>
        </w:rPr>
        <w:t>Затвердити зміни</w:t>
      </w:r>
      <w:r w:rsidRPr="003C2FE2">
        <w:rPr>
          <w:rFonts w:eastAsiaTheme="minorEastAsia"/>
        </w:rPr>
        <w:t xml:space="preserve"> до </w:t>
      </w:r>
      <w:r w:rsidRPr="003C2FE2">
        <w:t>Правил роботи банків у зв’язку з введенням в Україні воєнного стану, затверджених постановою Правління Національного банку України від 25 лютого 2022 року №</w:t>
      </w:r>
      <w:r w:rsidRPr="003C2FE2">
        <w:rPr>
          <w:rFonts w:eastAsiaTheme="minorEastAsia"/>
        </w:rPr>
        <w:t> </w:t>
      </w:r>
      <w:r w:rsidRPr="003C2FE2">
        <w:t xml:space="preserve">23 (зі змінами), </w:t>
      </w:r>
      <w:r w:rsidR="00A046E9" w:rsidRPr="003C2FE2">
        <w:t>що додаються.</w:t>
      </w:r>
    </w:p>
    <w:p w14:paraId="7CD61123" w14:textId="7EB741F0" w:rsidR="000C65EE" w:rsidRPr="003C2FE2" w:rsidRDefault="000C65EE" w:rsidP="003C2FE2">
      <w:pPr>
        <w:ind w:firstLine="567"/>
      </w:pPr>
    </w:p>
    <w:p w14:paraId="6BC0C3B4" w14:textId="039DF74B" w:rsidR="008C4DE9" w:rsidRPr="003C2FE2" w:rsidRDefault="000C65EE" w:rsidP="003C2FE2">
      <w:pPr>
        <w:ind w:firstLine="567"/>
        <w:rPr>
          <w:rFonts w:eastAsiaTheme="minorEastAsia"/>
          <w:lang w:eastAsia="en-US"/>
        </w:rPr>
      </w:pPr>
      <w:r w:rsidRPr="003C2FE2">
        <w:rPr>
          <w:rFonts w:eastAsiaTheme="minorEastAsia"/>
        </w:rPr>
        <w:t>3.</w:t>
      </w:r>
      <w:r w:rsidR="001E33E5">
        <w:rPr>
          <w:rFonts w:eastAsiaTheme="minorEastAsia"/>
        </w:rPr>
        <w:t> </w:t>
      </w:r>
      <w:r w:rsidR="00717685" w:rsidRPr="003C2FE2">
        <w:rPr>
          <w:rFonts w:eastAsiaTheme="minorEastAsia"/>
          <w:lang w:eastAsia="en-US"/>
        </w:rPr>
        <w:t>Департаменту методології регулювання діяльності банків (</w:t>
      </w:r>
      <w:r w:rsidR="008E4023" w:rsidRPr="003C2FE2">
        <w:rPr>
          <w:rFonts w:eastAsiaTheme="minorEastAsia"/>
          <w:lang w:eastAsia="en-US"/>
        </w:rPr>
        <w:t>Оксана Присяженко)</w:t>
      </w:r>
      <w:r w:rsidR="00717685" w:rsidRPr="003C2FE2">
        <w:rPr>
          <w:rFonts w:eastAsiaTheme="minorEastAsia"/>
          <w:lang w:eastAsia="en-US"/>
        </w:rPr>
        <w:t xml:space="preserve"> після офіційного опублікування довести до відома банків України інформацію про прийняття цієї постанови.</w:t>
      </w:r>
    </w:p>
    <w:p w14:paraId="5D20C1E8" w14:textId="77777777" w:rsidR="008C4DE9" w:rsidRPr="003C2FE2" w:rsidRDefault="008C4DE9" w:rsidP="003C2FE2">
      <w:pPr>
        <w:ind w:firstLine="567"/>
        <w:rPr>
          <w:rFonts w:eastAsiaTheme="minorEastAsia"/>
          <w:lang w:eastAsia="en-US"/>
        </w:rPr>
      </w:pPr>
    </w:p>
    <w:p w14:paraId="4CBBC250" w14:textId="6C147BD9" w:rsidR="008C4DE9" w:rsidRPr="003C2FE2" w:rsidRDefault="000C65EE" w:rsidP="003C2FE2">
      <w:pPr>
        <w:ind w:firstLine="567"/>
        <w:rPr>
          <w:rFonts w:eastAsiaTheme="minorEastAsia"/>
          <w:lang w:eastAsia="en-US"/>
        </w:rPr>
      </w:pPr>
      <w:r w:rsidRPr="003C2FE2">
        <w:rPr>
          <w:rFonts w:eastAsiaTheme="minorEastAsia"/>
        </w:rPr>
        <w:t>4</w:t>
      </w:r>
      <w:r w:rsidR="00717685" w:rsidRPr="003C2FE2">
        <w:rPr>
          <w:rFonts w:eastAsiaTheme="minorEastAsia"/>
        </w:rPr>
        <w:t>. </w:t>
      </w:r>
      <w:r w:rsidR="00D228D2" w:rsidRPr="003C2FE2">
        <w:rPr>
          <w:rFonts w:eastAsiaTheme="minorEastAsia"/>
          <w:lang w:eastAsia="en-US"/>
        </w:rPr>
        <w:t>Постанова набирає чинності</w:t>
      </w:r>
      <w:r w:rsidR="00717685" w:rsidRPr="003C2FE2">
        <w:rPr>
          <w:rFonts w:eastAsiaTheme="minorEastAsia"/>
          <w:lang w:eastAsia="en-US"/>
        </w:rPr>
        <w:t xml:space="preserve"> </w:t>
      </w:r>
      <w:r w:rsidR="008B6356" w:rsidRPr="003C2FE2">
        <w:rPr>
          <w:rFonts w:eastAsiaTheme="minorEastAsia"/>
          <w:noProof/>
          <w:lang w:eastAsia="en-US"/>
        </w:rPr>
        <w:t>з дня</w:t>
      </w:r>
      <w:r w:rsidR="00DA5684" w:rsidRPr="003C2FE2">
        <w:t xml:space="preserve">, наступного за </w:t>
      </w:r>
      <w:r w:rsidRPr="003C2FE2">
        <w:t>днем її офіційного опублікуванн</w:t>
      </w:r>
      <w:r w:rsidR="003D7536" w:rsidRPr="003C2FE2">
        <w:t>я</w:t>
      </w:r>
      <w:r w:rsidR="00717685" w:rsidRPr="003C2FE2">
        <w:rPr>
          <w:rFonts w:eastAsiaTheme="minorEastAsia"/>
          <w:lang w:eastAsia="en-US"/>
        </w:rPr>
        <w:t>.</w:t>
      </w:r>
    </w:p>
    <w:p w14:paraId="5A1A5984" w14:textId="317CB02A" w:rsidR="008C4DE9" w:rsidRPr="003C2FE2" w:rsidRDefault="008C4DE9" w:rsidP="003C2FE2">
      <w:pPr>
        <w:tabs>
          <w:tab w:val="left" w:pos="993"/>
        </w:tabs>
        <w:ind w:firstLine="567"/>
      </w:pPr>
    </w:p>
    <w:p w14:paraId="177EF687" w14:textId="77777777" w:rsidR="00482972" w:rsidRPr="003C2FE2" w:rsidRDefault="00482972" w:rsidP="003C2FE2">
      <w:pPr>
        <w:tabs>
          <w:tab w:val="left" w:pos="993"/>
        </w:tabs>
        <w:ind w:firstLine="567"/>
      </w:pPr>
    </w:p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C4DE9" w:rsidRPr="00123436" w14:paraId="78FE0BCB" w14:textId="77777777" w:rsidTr="00482972">
        <w:tc>
          <w:tcPr>
            <w:tcW w:w="5495" w:type="dxa"/>
            <w:vAlign w:val="bottom"/>
          </w:tcPr>
          <w:p w14:paraId="6B332EAB" w14:textId="3EB8BB80" w:rsidR="008C4DE9" w:rsidRPr="00123436" w:rsidRDefault="00717685" w:rsidP="00922481">
            <w:pPr>
              <w:autoSpaceDE w:val="0"/>
              <w:autoSpaceDN w:val="0"/>
              <w:ind w:hanging="109"/>
              <w:jc w:val="left"/>
              <w:rPr>
                <w:lang w:val="ru-RU"/>
              </w:rPr>
            </w:pPr>
            <w:r w:rsidRPr="00123436">
              <w:rPr>
                <w:rFonts w:eastAsiaTheme="minorHAnsi"/>
              </w:rPr>
              <w:t>Голов</w:t>
            </w:r>
            <w:r w:rsidR="00922481" w:rsidRPr="00123436">
              <w:rPr>
                <w:rFonts w:eastAsiaTheme="minorHAnsi"/>
                <w:lang w:val="ru-RU"/>
              </w:rPr>
              <w:t>а</w:t>
            </w:r>
          </w:p>
        </w:tc>
        <w:tc>
          <w:tcPr>
            <w:tcW w:w="4252" w:type="dxa"/>
            <w:vAlign w:val="bottom"/>
          </w:tcPr>
          <w:p w14:paraId="25924F6F" w14:textId="6C7B62D1" w:rsidR="008C4DE9" w:rsidRPr="00123436" w:rsidRDefault="00922481" w:rsidP="0092248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123436">
              <w:rPr>
                <w:rFonts w:eastAsiaTheme="minorHAnsi"/>
                <w:lang w:val="ru-RU"/>
              </w:rPr>
              <w:t>Андр</w:t>
            </w:r>
            <w:r w:rsidRPr="00123436">
              <w:rPr>
                <w:rFonts w:eastAsiaTheme="minorHAnsi"/>
              </w:rPr>
              <w:t>ій ПИШНИЙ</w:t>
            </w:r>
          </w:p>
        </w:tc>
      </w:tr>
    </w:tbl>
    <w:p w14:paraId="5BD3D451" w14:textId="0E208876" w:rsidR="00482972" w:rsidRDefault="00482972" w:rsidP="00C83376">
      <w:pPr>
        <w:jc w:val="left"/>
      </w:pPr>
    </w:p>
    <w:p w14:paraId="111FE120" w14:textId="77777777" w:rsidR="001E33E5" w:rsidRDefault="001E33E5" w:rsidP="00C83376">
      <w:pPr>
        <w:jc w:val="left"/>
      </w:pPr>
    </w:p>
    <w:p w14:paraId="4671D24A" w14:textId="5B6FA924" w:rsidR="005B21F3" w:rsidRDefault="00717685" w:rsidP="00C83376">
      <w:pPr>
        <w:jc w:val="left"/>
        <w:rPr>
          <w:rFonts w:eastAsiaTheme="minorHAnsi"/>
        </w:rPr>
      </w:pPr>
      <w:r w:rsidRPr="00123436">
        <w:t xml:space="preserve">Інд. </w:t>
      </w:r>
      <w:r w:rsidRPr="00123436">
        <w:rPr>
          <w:rFonts w:eastAsiaTheme="minorHAnsi"/>
        </w:rPr>
        <w:t>22</w:t>
      </w:r>
      <w:r w:rsidR="003C2FE2">
        <w:rPr>
          <w:rFonts w:eastAsiaTheme="minorHAnsi"/>
        </w:rPr>
        <w:t xml:space="preserve"> </w:t>
      </w:r>
    </w:p>
    <w:p w14:paraId="65B8A078" w14:textId="77777777" w:rsidR="003C2FE2" w:rsidRDefault="003C2FE2" w:rsidP="00C83376">
      <w:pPr>
        <w:jc w:val="left"/>
        <w:rPr>
          <w:rFonts w:eastAsiaTheme="minorHAnsi"/>
        </w:rPr>
        <w:sectPr w:rsidR="003C2FE2" w:rsidSect="003C2FE2">
          <w:headerReference w:type="default" r:id="rId14"/>
          <w:headerReference w:type="first" r:id="rId15"/>
          <w:pgSz w:w="11906" w:h="16838" w:code="9"/>
          <w:pgMar w:top="567" w:right="567" w:bottom="1701" w:left="1701" w:header="284" w:footer="709" w:gutter="0"/>
          <w:pgNumType w:start="1"/>
          <w:cols w:space="708"/>
          <w:titlePg/>
          <w:docGrid w:linePitch="381"/>
        </w:sectPr>
      </w:pPr>
    </w:p>
    <w:p w14:paraId="20FA1027" w14:textId="77777777" w:rsidR="00A046E9" w:rsidRDefault="00A046E9" w:rsidP="00C83376">
      <w:pPr>
        <w:jc w:val="left"/>
        <w:rPr>
          <w:rFonts w:eastAsiaTheme="minorHAnsi"/>
          <w:lang w:val="en-US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A046E9" w:rsidRPr="00A046E9" w14:paraId="08B4FE8C" w14:textId="77777777" w:rsidTr="001E6251">
        <w:trPr>
          <w:tblCellSpacing w:w="22" w:type="dxa"/>
        </w:trPr>
        <w:tc>
          <w:tcPr>
            <w:tcW w:w="4897" w:type="pct"/>
          </w:tcPr>
          <w:p w14:paraId="7DD96865" w14:textId="77777777" w:rsidR="00A046E9" w:rsidRPr="00A35A7D" w:rsidRDefault="00A046E9" w:rsidP="00A046E9">
            <w:pPr>
              <w:jc w:val="left"/>
              <w:rPr>
                <w:rFonts w:eastAsia="Calibri"/>
              </w:rPr>
            </w:pPr>
            <w:r w:rsidRPr="00A35A7D">
              <w:rPr>
                <w:rFonts w:eastAsia="Calibri"/>
              </w:rPr>
              <w:t>ЗАТВЕРДЖЕНО</w:t>
            </w:r>
            <w:r w:rsidRPr="00A35A7D">
              <w:rPr>
                <w:rFonts w:eastAsia="Calibri"/>
              </w:rPr>
              <w:br/>
              <w:t>Постанова Правління Національного банку України</w:t>
            </w:r>
          </w:p>
          <w:p w14:paraId="1886DC10" w14:textId="38495AC5" w:rsidR="00A046E9" w:rsidRPr="00A046E9" w:rsidRDefault="0053141C" w:rsidP="0053141C">
            <w:pPr>
              <w:jc w:val="left"/>
              <w:rPr>
                <w:rFonts w:eastAsia="Calibri"/>
              </w:rPr>
            </w:pPr>
            <w:r>
              <w:t>23</w:t>
            </w:r>
            <w:r>
              <w:t xml:space="preserve"> </w:t>
            </w:r>
            <w:r>
              <w:t>червня</w:t>
            </w:r>
            <w:r>
              <w:t xml:space="preserve"> </w:t>
            </w:r>
            <w:r w:rsidRPr="006810B0">
              <w:t>202</w:t>
            </w:r>
            <w:r>
              <w:t>3</w:t>
            </w:r>
            <w:r w:rsidRPr="006810B0">
              <w:t xml:space="preserve"> року № </w:t>
            </w:r>
            <w:r>
              <w:t>83</w:t>
            </w:r>
          </w:p>
        </w:tc>
      </w:tr>
    </w:tbl>
    <w:p w14:paraId="2348DF03" w14:textId="77777777" w:rsidR="00A046E9" w:rsidRDefault="00A046E9" w:rsidP="00A046E9">
      <w:pPr>
        <w:spacing w:before="100" w:beforeAutospacing="1" w:after="100" w:afterAutospacing="1"/>
      </w:pPr>
    </w:p>
    <w:p w14:paraId="3DA04224" w14:textId="77777777" w:rsidR="00A046E9" w:rsidRPr="00A046E9" w:rsidRDefault="00A046E9" w:rsidP="00A046E9">
      <w:pPr>
        <w:spacing w:before="100" w:beforeAutospacing="1" w:after="100" w:afterAutospacing="1"/>
      </w:pPr>
    </w:p>
    <w:p w14:paraId="481646EE" w14:textId="77777777" w:rsidR="00A046E9" w:rsidRPr="00A046E9" w:rsidRDefault="00A046E9" w:rsidP="00A046E9">
      <w:pPr>
        <w:spacing w:before="100" w:beforeAutospacing="1" w:after="100" w:afterAutospacing="1"/>
      </w:pPr>
    </w:p>
    <w:p w14:paraId="6227D3D5" w14:textId="77777777" w:rsidR="001E33E5" w:rsidRDefault="00A046E9" w:rsidP="00A046E9">
      <w:pPr>
        <w:pStyle w:val="af1"/>
        <w:jc w:val="center"/>
      </w:pPr>
      <w:r w:rsidRPr="00A35A7D">
        <w:rPr>
          <w:lang w:eastAsia="ru-RU"/>
        </w:rPr>
        <w:t xml:space="preserve">Зміни до </w:t>
      </w:r>
      <w:r w:rsidRPr="00A35A7D">
        <w:t xml:space="preserve">Правил роботи банків </w:t>
      </w:r>
    </w:p>
    <w:p w14:paraId="731115F0" w14:textId="427373A2" w:rsidR="00A046E9" w:rsidRPr="00A35A7D" w:rsidRDefault="00A046E9" w:rsidP="00A046E9">
      <w:pPr>
        <w:pStyle w:val="af1"/>
        <w:jc w:val="center"/>
        <w:rPr>
          <w:lang w:val="ru-RU" w:eastAsia="ru-RU"/>
        </w:rPr>
      </w:pPr>
      <w:r w:rsidRPr="00A35A7D">
        <w:t>у зв’язку з введенням в Украї</w:t>
      </w:r>
      <w:bookmarkStart w:id="0" w:name="_GoBack"/>
      <w:bookmarkEnd w:id="0"/>
      <w:r w:rsidRPr="00A35A7D">
        <w:t>ні воєнного стану</w:t>
      </w:r>
      <w:r w:rsidRPr="00A35A7D">
        <w:rPr>
          <w:lang w:eastAsia="ru-RU"/>
        </w:rPr>
        <w:t xml:space="preserve"> </w:t>
      </w:r>
    </w:p>
    <w:p w14:paraId="4F039337" w14:textId="77777777" w:rsidR="00A046E9" w:rsidRPr="00E22EC6" w:rsidRDefault="00A046E9" w:rsidP="00A046E9">
      <w:pPr>
        <w:pStyle w:val="af1"/>
        <w:jc w:val="center"/>
        <w:rPr>
          <w:lang w:val="ru-RU" w:eastAsia="ru-RU"/>
        </w:rPr>
      </w:pPr>
    </w:p>
    <w:p w14:paraId="5E28E62B" w14:textId="659D2CAF" w:rsidR="00A046E9" w:rsidRPr="00A35A7D" w:rsidRDefault="004D5A49" w:rsidP="00A35A7D">
      <w:pPr>
        <w:pStyle w:val="afa"/>
        <w:ind w:left="0" w:firstLine="567"/>
        <w:rPr>
          <w:lang w:eastAsia="en-US"/>
        </w:rPr>
      </w:pPr>
      <w:r w:rsidRPr="00A35A7D">
        <w:rPr>
          <w:lang w:eastAsia="en-US"/>
        </w:rPr>
        <w:t>1. П</w:t>
      </w:r>
      <w:r w:rsidR="00A046E9" w:rsidRPr="00A35A7D">
        <w:rPr>
          <w:lang w:eastAsia="en-US"/>
        </w:rPr>
        <w:t>ідпункт 2 пункту 2 викласти в такій редакції:</w:t>
      </w:r>
    </w:p>
    <w:p w14:paraId="6212E9A5" w14:textId="77777777" w:rsidR="00A046E9" w:rsidRPr="00A35A7D" w:rsidRDefault="00A046E9" w:rsidP="00A35A7D">
      <w:pPr>
        <w:ind w:firstLine="567"/>
        <w:rPr>
          <w:lang w:val="ru-RU"/>
        </w:rPr>
      </w:pPr>
      <w:r w:rsidRPr="00A35A7D">
        <w:rPr>
          <w:lang w:val="ru-RU"/>
        </w:rPr>
        <w:t>“2) зупиняють відлік часу для визначення:</w:t>
      </w:r>
    </w:p>
    <w:p w14:paraId="7C5FC18B" w14:textId="6DEF7398" w:rsidR="00CD5985" w:rsidRPr="00A35A7D" w:rsidRDefault="00CD5985" w:rsidP="00402932">
      <w:pPr>
        <w:ind w:firstLine="567"/>
        <w:rPr>
          <w:lang w:val="ru-RU"/>
        </w:rPr>
      </w:pPr>
      <w:proofErr w:type="spellStart"/>
      <w:r w:rsidRPr="00A35A7D">
        <w:rPr>
          <w:lang w:val="ru-RU"/>
        </w:rPr>
        <w:t>періодичності</w:t>
      </w:r>
      <w:proofErr w:type="spellEnd"/>
      <w:r w:rsidRPr="00A35A7D">
        <w:rPr>
          <w:lang w:val="ru-RU"/>
        </w:rPr>
        <w:t xml:space="preserve"> для </w:t>
      </w:r>
      <w:proofErr w:type="spellStart"/>
      <w:r w:rsidRPr="00A35A7D">
        <w:rPr>
          <w:lang w:val="ru-RU"/>
        </w:rPr>
        <w:t>здійснення</w:t>
      </w:r>
      <w:proofErr w:type="spellEnd"/>
      <w:r w:rsidRPr="00A35A7D">
        <w:rPr>
          <w:lang w:val="ru-RU"/>
        </w:rPr>
        <w:t xml:space="preserve"> банком </w:t>
      </w:r>
      <w:proofErr w:type="spellStart"/>
      <w:r w:rsidRPr="00A35A7D">
        <w:rPr>
          <w:lang w:val="ru-RU"/>
        </w:rPr>
        <w:t>визначеної</w:t>
      </w:r>
      <w:proofErr w:type="spellEnd"/>
      <w:r w:rsidRPr="00A35A7D">
        <w:rPr>
          <w:lang w:val="ru-RU"/>
        </w:rPr>
        <w:t xml:space="preserve"> </w:t>
      </w:r>
      <w:r w:rsidR="001E33E5">
        <w:rPr>
          <w:lang w:val="ru-RU"/>
        </w:rPr>
        <w:t>в</w:t>
      </w:r>
      <w:r w:rsidRPr="00A35A7D">
        <w:rPr>
          <w:lang w:val="ru-RU"/>
        </w:rPr>
        <w:t xml:space="preserve"> </w:t>
      </w:r>
      <w:proofErr w:type="spellStart"/>
      <w:proofErr w:type="gramStart"/>
      <w:r w:rsidRPr="00A35A7D">
        <w:rPr>
          <w:lang w:val="ru-RU"/>
        </w:rPr>
        <w:t>п</w:t>
      </w:r>
      <w:proofErr w:type="gramEnd"/>
      <w:r w:rsidRPr="00A35A7D">
        <w:rPr>
          <w:lang w:val="ru-RU"/>
        </w:rPr>
        <w:t>ідпункті</w:t>
      </w:r>
      <w:proofErr w:type="spellEnd"/>
      <w:r w:rsidRPr="00A35A7D">
        <w:rPr>
          <w:lang w:val="ru-RU"/>
        </w:rPr>
        <w:t xml:space="preserve"> 4 пункту 107 </w:t>
      </w:r>
      <w:proofErr w:type="spellStart"/>
      <w:r w:rsidRPr="00A35A7D">
        <w:rPr>
          <w:lang w:val="ru-RU"/>
        </w:rPr>
        <w:t>розділу</w:t>
      </w:r>
      <w:proofErr w:type="spellEnd"/>
      <w:r w:rsidRPr="00A35A7D">
        <w:rPr>
          <w:lang w:val="ru-RU"/>
        </w:rPr>
        <w:t xml:space="preserve"> X </w:t>
      </w:r>
      <w:proofErr w:type="spellStart"/>
      <w:r w:rsidRPr="00A35A7D">
        <w:rPr>
          <w:lang w:val="ru-RU"/>
        </w:rPr>
        <w:t>Положення</w:t>
      </w:r>
      <w:proofErr w:type="spellEnd"/>
      <w:r w:rsidRPr="00A35A7D">
        <w:rPr>
          <w:lang w:val="ru-RU"/>
        </w:rPr>
        <w:t xml:space="preserve"> №</w:t>
      </w:r>
      <w:r w:rsidRPr="00A35A7D">
        <w:t> </w:t>
      </w:r>
      <w:r w:rsidRPr="00A35A7D">
        <w:rPr>
          <w:lang w:val="ru-RU"/>
        </w:rPr>
        <w:t xml:space="preserve">351 </w:t>
      </w:r>
      <w:proofErr w:type="spellStart"/>
      <w:r w:rsidRPr="00A35A7D">
        <w:rPr>
          <w:lang w:val="ru-RU"/>
        </w:rPr>
        <w:t>перевірки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наявності</w:t>
      </w:r>
      <w:proofErr w:type="spellEnd"/>
      <w:r w:rsidRPr="00A35A7D">
        <w:rPr>
          <w:lang w:val="ru-RU"/>
        </w:rPr>
        <w:t xml:space="preserve"> та стану майна, </w:t>
      </w:r>
      <w:proofErr w:type="spellStart"/>
      <w:r w:rsidRPr="00A35A7D">
        <w:rPr>
          <w:lang w:val="ru-RU"/>
        </w:rPr>
        <w:t>отриманого</w:t>
      </w:r>
      <w:proofErr w:type="spellEnd"/>
      <w:r w:rsidRPr="00A35A7D">
        <w:rPr>
          <w:lang w:val="ru-RU"/>
        </w:rPr>
        <w:t xml:space="preserve"> в заставу/забезпечення на </w:t>
      </w:r>
      <w:proofErr w:type="spellStart"/>
      <w:r w:rsidRPr="00A35A7D">
        <w:rPr>
          <w:lang w:val="ru-RU"/>
        </w:rPr>
        <w:t>підставі</w:t>
      </w:r>
      <w:proofErr w:type="spellEnd"/>
      <w:r w:rsidRPr="00A35A7D">
        <w:rPr>
          <w:lang w:val="ru-RU"/>
        </w:rPr>
        <w:t xml:space="preserve"> права </w:t>
      </w:r>
      <w:proofErr w:type="spellStart"/>
      <w:r w:rsidRPr="00A35A7D">
        <w:rPr>
          <w:lang w:val="ru-RU"/>
        </w:rPr>
        <w:t>довірчої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власності</w:t>
      </w:r>
      <w:proofErr w:type="spellEnd"/>
      <w:r w:rsidRPr="00A35A7D">
        <w:rPr>
          <w:lang w:val="ru-RU"/>
        </w:rPr>
        <w:t xml:space="preserve">/активу, </w:t>
      </w:r>
      <w:proofErr w:type="spellStart"/>
      <w:r w:rsidRPr="00A35A7D">
        <w:rPr>
          <w:lang w:val="ru-RU"/>
        </w:rPr>
        <w:t>переданого</w:t>
      </w:r>
      <w:proofErr w:type="spellEnd"/>
      <w:r w:rsidRPr="00A35A7D">
        <w:rPr>
          <w:lang w:val="ru-RU"/>
        </w:rPr>
        <w:t xml:space="preserve"> банком у </w:t>
      </w:r>
      <w:proofErr w:type="spellStart"/>
      <w:r w:rsidRPr="00A35A7D">
        <w:rPr>
          <w:lang w:val="ru-RU"/>
        </w:rPr>
        <w:t>фінансовий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лізинг</w:t>
      </w:r>
      <w:proofErr w:type="spellEnd"/>
      <w:r w:rsidRPr="00A35A7D">
        <w:rPr>
          <w:lang w:val="ru-RU"/>
        </w:rPr>
        <w:t xml:space="preserve"> (</w:t>
      </w:r>
      <w:proofErr w:type="spellStart"/>
      <w:r w:rsidRPr="00A35A7D">
        <w:rPr>
          <w:lang w:val="ru-RU"/>
        </w:rPr>
        <w:t>оренду</w:t>
      </w:r>
      <w:proofErr w:type="spellEnd"/>
      <w:r w:rsidRPr="00A35A7D">
        <w:rPr>
          <w:lang w:val="ru-RU"/>
        </w:rPr>
        <w:t xml:space="preserve">), </w:t>
      </w:r>
      <w:proofErr w:type="spellStart"/>
      <w:r w:rsidRPr="00A35A7D">
        <w:rPr>
          <w:lang w:val="ru-RU"/>
        </w:rPr>
        <w:t>що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враховується</w:t>
      </w:r>
      <w:proofErr w:type="spellEnd"/>
      <w:r w:rsidRPr="00A35A7D">
        <w:rPr>
          <w:lang w:val="ru-RU"/>
        </w:rPr>
        <w:t xml:space="preserve"> як застава, яка/яке </w:t>
      </w:r>
      <w:proofErr w:type="spellStart"/>
      <w:r w:rsidRPr="00A35A7D">
        <w:rPr>
          <w:lang w:val="ru-RU"/>
        </w:rPr>
        <w:t>розташована</w:t>
      </w:r>
      <w:proofErr w:type="spellEnd"/>
      <w:r w:rsidR="00E7739D">
        <w:rPr>
          <w:lang w:val="ru-RU"/>
        </w:rPr>
        <w:t>(</w:t>
      </w:r>
      <w:r w:rsidRPr="00A35A7D">
        <w:rPr>
          <w:lang w:val="ru-RU"/>
        </w:rPr>
        <w:t>е</w:t>
      </w:r>
      <w:r w:rsidR="00E7739D">
        <w:rPr>
          <w:lang w:val="ru-RU"/>
        </w:rPr>
        <w:t>)</w:t>
      </w:r>
      <w:r w:rsidRPr="00A35A7D">
        <w:rPr>
          <w:lang w:val="ru-RU"/>
        </w:rPr>
        <w:t xml:space="preserve"> на </w:t>
      </w:r>
      <w:proofErr w:type="spellStart"/>
      <w:r w:rsidRPr="00A35A7D">
        <w:rPr>
          <w:lang w:val="ru-RU"/>
        </w:rPr>
        <w:t>території</w:t>
      </w:r>
      <w:proofErr w:type="spellEnd"/>
      <w:r w:rsidRPr="00A35A7D">
        <w:rPr>
          <w:lang w:val="ru-RU"/>
        </w:rPr>
        <w:t xml:space="preserve">, </w:t>
      </w:r>
      <w:proofErr w:type="spellStart"/>
      <w:r w:rsidRPr="00A35A7D">
        <w:rPr>
          <w:lang w:val="ru-RU"/>
        </w:rPr>
        <w:t>зазначеній</w:t>
      </w:r>
      <w:proofErr w:type="spellEnd"/>
      <w:r w:rsidRPr="00A35A7D">
        <w:rPr>
          <w:lang w:val="ru-RU"/>
        </w:rPr>
        <w:t xml:space="preserve"> у </w:t>
      </w:r>
      <w:proofErr w:type="spellStart"/>
      <w:r w:rsidRPr="00A35A7D">
        <w:rPr>
          <w:lang w:val="ru-RU"/>
        </w:rPr>
        <w:t>Переліку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територій</w:t>
      </w:r>
      <w:proofErr w:type="spellEnd"/>
      <w:r w:rsidRPr="00A35A7D">
        <w:rPr>
          <w:lang w:val="ru-RU"/>
        </w:rPr>
        <w:t xml:space="preserve">, на </w:t>
      </w:r>
      <w:proofErr w:type="spellStart"/>
      <w:r w:rsidRPr="00A35A7D">
        <w:rPr>
          <w:lang w:val="ru-RU"/>
        </w:rPr>
        <w:t>яких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ведуться</w:t>
      </w:r>
      <w:proofErr w:type="spellEnd"/>
      <w:r w:rsidRPr="00A35A7D">
        <w:rPr>
          <w:lang w:val="ru-RU"/>
        </w:rPr>
        <w:t xml:space="preserve"> (</w:t>
      </w:r>
      <w:proofErr w:type="spellStart"/>
      <w:r w:rsidRPr="00A35A7D">
        <w:rPr>
          <w:lang w:val="ru-RU"/>
        </w:rPr>
        <w:t>велися</w:t>
      </w:r>
      <w:proofErr w:type="spellEnd"/>
      <w:r w:rsidRPr="00A35A7D">
        <w:rPr>
          <w:lang w:val="ru-RU"/>
        </w:rPr>
        <w:t xml:space="preserve">) </w:t>
      </w:r>
      <w:proofErr w:type="spellStart"/>
      <w:r w:rsidRPr="00A35A7D">
        <w:rPr>
          <w:lang w:val="ru-RU"/>
        </w:rPr>
        <w:t>бойові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дії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або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тимчасово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окупованих</w:t>
      </w:r>
      <w:proofErr w:type="spellEnd"/>
      <w:proofErr w:type="gramStart"/>
      <w:r w:rsidRPr="00A35A7D">
        <w:rPr>
          <w:lang w:val="ru-RU"/>
        </w:rPr>
        <w:t xml:space="preserve"> </w:t>
      </w:r>
      <w:proofErr w:type="spellStart"/>
      <w:r w:rsidR="00E7739D">
        <w:rPr>
          <w:lang w:val="ru-RU"/>
        </w:rPr>
        <w:t>Р</w:t>
      </w:r>
      <w:proofErr w:type="gramEnd"/>
      <w:r w:rsidRPr="00A35A7D">
        <w:rPr>
          <w:lang w:val="ru-RU"/>
        </w:rPr>
        <w:t>осійською</w:t>
      </w:r>
      <w:proofErr w:type="spellEnd"/>
      <w:r w:rsidRPr="00A35A7D">
        <w:rPr>
          <w:lang w:val="ru-RU"/>
        </w:rPr>
        <w:t xml:space="preserve"> </w:t>
      </w:r>
      <w:proofErr w:type="spellStart"/>
      <w:r w:rsidR="00E7739D">
        <w:rPr>
          <w:lang w:val="ru-RU"/>
        </w:rPr>
        <w:t>Ф</w:t>
      </w:r>
      <w:r w:rsidRPr="00A35A7D">
        <w:rPr>
          <w:lang w:val="ru-RU"/>
        </w:rPr>
        <w:t>едерацією</w:t>
      </w:r>
      <w:proofErr w:type="spellEnd"/>
      <w:r w:rsidRPr="00A35A7D">
        <w:rPr>
          <w:lang w:val="ru-RU"/>
        </w:rPr>
        <w:t xml:space="preserve">, </w:t>
      </w:r>
      <w:proofErr w:type="spellStart"/>
      <w:r w:rsidRPr="00A35A7D">
        <w:rPr>
          <w:lang w:val="ru-RU"/>
        </w:rPr>
        <w:t>затвердженому</w:t>
      </w:r>
      <w:proofErr w:type="spellEnd"/>
      <w:r w:rsidRPr="00A35A7D">
        <w:rPr>
          <w:lang w:val="ru-RU"/>
        </w:rPr>
        <w:t xml:space="preserve"> наказом </w:t>
      </w:r>
      <w:proofErr w:type="spellStart"/>
      <w:r w:rsidRPr="00A35A7D">
        <w:rPr>
          <w:lang w:val="ru-RU"/>
        </w:rPr>
        <w:t>Міністерства</w:t>
      </w:r>
      <w:proofErr w:type="spellEnd"/>
      <w:r w:rsidRPr="00A35A7D">
        <w:rPr>
          <w:lang w:val="ru-RU"/>
        </w:rPr>
        <w:t xml:space="preserve"> з </w:t>
      </w:r>
      <w:proofErr w:type="spellStart"/>
      <w:r w:rsidRPr="00A35A7D">
        <w:rPr>
          <w:lang w:val="ru-RU"/>
        </w:rPr>
        <w:t>питань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реінтеграції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тимчасово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окупованих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територій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України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від</w:t>
      </w:r>
      <w:proofErr w:type="spellEnd"/>
      <w:r w:rsidRPr="00A35A7D">
        <w:rPr>
          <w:lang w:val="ru-RU"/>
        </w:rPr>
        <w:t xml:space="preserve"> 22 </w:t>
      </w:r>
      <w:proofErr w:type="spellStart"/>
      <w:r w:rsidRPr="00A35A7D">
        <w:rPr>
          <w:lang w:val="ru-RU"/>
        </w:rPr>
        <w:t>грудня</w:t>
      </w:r>
      <w:proofErr w:type="spellEnd"/>
      <w:r w:rsidRPr="00A35A7D">
        <w:rPr>
          <w:lang w:val="ru-RU"/>
        </w:rPr>
        <w:t xml:space="preserve"> 2022 року №</w:t>
      </w:r>
      <w:r w:rsidRPr="00A35A7D">
        <w:t> </w:t>
      </w:r>
      <w:r w:rsidRPr="00A35A7D">
        <w:rPr>
          <w:lang w:val="ru-RU"/>
        </w:rPr>
        <w:t>309</w:t>
      </w:r>
      <w:r w:rsidR="00402932">
        <w:rPr>
          <w:lang w:val="ru-RU"/>
        </w:rPr>
        <w:t xml:space="preserve">, </w:t>
      </w:r>
      <w:proofErr w:type="spellStart"/>
      <w:r w:rsidR="00402932">
        <w:rPr>
          <w:lang w:val="ru-RU"/>
        </w:rPr>
        <w:t>з</w:t>
      </w:r>
      <w:r w:rsidR="00402932" w:rsidRPr="00402932">
        <w:rPr>
          <w:lang w:val="ru-RU"/>
        </w:rPr>
        <w:t>ареєстровано</w:t>
      </w:r>
      <w:r w:rsidR="00402932">
        <w:rPr>
          <w:lang w:val="ru-RU"/>
        </w:rPr>
        <w:t>му</w:t>
      </w:r>
      <w:proofErr w:type="spellEnd"/>
      <w:r w:rsidR="00402932" w:rsidRPr="00402932">
        <w:rPr>
          <w:lang w:val="ru-RU"/>
        </w:rPr>
        <w:t xml:space="preserve"> в </w:t>
      </w:r>
      <w:proofErr w:type="spellStart"/>
      <w:r w:rsidR="00402932" w:rsidRPr="00402932">
        <w:rPr>
          <w:lang w:val="ru-RU"/>
        </w:rPr>
        <w:t>Міністерстві</w:t>
      </w:r>
      <w:proofErr w:type="spellEnd"/>
      <w:r w:rsidR="00402932">
        <w:rPr>
          <w:lang w:val="ru-RU"/>
        </w:rPr>
        <w:t xml:space="preserve"> </w:t>
      </w:r>
      <w:proofErr w:type="spellStart"/>
      <w:r w:rsidR="00402932" w:rsidRPr="00402932">
        <w:rPr>
          <w:lang w:val="ru-RU"/>
        </w:rPr>
        <w:t>юстиції</w:t>
      </w:r>
      <w:proofErr w:type="spellEnd"/>
      <w:r w:rsidR="00402932" w:rsidRPr="00402932">
        <w:rPr>
          <w:lang w:val="ru-RU"/>
        </w:rPr>
        <w:t xml:space="preserve"> </w:t>
      </w:r>
      <w:proofErr w:type="spellStart"/>
      <w:r w:rsidR="00402932" w:rsidRPr="00402932">
        <w:rPr>
          <w:lang w:val="ru-RU"/>
        </w:rPr>
        <w:t>України</w:t>
      </w:r>
      <w:proofErr w:type="spellEnd"/>
      <w:r w:rsidR="00402932">
        <w:rPr>
          <w:lang w:val="ru-RU"/>
        </w:rPr>
        <w:t xml:space="preserve"> </w:t>
      </w:r>
      <w:r w:rsidR="00402932" w:rsidRPr="00402932">
        <w:rPr>
          <w:lang w:val="ru-RU"/>
        </w:rPr>
        <w:t xml:space="preserve">23 </w:t>
      </w:r>
      <w:proofErr w:type="spellStart"/>
      <w:r w:rsidR="00402932" w:rsidRPr="00402932">
        <w:rPr>
          <w:lang w:val="ru-RU"/>
        </w:rPr>
        <w:t>грудня</w:t>
      </w:r>
      <w:proofErr w:type="spellEnd"/>
      <w:r w:rsidR="00402932" w:rsidRPr="00402932">
        <w:rPr>
          <w:lang w:val="ru-RU"/>
        </w:rPr>
        <w:t xml:space="preserve"> 2022 р</w:t>
      </w:r>
      <w:r w:rsidR="00402932">
        <w:rPr>
          <w:lang w:val="ru-RU"/>
        </w:rPr>
        <w:t xml:space="preserve">оку </w:t>
      </w:r>
      <w:r w:rsidR="00402932" w:rsidRPr="00402932">
        <w:rPr>
          <w:lang w:val="ru-RU"/>
        </w:rPr>
        <w:t>за №</w:t>
      </w:r>
      <w:r w:rsidR="00402932">
        <w:rPr>
          <w:lang w:val="ru-RU"/>
        </w:rPr>
        <w:t> </w:t>
      </w:r>
      <w:r w:rsidR="00402932" w:rsidRPr="00402932">
        <w:rPr>
          <w:lang w:val="ru-RU"/>
        </w:rPr>
        <w:t>1668/39004</w:t>
      </w:r>
      <w:r w:rsidRPr="00A35A7D">
        <w:rPr>
          <w:lang w:val="ru-RU"/>
        </w:rPr>
        <w:t xml:space="preserve"> (</w:t>
      </w:r>
      <w:proofErr w:type="spellStart"/>
      <w:r w:rsidRPr="00A35A7D">
        <w:rPr>
          <w:lang w:val="ru-RU"/>
        </w:rPr>
        <w:t>із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змінами</w:t>
      </w:r>
      <w:proofErr w:type="spellEnd"/>
      <w:r w:rsidRPr="00A35A7D">
        <w:rPr>
          <w:lang w:val="ru-RU"/>
        </w:rPr>
        <w:t>) (</w:t>
      </w:r>
      <w:proofErr w:type="spellStart"/>
      <w:r w:rsidRPr="00A35A7D">
        <w:rPr>
          <w:lang w:val="ru-RU"/>
        </w:rPr>
        <w:t>далі</w:t>
      </w:r>
      <w:proofErr w:type="spellEnd"/>
      <w:r w:rsidRPr="00A35A7D">
        <w:t> </w:t>
      </w:r>
      <w:r w:rsidRPr="00A35A7D">
        <w:rPr>
          <w:lang w:val="ru-RU"/>
        </w:rPr>
        <w:t>–</w:t>
      </w:r>
      <w:r w:rsidRPr="00A35A7D">
        <w:t> </w:t>
      </w:r>
      <w:proofErr w:type="spellStart"/>
      <w:r w:rsidRPr="00A35A7D">
        <w:rPr>
          <w:lang w:val="ru-RU"/>
        </w:rPr>
        <w:t>Перелік</w:t>
      </w:r>
      <w:proofErr w:type="spellEnd"/>
      <w:r w:rsidRPr="00A35A7D">
        <w:rPr>
          <w:lang w:val="ru-RU"/>
        </w:rPr>
        <w:t xml:space="preserve">), </w:t>
      </w:r>
      <w:proofErr w:type="spellStart"/>
      <w:r w:rsidRPr="00A35A7D">
        <w:rPr>
          <w:lang w:val="ru-RU"/>
        </w:rPr>
        <w:t>щодо</w:t>
      </w:r>
      <w:proofErr w:type="spell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якої</w:t>
      </w:r>
      <w:proofErr w:type="spellEnd"/>
      <w:r w:rsidRPr="00A35A7D">
        <w:rPr>
          <w:lang w:val="ru-RU"/>
        </w:rPr>
        <w:t xml:space="preserve"> </w:t>
      </w:r>
      <w:r w:rsidR="00E911EF">
        <w:rPr>
          <w:lang w:val="ru-RU"/>
        </w:rPr>
        <w:t>в</w:t>
      </w:r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Перелі</w:t>
      </w:r>
      <w:proofErr w:type="gramStart"/>
      <w:r w:rsidRPr="00A35A7D">
        <w:rPr>
          <w:lang w:val="ru-RU"/>
        </w:rPr>
        <w:t>ку</w:t>
      </w:r>
      <w:proofErr w:type="spellEnd"/>
      <w:r w:rsidRPr="00A35A7D">
        <w:rPr>
          <w:lang w:val="ru-RU"/>
        </w:rPr>
        <w:t xml:space="preserve"> не</w:t>
      </w:r>
      <w:proofErr w:type="gramEnd"/>
      <w:r w:rsidRPr="00A35A7D">
        <w:rPr>
          <w:lang w:val="ru-RU"/>
        </w:rPr>
        <w:t xml:space="preserve"> </w:t>
      </w:r>
      <w:proofErr w:type="spellStart"/>
      <w:r w:rsidRPr="00A35A7D">
        <w:rPr>
          <w:lang w:val="ru-RU"/>
        </w:rPr>
        <w:t>визначена</w:t>
      </w:r>
      <w:proofErr w:type="spellEnd"/>
      <w:r w:rsidRPr="00A35A7D">
        <w:rPr>
          <w:lang w:val="ru-RU"/>
        </w:rPr>
        <w:t xml:space="preserve"> дата припинення можливості бойових дій/завершення бойових дій/завершення тимчасової окупації;</w:t>
      </w:r>
    </w:p>
    <w:p w14:paraId="6C2A4621" w14:textId="5F5D8E55" w:rsidR="00A046E9" w:rsidRPr="00A35A7D" w:rsidRDefault="00CD5985" w:rsidP="00A35A7D">
      <w:pPr>
        <w:ind w:firstLine="567"/>
        <w:rPr>
          <w:lang w:val="ru-RU"/>
        </w:rPr>
      </w:pPr>
      <w:r w:rsidRPr="00A35A7D">
        <w:rPr>
          <w:lang w:val="ru-RU"/>
        </w:rPr>
        <w:t>кількості календарних днів визнання активу непрацюючим під час визначення відсотка, який застосовується до вартості застави/забезпечення на підставі права довірчої власності/активу, переданого банком у фінансовий лізинг (оренду), під час розрахунку розміру кредитного ризику за непрацюючими активами відповідно до пунктів 120, 121 розділу X Положення №</w:t>
      </w:r>
      <w:r w:rsidRPr="00A35A7D">
        <w:t> </w:t>
      </w:r>
      <w:r w:rsidRPr="00A35A7D">
        <w:rPr>
          <w:lang w:val="ru-RU"/>
        </w:rPr>
        <w:t xml:space="preserve">351. Банк продовжує відлік зазначених у пунктах 120, 121 розділу X Положення № 351 строків починаючи з 91 календарного дня від дня припинення чи скасування воєнного стану з </w:t>
      </w:r>
      <w:proofErr w:type="spellStart"/>
      <w:r w:rsidRPr="00A35A7D">
        <w:rPr>
          <w:lang w:val="ru-RU"/>
        </w:rPr>
        <w:t>урахуванням</w:t>
      </w:r>
      <w:proofErr w:type="spellEnd"/>
      <w:r w:rsidRPr="00A35A7D">
        <w:rPr>
          <w:lang w:val="ru-RU"/>
        </w:rPr>
        <w:t xml:space="preserve"> часу, </w:t>
      </w:r>
      <w:proofErr w:type="spellStart"/>
      <w:r w:rsidRPr="00A35A7D">
        <w:rPr>
          <w:lang w:val="ru-RU"/>
        </w:rPr>
        <w:t>що</w:t>
      </w:r>
      <w:proofErr w:type="spellEnd"/>
      <w:r w:rsidRPr="00A35A7D">
        <w:rPr>
          <w:lang w:val="ru-RU"/>
        </w:rPr>
        <w:t xml:space="preserve"> минув станом на 24 лютого 2022 року </w:t>
      </w:r>
      <w:proofErr w:type="gramStart"/>
      <w:r w:rsidRPr="00A35A7D">
        <w:rPr>
          <w:lang w:val="ru-RU"/>
        </w:rPr>
        <w:t>в</w:t>
      </w:r>
      <w:proofErr w:type="gramEnd"/>
      <w:r w:rsidRPr="00A35A7D">
        <w:rPr>
          <w:lang w:val="ru-RU"/>
        </w:rPr>
        <w:t>ід дати визнання активу непрацюючим;</w:t>
      </w:r>
      <w:r w:rsidR="00A046E9" w:rsidRPr="00A35A7D">
        <w:rPr>
          <w:lang w:val="ru-RU"/>
        </w:rPr>
        <w:t>”;</w:t>
      </w:r>
    </w:p>
    <w:p w14:paraId="2CD1557A" w14:textId="77777777" w:rsidR="00A046E9" w:rsidRPr="00A35A7D" w:rsidRDefault="00A046E9" w:rsidP="00A35A7D">
      <w:pPr>
        <w:pStyle w:val="afa"/>
        <w:ind w:left="0" w:firstLine="567"/>
      </w:pPr>
    </w:p>
    <w:p w14:paraId="75C8FBF7" w14:textId="3DE7B3CE" w:rsidR="00A046E9" w:rsidRPr="00A35A7D" w:rsidRDefault="004D5A49" w:rsidP="00A35A7D">
      <w:pPr>
        <w:ind w:firstLine="567"/>
      </w:pPr>
      <w:r w:rsidRPr="00A35A7D">
        <w:rPr>
          <w:lang w:eastAsia="en-US"/>
        </w:rPr>
        <w:t>2. П</w:t>
      </w:r>
      <w:r w:rsidR="00A046E9" w:rsidRPr="00A35A7D">
        <w:rPr>
          <w:lang w:eastAsia="en-US"/>
        </w:rPr>
        <w:t>ункт 2</w:t>
      </w:r>
      <w:r w:rsidR="00A046E9" w:rsidRPr="00A35A7D">
        <w:rPr>
          <w:vertAlign w:val="superscript"/>
          <w:lang w:val="ru-RU" w:eastAsia="en-US"/>
        </w:rPr>
        <w:t>3</w:t>
      </w:r>
      <w:r w:rsidR="00A046E9" w:rsidRPr="00A35A7D">
        <w:rPr>
          <w:lang w:eastAsia="en-US"/>
        </w:rPr>
        <w:t xml:space="preserve"> викласти в такій редакції:</w:t>
      </w:r>
    </w:p>
    <w:p w14:paraId="3A7719FB" w14:textId="6BD0B2B2" w:rsidR="00A046E9" w:rsidRPr="00A35A7D" w:rsidRDefault="00A046E9" w:rsidP="00A35A7D">
      <w:pPr>
        <w:ind w:firstLine="567"/>
      </w:pPr>
      <w:r w:rsidRPr="00A35A7D">
        <w:t>“</w:t>
      </w:r>
      <w:r w:rsidR="00CD5985" w:rsidRPr="00A35A7D">
        <w:t>2</w:t>
      </w:r>
      <w:r w:rsidR="00CD5985" w:rsidRPr="00A35A7D">
        <w:rPr>
          <w:bCs/>
          <w:vertAlign w:val="superscript"/>
        </w:rPr>
        <w:t>3</w:t>
      </w:r>
      <w:r w:rsidR="00CD5985" w:rsidRPr="00A35A7D">
        <w:t>. Банки під час застосування вимог Положення № 351 застосовують судження щодо відповідності стану майна, отриманого в заставу/забезпечення на підставі права довірчої власності/активу, переданого банком у фінансовий лізинг (оренду), що враховується як застава</w:t>
      </w:r>
      <w:r w:rsidR="00E911EF">
        <w:t>,</w:t>
      </w:r>
      <w:r w:rsidR="00CD5985" w:rsidRPr="00A35A7D">
        <w:t xml:space="preserve"> критеріям та принципам прийнятності забезпечення, визначеним Положенням № 351, сформоване на підставі всієї наявної інформації, включаючи публічну та/або отриману від боржника/заставодавця інформацію щодо майна, яке розташоване на території, зазначеній у Переліку, щодо якої </w:t>
      </w:r>
      <w:r w:rsidR="00E911EF">
        <w:t>в</w:t>
      </w:r>
      <w:r w:rsidR="00CD5985" w:rsidRPr="00A35A7D">
        <w:t xml:space="preserve"> Переліку </w:t>
      </w:r>
      <w:r w:rsidR="00CD5985" w:rsidRPr="00A35A7D">
        <w:rPr>
          <w:rFonts w:eastAsia="Calibri"/>
          <w:lang w:eastAsia="en-US"/>
        </w:rPr>
        <w:t>не визначена дата припинення можливості бойових дій/завершення бойових дій/завершення тимчасової окупації.</w:t>
      </w:r>
      <w:r w:rsidRPr="00A35A7D">
        <w:t>”;</w:t>
      </w:r>
    </w:p>
    <w:p w14:paraId="062C97B7" w14:textId="77777777" w:rsidR="00A046E9" w:rsidRPr="00A35A7D" w:rsidRDefault="00A046E9" w:rsidP="00A35A7D">
      <w:pPr>
        <w:ind w:firstLine="567"/>
      </w:pPr>
    </w:p>
    <w:p w14:paraId="77C4FFAC" w14:textId="296CEC7A" w:rsidR="00A046E9" w:rsidRPr="00A35A7D" w:rsidRDefault="004D5A49" w:rsidP="00A35A7D">
      <w:pPr>
        <w:ind w:firstLine="567"/>
      </w:pPr>
      <w:r w:rsidRPr="00A35A7D">
        <w:t xml:space="preserve">3. </w:t>
      </w:r>
      <w:r w:rsidR="00A046E9" w:rsidRPr="00A35A7D">
        <w:t>Правила після пункту 2</w:t>
      </w:r>
      <w:r w:rsidR="00A046E9" w:rsidRPr="00A35A7D">
        <w:rPr>
          <w:vertAlign w:val="superscript"/>
          <w:lang w:val="ru-RU"/>
        </w:rPr>
        <w:t>6</w:t>
      </w:r>
      <w:r w:rsidR="00A046E9" w:rsidRPr="00A35A7D">
        <w:t xml:space="preserve"> доповнити </w:t>
      </w:r>
      <w:r w:rsidR="0083001D" w:rsidRPr="00A35A7D">
        <w:t xml:space="preserve">двома </w:t>
      </w:r>
      <w:r w:rsidR="00A046E9" w:rsidRPr="00A35A7D">
        <w:t>новими пунктами 2</w:t>
      </w:r>
      <w:r w:rsidR="00A046E9" w:rsidRPr="00A35A7D">
        <w:rPr>
          <w:vertAlign w:val="superscript"/>
          <w:lang w:val="ru-RU"/>
        </w:rPr>
        <w:t>7</w:t>
      </w:r>
      <w:r w:rsidR="00937769">
        <w:rPr>
          <w:lang w:val="ru-RU"/>
        </w:rPr>
        <w:t>,</w:t>
      </w:r>
      <w:r w:rsidR="00A046E9" w:rsidRPr="00A35A7D">
        <w:t xml:space="preserve"> 2</w:t>
      </w:r>
      <w:r w:rsidR="00A046E9" w:rsidRPr="00A35A7D">
        <w:rPr>
          <w:vertAlign w:val="superscript"/>
          <w:lang w:val="ru-RU"/>
        </w:rPr>
        <w:t>8</w:t>
      </w:r>
      <w:r w:rsidR="00A046E9" w:rsidRPr="00A35A7D">
        <w:rPr>
          <w:lang w:val="ru-RU"/>
        </w:rPr>
        <w:t xml:space="preserve"> </w:t>
      </w:r>
      <w:r w:rsidR="00A046E9" w:rsidRPr="00A35A7D">
        <w:t>такого змісту:</w:t>
      </w:r>
    </w:p>
    <w:p w14:paraId="67B3D70C" w14:textId="44B81CD1" w:rsidR="00CD5985" w:rsidRDefault="00A046E9" w:rsidP="00A35A7D">
      <w:pPr>
        <w:ind w:firstLine="567"/>
      </w:pPr>
      <w:r w:rsidRPr="00A35A7D">
        <w:t>“</w:t>
      </w:r>
      <w:r w:rsidR="00CD5985" w:rsidRPr="00A35A7D">
        <w:t>2</w:t>
      </w:r>
      <w:r w:rsidR="00CD5985" w:rsidRPr="00A35A7D">
        <w:rPr>
          <w:vertAlign w:val="superscript"/>
        </w:rPr>
        <w:t>7</w:t>
      </w:r>
      <w:r w:rsidR="00CD5985" w:rsidRPr="00A35A7D">
        <w:t xml:space="preserve">. Банки під час застосування вимог Положення № 351 відновлюють відлік строків, які зазначені </w:t>
      </w:r>
      <w:r w:rsidR="003A44F9">
        <w:t>в</w:t>
      </w:r>
      <w:r w:rsidR="00CD5985" w:rsidRPr="00A35A7D">
        <w:t xml:space="preserve"> підпункті 4 пункту 107 розділу X Положення № 351</w:t>
      </w:r>
      <w:r w:rsidR="006D1BB8">
        <w:t>,</w:t>
      </w:r>
      <w:r w:rsidR="00CD5985" w:rsidRPr="00A35A7D">
        <w:t xml:space="preserve"> для визначення періодичності здійснення перевірки наявності та стану застави/забезпечення на підставі права довірчої власності/активу, переданого банком у фінансовий лізинг (оренду), що враховується банком як застава, яка/яке розташована</w:t>
      </w:r>
      <w:r w:rsidR="00A35A7D">
        <w:t>(</w:t>
      </w:r>
      <w:r w:rsidR="00CD5985" w:rsidRPr="00A35A7D">
        <w:t>е</w:t>
      </w:r>
      <w:r w:rsidR="00A35A7D">
        <w:t>)</w:t>
      </w:r>
      <w:r w:rsidR="00CD5985" w:rsidRPr="00A35A7D">
        <w:t xml:space="preserve"> на території:</w:t>
      </w:r>
    </w:p>
    <w:p w14:paraId="6AF3F1C1" w14:textId="77777777" w:rsidR="00A35A7D" w:rsidRPr="00A35A7D" w:rsidRDefault="00A35A7D" w:rsidP="00A35A7D">
      <w:pPr>
        <w:ind w:firstLine="567"/>
      </w:pPr>
    </w:p>
    <w:p w14:paraId="794DE084" w14:textId="4B7B6D15" w:rsidR="00CD5985" w:rsidRDefault="0083001D" w:rsidP="00A35A7D">
      <w:pPr>
        <w:ind w:firstLine="567"/>
      </w:pPr>
      <w:r w:rsidRPr="00A35A7D">
        <w:t xml:space="preserve">1) </w:t>
      </w:r>
      <w:r w:rsidR="00CD5985" w:rsidRPr="00A35A7D">
        <w:t xml:space="preserve">не зазначеній у Переліку, – з </w:t>
      </w:r>
      <w:r w:rsidR="00696C94" w:rsidRPr="00A35A7D">
        <w:t>31</w:t>
      </w:r>
      <w:r w:rsidR="00CD5985" w:rsidRPr="00A35A7D">
        <w:t xml:space="preserve"> липня 2023 року;</w:t>
      </w:r>
    </w:p>
    <w:p w14:paraId="042A9826" w14:textId="77777777" w:rsidR="00A35A7D" w:rsidRPr="00A35A7D" w:rsidRDefault="00A35A7D" w:rsidP="00A35A7D">
      <w:pPr>
        <w:ind w:firstLine="567"/>
      </w:pPr>
    </w:p>
    <w:p w14:paraId="3BAB1D24" w14:textId="02832652" w:rsidR="00CD5985" w:rsidRPr="00A35A7D" w:rsidRDefault="0083001D" w:rsidP="00A35A7D">
      <w:pPr>
        <w:ind w:firstLine="567"/>
      </w:pPr>
      <w:r w:rsidRPr="00A35A7D">
        <w:t xml:space="preserve">2) </w:t>
      </w:r>
      <w:r w:rsidR="00CD5985" w:rsidRPr="00A35A7D">
        <w:t>зазначеній у Переліку, – не пізніше ніж:</w:t>
      </w:r>
    </w:p>
    <w:p w14:paraId="2E89CB37" w14:textId="70123F87" w:rsidR="00CD5985" w:rsidRPr="00A35A7D" w:rsidRDefault="003A44F9" w:rsidP="00A35A7D">
      <w:pPr>
        <w:ind w:firstLine="567"/>
      </w:pPr>
      <w:r>
        <w:t>і</w:t>
      </w:r>
      <w:r w:rsidR="00CD5985" w:rsidRPr="00A35A7D">
        <w:t xml:space="preserve">з 31 календарного дня від дати, що настала пізніше </w:t>
      </w:r>
      <w:r w:rsidR="00741746">
        <w:t xml:space="preserve">однієї </w:t>
      </w:r>
      <w:r w:rsidR="00CD5985" w:rsidRPr="00A35A7D">
        <w:t>з двох</w:t>
      </w:r>
      <w:r w:rsidR="00230591">
        <w:t xml:space="preserve"> дат</w:t>
      </w:r>
      <w:r w:rsidR="00CD5985" w:rsidRPr="00A35A7D">
        <w:t xml:space="preserve">, – </w:t>
      </w:r>
      <w:r w:rsidR="00696C94" w:rsidRPr="00A35A7D">
        <w:t>31</w:t>
      </w:r>
      <w:r w:rsidR="00CD5985" w:rsidRPr="00A35A7D">
        <w:t xml:space="preserve"> липня 2023 року або дата набрання чинності змін</w:t>
      </w:r>
      <w:r>
        <w:t>ами</w:t>
      </w:r>
      <w:r w:rsidR="00CD5985" w:rsidRPr="00A35A7D">
        <w:t xml:space="preserve"> до Переліку, якими визначено дату припинення можливості бойових дій/завершення бойових дій/завершення тимчасової окупації щодо відповідної території (далі – дата відліку);</w:t>
      </w:r>
    </w:p>
    <w:p w14:paraId="7745CE59" w14:textId="2CA2318D" w:rsidR="00CD5985" w:rsidRPr="00A35A7D" w:rsidRDefault="005630A4" w:rsidP="00A35A7D">
      <w:pPr>
        <w:ind w:firstLine="567"/>
      </w:pPr>
      <w:r>
        <w:t>і</w:t>
      </w:r>
      <w:r w:rsidR="00CD5985" w:rsidRPr="00A35A7D">
        <w:t xml:space="preserve">з 91 календарного дня від дати відліку </w:t>
      </w:r>
      <w:r>
        <w:t>–</w:t>
      </w:r>
      <w:r w:rsidR="00CD5985" w:rsidRPr="00A35A7D">
        <w:t xml:space="preserve"> за наявності судження банку стосовно того, що здійснення перевірки наявності та стану застави/забезпечення на підставі права довірчої власності/активу, переданого банком у фінансовий лізинг (оренду), що враховується як застава, несе загрозу безпеці</w:t>
      </w:r>
      <w:r>
        <w:t>,</w:t>
      </w:r>
      <w:r w:rsidR="00CD5985" w:rsidRPr="00A35A7D">
        <w:t xml:space="preserve"> життю та здоров’ю осіб, уповноважених на проведення такої перевірки (далі – судження щодо наявності загрози)</w:t>
      </w:r>
      <w:r w:rsidR="006D2E30" w:rsidRPr="00A35A7D">
        <w:t>, та наявні обґрунтовані очікування, що така загроза буде усунена протягом 90 календарних днів від дати відліку.</w:t>
      </w:r>
      <w:r w:rsidR="00CD5985" w:rsidRPr="00A35A7D">
        <w:t xml:space="preserve"> Судження щодо наявності загрози має ґрунтуватися на аналізі поточної ситуації та документально підтвердженій інформації від органів місцевого самоврядування та/або Координаційного штабу з питань деокупованих територій</w:t>
      </w:r>
      <w:r w:rsidR="00C6162C">
        <w:t>,</w:t>
      </w:r>
      <w:r w:rsidR="00CD5985" w:rsidRPr="00A35A7D">
        <w:t xml:space="preserve"> та/або Державної служби України з надзвичайних ситуацій</w:t>
      </w:r>
      <w:r w:rsidR="00C6162C">
        <w:t>,</w:t>
      </w:r>
      <w:r w:rsidR="00CD5985" w:rsidRPr="00A35A7D">
        <w:t xml:space="preserve"> та/або відповідних обласних військових адміністрацій. </w:t>
      </w:r>
    </w:p>
    <w:p w14:paraId="21E630AA" w14:textId="46ABB276" w:rsidR="00CD5985" w:rsidRPr="00A35A7D" w:rsidRDefault="00CD5985" w:rsidP="00A35A7D">
      <w:pPr>
        <w:ind w:firstLine="567"/>
      </w:pPr>
      <w:r w:rsidRPr="00A35A7D">
        <w:t>Банки продовжують відлік строків, зазначених у підпункті 4 пункту 107 розділу X Положення № 351, з урахуванням часу, що минув станом на 24 лютого 2022 року від дати останньої перевірки наявності та стану майна.</w:t>
      </w:r>
    </w:p>
    <w:p w14:paraId="3077DA9D" w14:textId="77777777" w:rsidR="0083001D" w:rsidRPr="00A35A7D" w:rsidRDefault="0083001D" w:rsidP="00A35A7D">
      <w:pPr>
        <w:ind w:firstLine="567"/>
      </w:pPr>
    </w:p>
    <w:p w14:paraId="512EA2E8" w14:textId="5D5E1070" w:rsidR="00CD5985" w:rsidRPr="00A35A7D" w:rsidRDefault="00CD5985" w:rsidP="00A35A7D">
      <w:pPr>
        <w:ind w:firstLine="567"/>
      </w:pPr>
      <w:r w:rsidRPr="00A35A7D">
        <w:t>2</w:t>
      </w:r>
      <w:r w:rsidRPr="00A35A7D">
        <w:rPr>
          <w:vertAlign w:val="superscript"/>
        </w:rPr>
        <w:t>8</w:t>
      </w:r>
      <w:r w:rsidRPr="00A35A7D">
        <w:t xml:space="preserve">. Банки з 31 серпня 2023 року відновлюють відлік строків, які зазначені </w:t>
      </w:r>
      <w:r w:rsidR="00F7310C">
        <w:t>в</w:t>
      </w:r>
      <w:r w:rsidRPr="00A35A7D">
        <w:t xml:space="preserve"> підпункті 2 пункту 107 розділу </w:t>
      </w:r>
      <w:r w:rsidRPr="00A35A7D">
        <w:rPr>
          <w:lang w:val="en-US"/>
        </w:rPr>
        <w:t>X</w:t>
      </w:r>
      <w:r w:rsidRPr="00A35A7D">
        <w:t xml:space="preserve"> Положення № 351</w:t>
      </w:r>
      <w:r w:rsidR="006D1BB8">
        <w:t>,</w:t>
      </w:r>
      <w:r w:rsidRPr="00A35A7D">
        <w:t xml:space="preserve"> для визначення періодичності здійснення переоцінки застави/забезпечення на підставі права довірчої власності/активу, переданого банком у фінансовий лізинг (оренду), що враховується банком як застава, вартість якої/якого банк враховує під час розрахунку розміру кредитного ризику згідно з вимогами Положення № 351. </w:t>
      </w:r>
    </w:p>
    <w:p w14:paraId="7183861B" w14:textId="22DFCA07" w:rsidR="00A046E9" w:rsidRPr="00A35A7D" w:rsidRDefault="00CD5985" w:rsidP="00A35A7D">
      <w:pPr>
        <w:ind w:firstLine="567"/>
        <w:rPr>
          <w:lang w:val="ru-RU"/>
        </w:rPr>
      </w:pPr>
      <w:r w:rsidRPr="00A35A7D">
        <w:rPr>
          <w:lang w:val="ru-RU"/>
        </w:rPr>
        <w:t xml:space="preserve">Банки продовжують відлік строків, зазначених у підпункті 2 пункту 107 розділу </w:t>
      </w:r>
      <w:r w:rsidRPr="00A35A7D">
        <w:rPr>
          <w:lang w:val="en-US"/>
        </w:rPr>
        <w:t>X</w:t>
      </w:r>
      <w:r w:rsidRPr="00A35A7D">
        <w:rPr>
          <w:lang w:val="ru-RU"/>
        </w:rPr>
        <w:t xml:space="preserve"> Положення №</w:t>
      </w:r>
      <w:r w:rsidRPr="00A35A7D">
        <w:t> </w:t>
      </w:r>
      <w:r w:rsidRPr="00A35A7D">
        <w:rPr>
          <w:lang w:val="ru-RU"/>
        </w:rPr>
        <w:t>351, з урахуванням часу, що минув станом на 24 лютого 2022 року від дати останньої переоцінки стану майна.</w:t>
      </w:r>
      <w:r w:rsidR="00A046E9" w:rsidRPr="00A35A7D">
        <w:t>”.</w:t>
      </w:r>
    </w:p>
    <w:p w14:paraId="344A5919" w14:textId="77777777" w:rsidR="00A046E9" w:rsidRPr="00A35A7D" w:rsidRDefault="00A046E9" w:rsidP="00A35A7D">
      <w:pPr>
        <w:ind w:firstLine="567"/>
        <w:jc w:val="left"/>
        <w:rPr>
          <w:rFonts w:eastAsiaTheme="minorHAnsi"/>
        </w:rPr>
      </w:pPr>
    </w:p>
    <w:sectPr w:rsidR="00A046E9" w:rsidRPr="00A35A7D" w:rsidSect="00D228D2">
      <w:headerReference w:type="default" r:id="rId16"/>
      <w:headerReference w:type="first" r:id="rId17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DD99" w14:textId="77777777" w:rsidR="00D43929" w:rsidRDefault="00D43929">
      <w:r>
        <w:separator/>
      </w:r>
    </w:p>
  </w:endnote>
  <w:endnote w:type="continuationSeparator" w:id="0">
    <w:p w14:paraId="55BC8341" w14:textId="77777777" w:rsidR="00D43929" w:rsidRDefault="00D4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19C57" w14:textId="77777777" w:rsidR="00D43929" w:rsidRDefault="00D43929">
      <w:r>
        <w:separator/>
      </w:r>
    </w:p>
  </w:footnote>
  <w:footnote w:type="continuationSeparator" w:id="0">
    <w:p w14:paraId="1BAC6A11" w14:textId="77777777" w:rsidR="00D43929" w:rsidRDefault="00D4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55604"/>
      <w:docPartObj>
        <w:docPartGallery w:val="Page Numbers (Top of Page)"/>
        <w:docPartUnique/>
      </w:docPartObj>
    </w:sdtPr>
    <w:sdtEndPr/>
    <w:sdtContent>
      <w:p w14:paraId="5C519591" w14:textId="644BD008" w:rsidR="005B21F3" w:rsidRDefault="005B21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41C" w:rsidRPr="0053141C">
          <w:rPr>
            <w:noProof/>
            <w:lang w:val="ru-RU"/>
          </w:rPr>
          <w:t>3</w:t>
        </w:r>
        <w:r>
          <w:fldChar w:fldCharType="end"/>
        </w:r>
      </w:p>
    </w:sdtContent>
  </w:sdt>
  <w:p w14:paraId="4F4B2DD3" w14:textId="77777777" w:rsidR="008C4DE9" w:rsidRDefault="008C4DE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3391C" w14:textId="78873CBE" w:rsidR="00CD4F81" w:rsidRDefault="00CD4F81" w:rsidP="00CD4F81">
    <w:pPr>
      <w:pStyle w:val="ac"/>
      <w:jc w:val="right"/>
    </w:pPr>
    <w:r>
      <w:t xml:space="preserve">Офіційно опубліковано </w:t>
    </w:r>
    <w:r>
      <w:t>23</w:t>
    </w:r>
    <w:r>
      <w:t>.0</w:t>
    </w:r>
    <w:r>
      <w:t>6</w:t>
    </w:r>
    <w:r>
      <w:t>.202</w:t>
    </w: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46075"/>
      <w:docPartObj>
        <w:docPartGallery w:val="Page Numbers (Top of Page)"/>
        <w:docPartUnique/>
      </w:docPartObj>
    </w:sdtPr>
    <w:sdtEndPr/>
    <w:sdtContent>
      <w:p w14:paraId="576DC2C4" w14:textId="671A0F6D" w:rsidR="00F7310C" w:rsidRDefault="00F731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D82" w:rsidRPr="002D0D82">
          <w:rPr>
            <w:noProof/>
            <w:lang w:val="ru-RU"/>
          </w:rPr>
          <w:t>2</w:t>
        </w:r>
        <w:r>
          <w:fldChar w:fldCharType="end"/>
        </w:r>
      </w:p>
    </w:sdtContent>
  </w:sdt>
  <w:p w14:paraId="28D5BD4F" w14:textId="77777777" w:rsidR="00F7310C" w:rsidRDefault="00F7310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5FC7" w14:textId="77BC4828" w:rsidR="0053141C" w:rsidRPr="0053141C" w:rsidRDefault="0053141C" w:rsidP="005314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E3"/>
    <w:multiLevelType w:val="hybridMultilevel"/>
    <w:tmpl w:val="D2FC84E4"/>
    <w:lvl w:ilvl="0" w:tplc="57A4CB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93145D"/>
    <w:multiLevelType w:val="hybridMultilevel"/>
    <w:tmpl w:val="FEFEFADC"/>
    <w:lvl w:ilvl="0" w:tplc="6EE0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957A81"/>
    <w:multiLevelType w:val="hybridMultilevel"/>
    <w:tmpl w:val="561032F8"/>
    <w:lvl w:ilvl="0" w:tplc="CDB2B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0D5AA8"/>
    <w:multiLevelType w:val="hybridMultilevel"/>
    <w:tmpl w:val="BF98D606"/>
    <w:lvl w:ilvl="0" w:tplc="A6DA9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981FD5"/>
    <w:multiLevelType w:val="hybridMultilevel"/>
    <w:tmpl w:val="BECE6576"/>
    <w:lvl w:ilvl="0" w:tplc="6C4E6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7C1689"/>
    <w:multiLevelType w:val="hybridMultilevel"/>
    <w:tmpl w:val="990C02B6"/>
    <w:lvl w:ilvl="0" w:tplc="F3F2428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твійчук Юрій Григорович">
    <w15:presenceInfo w15:providerId="AD" w15:userId="S-1-5-21-4214254015-395971765-4003194269-80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5"/>
    <w:rsid w:val="00001DE0"/>
    <w:rsid w:val="0000362C"/>
    <w:rsid w:val="000064FA"/>
    <w:rsid w:val="000069AF"/>
    <w:rsid w:val="000075AC"/>
    <w:rsid w:val="00010B98"/>
    <w:rsid w:val="00014A2C"/>
    <w:rsid w:val="00015CF3"/>
    <w:rsid w:val="00015FDE"/>
    <w:rsid w:val="00025F04"/>
    <w:rsid w:val="00032F26"/>
    <w:rsid w:val="00033044"/>
    <w:rsid w:val="0003331E"/>
    <w:rsid w:val="000342A5"/>
    <w:rsid w:val="0003793C"/>
    <w:rsid w:val="00042040"/>
    <w:rsid w:val="000543C6"/>
    <w:rsid w:val="00055B58"/>
    <w:rsid w:val="00056631"/>
    <w:rsid w:val="000600A8"/>
    <w:rsid w:val="00061C43"/>
    <w:rsid w:val="00061C52"/>
    <w:rsid w:val="00063480"/>
    <w:rsid w:val="000638F2"/>
    <w:rsid w:val="000664AC"/>
    <w:rsid w:val="000722DA"/>
    <w:rsid w:val="00072455"/>
    <w:rsid w:val="0007683D"/>
    <w:rsid w:val="00076F2A"/>
    <w:rsid w:val="00086B0B"/>
    <w:rsid w:val="00092BA4"/>
    <w:rsid w:val="00093269"/>
    <w:rsid w:val="000A055A"/>
    <w:rsid w:val="000A759E"/>
    <w:rsid w:val="000B2068"/>
    <w:rsid w:val="000B2990"/>
    <w:rsid w:val="000C65EE"/>
    <w:rsid w:val="000C7E90"/>
    <w:rsid w:val="000D1320"/>
    <w:rsid w:val="000D15DA"/>
    <w:rsid w:val="000D51AF"/>
    <w:rsid w:val="000D778F"/>
    <w:rsid w:val="000E0CB3"/>
    <w:rsid w:val="000E10E5"/>
    <w:rsid w:val="000E5B8C"/>
    <w:rsid w:val="000E7A13"/>
    <w:rsid w:val="000F1D4A"/>
    <w:rsid w:val="000F4791"/>
    <w:rsid w:val="00101D49"/>
    <w:rsid w:val="00106229"/>
    <w:rsid w:val="00111218"/>
    <w:rsid w:val="00115ECF"/>
    <w:rsid w:val="00120264"/>
    <w:rsid w:val="00123436"/>
    <w:rsid w:val="0012438B"/>
    <w:rsid w:val="00126EF1"/>
    <w:rsid w:val="00127609"/>
    <w:rsid w:val="00135379"/>
    <w:rsid w:val="00152824"/>
    <w:rsid w:val="00155755"/>
    <w:rsid w:val="00155930"/>
    <w:rsid w:val="001631E2"/>
    <w:rsid w:val="00164B89"/>
    <w:rsid w:val="00165D52"/>
    <w:rsid w:val="00167FFD"/>
    <w:rsid w:val="001716B0"/>
    <w:rsid w:val="00173B88"/>
    <w:rsid w:val="001740C0"/>
    <w:rsid w:val="00175757"/>
    <w:rsid w:val="00182853"/>
    <w:rsid w:val="001832E3"/>
    <w:rsid w:val="00184157"/>
    <w:rsid w:val="0018427E"/>
    <w:rsid w:val="00190E1A"/>
    <w:rsid w:val="00196341"/>
    <w:rsid w:val="001A0EE5"/>
    <w:rsid w:val="001A13F9"/>
    <w:rsid w:val="001A16FA"/>
    <w:rsid w:val="001A3BFA"/>
    <w:rsid w:val="001A484A"/>
    <w:rsid w:val="001A4CB9"/>
    <w:rsid w:val="001A5653"/>
    <w:rsid w:val="001A6795"/>
    <w:rsid w:val="001B007A"/>
    <w:rsid w:val="001B5BA1"/>
    <w:rsid w:val="001B78F7"/>
    <w:rsid w:val="001C206C"/>
    <w:rsid w:val="001D2AD6"/>
    <w:rsid w:val="001D3F5E"/>
    <w:rsid w:val="001D487A"/>
    <w:rsid w:val="001D6167"/>
    <w:rsid w:val="001D6239"/>
    <w:rsid w:val="001E005F"/>
    <w:rsid w:val="001E33E5"/>
    <w:rsid w:val="001E6251"/>
    <w:rsid w:val="001E6BC1"/>
    <w:rsid w:val="002010AB"/>
    <w:rsid w:val="00204F70"/>
    <w:rsid w:val="002237A4"/>
    <w:rsid w:val="002238D1"/>
    <w:rsid w:val="002254C0"/>
    <w:rsid w:val="002267C7"/>
    <w:rsid w:val="00230591"/>
    <w:rsid w:val="00230D7E"/>
    <w:rsid w:val="00231945"/>
    <w:rsid w:val="002322EC"/>
    <w:rsid w:val="00233F37"/>
    <w:rsid w:val="0023472C"/>
    <w:rsid w:val="00236000"/>
    <w:rsid w:val="00241373"/>
    <w:rsid w:val="00253BF9"/>
    <w:rsid w:val="0025455E"/>
    <w:rsid w:val="00264353"/>
    <w:rsid w:val="00264983"/>
    <w:rsid w:val="0026632E"/>
    <w:rsid w:val="00266678"/>
    <w:rsid w:val="00267BD6"/>
    <w:rsid w:val="00272A30"/>
    <w:rsid w:val="0027429D"/>
    <w:rsid w:val="0027624E"/>
    <w:rsid w:val="00276988"/>
    <w:rsid w:val="00280DCC"/>
    <w:rsid w:val="0028155C"/>
    <w:rsid w:val="00285DDA"/>
    <w:rsid w:val="00287F2C"/>
    <w:rsid w:val="00290169"/>
    <w:rsid w:val="00292295"/>
    <w:rsid w:val="002A2391"/>
    <w:rsid w:val="002A2470"/>
    <w:rsid w:val="002A4F12"/>
    <w:rsid w:val="002A5B0C"/>
    <w:rsid w:val="002B2294"/>
    <w:rsid w:val="002B351E"/>
    <w:rsid w:val="002B3F71"/>
    <w:rsid w:val="002B565C"/>
    <w:rsid w:val="002B582B"/>
    <w:rsid w:val="002B6BA0"/>
    <w:rsid w:val="002C01D9"/>
    <w:rsid w:val="002C11DF"/>
    <w:rsid w:val="002C1FDB"/>
    <w:rsid w:val="002D0D82"/>
    <w:rsid w:val="002D1790"/>
    <w:rsid w:val="002D28D0"/>
    <w:rsid w:val="002D5A7F"/>
    <w:rsid w:val="002E08EA"/>
    <w:rsid w:val="002E3F3E"/>
    <w:rsid w:val="002F48EF"/>
    <w:rsid w:val="002F5498"/>
    <w:rsid w:val="00303A8A"/>
    <w:rsid w:val="0030661E"/>
    <w:rsid w:val="00312DB9"/>
    <w:rsid w:val="00313DA7"/>
    <w:rsid w:val="00315E89"/>
    <w:rsid w:val="00326776"/>
    <w:rsid w:val="00332701"/>
    <w:rsid w:val="00340D07"/>
    <w:rsid w:val="00345982"/>
    <w:rsid w:val="0035027C"/>
    <w:rsid w:val="00350407"/>
    <w:rsid w:val="003521E1"/>
    <w:rsid w:val="00356CAB"/>
    <w:rsid w:val="00356E34"/>
    <w:rsid w:val="00357676"/>
    <w:rsid w:val="003600E6"/>
    <w:rsid w:val="00361377"/>
    <w:rsid w:val="00363C50"/>
    <w:rsid w:val="00363DA9"/>
    <w:rsid w:val="00366FFA"/>
    <w:rsid w:val="003717B4"/>
    <w:rsid w:val="00382AB9"/>
    <w:rsid w:val="0038385E"/>
    <w:rsid w:val="00383A6A"/>
    <w:rsid w:val="00384F65"/>
    <w:rsid w:val="003857C6"/>
    <w:rsid w:val="00386450"/>
    <w:rsid w:val="003906C7"/>
    <w:rsid w:val="0039725C"/>
    <w:rsid w:val="003A16E7"/>
    <w:rsid w:val="003A23FF"/>
    <w:rsid w:val="003A44F9"/>
    <w:rsid w:val="003A751F"/>
    <w:rsid w:val="003B2AA2"/>
    <w:rsid w:val="003B3F7F"/>
    <w:rsid w:val="003B7AFF"/>
    <w:rsid w:val="003B7FE4"/>
    <w:rsid w:val="003C10F1"/>
    <w:rsid w:val="003C2FE2"/>
    <w:rsid w:val="003C2FF7"/>
    <w:rsid w:val="003C3002"/>
    <w:rsid w:val="003C3282"/>
    <w:rsid w:val="003C3985"/>
    <w:rsid w:val="003D4E12"/>
    <w:rsid w:val="003D6B33"/>
    <w:rsid w:val="003D7536"/>
    <w:rsid w:val="003E2290"/>
    <w:rsid w:val="003E4EF3"/>
    <w:rsid w:val="003E6BA7"/>
    <w:rsid w:val="003F0441"/>
    <w:rsid w:val="003F28B5"/>
    <w:rsid w:val="003F6232"/>
    <w:rsid w:val="003F7093"/>
    <w:rsid w:val="00401EDB"/>
    <w:rsid w:val="00402932"/>
    <w:rsid w:val="00404C93"/>
    <w:rsid w:val="00407877"/>
    <w:rsid w:val="00412FDA"/>
    <w:rsid w:val="004130B9"/>
    <w:rsid w:val="004236C0"/>
    <w:rsid w:val="0042431B"/>
    <w:rsid w:val="0042791B"/>
    <w:rsid w:val="00434846"/>
    <w:rsid w:val="00443597"/>
    <w:rsid w:val="00445A54"/>
    <w:rsid w:val="00446704"/>
    <w:rsid w:val="0044772B"/>
    <w:rsid w:val="004479BE"/>
    <w:rsid w:val="00450FC8"/>
    <w:rsid w:val="00455B45"/>
    <w:rsid w:val="00456B10"/>
    <w:rsid w:val="004602DB"/>
    <w:rsid w:val="00460BA2"/>
    <w:rsid w:val="00463785"/>
    <w:rsid w:val="00463A91"/>
    <w:rsid w:val="004666D6"/>
    <w:rsid w:val="004668F5"/>
    <w:rsid w:val="0047013D"/>
    <w:rsid w:val="00472AB5"/>
    <w:rsid w:val="00473EF2"/>
    <w:rsid w:val="00474888"/>
    <w:rsid w:val="004749BE"/>
    <w:rsid w:val="00480911"/>
    <w:rsid w:val="00481F4E"/>
    <w:rsid w:val="00482972"/>
    <w:rsid w:val="00483B3B"/>
    <w:rsid w:val="004844C9"/>
    <w:rsid w:val="00484CCD"/>
    <w:rsid w:val="00487B3D"/>
    <w:rsid w:val="00491E1C"/>
    <w:rsid w:val="004960BA"/>
    <w:rsid w:val="004A1CFC"/>
    <w:rsid w:val="004A2D48"/>
    <w:rsid w:val="004A4A68"/>
    <w:rsid w:val="004A4BED"/>
    <w:rsid w:val="004A7F75"/>
    <w:rsid w:val="004B1FE9"/>
    <w:rsid w:val="004B5574"/>
    <w:rsid w:val="004D0424"/>
    <w:rsid w:val="004D2B57"/>
    <w:rsid w:val="004D5147"/>
    <w:rsid w:val="004D5A49"/>
    <w:rsid w:val="004D7D90"/>
    <w:rsid w:val="004E1BFA"/>
    <w:rsid w:val="004E1F62"/>
    <w:rsid w:val="004E22E2"/>
    <w:rsid w:val="004E4624"/>
    <w:rsid w:val="004F073D"/>
    <w:rsid w:val="004F1712"/>
    <w:rsid w:val="0050563F"/>
    <w:rsid w:val="005076ED"/>
    <w:rsid w:val="00513E30"/>
    <w:rsid w:val="0052100F"/>
    <w:rsid w:val="005212A1"/>
    <w:rsid w:val="005212C5"/>
    <w:rsid w:val="00523C13"/>
    <w:rsid w:val="00524C4B"/>
    <w:rsid w:val="00524F07"/>
    <w:rsid w:val="005257C2"/>
    <w:rsid w:val="00526E78"/>
    <w:rsid w:val="00527E6A"/>
    <w:rsid w:val="0053141C"/>
    <w:rsid w:val="00532633"/>
    <w:rsid w:val="005328D6"/>
    <w:rsid w:val="00532F61"/>
    <w:rsid w:val="0053425D"/>
    <w:rsid w:val="005349AF"/>
    <w:rsid w:val="005403F1"/>
    <w:rsid w:val="00542533"/>
    <w:rsid w:val="00543673"/>
    <w:rsid w:val="005446F9"/>
    <w:rsid w:val="005624B6"/>
    <w:rsid w:val="00562C46"/>
    <w:rsid w:val="005630A4"/>
    <w:rsid w:val="00572362"/>
    <w:rsid w:val="0057237F"/>
    <w:rsid w:val="0057393D"/>
    <w:rsid w:val="005742E8"/>
    <w:rsid w:val="00577402"/>
    <w:rsid w:val="00577AF8"/>
    <w:rsid w:val="00581CAB"/>
    <w:rsid w:val="005822CB"/>
    <w:rsid w:val="00582526"/>
    <w:rsid w:val="0058293A"/>
    <w:rsid w:val="00583732"/>
    <w:rsid w:val="005846E1"/>
    <w:rsid w:val="00586550"/>
    <w:rsid w:val="00586FB2"/>
    <w:rsid w:val="00597AB6"/>
    <w:rsid w:val="005A0F4B"/>
    <w:rsid w:val="005A1D3C"/>
    <w:rsid w:val="005A3F34"/>
    <w:rsid w:val="005B21F3"/>
    <w:rsid w:val="005B2D03"/>
    <w:rsid w:val="005C0197"/>
    <w:rsid w:val="005C0C8B"/>
    <w:rsid w:val="005C5CBF"/>
    <w:rsid w:val="005C6BBC"/>
    <w:rsid w:val="005D16EB"/>
    <w:rsid w:val="005D3B88"/>
    <w:rsid w:val="005D45F5"/>
    <w:rsid w:val="005E0646"/>
    <w:rsid w:val="005E0CDE"/>
    <w:rsid w:val="005E3FA8"/>
    <w:rsid w:val="005E6CFC"/>
    <w:rsid w:val="005F0EEA"/>
    <w:rsid w:val="005F26A6"/>
    <w:rsid w:val="005F4548"/>
    <w:rsid w:val="005F4692"/>
    <w:rsid w:val="005F4C98"/>
    <w:rsid w:val="005F4CB4"/>
    <w:rsid w:val="005F64FB"/>
    <w:rsid w:val="005F6B35"/>
    <w:rsid w:val="00605DFD"/>
    <w:rsid w:val="00607353"/>
    <w:rsid w:val="00614683"/>
    <w:rsid w:val="00617F5B"/>
    <w:rsid w:val="00626203"/>
    <w:rsid w:val="00640612"/>
    <w:rsid w:val="0064154D"/>
    <w:rsid w:val="0064227D"/>
    <w:rsid w:val="00644F23"/>
    <w:rsid w:val="00647A4D"/>
    <w:rsid w:val="0065179F"/>
    <w:rsid w:val="00657593"/>
    <w:rsid w:val="00662E58"/>
    <w:rsid w:val="0066509D"/>
    <w:rsid w:val="00667F10"/>
    <w:rsid w:val="00670C95"/>
    <w:rsid w:val="00670D66"/>
    <w:rsid w:val="0067637D"/>
    <w:rsid w:val="00687DEA"/>
    <w:rsid w:val="006925CE"/>
    <w:rsid w:val="00692C8C"/>
    <w:rsid w:val="00695731"/>
    <w:rsid w:val="00696C94"/>
    <w:rsid w:val="006A399A"/>
    <w:rsid w:val="006A4598"/>
    <w:rsid w:val="006A46F6"/>
    <w:rsid w:val="006A55DA"/>
    <w:rsid w:val="006A6010"/>
    <w:rsid w:val="006A6A94"/>
    <w:rsid w:val="006B06FF"/>
    <w:rsid w:val="006B2748"/>
    <w:rsid w:val="006B2A50"/>
    <w:rsid w:val="006B34B2"/>
    <w:rsid w:val="006B465F"/>
    <w:rsid w:val="006C06A1"/>
    <w:rsid w:val="006C0F22"/>
    <w:rsid w:val="006C13B1"/>
    <w:rsid w:val="006C236A"/>
    <w:rsid w:val="006C4176"/>
    <w:rsid w:val="006C66EF"/>
    <w:rsid w:val="006D1BB8"/>
    <w:rsid w:val="006D2617"/>
    <w:rsid w:val="006D2CD8"/>
    <w:rsid w:val="006D2E30"/>
    <w:rsid w:val="006D4185"/>
    <w:rsid w:val="006D623F"/>
    <w:rsid w:val="006E2DAC"/>
    <w:rsid w:val="006E572A"/>
    <w:rsid w:val="006F1F42"/>
    <w:rsid w:val="006F581A"/>
    <w:rsid w:val="0070091D"/>
    <w:rsid w:val="00700AA3"/>
    <w:rsid w:val="0071383B"/>
    <w:rsid w:val="007142BA"/>
    <w:rsid w:val="00714823"/>
    <w:rsid w:val="0071544D"/>
    <w:rsid w:val="007170B5"/>
    <w:rsid w:val="00717197"/>
    <w:rsid w:val="00717685"/>
    <w:rsid w:val="0071789F"/>
    <w:rsid w:val="00717EB7"/>
    <w:rsid w:val="00724B97"/>
    <w:rsid w:val="00730088"/>
    <w:rsid w:val="00730188"/>
    <w:rsid w:val="00733399"/>
    <w:rsid w:val="00735BE5"/>
    <w:rsid w:val="00736370"/>
    <w:rsid w:val="00741746"/>
    <w:rsid w:val="00743811"/>
    <w:rsid w:val="00745D2F"/>
    <w:rsid w:val="00746C8C"/>
    <w:rsid w:val="0074709B"/>
    <w:rsid w:val="00747222"/>
    <w:rsid w:val="00750898"/>
    <w:rsid w:val="00753F8D"/>
    <w:rsid w:val="00757102"/>
    <w:rsid w:val="00762BD1"/>
    <w:rsid w:val="0076356A"/>
    <w:rsid w:val="00770632"/>
    <w:rsid w:val="007712EF"/>
    <w:rsid w:val="00772675"/>
    <w:rsid w:val="00773559"/>
    <w:rsid w:val="00773A9F"/>
    <w:rsid w:val="0078127A"/>
    <w:rsid w:val="00783AF2"/>
    <w:rsid w:val="00784FE8"/>
    <w:rsid w:val="00787E46"/>
    <w:rsid w:val="0079000C"/>
    <w:rsid w:val="007947E0"/>
    <w:rsid w:val="00795F36"/>
    <w:rsid w:val="007A1140"/>
    <w:rsid w:val="007A201D"/>
    <w:rsid w:val="007A6609"/>
    <w:rsid w:val="007B7B73"/>
    <w:rsid w:val="007C026F"/>
    <w:rsid w:val="007C2CED"/>
    <w:rsid w:val="007C5A5A"/>
    <w:rsid w:val="007D0FB1"/>
    <w:rsid w:val="007D37B0"/>
    <w:rsid w:val="007D3D84"/>
    <w:rsid w:val="007E0974"/>
    <w:rsid w:val="007E6BF5"/>
    <w:rsid w:val="007F16F3"/>
    <w:rsid w:val="007F3759"/>
    <w:rsid w:val="007F3A7A"/>
    <w:rsid w:val="007F4A2A"/>
    <w:rsid w:val="007F553A"/>
    <w:rsid w:val="008001F6"/>
    <w:rsid w:val="00801402"/>
    <w:rsid w:val="00802988"/>
    <w:rsid w:val="00817318"/>
    <w:rsid w:val="00820843"/>
    <w:rsid w:val="008274C0"/>
    <w:rsid w:val="0083001D"/>
    <w:rsid w:val="008331B8"/>
    <w:rsid w:val="00837FDC"/>
    <w:rsid w:val="008415A0"/>
    <w:rsid w:val="00844941"/>
    <w:rsid w:val="00844B45"/>
    <w:rsid w:val="0084670B"/>
    <w:rsid w:val="008511B6"/>
    <w:rsid w:val="0085364B"/>
    <w:rsid w:val="00855A65"/>
    <w:rsid w:val="00866993"/>
    <w:rsid w:val="00873AA7"/>
    <w:rsid w:val="00874366"/>
    <w:rsid w:val="008747EC"/>
    <w:rsid w:val="008762D8"/>
    <w:rsid w:val="00886B0B"/>
    <w:rsid w:val="00893207"/>
    <w:rsid w:val="00895C49"/>
    <w:rsid w:val="008962D8"/>
    <w:rsid w:val="00897035"/>
    <w:rsid w:val="008A22B4"/>
    <w:rsid w:val="008B1589"/>
    <w:rsid w:val="008B3EBC"/>
    <w:rsid w:val="008B5CF2"/>
    <w:rsid w:val="008B6096"/>
    <w:rsid w:val="008B6356"/>
    <w:rsid w:val="008B6BD8"/>
    <w:rsid w:val="008B74DD"/>
    <w:rsid w:val="008C0FCE"/>
    <w:rsid w:val="008C3127"/>
    <w:rsid w:val="008C4DE9"/>
    <w:rsid w:val="008C72B5"/>
    <w:rsid w:val="008D10FD"/>
    <w:rsid w:val="008D122F"/>
    <w:rsid w:val="008D2D1F"/>
    <w:rsid w:val="008D5F60"/>
    <w:rsid w:val="008D727F"/>
    <w:rsid w:val="008E4023"/>
    <w:rsid w:val="008E42D8"/>
    <w:rsid w:val="008F0210"/>
    <w:rsid w:val="008F2600"/>
    <w:rsid w:val="008F52BC"/>
    <w:rsid w:val="008F5D52"/>
    <w:rsid w:val="00904F17"/>
    <w:rsid w:val="00907CAC"/>
    <w:rsid w:val="00910637"/>
    <w:rsid w:val="00912773"/>
    <w:rsid w:val="00917A15"/>
    <w:rsid w:val="00922481"/>
    <w:rsid w:val="00922966"/>
    <w:rsid w:val="00925C87"/>
    <w:rsid w:val="0092710A"/>
    <w:rsid w:val="00927E34"/>
    <w:rsid w:val="00931227"/>
    <w:rsid w:val="009312D9"/>
    <w:rsid w:val="00937769"/>
    <w:rsid w:val="00937AE3"/>
    <w:rsid w:val="00937D24"/>
    <w:rsid w:val="00943175"/>
    <w:rsid w:val="009433F8"/>
    <w:rsid w:val="00943932"/>
    <w:rsid w:val="00947D41"/>
    <w:rsid w:val="0095040A"/>
    <w:rsid w:val="009547C1"/>
    <w:rsid w:val="00954CB0"/>
    <w:rsid w:val="00955FC1"/>
    <w:rsid w:val="0095741D"/>
    <w:rsid w:val="00960040"/>
    <w:rsid w:val="0097288F"/>
    <w:rsid w:val="0098207E"/>
    <w:rsid w:val="009828C2"/>
    <w:rsid w:val="00984780"/>
    <w:rsid w:val="009867CF"/>
    <w:rsid w:val="00990AAE"/>
    <w:rsid w:val="00995224"/>
    <w:rsid w:val="00996F36"/>
    <w:rsid w:val="009A1B66"/>
    <w:rsid w:val="009A5FFD"/>
    <w:rsid w:val="009B160C"/>
    <w:rsid w:val="009B5067"/>
    <w:rsid w:val="009B6120"/>
    <w:rsid w:val="009C2F76"/>
    <w:rsid w:val="009C71D6"/>
    <w:rsid w:val="009C7467"/>
    <w:rsid w:val="009D03DD"/>
    <w:rsid w:val="009F42F7"/>
    <w:rsid w:val="009F5312"/>
    <w:rsid w:val="009F5B11"/>
    <w:rsid w:val="00A00293"/>
    <w:rsid w:val="00A02655"/>
    <w:rsid w:val="00A02AEC"/>
    <w:rsid w:val="00A046E9"/>
    <w:rsid w:val="00A0594A"/>
    <w:rsid w:val="00A05A84"/>
    <w:rsid w:val="00A05FA9"/>
    <w:rsid w:val="00A12C47"/>
    <w:rsid w:val="00A12E6C"/>
    <w:rsid w:val="00A20A9D"/>
    <w:rsid w:val="00A22293"/>
    <w:rsid w:val="00A23E04"/>
    <w:rsid w:val="00A35A7D"/>
    <w:rsid w:val="00A3742F"/>
    <w:rsid w:val="00A44EA3"/>
    <w:rsid w:val="00A46209"/>
    <w:rsid w:val="00A46C15"/>
    <w:rsid w:val="00A505B9"/>
    <w:rsid w:val="00A50DC0"/>
    <w:rsid w:val="00A573D6"/>
    <w:rsid w:val="00A577F2"/>
    <w:rsid w:val="00A60F43"/>
    <w:rsid w:val="00A63695"/>
    <w:rsid w:val="00A72F06"/>
    <w:rsid w:val="00A730F2"/>
    <w:rsid w:val="00A77FFD"/>
    <w:rsid w:val="00A938D1"/>
    <w:rsid w:val="00A95362"/>
    <w:rsid w:val="00A976A9"/>
    <w:rsid w:val="00AB0ED8"/>
    <w:rsid w:val="00AB3905"/>
    <w:rsid w:val="00AB4554"/>
    <w:rsid w:val="00AB4866"/>
    <w:rsid w:val="00AB6873"/>
    <w:rsid w:val="00AC3F47"/>
    <w:rsid w:val="00AC47B6"/>
    <w:rsid w:val="00AC62F2"/>
    <w:rsid w:val="00AD1656"/>
    <w:rsid w:val="00AD348A"/>
    <w:rsid w:val="00AD7DF9"/>
    <w:rsid w:val="00AE29BB"/>
    <w:rsid w:val="00AE2CAF"/>
    <w:rsid w:val="00AE4951"/>
    <w:rsid w:val="00AF33D9"/>
    <w:rsid w:val="00AF4675"/>
    <w:rsid w:val="00AF725A"/>
    <w:rsid w:val="00B002E4"/>
    <w:rsid w:val="00B003CF"/>
    <w:rsid w:val="00B0221C"/>
    <w:rsid w:val="00B05167"/>
    <w:rsid w:val="00B05481"/>
    <w:rsid w:val="00B127D7"/>
    <w:rsid w:val="00B26C20"/>
    <w:rsid w:val="00B332B2"/>
    <w:rsid w:val="00B34CCC"/>
    <w:rsid w:val="00B34E1D"/>
    <w:rsid w:val="00B36EC7"/>
    <w:rsid w:val="00B36EDD"/>
    <w:rsid w:val="00B607EA"/>
    <w:rsid w:val="00B610B1"/>
    <w:rsid w:val="00B61C97"/>
    <w:rsid w:val="00B628C5"/>
    <w:rsid w:val="00B63D49"/>
    <w:rsid w:val="00B714B4"/>
    <w:rsid w:val="00B71933"/>
    <w:rsid w:val="00B74E20"/>
    <w:rsid w:val="00B76BDE"/>
    <w:rsid w:val="00B8078D"/>
    <w:rsid w:val="00B84193"/>
    <w:rsid w:val="00B84681"/>
    <w:rsid w:val="00B85EAC"/>
    <w:rsid w:val="00BA132D"/>
    <w:rsid w:val="00BA78F7"/>
    <w:rsid w:val="00BB1D41"/>
    <w:rsid w:val="00BB1ECA"/>
    <w:rsid w:val="00BB7860"/>
    <w:rsid w:val="00BB7900"/>
    <w:rsid w:val="00BC0979"/>
    <w:rsid w:val="00BC56CC"/>
    <w:rsid w:val="00BC668E"/>
    <w:rsid w:val="00BD12A3"/>
    <w:rsid w:val="00BD1D67"/>
    <w:rsid w:val="00BD2D71"/>
    <w:rsid w:val="00BD6D34"/>
    <w:rsid w:val="00BD7F6E"/>
    <w:rsid w:val="00BF03EC"/>
    <w:rsid w:val="00BF07E7"/>
    <w:rsid w:val="00BF47B0"/>
    <w:rsid w:val="00BF5327"/>
    <w:rsid w:val="00C003AF"/>
    <w:rsid w:val="00C00E57"/>
    <w:rsid w:val="00C20248"/>
    <w:rsid w:val="00C21D33"/>
    <w:rsid w:val="00C31DB5"/>
    <w:rsid w:val="00C3382F"/>
    <w:rsid w:val="00C35809"/>
    <w:rsid w:val="00C37C44"/>
    <w:rsid w:val="00C4377C"/>
    <w:rsid w:val="00C44A5D"/>
    <w:rsid w:val="00C47F0F"/>
    <w:rsid w:val="00C51D84"/>
    <w:rsid w:val="00C523AE"/>
    <w:rsid w:val="00C52506"/>
    <w:rsid w:val="00C538D1"/>
    <w:rsid w:val="00C6128C"/>
    <w:rsid w:val="00C6162C"/>
    <w:rsid w:val="00C633F8"/>
    <w:rsid w:val="00C73B34"/>
    <w:rsid w:val="00C75698"/>
    <w:rsid w:val="00C770B6"/>
    <w:rsid w:val="00C82259"/>
    <w:rsid w:val="00C82963"/>
    <w:rsid w:val="00C83376"/>
    <w:rsid w:val="00C84478"/>
    <w:rsid w:val="00C91BE1"/>
    <w:rsid w:val="00C9297C"/>
    <w:rsid w:val="00C94014"/>
    <w:rsid w:val="00C96258"/>
    <w:rsid w:val="00C9663C"/>
    <w:rsid w:val="00CA7C3A"/>
    <w:rsid w:val="00CB0A99"/>
    <w:rsid w:val="00CB5A09"/>
    <w:rsid w:val="00CC4934"/>
    <w:rsid w:val="00CD0CD4"/>
    <w:rsid w:val="00CD26FB"/>
    <w:rsid w:val="00CD4F81"/>
    <w:rsid w:val="00CD5985"/>
    <w:rsid w:val="00CE24A2"/>
    <w:rsid w:val="00CE3B9F"/>
    <w:rsid w:val="00CE51A9"/>
    <w:rsid w:val="00CF0066"/>
    <w:rsid w:val="00CF12EC"/>
    <w:rsid w:val="00CF1FB8"/>
    <w:rsid w:val="00CF2C65"/>
    <w:rsid w:val="00CF2F79"/>
    <w:rsid w:val="00CF31AB"/>
    <w:rsid w:val="00CF6DCD"/>
    <w:rsid w:val="00CF72ED"/>
    <w:rsid w:val="00D06B32"/>
    <w:rsid w:val="00D06F46"/>
    <w:rsid w:val="00D078B6"/>
    <w:rsid w:val="00D1022C"/>
    <w:rsid w:val="00D13B91"/>
    <w:rsid w:val="00D13CB9"/>
    <w:rsid w:val="00D228D2"/>
    <w:rsid w:val="00D2476A"/>
    <w:rsid w:val="00D26ACF"/>
    <w:rsid w:val="00D27115"/>
    <w:rsid w:val="00D34DCC"/>
    <w:rsid w:val="00D355B7"/>
    <w:rsid w:val="00D43929"/>
    <w:rsid w:val="00D445BD"/>
    <w:rsid w:val="00D528DC"/>
    <w:rsid w:val="00D60227"/>
    <w:rsid w:val="00D60B65"/>
    <w:rsid w:val="00D61D9B"/>
    <w:rsid w:val="00D64782"/>
    <w:rsid w:val="00D76F1E"/>
    <w:rsid w:val="00D85851"/>
    <w:rsid w:val="00D949D1"/>
    <w:rsid w:val="00DA2B13"/>
    <w:rsid w:val="00DA2F09"/>
    <w:rsid w:val="00DA4736"/>
    <w:rsid w:val="00DA5684"/>
    <w:rsid w:val="00DB0C4E"/>
    <w:rsid w:val="00DC1E09"/>
    <w:rsid w:val="00DC1E60"/>
    <w:rsid w:val="00DC50EA"/>
    <w:rsid w:val="00DC5C6A"/>
    <w:rsid w:val="00DD5B5D"/>
    <w:rsid w:val="00DD60CC"/>
    <w:rsid w:val="00DE1BC8"/>
    <w:rsid w:val="00DE2DFC"/>
    <w:rsid w:val="00DF4D12"/>
    <w:rsid w:val="00DF6A0F"/>
    <w:rsid w:val="00E05CFC"/>
    <w:rsid w:val="00E07BE3"/>
    <w:rsid w:val="00E1028A"/>
    <w:rsid w:val="00E10AE2"/>
    <w:rsid w:val="00E10F0A"/>
    <w:rsid w:val="00E11303"/>
    <w:rsid w:val="00E212D9"/>
    <w:rsid w:val="00E21875"/>
    <w:rsid w:val="00E22EC6"/>
    <w:rsid w:val="00E2480E"/>
    <w:rsid w:val="00E24C2A"/>
    <w:rsid w:val="00E25407"/>
    <w:rsid w:val="00E25B68"/>
    <w:rsid w:val="00E2652B"/>
    <w:rsid w:val="00E2797A"/>
    <w:rsid w:val="00E31688"/>
    <w:rsid w:val="00E32599"/>
    <w:rsid w:val="00E33B0E"/>
    <w:rsid w:val="00E42621"/>
    <w:rsid w:val="00E42E28"/>
    <w:rsid w:val="00E446A6"/>
    <w:rsid w:val="00E4505C"/>
    <w:rsid w:val="00E5075B"/>
    <w:rsid w:val="00E53CB5"/>
    <w:rsid w:val="00E53CCD"/>
    <w:rsid w:val="00E56A7A"/>
    <w:rsid w:val="00E607B7"/>
    <w:rsid w:val="00E60A44"/>
    <w:rsid w:val="00E60ABD"/>
    <w:rsid w:val="00E624FF"/>
    <w:rsid w:val="00E62607"/>
    <w:rsid w:val="00E62C79"/>
    <w:rsid w:val="00E71855"/>
    <w:rsid w:val="00E719A9"/>
    <w:rsid w:val="00E7739D"/>
    <w:rsid w:val="00E80EDF"/>
    <w:rsid w:val="00E85117"/>
    <w:rsid w:val="00E87FAA"/>
    <w:rsid w:val="00E911EF"/>
    <w:rsid w:val="00EA01DA"/>
    <w:rsid w:val="00EA0A77"/>
    <w:rsid w:val="00EA1DE4"/>
    <w:rsid w:val="00EA20E8"/>
    <w:rsid w:val="00EA60EA"/>
    <w:rsid w:val="00EB29BF"/>
    <w:rsid w:val="00EB3AFA"/>
    <w:rsid w:val="00EB7381"/>
    <w:rsid w:val="00EB7744"/>
    <w:rsid w:val="00EC0A72"/>
    <w:rsid w:val="00EC16E2"/>
    <w:rsid w:val="00EC747F"/>
    <w:rsid w:val="00EC7865"/>
    <w:rsid w:val="00EC7C7F"/>
    <w:rsid w:val="00ED3AA6"/>
    <w:rsid w:val="00EE1B30"/>
    <w:rsid w:val="00EF3F89"/>
    <w:rsid w:val="00EF4B42"/>
    <w:rsid w:val="00EF75E4"/>
    <w:rsid w:val="00EF7FD4"/>
    <w:rsid w:val="00F003D3"/>
    <w:rsid w:val="00F008AB"/>
    <w:rsid w:val="00F0294D"/>
    <w:rsid w:val="00F038C1"/>
    <w:rsid w:val="00F03E32"/>
    <w:rsid w:val="00F122E4"/>
    <w:rsid w:val="00F26122"/>
    <w:rsid w:val="00F26F2C"/>
    <w:rsid w:val="00F4045D"/>
    <w:rsid w:val="00F40BFE"/>
    <w:rsid w:val="00F413CD"/>
    <w:rsid w:val="00F42289"/>
    <w:rsid w:val="00F42E75"/>
    <w:rsid w:val="00F436DA"/>
    <w:rsid w:val="00F44E3F"/>
    <w:rsid w:val="00F45D65"/>
    <w:rsid w:val="00F517FA"/>
    <w:rsid w:val="00F52D16"/>
    <w:rsid w:val="00F62D67"/>
    <w:rsid w:val="00F63BD9"/>
    <w:rsid w:val="00F6694C"/>
    <w:rsid w:val="00F67883"/>
    <w:rsid w:val="00F7310C"/>
    <w:rsid w:val="00F77846"/>
    <w:rsid w:val="00F8145F"/>
    <w:rsid w:val="00F86AAE"/>
    <w:rsid w:val="00F9283D"/>
    <w:rsid w:val="00F96F18"/>
    <w:rsid w:val="00FA041C"/>
    <w:rsid w:val="00FA0AD3"/>
    <w:rsid w:val="00FA1B73"/>
    <w:rsid w:val="00FA508E"/>
    <w:rsid w:val="00FA5320"/>
    <w:rsid w:val="00FA7846"/>
    <w:rsid w:val="00FB1860"/>
    <w:rsid w:val="00FB6A13"/>
    <w:rsid w:val="00FC26E5"/>
    <w:rsid w:val="00FC2802"/>
    <w:rsid w:val="00FD19F1"/>
    <w:rsid w:val="00FD35F6"/>
    <w:rsid w:val="00FD370F"/>
    <w:rsid w:val="00FD3C5A"/>
    <w:rsid w:val="00FD4BA7"/>
    <w:rsid w:val="00FD7F2C"/>
    <w:rsid w:val="00FE0B90"/>
    <w:rsid w:val="00FF326E"/>
    <w:rsid w:val="00FF4C41"/>
    <w:rsid w:val="00FF7410"/>
    <w:rsid w:val="40B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07E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alutation" w:semiHidden="0" w:uiPriority="6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67883"/>
    <w:pPr>
      <w:keepNext/>
      <w:ind w:firstLine="720"/>
      <w:jc w:val="right"/>
      <w:outlineLvl w:val="5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819"/>
        <w:tab w:val="right" w:pos="9639"/>
      </w:tabs>
    </w:p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819"/>
        <w:tab w:val="right" w:pos="9639"/>
      </w:tabs>
    </w:p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f0">
    <w:name w:val="Salutation"/>
    <w:basedOn w:val="af1"/>
    <w:next w:val="a"/>
    <w:link w:val="af2"/>
    <w:uiPriority w:val="6"/>
    <w:unhideWhenUsed/>
    <w:qFormat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styleId="af1">
    <w:name w:val="No Spacing"/>
    <w:link w:val="af3"/>
    <w:uiPriority w:val="1"/>
    <w:qFormat/>
    <w:pPr>
      <w:jc w:val="both"/>
    </w:pPr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qFormat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uiPriority w:val="10"/>
    <w:qFormat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customStyle="1" w:styleId="ShapkaDocumentu">
    <w:name w:val="Shapka Documentu"/>
    <w:basedOn w:val="a"/>
    <w:qFormat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10"/>
    <w:qFormat/>
    <w:locked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locked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b">
    <w:name w:val="Нижний колонтитул Знак"/>
    <w:basedOn w:val="a0"/>
    <w:link w:val="aa"/>
    <w:uiPriority w:val="99"/>
    <w:qFormat/>
    <w:locked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af7">
    <w:name w:val="Обратный адрес"/>
    <w:basedOn w:val="af1"/>
    <w:uiPriority w:val="3"/>
    <w:qFormat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  <w:lang w:eastAsia="uk-UA"/>
    </w:rPr>
  </w:style>
  <w:style w:type="character" w:styleId="af8">
    <w:name w:val="Placeholder Text"/>
    <w:basedOn w:val="a0"/>
    <w:uiPriority w:val="99"/>
    <w:semiHidden/>
    <w:qFormat/>
    <w:rPr>
      <w:rFonts w:cs="Times New Roman"/>
      <w:color w:val="808080"/>
    </w:rPr>
  </w:style>
  <w:style w:type="paragraph" w:customStyle="1" w:styleId="af9">
    <w:name w:val="Текст даты"/>
    <w:basedOn w:val="a"/>
    <w:uiPriority w:val="35"/>
    <w:qFormat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0"/>
    <w:uiPriority w:val="6"/>
    <w:qFormat/>
    <w:rPr>
      <w:rFonts w:eastAsiaTheme="minorEastAsia" w:cstheme="minorBidi"/>
      <w:b/>
      <w:bCs/>
      <w:color w:val="000000" w:themeColor="text1"/>
      <w:lang w:val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Без интервала Знак"/>
    <w:basedOn w:val="a0"/>
    <w:link w:val="af1"/>
    <w:uiPriority w:val="1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1">
    <w:name w:val="Редакція1"/>
    <w:hidden/>
    <w:uiPriority w:val="99"/>
    <w:semiHidden/>
    <w:qFormat/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F67883"/>
    <w:rPr>
      <w:rFonts w:ascii="Times New Roman" w:hAnsi="Times New Roman" w:cs="Times New Roman"/>
      <w:sz w:val="28"/>
      <w:lang w:eastAsia="ru-RU"/>
    </w:rPr>
  </w:style>
  <w:style w:type="paragraph" w:styleId="afb">
    <w:name w:val="Revision"/>
    <w:hidden/>
    <w:uiPriority w:val="99"/>
    <w:semiHidden/>
    <w:rsid w:val="00196341"/>
    <w:rPr>
      <w:rFonts w:ascii="Times New Roman" w:hAnsi="Times New Roman" w:cs="Times New Roman"/>
      <w:sz w:val="28"/>
      <w:szCs w:val="28"/>
    </w:rPr>
  </w:style>
  <w:style w:type="character" w:customStyle="1" w:styleId="rvts44">
    <w:name w:val="rvts44"/>
    <w:basedOn w:val="a0"/>
    <w:rsid w:val="006D623F"/>
  </w:style>
  <w:style w:type="character" w:customStyle="1" w:styleId="rvts37">
    <w:name w:val="rvts37"/>
    <w:basedOn w:val="a0"/>
    <w:rsid w:val="001E005F"/>
  </w:style>
  <w:style w:type="character" w:customStyle="1" w:styleId="apple-converted-space">
    <w:name w:val="apple-converted-space"/>
    <w:basedOn w:val="a0"/>
    <w:rsid w:val="00E1028A"/>
  </w:style>
  <w:style w:type="table" w:customStyle="1" w:styleId="11">
    <w:name w:val="Сітка таблиці1"/>
    <w:basedOn w:val="a1"/>
    <w:next w:val="af4"/>
    <w:uiPriority w:val="59"/>
    <w:rsid w:val="003C2FE2"/>
    <w:rPr>
      <w:rFonts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alutation" w:semiHidden="0" w:uiPriority="6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67883"/>
    <w:pPr>
      <w:keepNext/>
      <w:ind w:firstLine="720"/>
      <w:jc w:val="right"/>
      <w:outlineLvl w:val="5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819"/>
        <w:tab w:val="right" w:pos="9639"/>
      </w:tabs>
    </w:p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819"/>
        <w:tab w:val="right" w:pos="9639"/>
      </w:tabs>
    </w:p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f0">
    <w:name w:val="Salutation"/>
    <w:basedOn w:val="af1"/>
    <w:next w:val="a"/>
    <w:link w:val="af2"/>
    <w:uiPriority w:val="6"/>
    <w:unhideWhenUsed/>
    <w:qFormat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styleId="af1">
    <w:name w:val="No Spacing"/>
    <w:link w:val="af3"/>
    <w:uiPriority w:val="1"/>
    <w:qFormat/>
    <w:pPr>
      <w:jc w:val="both"/>
    </w:pPr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qFormat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uiPriority w:val="10"/>
    <w:qFormat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customStyle="1" w:styleId="ShapkaDocumentu">
    <w:name w:val="Shapka Documentu"/>
    <w:basedOn w:val="a"/>
    <w:qFormat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10"/>
    <w:qFormat/>
    <w:locked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locked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b">
    <w:name w:val="Нижний колонтитул Знак"/>
    <w:basedOn w:val="a0"/>
    <w:link w:val="aa"/>
    <w:uiPriority w:val="99"/>
    <w:qFormat/>
    <w:locked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af7">
    <w:name w:val="Обратный адрес"/>
    <w:basedOn w:val="af1"/>
    <w:uiPriority w:val="3"/>
    <w:qFormat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  <w:lang w:eastAsia="uk-UA"/>
    </w:rPr>
  </w:style>
  <w:style w:type="character" w:styleId="af8">
    <w:name w:val="Placeholder Text"/>
    <w:basedOn w:val="a0"/>
    <w:uiPriority w:val="99"/>
    <w:semiHidden/>
    <w:qFormat/>
    <w:rPr>
      <w:rFonts w:cs="Times New Roman"/>
      <w:color w:val="808080"/>
    </w:rPr>
  </w:style>
  <w:style w:type="paragraph" w:customStyle="1" w:styleId="af9">
    <w:name w:val="Текст даты"/>
    <w:basedOn w:val="a"/>
    <w:uiPriority w:val="35"/>
    <w:qFormat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0"/>
    <w:uiPriority w:val="6"/>
    <w:qFormat/>
    <w:rPr>
      <w:rFonts w:eastAsiaTheme="minorEastAsia" w:cstheme="minorBidi"/>
      <w:b/>
      <w:bCs/>
      <w:color w:val="000000" w:themeColor="text1"/>
      <w:lang w:val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Без интервала Знак"/>
    <w:basedOn w:val="a0"/>
    <w:link w:val="af1"/>
    <w:uiPriority w:val="1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1">
    <w:name w:val="Редакція1"/>
    <w:hidden/>
    <w:uiPriority w:val="99"/>
    <w:semiHidden/>
    <w:qFormat/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F67883"/>
    <w:rPr>
      <w:rFonts w:ascii="Times New Roman" w:hAnsi="Times New Roman" w:cs="Times New Roman"/>
      <w:sz w:val="28"/>
      <w:lang w:eastAsia="ru-RU"/>
    </w:rPr>
  </w:style>
  <w:style w:type="paragraph" w:styleId="afb">
    <w:name w:val="Revision"/>
    <w:hidden/>
    <w:uiPriority w:val="99"/>
    <w:semiHidden/>
    <w:rsid w:val="00196341"/>
    <w:rPr>
      <w:rFonts w:ascii="Times New Roman" w:hAnsi="Times New Roman" w:cs="Times New Roman"/>
      <w:sz w:val="28"/>
      <w:szCs w:val="28"/>
    </w:rPr>
  </w:style>
  <w:style w:type="character" w:customStyle="1" w:styleId="rvts44">
    <w:name w:val="rvts44"/>
    <w:basedOn w:val="a0"/>
    <w:rsid w:val="006D623F"/>
  </w:style>
  <w:style w:type="character" w:customStyle="1" w:styleId="rvts37">
    <w:name w:val="rvts37"/>
    <w:basedOn w:val="a0"/>
    <w:rsid w:val="001E005F"/>
  </w:style>
  <w:style w:type="character" w:customStyle="1" w:styleId="apple-converted-space">
    <w:name w:val="apple-converted-space"/>
    <w:basedOn w:val="a0"/>
    <w:rsid w:val="00E1028A"/>
  </w:style>
  <w:style w:type="table" w:customStyle="1" w:styleId="11">
    <w:name w:val="Сітка таблиці1"/>
    <w:basedOn w:val="a1"/>
    <w:next w:val="af4"/>
    <w:uiPriority w:val="59"/>
    <w:rsid w:val="003C2FE2"/>
    <w:rPr>
      <w:rFonts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3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9927B0-BF06-46FF-9A58-9C31CF19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6145</Words>
  <Characters>3504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Tetiana</cp:lastModifiedBy>
  <cp:revision>4</cp:revision>
  <cp:lastPrinted>2023-06-21T11:47:00Z</cp:lastPrinted>
  <dcterms:created xsi:type="dcterms:W3CDTF">2023-06-23T07:28:00Z</dcterms:created>
  <dcterms:modified xsi:type="dcterms:W3CDTF">2023-06-23T07:45:00Z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  <property fmtid="{D5CDD505-2E9C-101B-9397-08002B2CF9AE}" pid="3" name="KSOProductBuildVer">
    <vt:lpwstr>1033-11.2.0.11042</vt:lpwstr>
  </property>
  <property fmtid="{D5CDD505-2E9C-101B-9397-08002B2CF9AE}" pid="4" name="ICV">
    <vt:lpwstr>62FFD45F3A2C4FB78719F0EF6931926C</vt:lpwstr>
  </property>
</Properties>
</file>