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6B9" w14:textId="77777777" w:rsidR="00FA7846" w:rsidRPr="00CD0CD4" w:rsidRDefault="00FA7846" w:rsidP="00FA7846">
      <w:pPr>
        <w:rPr>
          <w:sz w:val="2"/>
          <w:szCs w:val="2"/>
        </w:rPr>
      </w:pPr>
    </w:p>
    <w:p w14:paraId="01AE50E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12" o:title=""/>
                </v:shape>
                <o:OLEObject Type="Embed" ProgID="CorelDraw.Graphic.16" ShapeID="_x0000_i1025" DrawAspect="Content" ObjectID="_1714919435" r:id="rId13"/>
              </w:object>
            </w:r>
          </w:p>
        </w:tc>
        <w:tc>
          <w:tcPr>
            <w:tcW w:w="3285" w:type="dxa"/>
          </w:tcPr>
          <w:p w14:paraId="12D933A3" w14:textId="77777777" w:rsidR="00657593" w:rsidRDefault="00657593" w:rsidP="00E054A9"/>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2632"/>
        <w:gridCol w:w="1673"/>
        <w:gridCol w:w="1904"/>
      </w:tblGrid>
      <w:tr w:rsidR="00657593" w14:paraId="6AE0F1AB" w14:textId="77777777" w:rsidTr="0076356A">
        <w:tc>
          <w:tcPr>
            <w:tcW w:w="3510" w:type="dxa"/>
            <w:vAlign w:val="bottom"/>
          </w:tcPr>
          <w:p w14:paraId="77514C11" w14:textId="755A84DB" w:rsidR="00657593" w:rsidRPr="00E3177F" w:rsidRDefault="00E3177F" w:rsidP="00E054A9">
            <w:r>
              <w:rPr>
                <w:lang w:val="en-US"/>
              </w:rPr>
              <w:t xml:space="preserve">24 </w:t>
            </w:r>
            <w:r>
              <w:t>травня 2022 року</w:t>
            </w:r>
          </w:p>
        </w:tc>
        <w:tc>
          <w:tcPr>
            <w:tcW w:w="2694" w:type="dxa"/>
          </w:tcPr>
          <w:p w14:paraId="04E01A72" w14:textId="65CB1ABE" w:rsidR="00657593" w:rsidRDefault="00657593" w:rsidP="007712EF">
            <w:pPr>
              <w:spacing w:before="240"/>
              <w:jc w:val="center"/>
            </w:pPr>
            <w:r w:rsidRPr="00E10F0A">
              <w:rPr>
                <w:color w:val="006600"/>
              </w:rPr>
              <w:t>Київ</w:t>
            </w:r>
          </w:p>
        </w:tc>
        <w:tc>
          <w:tcPr>
            <w:tcW w:w="1713" w:type="dxa"/>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937" w:type="dxa"/>
            <w:vAlign w:val="bottom"/>
          </w:tcPr>
          <w:p w14:paraId="0DDCCE3F" w14:textId="579E3354" w:rsidR="00657593" w:rsidRDefault="00E3177F" w:rsidP="00290169">
            <w:pPr>
              <w:jc w:val="left"/>
            </w:pPr>
            <w:r>
              <w:t>№105</w:t>
            </w:r>
          </w:p>
        </w:tc>
      </w:tr>
    </w:tbl>
    <w:p w14:paraId="52A42275" w14:textId="77777777" w:rsidR="00657593" w:rsidRPr="00CD0CD4" w:rsidRDefault="00657593" w:rsidP="00657593">
      <w:pPr>
        <w:rPr>
          <w:sz w:val="2"/>
          <w:szCs w:val="2"/>
        </w:rPr>
      </w:pPr>
    </w:p>
    <w:p w14:paraId="32B2F6BA" w14:textId="77777777" w:rsidR="00E42621" w:rsidRPr="00194CBC" w:rsidRDefault="00E42621" w:rsidP="00562C46">
      <w:pPr>
        <w:ind w:firstLine="709"/>
        <w:jc w:val="center"/>
        <w:rPr>
          <w:rFonts w:eastAsiaTheme="minorEastAsia"/>
          <w:color w:val="000000" w:themeColor="text1"/>
          <w:lang w:val="en-US"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32B2F6BC" w14:textId="77777777" w:rsidTr="005212C5">
        <w:trPr>
          <w:jc w:val="center"/>
        </w:trPr>
        <w:tc>
          <w:tcPr>
            <w:tcW w:w="5000" w:type="pct"/>
          </w:tcPr>
          <w:p w14:paraId="2AF74AD7" w14:textId="77777777" w:rsidR="00F26C22" w:rsidRDefault="008C1777" w:rsidP="00F26C22">
            <w:pPr>
              <w:tabs>
                <w:tab w:val="left" w:pos="840"/>
                <w:tab w:val="center" w:pos="3293"/>
              </w:tabs>
              <w:spacing w:before="240"/>
              <w:jc w:val="center"/>
              <w:rPr>
                <w:rFonts w:ascii="TimesNewRomanPSMT" w:hAnsi="TimesNewRomanPSMT" w:cs="TimesNewRomanPSMT"/>
                <w:lang w:eastAsia="en-US"/>
              </w:rPr>
            </w:pPr>
            <w:r w:rsidRPr="008C1777">
              <w:rPr>
                <w:rFonts w:ascii="TimesNewRomanPSMT" w:hAnsi="TimesNewRomanPSMT" w:cs="TimesNewRomanPSMT"/>
                <w:lang w:eastAsia="en-US"/>
              </w:rPr>
              <w:t xml:space="preserve">Про внесення змін до постанови </w:t>
            </w:r>
          </w:p>
          <w:p w14:paraId="2F54576A" w14:textId="77777777" w:rsidR="00F26C22" w:rsidRDefault="008C1777" w:rsidP="00F26C22">
            <w:pPr>
              <w:tabs>
                <w:tab w:val="left" w:pos="840"/>
                <w:tab w:val="center" w:pos="3293"/>
              </w:tabs>
              <w:jc w:val="center"/>
              <w:rPr>
                <w:rFonts w:ascii="TimesNewRomanPSMT" w:hAnsi="TimesNewRomanPSMT" w:cs="TimesNewRomanPSMT"/>
                <w:lang w:eastAsia="en-US"/>
              </w:rPr>
            </w:pPr>
            <w:r w:rsidRPr="008C1777">
              <w:rPr>
                <w:rFonts w:ascii="TimesNewRomanPSMT" w:hAnsi="TimesNewRomanPSMT" w:cs="TimesNewRomanPSMT"/>
                <w:lang w:eastAsia="en-US"/>
              </w:rPr>
              <w:t>Правління Національного</w:t>
            </w:r>
            <w:r>
              <w:rPr>
                <w:rFonts w:ascii="TimesNewRomanPSMT" w:hAnsi="TimesNewRomanPSMT" w:cs="TimesNewRomanPSMT"/>
                <w:lang w:eastAsia="en-US"/>
              </w:rPr>
              <w:t xml:space="preserve"> банку України </w:t>
            </w:r>
          </w:p>
          <w:p w14:paraId="32B2F6BB" w14:textId="6BFEF6F0" w:rsidR="002B3F71" w:rsidRPr="00CD0CD4" w:rsidRDefault="008C1777" w:rsidP="00F26C22">
            <w:pPr>
              <w:tabs>
                <w:tab w:val="left" w:pos="840"/>
                <w:tab w:val="center" w:pos="3293"/>
              </w:tabs>
              <w:spacing w:after="240"/>
              <w:jc w:val="center"/>
              <w:rPr>
                <w:rFonts w:eastAsiaTheme="minorEastAsia"/>
                <w:color w:val="000000" w:themeColor="text1"/>
                <w:lang w:eastAsia="en-US"/>
              </w:rPr>
            </w:pPr>
            <w:r>
              <w:rPr>
                <w:rFonts w:ascii="TimesNewRomanPSMT" w:hAnsi="TimesNewRomanPSMT" w:cs="TimesNewRomanPSMT"/>
                <w:lang w:eastAsia="en-US"/>
              </w:rPr>
              <w:t>від 07 березня 2022 року № 41</w:t>
            </w:r>
          </w:p>
        </w:tc>
        <w:bookmarkStart w:id="0" w:name="_GoBack"/>
        <w:bookmarkEnd w:id="0"/>
      </w:tr>
    </w:tbl>
    <w:p w14:paraId="32B2F6BD" w14:textId="07A27D15" w:rsidR="00E53CCD" w:rsidRPr="00E948E1" w:rsidRDefault="008C1777" w:rsidP="00EB29F4">
      <w:pPr>
        <w:autoSpaceDE w:val="0"/>
        <w:autoSpaceDN w:val="0"/>
        <w:adjustRightInd w:val="0"/>
        <w:spacing w:before="240" w:after="240"/>
        <w:ind w:firstLine="567"/>
        <w:rPr>
          <w:b/>
        </w:rPr>
      </w:pPr>
      <w:r w:rsidRPr="008C1777">
        <w:rPr>
          <w:rFonts w:eastAsiaTheme="minorEastAsia"/>
          <w:color w:val="000000" w:themeColor="text1"/>
          <w:lang w:eastAsia="en-US"/>
        </w:rPr>
        <w:t>Відповідно до статей 7, 15, 41 та 56 Закону України “Про Національний банк України”, статей 68, 69, 74 Закону України “Про банки і банківськ</w:t>
      </w:r>
      <w:r w:rsidR="00D6511F">
        <w:rPr>
          <w:rFonts w:eastAsiaTheme="minorEastAsia"/>
          <w:color w:val="000000" w:themeColor="text1"/>
          <w:lang w:eastAsia="en-US"/>
        </w:rPr>
        <w:t>у діяльність”, статей 6, 11, 12</w:t>
      </w:r>
      <w:r w:rsidR="00DC45E0" w:rsidRPr="009520AB">
        <w:rPr>
          <w:rFonts w:eastAsiaTheme="minorEastAsia"/>
          <w:color w:val="000000" w:themeColor="text1"/>
          <w:vertAlign w:val="superscript"/>
          <w:lang w:eastAsia="en-US"/>
        </w:rPr>
        <w:t>1</w:t>
      </w:r>
      <w:r w:rsidRPr="008C1777">
        <w:rPr>
          <w:rFonts w:eastAsiaTheme="minorEastAsia"/>
          <w:color w:val="000000" w:themeColor="text1"/>
          <w:lang w:eastAsia="en-US"/>
        </w:rPr>
        <w:t xml:space="preserve">, 14 Закону України “Про бухгалтерський облік та фінансову звітність в Україні”, </w:t>
      </w:r>
      <w:r w:rsidR="003A27EE" w:rsidRPr="00E948E1">
        <w:rPr>
          <w:rFonts w:eastAsiaTheme="minorEastAsia"/>
          <w:color w:val="000000" w:themeColor="text1"/>
          <w:lang w:eastAsia="en-US"/>
        </w:rPr>
        <w:t>Закону України “Про захист інтересів суб’єктів подання звітності та інших документів у період дії воєнного стану або стану війни”</w:t>
      </w:r>
      <w:r w:rsidR="003A27EE">
        <w:rPr>
          <w:rFonts w:eastAsiaTheme="minorEastAsia"/>
          <w:color w:val="000000" w:themeColor="text1"/>
          <w:lang w:eastAsia="en-US"/>
        </w:rPr>
        <w:t xml:space="preserve">, </w:t>
      </w:r>
      <w:r w:rsidR="008E2F75">
        <w:rPr>
          <w:rFonts w:ascii="TimesNewRomanPSMT" w:hAnsi="TimesNewRomanPSMT" w:cs="TimesNewRomanPSMT"/>
          <w:lang w:eastAsia="en-US"/>
        </w:rPr>
        <w:t>Указу Президента України від 24 лютого 2022 року № 64/2022 “Про введення воєнного стану в Україні”, затвердженого Законом України від 24 лютого 2022 року №</w:t>
      </w:r>
      <w:r w:rsidR="00EB29F4">
        <w:rPr>
          <w:rFonts w:ascii="TimesNewRomanPSMT" w:hAnsi="TimesNewRomanPSMT" w:cs="TimesNewRomanPSMT"/>
          <w:lang w:eastAsia="en-US"/>
        </w:rPr>
        <w:t> </w:t>
      </w:r>
      <w:r w:rsidR="008E2F75">
        <w:rPr>
          <w:rFonts w:ascii="TimesNewRomanPSMT" w:hAnsi="TimesNewRomanPSMT" w:cs="TimesNewRomanPSMT"/>
          <w:lang w:eastAsia="en-US"/>
        </w:rPr>
        <w:t>2102-ІХ «Про затвердження Указу Президента України “Про введення воєнного стану в Україні”»</w:t>
      </w:r>
      <w:r w:rsidR="00DC45E0">
        <w:rPr>
          <w:rFonts w:eastAsiaTheme="minorEastAsia"/>
          <w:color w:val="000000" w:themeColor="text1"/>
          <w:lang w:eastAsia="en-US"/>
        </w:rPr>
        <w:t>,</w:t>
      </w:r>
      <w:r w:rsidRPr="00E948E1">
        <w:rPr>
          <w:rFonts w:eastAsiaTheme="minorEastAsia"/>
          <w:color w:val="000000" w:themeColor="text1"/>
          <w:lang w:eastAsia="en-US"/>
        </w:rPr>
        <w:t xml:space="preserve"> з метою забезпечення надійності та стабільності функціонування банківської системи</w:t>
      </w:r>
      <w:r w:rsidR="00FA508E" w:rsidRPr="00E948E1">
        <w:rPr>
          <w:b/>
        </w:rPr>
        <w:t xml:space="preserve"> </w:t>
      </w:r>
      <w:r w:rsidR="00115ECF" w:rsidRPr="00E948E1">
        <w:t xml:space="preserve">Правління Національного банку </w:t>
      </w:r>
      <w:r w:rsidR="00562C46" w:rsidRPr="00E948E1">
        <w:t>України</w:t>
      </w:r>
      <w:r w:rsidR="00562C46" w:rsidRPr="00E948E1">
        <w:rPr>
          <w:b/>
        </w:rPr>
        <w:t xml:space="preserve"> </w:t>
      </w:r>
      <w:r w:rsidR="00FA508E" w:rsidRPr="00E948E1">
        <w:rPr>
          <w:b/>
        </w:rPr>
        <w:t>постановляє:</w:t>
      </w:r>
    </w:p>
    <w:p w14:paraId="7D35A737" w14:textId="500994AF" w:rsidR="00AD7DF9" w:rsidRPr="00F26C22" w:rsidRDefault="00447D91" w:rsidP="00F26C22">
      <w:pPr>
        <w:spacing w:before="240" w:after="240"/>
        <w:ind w:firstLine="567"/>
        <w:rPr>
          <w:rFonts w:eastAsiaTheme="minorEastAsia"/>
        </w:rPr>
      </w:pPr>
      <w:r w:rsidRPr="00F26C22">
        <w:rPr>
          <w:rFonts w:eastAsiaTheme="minorEastAsia"/>
        </w:rPr>
        <w:t>1.</w:t>
      </w:r>
      <w:r w:rsidR="00DC45E0">
        <w:rPr>
          <w:rFonts w:eastAsiaTheme="minorEastAsia"/>
        </w:rPr>
        <w:t> </w:t>
      </w:r>
      <w:proofErr w:type="spellStart"/>
      <w:r w:rsidR="008C1777" w:rsidRPr="00F26C22">
        <w:rPr>
          <w:rFonts w:eastAsiaTheme="minorEastAsia"/>
        </w:rPr>
        <w:t>Унести</w:t>
      </w:r>
      <w:proofErr w:type="spellEnd"/>
      <w:r w:rsidR="008C1777" w:rsidRPr="00F26C22">
        <w:rPr>
          <w:rFonts w:eastAsiaTheme="minorEastAsia"/>
        </w:rPr>
        <w:t xml:space="preserve"> до постанови Правління Національного банку України від 07</w:t>
      </w:r>
      <w:r w:rsidR="00DC45E0">
        <w:rPr>
          <w:rFonts w:eastAsiaTheme="minorEastAsia"/>
        </w:rPr>
        <w:t> </w:t>
      </w:r>
      <w:r w:rsidR="008C1777" w:rsidRPr="00F26C22">
        <w:rPr>
          <w:rFonts w:eastAsiaTheme="minorEastAsia"/>
        </w:rPr>
        <w:t>березня 2022 року № 41 “Про складання та подання фінансової звітності в період запровадження воєнного стану” такі зміни:</w:t>
      </w:r>
    </w:p>
    <w:p w14:paraId="6F61E117" w14:textId="7FA53583" w:rsidR="00447D91" w:rsidRPr="00F26C22" w:rsidRDefault="00041651" w:rsidP="00F26C22">
      <w:pPr>
        <w:spacing w:before="240" w:after="240"/>
        <w:ind w:firstLine="567"/>
        <w:rPr>
          <w:rFonts w:eastAsiaTheme="minorEastAsia"/>
        </w:rPr>
      </w:pPr>
      <w:r>
        <w:rPr>
          <w:rFonts w:eastAsiaTheme="minorEastAsia"/>
        </w:rPr>
        <w:t>1) </w:t>
      </w:r>
      <w:r w:rsidR="008C1777" w:rsidRPr="00F26C22">
        <w:rPr>
          <w:rFonts w:eastAsiaTheme="minorEastAsia"/>
        </w:rPr>
        <w:t xml:space="preserve">пункт 2 після слів </w:t>
      </w:r>
      <w:r w:rsidR="00FC66D5" w:rsidRPr="00F26C22">
        <w:rPr>
          <w:rFonts w:eastAsiaTheme="minorEastAsia"/>
        </w:rPr>
        <w:t>“</w:t>
      </w:r>
      <w:r w:rsidR="008C1777" w:rsidRPr="00F26C22">
        <w:rPr>
          <w:rFonts w:eastAsiaTheme="minorEastAsia"/>
        </w:rPr>
        <w:t>аудиторським звітом</w:t>
      </w:r>
      <w:r w:rsidR="00FC66D5" w:rsidRPr="00F26C22">
        <w:rPr>
          <w:rFonts w:eastAsiaTheme="minorEastAsia"/>
        </w:rPr>
        <w:t>”</w:t>
      </w:r>
      <w:r w:rsidR="00447D91" w:rsidRPr="00F26C22">
        <w:rPr>
          <w:rFonts w:eastAsiaTheme="minorEastAsia"/>
        </w:rPr>
        <w:t xml:space="preserve"> доповнити словами та цифрами</w:t>
      </w:r>
      <w:r w:rsidR="008C1777" w:rsidRPr="00F26C22">
        <w:rPr>
          <w:rFonts w:eastAsiaTheme="minorEastAsia"/>
        </w:rPr>
        <w:t xml:space="preserve"> “,</w:t>
      </w:r>
      <w:r w:rsidR="00A01304">
        <w:rPr>
          <w:rFonts w:eastAsiaTheme="minorEastAsia"/>
        </w:rPr>
        <w:t> </w:t>
      </w:r>
      <w:r w:rsidR="00447D91" w:rsidRPr="00F26C22">
        <w:rPr>
          <w:rFonts w:eastAsiaTheme="minorEastAsia"/>
        </w:rPr>
        <w:t xml:space="preserve">а також </w:t>
      </w:r>
      <w:r w:rsidR="008C1777" w:rsidRPr="00F26C22">
        <w:rPr>
          <w:rFonts w:eastAsiaTheme="minorEastAsia"/>
        </w:rPr>
        <w:t>проміжну фінансову звітність та консолідовану проміжну фінансову звітність за 2022 рік”;</w:t>
      </w:r>
    </w:p>
    <w:p w14:paraId="0D482F72" w14:textId="02D1B5EC" w:rsidR="00281CCB" w:rsidRPr="00E948E1" w:rsidRDefault="00041651" w:rsidP="00F26C22">
      <w:pPr>
        <w:spacing w:before="240"/>
        <w:ind w:firstLine="567"/>
        <w:rPr>
          <w:rFonts w:eastAsiaTheme="minorEastAsia"/>
          <w:noProof/>
          <w:lang w:eastAsia="en-US"/>
        </w:rPr>
      </w:pPr>
      <w:r>
        <w:rPr>
          <w:rFonts w:eastAsiaTheme="minorEastAsia"/>
        </w:rPr>
        <w:t>2) </w:t>
      </w:r>
      <w:r w:rsidR="00281CCB" w:rsidRPr="00F26C22">
        <w:rPr>
          <w:rFonts w:eastAsiaTheme="minorEastAsia"/>
        </w:rPr>
        <w:t>постанову</w:t>
      </w:r>
      <w:r w:rsidR="00FC66D5" w:rsidRPr="00F26C22">
        <w:rPr>
          <w:rFonts w:eastAsiaTheme="minorEastAsia"/>
        </w:rPr>
        <w:t xml:space="preserve"> </w:t>
      </w:r>
      <w:r w:rsidR="004115DE" w:rsidRPr="00F26C22">
        <w:rPr>
          <w:rFonts w:eastAsiaTheme="minorEastAsia"/>
        </w:rPr>
        <w:t xml:space="preserve">після пункту 2 </w:t>
      </w:r>
      <w:r w:rsidR="00FC66D5" w:rsidRPr="00F26C22">
        <w:rPr>
          <w:rFonts w:eastAsiaTheme="minorEastAsia"/>
        </w:rPr>
        <w:t xml:space="preserve">доповнити новим пунктом </w:t>
      </w:r>
      <w:r w:rsidR="00DC45E0">
        <w:rPr>
          <w:rFonts w:eastAsiaTheme="minorEastAsia"/>
        </w:rPr>
        <w:t>2</w:t>
      </w:r>
      <w:r w:rsidR="00DC45E0" w:rsidRPr="009520AB">
        <w:rPr>
          <w:rFonts w:eastAsiaTheme="minorEastAsia"/>
          <w:vertAlign w:val="superscript"/>
        </w:rPr>
        <w:t>1</w:t>
      </w:r>
      <w:r w:rsidR="00DC45E0">
        <w:rPr>
          <w:rFonts w:eastAsiaTheme="minorEastAsia"/>
        </w:rPr>
        <w:t xml:space="preserve"> </w:t>
      </w:r>
      <w:r w:rsidR="00FC66D5" w:rsidRPr="00F26C22">
        <w:rPr>
          <w:rFonts w:eastAsiaTheme="minorEastAsia"/>
        </w:rPr>
        <w:t>такого</w:t>
      </w:r>
      <w:r w:rsidR="00FC66D5" w:rsidRPr="00E948E1">
        <w:rPr>
          <w:rFonts w:eastAsiaTheme="minorEastAsia"/>
          <w:noProof/>
          <w:lang w:eastAsia="en-US"/>
        </w:rPr>
        <w:t xml:space="preserve"> змісту</w:t>
      </w:r>
      <w:r w:rsidR="00281CCB" w:rsidRPr="00E948E1">
        <w:rPr>
          <w:rFonts w:eastAsiaTheme="minorEastAsia"/>
          <w:noProof/>
          <w:lang w:eastAsia="en-US"/>
        </w:rPr>
        <w:t>:</w:t>
      </w:r>
    </w:p>
    <w:p w14:paraId="5527E1AB" w14:textId="1C3502A8" w:rsidR="008C1777" w:rsidRDefault="00FC66D5" w:rsidP="003258BD">
      <w:pPr>
        <w:ind w:firstLine="567"/>
      </w:pPr>
      <w:r w:rsidRPr="00F26C22">
        <w:rPr>
          <w:rFonts w:eastAsiaTheme="minorEastAsia"/>
        </w:rPr>
        <w:t>“</w:t>
      </w:r>
      <w:r w:rsidR="00DC45E0">
        <w:rPr>
          <w:rFonts w:eastAsiaTheme="minorEastAsia"/>
        </w:rPr>
        <w:t>2</w:t>
      </w:r>
      <w:r w:rsidR="00DC45E0" w:rsidRPr="009520AB">
        <w:rPr>
          <w:rFonts w:eastAsiaTheme="minorEastAsia"/>
          <w:vertAlign w:val="superscript"/>
        </w:rPr>
        <w:t>1</w:t>
      </w:r>
      <w:r w:rsidR="00281CCB" w:rsidRPr="00F26C22">
        <w:rPr>
          <w:rFonts w:eastAsiaTheme="minorEastAsia"/>
        </w:rPr>
        <w:t>.</w:t>
      </w:r>
      <w:r w:rsidR="0086362F" w:rsidRPr="00F26C22">
        <w:t xml:space="preserve"> </w:t>
      </w:r>
      <w:r w:rsidR="008E2F75" w:rsidRPr="00560850">
        <w:t xml:space="preserve">Банки України в період дії воєнного стану та протягом трьох місяців після його припинення чи скасування подають до Національного банку України фінансову звітність (річну фінансову звітність, річну консолідовану фінансову звітність разом з відповідними аудиторськими звітами, звіт про управління, консолідований звіт про управління, проміжну фінансову звітність, консолідовану фінансову звітність) на паперових носіях відповідно до Інструкції про порядок складання та оприлюднення фінансової звітності банків України, затвердженої постановою Правління Національного банку України від 24 жовтня 2011 року № 373, зареєстрованої в Міністерстві юстиції України 10 листопада 2011 року за № 1288/20026 (зі змінами), або скановану копію </w:t>
      </w:r>
      <w:r w:rsidR="00560850" w:rsidRPr="00560850">
        <w:t xml:space="preserve">вищезазначеної </w:t>
      </w:r>
      <w:r w:rsidR="008E2F75" w:rsidRPr="00560850">
        <w:lastRenderedPageBreak/>
        <w:t xml:space="preserve">фінансової звітності за умови розміщення її на власному </w:t>
      </w:r>
      <w:proofErr w:type="spellStart"/>
      <w:r w:rsidR="008E2F75" w:rsidRPr="00560850">
        <w:t>вебсайті</w:t>
      </w:r>
      <w:proofErr w:type="spellEnd"/>
      <w:r w:rsidR="008E2F75" w:rsidRPr="00560850">
        <w:t xml:space="preserve"> банку, яка надсилається разом із супровідним листом в електронній формі, підписаним кваліфікованим електронним підписом керівника банку, засобами системи електронної пошти Національного банку України</w:t>
      </w:r>
      <w:r w:rsidR="00560850">
        <w:t xml:space="preserve"> </w:t>
      </w:r>
      <w:r w:rsidR="008E2F75" w:rsidRPr="00560850">
        <w:t>– якщо немає можливості її подання на паперових носіях</w:t>
      </w:r>
      <w:r w:rsidR="008E2F75" w:rsidRPr="003258BD">
        <w:t>.</w:t>
      </w:r>
      <w:r w:rsidR="004115DE" w:rsidRPr="00F26C22">
        <w:rPr>
          <w:rFonts w:eastAsiaTheme="minorEastAsia"/>
        </w:rPr>
        <w:t>”</w:t>
      </w:r>
      <w:r w:rsidR="00281CCB" w:rsidRPr="00F26C22">
        <w:rPr>
          <w:rFonts w:eastAsiaTheme="minorEastAsia"/>
        </w:rPr>
        <w:t>;</w:t>
      </w:r>
      <w:r w:rsidR="00026CDF" w:rsidRPr="00F26C22">
        <w:t xml:space="preserve"> </w:t>
      </w:r>
    </w:p>
    <w:p w14:paraId="2F1C4145" w14:textId="77777777" w:rsidR="00560850" w:rsidRPr="00F26C22" w:rsidRDefault="00560850" w:rsidP="00560850">
      <w:pPr>
        <w:rPr>
          <w:rFonts w:eastAsiaTheme="minorEastAsia"/>
        </w:rPr>
      </w:pPr>
    </w:p>
    <w:p w14:paraId="419A337C" w14:textId="075C07A4" w:rsidR="001973B5" w:rsidRPr="00041651" w:rsidRDefault="00041651" w:rsidP="009520AB">
      <w:pPr>
        <w:ind w:firstLine="567"/>
        <w:rPr>
          <w:rFonts w:eastAsiaTheme="minorEastAsia"/>
        </w:rPr>
      </w:pPr>
      <w:r>
        <w:rPr>
          <w:rFonts w:eastAsiaTheme="minorEastAsia"/>
        </w:rPr>
        <w:t>3) </w:t>
      </w:r>
      <w:r w:rsidR="00281CCB" w:rsidRPr="00041651">
        <w:rPr>
          <w:rFonts w:eastAsiaTheme="minorEastAsia"/>
        </w:rPr>
        <w:t xml:space="preserve">пункт </w:t>
      </w:r>
      <w:r w:rsidR="0038768B">
        <w:rPr>
          <w:rFonts w:eastAsiaTheme="minorEastAsia"/>
        </w:rPr>
        <w:t>3</w:t>
      </w:r>
      <w:r w:rsidR="00281CCB" w:rsidRPr="00041651">
        <w:rPr>
          <w:rFonts w:eastAsiaTheme="minorEastAsia"/>
        </w:rPr>
        <w:t xml:space="preserve"> викласти в </w:t>
      </w:r>
      <w:r w:rsidR="0038768B">
        <w:rPr>
          <w:rFonts w:eastAsiaTheme="minorEastAsia"/>
        </w:rPr>
        <w:t>такій</w:t>
      </w:r>
      <w:r w:rsidR="0038768B" w:rsidRPr="00041651">
        <w:rPr>
          <w:rFonts w:eastAsiaTheme="minorEastAsia"/>
        </w:rPr>
        <w:t xml:space="preserve"> </w:t>
      </w:r>
      <w:r w:rsidR="00281CCB" w:rsidRPr="00041651">
        <w:rPr>
          <w:rFonts w:eastAsiaTheme="minorEastAsia"/>
        </w:rPr>
        <w:t>редакції:</w:t>
      </w:r>
      <w:r w:rsidR="00281CCB" w:rsidRPr="00041651">
        <w:t xml:space="preserve"> </w:t>
      </w:r>
    </w:p>
    <w:p w14:paraId="0A69C9D3" w14:textId="1336B3DA" w:rsidR="00281CCB" w:rsidRPr="00041651" w:rsidRDefault="00281CCB" w:rsidP="0005262E">
      <w:pPr>
        <w:spacing w:after="240"/>
        <w:ind w:firstLine="567"/>
        <w:rPr>
          <w:rFonts w:eastAsiaTheme="minorEastAsia"/>
        </w:rPr>
      </w:pPr>
      <w:r w:rsidRPr="00041651">
        <w:t>“</w:t>
      </w:r>
      <w:r w:rsidR="0005262E">
        <w:t>3</w:t>
      </w:r>
      <w:r w:rsidR="00A4128E" w:rsidRPr="00041651">
        <w:t xml:space="preserve">. </w:t>
      </w:r>
      <w:r w:rsidRPr="00041651">
        <w:rPr>
          <w:rFonts w:eastAsiaTheme="minorEastAsia"/>
        </w:rPr>
        <w:t>Національний банк України не застосовує до банків України заходів впливу за порушення ними строків подання та оприлюднення фінансової звітності в період дії воєнного стану та протягом трьох місяців після його припинення чи скасування</w:t>
      </w:r>
      <w:r w:rsidR="004115DE" w:rsidRPr="00041651">
        <w:rPr>
          <w:rFonts w:eastAsiaTheme="minorEastAsia"/>
        </w:rPr>
        <w:t>.</w:t>
      </w:r>
      <w:r w:rsidRPr="00041651">
        <w:rPr>
          <w:rFonts w:eastAsiaTheme="minorEastAsia"/>
        </w:rPr>
        <w:t>”</w:t>
      </w:r>
      <w:r w:rsidR="0005262E">
        <w:rPr>
          <w:rFonts w:eastAsiaTheme="minorEastAsia"/>
        </w:rPr>
        <w:t>.</w:t>
      </w:r>
    </w:p>
    <w:p w14:paraId="35060D55" w14:textId="783F9CED" w:rsidR="00AD7DF9" w:rsidRPr="00041651" w:rsidRDefault="00AD7DF9" w:rsidP="0005262E">
      <w:pPr>
        <w:spacing w:before="240" w:after="240"/>
        <w:ind w:firstLine="567"/>
        <w:rPr>
          <w:rFonts w:eastAsiaTheme="minorEastAsia"/>
        </w:rPr>
      </w:pPr>
      <w:r w:rsidRPr="00041651">
        <w:rPr>
          <w:rFonts w:eastAsiaTheme="minorEastAsia"/>
        </w:rPr>
        <w:t>2. </w:t>
      </w:r>
      <w:r w:rsidR="008C1777" w:rsidRPr="00041651">
        <w:rPr>
          <w:rFonts w:eastAsiaTheme="minorEastAsia"/>
        </w:rPr>
        <w:t>Департаменту бухгалтерського обліку (Богдан Лукасевич) після офіційного опублікування довести до відома банків України інформацію про прийняття цієї постанови.</w:t>
      </w:r>
    </w:p>
    <w:p w14:paraId="2FAB7435" w14:textId="7B35C543" w:rsidR="00AD7DF9" w:rsidRPr="00041651" w:rsidRDefault="008C1777">
      <w:pPr>
        <w:spacing w:before="240" w:after="240"/>
        <w:ind w:firstLine="567"/>
        <w:rPr>
          <w:rFonts w:eastAsiaTheme="minorEastAsia"/>
        </w:rPr>
      </w:pPr>
      <w:r w:rsidRPr="00041651">
        <w:rPr>
          <w:rFonts w:eastAsiaTheme="minorEastAsia"/>
        </w:rPr>
        <w:t>3.</w:t>
      </w:r>
      <w:r w:rsidR="00041651">
        <w:rPr>
          <w:rFonts w:eastAsiaTheme="minorEastAsia"/>
        </w:rPr>
        <w:t> </w:t>
      </w:r>
      <w:r w:rsidRPr="00041651">
        <w:rPr>
          <w:rFonts w:eastAsiaTheme="minorEastAsia"/>
        </w:rPr>
        <w:t xml:space="preserve">Контроль за виконанням цієї постанови покласти на першого заступника Голови Національного банку України Катерину </w:t>
      </w:r>
      <w:proofErr w:type="spellStart"/>
      <w:r w:rsidRPr="00041651">
        <w:rPr>
          <w:rFonts w:eastAsiaTheme="minorEastAsia"/>
        </w:rPr>
        <w:t>Рожкову</w:t>
      </w:r>
      <w:proofErr w:type="spellEnd"/>
      <w:r w:rsidRPr="00041651">
        <w:rPr>
          <w:rFonts w:eastAsiaTheme="minorEastAsia"/>
        </w:rPr>
        <w:t>.</w:t>
      </w:r>
    </w:p>
    <w:p w14:paraId="77405064" w14:textId="4E6396D5" w:rsidR="00AD7DF9" w:rsidRPr="00041651" w:rsidRDefault="00AD7DF9">
      <w:pPr>
        <w:spacing w:before="240" w:after="240"/>
        <w:ind w:firstLine="567"/>
        <w:rPr>
          <w:rFonts w:eastAsiaTheme="minorEastAsia"/>
        </w:rPr>
      </w:pPr>
      <w:r w:rsidRPr="00041651">
        <w:rPr>
          <w:rFonts w:eastAsiaTheme="minorEastAsia"/>
        </w:rPr>
        <w:t>4. </w:t>
      </w:r>
      <w:r w:rsidR="008C1777" w:rsidRPr="00041651">
        <w:rPr>
          <w:rFonts w:eastAsiaTheme="minorEastAsia"/>
        </w:rPr>
        <w:t>Постанова набирає чинності з дня, наступного за днем її офіційного опублікування.</w:t>
      </w:r>
    </w:p>
    <w:p w14:paraId="32B2F6C4" w14:textId="77777777" w:rsidR="00E42621" w:rsidRPr="00E948E1" w:rsidRDefault="00E42621" w:rsidP="00E42621">
      <w:pPr>
        <w:tabs>
          <w:tab w:val="left" w:pos="993"/>
        </w:tabs>
        <w:spacing w:after="120"/>
      </w:pPr>
    </w:p>
    <w:p w14:paraId="32B2F6C5" w14:textId="77777777" w:rsidR="0095741D" w:rsidRPr="00E948E1" w:rsidRDefault="0095741D" w:rsidP="005F4548">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041651" w:rsidRPr="00CD0CD4" w14:paraId="2BF16808" w14:textId="77777777" w:rsidTr="00AE12E6">
        <w:tc>
          <w:tcPr>
            <w:tcW w:w="5387" w:type="dxa"/>
            <w:vAlign w:val="bottom"/>
          </w:tcPr>
          <w:p w14:paraId="72690F37" w14:textId="3967BF34" w:rsidR="00041651" w:rsidRPr="00CD0CD4" w:rsidRDefault="00041651" w:rsidP="00041651">
            <w:pPr>
              <w:autoSpaceDE w:val="0"/>
              <w:autoSpaceDN w:val="0"/>
              <w:jc w:val="left"/>
            </w:pPr>
            <w:r>
              <w:t>Голова</w:t>
            </w:r>
          </w:p>
        </w:tc>
        <w:tc>
          <w:tcPr>
            <w:tcW w:w="4252" w:type="dxa"/>
            <w:vAlign w:val="bottom"/>
          </w:tcPr>
          <w:p w14:paraId="43799FBA" w14:textId="218B525C" w:rsidR="00041651" w:rsidRPr="00CD0CD4" w:rsidRDefault="00041651" w:rsidP="00041651">
            <w:pPr>
              <w:tabs>
                <w:tab w:val="left" w:pos="7020"/>
                <w:tab w:val="left" w:pos="7200"/>
              </w:tabs>
              <w:autoSpaceDE w:val="0"/>
              <w:autoSpaceDN w:val="0"/>
              <w:ind w:left="32"/>
              <w:jc w:val="right"/>
            </w:pPr>
            <w:r>
              <w:t>Кирило ШЕВЧЕНКО</w:t>
            </w:r>
          </w:p>
        </w:tc>
      </w:tr>
    </w:tbl>
    <w:p w14:paraId="32B2F6C9" w14:textId="77777777" w:rsidR="008D10FD" w:rsidRPr="00CD0CD4" w:rsidRDefault="008D10FD" w:rsidP="00E53CCD"/>
    <w:p w14:paraId="32B2F6CA" w14:textId="77777777" w:rsidR="00FA508E" w:rsidRPr="00CD0CD4" w:rsidRDefault="00FA508E" w:rsidP="00E53CCD"/>
    <w:p w14:paraId="32B2F6CB" w14:textId="7751A013" w:rsidR="00FA508E" w:rsidRPr="00CD0CD4" w:rsidRDefault="00FA508E" w:rsidP="00FA508E">
      <w:pPr>
        <w:jc w:val="left"/>
      </w:pPr>
      <w:r w:rsidRPr="00CD0CD4">
        <w:t>Інд.</w:t>
      </w:r>
      <w:r w:rsidRPr="00CD0CD4">
        <w:rPr>
          <w:sz w:val="22"/>
          <w:szCs w:val="22"/>
        </w:rPr>
        <w:t xml:space="preserve"> </w:t>
      </w:r>
      <w:r w:rsidR="008C1777">
        <w:t>60</w:t>
      </w:r>
    </w:p>
    <w:sectPr w:rsidR="00FA508E" w:rsidRPr="00CD0CD4" w:rsidSect="00EB29F4">
      <w:headerReference w:type="default" r:id="rId14"/>
      <w:headerReference w:type="first" r:id="rId15"/>
      <w:footerReference w:type="first" r:id="rId16"/>
      <w:pgSz w:w="11906" w:h="16838" w:code="9"/>
      <w:pgMar w:top="567" w:right="567" w:bottom="1701"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1ABD" w14:textId="77777777" w:rsidR="003F738F" w:rsidRDefault="003F738F" w:rsidP="00E53CCD">
      <w:r>
        <w:separator/>
      </w:r>
    </w:p>
  </w:endnote>
  <w:endnote w:type="continuationSeparator" w:id="0">
    <w:p w14:paraId="183CA566" w14:textId="77777777" w:rsidR="003F738F" w:rsidRDefault="003F738F"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85D8" w14:textId="77777777" w:rsidR="003F738F" w:rsidRDefault="003F738F" w:rsidP="00E53CCD">
      <w:r>
        <w:separator/>
      </w:r>
    </w:p>
  </w:footnote>
  <w:footnote w:type="continuationSeparator" w:id="0">
    <w:p w14:paraId="5E9AAF96" w14:textId="77777777" w:rsidR="003F738F" w:rsidRDefault="003F738F"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0A30E3F1" w:rsidR="00460BA2" w:rsidRDefault="00FE0B90">
        <w:pPr>
          <w:pStyle w:val="a5"/>
          <w:jc w:val="center"/>
        </w:pPr>
        <w:r>
          <w:fldChar w:fldCharType="begin"/>
        </w:r>
        <w:r w:rsidR="00460BA2">
          <w:instrText xml:space="preserve"> PAGE   \* MERGEFORMAT </w:instrText>
        </w:r>
        <w:r>
          <w:fldChar w:fldCharType="separate"/>
        </w:r>
        <w:r w:rsidR="00E3177F">
          <w:rPr>
            <w:noProof/>
          </w:rPr>
          <w:t>2</w:t>
        </w:r>
        <w:r>
          <w:fldChar w:fldCharType="end"/>
        </w:r>
      </w:p>
    </w:sdtContent>
  </w:sdt>
  <w:p w14:paraId="32B2F6D2"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C104" w14:textId="0E61F403" w:rsidR="00E3177F" w:rsidRPr="00E3177F" w:rsidRDefault="00E3177F" w:rsidP="00E3177F">
    <w:pPr>
      <w:pStyle w:val="a5"/>
      <w:jc w:val="right"/>
      <w:rPr>
        <w:sz w:val="24"/>
        <w:szCs w:val="24"/>
      </w:rPr>
    </w:pPr>
    <w:r w:rsidRPr="00E3177F">
      <w:rPr>
        <w:sz w:val="24"/>
        <w:szCs w:val="24"/>
      </w:rPr>
      <w:t xml:space="preserve">Офіційно опубліковано </w:t>
    </w:r>
    <w:r>
      <w:rPr>
        <w:sz w:val="24"/>
        <w:szCs w:val="24"/>
      </w:rPr>
      <w:t>25.05</w:t>
    </w:r>
    <w:r w:rsidRPr="00E3177F">
      <w:rPr>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22A30AD2"/>
    <w:multiLevelType w:val="hybridMultilevel"/>
    <w:tmpl w:val="EC82B904"/>
    <w:lvl w:ilvl="0" w:tplc="9148E398">
      <w:start w:val="1"/>
      <w:numFmt w:val="decimal"/>
      <w:lvlText w:val="%1."/>
      <w:lvlJc w:val="left"/>
      <w:pPr>
        <w:ind w:left="927" w:hanging="360"/>
      </w:pPr>
      <w:rPr>
        <w:rFonts w:eastAsia="Times New Roman"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EED720B"/>
    <w:multiLevelType w:val="hybridMultilevel"/>
    <w:tmpl w:val="CADAB8B0"/>
    <w:lvl w:ilvl="0" w:tplc="EAF422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48582142"/>
    <w:multiLevelType w:val="hybridMultilevel"/>
    <w:tmpl w:val="55087CF2"/>
    <w:lvl w:ilvl="0" w:tplc="B75A9850">
      <w:start w:val="1"/>
      <w:numFmt w:val="decimal"/>
      <w:lvlText w:val="%1)"/>
      <w:lvlJc w:val="left"/>
      <w:pPr>
        <w:ind w:left="1287" w:hanging="360"/>
      </w:pPr>
      <w:rPr>
        <w:rFonts w:ascii="Times New Roman" w:eastAsiaTheme="minorEastAsia"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6CDF"/>
    <w:rsid w:val="0003331E"/>
    <w:rsid w:val="000342A5"/>
    <w:rsid w:val="0003793C"/>
    <w:rsid w:val="00041651"/>
    <w:rsid w:val="0005262E"/>
    <w:rsid w:val="000543C6"/>
    <w:rsid w:val="000600A8"/>
    <w:rsid w:val="00061C52"/>
    <w:rsid w:val="00063480"/>
    <w:rsid w:val="000638F2"/>
    <w:rsid w:val="000B2990"/>
    <w:rsid w:val="000D778F"/>
    <w:rsid w:val="000E0CB3"/>
    <w:rsid w:val="000E5B8C"/>
    <w:rsid w:val="000E7A13"/>
    <w:rsid w:val="00106229"/>
    <w:rsid w:val="00115ECF"/>
    <w:rsid w:val="001631E2"/>
    <w:rsid w:val="001716B0"/>
    <w:rsid w:val="001740C0"/>
    <w:rsid w:val="00190E1A"/>
    <w:rsid w:val="00194CBC"/>
    <w:rsid w:val="001973B5"/>
    <w:rsid w:val="001A0EE5"/>
    <w:rsid w:val="001A16FA"/>
    <w:rsid w:val="001A4CB9"/>
    <w:rsid w:val="001A6795"/>
    <w:rsid w:val="001C206C"/>
    <w:rsid w:val="001D487A"/>
    <w:rsid w:val="002238D1"/>
    <w:rsid w:val="00233F37"/>
    <w:rsid w:val="00241373"/>
    <w:rsid w:val="00253BF9"/>
    <w:rsid w:val="0025455E"/>
    <w:rsid w:val="00264983"/>
    <w:rsid w:val="00266678"/>
    <w:rsid w:val="00276988"/>
    <w:rsid w:val="00280DCC"/>
    <w:rsid w:val="00281CCB"/>
    <w:rsid w:val="00285DDA"/>
    <w:rsid w:val="00290169"/>
    <w:rsid w:val="002A2391"/>
    <w:rsid w:val="002B351E"/>
    <w:rsid w:val="002B3F71"/>
    <w:rsid w:val="002B582B"/>
    <w:rsid w:val="002C01D9"/>
    <w:rsid w:val="002C1FDB"/>
    <w:rsid w:val="002D1790"/>
    <w:rsid w:val="002F48EF"/>
    <w:rsid w:val="003258BD"/>
    <w:rsid w:val="00332701"/>
    <w:rsid w:val="00340D07"/>
    <w:rsid w:val="00344648"/>
    <w:rsid w:val="00345982"/>
    <w:rsid w:val="00356E34"/>
    <w:rsid w:val="00357676"/>
    <w:rsid w:val="0038385E"/>
    <w:rsid w:val="00384F65"/>
    <w:rsid w:val="0038768B"/>
    <w:rsid w:val="0039725C"/>
    <w:rsid w:val="003A16E7"/>
    <w:rsid w:val="003A27EE"/>
    <w:rsid w:val="003A751F"/>
    <w:rsid w:val="003C0C86"/>
    <w:rsid w:val="003C10F1"/>
    <w:rsid w:val="003C3282"/>
    <w:rsid w:val="003C3985"/>
    <w:rsid w:val="003D6B33"/>
    <w:rsid w:val="003E43FC"/>
    <w:rsid w:val="003F0441"/>
    <w:rsid w:val="003F28B5"/>
    <w:rsid w:val="003F7093"/>
    <w:rsid w:val="003F738F"/>
    <w:rsid w:val="00401290"/>
    <w:rsid w:val="00401EDB"/>
    <w:rsid w:val="00404C93"/>
    <w:rsid w:val="00407877"/>
    <w:rsid w:val="0040796B"/>
    <w:rsid w:val="004115DE"/>
    <w:rsid w:val="004130B9"/>
    <w:rsid w:val="00446704"/>
    <w:rsid w:val="00447D91"/>
    <w:rsid w:val="00455B45"/>
    <w:rsid w:val="00460BA2"/>
    <w:rsid w:val="004666D6"/>
    <w:rsid w:val="00473EF2"/>
    <w:rsid w:val="004A1CFC"/>
    <w:rsid w:val="004A7F75"/>
    <w:rsid w:val="004B1FE9"/>
    <w:rsid w:val="004B5574"/>
    <w:rsid w:val="004D2B57"/>
    <w:rsid w:val="004E22E2"/>
    <w:rsid w:val="004F24E7"/>
    <w:rsid w:val="0050563F"/>
    <w:rsid w:val="005212A1"/>
    <w:rsid w:val="005212C5"/>
    <w:rsid w:val="00523C13"/>
    <w:rsid w:val="00524F07"/>
    <w:rsid w:val="005257C2"/>
    <w:rsid w:val="00532633"/>
    <w:rsid w:val="005403F1"/>
    <w:rsid w:val="00541932"/>
    <w:rsid w:val="00542533"/>
    <w:rsid w:val="00555B8F"/>
    <w:rsid w:val="00560850"/>
    <w:rsid w:val="005624B6"/>
    <w:rsid w:val="00562C46"/>
    <w:rsid w:val="0057237F"/>
    <w:rsid w:val="00577402"/>
    <w:rsid w:val="005822CB"/>
    <w:rsid w:val="00597AB6"/>
    <w:rsid w:val="005A0F4B"/>
    <w:rsid w:val="005A1D3C"/>
    <w:rsid w:val="005A3F34"/>
    <w:rsid w:val="005B2D03"/>
    <w:rsid w:val="005C5CBF"/>
    <w:rsid w:val="005D3B88"/>
    <w:rsid w:val="005D45F5"/>
    <w:rsid w:val="005E3FA8"/>
    <w:rsid w:val="005F4548"/>
    <w:rsid w:val="005F4CB4"/>
    <w:rsid w:val="005F6B35"/>
    <w:rsid w:val="00640612"/>
    <w:rsid w:val="0064227D"/>
    <w:rsid w:val="0065179F"/>
    <w:rsid w:val="00657593"/>
    <w:rsid w:val="00670C95"/>
    <w:rsid w:val="006925CE"/>
    <w:rsid w:val="00692C8C"/>
    <w:rsid w:val="006B2748"/>
    <w:rsid w:val="006B465F"/>
    <w:rsid w:val="006C06A1"/>
    <w:rsid w:val="006C0F22"/>
    <w:rsid w:val="006C13B1"/>
    <w:rsid w:val="006C4176"/>
    <w:rsid w:val="006C66EF"/>
    <w:rsid w:val="006D2617"/>
    <w:rsid w:val="006F3314"/>
    <w:rsid w:val="00700AA3"/>
    <w:rsid w:val="007142BA"/>
    <w:rsid w:val="00714823"/>
    <w:rsid w:val="00717197"/>
    <w:rsid w:val="0071789F"/>
    <w:rsid w:val="00722026"/>
    <w:rsid w:val="00730088"/>
    <w:rsid w:val="00747222"/>
    <w:rsid w:val="00750898"/>
    <w:rsid w:val="0076356A"/>
    <w:rsid w:val="007712EF"/>
    <w:rsid w:val="00773559"/>
    <w:rsid w:val="0078127A"/>
    <w:rsid w:val="00783AF2"/>
    <w:rsid w:val="00787E46"/>
    <w:rsid w:val="007A6609"/>
    <w:rsid w:val="007B7B73"/>
    <w:rsid w:val="007C2CED"/>
    <w:rsid w:val="007F16F3"/>
    <w:rsid w:val="00802988"/>
    <w:rsid w:val="008274C0"/>
    <w:rsid w:val="008415A0"/>
    <w:rsid w:val="0085364B"/>
    <w:rsid w:val="0086362F"/>
    <w:rsid w:val="00866993"/>
    <w:rsid w:val="00874366"/>
    <w:rsid w:val="008762D8"/>
    <w:rsid w:val="00897035"/>
    <w:rsid w:val="008B1589"/>
    <w:rsid w:val="008B5CF2"/>
    <w:rsid w:val="008B74DD"/>
    <w:rsid w:val="008C1777"/>
    <w:rsid w:val="008C6FAC"/>
    <w:rsid w:val="008C72B5"/>
    <w:rsid w:val="008D10FD"/>
    <w:rsid w:val="008D122F"/>
    <w:rsid w:val="008D5F60"/>
    <w:rsid w:val="008D727F"/>
    <w:rsid w:val="008E2F75"/>
    <w:rsid w:val="008E5F77"/>
    <w:rsid w:val="008F0210"/>
    <w:rsid w:val="008F2600"/>
    <w:rsid w:val="008F5D52"/>
    <w:rsid w:val="00904F17"/>
    <w:rsid w:val="00922966"/>
    <w:rsid w:val="0092710A"/>
    <w:rsid w:val="00937AE3"/>
    <w:rsid w:val="00937D24"/>
    <w:rsid w:val="00943175"/>
    <w:rsid w:val="009520AB"/>
    <w:rsid w:val="0095741D"/>
    <w:rsid w:val="0097288F"/>
    <w:rsid w:val="0098207E"/>
    <w:rsid w:val="00990AAE"/>
    <w:rsid w:val="009B2087"/>
    <w:rsid w:val="009B6120"/>
    <w:rsid w:val="009C2F76"/>
    <w:rsid w:val="009C4FAE"/>
    <w:rsid w:val="009F0DF2"/>
    <w:rsid w:val="009F5312"/>
    <w:rsid w:val="00A01304"/>
    <w:rsid w:val="00A02655"/>
    <w:rsid w:val="00A02AEC"/>
    <w:rsid w:val="00A0594A"/>
    <w:rsid w:val="00A12C47"/>
    <w:rsid w:val="00A23E04"/>
    <w:rsid w:val="00A317CA"/>
    <w:rsid w:val="00A4128E"/>
    <w:rsid w:val="00A46C15"/>
    <w:rsid w:val="00A50DC0"/>
    <w:rsid w:val="00A63695"/>
    <w:rsid w:val="00A72F06"/>
    <w:rsid w:val="00A730F2"/>
    <w:rsid w:val="00A77FFD"/>
    <w:rsid w:val="00AA4501"/>
    <w:rsid w:val="00AB4554"/>
    <w:rsid w:val="00AC47B6"/>
    <w:rsid w:val="00AD7DF9"/>
    <w:rsid w:val="00AE29BB"/>
    <w:rsid w:val="00AE2CAF"/>
    <w:rsid w:val="00AF33D9"/>
    <w:rsid w:val="00B002E4"/>
    <w:rsid w:val="00B332B2"/>
    <w:rsid w:val="00B34CCC"/>
    <w:rsid w:val="00B36EC7"/>
    <w:rsid w:val="00B36EDD"/>
    <w:rsid w:val="00B45C17"/>
    <w:rsid w:val="00B61C97"/>
    <w:rsid w:val="00B628C5"/>
    <w:rsid w:val="00B71933"/>
    <w:rsid w:val="00B8078D"/>
    <w:rsid w:val="00BD12A3"/>
    <w:rsid w:val="00BD6D34"/>
    <w:rsid w:val="00BD7F6E"/>
    <w:rsid w:val="00BF47B0"/>
    <w:rsid w:val="00BF5327"/>
    <w:rsid w:val="00C21D33"/>
    <w:rsid w:val="00C3382F"/>
    <w:rsid w:val="00C4377C"/>
    <w:rsid w:val="00C47F0F"/>
    <w:rsid w:val="00C51D84"/>
    <w:rsid w:val="00C52506"/>
    <w:rsid w:val="00C82259"/>
    <w:rsid w:val="00C9297C"/>
    <w:rsid w:val="00C94014"/>
    <w:rsid w:val="00CB0A99"/>
    <w:rsid w:val="00CB5A09"/>
    <w:rsid w:val="00CD0CD4"/>
    <w:rsid w:val="00CE3B9F"/>
    <w:rsid w:val="00CF1FB8"/>
    <w:rsid w:val="00CF2C65"/>
    <w:rsid w:val="00D078B6"/>
    <w:rsid w:val="00D1022C"/>
    <w:rsid w:val="00D27115"/>
    <w:rsid w:val="00D3334E"/>
    <w:rsid w:val="00D34DCC"/>
    <w:rsid w:val="00D61D9B"/>
    <w:rsid w:val="00D6511F"/>
    <w:rsid w:val="00DA2F09"/>
    <w:rsid w:val="00DC1E60"/>
    <w:rsid w:val="00DC45E0"/>
    <w:rsid w:val="00DD60CC"/>
    <w:rsid w:val="00DE1BC8"/>
    <w:rsid w:val="00DF4D12"/>
    <w:rsid w:val="00E10AE2"/>
    <w:rsid w:val="00E10F0A"/>
    <w:rsid w:val="00E21875"/>
    <w:rsid w:val="00E25407"/>
    <w:rsid w:val="00E3177F"/>
    <w:rsid w:val="00E32599"/>
    <w:rsid w:val="00E33B0E"/>
    <w:rsid w:val="00E422E0"/>
    <w:rsid w:val="00E42621"/>
    <w:rsid w:val="00E446A6"/>
    <w:rsid w:val="00E453C1"/>
    <w:rsid w:val="00E53CB5"/>
    <w:rsid w:val="00E53CCD"/>
    <w:rsid w:val="00E62607"/>
    <w:rsid w:val="00E634B8"/>
    <w:rsid w:val="00E71855"/>
    <w:rsid w:val="00E719A9"/>
    <w:rsid w:val="00E948E1"/>
    <w:rsid w:val="00EA1DE4"/>
    <w:rsid w:val="00EA60EA"/>
    <w:rsid w:val="00EB29BF"/>
    <w:rsid w:val="00EB29F4"/>
    <w:rsid w:val="00EC7C7F"/>
    <w:rsid w:val="00EE1B30"/>
    <w:rsid w:val="00EF4B42"/>
    <w:rsid w:val="00F003D3"/>
    <w:rsid w:val="00F003DF"/>
    <w:rsid w:val="00F008AB"/>
    <w:rsid w:val="00F03E32"/>
    <w:rsid w:val="00F26C22"/>
    <w:rsid w:val="00F42289"/>
    <w:rsid w:val="00F42E75"/>
    <w:rsid w:val="00F45D65"/>
    <w:rsid w:val="00F517FA"/>
    <w:rsid w:val="00F52D16"/>
    <w:rsid w:val="00F62D67"/>
    <w:rsid w:val="00F63BD9"/>
    <w:rsid w:val="00F6694C"/>
    <w:rsid w:val="00F8145F"/>
    <w:rsid w:val="00F9283D"/>
    <w:rsid w:val="00F96F18"/>
    <w:rsid w:val="00FA508E"/>
    <w:rsid w:val="00FA5320"/>
    <w:rsid w:val="00FA7846"/>
    <w:rsid w:val="00FC26E5"/>
    <w:rsid w:val="00FC66D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DC45E0"/>
    <w:rPr>
      <w:sz w:val="16"/>
      <w:szCs w:val="16"/>
    </w:rPr>
  </w:style>
  <w:style w:type="paragraph" w:styleId="af5">
    <w:name w:val="annotation text"/>
    <w:basedOn w:val="a"/>
    <w:link w:val="af6"/>
    <w:uiPriority w:val="99"/>
    <w:semiHidden/>
    <w:unhideWhenUsed/>
    <w:rsid w:val="00DC45E0"/>
    <w:rPr>
      <w:sz w:val="20"/>
      <w:szCs w:val="20"/>
    </w:rPr>
  </w:style>
  <w:style w:type="character" w:customStyle="1" w:styleId="af6">
    <w:name w:val="Текст примітки Знак"/>
    <w:basedOn w:val="a0"/>
    <w:link w:val="af5"/>
    <w:uiPriority w:val="99"/>
    <w:semiHidden/>
    <w:rsid w:val="00DC45E0"/>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DC45E0"/>
    <w:rPr>
      <w:b/>
      <w:bCs/>
    </w:rPr>
  </w:style>
  <w:style w:type="character" w:customStyle="1" w:styleId="af8">
    <w:name w:val="Тема примітки Знак"/>
    <w:basedOn w:val="af6"/>
    <w:link w:val="af7"/>
    <w:uiPriority w:val="99"/>
    <w:semiHidden/>
    <w:rsid w:val="00DC45E0"/>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5250A55-B3F6-4409-828D-496373ED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2037</Words>
  <Characters>1162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Канцурова Євгенія Валентинівна</cp:lastModifiedBy>
  <cp:revision>3</cp:revision>
  <cp:lastPrinted>2015-04-06T07:59:00Z</cp:lastPrinted>
  <dcterms:created xsi:type="dcterms:W3CDTF">2022-05-24T14:40:00Z</dcterms:created>
  <dcterms:modified xsi:type="dcterms:W3CDTF">2022-05-24T14:44:00Z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