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8pt" o:ole="">
                  <v:imagedata r:id="rId13" o:title=""/>
                </v:shape>
                <o:OLEObject Type="Embed" ProgID="CorelDraw.Graphic.16" ShapeID="_x0000_i1025" DrawAspect="Content" ObjectID="_1707301979" r:id="rId14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5F4DC204" w:rsidR="00657593" w:rsidRPr="00566BA2" w:rsidRDefault="007934A8" w:rsidP="007934A8">
            <w:r>
              <w:t>2</w:t>
            </w:r>
            <w:r w:rsidRPr="007934A8">
              <w:rPr>
                <w:lang w:val="en-US"/>
              </w:rPr>
              <w:t>5</w:t>
            </w:r>
            <w:r w:rsidRPr="007934A8">
              <w:t xml:space="preserve"> </w:t>
            </w:r>
            <w:r>
              <w:t>лютого</w:t>
            </w:r>
            <w:r w:rsidRPr="007934A8">
              <w:t xml:space="preserve"> 202</w:t>
            </w:r>
            <w:r>
              <w:t>2</w:t>
            </w:r>
            <w:r w:rsidRPr="007934A8">
              <w:t xml:space="preserve">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56478F30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7934A8">
              <w:t>№</w:t>
            </w:r>
          </w:p>
        </w:tc>
        <w:tc>
          <w:tcPr>
            <w:tcW w:w="1937" w:type="dxa"/>
            <w:vAlign w:val="bottom"/>
          </w:tcPr>
          <w:p w14:paraId="0DDCCE3F" w14:textId="124D1189" w:rsidR="00657593" w:rsidRDefault="007934A8" w:rsidP="00290169">
            <w:pPr>
              <w:jc w:val="left"/>
            </w:pPr>
            <w:r>
              <w:t>23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57B1C6AD" w:rsidR="002B3F71" w:rsidRPr="00CD0CD4" w:rsidRDefault="00662E58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62E58">
              <w:rPr>
                <w:lang w:eastAsia="en-US"/>
              </w:rPr>
              <w:t>Про деякі питання діяльності банків України та банківських груп</w:t>
            </w:r>
          </w:p>
        </w:tc>
      </w:tr>
    </w:tbl>
    <w:p w14:paraId="32B2F6BD" w14:textId="308A352D" w:rsidR="00E53CCD" w:rsidRDefault="00662E58" w:rsidP="005F4548">
      <w:pPr>
        <w:spacing w:before="240" w:after="240"/>
        <w:ind w:firstLine="567"/>
        <w:rPr>
          <w:b/>
        </w:rPr>
      </w:pPr>
      <w:r>
        <w:t>В</w:t>
      </w:r>
      <w:r w:rsidRPr="00520905">
        <w:t xml:space="preserve">ідповідно до статей </w:t>
      </w:r>
      <w:hyperlink r:id="rId15" w:anchor="n101" w:tgtFrame="_blank" w:history="1">
        <w:r w:rsidRPr="00520905">
          <w:t>6</w:t>
        </w:r>
      </w:hyperlink>
      <w:r w:rsidRPr="00520905">
        <w:t>,</w:t>
      </w:r>
      <w:r w:rsidR="007947E0">
        <w:t xml:space="preserve"> </w:t>
      </w:r>
      <w:hyperlink r:id="rId16" w:anchor="n109" w:tgtFrame="_blank" w:history="1">
        <w:r w:rsidRPr="00520905">
          <w:t>7</w:t>
        </w:r>
      </w:hyperlink>
      <w:r w:rsidRPr="00520905">
        <w:t>,</w:t>
      </w:r>
      <w:r w:rsidR="007947E0">
        <w:t xml:space="preserve"> </w:t>
      </w:r>
      <w:hyperlink r:id="rId17" w:anchor="n270" w:tgtFrame="_blank" w:history="1">
        <w:r w:rsidRPr="00520905">
          <w:t>15</w:t>
        </w:r>
      </w:hyperlink>
      <w:r w:rsidRPr="00520905">
        <w:t>,</w:t>
      </w:r>
      <w:r w:rsidR="007947E0">
        <w:t xml:space="preserve"> </w:t>
      </w:r>
      <w:hyperlink r:id="rId18" w:anchor="n626" w:tgtFrame="_blank" w:history="1">
        <w:r w:rsidRPr="00520905">
          <w:t>55</w:t>
        </w:r>
      </w:hyperlink>
      <w:r w:rsidRPr="00520905">
        <w:t>,</w:t>
      </w:r>
      <w:r w:rsidR="007947E0">
        <w:t xml:space="preserve"> </w:t>
      </w:r>
      <w:hyperlink r:id="rId19" w:anchor="n632" w:tgtFrame="_blank" w:history="1">
        <w:r w:rsidRPr="00520905">
          <w:t>56</w:t>
        </w:r>
      </w:hyperlink>
      <w:r w:rsidR="007947E0">
        <w:t xml:space="preserve"> </w:t>
      </w:r>
      <w:r w:rsidRPr="00520905">
        <w:t xml:space="preserve">Закону України </w:t>
      </w:r>
      <w:r w:rsidR="007947E0">
        <w:t>“</w:t>
      </w:r>
      <w:r w:rsidRPr="00520905">
        <w:t>Про Національний банк України</w:t>
      </w:r>
      <w:r w:rsidR="007947E0">
        <w:t>”</w:t>
      </w:r>
      <w:r w:rsidRPr="00520905">
        <w:t>,</w:t>
      </w:r>
      <w:r w:rsidR="007947E0">
        <w:t xml:space="preserve"> </w:t>
      </w:r>
      <w:hyperlink r:id="rId20" w:anchor="n1096" w:tgtFrame="_blank" w:history="1">
        <w:r w:rsidRPr="00520905">
          <w:t>статей 66</w:t>
        </w:r>
      </w:hyperlink>
      <w:r w:rsidRPr="00520905">
        <w:t>,</w:t>
      </w:r>
      <w:r w:rsidR="007947E0">
        <w:t xml:space="preserve"> </w:t>
      </w:r>
      <w:hyperlink r:id="rId21" w:anchor="n1114" w:tgtFrame="_blank" w:history="1">
        <w:r w:rsidRPr="00520905">
          <w:t>67</w:t>
        </w:r>
      </w:hyperlink>
      <w:r w:rsidRPr="00520905">
        <w:t>,</w:t>
      </w:r>
      <w:r w:rsidR="007947E0">
        <w:t xml:space="preserve"> </w:t>
      </w:r>
      <w:hyperlink r:id="rId22" w:anchor="n1226" w:tgtFrame="_blank" w:history="1">
        <w:r w:rsidRPr="00520905">
          <w:t>73</w:t>
        </w:r>
      </w:hyperlink>
      <w:r w:rsidR="007947E0">
        <w:t xml:space="preserve"> </w:t>
      </w:r>
      <w:r w:rsidRPr="00520905">
        <w:t xml:space="preserve">Закону України </w:t>
      </w:r>
      <w:r w:rsidR="007947E0">
        <w:t>“</w:t>
      </w:r>
      <w:r w:rsidRPr="00520905">
        <w:t>Про банки і банківську діяльність</w:t>
      </w:r>
      <w:r w:rsidR="007947E0">
        <w:t>”</w:t>
      </w:r>
      <w:r w:rsidRPr="00520905">
        <w:t xml:space="preserve">, </w:t>
      </w:r>
      <w:r w:rsidR="001A13F9" w:rsidRPr="000C6662">
        <w:t xml:space="preserve">Закону України </w:t>
      </w:r>
      <w:r w:rsidR="001A13F9" w:rsidRPr="00BE57BD">
        <w:t>“</w:t>
      </w:r>
      <w:r w:rsidR="001A13F9" w:rsidRPr="000C6662">
        <w:t>Про правовий режим воєнного стану</w:t>
      </w:r>
      <w:r w:rsidR="001A13F9" w:rsidRPr="00BE57BD">
        <w:t>”</w:t>
      </w:r>
      <w:r w:rsidR="001A13F9" w:rsidRPr="000C6662">
        <w:t>,</w:t>
      </w:r>
      <w:r w:rsidR="001A13F9" w:rsidRPr="00BE57BD">
        <w:t xml:space="preserve"> </w:t>
      </w:r>
      <w:r w:rsidR="001A13F9" w:rsidRPr="004E6298">
        <w:t xml:space="preserve">Закону України </w:t>
      </w:r>
      <w:r w:rsidR="00DF6A0F" w:rsidRPr="004E6298">
        <w:t>від 24</w:t>
      </w:r>
      <w:r w:rsidR="00DF6A0F">
        <w:t> </w:t>
      </w:r>
      <w:r w:rsidR="00DF6A0F" w:rsidRPr="004E6298">
        <w:t>лютого 2022 року №</w:t>
      </w:r>
      <w:r w:rsidR="00DF6A0F">
        <w:t> </w:t>
      </w:r>
      <w:r w:rsidR="00DF6A0F" w:rsidRPr="004E6298">
        <w:t>2102-</w:t>
      </w:r>
      <w:r w:rsidR="00DF6A0F" w:rsidRPr="004E6298">
        <w:rPr>
          <w:lang w:val="en-US"/>
        </w:rPr>
        <w:t>IX</w:t>
      </w:r>
      <w:r w:rsidR="00DF6A0F" w:rsidRPr="00010102">
        <w:t xml:space="preserve"> </w:t>
      </w:r>
      <w:r w:rsidR="001A13F9" w:rsidRPr="00010102">
        <w:t>“</w:t>
      </w:r>
      <w:r w:rsidR="001A13F9" w:rsidRPr="004E6298">
        <w:t xml:space="preserve">Про затвердження Указу Президента України </w:t>
      </w:r>
      <w:r w:rsidR="001A13F9" w:rsidRPr="00010102">
        <w:t>“</w:t>
      </w:r>
      <w:r w:rsidR="001A13F9" w:rsidRPr="004E6298">
        <w:t>Про введення воєнного стану в Україні</w:t>
      </w:r>
      <w:r w:rsidR="001A13F9" w:rsidRPr="00010102">
        <w:t>”</w:t>
      </w:r>
      <w:r w:rsidR="001A13F9" w:rsidRPr="004E6298">
        <w:t xml:space="preserve">, Указу Президента України </w:t>
      </w:r>
      <w:r w:rsidR="007F4A2A" w:rsidRPr="004E6298">
        <w:t>від 24</w:t>
      </w:r>
      <w:r w:rsidR="007F4A2A">
        <w:t> </w:t>
      </w:r>
      <w:r w:rsidR="007F4A2A" w:rsidRPr="004E6298">
        <w:t>лютого 2022 року</w:t>
      </w:r>
      <w:r w:rsidR="007F4A2A" w:rsidRPr="004E6298">
        <w:rPr>
          <w:lang w:eastAsia="en-US"/>
        </w:rPr>
        <w:t xml:space="preserve"> № </w:t>
      </w:r>
      <w:r w:rsidR="007F4A2A" w:rsidRPr="004E6298">
        <w:t>64/2022</w:t>
      </w:r>
      <w:r w:rsidR="007F4A2A" w:rsidRPr="00520905">
        <w:t xml:space="preserve"> </w:t>
      </w:r>
      <w:r w:rsidR="001A13F9" w:rsidRPr="00010102">
        <w:t>“</w:t>
      </w:r>
      <w:r w:rsidR="001A13F9" w:rsidRPr="004E6298">
        <w:t>Про введення воєнного стану в Україні</w:t>
      </w:r>
      <w:r w:rsidR="001A13F9" w:rsidRPr="00010102">
        <w:t>”</w:t>
      </w:r>
      <w:r w:rsidR="007F4A2A">
        <w:t>,</w:t>
      </w:r>
      <w:r w:rsidR="001A13F9" w:rsidRPr="004E6298">
        <w:rPr>
          <w:lang w:eastAsia="en-US"/>
        </w:rPr>
        <w:t xml:space="preserve"> </w:t>
      </w:r>
      <w:r w:rsidRPr="00520905">
        <w:t xml:space="preserve">з метою мінімізації негативного впливу наслідків військової агресії Російської Федерації проти України та сприяння стабільності банківської системи України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2B74EDA0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662E58" w:rsidRPr="00520905">
        <w:t>Затвердити Правила роботи банків у зв’язку з введенням в Україні воєнного стану (далі – Правила), що додаються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758C281C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662E58" w:rsidRPr="00520905">
        <w:t xml:space="preserve">Здійснити у 2022 році оцінку стійкості банків згідно з Положенням про здійснення оцінки стійкості банків і банківської системи України, затвердженим постановою Правління Національного банку України від 22 грудня 2017 року № 141 (зі змінами), із застосуванням першого та </w:t>
      </w:r>
      <w:r w:rsidR="00662E58">
        <w:t>другого етапів оцінки стійкості</w:t>
      </w:r>
      <w:r w:rsidR="005212A1" w:rsidRPr="00662E58">
        <w:rPr>
          <w:rFonts w:eastAsiaTheme="minorEastAsia"/>
          <w:noProof/>
          <w:color w:val="000000" w:themeColor="text1"/>
          <w:lang w:eastAsia="en-US"/>
        </w:rPr>
        <w:t>.</w:t>
      </w:r>
    </w:p>
    <w:p w14:paraId="0E236605" w14:textId="77777777" w:rsidR="00662E58" w:rsidRDefault="00AD7DF9" w:rsidP="00662E58">
      <w:pPr>
        <w:spacing w:before="240" w:after="240"/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662E58" w:rsidRPr="00520905">
        <w:t>Банкам, крім державних банків, дивіденди яких спрямовуються на поповнення Державного бюджету України, не здійснювати:</w:t>
      </w:r>
      <w:r w:rsidR="00662E58">
        <w:t xml:space="preserve"> </w:t>
      </w:r>
    </w:p>
    <w:p w14:paraId="254C55BA" w14:textId="6F7F77B8" w:rsidR="00662E58" w:rsidRDefault="00662E58" w:rsidP="00662E58">
      <w:pPr>
        <w:spacing w:before="240" w:after="240"/>
        <w:ind w:firstLine="567"/>
      </w:pPr>
      <w:r w:rsidRPr="00662E58">
        <w:t>1)</w:t>
      </w:r>
      <w:r>
        <w:rPr>
          <w:lang w:val="en-US"/>
        </w:rPr>
        <w:t> </w:t>
      </w:r>
      <w:r w:rsidRPr="00520905">
        <w:t>розподіл</w:t>
      </w:r>
      <w:r w:rsidR="007947E0">
        <w:t>у</w:t>
      </w:r>
      <w:r w:rsidRPr="00520905">
        <w:t xml:space="preserve"> капіталу в будь-якій формі, крім спрямування прибутку на збільшення статутного капіталу, </w:t>
      </w:r>
      <w:r w:rsidRPr="004C666A">
        <w:t>формування загальних резервів і фондів банку,</w:t>
      </w:r>
      <w:r>
        <w:t xml:space="preserve"> які включаються до основного капіталу, </w:t>
      </w:r>
      <w:r w:rsidRPr="00520905">
        <w:t>покриття збитків минулих років;</w:t>
      </w:r>
      <w:r>
        <w:t xml:space="preserve"> </w:t>
      </w:r>
    </w:p>
    <w:p w14:paraId="2FAB7435" w14:textId="788658FC" w:rsidR="00AD7DF9" w:rsidRDefault="00662E58" w:rsidP="00662E5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62E58">
        <w:rPr>
          <w:lang w:val="ru-RU"/>
        </w:rPr>
        <w:t>2)</w:t>
      </w:r>
      <w:r>
        <w:rPr>
          <w:lang w:val="en-US"/>
        </w:rPr>
        <w:t> </w:t>
      </w:r>
      <w:r w:rsidRPr="00520905">
        <w:t>виплат</w:t>
      </w:r>
      <w:r w:rsidR="007947E0">
        <w:t>и</w:t>
      </w:r>
      <w:r w:rsidRPr="00520905">
        <w:t xml:space="preserve"> дивідендів акціонерам, крім виплати дивідендів за привілейованими акціями</w:t>
      </w:r>
      <w:r w:rsidR="005212A1" w:rsidRPr="00662E58">
        <w:rPr>
          <w:rFonts w:eastAsiaTheme="minorEastAsia"/>
          <w:noProof/>
          <w:color w:val="000000" w:themeColor="text1"/>
          <w:lang w:eastAsia="en-US"/>
        </w:rPr>
        <w:t>.</w:t>
      </w:r>
    </w:p>
    <w:p w14:paraId="149A96C6" w14:textId="77777777" w:rsidR="00662E58" w:rsidRDefault="00AD7DF9" w:rsidP="00662E58">
      <w:pPr>
        <w:spacing w:before="240" w:after="240"/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662E58">
        <w:t xml:space="preserve">Банкам заборонити: </w:t>
      </w:r>
    </w:p>
    <w:p w14:paraId="08D03A4D" w14:textId="1696113C" w:rsidR="00662E58" w:rsidRDefault="00662E58" w:rsidP="00662E58">
      <w:pPr>
        <w:spacing w:before="240" w:after="240"/>
        <w:ind w:firstLine="567"/>
      </w:pPr>
      <w:r>
        <w:lastRenderedPageBreak/>
        <w:t xml:space="preserve">1) здійснення </w:t>
      </w:r>
      <w:r w:rsidRPr="00520905">
        <w:t>активн</w:t>
      </w:r>
      <w:r>
        <w:t>их</w:t>
      </w:r>
      <w:r w:rsidRPr="00520905">
        <w:t xml:space="preserve"> операці</w:t>
      </w:r>
      <w:r>
        <w:t>й</w:t>
      </w:r>
      <w:r w:rsidRPr="00520905">
        <w:t xml:space="preserve"> </w:t>
      </w:r>
      <w:r w:rsidR="007947E0">
        <w:t>і</w:t>
      </w:r>
      <w:r w:rsidRPr="00520905">
        <w:t>з пов’язаними з банком особами у частині укладання нових кредитних договорів та договорів про надання банком фінансових зобов’язань, укладання договорів про внесення змін до кредитних договорів щодо збільшення строків користування активами та/або збільшення сум кредитів</w:t>
      </w:r>
      <w:r>
        <w:t xml:space="preserve"> та фінансових зобов’язань; </w:t>
      </w:r>
    </w:p>
    <w:p w14:paraId="77405064" w14:textId="5510B5FB" w:rsidR="00AD7DF9" w:rsidRDefault="00662E58" w:rsidP="00662E5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t xml:space="preserve">2) </w:t>
      </w:r>
      <w:r w:rsidRPr="00520905">
        <w:t>дострокове повернення вкладів (депозитів) пов</w:t>
      </w:r>
      <w:r w:rsidR="007947E0">
        <w:t>’</w:t>
      </w:r>
      <w:r w:rsidRPr="00520905">
        <w:t>язаним з банком особам, крім спрямування достроково повернених коштів на збільшення капіталу банку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12D45E9E" w14:textId="7D223087" w:rsidR="00662E58" w:rsidRDefault="003D6B33" w:rsidP="00662E58">
      <w:pPr>
        <w:spacing w:before="240" w:after="240"/>
        <w:ind w:firstLine="567"/>
      </w:pPr>
      <w:r>
        <w:rPr>
          <w:rFonts w:eastAsiaTheme="minorEastAsia"/>
          <w:noProof/>
          <w:color w:val="000000" w:themeColor="text1"/>
          <w:lang w:val="ru-RU" w:eastAsia="en-US"/>
        </w:rPr>
        <w:t>5.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662E58" w:rsidRPr="00520905">
        <w:t>Не застосовувати до банк</w:t>
      </w:r>
      <w:r w:rsidR="007947E0">
        <w:t>ів</w:t>
      </w:r>
      <w:r w:rsidR="00662E58" w:rsidRPr="00520905">
        <w:t xml:space="preserve"> заходів впливу за порушення: </w:t>
      </w:r>
    </w:p>
    <w:p w14:paraId="08721701" w14:textId="77777777" w:rsidR="00662E58" w:rsidRDefault="00662E58" w:rsidP="00662E58">
      <w:pPr>
        <w:spacing w:before="240" w:after="240"/>
        <w:ind w:firstLine="567"/>
      </w:pPr>
      <w:r w:rsidRPr="00662E58">
        <w:rPr>
          <w:lang w:val="ru-RU"/>
        </w:rPr>
        <w:t>1)</w:t>
      </w:r>
      <w:r>
        <w:rPr>
          <w:lang w:val="en-US"/>
        </w:rPr>
        <w:t> </w:t>
      </w:r>
      <w:r w:rsidRPr="00520905">
        <w:t xml:space="preserve">нормативів капіталу, ліквідності, кредитного ризику, обмеження щодо операцій між банком та пов’язаними з інвестором за субординованим боргом особами, установлених Інструкцією про порядок регулювання діяльності банків в Україні, затвердженою постановою Правління Національного банку України від 28 серпня 2001 року № 368, зареєстрованою в Міністерстві юстиції України 26 вересня 2001 року за № 841/6032 (зі змінами); </w:t>
      </w:r>
    </w:p>
    <w:p w14:paraId="2FEC2181" w14:textId="2EC56F2F" w:rsidR="00662E58" w:rsidRDefault="00662E58" w:rsidP="00662E58">
      <w:pPr>
        <w:spacing w:before="240" w:after="240"/>
        <w:ind w:firstLine="567"/>
      </w:pPr>
      <w:r w:rsidRPr="00662E58">
        <w:t>2)</w:t>
      </w:r>
      <w:r>
        <w:rPr>
          <w:lang w:val="en-US"/>
        </w:rPr>
        <w:t> </w:t>
      </w:r>
      <w:r w:rsidRPr="00520905">
        <w:t xml:space="preserve">лімітів відкритої валютної позиції, </w:t>
      </w:r>
      <w:r w:rsidR="007947E0">
        <w:t>у</w:t>
      </w:r>
      <w:r w:rsidRPr="00520905">
        <w:t>становлених рішенням Правління Національного банку України від 29</w:t>
      </w:r>
      <w:r w:rsidR="007947E0">
        <w:t xml:space="preserve"> березня </w:t>
      </w:r>
      <w:r w:rsidRPr="00520905">
        <w:t>2018</w:t>
      </w:r>
      <w:r w:rsidR="007947E0">
        <w:t xml:space="preserve"> року</w:t>
      </w:r>
      <w:r w:rsidRPr="00520905">
        <w:t xml:space="preserve"> №</w:t>
      </w:r>
      <w:r w:rsidR="007947E0">
        <w:t> </w:t>
      </w:r>
      <w:r w:rsidRPr="00520905">
        <w:t>184-рш</w:t>
      </w:r>
      <w:r w:rsidR="007947E0">
        <w:t xml:space="preserve"> “Про встановлення лімітів відкритої валютної позиції банку”</w:t>
      </w:r>
      <w:r w:rsidRPr="00520905">
        <w:t xml:space="preserve"> (зі змінами)</w:t>
      </w:r>
      <w:r>
        <w:t xml:space="preserve">; </w:t>
      </w:r>
    </w:p>
    <w:p w14:paraId="50808551" w14:textId="6747287A" w:rsidR="00662E58" w:rsidRDefault="00662E58" w:rsidP="00662E58">
      <w:pPr>
        <w:spacing w:before="240" w:after="240"/>
        <w:ind w:firstLine="567"/>
      </w:pPr>
      <w:r w:rsidRPr="00662E58">
        <w:rPr>
          <w:lang w:val="ru-RU"/>
        </w:rPr>
        <w:t>3)</w:t>
      </w:r>
      <w:r>
        <w:rPr>
          <w:lang w:val="en-US"/>
        </w:rPr>
        <w:t> </w:t>
      </w:r>
      <w:r>
        <w:t>строків подання статистичної звітності, встановлених Правилами організації статистичної звітності, що подається до Національного банку України в умовах особливого періоду, затвердженими постановою Правління Національного банку України від 18</w:t>
      </w:r>
      <w:r w:rsidR="007947E0">
        <w:t xml:space="preserve"> грудня </w:t>
      </w:r>
      <w:r>
        <w:t>2018</w:t>
      </w:r>
      <w:r w:rsidR="007947E0">
        <w:t xml:space="preserve"> року</w:t>
      </w:r>
      <w:r>
        <w:t xml:space="preserve"> № 140 (зі змінами), </w:t>
      </w:r>
    </w:p>
    <w:p w14:paraId="6AEB02B7" w14:textId="24D55227" w:rsidR="003D6B33" w:rsidRDefault="00662E58" w:rsidP="007947E0">
      <w:pPr>
        <w:spacing w:before="240" w:after="240"/>
        <w:rPr>
          <w:rFonts w:eastAsiaTheme="minorEastAsia"/>
          <w:noProof/>
          <w:color w:val="000000" w:themeColor="text1"/>
          <w:lang w:eastAsia="en-US"/>
        </w:rPr>
      </w:pPr>
      <w:r w:rsidRPr="00520905">
        <w:t>якщо такі порушення виникли починаючи з 24 лютого 2022 року та спричинені негативним впливом військової агресії Російської Федерації проти України на показники діяльності банку та/або його боржників/контрагентів та не відповідають критеріям, наведеним у пунктах 1, 4 статті 75, пункті 2 частини першої статті 76 Закону України “Про банки і банківську діяльність”.</w:t>
      </w:r>
    </w:p>
    <w:p w14:paraId="4673E080" w14:textId="20792BFC" w:rsidR="00AD7DF9" w:rsidRPr="00B76BDE" w:rsidRDefault="00AD7DF9" w:rsidP="00B76BDE">
      <w:pPr>
        <w:spacing w:before="240"/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6. </w:t>
      </w:r>
      <w:r w:rsidR="00662E58" w:rsidRPr="00520905">
        <w:t>Не застосовувати до відповідальної особи банківської групи заходів впливу за незабезпечення дотримання банківською групою вимоги щодо</w:t>
      </w:r>
      <w:r w:rsidR="00B76BDE" w:rsidRPr="00B76BDE">
        <w:t xml:space="preserve"> </w:t>
      </w:r>
      <w:r w:rsidR="00662E58" w:rsidRPr="00520905">
        <w:t xml:space="preserve">достатності регулятивного капіталу, економічних нормативів ліквідності, кредитного ризику, установлених </w:t>
      </w:r>
      <w:hyperlink r:id="rId23" w:anchor="n21" w:tgtFrame="_blank" w:history="1">
        <w:r w:rsidR="00662E58" w:rsidRPr="00520905">
          <w:rPr>
            <w:rStyle w:val="af4"/>
            <w:color w:val="auto"/>
            <w:u w:val="none"/>
          </w:rPr>
          <w:t>Положенням про порядок регулювання діяльності банківських груп</w:t>
        </w:r>
      </w:hyperlink>
      <w:r w:rsidR="00662E58" w:rsidRPr="00520905">
        <w:rPr>
          <w:rStyle w:val="af4"/>
          <w:color w:val="auto"/>
          <w:u w:val="none"/>
        </w:rPr>
        <w:t xml:space="preserve">, </w:t>
      </w:r>
      <w:r w:rsidR="00662E58" w:rsidRPr="00520905">
        <w:t>затвердженим постановою Правління Національного банку України від 20 червня 2012 року № 254, зареєстрованим у Міністерстві юстиції України 12 липня 2012 року за № 1178/21490 (зі змінами</w:t>
      </w:r>
      <w:r w:rsidR="001A13F9">
        <w:t xml:space="preserve">), </w:t>
      </w:r>
      <w:r w:rsidR="00662E58" w:rsidRPr="001A13F9">
        <w:t xml:space="preserve">якщо такі порушення виникли </w:t>
      </w:r>
      <w:r w:rsidR="00B76BDE">
        <w:t xml:space="preserve">починаючи </w:t>
      </w:r>
      <w:r w:rsidR="00662E58" w:rsidRPr="001A13F9">
        <w:t>з 24 лютого 2022 року та спричинені негативним впливом військової агресії Російської Федерації проти України на показники діяльності банківської групи та/або боржників/контрагентів учасників банківської групи</w:t>
      </w:r>
      <w:r w:rsidR="005212A1" w:rsidRPr="001A13F9">
        <w:rPr>
          <w:rFonts w:eastAsiaTheme="minorEastAsia"/>
          <w:noProof/>
          <w:color w:val="000000" w:themeColor="text1"/>
          <w:lang w:eastAsia="en-US"/>
        </w:rPr>
        <w:t>.</w:t>
      </w:r>
    </w:p>
    <w:p w14:paraId="6638A5A8" w14:textId="77777777" w:rsidR="00662E58" w:rsidRDefault="00AD7DF9" w:rsidP="001A13F9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7. </w:t>
      </w:r>
      <w:r w:rsidR="00662E58" w:rsidRPr="00520905">
        <w:rPr>
          <w:rFonts w:eastAsiaTheme="minorEastAsia"/>
          <w:noProof/>
          <w:lang w:eastAsia="en-US"/>
        </w:rPr>
        <w:t xml:space="preserve">Банку/відповідальній особі банківської групи, у діяльності якого/якої є порушення, зазначені в пунктах </w:t>
      </w:r>
      <w:r w:rsidR="00662E58">
        <w:rPr>
          <w:rFonts w:eastAsiaTheme="minorEastAsia"/>
          <w:noProof/>
          <w:lang w:eastAsia="en-US"/>
        </w:rPr>
        <w:t>5</w:t>
      </w:r>
      <w:r w:rsidR="00662E58" w:rsidRPr="00520905">
        <w:rPr>
          <w:rFonts w:eastAsiaTheme="minorEastAsia"/>
          <w:noProof/>
          <w:lang w:eastAsia="en-US"/>
        </w:rPr>
        <w:t xml:space="preserve">, </w:t>
      </w:r>
      <w:r w:rsidR="00662E58">
        <w:rPr>
          <w:rFonts w:eastAsiaTheme="minorEastAsia"/>
          <w:noProof/>
          <w:lang w:eastAsia="en-US"/>
        </w:rPr>
        <w:t>6</w:t>
      </w:r>
      <w:r w:rsidR="00662E58" w:rsidRPr="00520905">
        <w:rPr>
          <w:rFonts w:eastAsiaTheme="minorEastAsia"/>
          <w:noProof/>
          <w:lang w:eastAsia="en-US"/>
        </w:rPr>
        <w:t xml:space="preserve"> цієї постанови</w:t>
      </w:r>
      <w:r w:rsidR="00662E58">
        <w:rPr>
          <w:rFonts w:eastAsiaTheme="minorEastAsia"/>
          <w:noProof/>
          <w:lang w:eastAsia="en-US"/>
        </w:rPr>
        <w:t xml:space="preserve">: </w:t>
      </w:r>
    </w:p>
    <w:p w14:paraId="1A090C2E" w14:textId="0F13EBDF" w:rsidR="00662E58" w:rsidRDefault="00662E58" w:rsidP="00662E58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520905">
        <w:rPr>
          <w:rFonts w:eastAsiaTheme="minorEastAsia"/>
          <w:noProof/>
          <w:lang w:eastAsia="en-US"/>
        </w:rPr>
        <w:t xml:space="preserve">1) протягом 14 календарних днів із дня </w:t>
      </w:r>
      <w:r>
        <w:rPr>
          <w:rFonts w:eastAsiaTheme="minorEastAsia"/>
          <w:noProof/>
          <w:lang w:eastAsia="en-US"/>
        </w:rPr>
        <w:t xml:space="preserve">виникнення порушення </w:t>
      </w:r>
      <w:r w:rsidRPr="00520905">
        <w:rPr>
          <w:rFonts w:eastAsiaTheme="minorEastAsia"/>
          <w:noProof/>
          <w:lang w:eastAsia="en-US"/>
        </w:rPr>
        <w:t xml:space="preserve">подати до Національного банку України інформацію про </w:t>
      </w:r>
      <w:r>
        <w:rPr>
          <w:rFonts w:eastAsiaTheme="minorEastAsia"/>
          <w:noProof/>
          <w:lang w:eastAsia="en-US"/>
        </w:rPr>
        <w:t xml:space="preserve">причини </w:t>
      </w:r>
      <w:r w:rsidRPr="00520905">
        <w:rPr>
          <w:rFonts w:eastAsiaTheme="minorEastAsia"/>
          <w:noProof/>
          <w:lang w:eastAsia="en-US"/>
        </w:rPr>
        <w:t>порушен</w:t>
      </w:r>
      <w:r>
        <w:rPr>
          <w:rFonts w:eastAsiaTheme="minorEastAsia"/>
          <w:noProof/>
          <w:lang w:eastAsia="en-US"/>
        </w:rPr>
        <w:t xml:space="preserve">ня та </w:t>
      </w:r>
      <w:r w:rsidRPr="00520905">
        <w:rPr>
          <w:rFonts w:eastAsiaTheme="minorEastAsia"/>
          <w:noProof/>
          <w:lang w:eastAsia="en-US"/>
        </w:rPr>
        <w:t xml:space="preserve">перелік визначених банком заходів, спрямованих на забезпечення підтримання його діяльності, розроблених з урахуванням </w:t>
      </w:r>
      <w:r>
        <w:rPr>
          <w:rFonts w:eastAsiaTheme="minorEastAsia"/>
          <w:noProof/>
          <w:lang w:eastAsia="en-US"/>
        </w:rPr>
        <w:t xml:space="preserve">заходів, передбачених </w:t>
      </w:r>
      <w:r w:rsidRPr="00520905">
        <w:rPr>
          <w:rFonts w:eastAsiaTheme="minorEastAsia"/>
          <w:noProof/>
          <w:lang w:eastAsia="en-US"/>
        </w:rPr>
        <w:t>план</w:t>
      </w:r>
      <w:r>
        <w:rPr>
          <w:rFonts w:eastAsiaTheme="minorEastAsia"/>
          <w:noProof/>
          <w:lang w:eastAsia="en-US"/>
        </w:rPr>
        <w:t>ами</w:t>
      </w:r>
      <w:r w:rsidRPr="00520905">
        <w:rPr>
          <w:rFonts w:eastAsiaTheme="minorEastAsia"/>
          <w:noProof/>
          <w:lang w:eastAsia="en-US"/>
        </w:rPr>
        <w:t xml:space="preserve"> щодо забезпечення безперервної діяльності</w:t>
      </w:r>
      <w:r>
        <w:rPr>
          <w:rFonts w:eastAsiaTheme="minorEastAsia"/>
          <w:noProof/>
          <w:lang w:eastAsia="en-US"/>
        </w:rPr>
        <w:t xml:space="preserve">, фінансування в кризових ситуаціях </w:t>
      </w:r>
      <w:r w:rsidRPr="00520905">
        <w:rPr>
          <w:rFonts w:eastAsiaTheme="minorEastAsia"/>
          <w:noProof/>
          <w:lang w:eastAsia="en-US"/>
        </w:rPr>
        <w:t>та відновлення діяльності</w:t>
      </w:r>
      <w:r>
        <w:rPr>
          <w:rFonts w:eastAsiaTheme="minorEastAsia"/>
          <w:noProof/>
          <w:lang w:eastAsia="en-US"/>
        </w:rPr>
        <w:t xml:space="preserve"> банку; </w:t>
      </w:r>
    </w:p>
    <w:p w14:paraId="5CC0D09B" w14:textId="0DF40021" w:rsidR="00AD7DF9" w:rsidRDefault="00662E58" w:rsidP="00662E5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20905">
        <w:rPr>
          <w:rFonts w:eastAsiaTheme="minorEastAsia"/>
          <w:noProof/>
          <w:lang w:eastAsia="en-US"/>
        </w:rPr>
        <w:t xml:space="preserve">2) </w:t>
      </w:r>
      <w:r w:rsidR="005F0EEA">
        <w:rPr>
          <w:rFonts w:eastAsiaTheme="minorEastAsia"/>
          <w:noProof/>
          <w:lang w:eastAsia="en-US"/>
        </w:rPr>
        <w:t xml:space="preserve">щомісяця </w:t>
      </w:r>
      <w:r w:rsidRPr="00520905">
        <w:rPr>
          <w:rFonts w:eastAsiaTheme="minorEastAsia"/>
          <w:noProof/>
          <w:lang w:eastAsia="en-US"/>
        </w:rPr>
        <w:t xml:space="preserve">не пізніше </w:t>
      </w:r>
      <w:r w:rsidR="005F0EEA">
        <w:rPr>
          <w:rFonts w:eastAsiaTheme="minorEastAsia"/>
          <w:noProof/>
          <w:lang w:eastAsia="en-US"/>
        </w:rPr>
        <w:t>п’ятого</w:t>
      </w:r>
      <w:r>
        <w:rPr>
          <w:rFonts w:eastAsiaTheme="minorEastAsia"/>
          <w:noProof/>
          <w:lang w:eastAsia="en-US"/>
        </w:rPr>
        <w:t xml:space="preserve"> робочого дня місяця, наступного за звітним, </w:t>
      </w:r>
      <w:r w:rsidRPr="00520905">
        <w:rPr>
          <w:rFonts w:eastAsiaTheme="minorEastAsia"/>
          <w:noProof/>
          <w:lang w:eastAsia="en-US"/>
        </w:rPr>
        <w:t xml:space="preserve">подавати до Національного банку України інформацію про </w:t>
      </w:r>
      <w:r>
        <w:rPr>
          <w:rFonts w:eastAsiaTheme="minorEastAsia"/>
          <w:noProof/>
          <w:lang w:eastAsia="en-US"/>
        </w:rPr>
        <w:t>причини збільшення розміру порушення у разі такого збільшення</w:t>
      </w:r>
      <w:r w:rsidR="00AD7DF9">
        <w:rPr>
          <w:rFonts w:eastAsiaTheme="minorEastAsia"/>
          <w:noProof/>
          <w:color w:val="000000" w:themeColor="text1"/>
          <w:lang w:eastAsia="en-US"/>
        </w:rPr>
        <w:t>.</w:t>
      </w:r>
    </w:p>
    <w:p w14:paraId="0FB6E57C" w14:textId="4126C1E2" w:rsidR="00662E58" w:rsidRPr="00662E58" w:rsidRDefault="00662E58" w:rsidP="00662E58">
      <w:pPr>
        <w:spacing w:before="240" w:after="240"/>
        <w:ind w:firstLine="567"/>
        <w:rPr>
          <w:rFonts w:eastAsiaTheme="minorEastAsia"/>
        </w:rPr>
      </w:pPr>
      <w:r w:rsidRPr="00662E58">
        <w:rPr>
          <w:rFonts w:eastAsiaTheme="minorEastAsia"/>
        </w:rPr>
        <w:t>8</w:t>
      </w:r>
      <w:r w:rsidR="007F4A2A">
        <w:rPr>
          <w:rFonts w:eastAsiaTheme="minorEastAsia"/>
        </w:rPr>
        <w:t>.</w:t>
      </w:r>
      <w:r w:rsidRPr="00662E58">
        <w:rPr>
          <w:rFonts w:eastAsiaTheme="minorEastAsia"/>
        </w:rPr>
        <w:t> Банк, на який поширюється дія пунктів 5, 6 цієї постанови, зобов</w:t>
      </w:r>
      <w:r w:rsidR="005F0EEA">
        <w:rPr>
          <w:rFonts w:eastAsiaTheme="minorEastAsia"/>
        </w:rPr>
        <w:t>’</w:t>
      </w:r>
      <w:r w:rsidRPr="00662E58">
        <w:rPr>
          <w:rFonts w:eastAsiaTheme="minorEastAsia"/>
        </w:rPr>
        <w:t>язаний дотримуватис</w:t>
      </w:r>
      <w:r w:rsidR="005F0EEA">
        <w:rPr>
          <w:rFonts w:eastAsiaTheme="minorEastAsia"/>
        </w:rPr>
        <w:t>ь</w:t>
      </w:r>
      <w:r w:rsidRPr="00662E58">
        <w:rPr>
          <w:rFonts w:eastAsiaTheme="minorEastAsia"/>
        </w:rPr>
        <w:t xml:space="preserve"> обмежень, а саме не здійснювати:</w:t>
      </w:r>
    </w:p>
    <w:p w14:paraId="768E8881" w14:textId="701CB9E8" w:rsidR="00662E58" w:rsidRPr="00662E58" w:rsidRDefault="00662E58" w:rsidP="00662E58">
      <w:pPr>
        <w:spacing w:before="240" w:after="240"/>
        <w:ind w:firstLine="567"/>
      </w:pPr>
      <w:r w:rsidRPr="00662E58">
        <w:t>1) заміну забезпечення за активними операціями, якщо така заміна призводить до збільшення розміру кредитного ризику;</w:t>
      </w:r>
    </w:p>
    <w:p w14:paraId="5517C17C" w14:textId="77777777" w:rsidR="00662E58" w:rsidRPr="00662E58" w:rsidRDefault="00662E58" w:rsidP="00662E58">
      <w:pPr>
        <w:spacing w:before="240" w:after="240"/>
        <w:ind w:firstLine="567"/>
      </w:pPr>
      <w:r w:rsidRPr="00662E58">
        <w:t>2) викуп та/або дострокове погашення боргових цінних паперів власної емісії;</w:t>
      </w:r>
    </w:p>
    <w:p w14:paraId="0B669F5F" w14:textId="1914FE48" w:rsidR="00662E58" w:rsidRPr="00662E58" w:rsidRDefault="00662E58" w:rsidP="00662E58">
      <w:pPr>
        <w:spacing w:before="240" w:after="240"/>
        <w:ind w:firstLine="567"/>
      </w:pPr>
      <w:r w:rsidRPr="00662E58">
        <w:t>3) викуп акцій власної емісії, за винятком випадків, передбачених законодавством України щодо обов</w:t>
      </w:r>
      <w:r w:rsidR="005F0EEA">
        <w:t>’</w:t>
      </w:r>
      <w:r w:rsidRPr="00662E58">
        <w:t>язкового викупу банком акцій власної емісії;</w:t>
      </w:r>
    </w:p>
    <w:p w14:paraId="7AFCB382" w14:textId="77777777" w:rsidR="00662E58" w:rsidRPr="00662E58" w:rsidRDefault="00662E58" w:rsidP="00662E58">
      <w:pPr>
        <w:spacing w:before="240" w:after="240"/>
        <w:ind w:firstLine="567"/>
      </w:pPr>
      <w:r w:rsidRPr="00662E58">
        <w:t>4) виплати бонусів, премій та інших додаткових матеріальних винагород керівникам та впливовим особам банку, крім виплат, які є фіксованими складовими винагороди;</w:t>
      </w:r>
    </w:p>
    <w:p w14:paraId="4B7F84AD" w14:textId="77777777" w:rsidR="00662E58" w:rsidRPr="00662E58" w:rsidRDefault="00662E58" w:rsidP="00662E58">
      <w:pPr>
        <w:spacing w:before="240" w:after="240"/>
        <w:ind w:firstLine="567"/>
      </w:pPr>
      <w:r w:rsidRPr="00662E58">
        <w:t>5) придбання недержавних цінних паперів від свого імені (крім цінних паперів, розміщення яких здійснюється під гарантію Кабінету Міністрів України, надану відповідно до закону про Державний бюджет України на відповідний рік; цінних паперів, емітентом яких є Національний банк України; боргових цінних паперів емітентів, цінні папери яких допущені до торгів на регульованому фондовому ринку, понад суму заборгованості, що склалася на дату набрання чинності цією постановою за кожним емітентом; облігацій внутрішніх місцевих позик, емітентами яких є міські ради адміністративних центрів областей України та міста Києва);</w:t>
      </w:r>
    </w:p>
    <w:p w14:paraId="7611C3D3" w14:textId="77777777" w:rsidR="00662E58" w:rsidRPr="00662E58" w:rsidRDefault="00662E58" w:rsidP="00662E58">
      <w:pPr>
        <w:spacing w:before="240" w:after="240"/>
        <w:ind w:firstLine="567"/>
      </w:pPr>
      <w:r w:rsidRPr="00662E58">
        <w:t>6) збільшення обсягів капітальних інвестицій за основними засобами та нематеріальними активами, що не беруть участі в проведенні банківських операцій, крім нерухомого майна, що перейшло у власність банку на підставі реалізації прав заставодержателя відповідно до умов договору застави, та/або нерухомого майна, набутого банком з метою запобігання збиткам;</w:t>
      </w:r>
    </w:p>
    <w:p w14:paraId="0EFACC14" w14:textId="7ED314E1" w:rsidR="00AD7DF9" w:rsidRDefault="00662E58" w:rsidP="00662E58">
      <w:pPr>
        <w:spacing w:before="240" w:after="240"/>
        <w:ind w:firstLine="567"/>
      </w:pPr>
      <w:r w:rsidRPr="00662E58">
        <w:lastRenderedPageBreak/>
        <w:t xml:space="preserve">7) </w:t>
      </w:r>
      <w:r w:rsidRPr="00173B88">
        <w:t xml:space="preserve">укладання </w:t>
      </w:r>
      <w:r w:rsidR="001A13F9" w:rsidRPr="00173B88">
        <w:t>договорів із залучення коштів</w:t>
      </w:r>
      <w:r w:rsidRPr="00173B88">
        <w:t>, що передбачають авансову виплату процентів.</w:t>
      </w:r>
    </w:p>
    <w:p w14:paraId="7F196EB8" w14:textId="41D64A9C" w:rsidR="00662E58" w:rsidRPr="00520905" w:rsidRDefault="00662E58" w:rsidP="00DA2B13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662E58">
        <w:t>9</w:t>
      </w:r>
      <w:r w:rsidR="00CE24A2">
        <w:t>.</w:t>
      </w:r>
      <w:r>
        <w:rPr>
          <w:lang w:val="en-US"/>
        </w:rPr>
        <w:t> </w:t>
      </w:r>
      <w:r w:rsidRPr="00520905">
        <w:rPr>
          <w:rFonts w:eastAsiaTheme="minorEastAsia"/>
          <w:noProof/>
          <w:lang w:eastAsia="en-US"/>
        </w:rPr>
        <w:t xml:space="preserve">Національний банк України має право прийняти рішення про застосування до банку/відповідальної особи банківської групи заходів впливу в разі невиконання банком/відповідальною особою банківської групи вимог цієї постанови та/або якщо надана банком/відповідальною особою банківської групи інформація не забезпечує доведення того, що порушення, зазначені в пунктах </w:t>
      </w:r>
      <w:r>
        <w:rPr>
          <w:rFonts w:eastAsiaTheme="minorEastAsia"/>
          <w:noProof/>
          <w:lang w:eastAsia="en-US"/>
        </w:rPr>
        <w:t>5, 6</w:t>
      </w:r>
      <w:r w:rsidRPr="00520905">
        <w:rPr>
          <w:rFonts w:eastAsiaTheme="minorEastAsia"/>
          <w:noProof/>
          <w:lang w:eastAsia="en-US"/>
        </w:rPr>
        <w:t xml:space="preserve"> цієї постанови, спричинені негативним впливом </w:t>
      </w:r>
      <w:r w:rsidRPr="00520905">
        <w:t>наслідків військової агресії Російської Федерації</w:t>
      </w:r>
      <w:r w:rsidRPr="00520905">
        <w:rPr>
          <w:rFonts w:eastAsiaTheme="minorEastAsia"/>
          <w:noProof/>
          <w:lang w:eastAsia="en-US"/>
        </w:rPr>
        <w:t xml:space="preserve"> на показники діяльності банку/банківської групи та/або боржників/контрагентів банку/учасників банківської групи.</w:t>
      </w:r>
    </w:p>
    <w:p w14:paraId="7EAB8B5A" w14:textId="77777777" w:rsidR="00662E58" w:rsidRPr="00520905" w:rsidRDefault="00662E58" w:rsidP="00DA2B13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</w:rPr>
        <w:t>10. </w:t>
      </w:r>
      <w:r w:rsidRPr="00520905">
        <w:rPr>
          <w:rFonts w:eastAsiaTheme="minorEastAsia"/>
          <w:noProof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23E96745" w14:textId="410E89B7" w:rsidR="00662E58" w:rsidRPr="00662E58" w:rsidRDefault="00662E58" w:rsidP="00DA2B13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</w:rPr>
        <w:t>11. </w:t>
      </w:r>
      <w:r w:rsidRPr="00520905">
        <w:rPr>
          <w:rFonts w:eastAsiaTheme="minorEastAsia"/>
          <w:noProof/>
          <w:lang w:eastAsia="en-US"/>
        </w:rPr>
        <w:t>Постанова набирає чинності з дня</w:t>
      </w:r>
      <w:r w:rsidR="00EF75E4">
        <w:rPr>
          <w:rFonts w:eastAsiaTheme="minorEastAsia"/>
          <w:noProof/>
          <w:lang w:eastAsia="en-US"/>
        </w:rPr>
        <w:t xml:space="preserve"> її прийняття </w:t>
      </w:r>
      <w:r w:rsidRPr="00520905">
        <w:rPr>
          <w:rFonts w:eastAsiaTheme="minorEastAsia"/>
          <w:noProof/>
          <w:lang w:eastAsia="en-US"/>
        </w:rPr>
        <w:t>та діє до її відміни.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6C49AC2A" w:rsidR="00DD60CC" w:rsidRPr="00CD0CD4" w:rsidRDefault="00662E58" w:rsidP="003C10F1">
            <w:pPr>
              <w:autoSpaceDE w:val="0"/>
              <w:autoSpaceDN w:val="0"/>
              <w:jc w:val="left"/>
            </w:pPr>
            <w:r w:rsidRPr="00520905">
              <w:rPr>
                <w:rFonts w:eastAsiaTheme="minorHAnsi" w:cstheme="minorBidi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9344A74" w:rsidR="00DD60CC" w:rsidRPr="00CD0CD4" w:rsidRDefault="00662E58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520905">
              <w:rPr>
                <w:rFonts w:eastAsiaTheme="minorHAnsi" w:cstheme="minorBidi"/>
              </w:rP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6F52A2F8" w:rsidR="00FA508E" w:rsidRDefault="00FA508E" w:rsidP="00FA508E">
      <w:pPr>
        <w:jc w:val="left"/>
        <w:rPr>
          <w:rFonts w:eastAsiaTheme="minorHAnsi" w:cstheme="minorBidi"/>
        </w:r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662E58" w:rsidRPr="00520905">
        <w:rPr>
          <w:rFonts w:eastAsiaTheme="minorHAnsi" w:cstheme="minorBidi"/>
        </w:rPr>
        <w:t>22</w:t>
      </w:r>
    </w:p>
    <w:p w14:paraId="5042E6EC" w14:textId="1E925C89" w:rsidR="00662E58" w:rsidRDefault="00662E58" w:rsidP="00FA508E">
      <w:pPr>
        <w:jc w:val="left"/>
        <w:rPr>
          <w:rFonts w:eastAsiaTheme="minorHAnsi" w:cstheme="minorBidi"/>
        </w:rPr>
      </w:pPr>
    </w:p>
    <w:p w14:paraId="551BC622" w14:textId="77777777" w:rsidR="00662E58" w:rsidRDefault="00662E58" w:rsidP="00FA508E">
      <w:pPr>
        <w:jc w:val="left"/>
        <w:sectPr w:rsidR="00662E58" w:rsidSect="005F0EEA">
          <w:headerReference w:type="default" r:id="rId24"/>
          <w:headerReference w:type="first" r:id="rId25"/>
          <w:footerReference w:type="first" r:id="rId26"/>
          <w:pgSz w:w="11906" w:h="16838" w:code="9"/>
          <w:pgMar w:top="567" w:right="567" w:bottom="1701" w:left="1701" w:header="283" w:footer="709" w:gutter="0"/>
          <w:cols w:space="708"/>
          <w:titlePg/>
          <w:docGrid w:linePitch="381"/>
        </w:sectPr>
      </w:pPr>
    </w:p>
    <w:p w14:paraId="6FF4B40E" w14:textId="56AC3B87" w:rsidR="00662E58" w:rsidRDefault="00662E58" w:rsidP="00662E58">
      <w:pPr>
        <w:ind w:left="5812"/>
        <w:jc w:val="left"/>
      </w:pPr>
      <w:r w:rsidRPr="00520905">
        <w:rPr>
          <w:bCs/>
        </w:rPr>
        <w:lastRenderedPageBreak/>
        <w:t>ЗАТВЕРДЖЕНО</w:t>
      </w:r>
      <w:r w:rsidRPr="00520905">
        <w:br/>
      </w:r>
      <w:r w:rsidRPr="00520905">
        <w:rPr>
          <w:bCs/>
        </w:rPr>
        <w:t>Постанова Правління</w:t>
      </w:r>
      <w:r w:rsidRPr="00520905">
        <w:br/>
      </w:r>
      <w:r w:rsidRPr="00520905">
        <w:rPr>
          <w:bCs/>
        </w:rPr>
        <w:t>Національного банку України</w:t>
      </w:r>
    </w:p>
    <w:p w14:paraId="3E3C971A" w14:textId="48487FB5" w:rsidR="00662E58" w:rsidRDefault="007B7A48" w:rsidP="007B7A48">
      <w:pPr>
        <w:ind w:left="4956"/>
        <w:jc w:val="center"/>
      </w:pPr>
      <w:r>
        <w:t xml:space="preserve">   </w:t>
      </w:r>
      <w:bookmarkStart w:id="0" w:name="_GoBack"/>
      <w:bookmarkEnd w:id="0"/>
      <w:r>
        <w:t xml:space="preserve">25 лютого 2022 року № 23 </w:t>
      </w:r>
    </w:p>
    <w:p w14:paraId="13E8ED5A" w14:textId="77777777" w:rsidR="00662E58" w:rsidRDefault="00662E58" w:rsidP="00FA508E">
      <w:pPr>
        <w:jc w:val="left"/>
      </w:pPr>
    </w:p>
    <w:p w14:paraId="4852A79E" w14:textId="249E541C" w:rsidR="00662E58" w:rsidRDefault="00662E58" w:rsidP="00662E58">
      <w:pPr>
        <w:ind w:left="448" w:right="448"/>
        <w:jc w:val="center"/>
        <w:rPr>
          <w:bCs/>
        </w:rPr>
      </w:pPr>
      <w:r w:rsidRPr="00520905">
        <w:rPr>
          <w:bCs/>
        </w:rPr>
        <w:t>Правила</w:t>
      </w:r>
      <w:r w:rsidRPr="00520905">
        <w:br/>
      </w:r>
      <w:r w:rsidRPr="00520905">
        <w:rPr>
          <w:bCs/>
        </w:rPr>
        <w:t>роботи банків у зв</w:t>
      </w:r>
      <w:r w:rsidR="005F0EEA">
        <w:rPr>
          <w:bCs/>
        </w:rPr>
        <w:t>’</w:t>
      </w:r>
      <w:r w:rsidRPr="00520905">
        <w:rPr>
          <w:bCs/>
        </w:rPr>
        <w:t>язку з введенням в Україні воєнного стану</w:t>
      </w:r>
    </w:p>
    <w:p w14:paraId="5480A142" w14:textId="77777777" w:rsidR="00662E58" w:rsidRPr="00520905" w:rsidRDefault="00662E58" w:rsidP="00662E58">
      <w:pPr>
        <w:ind w:left="448" w:right="448"/>
        <w:jc w:val="center"/>
      </w:pPr>
    </w:p>
    <w:p w14:paraId="25F5292C" w14:textId="690D71E3" w:rsidR="00662E58" w:rsidRDefault="00662E58" w:rsidP="00662E58">
      <w:pPr>
        <w:ind w:firstLine="567"/>
      </w:pPr>
      <w:bookmarkStart w:id="1" w:name="n19"/>
      <w:bookmarkEnd w:id="1"/>
      <w:r w:rsidRPr="00520905">
        <w:t xml:space="preserve">1. Ці Правила встановлюють особливості застосування банками України (далі </w:t>
      </w:r>
      <w:r w:rsidR="005F0EEA">
        <w:t>–</w:t>
      </w:r>
      <w:r w:rsidRPr="00520905">
        <w:t xml:space="preserve"> банки) вимог окремих нормативно-правових актів Національного банку України в умовах воєнного стану, введеного Указом Президента України від 24</w:t>
      </w:r>
      <w:r>
        <w:t> </w:t>
      </w:r>
      <w:r w:rsidRPr="00520905">
        <w:t xml:space="preserve">лютого 2022 </w:t>
      </w:r>
      <w:r w:rsidRPr="002A6DAF">
        <w:t>року № 64/2022</w:t>
      </w:r>
      <w:r>
        <w:t xml:space="preserve"> </w:t>
      </w:r>
      <w:r w:rsidRPr="00520905">
        <w:t>“Про введення воєнного стану в Україні”.</w:t>
      </w:r>
    </w:p>
    <w:p w14:paraId="57F1F5A1" w14:textId="77777777" w:rsidR="00662E58" w:rsidRPr="00520905" w:rsidRDefault="00662E58" w:rsidP="00662E58">
      <w:pPr>
        <w:ind w:firstLine="567"/>
      </w:pPr>
    </w:p>
    <w:p w14:paraId="49394F7B" w14:textId="73E6160D" w:rsidR="00662E58" w:rsidRDefault="00662E58" w:rsidP="00662E58">
      <w:pPr>
        <w:ind w:firstLine="567"/>
      </w:pPr>
      <w:bookmarkStart w:id="2" w:name="n20"/>
      <w:bookmarkEnd w:id="2"/>
      <w:r w:rsidRPr="00BC46A4">
        <w:t>2. Банк</w:t>
      </w:r>
      <w:r>
        <w:t>и</w:t>
      </w:r>
      <w:r w:rsidRPr="00BC46A4">
        <w:t xml:space="preserve"> України під час застосування вимог </w:t>
      </w:r>
      <w:r w:rsidR="00CC4934" w:rsidRPr="00665252">
        <w:rPr>
          <w:color w:val="000000" w:themeColor="text1"/>
        </w:rPr>
        <w:t>Положення про визначення банками України розміру кредитного ризику за активними банківськими операціями</w:t>
      </w:r>
      <w:r w:rsidR="00CC4934">
        <w:t xml:space="preserve">, затвердженого постановою Правління Національного банку України від </w:t>
      </w:r>
      <w:r w:rsidR="00CC4934" w:rsidRPr="00CC4934">
        <w:t xml:space="preserve">30 червня 2016 року </w:t>
      </w:r>
      <w:r w:rsidR="00CC4934">
        <w:t xml:space="preserve">№ 351 (зі змінами) (далі – </w:t>
      </w:r>
      <w:r w:rsidRPr="00BC46A4">
        <w:t>Положення № 351</w:t>
      </w:r>
      <w:r w:rsidR="00CC4934">
        <w:t>)</w:t>
      </w:r>
      <w:r w:rsidR="00382AB9">
        <w:t>,</w:t>
      </w:r>
      <w:r>
        <w:t xml:space="preserve"> протягом</w:t>
      </w:r>
      <w:r w:rsidRPr="00BC46A4">
        <w:t xml:space="preserve"> період</w:t>
      </w:r>
      <w:r>
        <w:t>у</w:t>
      </w:r>
      <w:r w:rsidRPr="00BC46A4">
        <w:t xml:space="preserve"> дії воєнного стану </w:t>
      </w:r>
      <w:r w:rsidRPr="003B4B5B">
        <w:t>та 30 календарних днів після його відміни:</w:t>
      </w:r>
    </w:p>
    <w:p w14:paraId="14AAEDAA" w14:textId="77777777" w:rsidR="00662E58" w:rsidRPr="003B4B5B" w:rsidRDefault="00662E58" w:rsidP="00662E58">
      <w:pPr>
        <w:ind w:firstLine="567"/>
      </w:pPr>
    </w:p>
    <w:p w14:paraId="36AAFB00" w14:textId="2B778E2F" w:rsidR="00662E58" w:rsidRPr="003B4B5B" w:rsidRDefault="00662E58" w:rsidP="00662E58">
      <w:pPr>
        <w:tabs>
          <w:tab w:val="left" w:pos="993"/>
        </w:tabs>
        <w:ind w:firstLine="567"/>
      </w:pPr>
      <w:r w:rsidRPr="003B4B5B">
        <w:t>1)</w:t>
      </w:r>
      <w:r w:rsidRPr="003B4B5B">
        <w:tab/>
        <w:t>під час визначення класу боржників/контрагентів не застосовують вимог:</w:t>
      </w:r>
    </w:p>
    <w:p w14:paraId="586BF641" w14:textId="77777777" w:rsidR="00662E58" w:rsidRPr="003B4B5B" w:rsidRDefault="00662E58" w:rsidP="00662E58">
      <w:pPr>
        <w:tabs>
          <w:tab w:val="left" w:pos="993"/>
        </w:tabs>
        <w:ind w:firstLine="567"/>
      </w:pPr>
      <w:r w:rsidRPr="003B4B5B">
        <w:t>пункту 6 розділу І Положення № 351 в частині використання інформації, наявної в Кредитному реєстрі Національного банку України;</w:t>
      </w:r>
    </w:p>
    <w:p w14:paraId="40D311DA" w14:textId="4BC77E1D" w:rsidR="00662E58" w:rsidRDefault="00662E58" w:rsidP="00662E58">
      <w:pPr>
        <w:tabs>
          <w:tab w:val="left" w:pos="993"/>
        </w:tabs>
        <w:ind w:firstLine="567"/>
      </w:pPr>
      <w:r w:rsidRPr="003B4B5B">
        <w:t>підпункту 7 пункту 22 розділу ІІ, підпункту 6 пункту 59 розділу IV, підпункту 5 пункту 67</w:t>
      </w:r>
      <w:r w:rsidRPr="003B4B5B">
        <w:rPr>
          <w:vertAlign w:val="superscript"/>
        </w:rPr>
        <w:t>5</w:t>
      </w:r>
      <w:r w:rsidRPr="003B4B5B">
        <w:t xml:space="preserve"> розділу IV</w:t>
      </w:r>
      <w:r w:rsidRPr="003B4B5B">
        <w:rPr>
          <w:vertAlign w:val="superscript"/>
        </w:rPr>
        <w:t>1</w:t>
      </w:r>
      <w:r w:rsidRPr="003B4B5B">
        <w:t>, підпункту 5 пункту 79 розділу V, підпункту 4 пункту 96 розділу VІІ, підпункту 4 пункту 106 розділу IX, підпункту 4 пункту 132 розділу XІ, підпункту 4 пункту 132</w:t>
      </w:r>
      <w:r w:rsidRPr="003B4B5B">
        <w:rPr>
          <w:vertAlign w:val="superscript"/>
        </w:rPr>
        <w:t>1</w:t>
      </w:r>
      <w:r w:rsidRPr="003B4B5B">
        <w:t xml:space="preserve"> розділу XІ</w:t>
      </w:r>
      <w:r w:rsidRPr="003B4B5B">
        <w:rPr>
          <w:vertAlign w:val="superscript"/>
        </w:rPr>
        <w:t>1</w:t>
      </w:r>
      <w:r w:rsidRPr="003B4B5B">
        <w:t>, підпункту 6 пункту 156 розділу XVI Положення № 351;</w:t>
      </w:r>
    </w:p>
    <w:p w14:paraId="3F3E027D" w14:textId="77777777" w:rsidR="00662E58" w:rsidRPr="00BC46A4" w:rsidRDefault="00662E58" w:rsidP="00662E58">
      <w:pPr>
        <w:tabs>
          <w:tab w:val="left" w:pos="993"/>
        </w:tabs>
        <w:ind w:firstLine="567"/>
      </w:pPr>
    </w:p>
    <w:p w14:paraId="7C60A3CB" w14:textId="24967226" w:rsidR="00662E58" w:rsidRPr="00BC46A4" w:rsidRDefault="00662E58" w:rsidP="00662E58">
      <w:pPr>
        <w:tabs>
          <w:tab w:val="left" w:pos="993"/>
        </w:tabs>
        <w:ind w:firstLine="567"/>
      </w:pPr>
      <w:r w:rsidRPr="00BC46A4">
        <w:t>2)</w:t>
      </w:r>
      <w:r w:rsidRPr="00BC46A4">
        <w:tab/>
        <w:t>зупин</w:t>
      </w:r>
      <w:r>
        <w:t>яють</w:t>
      </w:r>
      <w:r w:rsidRPr="00BC46A4">
        <w:t xml:space="preserve"> відлік часу для визначення:</w:t>
      </w:r>
    </w:p>
    <w:p w14:paraId="2278AD84" w14:textId="45605F90" w:rsidR="00662E58" w:rsidRPr="00BC46A4" w:rsidRDefault="00662E58" w:rsidP="00662E58">
      <w:pPr>
        <w:tabs>
          <w:tab w:val="left" w:pos="993"/>
        </w:tabs>
        <w:ind w:firstLine="567"/>
      </w:pPr>
      <w:r w:rsidRPr="00832C7F">
        <w:t xml:space="preserve">кількості календарних днів прострочення погашення боргу відповідно до пункту 36 розділу ІІ, пункту 145 розділу </w:t>
      </w:r>
      <w:r w:rsidRPr="00832C7F">
        <w:rPr>
          <w:lang w:val="en-US"/>
        </w:rPr>
        <w:t>XIII</w:t>
      </w:r>
      <w:r w:rsidRPr="00832C7F">
        <w:t xml:space="preserve"> Положення № 351 та кільк</w:t>
      </w:r>
      <w:r>
        <w:t>о</w:t>
      </w:r>
      <w:r w:rsidRPr="00832C7F">
        <w:t>ст</w:t>
      </w:r>
      <w:r>
        <w:t>і</w:t>
      </w:r>
      <w:r w:rsidRPr="00832C7F">
        <w:t xml:space="preserve"> календарних днів визнання </w:t>
      </w:r>
      <w:r w:rsidRPr="00832C7F">
        <w:rPr>
          <w:color w:val="333333"/>
        </w:rPr>
        <w:t>дебіторської заборгованості за господарською діяльністю</w:t>
      </w:r>
      <w:r w:rsidRPr="00832C7F">
        <w:t xml:space="preserve"> відповідно до пункту 146 розділу </w:t>
      </w:r>
      <w:r w:rsidRPr="00832C7F">
        <w:rPr>
          <w:lang w:val="en-US"/>
        </w:rPr>
        <w:t>XIII</w:t>
      </w:r>
      <w:r w:rsidRPr="00832C7F">
        <w:t xml:space="preserve"> Положення № 351</w:t>
      </w:r>
      <w:r>
        <w:t>.</w:t>
      </w:r>
      <w:r w:rsidRPr="00832C7F">
        <w:t xml:space="preserve"> </w:t>
      </w:r>
      <w:r w:rsidRPr="00BC46A4">
        <w:t xml:space="preserve">Банк продовжує відлік </w:t>
      </w:r>
      <w:r w:rsidRPr="00832C7F">
        <w:t xml:space="preserve">кількості календарних днів прострочення погашення боргу відповідно до пункту 36 розділу ІІ, пункту 145 розділу </w:t>
      </w:r>
      <w:r w:rsidRPr="00832C7F">
        <w:rPr>
          <w:lang w:val="en-US"/>
        </w:rPr>
        <w:t>XIII</w:t>
      </w:r>
      <w:r w:rsidRPr="00832C7F">
        <w:t xml:space="preserve"> Положення № 351 та кільк</w:t>
      </w:r>
      <w:r>
        <w:t>о</w:t>
      </w:r>
      <w:r w:rsidRPr="00832C7F">
        <w:t>ст</w:t>
      </w:r>
      <w:r>
        <w:t>і</w:t>
      </w:r>
      <w:r w:rsidRPr="00832C7F">
        <w:t xml:space="preserve"> календарних днів визнання </w:t>
      </w:r>
      <w:r w:rsidRPr="00832C7F">
        <w:rPr>
          <w:color w:val="333333"/>
        </w:rPr>
        <w:t>дебіторської заборгованості за господарською діяльністю</w:t>
      </w:r>
      <w:r w:rsidRPr="00832C7F">
        <w:t xml:space="preserve"> відповідно до пункту 146 розділу </w:t>
      </w:r>
      <w:r w:rsidRPr="00832C7F">
        <w:rPr>
          <w:lang w:val="en-US"/>
        </w:rPr>
        <w:t>XIII</w:t>
      </w:r>
      <w:r w:rsidRPr="00832C7F">
        <w:t xml:space="preserve"> Положення №</w:t>
      </w:r>
      <w:r>
        <w:t> </w:t>
      </w:r>
      <w:r w:rsidRPr="00832C7F">
        <w:t>351</w:t>
      </w:r>
      <w:r w:rsidRPr="00BC46A4">
        <w:t xml:space="preserve"> починаючи з 31 календарного дня від дня відміни воєнного стану з урахуванням </w:t>
      </w:r>
      <w:r w:rsidRPr="00832C7F">
        <w:t>кількості календарних днів</w:t>
      </w:r>
      <w:r w:rsidRPr="00BC46A4">
        <w:t xml:space="preserve">, </w:t>
      </w:r>
      <w:r>
        <w:t>що мали місце станом на 24</w:t>
      </w:r>
      <w:r w:rsidR="00E85117">
        <w:t xml:space="preserve"> лютого </w:t>
      </w:r>
      <w:r>
        <w:t>2022</w:t>
      </w:r>
      <w:r w:rsidR="00E85117">
        <w:t xml:space="preserve"> року</w:t>
      </w:r>
      <w:r w:rsidRPr="00BC46A4">
        <w:t>;</w:t>
      </w:r>
    </w:p>
    <w:p w14:paraId="0AA563B8" w14:textId="57487B3E" w:rsidR="00662E58" w:rsidRDefault="00662E58" w:rsidP="00662E58">
      <w:pPr>
        <w:tabs>
          <w:tab w:val="left" w:pos="993"/>
        </w:tabs>
        <w:ind w:firstLine="567"/>
      </w:pPr>
      <w:r w:rsidRPr="00BC46A4">
        <w:t xml:space="preserve">періодичності </w:t>
      </w:r>
      <w:r>
        <w:t xml:space="preserve">для </w:t>
      </w:r>
      <w:r w:rsidRPr="00BC46A4">
        <w:t xml:space="preserve">здійснення банком визначених </w:t>
      </w:r>
      <w:r w:rsidR="00E85117">
        <w:t xml:space="preserve">у </w:t>
      </w:r>
      <w:r w:rsidRPr="00BC46A4">
        <w:t>підпункта</w:t>
      </w:r>
      <w:r w:rsidR="00E85117">
        <w:t>х</w:t>
      </w:r>
      <w:r w:rsidRPr="00BC46A4">
        <w:t xml:space="preserve"> 2 та 4 пункту 107 розділу X Положення</w:t>
      </w:r>
      <w:r>
        <w:t xml:space="preserve"> № 351</w:t>
      </w:r>
      <w:r w:rsidRPr="00BC46A4">
        <w:t xml:space="preserve"> переоцінки та перевірки наявності та стану майна, отриманого в заставу/забезпечення на підставі права довірчої власності/активу, переданого банком у фінансовий лізинг (оренду), що </w:t>
      </w:r>
      <w:r w:rsidRPr="00BC46A4">
        <w:lastRenderedPageBreak/>
        <w:t>враховується як застава. Банк продовжує відлік зазначених у підпунктах 2 та 4 пункту 107 розділу X Положення</w:t>
      </w:r>
      <w:r>
        <w:t xml:space="preserve"> № 351</w:t>
      </w:r>
      <w:r w:rsidRPr="00BC46A4">
        <w:t xml:space="preserve"> строків починаючи з 31 календарного дня від дня відміни воєнного стану з урахуванням часу, що минув </w:t>
      </w:r>
      <w:r>
        <w:t>станом на 24</w:t>
      </w:r>
      <w:r w:rsidR="00E85117">
        <w:t xml:space="preserve"> лютого </w:t>
      </w:r>
      <w:r>
        <w:t>2022</w:t>
      </w:r>
      <w:r w:rsidR="00E85117">
        <w:t xml:space="preserve"> року</w:t>
      </w:r>
      <w:r w:rsidRPr="00BC46A4">
        <w:t>;</w:t>
      </w:r>
    </w:p>
    <w:p w14:paraId="31218107" w14:textId="77777777" w:rsidR="00662E58" w:rsidRPr="00BC46A4" w:rsidRDefault="00662E58" w:rsidP="00662E58">
      <w:pPr>
        <w:tabs>
          <w:tab w:val="left" w:pos="993"/>
        </w:tabs>
        <w:ind w:firstLine="567"/>
      </w:pPr>
    </w:p>
    <w:p w14:paraId="05EF3741" w14:textId="2AA8BED5" w:rsidR="00662E58" w:rsidRPr="00BC46A4" w:rsidRDefault="00662E58" w:rsidP="00662E58">
      <w:pPr>
        <w:tabs>
          <w:tab w:val="left" w:pos="993"/>
        </w:tabs>
        <w:ind w:firstLine="567"/>
      </w:pPr>
      <w:r w:rsidRPr="00BC46A4">
        <w:t>3)</w:t>
      </w:r>
      <w:r w:rsidRPr="00BC46A4">
        <w:tab/>
      </w:r>
      <w:r w:rsidRPr="00825435">
        <w:t>не застосовують ознак, визначен</w:t>
      </w:r>
      <w:r w:rsidR="00E85117">
        <w:t>их</w:t>
      </w:r>
      <w:r w:rsidRPr="00825435">
        <w:t xml:space="preserve"> </w:t>
      </w:r>
      <w:r w:rsidR="00E85117">
        <w:t>у</w:t>
      </w:r>
      <w:r w:rsidRPr="00825435">
        <w:t xml:space="preserve"> підпунктах 2, 7, 18, 25 пункту 165, підпунктах 1–4 пункту 166 розділу XVIIІ Положення № 351, під час визначення класу б</w:t>
      </w:r>
      <w:r w:rsidRPr="00BC46A4">
        <w:t>оржників/контрагентів (крім боржників/контрагентів, клас яких з урахуванням вимог пунктів 24–26 розділу ІІ Положення</w:t>
      </w:r>
      <w:r w:rsidR="00E85117">
        <w:t xml:space="preserve"> № 351</w:t>
      </w:r>
      <w:r w:rsidRPr="00BC46A4">
        <w:t xml:space="preserve"> визначений банком станом на 24 лютого 2022 року як 10, 2 та 5</w:t>
      </w:r>
      <w:r>
        <w:t xml:space="preserve">), </w:t>
      </w:r>
      <w:r w:rsidRPr="00BC46A4">
        <w:t xml:space="preserve">до умов </w:t>
      </w:r>
      <w:r>
        <w:t xml:space="preserve">договорів з якими </w:t>
      </w:r>
      <w:r w:rsidRPr="00BC46A4">
        <w:t>унесені зміни, пов’язані з реструктуризацією боргу, за одночасного дотримання таких умов:</w:t>
      </w:r>
    </w:p>
    <w:p w14:paraId="45276EF0" w14:textId="77777777" w:rsidR="00662E58" w:rsidRPr="002A6DAF" w:rsidRDefault="00662E58" w:rsidP="00662E58">
      <w:pPr>
        <w:tabs>
          <w:tab w:val="left" w:pos="993"/>
        </w:tabs>
        <w:ind w:firstLine="567"/>
      </w:pPr>
      <w:r w:rsidRPr="00825435">
        <w:t xml:space="preserve">необхідність реструктуризації боргу спричинена фінансовими труднощами боржника/контрагента внаслідок </w:t>
      </w:r>
      <w:r w:rsidRPr="002A6DAF">
        <w:t>військової агресії Російської Федерації проти України;</w:t>
      </w:r>
    </w:p>
    <w:p w14:paraId="14D7BB1E" w14:textId="77777777" w:rsidR="00662E58" w:rsidRPr="00825435" w:rsidRDefault="00662E58" w:rsidP="00662E58">
      <w:pPr>
        <w:tabs>
          <w:tab w:val="left" w:pos="993"/>
        </w:tabs>
        <w:ind w:firstLine="567"/>
      </w:pPr>
      <w:r w:rsidRPr="00825435">
        <w:t>банк здійснив реструктуризацію боргу в період дії воєнного стану;</w:t>
      </w:r>
    </w:p>
    <w:p w14:paraId="33321DC7" w14:textId="77777777" w:rsidR="00662E58" w:rsidRPr="00825435" w:rsidRDefault="00662E58" w:rsidP="00662E58">
      <w:pPr>
        <w:tabs>
          <w:tab w:val="left" w:pos="993"/>
        </w:tabs>
        <w:ind w:firstLine="567"/>
      </w:pPr>
      <w:r w:rsidRPr="00825435">
        <w:t>банк на підставі судження довів доцільність здійснення реструктуризації боргу, ґрунтуючись на оцінці спроможності боржника/контрагента подолати фінансові труднощі, відновити обслуговування заборгованості та забезпечити її погашення (у часовому горизонті, визначеному умовами реструктуризації);</w:t>
      </w:r>
    </w:p>
    <w:p w14:paraId="24AD37C2" w14:textId="2EF2DF91" w:rsidR="00662E58" w:rsidRDefault="00662E58" w:rsidP="00662E58">
      <w:pPr>
        <w:ind w:firstLine="567"/>
      </w:pPr>
      <w:r w:rsidRPr="00825435">
        <w:t>зміни, пов</w:t>
      </w:r>
      <w:r w:rsidR="00CC4934">
        <w:t>’</w:t>
      </w:r>
      <w:r w:rsidRPr="00825435">
        <w:t>язані з реструктуризацією боргу, не призводять до зменшення суми чистої теперішньої вартості очікуваних грошових потоків за активом, розрахованої відповідно до нормативно-правових актів Національного банку України з питань бухгалтерського обліку</w:t>
      </w:r>
      <w:bookmarkStart w:id="3" w:name="n33"/>
      <w:bookmarkStart w:id="4" w:name="n34"/>
      <w:bookmarkEnd w:id="3"/>
      <w:bookmarkEnd w:id="4"/>
      <w:r>
        <w:t xml:space="preserve"> </w:t>
      </w:r>
      <w:r w:rsidRPr="00825435">
        <w:t xml:space="preserve">більше ніж </w:t>
      </w:r>
      <w:r w:rsidRPr="00173B88">
        <w:t>на 1</w:t>
      </w:r>
      <w:r w:rsidR="001A13F9" w:rsidRPr="00173B88">
        <w:t>0</w:t>
      </w:r>
      <w:r w:rsidRPr="00173B88">
        <w:t>% порівняно із сумою, визначеною за умовами договору, що діяли на дату набрання</w:t>
      </w:r>
      <w:r>
        <w:t xml:space="preserve"> чинності цими Правилами.</w:t>
      </w:r>
    </w:p>
    <w:p w14:paraId="70A3D10D" w14:textId="77777777" w:rsidR="00662E58" w:rsidRPr="00BC46A4" w:rsidRDefault="00662E58" w:rsidP="00662E58">
      <w:pPr>
        <w:ind w:firstLine="567"/>
      </w:pPr>
    </w:p>
    <w:p w14:paraId="2440C680" w14:textId="4C0540CD" w:rsidR="00662E58" w:rsidRDefault="00662E58" w:rsidP="00662E58">
      <w:pPr>
        <w:shd w:val="clear" w:color="auto" w:fill="FFFFFF"/>
        <w:ind w:firstLine="567"/>
      </w:pPr>
      <w:r>
        <w:t>3</w:t>
      </w:r>
      <w:r w:rsidRPr="00520905">
        <w:t>. Банки під час застосування вимог</w:t>
      </w:r>
      <w:r w:rsidR="00CC4934">
        <w:t xml:space="preserve"> </w:t>
      </w:r>
      <w:hyperlink r:id="rId27" w:anchor="n18" w:tgtFrame="_blank" w:history="1">
        <w:r w:rsidRPr="00520905">
          <w:t>Положення про організацію процесу управління проблемними активами в банках України</w:t>
        </w:r>
      </w:hyperlink>
      <w:r w:rsidRPr="00520905">
        <w:t>, затвердженого постановою Правління Н</w:t>
      </w:r>
      <w:r>
        <w:t>аціонального банку України</w:t>
      </w:r>
      <w:r w:rsidRPr="00520905">
        <w:t xml:space="preserve"> в</w:t>
      </w:r>
      <w:r>
        <w:t>ід 18</w:t>
      </w:r>
      <w:r w:rsidR="00CC4934">
        <w:t xml:space="preserve"> липня </w:t>
      </w:r>
      <w:r>
        <w:t>2019</w:t>
      </w:r>
      <w:r w:rsidR="00CC4934">
        <w:t xml:space="preserve"> року</w:t>
      </w:r>
      <w:r>
        <w:t xml:space="preserve"> №</w:t>
      </w:r>
      <w:r w:rsidR="00CC4934">
        <w:t> </w:t>
      </w:r>
      <w:r>
        <w:t>97 (зі змінами)</w:t>
      </w:r>
      <w:r w:rsidR="00382AB9">
        <w:t xml:space="preserve"> (далі – Положення № 97)</w:t>
      </w:r>
      <w:r w:rsidRPr="00520905">
        <w:t xml:space="preserve">, </w:t>
      </w:r>
      <w:r>
        <w:t xml:space="preserve">протягом </w:t>
      </w:r>
      <w:r w:rsidRPr="00520905">
        <w:t>період</w:t>
      </w:r>
      <w:r>
        <w:t>у</w:t>
      </w:r>
      <w:r w:rsidRPr="00520905">
        <w:t xml:space="preserve"> дії </w:t>
      </w:r>
      <w:r w:rsidRPr="00825435">
        <w:t>воєнного стану</w:t>
      </w:r>
      <w:r>
        <w:t xml:space="preserve"> </w:t>
      </w:r>
      <w:r w:rsidRPr="003B4B5B">
        <w:t>та 30 календарних днів після його відміни</w:t>
      </w:r>
      <w:r w:rsidRPr="00520905">
        <w:t>:</w:t>
      </w:r>
    </w:p>
    <w:p w14:paraId="0F357D81" w14:textId="77777777" w:rsidR="00662E58" w:rsidRPr="00520905" w:rsidRDefault="00662E58" w:rsidP="00662E58">
      <w:pPr>
        <w:shd w:val="clear" w:color="auto" w:fill="FFFFFF"/>
        <w:ind w:firstLine="567"/>
      </w:pPr>
    </w:p>
    <w:p w14:paraId="640BD8BE" w14:textId="519EF98A" w:rsidR="00662E58" w:rsidRDefault="00662E58" w:rsidP="00662E58">
      <w:pPr>
        <w:shd w:val="clear" w:color="auto" w:fill="FFFFFF"/>
        <w:ind w:firstLine="567"/>
      </w:pPr>
      <w:bookmarkStart w:id="5" w:name="n41"/>
      <w:bookmarkEnd w:id="5"/>
      <w:r w:rsidRPr="00520905">
        <w:t xml:space="preserve">1) </w:t>
      </w:r>
      <w:r>
        <w:t xml:space="preserve">не застосовують вимог підпункту 5 пункту 70 розділу </w:t>
      </w:r>
      <w:r>
        <w:rPr>
          <w:lang w:val="en-US"/>
        </w:rPr>
        <w:t>VI</w:t>
      </w:r>
      <w:r w:rsidRPr="00662E58">
        <w:t xml:space="preserve"> та підпункту 1 пункту 93 розділу </w:t>
      </w:r>
      <w:r>
        <w:rPr>
          <w:lang w:val="en-US"/>
        </w:rPr>
        <w:t>VII</w:t>
      </w:r>
      <w:r w:rsidR="00E212D9">
        <w:t xml:space="preserve"> Положення № 97</w:t>
      </w:r>
      <w:r w:rsidRPr="00662E58">
        <w:t xml:space="preserve"> в частині використання інформації з Кредитного реєстру </w:t>
      </w:r>
      <w:r w:rsidRPr="003B4B5B">
        <w:t>Національного банку України</w:t>
      </w:r>
      <w:r w:rsidRPr="00520905">
        <w:t>;</w:t>
      </w:r>
    </w:p>
    <w:p w14:paraId="366B4DA2" w14:textId="77777777" w:rsidR="00662E58" w:rsidRPr="00520905" w:rsidRDefault="00662E58" w:rsidP="00662E58">
      <w:pPr>
        <w:shd w:val="clear" w:color="auto" w:fill="FFFFFF"/>
        <w:ind w:firstLine="567"/>
      </w:pPr>
    </w:p>
    <w:p w14:paraId="60AA6FD4" w14:textId="207F53E1" w:rsidR="00662E58" w:rsidRDefault="00662E58" w:rsidP="00662E58">
      <w:pPr>
        <w:ind w:firstLine="567"/>
      </w:pPr>
      <w:bookmarkStart w:id="6" w:name="n42"/>
      <w:bookmarkEnd w:id="6"/>
      <w:r w:rsidRPr="00520905">
        <w:t>2) застосовують до боржників/контрагентів, які відповідають критеріям і умовам, установленим у</w:t>
      </w:r>
      <w:r>
        <w:t xml:space="preserve"> </w:t>
      </w:r>
      <w:r w:rsidRPr="00520905">
        <w:t>підпункті 3 пункту 2 цих Правил, інструменти довгострокової реструктуризації без передавання заборгованості таких боржників/контрагентів до підрозділу роботи з непрацюючими активами</w:t>
      </w:r>
      <w:r>
        <w:t>.</w:t>
      </w:r>
    </w:p>
    <w:p w14:paraId="3D7CB192" w14:textId="77777777" w:rsidR="00662E58" w:rsidRPr="00CD0CD4" w:rsidRDefault="00662E58" w:rsidP="00662E58">
      <w:pPr>
        <w:ind w:firstLine="567"/>
      </w:pPr>
    </w:p>
    <w:sectPr w:rsidR="00662E58" w:rsidRPr="00CD0CD4" w:rsidSect="00484CCD">
      <w:headerReference w:type="default" r:id="rId28"/>
      <w:headerReference w:type="first" r:id="rId29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16D9" w14:textId="77777777" w:rsidR="00867803" w:rsidRDefault="00867803" w:rsidP="00E53CCD">
      <w:r>
        <w:separator/>
      </w:r>
    </w:p>
  </w:endnote>
  <w:endnote w:type="continuationSeparator" w:id="0">
    <w:p w14:paraId="5F8BD57C" w14:textId="77777777" w:rsidR="00867803" w:rsidRDefault="0086780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929DC" w14:textId="77777777" w:rsidR="00867803" w:rsidRDefault="00867803" w:rsidP="00E53CCD">
      <w:r>
        <w:separator/>
      </w:r>
    </w:p>
  </w:footnote>
  <w:footnote w:type="continuationSeparator" w:id="0">
    <w:p w14:paraId="03E25D65" w14:textId="77777777" w:rsidR="00867803" w:rsidRDefault="0086780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E559CE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851BFF">
          <w:rPr>
            <w:noProof/>
          </w:rPr>
          <w:t>4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FBC26" w14:textId="37ACA6B3" w:rsidR="007934A8" w:rsidRPr="007934A8" w:rsidRDefault="007934A8" w:rsidP="007934A8">
    <w:pPr>
      <w:pStyle w:val="a5"/>
      <w:jc w:val="right"/>
    </w:pPr>
    <w:r w:rsidRPr="00C4222C">
      <w:t xml:space="preserve">Офіційно опубліковано </w:t>
    </w:r>
    <w:r>
      <w:t>25</w:t>
    </w:r>
    <w:r w:rsidRPr="00C4222C">
      <w:t>.</w:t>
    </w:r>
    <w:r>
      <w:t>02</w:t>
    </w:r>
    <w:r w:rsidRPr="00C4222C">
      <w:t>.202</w:t>
    </w: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70980"/>
      <w:docPartObj>
        <w:docPartGallery w:val="Page Numbers (Top of Page)"/>
        <w:docPartUnique/>
      </w:docPartObj>
    </w:sdtPr>
    <w:sdtEndPr/>
    <w:sdtContent>
      <w:p w14:paraId="4C975C05" w14:textId="1C54115C" w:rsidR="00484CCD" w:rsidRDefault="00484C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BFF">
          <w:rPr>
            <w:noProof/>
          </w:rPr>
          <w:t>2</w:t>
        </w:r>
        <w:r>
          <w:fldChar w:fldCharType="end"/>
        </w:r>
      </w:p>
    </w:sdtContent>
  </w:sdt>
  <w:p w14:paraId="65B1FF5C" w14:textId="77777777" w:rsidR="00484CCD" w:rsidRDefault="00484C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B823" w14:textId="3DE710EC" w:rsidR="00851BFF" w:rsidRPr="00851BFF" w:rsidRDefault="00851BFF" w:rsidP="00851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92CA3"/>
    <w:multiLevelType w:val="hybridMultilevel"/>
    <w:tmpl w:val="C9764D12"/>
    <w:lvl w:ilvl="0" w:tplc="3C60A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200247"/>
    <w:multiLevelType w:val="hybridMultilevel"/>
    <w:tmpl w:val="E64C8854"/>
    <w:lvl w:ilvl="0" w:tplc="838280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4FBB"/>
    <w:multiLevelType w:val="hybridMultilevel"/>
    <w:tmpl w:val="C316D39E"/>
    <w:lvl w:ilvl="0" w:tplc="F836DF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твійчук Юрій Григорович">
    <w15:presenceInfo w15:providerId="AD" w15:userId="S-1-5-21-4214254015-395971765-4003194269-80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64FA"/>
    <w:rsid w:val="000069AF"/>
    <w:rsid w:val="00014A2C"/>
    <w:rsid w:val="00015CF3"/>
    <w:rsid w:val="00015FDE"/>
    <w:rsid w:val="0002598F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6229"/>
    <w:rsid w:val="00115ECF"/>
    <w:rsid w:val="00120264"/>
    <w:rsid w:val="001631E2"/>
    <w:rsid w:val="001716B0"/>
    <w:rsid w:val="00173B88"/>
    <w:rsid w:val="001740C0"/>
    <w:rsid w:val="00184157"/>
    <w:rsid w:val="00190E1A"/>
    <w:rsid w:val="001A0EE5"/>
    <w:rsid w:val="001A13F9"/>
    <w:rsid w:val="001A16FA"/>
    <w:rsid w:val="001A4CB9"/>
    <w:rsid w:val="001A6795"/>
    <w:rsid w:val="001C206C"/>
    <w:rsid w:val="001D487A"/>
    <w:rsid w:val="002238D1"/>
    <w:rsid w:val="002267C7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A4F12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5982"/>
    <w:rsid w:val="00356E34"/>
    <w:rsid w:val="00357676"/>
    <w:rsid w:val="00382AB9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E2290"/>
    <w:rsid w:val="003F0441"/>
    <w:rsid w:val="003F28B5"/>
    <w:rsid w:val="003F7093"/>
    <w:rsid w:val="00401EDB"/>
    <w:rsid w:val="00404C93"/>
    <w:rsid w:val="00407877"/>
    <w:rsid w:val="004130B9"/>
    <w:rsid w:val="004236C0"/>
    <w:rsid w:val="00446704"/>
    <w:rsid w:val="00455B45"/>
    <w:rsid w:val="00460BA2"/>
    <w:rsid w:val="004666D6"/>
    <w:rsid w:val="00473EF2"/>
    <w:rsid w:val="00484CCD"/>
    <w:rsid w:val="004942A8"/>
    <w:rsid w:val="004A1CFC"/>
    <w:rsid w:val="004A7F75"/>
    <w:rsid w:val="004B1FE9"/>
    <w:rsid w:val="004B5574"/>
    <w:rsid w:val="004D2B57"/>
    <w:rsid w:val="004E22E2"/>
    <w:rsid w:val="0050563F"/>
    <w:rsid w:val="00513E30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62"/>
    <w:rsid w:val="0057237F"/>
    <w:rsid w:val="0057393D"/>
    <w:rsid w:val="005742E8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0EEA"/>
    <w:rsid w:val="005F4548"/>
    <w:rsid w:val="005F4CB4"/>
    <w:rsid w:val="005F6B35"/>
    <w:rsid w:val="00640612"/>
    <w:rsid w:val="0064227D"/>
    <w:rsid w:val="0065179F"/>
    <w:rsid w:val="00657593"/>
    <w:rsid w:val="00662E58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12EF"/>
    <w:rsid w:val="00773559"/>
    <w:rsid w:val="0078127A"/>
    <w:rsid w:val="00783AF2"/>
    <w:rsid w:val="00787E46"/>
    <w:rsid w:val="007934A8"/>
    <w:rsid w:val="007947E0"/>
    <w:rsid w:val="007A6609"/>
    <w:rsid w:val="007B7A48"/>
    <w:rsid w:val="007B7B73"/>
    <w:rsid w:val="007C2CED"/>
    <w:rsid w:val="007F16F3"/>
    <w:rsid w:val="007F4A2A"/>
    <w:rsid w:val="00802988"/>
    <w:rsid w:val="008274C0"/>
    <w:rsid w:val="008415A0"/>
    <w:rsid w:val="00851BFF"/>
    <w:rsid w:val="0085364B"/>
    <w:rsid w:val="00866993"/>
    <w:rsid w:val="00867803"/>
    <w:rsid w:val="00867C28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630DB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76BDE"/>
    <w:rsid w:val="00B8078D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C4934"/>
    <w:rsid w:val="00CD0CD4"/>
    <w:rsid w:val="00CE24A2"/>
    <w:rsid w:val="00CE3B9F"/>
    <w:rsid w:val="00CF0066"/>
    <w:rsid w:val="00CF1FB8"/>
    <w:rsid w:val="00CF2C65"/>
    <w:rsid w:val="00CF3B7E"/>
    <w:rsid w:val="00D078B6"/>
    <w:rsid w:val="00D1022C"/>
    <w:rsid w:val="00D27115"/>
    <w:rsid w:val="00D34DCC"/>
    <w:rsid w:val="00D61D9B"/>
    <w:rsid w:val="00DA2B13"/>
    <w:rsid w:val="00DA2F09"/>
    <w:rsid w:val="00DC1E60"/>
    <w:rsid w:val="00DD60CC"/>
    <w:rsid w:val="00DE1BC8"/>
    <w:rsid w:val="00DF4D12"/>
    <w:rsid w:val="00DF6A0F"/>
    <w:rsid w:val="00E10AE2"/>
    <w:rsid w:val="00E10F0A"/>
    <w:rsid w:val="00E212D9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85117"/>
    <w:rsid w:val="00EA1DE4"/>
    <w:rsid w:val="00EA60EA"/>
    <w:rsid w:val="00EB29BF"/>
    <w:rsid w:val="00EC7C7F"/>
    <w:rsid w:val="00EE1B30"/>
    <w:rsid w:val="00EF4B42"/>
    <w:rsid w:val="00EF75E4"/>
    <w:rsid w:val="00F003D3"/>
    <w:rsid w:val="00F008AB"/>
    <w:rsid w:val="00F03E32"/>
    <w:rsid w:val="00F42289"/>
    <w:rsid w:val="00F42E75"/>
    <w:rsid w:val="00F44E3F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041C"/>
    <w:rsid w:val="00FA508E"/>
    <w:rsid w:val="00FA5320"/>
    <w:rsid w:val="00FA7846"/>
    <w:rsid w:val="00FC26E5"/>
    <w:rsid w:val="00FD19F1"/>
    <w:rsid w:val="00FD370F"/>
    <w:rsid w:val="00FD7F2C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662E58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267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67C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267C7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67C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267C7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662E58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267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67C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267C7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67C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267C7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s://zakon.rada.gov.ua/laws/show/679-14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2121-14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zakon.rada.gov.ua/laws/show/679-14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679-14" TargetMode="External"/><Relationship Id="rId20" Type="http://schemas.openxmlformats.org/officeDocument/2006/relationships/hyperlink" Target="https://zakon.rada.gov.ua/laws/show/2121-14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679-14" TargetMode="External"/><Relationship Id="rId23" Type="http://schemas.openxmlformats.org/officeDocument/2006/relationships/hyperlink" Target="https://zakon.rada.gov.ua/laws/show/z1178-12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s://zakon.rada.gov.ua/laws/show/679-14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yperlink" Target="https://zakon.rada.gov.ua/laws/show/2121-14" TargetMode="External"/><Relationship Id="rId27" Type="http://schemas.openxmlformats.org/officeDocument/2006/relationships/hyperlink" Target="https://zakon.rada.gov.ua/laws/show/v0097500-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EF99E3-C166-4EC3-A81A-3694C0BF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8391</Words>
  <Characters>4784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Tetiana</cp:lastModifiedBy>
  <cp:revision>4</cp:revision>
  <cp:lastPrinted>2022-02-25T11:46:00Z</cp:lastPrinted>
  <dcterms:created xsi:type="dcterms:W3CDTF">2022-02-25T11:36:00Z</dcterms:created>
  <dcterms:modified xsi:type="dcterms:W3CDTF">2022-02-25T11:46:00Z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