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E17C" w14:textId="77777777" w:rsidR="00967711" w:rsidRPr="00566BA2" w:rsidRDefault="00967711" w:rsidP="00967711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67711" w14:paraId="1A057476" w14:textId="77777777" w:rsidTr="00E054A9">
        <w:trPr>
          <w:trHeight w:val="851"/>
        </w:trPr>
        <w:tc>
          <w:tcPr>
            <w:tcW w:w="3284" w:type="dxa"/>
          </w:tcPr>
          <w:p w14:paraId="4A534416" w14:textId="77777777" w:rsidR="00967711" w:rsidRDefault="00967711" w:rsidP="00E054A9"/>
        </w:tc>
        <w:tc>
          <w:tcPr>
            <w:tcW w:w="3285" w:type="dxa"/>
            <w:vMerge w:val="restart"/>
          </w:tcPr>
          <w:p w14:paraId="7767EB83" w14:textId="77777777" w:rsidR="00967711" w:rsidRDefault="00967711" w:rsidP="00E054A9">
            <w:pPr>
              <w:jc w:val="center"/>
            </w:pPr>
            <w:r>
              <w:object w:dxaOrig="1595" w:dyaOrig="2201" w14:anchorId="6E5E2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8pt" o:ole="">
                  <v:imagedata r:id="rId12" o:title=""/>
                </v:shape>
                <o:OLEObject Type="Embed" ProgID="CorelDraw.Graphic.16" ShapeID="_x0000_i1025" DrawAspect="Content" ObjectID="_1775911099" r:id="rId13"/>
              </w:object>
            </w:r>
          </w:p>
        </w:tc>
        <w:tc>
          <w:tcPr>
            <w:tcW w:w="3285" w:type="dxa"/>
          </w:tcPr>
          <w:p w14:paraId="68C2F387" w14:textId="77777777" w:rsidR="00967711" w:rsidRDefault="00967711" w:rsidP="00E054A9"/>
        </w:tc>
      </w:tr>
      <w:tr w:rsidR="00967711" w14:paraId="2200313D" w14:textId="77777777" w:rsidTr="00E054A9">
        <w:tc>
          <w:tcPr>
            <w:tcW w:w="3284" w:type="dxa"/>
          </w:tcPr>
          <w:p w14:paraId="5E51945A" w14:textId="77777777" w:rsidR="00967711" w:rsidRDefault="00967711" w:rsidP="00E054A9"/>
        </w:tc>
        <w:tc>
          <w:tcPr>
            <w:tcW w:w="3285" w:type="dxa"/>
            <w:vMerge/>
          </w:tcPr>
          <w:p w14:paraId="7AB53774" w14:textId="77777777" w:rsidR="00967711" w:rsidRDefault="00967711" w:rsidP="00E054A9"/>
        </w:tc>
        <w:tc>
          <w:tcPr>
            <w:tcW w:w="3285" w:type="dxa"/>
          </w:tcPr>
          <w:p w14:paraId="151D5986" w14:textId="77777777" w:rsidR="00967711" w:rsidRDefault="00967711" w:rsidP="00E054A9"/>
        </w:tc>
      </w:tr>
      <w:tr w:rsidR="00967711" w14:paraId="72D103CC" w14:textId="77777777" w:rsidTr="00E054A9">
        <w:tc>
          <w:tcPr>
            <w:tcW w:w="9854" w:type="dxa"/>
            <w:gridSpan w:val="3"/>
          </w:tcPr>
          <w:p w14:paraId="7C6DB68A" w14:textId="77777777" w:rsidR="00967711" w:rsidRPr="00E10F0A" w:rsidRDefault="0096771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800D3FB" w14:textId="77777777"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578B8B1D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2222"/>
        <w:gridCol w:w="1812"/>
        <w:gridCol w:w="1899"/>
      </w:tblGrid>
      <w:tr w:rsidR="00967711" w14:paraId="656600A4" w14:textId="77777777" w:rsidTr="00D37F10">
        <w:tc>
          <w:tcPr>
            <w:tcW w:w="3794" w:type="dxa"/>
            <w:vAlign w:val="bottom"/>
          </w:tcPr>
          <w:p w14:paraId="1F64C7DB" w14:textId="513A99AB" w:rsidR="00830EC3" w:rsidRPr="00566BA2" w:rsidRDefault="00830EC3" w:rsidP="00E054A9">
            <w:r>
              <w:t>25 квітня 2024 року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853DABF" w14:textId="77777777" w:rsidR="00967711" w:rsidRDefault="00967711" w:rsidP="00853BE7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43FBC873" w14:textId="77777777" w:rsidR="00967711" w:rsidRPr="00BD25A1" w:rsidRDefault="00BD25A1" w:rsidP="001359C4">
            <w:pPr>
              <w:jc w:val="right"/>
              <w:rPr>
                <w:lang w:val="ru-RU"/>
              </w:rPr>
            </w:pPr>
            <w:r w:rsidRPr="00BD25A1">
              <w:rPr>
                <w:color w:val="FFFFFF" w:themeColor="background1"/>
                <w:lang w:val="ru-RU"/>
              </w:rPr>
              <w:t>№</w:t>
            </w:r>
          </w:p>
        </w:tc>
        <w:tc>
          <w:tcPr>
            <w:tcW w:w="1937" w:type="dxa"/>
            <w:vAlign w:val="bottom"/>
          </w:tcPr>
          <w:p w14:paraId="2D45AF62" w14:textId="47BC3B75" w:rsidR="00967711" w:rsidRDefault="00830EC3" w:rsidP="002C2894">
            <w:pPr>
              <w:jc w:val="left"/>
            </w:pPr>
            <w:r>
              <w:t>№ 135-рш</w:t>
            </w:r>
          </w:p>
        </w:tc>
      </w:tr>
    </w:tbl>
    <w:p w14:paraId="15337CB5" w14:textId="77777777" w:rsidR="00967711" w:rsidRPr="00CD0CD4" w:rsidRDefault="00967711" w:rsidP="00967711">
      <w:pPr>
        <w:rPr>
          <w:sz w:val="2"/>
          <w:szCs w:val="2"/>
        </w:rPr>
      </w:pPr>
    </w:p>
    <w:p w14:paraId="7343D928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487BC2" w14:paraId="53652F33" w14:textId="77777777" w:rsidTr="0050563F">
        <w:tc>
          <w:tcPr>
            <w:tcW w:w="5000" w:type="pct"/>
          </w:tcPr>
          <w:p w14:paraId="0CEED696" w14:textId="77777777" w:rsidR="00C46621" w:rsidRDefault="00C46621" w:rsidP="009258D8">
            <w:pPr>
              <w:spacing w:before="240" w:after="12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</w:p>
          <w:p w14:paraId="41AAE021" w14:textId="77777777" w:rsidR="002B3F71" w:rsidRPr="00487BC2" w:rsidRDefault="008B44E3" w:rsidP="009258D8">
            <w:pPr>
              <w:spacing w:before="240" w:after="12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8B44E3">
              <w:rPr>
                <w:rFonts w:eastAsiaTheme="minorEastAsia"/>
                <w:noProof/>
                <w:color w:val="000000" w:themeColor="text1"/>
                <w:lang w:eastAsia="en-US"/>
              </w:rPr>
              <w:t>Про затвердження сталої величини, яка  використовується для визначення процентної ставки за кредитами рефінансування понад 14 днів</w:t>
            </w:r>
          </w:p>
        </w:tc>
      </w:tr>
    </w:tbl>
    <w:p w14:paraId="6BD08FDE" w14:textId="77777777" w:rsidR="00470271" w:rsidRDefault="008B44E3" w:rsidP="009258D8">
      <w:pPr>
        <w:pStyle w:val="af3"/>
        <w:spacing w:before="480" w:after="120"/>
        <w:ind w:left="0" w:firstLine="567"/>
        <w:contextualSpacing w:val="0"/>
        <w:rPr>
          <w:b/>
        </w:rPr>
      </w:pPr>
      <w:r w:rsidRPr="008B44E3">
        <w:rPr>
          <w:rFonts w:eastAsiaTheme="minorEastAsia"/>
          <w:noProof/>
          <w:color w:val="000000" w:themeColor="text1"/>
          <w:lang w:eastAsia="en-US"/>
        </w:rPr>
        <w:t>Відповідно до статей 7, 15, 25, 27, 56 Закону України “Про Національний банк України”, пункт</w:t>
      </w:r>
      <w:r w:rsidR="00D54F30">
        <w:rPr>
          <w:rFonts w:eastAsiaTheme="minorEastAsia"/>
          <w:noProof/>
          <w:color w:val="000000" w:themeColor="text1"/>
          <w:lang w:eastAsia="en-US"/>
        </w:rPr>
        <w:t>у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 18 розділу VІ Положення про процентну політику Національного банку України, затвердженого постановою Правління Національного банку України від 21 квітня 2016 року № 277 (</w:t>
      </w:r>
      <w:r w:rsidR="00E37D74" w:rsidRPr="00E37D74">
        <w:rPr>
          <w:rFonts w:eastAsiaTheme="minorEastAsia"/>
          <w:noProof/>
          <w:color w:val="000000" w:themeColor="text1"/>
          <w:lang w:eastAsia="en-US"/>
        </w:rPr>
        <w:t>у редакції постанови Правління Національного банку Ук</w:t>
      </w:r>
      <w:r w:rsidR="00E37D74">
        <w:rPr>
          <w:rFonts w:eastAsiaTheme="minorEastAsia"/>
          <w:noProof/>
          <w:color w:val="000000" w:themeColor="text1"/>
          <w:lang w:eastAsia="en-US"/>
        </w:rPr>
        <w:t xml:space="preserve">раїни </w:t>
      </w:r>
      <w:r w:rsidR="00E37D74" w:rsidRPr="00D45F45">
        <w:rPr>
          <w:rFonts w:eastAsiaTheme="minorEastAsia"/>
          <w:noProof/>
          <w:lang w:eastAsia="en-US"/>
        </w:rPr>
        <w:t>від 26 серпня 2021 року №</w:t>
      </w:r>
      <w:r w:rsidR="00E37D74" w:rsidRPr="00D45F45">
        <w:rPr>
          <w:rFonts w:eastAsiaTheme="minorEastAsia"/>
          <w:noProof/>
          <w:lang w:val="en-US" w:eastAsia="en-US"/>
        </w:rPr>
        <w:t> </w:t>
      </w:r>
      <w:r w:rsidR="00E37D74" w:rsidRPr="00D45F45">
        <w:rPr>
          <w:rFonts w:eastAsiaTheme="minorEastAsia"/>
          <w:noProof/>
          <w:lang w:eastAsia="en-US"/>
        </w:rPr>
        <w:t>90</w:t>
      </w:r>
      <w:r w:rsidRPr="00D45F45">
        <w:rPr>
          <w:rFonts w:eastAsiaTheme="minorEastAsia"/>
          <w:noProof/>
          <w:lang w:eastAsia="en-US"/>
        </w:rPr>
        <w:t>)</w:t>
      </w:r>
      <w:r w:rsidR="00B53C99">
        <w:rPr>
          <w:rFonts w:eastAsiaTheme="minorEastAsia"/>
          <w:noProof/>
          <w:lang w:eastAsia="en-US"/>
        </w:rPr>
        <w:t xml:space="preserve"> (зі змінами)</w:t>
      </w:r>
      <w:r w:rsidRPr="00D45F45">
        <w:rPr>
          <w:rFonts w:eastAsiaTheme="minorEastAsia"/>
          <w:noProof/>
          <w:lang w:eastAsia="en-US"/>
        </w:rPr>
        <w:t xml:space="preserve">, </w:t>
      </w:r>
      <w:r w:rsidRPr="008B44E3">
        <w:rPr>
          <w:rFonts w:eastAsiaTheme="minorEastAsia"/>
          <w:noProof/>
          <w:color w:val="000000" w:themeColor="text1"/>
          <w:lang w:eastAsia="en-US"/>
        </w:rPr>
        <w:t>пункт</w:t>
      </w:r>
      <w:r w:rsidR="00D54F30">
        <w:rPr>
          <w:rFonts w:eastAsiaTheme="minorEastAsia"/>
          <w:noProof/>
          <w:color w:val="000000" w:themeColor="text1"/>
          <w:lang w:eastAsia="en-US"/>
        </w:rPr>
        <w:t>у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 31 глави 3 розділу ІІ Положення про застосування Національним банком України стандартних інструментів регулювання ліквідності банківської системи, затвердженого постановою Правління Національного банку України від 17 вересня 2015 року № 615 (зі змінами</w:t>
      </w:r>
      <w:r w:rsidRPr="008A5E6C">
        <w:rPr>
          <w:rFonts w:eastAsiaTheme="minorEastAsia"/>
          <w:noProof/>
          <w:color w:val="000000" w:themeColor="text1"/>
          <w:lang w:eastAsia="en-US"/>
        </w:rPr>
        <w:t>)</w:t>
      </w:r>
      <w:r w:rsidR="00D54F30">
        <w:rPr>
          <w:rFonts w:eastAsiaTheme="minorEastAsia"/>
          <w:noProof/>
          <w:color w:val="000000" w:themeColor="text1"/>
          <w:lang w:eastAsia="en-US"/>
        </w:rPr>
        <w:t>,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 та вимог постанови Правління Національного банку України від 24</w:t>
      </w:r>
      <w:r w:rsidR="00D54F30">
        <w:rPr>
          <w:rFonts w:eastAsiaTheme="minorEastAsia"/>
          <w:noProof/>
          <w:color w:val="000000" w:themeColor="text1"/>
          <w:lang w:eastAsia="en-US"/>
        </w:rPr>
        <w:t xml:space="preserve"> лютого 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>2022</w:t>
      </w:r>
      <w:r w:rsidR="00D54F30">
        <w:rPr>
          <w:rFonts w:eastAsiaTheme="minorEastAsia"/>
          <w:noProof/>
          <w:color w:val="000000" w:themeColor="text1"/>
          <w:lang w:eastAsia="en-US"/>
        </w:rPr>
        <w:t xml:space="preserve"> року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 №</w:t>
      </w:r>
      <w:r w:rsidR="00D54F30">
        <w:rPr>
          <w:rFonts w:eastAsiaTheme="minorEastAsia"/>
          <w:noProof/>
          <w:color w:val="000000" w:themeColor="text1"/>
          <w:lang w:eastAsia="en-US"/>
        </w:rPr>
        <w:t> 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22 “Про особливості </w:t>
      </w:r>
      <w:r w:rsidR="00D54F30">
        <w:rPr>
          <w:rFonts w:eastAsiaTheme="minorEastAsia"/>
          <w:noProof/>
          <w:color w:val="000000" w:themeColor="text1"/>
          <w:lang w:eastAsia="en-US"/>
        </w:rPr>
        <w:t>регулювання</w:t>
      </w:r>
      <w:r w:rsidR="00D54F30" w:rsidRPr="008A5E6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ліквідності банків </w:t>
      </w:r>
      <w:r w:rsidR="00E53662">
        <w:rPr>
          <w:rFonts w:eastAsiaTheme="minorEastAsia"/>
          <w:noProof/>
          <w:color w:val="000000" w:themeColor="text1"/>
          <w:lang w:eastAsia="en-US"/>
        </w:rPr>
        <w:t>у</w:t>
      </w:r>
      <w:r w:rsidR="00964AAE" w:rsidRPr="008A5E6C">
        <w:rPr>
          <w:rFonts w:eastAsiaTheme="minorEastAsia"/>
          <w:noProof/>
          <w:color w:val="000000" w:themeColor="text1"/>
          <w:lang w:eastAsia="en-US"/>
        </w:rPr>
        <w:t xml:space="preserve"> період дії воєнного стану” (зі змінами)</w:t>
      </w:r>
      <w:r w:rsidR="00423068" w:rsidRPr="008A5E6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70271" w:rsidRPr="008A5E6C">
        <w:rPr>
          <w:color w:val="000000" w:themeColor="text1"/>
        </w:rPr>
        <w:t xml:space="preserve">Правління </w:t>
      </w:r>
      <w:r w:rsidR="00470271" w:rsidRPr="00487BC2">
        <w:t>Національного банку України</w:t>
      </w:r>
      <w:r w:rsidR="00470271" w:rsidRPr="00487BC2">
        <w:rPr>
          <w:b/>
        </w:rPr>
        <w:t xml:space="preserve"> вирішило:</w:t>
      </w:r>
    </w:p>
    <w:p w14:paraId="3B2C1768" w14:textId="77777777" w:rsidR="0009302B" w:rsidRPr="008A5E6C" w:rsidRDefault="0009302B" w:rsidP="0009302B">
      <w:pPr>
        <w:pStyle w:val="af3"/>
        <w:spacing w:before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1. 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 xml:space="preserve">Установити, що розмір сталої величини, яка використовується для визначення процентної ставки за короткостроковими кредитами рефінансування строком понад </w:t>
      </w:r>
      <w:r w:rsidR="008B44E3" w:rsidRPr="008A5E6C">
        <w:rPr>
          <w:rFonts w:eastAsiaTheme="minorEastAsia"/>
          <w:noProof/>
          <w:color w:val="000000" w:themeColor="text1"/>
          <w:lang w:eastAsia="en-US"/>
        </w:rPr>
        <w:t>14 днів</w:t>
      </w:r>
      <w:r w:rsidR="002F060E" w:rsidRPr="008A5E6C">
        <w:rPr>
          <w:rFonts w:eastAsiaTheme="minorEastAsia"/>
          <w:noProof/>
          <w:color w:val="000000" w:themeColor="text1"/>
          <w:lang w:eastAsia="en-US"/>
        </w:rPr>
        <w:t>, строком до одного року</w:t>
      </w:r>
      <w:r w:rsidR="008B44E3" w:rsidRPr="008A5E6C">
        <w:rPr>
          <w:rFonts w:eastAsiaTheme="minorEastAsia"/>
          <w:noProof/>
          <w:color w:val="000000" w:themeColor="text1"/>
          <w:lang w:eastAsia="en-US"/>
        </w:rPr>
        <w:t xml:space="preserve"> та довгостроковими кредитами рефінансування, визначається:  </w:t>
      </w:r>
    </w:p>
    <w:p w14:paraId="258AD004" w14:textId="3C7A17D1" w:rsidR="0009302B" w:rsidRPr="008A5E6C" w:rsidRDefault="008B44E3" w:rsidP="0009302B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8A5E6C">
        <w:rPr>
          <w:rFonts w:eastAsiaTheme="minorEastAsia"/>
          <w:noProof/>
          <w:color w:val="000000" w:themeColor="text1"/>
          <w:lang w:eastAsia="en-US"/>
        </w:rPr>
        <w:t xml:space="preserve">для кількісного тендера – </w:t>
      </w:r>
      <w:r w:rsidR="00951A43" w:rsidRPr="00951A43">
        <w:rPr>
          <w:rFonts w:eastAsiaTheme="minorEastAsia"/>
          <w:noProof/>
          <w:color w:val="000000" w:themeColor="text1"/>
          <w:lang w:eastAsia="en-US"/>
        </w:rPr>
        <w:t>чотири</w:t>
      </w:r>
      <w:r w:rsidR="00951A43" w:rsidRPr="008A5E6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8A5E6C">
        <w:rPr>
          <w:rFonts w:eastAsiaTheme="minorEastAsia"/>
          <w:noProof/>
          <w:color w:val="000000" w:themeColor="text1"/>
          <w:lang w:eastAsia="en-US"/>
        </w:rPr>
        <w:t>процентних пункт</w:t>
      </w:r>
      <w:r w:rsidR="004E6453">
        <w:rPr>
          <w:rFonts w:eastAsiaTheme="minorEastAsia"/>
          <w:noProof/>
          <w:color w:val="000000" w:themeColor="text1"/>
          <w:lang w:eastAsia="en-US"/>
        </w:rPr>
        <w:t>и</w:t>
      </w:r>
      <w:r w:rsidRPr="008A5E6C">
        <w:rPr>
          <w:rFonts w:eastAsiaTheme="minorEastAsia"/>
          <w:noProof/>
          <w:color w:val="000000" w:themeColor="text1"/>
          <w:lang w:eastAsia="en-US"/>
        </w:rPr>
        <w:t xml:space="preserve">;  </w:t>
      </w:r>
    </w:p>
    <w:p w14:paraId="595AFE1F" w14:textId="63D922BD" w:rsidR="001D4193" w:rsidRPr="00487BC2" w:rsidRDefault="008B44E3" w:rsidP="0009302B">
      <w:pPr>
        <w:pStyle w:val="af3"/>
        <w:spacing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8A5E6C">
        <w:rPr>
          <w:rFonts w:eastAsiaTheme="minorEastAsia"/>
          <w:noProof/>
          <w:color w:val="000000" w:themeColor="text1"/>
          <w:lang w:eastAsia="en-US"/>
        </w:rPr>
        <w:t xml:space="preserve">для процентного тендера – на рівні, що дорівнює різниці між процентною ставкою, яку пропонує банк у своїй заявці на участь у тендері, та розміром облікової ставки Національного банку України, що діє на момент проведення тендера, але не менше </w:t>
      </w:r>
      <w:r w:rsidR="00951A43" w:rsidRPr="00951A43">
        <w:rPr>
          <w:rFonts w:eastAsiaTheme="minorEastAsia"/>
          <w:noProof/>
          <w:color w:val="000000" w:themeColor="text1"/>
          <w:lang w:eastAsia="en-US"/>
        </w:rPr>
        <w:t>чотирьох</w:t>
      </w:r>
      <w:r w:rsidR="00CC34D7" w:rsidRPr="008A5E6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8A5E6C">
        <w:rPr>
          <w:rFonts w:eastAsiaTheme="minorEastAsia"/>
          <w:noProof/>
          <w:color w:val="000000" w:themeColor="text1"/>
          <w:lang w:eastAsia="en-US"/>
        </w:rPr>
        <w:t xml:space="preserve">процентних </w:t>
      </w:r>
      <w:r>
        <w:rPr>
          <w:rFonts w:eastAsiaTheme="minorEastAsia"/>
          <w:noProof/>
          <w:color w:val="000000" w:themeColor="text1"/>
          <w:lang w:eastAsia="en-US"/>
        </w:rPr>
        <w:t>пунктів</w:t>
      </w:r>
      <w:r w:rsidR="001742F1" w:rsidRPr="001742F1">
        <w:rPr>
          <w:noProof/>
          <w:lang w:val="ru-RU"/>
        </w:rPr>
        <w:t>.</w:t>
      </w:r>
    </w:p>
    <w:p w14:paraId="12D3CED8" w14:textId="01011AF7" w:rsidR="00A2037B" w:rsidRPr="00487BC2" w:rsidRDefault="00D75789" w:rsidP="0009302B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t>2.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Визнати таким, що втратило чинність, рішення Правління Н</w:t>
      </w:r>
      <w:r w:rsidR="003F1362">
        <w:rPr>
          <w:rFonts w:eastAsiaTheme="minorEastAsia"/>
          <w:noProof/>
          <w:color w:val="000000" w:themeColor="text1"/>
          <w:lang w:eastAsia="en-US"/>
        </w:rPr>
        <w:t xml:space="preserve">аціонального банку України від </w:t>
      </w:r>
      <w:r w:rsidR="00951A43">
        <w:rPr>
          <w:rFonts w:eastAsiaTheme="minorEastAsia"/>
          <w:noProof/>
          <w:color w:val="000000" w:themeColor="text1"/>
          <w:lang w:eastAsia="en-US"/>
        </w:rPr>
        <w:t>14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51A43">
        <w:rPr>
          <w:rFonts w:eastAsiaTheme="minorEastAsia"/>
          <w:noProof/>
          <w:color w:val="000000" w:themeColor="text1"/>
          <w:lang w:eastAsia="en-US"/>
        </w:rPr>
        <w:t>березня</w:t>
      </w:r>
      <w:r w:rsidR="003F1362">
        <w:rPr>
          <w:rFonts w:eastAsiaTheme="minorEastAsia"/>
          <w:noProof/>
          <w:color w:val="000000" w:themeColor="text1"/>
          <w:lang w:eastAsia="en-US"/>
        </w:rPr>
        <w:t xml:space="preserve"> 202</w:t>
      </w:r>
      <w:r w:rsidR="00951A43">
        <w:rPr>
          <w:rFonts w:eastAsiaTheme="minorEastAsia"/>
          <w:noProof/>
          <w:color w:val="000000" w:themeColor="text1"/>
          <w:lang w:eastAsia="en-US"/>
        </w:rPr>
        <w:t>4</w:t>
      </w:r>
      <w:r w:rsidR="003F1362">
        <w:rPr>
          <w:rFonts w:eastAsiaTheme="minorEastAsia"/>
          <w:noProof/>
          <w:color w:val="000000" w:themeColor="text1"/>
          <w:lang w:eastAsia="en-US"/>
        </w:rPr>
        <w:t xml:space="preserve"> року № </w:t>
      </w:r>
      <w:r w:rsidR="00951A43">
        <w:rPr>
          <w:rFonts w:eastAsiaTheme="minorEastAsia"/>
          <w:noProof/>
          <w:color w:val="000000" w:themeColor="text1"/>
          <w:lang w:eastAsia="en-US"/>
        </w:rPr>
        <w:t>86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-рш “</w:t>
      </w:r>
      <w:r w:rsidR="00EE587B" w:rsidRPr="00EE587B">
        <w:rPr>
          <w:rFonts w:eastAsiaTheme="minorEastAsia"/>
          <w:noProof/>
          <w:color w:val="000000" w:themeColor="text1"/>
          <w:lang w:eastAsia="en-US"/>
        </w:rPr>
        <w:t>Про затвердження сталої величини, яка використовується для визначення процентної ставки за кредитами рефінансування понад 14 днів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”</w:t>
      </w:r>
      <w:r w:rsidR="001742F1" w:rsidRPr="001742F1">
        <w:rPr>
          <w:noProof/>
          <w:lang w:val="ru-RU"/>
        </w:rPr>
        <w:t>.</w:t>
      </w:r>
    </w:p>
    <w:p w14:paraId="62B2F74E" w14:textId="77777777" w:rsidR="00523F5C" w:rsidRDefault="00D75789" w:rsidP="00C46621">
      <w:pPr>
        <w:pStyle w:val="af3"/>
        <w:spacing w:before="240" w:after="240"/>
        <w:ind w:left="0" w:firstLine="567"/>
        <w:contextualSpacing w:val="0"/>
        <w:rPr>
          <w:noProof/>
          <w:lang w:val="ru-RU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lastRenderedPageBreak/>
        <w:t>3.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1742F1">
        <w:rPr>
          <w:noProof/>
          <w:lang w:val="ru-RU"/>
        </w:rPr>
        <w:t>.</w:t>
      </w:r>
    </w:p>
    <w:p w14:paraId="06C64614" w14:textId="77777777" w:rsidR="006215C8" w:rsidRDefault="006215C8" w:rsidP="00C46621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4. </w:t>
      </w:r>
      <w:r w:rsidR="008B44E3" w:rsidRPr="008B44E3">
        <w:rPr>
          <w:rFonts w:eastAsiaTheme="minorEastAsia"/>
          <w:noProof/>
          <w:color w:val="000000" w:themeColor="text1"/>
          <w:lang w:eastAsia="en-US"/>
        </w:rPr>
        <w:t>Контроль за виконанням цього рішення покласти на заступника Голови Національного банку України Юрія Гелетія</w:t>
      </w:r>
      <w:r w:rsidR="008B44E3">
        <w:rPr>
          <w:rFonts w:eastAsiaTheme="minorEastAsia"/>
          <w:noProof/>
          <w:color w:val="000000" w:themeColor="text1"/>
          <w:lang w:eastAsia="en-US"/>
        </w:rPr>
        <w:t>.</w:t>
      </w:r>
    </w:p>
    <w:p w14:paraId="7F7B1F77" w14:textId="19F4A1B7" w:rsidR="008B44E3" w:rsidRPr="00487BC2" w:rsidRDefault="008B44E3" w:rsidP="00C46621">
      <w:pPr>
        <w:pStyle w:val="af3"/>
        <w:spacing w:before="240" w:after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5. 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Рішення набирає чинності з </w:t>
      </w:r>
      <w:r w:rsidR="00951A43">
        <w:rPr>
          <w:rFonts w:eastAsiaTheme="minorEastAsia"/>
          <w:noProof/>
          <w:color w:val="000000" w:themeColor="text1"/>
          <w:lang w:eastAsia="en-US"/>
        </w:rPr>
        <w:t>26</w:t>
      </w:r>
      <w:r w:rsidR="003F136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51A43">
        <w:rPr>
          <w:rFonts w:eastAsiaTheme="minorEastAsia"/>
          <w:noProof/>
          <w:color w:val="000000" w:themeColor="text1"/>
          <w:lang w:eastAsia="en-US"/>
        </w:rPr>
        <w:t>квітня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 202</w:t>
      </w:r>
      <w:r w:rsidR="003F1362">
        <w:rPr>
          <w:rFonts w:eastAsiaTheme="minorEastAsia"/>
          <w:noProof/>
          <w:color w:val="000000" w:themeColor="text1"/>
          <w:lang w:eastAsia="en-US"/>
        </w:rPr>
        <w:t>4</w:t>
      </w:r>
      <w:r w:rsidRPr="008B44E3">
        <w:rPr>
          <w:rFonts w:eastAsiaTheme="minorEastAsia"/>
          <w:noProof/>
          <w:color w:val="000000" w:themeColor="text1"/>
          <w:lang w:eastAsia="en-US"/>
        </w:rPr>
        <w:t xml:space="preserve"> року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14:paraId="31730CE5" w14:textId="77777777" w:rsidR="00DF771C" w:rsidRDefault="00DF771C" w:rsidP="00DF771C">
      <w:pPr>
        <w:tabs>
          <w:tab w:val="left" w:pos="993"/>
        </w:tabs>
        <w:spacing w:after="120"/>
      </w:pPr>
    </w:p>
    <w:p w14:paraId="25C27FFD" w14:textId="77777777" w:rsidR="00C46621" w:rsidRDefault="00C46621" w:rsidP="00DF771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14:paraId="020AABB3" w14:textId="77777777" w:rsidTr="00CA003A">
        <w:tc>
          <w:tcPr>
            <w:tcW w:w="5495" w:type="dxa"/>
            <w:vAlign w:val="bottom"/>
            <w:hideMark/>
          </w:tcPr>
          <w:p w14:paraId="31B4DBBC" w14:textId="77777777" w:rsidR="00DF771C" w:rsidRDefault="008B44E3" w:rsidP="008B44E3">
            <w:pPr>
              <w:autoSpaceDE w:val="0"/>
              <w:autoSpaceDN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14:paraId="025E9870" w14:textId="77777777" w:rsidR="00DF771C" w:rsidRDefault="00EE587B" w:rsidP="001200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Андрій ПИШНИЙ</w:t>
            </w:r>
          </w:p>
        </w:tc>
      </w:tr>
    </w:tbl>
    <w:p w14:paraId="6E69AF8B" w14:textId="77777777" w:rsidR="008B44E3" w:rsidRDefault="008B44E3" w:rsidP="00FA508E">
      <w:pPr>
        <w:jc w:val="left"/>
        <w:rPr>
          <w:noProof/>
        </w:rPr>
      </w:pPr>
    </w:p>
    <w:p w14:paraId="67805D34" w14:textId="77777777" w:rsidR="00C46621" w:rsidRDefault="00C46621" w:rsidP="00FA508E">
      <w:pPr>
        <w:jc w:val="left"/>
        <w:rPr>
          <w:noProof/>
        </w:rPr>
      </w:pPr>
    </w:p>
    <w:p w14:paraId="428473E0" w14:textId="77777777" w:rsidR="00FA508E" w:rsidRPr="00487BC2" w:rsidRDefault="00FA508E" w:rsidP="00FA508E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8B44E3">
        <w:rPr>
          <w:noProof/>
        </w:rPr>
        <w:t>40</w:t>
      </w:r>
    </w:p>
    <w:sectPr w:rsidR="00FA508E" w:rsidRPr="00487BC2" w:rsidSect="00D54F30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FBEB" w14:textId="77777777" w:rsidR="00EE36D3" w:rsidRDefault="00EE36D3" w:rsidP="00E53CCD">
      <w:r>
        <w:separator/>
      </w:r>
    </w:p>
  </w:endnote>
  <w:endnote w:type="continuationSeparator" w:id="0">
    <w:p w14:paraId="06AE36B0" w14:textId="77777777" w:rsidR="00EE36D3" w:rsidRDefault="00EE36D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FA59" w14:textId="77777777" w:rsidR="00EF3001" w:rsidRPr="00EF3001" w:rsidRDefault="00EF3001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DB75" w14:textId="77777777" w:rsidR="00EE36D3" w:rsidRDefault="00EE36D3" w:rsidP="00E53CCD">
      <w:r>
        <w:separator/>
      </w:r>
    </w:p>
  </w:footnote>
  <w:footnote w:type="continuationSeparator" w:id="0">
    <w:p w14:paraId="1B9E51AD" w14:textId="77777777" w:rsidR="00EE36D3" w:rsidRDefault="00EE36D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4826436F" w14:textId="28A6E7E6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830EC3">
          <w:rPr>
            <w:noProof/>
          </w:rPr>
          <w:t>2</w:t>
        </w:r>
        <w:r>
          <w:fldChar w:fldCharType="end"/>
        </w:r>
      </w:p>
    </w:sdtContent>
  </w:sdt>
  <w:p w14:paraId="7EF5D230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30088F"/>
    <w:multiLevelType w:val="hybridMultilevel"/>
    <w:tmpl w:val="2354A8BE"/>
    <w:lvl w:ilvl="0" w:tplc="34E0E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46CA"/>
    <w:rsid w:val="00015CF3"/>
    <w:rsid w:val="00015FDE"/>
    <w:rsid w:val="0003331E"/>
    <w:rsid w:val="000342A5"/>
    <w:rsid w:val="0003793C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815F8"/>
    <w:rsid w:val="0009302B"/>
    <w:rsid w:val="000B2990"/>
    <w:rsid w:val="000D778F"/>
    <w:rsid w:val="000E0CB3"/>
    <w:rsid w:val="000E5B8C"/>
    <w:rsid w:val="001039CA"/>
    <w:rsid w:val="0012002E"/>
    <w:rsid w:val="001359C4"/>
    <w:rsid w:val="001622C4"/>
    <w:rsid w:val="001631E2"/>
    <w:rsid w:val="001740C0"/>
    <w:rsid w:val="001742F1"/>
    <w:rsid w:val="00180821"/>
    <w:rsid w:val="00190E1A"/>
    <w:rsid w:val="001A0EE5"/>
    <w:rsid w:val="001A16FA"/>
    <w:rsid w:val="001A4CB9"/>
    <w:rsid w:val="001A6795"/>
    <w:rsid w:val="001C206C"/>
    <w:rsid w:val="001C5904"/>
    <w:rsid w:val="001D4193"/>
    <w:rsid w:val="001D487A"/>
    <w:rsid w:val="0022003C"/>
    <w:rsid w:val="002238D1"/>
    <w:rsid w:val="00241373"/>
    <w:rsid w:val="00253BF9"/>
    <w:rsid w:val="00264983"/>
    <w:rsid w:val="00266678"/>
    <w:rsid w:val="00276988"/>
    <w:rsid w:val="00280DCC"/>
    <w:rsid w:val="00285DDA"/>
    <w:rsid w:val="00290F65"/>
    <w:rsid w:val="002B351E"/>
    <w:rsid w:val="002B3F71"/>
    <w:rsid w:val="002B582B"/>
    <w:rsid w:val="002C1FDB"/>
    <w:rsid w:val="002C2894"/>
    <w:rsid w:val="002C5E1E"/>
    <w:rsid w:val="002D1790"/>
    <w:rsid w:val="002F060E"/>
    <w:rsid w:val="002F48EF"/>
    <w:rsid w:val="00327035"/>
    <w:rsid w:val="003360F6"/>
    <w:rsid w:val="00340D07"/>
    <w:rsid w:val="00345982"/>
    <w:rsid w:val="00356E34"/>
    <w:rsid w:val="00357676"/>
    <w:rsid w:val="00363171"/>
    <w:rsid w:val="0038385E"/>
    <w:rsid w:val="00384F65"/>
    <w:rsid w:val="0039725C"/>
    <w:rsid w:val="003A751F"/>
    <w:rsid w:val="003C3282"/>
    <w:rsid w:val="003C3985"/>
    <w:rsid w:val="003F0441"/>
    <w:rsid w:val="003F1362"/>
    <w:rsid w:val="003F28B5"/>
    <w:rsid w:val="003F7093"/>
    <w:rsid w:val="00401EDB"/>
    <w:rsid w:val="00404C93"/>
    <w:rsid w:val="00407877"/>
    <w:rsid w:val="004130B9"/>
    <w:rsid w:val="004222C8"/>
    <w:rsid w:val="00423068"/>
    <w:rsid w:val="00445DA2"/>
    <w:rsid w:val="00455B45"/>
    <w:rsid w:val="00460BA2"/>
    <w:rsid w:val="00470271"/>
    <w:rsid w:val="00487BC2"/>
    <w:rsid w:val="004A1CFC"/>
    <w:rsid w:val="004A7F75"/>
    <w:rsid w:val="004B1FE9"/>
    <w:rsid w:val="004B5574"/>
    <w:rsid w:val="004E22E2"/>
    <w:rsid w:val="004E6453"/>
    <w:rsid w:val="004E74F5"/>
    <w:rsid w:val="004F2BC6"/>
    <w:rsid w:val="0050563F"/>
    <w:rsid w:val="00505B10"/>
    <w:rsid w:val="0051774A"/>
    <w:rsid w:val="00523C13"/>
    <w:rsid w:val="00523F5C"/>
    <w:rsid w:val="005257C2"/>
    <w:rsid w:val="00532633"/>
    <w:rsid w:val="005403F1"/>
    <w:rsid w:val="00542533"/>
    <w:rsid w:val="005538D2"/>
    <w:rsid w:val="005624B6"/>
    <w:rsid w:val="0057237F"/>
    <w:rsid w:val="00577402"/>
    <w:rsid w:val="00597AB6"/>
    <w:rsid w:val="005A0F4B"/>
    <w:rsid w:val="005A1D3C"/>
    <w:rsid w:val="005A2D93"/>
    <w:rsid w:val="005A3F34"/>
    <w:rsid w:val="005B2D03"/>
    <w:rsid w:val="005C5CBF"/>
    <w:rsid w:val="005D45F5"/>
    <w:rsid w:val="005E3FA8"/>
    <w:rsid w:val="005E6C19"/>
    <w:rsid w:val="005F4CB4"/>
    <w:rsid w:val="006017BA"/>
    <w:rsid w:val="006215C8"/>
    <w:rsid w:val="00624863"/>
    <w:rsid w:val="00640612"/>
    <w:rsid w:val="0064227D"/>
    <w:rsid w:val="0065179F"/>
    <w:rsid w:val="00670C95"/>
    <w:rsid w:val="006754CA"/>
    <w:rsid w:val="00686B35"/>
    <w:rsid w:val="006925CE"/>
    <w:rsid w:val="00692C8C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F06FF"/>
    <w:rsid w:val="00700AA3"/>
    <w:rsid w:val="0071789F"/>
    <w:rsid w:val="00730088"/>
    <w:rsid w:val="00746401"/>
    <w:rsid w:val="00751BA7"/>
    <w:rsid w:val="00755860"/>
    <w:rsid w:val="0078127A"/>
    <w:rsid w:val="00783AF2"/>
    <w:rsid w:val="007A1752"/>
    <w:rsid w:val="007A6609"/>
    <w:rsid w:val="007A7FDF"/>
    <w:rsid w:val="007C2CED"/>
    <w:rsid w:val="007D1C2C"/>
    <w:rsid w:val="008020FB"/>
    <w:rsid w:val="00802988"/>
    <w:rsid w:val="008244E7"/>
    <w:rsid w:val="00830EC3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A5E6C"/>
    <w:rsid w:val="008B1A65"/>
    <w:rsid w:val="008B44E3"/>
    <w:rsid w:val="008D10FD"/>
    <w:rsid w:val="008D122F"/>
    <w:rsid w:val="008D5F60"/>
    <w:rsid w:val="008D727F"/>
    <w:rsid w:val="008F0210"/>
    <w:rsid w:val="008F2600"/>
    <w:rsid w:val="008F5D52"/>
    <w:rsid w:val="008F5FEC"/>
    <w:rsid w:val="008F68C1"/>
    <w:rsid w:val="00904F17"/>
    <w:rsid w:val="00922966"/>
    <w:rsid w:val="009258D8"/>
    <w:rsid w:val="00937AE3"/>
    <w:rsid w:val="00937D24"/>
    <w:rsid w:val="0094046D"/>
    <w:rsid w:val="00943175"/>
    <w:rsid w:val="00951A43"/>
    <w:rsid w:val="0095741D"/>
    <w:rsid w:val="00964AAE"/>
    <w:rsid w:val="00967711"/>
    <w:rsid w:val="0097288F"/>
    <w:rsid w:val="009812F4"/>
    <w:rsid w:val="0098207E"/>
    <w:rsid w:val="009B6120"/>
    <w:rsid w:val="009C2F76"/>
    <w:rsid w:val="009E5BFD"/>
    <w:rsid w:val="009F5312"/>
    <w:rsid w:val="00A01F95"/>
    <w:rsid w:val="00A0594A"/>
    <w:rsid w:val="00A12C47"/>
    <w:rsid w:val="00A2037B"/>
    <w:rsid w:val="00A23E04"/>
    <w:rsid w:val="00A50DC0"/>
    <w:rsid w:val="00A542E0"/>
    <w:rsid w:val="00A609BC"/>
    <w:rsid w:val="00A64927"/>
    <w:rsid w:val="00A72F06"/>
    <w:rsid w:val="00A730F2"/>
    <w:rsid w:val="00A755E8"/>
    <w:rsid w:val="00A77FFD"/>
    <w:rsid w:val="00AB4554"/>
    <w:rsid w:val="00AC47B6"/>
    <w:rsid w:val="00AD0504"/>
    <w:rsid w:val="00AE2CAF"/>
    <w:rsid w:val="00AF06D5"/>
    <w:rsid w:val="00AF33D9"/>
    <w:rsid w:val="00B332B2"/>
    <w:rsid w:val="00B34CCC"/>
    <w:rsid w:val="00B34FF5"/>
    <w:rsid w:val="00B36EC7"/>
    <w:rsid w:val="00B36EDD"/>
    <w:rsid w:val="00B53C99"/>
    <w:rsid w:val="00B628C5"/>
    <w:rsid w:val="00B632BD"/>
    <w:rsid w:val="00B71933"/>
    <w:rsid w:val="00B8078D"/>
    <w:rsid w:val="00BC128A"/>
    <w:rsid w:val="00BC41DB"/>
    <w:rsid w:val="00BD12A3"/>
    <w:rsid w:val="00BD25A1"/>
    <w:rsid w:val="00BF2E48"/>
    <w:rsid w:val="00BF47B0"/>
    <w:rsid w:val="00BF5224"/>
    <w:rsid w:val="00BF5327"/>
    <w:rsid w:val="00C21D33"/>
    <w:rsid w:val="00C32E1D"/>
    <w:rsid w:val="00C37498"/>
    <w:rsid w:val="00C4377C"/>
    <w:rsid w:val="00C46621"/>
    <w:rsid w:val="00C46F29"/>
    <w:rsid w:val="00C47F0F"/>
    <w:rsid w:val="00C5099B"/>
    <w:rsid w:val="00C51D84"/>
    <w:rsid w:val="00C52506"/>
    <w:rsid w:val="00C7167B"/>
    <w:rsid w:val="00C82259"/>
    <w:rsid w:val="00C94014"/>
    <w:rsid w:val="00CA003A"/>
    <w:rsid w:val="00CA174B"/>
    <w:rsid w:val="00CB0A99"/>
    <w:rsid w:val="00CC34D7"/>
    <w:rsid w:val="00CC3E16"/>
    <w:rsid w:val="00CE3B9F"/>
    <w:rsid w:val="00CF0054"/>
    <w:rsid w:val="00CF2C65"/>
    <w:rsid w:val="00D00D4F"/>
    <w:rsid w:val="00D0243F"/>
    <w:rsid w:val="00D1605E"/>
    <w:rsid w:val="00D34DCC"/>
    <w:rsid w:val="00D37F10"/>
    <w:rsid w:val="00D45F45"/>
    <w:rsid w:val="00D47347"/>
    <w:rsid w:val="00D54F30"/>
    <w:rsid w:val="00D75789"/>
    <w:rsid w:val="00D821E0"/>
    <w:rsid w:val="00DC1E60"/>
    <w:rsid w:val="00DD1AC3"/>
    <w:rsid w:val="00DD60CC"/>
    <w:rsid w:val="00DF771C"/>
    <w:rsid w:val="00E10AE2"/>
    <w:rsid w:val="00E13BC3"/>
    <w:rsid w:val="00E21875"/>
    <w:rsid w:val="00E25407"/>
    <w:rsid w:val="00E32599"/>
    <w:rsid w:val="00E33B0E"/>
    <w:rsid w:val="00E37D74"/>
    <w:rsid w:val="00E417AB"/>
    <w:rsid w:val="00E446A6"/>
    <w:rsid w:val="00E53662"/>
    <w:rsid w:val="00E53CB5"/>
    <w:rsid w:val="00E53CCD"/>
    <w:rsid w:val="00E670CF"/>
    <w:rsid w:val="00E71855"/>
    <w:rsid w:val="00E719A9"/>
    <w:rsid w:val="00E81D81"/>
    <w:rsid w:val="00E94E17"/>
    <w:rsid w:val="00EA1DE4"/>
    <w:rsid w:val="00EA60EA"/>
    <w:rsid w:val="00EB29BF"/>
    <w:rsid w:val="00EB3662"/>
    <w:rsid w:val="00EC358D"/>
    <w:rsid w:val="00EE36D3"/>
    <w:rsid w:val="00EE587B"/>
    <w:rsid w:val="00EF3001"/>
    <w:rsid w:val="00F003D3"/>
    <w:rsid w:val="00F008AB"/>
    <w:rsid w:val="00F03E32"/>
    <w:rsid w:val="00F21ACC"/>
    <w:rsid w:val="00F22D27"/>
    <w:rsid w:val="00F42E75"/>
    <w:rsid w:val="00F517FA"/>
    <w:rsid w:val="00F52D16"/>
    <w:rsid w:val="00F62D67"/>
    <w:rsid w:val="00F63BD9"/>
    <w:rsid w:val="00F64762"/>
    <w:rsid w:val="00F6694C"/>
    <w:rsid w:val="00F700A0"/>
    <w:rsid w:val="00F8145F"/>
    <w:rsid w:val="00F8349A"/>
    <w:rsid w:val="00F9283D"/>
    <w:rsid w:val="00F92AB8"/>
    <w:rsid w:val="00F96F18"/>
    <w:rsid w:val="00FA508E"/>
    <w:rsid w:val="00FA5320"/>
    <w:rsid w:val="00FA7846"/>
    <w:rsid w:val="00FC26E5"/>
    <w:rsid w:val="00FD19F1"/>
    <w:rsid w:val="00FD370F"/>
    <w:rsid w:val="00FD72DB"/>
    <w:rsid w:val="00FE0B90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CBDCB5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B53C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53C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B53C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53C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B53C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2DC46E-CD7A-4F06-BEFB-63F7E36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3</cp:revision>
  <cp:lastPrinted>2022-06-02T13:53:00Z</cp:lastPrinted>
  <dcterms:created xsi:type="dcterms:W3CDTF">2024-04-29T12:50:00Z</dcterms:created>
  <dcterms:modified xsi:type="dcterms:W3CDTF">2024-04-29T12:52:00Z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