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867E2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81A4B" w:rsidTr="00981A4B">
        <w:trPr>
          <w:trHeight w:val="377"/>
        </w:trPr>
        <w:tc>
          <w:tcPr>
            <w:tcW w:w="9638" w:type="dxa"/>
            <w:gridSpan w:val="3"/>
          </w:tcPr>
          <w:p w:rsidR="00981A4B" w:rsidRDefault="00981A4B" w:rsidP="00981A4B">
            <w:pPr>
              <w:jc w:val="right"/>
            </w:pPr>
            <w:r>
              <w:t xml:space="preserve">Офіційно опубліковано </w:t>
            </w:r>
            <w:r>
              <w:rPr>
                <w:lang w:val="en-US"/>
              </w:rPr>
              <w:t>27</w:t>
            </w:r>
            <w:r>
              <w:t>.12.2023</w:t>
            </w:r>
          </w:p>
        </w:tc>
      </w:tr>
      <w:tr w:rsidR="003056E5" w:rsidTr="00981A4B">
        <w:trPr>
          <w:trHeight w:val="851"/>
        </w:trPr>
        <w:tc>
          <w:tcPr>
            <w:tcW w:w="3207" w:type="dxa"/>
          </w:tcPr>
          <w:p w:rsidR="003056E5" w:rsidRDefault="003056E5" w:rsidP="00981733"/>
        </w:tc>
        <w:tc>
          <w:tcPr>
            <w:tcW w:w="3227" w:type="dxa"/>
            <w:vMerge w:val="restart"/>
          </w:tcPr>
          <w:p w:rsidR="003056E5" w:rsidRDefault="003056E5" w:rsidP="00981733">
            <w:pPr>
              <w:jc w:val="center"/>
            </w:pPr>
            <w:r>
              <w:object w:dxaOrig="1595" w:dyaOrig="2201" w14:anchorId="2277BD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4.55pt;height:46.65pt" o:ole="">
                  <v:imagedata r:id="rId12" o:title=""/>
                </v:shape>
                <o:OLEObject Type="Embed" ProgID="CorelDraw.Graphic.16" ShapeID="_x0000_i1040" DrawAspect="Content" ObjectID="_1765108909" r:id="rId13"/>
              </w:object>
            </w:r>
          </w:p>
        </w:tc>
        <w:tc>
          <w:tcPr>
            <w:tcW w:w="3204" w:type="dxa"/>
          </w:tcPr>
          <w:p w:rsidR="003056E5" w:rsidRDefault="003056E5" w:rsidP="00981733"/>
        </w:tc>
      </w:tr>
      <w:tr w:rsidR="003056E5" w:rsidTr="00981A4B">
        <w:tc>
          <w:tcPr>
            <w:tcW w:w="3207" w:type="dxa"/>
          </w:tcPr>
          <w:p w:rsidR="003056E5" w:rsidRDefault="003056E5" w:rsidP="00981733"/>
        </w:tc>
        <w:tc>
          <w:tcPr>
            <w:tcW w:w="3227" w:type="dxa"/>
            <w:vMerge/>
          </w:tcPr>
          <w:p w:rsidR="003056E5" w:rsidRDefault="003056E5" w:rsidP="00981733"/>
        </w:tc>
        <w:tc>
          <w:tcPr>
            <w:tcW w:w="3204" w:type="dxa"/>
          </w:tcPr>
          <w:p w:rsidR="003056E5" w:rsidRDefault="003056E5" w:rsidP="00981733"/>
        </w:tc>
      </w:tr>
      <w:tr w:rsidR="003056E5" w:rsidTr="00981A4B">
        <w:tc>
          <w:tcPr>
            <w:tcW w:w="9638" w:type="dxa"/>
            <w:gridSpan w:val="3"/>
          </w:tcPr>
          <w:p w:rsidR="003056E5" w:rsidRPr="00E10F0A" w:rsidRDefault="003056E5" w:rsidP="0098173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3056E5" w:rsidRDefault="003056E5" w:rsidP="00981733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3056E5" w:rsidRPr="00566BA2" w:rsidRDefault="003056E5" w:rsidP="003056E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3056E5" w:rsidTr="00981733">
        <w:tc>
          <w:tcPr>
            <w:tcW w:w="3510" w:type="dxa"/>
            <w:vAlign w:val="bottom"/>
          </w:tcPr>
          <w:p w:rsidR="003056E5" w:rsidRPr="00566BA2" w:rsidRDefault="00BF0E5C" w:rsidP="00981733">
            <w:r>
              <w:t>25 грудня 2023 року</w:t>
            </w:r>
          </w:p>
        </w:tc>
        <w:tc>
          <w:tcPr>
            <w:tcW w:w="2694" w:type="dxa"/>
          </w:tcPr>
          <w:p w:rsidR="003056E5" w:rsidRDefault="003056E5" w:rsidP="00981733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3056E5" w:rsidRPr="008274C0" w:rsidRDefault="003056E5" w:rsidP="00981733">
            <w:pPr>
              <w:jc w:val="right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:rsidR="003056E5" w:rsidRDefault="00BF0E5C" w:rsidP="00981733">
            <w:pPr>
              <w:jc w:val="left"/>
            </w:pPr>
            <w:r>
              <w:t>№ 180</w:t>
            </w:r>
          </w:p>
        </w:tc>
      </w:tr>
    </w:tbl>
    <w:p w:rsidR="00657593" w:rsidRPr="00025913" w:rsidRDefault="00657593" w:rsidP="00657593">
      <w:pPr>
        <w:rPr>
          <w:sz w:val="2"/>
          <w:szCs w:val="2"/>
        </w:rPr>
      </w:pPr>
    </w:p>
    <w:p w:rsidR="00E42621" w:rsidRPr="00025913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7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</w:tblGrid>
      <w:tr w:rsidR="002B3F71" w:rsidRPr="00025913" w:rsidTr="00825782">
        <w:trPr>
          <w:jc w:val="center"/>
        </w:trPr>
        <w:tc>
          <w:tcPr>
            <w:tcW w:w="5000" w:type="pct"/>
          </w:tcPr>
          <w:p w:rsidR="002B3F71" w:rsidRPr="00025913" w:rsidRDefault="0082578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ru-RU"/>
              </w:rPr>
            </w:pPr>
            <w:r w:rsidRPr="00025913">
              <w:rPr>
                <w:lang w:eastAsia="ru-RU"/>
              </w:rPr>
              <w:t xml:space="preserve">Про </w:t>
            </w:r>
            <w:r w:rsidR="00896445">
              <w:rPr>
                <w:lang w:eastAsia="ru-RU"/>
              </w:rPr>
              <w:t>внесення змін</w:t>
            </w:r>
            <w:r w:rsidRPr="00025913">
              <w:rPr>
                <w:lang w:eastAsia="ru-RU"/>
              </w:rPr>
              <w:t xml:space="preserve"> до </w:t>
            </w:r>
            <w:r w:rsidR="00EB7C0A">
              <w:rPr>
                <w:lang w:eastAsia="ru-RU"/>
              </w:rPr>
              <w:t xml:space="preserve">Положення про Кредитний реєстр Національного банку України </w:t>
            </w:r>
          </w:p>
          <w:p w:rsidR="006450FE" w:rsidRPr="00025913" w:rsidRDefault="006450FE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:rsidR="00B611A4" w:rsidRPr="00B429E9" w:rsidRDefault="00B611A4" w:rsidP="00B611A4">
      <w:pPr>
        <w:ind w:firstLine="567"/>
        <w:rPr>
          <w:b/>
        </w:rPr>
      </w:pPr>
      <w:r w:rsidRPr="00B429E9">
        <w:t xml:space="preserve">Відповідно до статей 7, 15, 56 Закону України “Про Національний банк України”, статей 66, 67, </w:t>
      </w:r>
      <w:r w:rsidRPr="00B429E9">
        <w:rPr>
          <w:lang w:eastAsia="ru-RU"/>
        </w:rPr>
        <w:t>67</w:t>
      </w:r>
      <w:r w:rsidRPr="00B429E9">
        <w:rPr>
          <w:vertAlign w:val="superscript"/>
          <w:lang w:eastAsia="ru-RU"/>
        </w:rPr>
        <w:t>1</w:t>
      </w:r>
      <w:r w:rsidRPr="00B429E9">
        <w:t xml:space="preserve"> Закону України “Про банки і банківську діяльність”,</w:t>
      </w:r>
      <w:r>
        <w:t xml:space="preserve"> статей 27, 45 Закону України </w:t>
      </w:r>
      <w:r w:rsidRPr="00B429E9">
        <w:t xml:space="preserve">“Про </w:t>
      </w:r>
      <w:r>
        <w:t xml:space="preserve">фінансові послуги </w:t>
      </w:r>
      <w:r w:rsidR="00E74A35">
        <w:t>та фінансові компанії</w:t>
      </w:r>
      <w:r w:rsidRPr="00B429E9">
        <w:t>”</w:t>
      </w:r>
      <w:r w:rsidR="00E74A35">
        <w:t xml:space="preserve">, статті 45 Закону України </w:t>
      </w:r>
      <w:r w:rsidR="00E74A35" w:rsidRPr="00B429E9">
        <w:t xml:space="preserve">“Про </w:t>
      </w:r>
      <w:r w:rsidR="00E74A35">
        <w:t>кредитні спілки</w:t>
      </w:r>
      <w:r w:rsidR="00E74A35" w:rsidRPr="00B429E9">
        <w:t>”</w:t>
      </w:r>
      <w:r w:rsidR="00ED16A3">
        <w:t>,</w:t>
      </w:r>
      <w:r w:rsidR="00E74A35">
        <w:t xml:space="preserve"> </w:t>
      </w:r>
      <w:r w:rsidRPr="00B429E9">
        <w:t xml:space="preserve">з метою забезпечення виконання Національним банком України </w:t>
      </w:r>
      <w:r>
        <w:t xml:space="preserve">регуляторних і </w:t>
      </w:r>
      <w:r w:rsidRPr="00B429E9">
        <w:t>наглядових функцій Правління Національного банку України</w:t>
      </w:r>
      <w:r w:rsidRPr="00B429E9">
        <w:rPr>
          <w:b/>
        </w:rPr>
        <w:t xml:space="preserve"> постановляє:</w:t>
      </w:r>
    </w:p>
    <w:p w:rsidR="0094479C" w:rsidRPr="00B611A4" w:rsidRDefault="0094479C" w:rsidP="00997200">
      <w:pPr>
        <w:ind w:firstLine="567"/>
        <w:rPr>
          <w:b/>
          <w:color w:val="000000" w:themeColor="text1"/>
        </w:rPr>
      </w:pPr>
    </w:p>
    <w:p w:rsidR="0094479C" w:rsidRPr="00025913" w:rsidRDefault="00EB7C0A" w:rsidP="00997200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t xml:space="preserve">1. </w:t>
      </w:r>
      <w:proofErr w:type="spellStart"/>
      <w:r w:rsidR="00896445">
        <w:t>Унести</w:t>
      </w:r>
      <w:proofErr w:type="spellEnd"/>
      <w:r w:rsidR="00896445">
        <w:t xml:space="preserve"> зміни</w:t>
      </w:r>
      <w:r w:rsidR="007B1E50">
        <w:t xml:space="preserve"> до Положення про </w:t>
      </w:r>
      <w:r w:rsidR="00E74A35">
        <w:t>Кредитний реєстр Національного банку України</w:t>
      </w:r>
      <w:r w:rsidR="007B1E50">
        <w:t xml:space="preserve">, затвердженого постановою Правління Національного банку України від </w:t>
      </w:r>
      <w:r w:rsidR="00E74A35">
        <w:t>04</w:t>
      </w:r>
      <w:r w:rsidR="007B1E50">
        <w:t xml:space="preserve"> </w:t>
      </w:r>
      <w:r w:rsidR="00E74A35">
        <w:t>травня 2018</w:t>
      </w:r>
      <w:r w:rsidR="007B1E50">
        <w:t xml:space="preserve"> року № </w:t>
      </w:r>
      <w:r w:rsidR="00E74A35">
        <w:t xml:space="preserve">50 (зі </w:t>
      </w:r>
      <w:r w:rsidR="007B1E50">
        <w:t>змінами), виклавши його в новій редакції, що додається.</w:t>
      </w:r>
    </w:p>
    <w:p w:rsidR="00EB7C0A" w:rsidRDefault="00EB7C0A" w:rsidP="00997200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:rsidR="0094479C" w:rsidRPr="00025913" w:rsidRDefault="0072356B" w:rsidP="00997200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025913">
        <w:rPr>
          <w:rFonts w:eastAsiaTheme="minorEastAsia"/>
          <w:noProof/>
          <w:color w:val="000000" w:themeColor="text1"/>
          <w:lang w:eastAsia="en-US"/>
        </w:rPr>
        <w:t>2</w:t>
      </w:r>
      <w:r w:rsidR="0094479C" w:rsidRPr="00025913">
        <w:rPr>
          <w:rFonts w:eastAsiaTheme="minorEastAsia"/>
          <w:noProof/>
          <w:color w:val="000000" w:themeColor="text1"/>
          <w:lang w:eastAsia="en-US"/>
        </w:rPr>
        <w:t>. </w:t>
      </w:r>
      <w:r w:rsidR="0094479C" w:rsidRPr="00025913">
        <w:rPr>
          <w:color w:val="000000" w:themeColor="text1"/>
          <w:lang w:eastAsia="en-US"/>
        </w:rPr>
        <w:t xml:space="preserve">Постанова набирає чинності з </w:t>
      </w:r>
      <w:r w:rsidR="00E74A35">
        <w:rPr>
          <w:color w:val="000000" w:themeColor="text1"/>
          <w:lang w:eastAsia="en-US"/>
        </w:rPr>
        <w:t>01</w:t>
      </w:r>
      <w:r w:rsidR="00745E7A">
        <w:rPr>
          <w:color w:val="000000" w:themeColor="text1"/>
          <w:lang w:eastAsia="en-US"/>
        </w:rPr>
        <w:t xml:space="preserve"> липня </w:t>
      </w:r>
      <w:r w:rsidR="00E74A35">
        <w:rPr>
          <w:color w:val="000000" w:themeColor="text1"/>
          <w:lang w:eastAsia="en-US"/>
        </w:rPr>
        <w:t xml:space="preserve"> 2024 року. </w:t>
      </w:r>
    </w:p>
    <w:p w:rsidR="0094479C" w:rsidRPr="00025913" w:rsidRDefault="0094479C" w:rsidP="0094479C">
      <w:pPr>
        <w:tabs>
          <w:tab w:val="left" w:pos="993"/>
        </w:tabs>
        <w:spacing w:after="120"/>
      </w:pPr>
    </w:p>
    <w:p w:rsidR="0094479C" w:rsidRPr="00025913" w:rsidRDefault="0094479C" w:rsidP="0094479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4479C" w:rsidRPr="00025913" w:rsidTr="00543D2A">
        <w:tc>
          <w:tcPr>
            <w:tcW w:w="5495" w:type="dxa"/>
            <w:vAlign w:val="bottom"/>
          </w:tcPr>
          <w:p w:rsidR="0094479C" w:rsidRPr="00025913" w:rsidRDefault="0094479C" w:rsidP="00543D2A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025913">
              <w:t>Голова</w:t>
            </w:r>
          </w:p>
        </w:tc>
        <w:tc>
          <w:tcPr>
            <w:tcW w:w="4252" w:type="dxa"/>
            <w:vAlign w:val="bottom"/>
          </w:tcPr>
          <w:p w:rsidR="0094479C" w:rsidRPr="00025913" w:rsidRDefault="0094479C" w:rsidP="00543D2A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 w:rsidRPr="00025913">
              <w:rPr>
                <w:lang w:eastAsia="en-US"/>
              </w:rPr>
              <w:t xml:space="preserve">                 </w:t>
            </w:r>
            <w:r w:rsidR="00A45D55" w:rsidRPr="00025913">
              <w:t>Андрій ПИШНИЙ</w:t>
            </w:r>
          </w:p>
        </w:tc>
      </w:tr>
    </w:tbl>
    <w:p w:rsidR="0094479C" w:rsidRDefault="0094479C" w:rsidP="0094479C"/>
    <w:p w:rsidR="003056E5" w:rsidRDefault="003056E5" w:rsidP="0094479C"/>
    <w:p w:rsidR="003056E5" w:rsidRPr="00025913" w:rsidRDefault="003056E5" w:rsidP="0094479C"/>
    <w:p w:rsidR="0094479C" w:rsidRPr="00025913" w:rsidRDefault="0094479C" w:rsidP="0094479C">
      <w:pPr>
        <w:jc w:val="left"/>
      </w:pPr>
      <w:r w:rsidRPr="00025913">
        <w:t>Інд.</w:t>
      </w:r>
      <w:r w:rsidRPr="00025913">
        <w:rPr>
          <w:sz w:val="22"/>
          <w:szCs w:val="22"/>
        </w:rPr>
        <w:t xml:space="preserve"> </w:t>
      </w:r>
      <w:r w:rsidRPr="00025913">
        <w:t>22</w:t>
      </w:r>
    </w:p>
    <w:p w:rsidR="009A09E8" w:rsidRPr="00025913" w:rsidRDefault="009A09E8" w:rsidP="00FA508E">
      <w:pPr>
        <w:jc w:val="left"/>
      </w:pPr>
    </w:p>
    <w:p w:rsidR="009A09E8" w:rsidRPr="00025913" w:rsidRDefault="009A09E8" w:rsidP="00FA508E">
      <w:pPr>
        <w:jc w:val="left"/>
        <w:sectPr w:rsidR="009A09E8" w:rsidRPr="00025913" w:rsidSect="00E71006">
          <w:headerReference w:type="default" r:id="rId14"/>
          <w:footerReference w:type="first" r:id="rId15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:rsidR="009A09E8" w:rsidRPr="00025913" w:rsidRDefault="009A09E8" w:rsidP="009A09E8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lastRenderedPageBreak/>
        <w:t>ЗАТВЕРДЖЕНО</w:t>
      </w:r>
    </w:p>
    <w:p w:rsidR="009A09E8" w:rsidRPr="00025913" w:rsidRDefault="009A09E8" w:rsidP="009A09E8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t xml:space="preserve">Постанова Правління </w:t>
      </w:r>
    </w:p>
    <w:p w:rsid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t>Національного банку України</w:t>
      </w:r>
    </w:p>
    <w:p w:rsidR="008B4344" w:rsidRDefault="00E74A35" w:rsidP="00E74A35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>04 травня 2018</w:t>
      </w:r>
      <w:r w:rsidR="00213721">
        <w:rPr>
          <w:lang w:eastAsia="ru-RU"/>
        </w:rPr>
        <w:t xml:space="preserve"> року № </w:t>
      </w:r>
      <w:r>
        <w:rPr>
          <w:lang w:eastAsia="ru-RU"/>
        </w:rPr>
        <w:t>50</w:t>
      </w:r>
    </w:p>
    <w:p w:rsidR="00E74A35" w:rsidRDefault="00E74A35" w:rsidP="00E74A35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 xml:space="preserve">(у редакції постанови Правління </w:t>
      </w:r>
    </w:p>
    <w:p w:rsidR="00981A4B" w:rsidRDefault="00E74A35" w:rsidP="00E74A35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 xml:space="preserve">Національного банку України </w:t>
      </w:r>
    </w:p>
    <w:p w:rsidR="00E74A35" w:rsidRDefault="00506DA7" w:rsidP="00981A4B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 xml:space="preserve">від </w:t>
      </w:r>
      <w:bookmarkStart w:id="0" w:name="_GoBack"/>
      <w:bookmarkEnd w:id="0"/>
      <w:r>
        <w:rPr>
          <w:lang w:eastAsia="ru-RU"/>
        </w:rPr>
        <w:t>25 грудня 2023 року № 180)</w:t>
      </w:r>
    </w:p>
    <w:p w:rsidR="009A09E8" w:rsidRDefault="009A09E8" w:rsidP="009A09E8">
      <w:pPr>
        <w:jc w:val="left"/>
        <w:outlineLvl w:val="1"/>
        <w:rPr>
          <w:lang w:eastAsia="ru-RU"/>
        </w:rPr>
      </w:pPr>
    </w:p>
    <w:p w:rsidR="003056E5" w:rsidRDefault="003056E5" w:rsidP="009A09E8">
      <w:pPr>
        <w:jc w:val="left"/>
        <w:outlineLvl w:val="1"/>
        <w:rPr>
          <w:lang w:eastAsia="ru-RU"/>
        </w:rPr>
      </w:pPr>
    </w:p>
    <w:p w:rsidR="0090580D" w:rsidRPr="00025913" w:rsidRDefault="0090580D" w:rsidP="009A09E8">
      <w:pPr>
        <w:jc w:val="left"/>
        <w:outlineLvl w:val="1"/>
        <w:rPr>
          <w:lang w:eastAsia="ru-RU"/>
        </w:rPr>
      </w:pPr>
    </w:p>
    <w:p w:rsidR="003056E5" w:rsidRDefault="00E74A35" w:rsidP="00107B9A">
      <w:pPr>
        <w:jc w:val="center"/>
        <w:outlineLvl w:val="1"/>
        <w:rPr>
          <w:lang w:eastAsia="ru-RU"/>
        </w:rPr>
      </w:pPr>
      <w:r w:rsidRPr="003909DF">
        <w:rPr>
          <w:lang w:eastAsia="ru-RU"/>
        </w:rPr>
        <w:t>Положення про Кредитний реєстр</w:t>
      </w:r>
    </w:p>
    <w:p w:rsidR="009A09E8" w:rsidRPr="003909DF" w:rsidRDefault="00E74A35" w:rsidP="00107B9A">
      <w:pPr>
        <w:jc w:val="center"/>
        <w:outlineLvl w:val="1"/>
        <w:rPr>
          <w:lang w:eastAsia="ru-RU"/>
        </w:rPr>
      </w:pPr>
      <w:r w:rsidRPr="003909DF">
        <w:rPr>
          <w:lang w:eastAsia="ru-RU"/>
        </w:rPr>
        <w:t>Національного банку України</w:t>
      </w:r>
    </w:p>
    <w:p w:rsidR="009A09E8" w:rsidRPr="003909DF" w:rsidRDefault="009A09E8" w:rsidP="00FA508E">
      <w:pPr>
        <w:jc w:val="left"/>
      </w:pPr>
    </w:p>
    <w:p w:rsidR="00E74A35" w:rsidRPr="003909DF" w:rsidRDefault="00E74A35" w:rsidP="00E74A35">
      <w:pPr>
        <w:pStyle w:val="af3"/>
        <w:numPr>
          <w:ilvl w:val="0"/>
          <w:numId w:val="26"/>
        </w:numPr>
        <w:shd w:val="clear" w:color="auto" w:fill="FFFFFF"/>
        <w:jc w:val="center"/>
        <w:rPr>
          <w:bCs/>
        </w:rPr>
      </w:pPr>
      <w:bookmarkStart w:id="1" w:name="n19"/>
      <w:bookmarkEnd w:id="1"/>
      <w:r w:rsidRPr="003909DF">
        <w:rPr>
          <w:bCs/>
        </w:rPr>
        <w:t>Загальні положення</w:t>
      </w:r>
    </w:p>
    <w:p w:rsidR="00E74A35" w:rsidRPr="00403645" w:rsidRDefault="00E74A35" w:rsidP="00E74A35">
      <w:pPr>
        <w:pStyle w:val="af3"/>
        <w:shd w:val="clear" w:color="auto" w:fill="FFFFFF"/>
        <w:ind w:left="1287"/>
      </w:pPr>
    </w:p>
    <w:p w:rsidR="00E74A35" w:rsidRPr="00EC1CA1" w:rsidRDefault="00E74A35" w:rsidP="00E74A35">
      <w:pPr>
        <w:shd w:val="clear" w:color="auto" w:fill="FFFFFF"/>
        <w:ind w:firstLine="567"/>
      </w:pPr>
      <w:bookmarkStart w:id="2" w:name="n20"/>
      <w:bookmarkEnd w:id="2"/>
      <w:r w:rsidRPr="00403645">
        <w:t>1. Це Положення розроблено відповідно до Законів України</w:t>
      </w:r>
      <w:r w:rsidR="00ED16A3">
        <w:t xml:space="preserve"> </w:t>
      </w:r>
      <w:hyperlink r:id="rId16" w:tgtFrame="_blank" w:history="1">
        <w:r w:rsidRPr="00EC1CA1">
          <w:t>“Про Національний банк України”</w:t>
        </w:r>
      </w:hyperlink>
      <w:r w:rsidRPr="00EC1CA1">
        <w:t>,</w:t>
      </w:r>
      <w:r w:rsidR="00ED16A3">
        <w:t xml:space="preserve"> </w:t>
      </w:r>
      <w:hyperlink r:id="rId17" w:tgtFrame="_blank" w:history="1">
        <w:r w:rsidRPr="00EC1CA1">
          <w:t>“Про банки і банківську діяльність”</w:t>
        </w:r>
      </w:hyperlink>
      <w:r w:rsidRPr="00EC1CA1">
        <w:t>,</w:t>
      </w:r>
      <w:r w:rsidR="00ED16A3">
        <w:t xml:space="preserve"> </w:t>
      </w:r>
      <w:hyperlink r:id="rId18" w:tgtFrame="_blank" w:history="1">
        <w:r w:rsidRPr="00EC1CA1">
          <w:t>“Про фінансові послуги та фінансові компанії”</w:t>
        </w:r>
      </w:hyperlink>
      <w:r w:rsidRPr="00EC1CA1">
        <w:t xml:space="preserve"> (далі – Закон про фінансові послуги),</w:t>
      </w:r>
      <w:r w:rsidRPr="00EC1CA1">
        <w:rPr>
          <w:rFonts w:eastAsiaTheme="minorEastAsia"/>
          <w:color w:val="000000" w:themeColor="text1"/>
        </w:rPr>
        <w:t xml:space="preserve">  “Про кредитні спілки”</w:t>
      </w:r>
      <w:r w:rsidR="003909DF">
        <w:rPr>
          <w:rFonts w:eastAsiaTheme="minorEastAsia"/>
          <w:color w:val="000000" w:themeColor="text1"/>
        </w:rPr>
        <w:t xml:space="preserve"> </w:t>
      </w:r>
      <w:r w:rsidRPr="00EC1CA1">
        <w:t>та нормативно-правових актів Національного банку України (далі – Національний банк) і визначає порядок функціонування Кредитного реєстру Національного банку (далі – Кредитний реєстр).</w:t>
      </w:r>
    </w:p>
    <w:p w:rsidR="00E74A35" w:rsidRPr="00EC1CA1" w:rsidRDefault="00E74A35" w:rsidP="00E74A35">
      <w:pPr>
        <w:shd w:val="clear" w:color="auto" w:fill="FFFFFF"/>
        <w:ind w:firstLine="567"/>
      </w:pPr>
      <w:bookmarkStart w:id="3" w:name="n21"/>
      <w:bookmarkEnd w:id="3"/>
    </w:p>
    <w:p w:rsidR="00E74A35" w:rsidRPr="00403645" w:rsidRDefault="00E74A35" w:rsidP="00E74A35">
      <w:pPr>
        <w:shd w:val="clear" w:color="auto" w:fill="FFFFFF"/>
        <w:ind w:firstLine="567"/>
      </w:pPr>
      <w:r w:rsidRPr="00EC1CA1">
        <w:t>2. Терм</w:t>
      </w:r>
      <w:r w:rsidRPr="00403645">
        <w:t>іни</w:t>
      </w:r>
      <w:r w:rsidR="003056E5">
        <w:t xml:space="preserve"> </w:t>
      </w:r>
      <w:r w:rsidRPr="00403645">
        <w:t xml:space="preserve">в цьому Положенні </w:t>
      </w:r>
      <w:r w:rsidR="003056E5">
        <w:t>в</w:t>
      </w:r>
      <w:r w:rsidRPr="00403645">
        <w:t>живаються в таких значеннях: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4" w:name="n22"/>
      <w:bookmarkEnd w:id="4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1) боржник – фізична або юридична особа, яка уклала кредитний правочин і повинна сплатити борг;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5" w:name="n23"/>
      <w:bookmarkStart w:id="6" w:name="n24"/>
      <w:bookmarkEnd w:id="5"/>
      <w:bookmarkEnd w:id="6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2) запит – електронний документ, складений </w:t>
      </w:r>
      <w:proofErr w:type="spellStart"/>
      <w:r w:rsidRPr="00403645">
        <w:t>кредитодавцем</w:t>
      </w:r>
      <w:proofErr w:type="spellEnd"/>
      <w:r w:rsidR="00ED16A3">
        <w:t xml:space="preserve"> або </w:t>
      </w:r>
      <w:r w:rsidRPr="00403645">
        <w:t>Фондом гарантування вкладів фізичних осіб</w:t>
      </w:r>
      <w:r w:rsidR="00ED16A3">
        <w:t>,</w:t>
      </w:r>
      <w:r w:rsidRPr="00403645">
        <w:t xml:space="preserve"> або уповноваженою особою Фонду </w:t>
      </w:r>
      <w:r w:rsidR="00E643B8">
        <w:t>гарантування вкладів</w:t>
      </w:r>
      <w:r w:rsidR="00E643B8" w:rsidRPr="00403645">
        <w:t xml:space="preserve"> </w:t>
      </w:r>
      <w:r w:rsidR="00E643B8">
        <w:t>у</w:t>
      </w:r>
      <w:r w:rsidRPr="00403645">
        <w:t xml:space="preserve"> разі делегування їй повноважень стосовно банк</w:t>
      </w:r>
      <w:r w:rsidR="007F517B">
        <w:t>у</w:t>
      </w:r>
      <w:r w:rsidRPr="00403645">
        <w:t>, щодо як</w:t>
      </w:r>
      <w:r w:rsidR="007F517B">
        <w:t>ого</w:t>
      </w:r>
      <w:r w:rsidRPr="00403645">
        <w:t xml:space="preserve"> Національний банк прийняв рішення про віднесення до категорії неплатоспроможних або про відкликання банківської ліцензії та ліквідацію</w:t>
      </w:r>
      <w:r w:rsidR="00C7652E">
        <w:t xml:space="preserve"> (далі</w:t>
      </w:r>
      <w:r w:rsidR="00896445">
        <w:t> </w:t>
      </w:r>
      <w:r w:rsidR="00C7652E">
        <w:t xml:space="preserve"> – Фонд гарантування вкладів)</w:t>
      </w:r>
      <w:r w:rsidR="007F517B">
        <w:t>,</w:t>
      </w:r>
      <w:r w:rsidRPr="00403645">
        <w:t xml:space="preserve"> або фізичною особою для отримання інформації з Кредитного реєстру;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7" w:name="n25"/>
      <w:bookmarkEnd w:id="7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3) заявник – фізична</w:t>
      </w:r>
      <w:r w:rsidR="00ED16A3">
        <w:t> </w:t>
      </w:r>
      <w:r w:rsidRPr="00403645">
        <w:t>/</w:t>
      </w:r>
      <w:r w:rsidR="00ED16A3">
        <w:t> </w:t>
      </w:r>
      <w:r w:rsidRPr="00403645">
        <w:t>юридична особа, яка звернулася із за</w:t>
      </w:r>
      <w:r w:rsidR="007F517B">
        <w:t>питом</w:t>
      </w:r>
      <w:r w:rsidR="00ED16A3">
        <w:t> </w:t>
      </w:r>
      <w:r w:rsidR="000D3589">
        <w:t>/</w:t>
      </w:r>
      <w:r w:rsidR="00ED16A3">
        <w:t> </w:t>
      </w:r>
      <w:r w:rsidR="000D3589">
        <w:t>заявою</w:t>
      </w:r>
      <w:r w:rsidRPr="00403645">
        <w:t xml:space="preserve"> на отримання інформації з Кредитного реєстру у випадках, </w:t>
      </w:r>
      <w:r w:rsidR="00ED16A3">
        <w:t>визначених</w:t>
      </w:r>
      <w:r w:rsidR="00ED16A3" w:rsidRPr="00403645">
        <w:t xml:space="preserve"> </w:t>
      </w:r>
      <w:r w:rsidRPr="00403645">
        <w:t>цим Положенням;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8" w:name="n26"/>
      <w:bookmarkEnd w:id="8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4) звіт – вихідна інформація з Кредитного реєстру, що надсилається </w:t>
      </w:r>
      <w:proofErr w:type="spellStart"/>
      <w:r w:rsidRPr="00403645">
        <w:t>кредитодавцю</w:t>
      </w:r>
      <w:proofErr w:type="spellEnd"/>
      <w:r w:rsidR="004669CF">
        <w:t xml:space="preserve"> або </w:t>
      </w:r>
      <w:r w:rsidRPr="00403645">
        <w:t>Фонду гарантування вкладів</w:t>
      </w:r>
      <w:r w:rsidR="00FA361E">
        <w:t>,</w:t>
      </w:r>
      <w:r w:rsidRPr="00403645">
        <w:t xml:space="preserve"> або фізичній особі згідно з його</w:t>
      </w:r>
      <w:r w:rsidR="004669CF">
        <w:t> </w:t>
      </w:r>
      <w:r w:rsidRPr="00403645">
        <w:t>/</w:t>
      </w:r>
      <w:r w:rsidR="004669CF">
        <w:t> </w:t>
      </w:r>
      <w:r w:rsidRPr="00403645">
        <w:t>її запитом;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9" w:name="n27"/>
      <w:bookmarkStart w:id="10" w:name="n28"/>
      <w:bookmarkStart w:id="11" w:name="n29"/>
      <w:bookmarkEnd w:id="9"/>
      <w:bookmarkEnd w:id="10"/>
      <w:bookmarkEnd w:id="11"/>
    </w:p>
    <w:p w:rsidR="00E74A35" w:rsidRDefault="00E74A35" w:rsidP="00E74A35">
      <w:pPr>
        <w:shd w:val="clear" w:color="auto" w:fill="FFFFFF"/>
        <w:ind w:firstLine="567"/>
      </w:pPr>
      <w:r w:rsidRPr="00403645">
        <w:lastRenderedPageBreak/>
        <w:t>5) кредитна операція – операція за видами фінансових послуг, визначеними в пунктах 2, 4–6 частини першої статті 4 Закону про фінансові послуги;</w:t>
      </w:r>
    </w:p>
    <w:p w:rsidR="003909DF" w:rsidRDefault="003909DF" w:rsidP="00E74A35">
      <w:pPr>
        <w:shd w:val="clear" w:color="auto" w:fill="FFFFFF"/>
        <w:ind w:firstLine="567"/>
      </w:pPr>
    </w:p>
    <w:p w:rsidR="003909DF" w:rsidRDefault="003909DF" w:rsidP="00E74A35">
      <w:pPr>
        <w:shd w:val="clear" w:color="auto" w:fill="FFFFFF"/>
        <w:ind w:firstLine="567"/>
      </w:pPr>
      <w:r>
        <w:t>6) кредитний правочин</w:t>
      </w:r>
      <w:r w:rsidR="0018511E">
        <w:t xml:space="preserve"> </w:t>
      </w:r>
      <w:r w:rsidR="004669CF">
        <w:t>‒</w:t>
      </w:r>
      <w:r w:rsidR="0018511E">
        <w:t xml:space="preserve"> правочин</w:t>
      </w:r>
      <w:r>
        <w:t>, за яким</w:t>
      </w:r>
      <w:r w:rsidR="0018511E">
        <w:t xml:space="preserve"> </w:t>
      </w:r>
      <w:r>
        <w:t xml:space="preserve">виникає, змінюється або припиняється зобов’язання фізичної або юридичної особи щодо сплати грошових коштів </w:t>
      </w:r>
      <w:proofErr w:type="spellStart"/>
      <w:r>
        <w:t>кредитодавцю</w:t>
      </w:r>
      <w:proofErr w:type="spellEnd"/>
      <w:r>
        <w:t xml:space="preserve"> </w:t>
      </w:r>
      <w:r w:rsidRPr="009B4648">
        <w:t xml:space="preserve">протягом певного часу в </w:t>
      </w:r>
      <w:r w:rsidR="007D62EF" w:rsidRPr="009B4648">
        <w:t>майбутньому</w:t>
      </w:r>
      <w:r w:rsidRPr="009B4648">
        <w:t>;</w:t>
      </w:r>
    </w:p>
    <w:p w:rsidR="003909DF" w:rsidRPr="00403645" w:rsidRDefault="003909DF" w:rsidP="00E74A35">
      <w:pPr>
        <w:shd w:val="clear" w:color="auto" w:fill="FFFFFF"/>
        <w:ind w:firstLine="567"/>
      </w:pPr>
    </w:p>
    <w:p w:rsidR="00E74A35" w:rsidRPr="00403645" w:rsidRDefault="003909DF" w:rsidP="00E74A35">
      <w:pPr>
        <w:shd w:val="clear" w:color="auto" w:fill="FFFFFF"/>
        <w:ind w:firstLine="567"/>
      </w:pPr>
      <w:r>
        <w:t>7</w:t>
      </w:r>
      <w:r w:rsidR="00E74A35" w:rsidRPr="00403645">
        <w:t xml:space="preserve">) </w:t>
      </w:r>
      <w:proofErr w:type="spellStart"/>
      <w:r w:rsidR="00E74A35" w:rsidRPr="00403645">
        <w:t>кредитодавець</w:t>
      </w:r>
      <w:proofErr w:type="spellEnd"/>
      <w:r w:rsidR="00E74A35" w:rsidRPr="00403645">
        <w:t xml:space="preserve"> – надавач фінансових послуг (крім ломбардів за виданими кредитами)</w:t>
      </w:r>
      <w:r w:rsidR="00E74A35">
        <w:t>,</w:t>
      </w:r>
      <w:r w:rsidR="00E74A35" w:rsidRPr="00403645">
        <w:t xml:space="preserve"> що здійснює діяльність </w:t>
      </w:r>
      <w:r w:rsidR="007F517B">
        <w:t>і</w:t>
      </w:r>
      <w:r w:rsidR="00E74A35" w:rsidRPr="00403645">
        <w:t xml:space="preserve">з надання фінансових послуг, визначених у пунктах 2, 4–6 частини першої статті 4 Закону про фінансові послуги.   </w:t>
      </w: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Інші терміни, що </w:t>
      </w:r>
      <w:r w:rsidR="004669CF">
        <w:t>використовуються</w:t>
      </w:r>
      <w:r w:rsidR="004669CF" w:rsidRPr="00403645">
        <w:t xml:space="preserve"> </w:t>
      </w:r>
      <w:r w:rsidRPr="00403645">
        <w:t xml:space="preserve">в цьому Положенні, </w:t>
      </w:r>
      <w:r w:rsidR="004669CF">
        <w:t>вживаються</w:t>
      </w:r>
      <w:r w:rsidR="004669CF" w:rsidRPr="00403645">
        <w:t xml:space="preserve"> </w:t>
      </w:r>
      <w:r w:rsidRPr="00403645">
        <w:t>в значеннях, визначених законами України, нормативно-правовими актами Національного банку.</w:t>
      </w:r>
    </w:p>
    <w:p w:rsidR="00E74A35" w:rsidRPr="00403645" w:rsidRDefault="00E74A35" w:rsidP="00E74A35">
      <w:pPr>
        <w:shd w:val="clear" w:color="auto" w:fill="FFFFFF"/>
        <w:tabs>
          <w:tab w:val="left" w:pos="851"/>
        </w:tabs>
        <w:ind w:firstLine="567"/>
      </w:pPr>
      <w:bookmarkStart w:id="12" w:name="n30"/>
      <w:bookmarkEnd w:id="12"/>
    </w:p>
    <w:p w:rsidR="00E74A35" w:rsidRPr="00403645" w:rsidRDefault="00E74A35" w:rsidP="00E74A35">
      <w:pPr>
        <w:shd w:val="clear" w:color="auto" w:fill="FFFFFF"/>
        <w:tabs>
          <w:tab w:val="left" w:pos="851"/>
        </w:tabs>
        <w:ind w:firstLine="567"/>
      </w:pPr>
      <w:r w:rsidRPr="00403645">
        <w:t xml:space="preserve">3. Учасниками Кредитного реєстру є Національний банк, </w:t>
      </w:r>
      <w:proofErr w:type="spellStart"/>
      <w:r w:rsidRPr="00403645">
        <w:t>кредитодавці</w:t>
      </w:r>
      <w:proofErr w:type="spellEnd"/>
      <w:r w:rsidRPr="00403645">
        <w:t>, Фонд гарантування вкладів.</w:t>
      </w:r>
    </w:p>
    <w:p w:rsidR="00E74A35" w:rsidRPr="00403645" w:rsidRDefault="00E74A35" w:rsidP="00E74A35">
      <w:pPr>
        <w:shd w:val="clear" w:color="auto" w:fill="FFFFFF"/>
        <w:tabs>
          <w:tab w:val="left" w:pos="851"/>
        </w:tabs>
        <w:ind w:firstLine="567"/>
      </w:pPr>
      <w:bookmarkStart w:id="13" w:name="n31"/>
      <w:bookmarkEnd w:id="13"/>
    </w:p>
    <w:p w:rsidR="00E74A35" w:rsidRPr="00403645" w:rsidRDefault="00E74A35" w:rsidP="00E74A35">
      <w:pPr>
        <w:shd w:val="clear" w:color="auto" w:fill="FFFFFF"/>
        <w:tabs>
          <w:tab w:val="left" w:pos="851"/>
        </w:tabs>
        <w:ind w:firstLine="567"/>
      </w:pPr>
      <w:r w:rsidRPr="00403645">
        <w:t>4. Обмін інформацією щодо Кредитного реєстру між його учасниками здійснюється з використанням онлайн</w:t>
      </w:r>
      <w:r w:rsidR="004669CF">
        <w:t>-</w:t>
      </w:r>
      <w:r w:rsidRPr="00403645">
        <w:t>сервісів, розміщен</w:t>
      </w:r>
      <w:r w:rsidR="004669CF">
        <w:t>их</w:t>
      </w:r>
      <w:r w:rsidRPr="00403645">
        <w:t xml:space="preserve"> на сторінці </w:t>
      </w:r>
      <w:r w:rsidR="004669CF">
        <w:t>о</w:t>
      </w:r>
      <w:r w:rsidRPr="00403645">
        <w:t xml:space="preserve">фіційного </w:t>
      </w:r>
      <w:r w:rsidR="004669CF">
        <w:t>І</w:t>
      </w:r>
      <w:r w:rsidRPr="00403645">
        <w:t>нтернет-представництва Національного банку.</w:t>
      </w:r>
    </w:p>
    <w:p w:rsidR="00C7652E" w:rsidRPr="001F7AC9" w:rsidRDefault="00C7652E" w:rsidP="005B2ECD">
      <w:pPr>
        <w:shd w:val="clear" w:color="auto" w:fill="FFFFFF"/>
        <w:tabs>
          <w:tab w:val="left" w:pos="851"/>
        </w:tabs>
      </w:pPr>
      <w:bookmarkStart w:id="14" w:name="n32"/>
      <w:bookmarkEnd w:id="14"/>
    </w:p>
    <w:p w:rsidR="00C7652E" w:rsidRPr="001F7AC9" w:rsidRDefault="00C7652E" w:rsidP="00C7652E">
      <w:pPr>
        <w:shd w:val="clear" w:color="auto" w:fill="FFFFFF"/>
        <w:tabs>
          <w:tab w:val="left" w:pos="851"/>
        </w:tabs>
        <w:ind w:firstLine="567"/>
      </w:pPr>
      <w:r w:rsidRPr="001F7AC9">
        <w:t xml:space="preserve">5. Формування Кредитного реєстру здійснюється на підставі інформації, </w:t>
      </w:r>
      <w:r w:rsidR="00896445">
        <w:t>яка</w:t>
      </w:r>
      <w:r w:rsidR="00896445" w:rsidRPr="001F7AC9">
        <w:t xml:space="preserve"> </w:t>
      </w:r>
      <w:r w:rsidRPr="001F7AC9">
        <w:t>щомісячно надається</w:t>
      </w:r>
      <w:r w:rsidR="00896445">
        <w:t> </w:t>
      </w:r>
      <w:r w:rsidRPr="001F7AC9">
        <w:t>/</w:t>
      </w:r>
      <w:r w:rsidR="00896445">
        <w:t> </w:t>
      </w:r>
      <w:r w:rsidRPr="001F7AC9">
        <w:t xml:space="preserve">оновлюється </w:t>
      </w:r>
      <w:proofErr w:type="spellStart"/>
      <w:r w:rsidRPr="001F7AC9">
        <w:t>кредитодавцем</w:t>
      </w:r>
      <w:proofErr w:type="spellEnd"/>
      <w:r w:rsidRPr="001F7AC9">
        <w:t xml:space="preserve"> відповідно до нормативно-правового </w:t>
      </w:r>
      <w:proofErr w:type="spellStart"/>
      <w:r w:rsidRPr="001F7AC9">
        <w:t>акта</w:t>
      </w:r>
      <w:proofErr w:type="spellEnd"/>
      <w:r w:rsidRPr="001F7AC9">
        <w:t xml:space="preserve"> Національного банку, що визначає правила подання звітності  про активні операції, Фондом гарантування вкладів відповідно до нормативно- правового </w:t>
      </w:r>
      <w:proofErr w:type="spellStart"/>
      <w:r w:rsidRPr="001F7AC9">
        <w:t>акта</w:t>
      </w:r>
      <w:proofErr w:type="spellEnd"/>
      <w:r w:rsidRPr="001F7AC9">
        <w:t xml:space="preserve"> Національного банку, що визначає правила подання Фондом гарантування вкладів інформації до Кредитного реєстру. </w:t>
      </w:r>
    </w:p>
    <w:p w:rsidR="00E74A35" w:rsidRPr="00403645" w:rsidRDefault="00E74A35" w:rsidP="00E74A35">
      <w:pPr>
        <w:shd w:val="clear" w:color="auto" w:fill="FFFFFF"/>
        <w:tabs>
          <w:tab w:val="left" w:pos="851"/>
        </w:tabs>
        <w:ind w:firstLine="567"/>
      </w:pPr>
    </w:p>
    <w:p w:rsidR="00E74A35" w:rsidRDefault="00E74A35" w:rsidP="00E74A35">
      <w:pPr>
        <w:shd w:val="clear" w:color="auto" w:fill="FFFFFF"/>
        <w:tabs>
          <w:tab w:val="left" w:pos="851"/>
        </w:tabs>
        <w:ind w:firstLine="567"/>
        <w:rPr>
          <w:shd w:val="clear" w:color="auto" w:fill="FFFFFF"/>
        </w:rPr>
      </w:pPr>
      <w:r w:rsidRPr="00552982">
        <w:rPr>
          <w:shd w:val="clear" w:color="auto" w:fill="FFFFFF"/>
        </w:rPr>
        <w:t xml:space="preserve">6. </w:t>
      </w:r>
      <w:proofErr w:type="spellStart"/>
      <w:r w:rsidRPr="00552982">
        <w:rPr>
          <w:shd w:val="clear" w:color="auto" w:fill="FFFFFF"/>
        </w:rPr>
        <w:t>Кредитодавець</w:t>
      </w:r>
      <w:proofErr w:type="spellEnd"/>
      <w:r w:rsidR="00107B9A">
        <w:t> </w:t>
      </w:r>
      <w:r w:rsidRPr="00552982">
        <w:rPr>
          <w:shd w:val="clear" w:color="auto" w:fill="FFFFFF"/>
        </w:rPr>
        <w:t>/</w:t>
      </w:r>
      <w:r w:rsidR="00107B9A">
        <w:rPr>
          <w:shd w:val="clear" w:color="auto" w:fill="FFFFFF"/>
        </w:rPr>
        <w:t> </w:t>
      </w:r>
      <w:r w:rsidRPr="00552982">
        <w:rPr>
          <w:shd w:val="clear" w:color="auto" w:fill="FFFFFF"/>
        </w:rPr>
        <w:t xml:space="preserve">Фонд гарантування вкладів надає до Кредитного реєстру інформацію про кредитні операції боржника, якщо </w:t>
      </w:r>
      <w:r w:rsidRPr="00552982">
        <w:rPr>
          <w:bCs/>
          <w:shd w:val="clear" w:color="auto" w:fill="FFFFFF"/>
        </w:rPr>
        <w:t xml:space="preserve">загальна сума </w:t>
      </w:r>
      <w:r w:rsidR="007B1278">
        <w:rPr>
          <w:bCs/>
          <w:shd w:val="clear" w:color="auto" w:fill="FFFFFF"/>
        </w:rPr>
        <w:t xml:space="preserve">зобов’язань (сукупний борг боржника) </w:t>
      </w:r>
      <w:r w:rsidRPr="00122020">
        <w:rPr>
          <w:shd w:val="clear" w:color="auto" w:fill="FFFFFF"/>
        </w:rPr>
        <w:t>дорівню</w:t>
      </w:r>
      <w:r w:rsidR="0034606B" w:rsidRPr="00122020">
        <w:rPr>
          <w:shd w:val="clear" w:color="auto" w:fill="FFFFFF"/>
        </w:rPr>
        <w:t>є</w:t>
      </w:r>
      <w:r w:rsidRPr="00122020">
        <w:rPr>
          <w:shd w:val="clear" w:color="auto" w:fill="FFFFFF"/>
        </w:rPr>
        <w:t xml:space="preserve"> 50 тисяч гривень</w:t>
      </w:r>
      <w:r w:rsidR="007B1278" w:rsidRPr="00122020">
        <w:rPr>
          <w:shd w:val="clear" w:color="auto" w:fill="FFFFFF"/>
        </w:rPr>
        <w:t xml:space="preserve"> і більше</w:t>
      </w:r>
      <w:r w:rsidRPr="00122020">
        <w:rPr>
          <w:bCs/>
          <w:shd w:val="clear" w:color="auto" w:fill="FFFFFF"/>
        </w:rPr>
        <w:t xml:space="preserve"> </w:t>
      </w:r>
      <w:r w:rsidRPr="00122020">
        <w:rPr>
          <w:shd w:val="clear" w:color="auto" w:fill="FFFFFF"/>
        </w:rPr>
        <w:t>(або еквівалент цієї суми в іноземній валюті за офіційним курсом Національного банку, установленим на перший робочий день місяця, наступного за звітним)</w:t>
      </w:r>
      <w:r w:rsidR="00E71006" w:rsidRPr="00122020">
        <w:rPr>
          <w:shd w:val="clear" w:color="auto" w:fill="FFFFFF"/>
        </w:rPr>
        <w:t>,</w:t>
      </w:r>
      <w:r w:rsidRPr="00122020">
        <w:rPr>
          <w:shd w:val="clear" w:color="auto" w:fill="FFFFFF"/>
        </w:rPr>
        <w:t xml:space="preserve"> і</w:t>
      </w:r>
      <w:r w:rsidRPr="00BF063B">
        <w:rPr>
          <w:shd w:val="clear" w:color="auto" w:fill="FFFFFF"/>
        </w:rPr>
        <w:t xml:space="preserve"> </w:t>
      </w:r>
      <w:r w:rsidR="0034606B" w:rsidRPr="00BF063B">
        <w:rPr>
          <w:shd w:val="clear" w:color="auto" w:fill="FFFFFF"/>
        </w:rPr>
        <w:t>надалі</w:t>
      </w:r>
      <w:r w:rsidRPr="00BF063B">
        <w:rPr>
          <w:shd w:val="clear" w:color="auto" w:fill="FFFFFF"/>
        </w:rPr>
        <w:t xml:space="preserve"> до повного припинення зобов’язань ц</w:t>
      </w:r>
      <w:r w:rsidR="0034606B" w:rsidRPr="00BF063B">
        <w:rPr>
          <w:shd w:val="clear" w:color="auto" w:fill="FFFFFF"/>
        </w:rPr>
        <w:t>ього</w:t>
      </w:r>
      <w:r w:rsidRPr="00BF063B">
        <w:rPr>
          <w:shd w:val="clear" w:color="auto" w:fill="FFFFFF"/>
        </w:rPr>
        <w:t xml:space="preserve"> боржник</w:t>
      </w:r>
      <w:r w:rsidR="0034606B" w:rsidRPr="00BF063B">
        <w:rPr>
          <w:shd w:val="clear" w:color="auto" w:fill="FFFFFF"/>
        </w:rPr>
        <w:t>а</w:t>
      </w:r>
      <w:r w:rsidRPr="00BF063B">
        <w:rPr>
          <w:shd w:val="clear" w:color="auto" w:fill="FFFFFF"/>
        </w:rPr>
        <w:t>.</w:t>
      </w:r>
    </w:p>
    <w:p w:rsidR="00E74A35" w:rsidRPr="00403645" w:rsidRDefault="00E74A35" w:rsidP="00E74A35">
      <w:pPr>
        <w:shd w:val="clear" w:color="auto" w:fill="FFFFFF"/>
        <w:tabs>
          <w:tab w:val="left" w:pos="851"/>
        </w:tabs>
        <w:ind w:firstLine="567"/>
        <w:rPr>
          <w:shd w:val="clear" w:color="auto" w:fill="FFFFFF"/>
        </w:rPr>
      </w:pPr>
    </w:p>
    <w:p w:rsidR="00E74A35" w:rsidRPr="00824346" w:rsidRDefault="00E74A35" w:rsidP="00E74A35">
      <w:pPr>
        <w:shd w:val="clear" w:color="auto" w:fill="FFFFFF"/>
        <w:tabs>
          <w:tab w:val="left" w:pos="851"/>
        </w:tabs>
        <w:ind w:firstLine="567"/>
      </w:pPr>
      <w:r>
        <w:t>7</w:t>
      </w:r>
      <w:r w:rsidRPr="00403645">
        <w:t xml:space="preserve">. </w:t>
      </w:r>
      <w:proofErr w:type="spellStart"/>
      <w:r w:rsidRPr="00403645">
        <w:t>Кредитодавець</w:t>
      </w:r>
      <w:proofErr w:type="spellEnd"/>
      <w:r w:rsidR="002D691A">
        <w:t xml:space="preserve"> ‒ </w:t>
      </w:r>
      <w:r>
        <w:t xml:space="preserve">фінансова компанія, кредитна спілка </w:t>
      </w:r>
      <w:r w:rsidRPr="00403645">
        <w:t>отриму</w:t>
      </w:r>
      <w:r w:rsidR="00231929">
        <w:t>ють</w:t>
      </w:r>
      <w:r w:rsidRPr="00403645">
        <w:t xml:space="preserve">  інформацію з Кредитного реєстру відповідно до нормативно</w:t>
      </w:r>
      <w:r>
        <w:rPr>
          <w:color w:val="000000"/>
          <w:sz w:val="24"/>
          <w:szCs w:val="24"/>
        </w:rPr>
        <w:t>-</w:t>
      </w:r>
      <w:r w:rsidRPr="00403645">
        <w:t xml:space="preserve">правового </w:t>
      </w:r>
      <w:proofErr w:type="spellStart"/>
      <w:r w:rsidRPr="00403645">
        <w:t>акта</w:t>
      </w:r>
      <w:proofErr w:type="spellEnd"/>
      <w:r w:rsidRPr="00403645">
        <w:t xml:space="preserve"> Національного банку з питань взаємодії фінансових компаній і кредитних спілок </w:t>
      </w:r>
      <w:r w:rsidRPr="00824346">
        <w:t>із Національним банком щодо Кредитного реєстру.</w:t>
      </w:r>
    </w:p>
    <w:p w:rsidR="00E74A35" w:rsidRPr="00824346" w:rsidRDefault="00E74A35" w:rsidP="00E74A35">
      <w:pPr>
        <w:shd w:val="clear" w:color="auto" w:fill="FFFFFF"/>
        <w:tabs>
          <w:tab w:val="left" w:pos="851"/>
        </w:tabs>
        <w:ind w:firstLine="567"/>
      </w:pPr>
    </w:p>
    <w:p w:rsidR="00E74A35" w:rsidRPr="00824346" w:rsidRDefault="00E74A35" w:rsidP="00E74A35">
      <w:pPr>
        <w:shd w:val="clear" w:color="auto" w:fill="FFFFFF"/>
        <w:ind w:firstLine="567"/>
      </w:pPr>
      <w:r w:rsidRPr="00824346">
        <w:t xml:space="preserve">8. Національний банк надає </w:t>
      </w:r>
      <w:proofErr w:type="spellStart"/>
      <w:r w:rsidRPr="00824346">
        <w:t>кредитодавцю</w:t>
      </w:r>
      <w:proofErr w:type="spellEnd"/>
      <w:r w:rsidR="003909DF">
        <w:t xml:space="preserve"> </w:t>
      </w:r>
      <w:r w:rsidRPr="00824346">
        <w:t xml:space="preserve">доступ до Кредитного реєстру в режимі реального часу на безоплатній основі. </w:t>
      </w:r>
    </w:p>
    <w:p w:rsidR="00E74A35" w:rsidRPr="00403645" w:rsidRDefault="00E74A35" w:rsidP="00E74A35">
      <w:pPr>
        <w:shd w:val="clear" w:color="auto" w:fill="FFFFFF"/>
        <w:ind w:firstLine="567"/>
      </w:pPr>
      <w:r w:rsidRPr="00824346">
        <w:lastRenderedPageBreak/>
        <w:t xml:space="preserve">Національний </w:t>
      </w:r>
      <w:r w:rsidRPr="00403645">
        <w:t xml:space="preserve">банк надає </w:t>
      </w:r>
      <w:proofErr w:type="spellStart"/>
      <w:r w:rsidRPr="00403645">
        <w:t>кредитодавцю</w:t>
      </w:r>
      <w:proofErr w:type="spellEnd"/>
      <w:r w:rsidR="00231929">
        <w:t> </w:t>
      </w:r>
      <w:r w:rsidRPr="00403645">
        <w:t>/</w:t>
      </w:r>
      <w:r w:rsidR="00231929">
        <w:t> </w:t>
      </w:r>
      <w:r w:rsidRPr="00403645">
        <w:t>Фонду гарантування вкладів доступ до інформації з Кредитного реєстру станом на день звернення щодо кредитних операцій боржника (та/або його пов’язаних осіб), у якого загальна заборгованість</w:t>
      </w:r>
      <w:r w:rsidR="003909DF">
        <w:t>, зобов’язання з кредитування, за гарантіями та/або акредитивами</w:t>
      </w:r>
      <w:r w:rsidRPr="00403645">
        <w:t xml:space="preserve"> дорівню</w:t>
      </w:r>
      <w:r w:rsidR="009955A4">
        <w:t xml:space="preserve">ють </w:t>
      </w:r>
      <w:r w:rsidRPr="00403645">
        <w:t>або перевищу</w:t>
      </w:r>
      <w:r w:rsidR="009955A4">
        <w:t xml:space="preserve">ють </w:t>
      </w:r>
      <w:r w:rsidRPr="00403645">
        <w:t>порогове значення, методика встановлення якого визначається Національним банком</w:t>
      </w:r>
      <w:r w:rsidRPr="00122020">
        <w:t>, але не менше 10 розмірів мінімальної місячної заробітної плати (або еквівалент</w:t>
      </w:r>
      <w:r w:rsidR="0034606B" w:rsidRPr="00122020">
        <w:t>у</w:t>
      </w:r>
      <w:r w:rsidRPr="00122020">
        <w:t xml:space="preserve"> цієї суми в іноземній валюті за офіційним курсом Національного банку, </w:t>
      </w:r>
      <w:r w:rsidR="001630C5">
        <w:t>у</w:t>
      </w:r>
      <w:r w:rsidRPr="00122020">
        <w:t>становленим на перший робочий день місяця, наступного за звітним</w:t>
      </w:r>
      <w:r w:rsidR="00BE2DD2" w:rsidRPr="00122020">
        <w:t>)</w:t>
      </w:r>
      <w:r w:rsidRPr="00122020">
        <w:t>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>
        <w:t>9</w:t>
      </w:r>
      <w:r w:rsidRPr="00403645">
        <w:t xml:space="preserve">. </w:t>
      </w:r>
      <w:proofErr w:type="spellStart"/>
      <w:r w:rsidRPr="00403645">
        <w:t>Кредитодавець</w:t>
      </w:r>
      <w:proofErr w:type="spellEnd"/>
      <w:r w:rsidR="00231929">
        <w:t> </w:t>
      </w:r>
      <w:r w:rsidRPr="00403645">
        <w:t>/</w:t>
      </w:r>
      <w:r w:rsidR="00231929">
        <w:t> </w:t>
      </w:r>
      <w:r w:rsidRPr="00403645">
        <w:t xml:space="preserve">Фонд гарантування вкладів забезпечує достовірність і своєчасність надання інформації до Кредитного реєстру.  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</w:t>
      </w:r>
      <w:r>
        <w:t>0</w:t>
      </w:r>
      <w:r w:rsidRPr="00403645">
        <w:t xml:space="preserve">. </w:t>
      </w:r>
      <w:proofErr w:type="spellStart"/>
      <w:r w:rsidRPr="00403645">
        <w:t>Кредитодавець</w:t>
      </w:r>
      <w:proofErr w:type="spellEnd"/>
      <w:r w:rsidR="00231929">
        <w:t> </w:t>
      </w:r>
      <w:r w:rsidRPr="00403645">
        <w:t>/</w:t>
      </w:r>
      <w:r w:rsidR="00231929">
        <w:t> </w:t>
      </w:r>
      <w:r w:rsidRPr="00403645">
        <w:t>Фонд гарантування вкладів самостійно вирішує питання трансформації даних із внутрішньої бази даних у структуровані повідомлення, визначені Національним банком для надання інформації до Кредитного реєстру.</w:t>
      </w: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    </w:t>
      </w:r>
    </w:p>
    <w:p w:rsidR="00E74A35" w:rsidRPr="007514F9" w:rsidRDefault="00E74A35" w:rsidP="007514F9">
      <w:pPr>
        <w:shd w:val="clear" w:color="auto" w:fill="FFFFFF"/>
        <w:ind w:firstLine="567"/>
        <w:jc w:val="center"/>
      </w:pPr>
      <w:r w:rsidRPr="008E4EDE">
        <w:rPr>
          <w:bCs/>
        </w:rPr>
        <w:t>ІІ. Порядок надання банкам</w:t>
      </w:r>
      <w:r w:rsidR="00231929">
        <w:rPr>
          <w:bCs/>
        </w:rPr>
        <w:t> </w:t>
      </w:r>
      <w:r w:rsidRPr="008E4EDE">
        <w:rPr>
          <w:bCs/>
        </w:rPr>
        <w:t>/</w:t>
      </w:r>
      <w:r w:rsidR="00231929">
        <w:rPr>
          <w:bCs/>
        </w:rPr>
        <w:t> </w:t>
      </w:r>
      <w:r w:rsidRPr="008E4EDE">
        <w:rPr>
          <w:bCs/>
        </w:rPr>
        <w:t>Фонду гарантування вкладів інформації з Кредитного реєстру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15" w:name="n42"/>
      <w:bookmarkStart w:id="16" w:name="n43"/>
      <w:bookmarkEnd w:id="15"/>
      <w:bookmarkEnd w:id="16"/>
    </w:p>
    <w:p w:rsidR="003909DF" w:rsidRDefault="00F7569A" w:rsidP="00E74A35">
      <w:pPr>
        <w:shd w:val="clear" w:color="auto" w:fill="FFFFFF"/>
        <w:ind w:firstLine="567"/>
      </w:pPr>
      <w:r w:rsidRPr="00403645">
        <w:t>1</w:t>
      </w:r>
      <w:r>
        <w:t>1</w:t>
      </w:r>
      <w:r w:rsidR="00E74A35" w:rsidRPr="00403645">
        <w:t>. Банк</w:t>
      </w:r>
      <w:r w:rsidR="00260B2A">
        <w:t> </w:t>
      </w:r>
      <w:r w:rsidR="00E74A35" w:rsidRPr="00403645">
        <w:t>/</w:t>
      </w:r>
      <w:r w:rsidR="00260B2A">
        <w:t> </w:t>
      </w:r>
      <w:r w:rsidR="00E74A35" w:rsidRPr="00403645">
        <w:t>Фонд гарантування вкладів має право звернутися до Національного банку із запитом (за формою, визначеною в</w:t>
      </w:r>
      <w:r w:rsidR="00260B2A">
        <w:t xml:space="preserve"> </w:t>
      </w:r>
      <w:hyperlink r:id="rId19" w:anchor="n130" w:history="1">
        <w:r w:rsidR="00E74A35" w:rsidRPr="00403645">
          <w:t xml:space="preserve">додатку 1 </w:t>
        </w:r>
      </w:hyperlink>
      <w:r w:rsidR="00E74A35" w:rsidRPr="00403645">
        <w:t xml:space="preserve">до цього Положення) </w:t>
      </w:r>
      <w:r w:rsidR="00976ADB">
        <w:t>про</w:t>
      </w:r>
      <w:r w:rsidR="00976ADB" w:rsidRPr="00403645">
        <w:t xml:space="preserve"> </w:t>
      </w:r>
      <w:r w:rsidR="00E74A35" w:rsidRPr="00403645">
        <w:t>отримання інформації, яка міститься в Кредитному реєстр</w:t>
      </w:r>
      <w:r w:rsidR="0076533C">
        <w:t>і</w:t>
      </w:r>
      <w:r w:rsidR="003909DF">
        <w:t>.</w:t>
      </w:r>
    </w:p>
    <w:p w:rsidR="00DC7BA5" w:rsidRDefault="00DC7BA5" w:rsidP="00E74A35">
      <w:pPr>
        <w:shd w:val="clear" w:color="auto" w:fill="FFFFFF"/>
        <w:ind w:firstLine="567"/>
      </w:pPr>
    </w:p>
    <w:p w:rsidR="00E74A35" w:rsidRPr="007918E2" w:rsidRDefault="00DC7BA5" w:rsidP="00E74A35">
      <w:pPr>
        <w:shd w:val="clear" w:color="auto" w:fill="FFFFFF"/>
        <w:ind w:firstLine="567"/>
      </w:pPr>
      <w:r>
        <w:t xml:space="preserve">12. </w:t>
      </w:r>
      <w:r w:rsidR="0076533C" w:rsidRPr="00867E24">
        <w:t>Національний банк надає банку інформацію</w:t>
      </w:r>
      <w:r w:rsidR="00E74A35" w:rsidRPr="00867E24">
        <w:t>:</w:t>
      </w:r>
    </w:p>
    <w:p w:rsidR="00E74A35" w:rsidRPr="007918E2" w:rsidRDefault="00E74A35" w:rsidP="00E74A35">
      <w:pPr>
        <w:shd w:val="clear" w:color="auto" w:fill="FFFFFF"/>
        <w:ind w:firstLine="567"/>
      </w:pPr>
    </w:p>
    <w:p w:rsidR="00140B27" w:rsidRDefault="00140B27" w:rsidP="00867E24">
      <w:pPr>
        <w:pStyle w:val="af3"/>
        <w:numPr>
          <w:ilvl w:val="0"/>
          <w:numId w:val="29"/>
        </w:numPr>
        <w:shd w:val="clear" w:color="auto" w:fill="FFFFFF"/>
        <w:ind w:left="0" w:firstLine="567"/>
        <w:rPr>
          <w:shd w:val="clear" w:color="auto" w:fill="FFFFFF"/>
        </w:rPr>
      </w:pPr>
      <w:bookmarkStart w:id="17" w:name="n45"/>
      <w:bookmarkEnd w:id="17"/>
      <w:r w:rsidRPr="00F53182">
        <w:t>щодо б</w:t>
      </w:r>
      <w:r w:rsidRPr="00F53182">
        <w:rPr>
          <w:shd w:val="clear" w:color="auto" w:fill="FFFFFF"/>
        </w:rPr>
        <w:t>оржників (та/або їх пов’язаних осіб), які є боржниками (та/або їх пов’язаними особами) цього банку;</w:t>
      </w:r>
    </w:p>
    <w:p w:rsidR="00140B27" w:rsidRPr="007918E2" w:rsidRDefault="00140B27" w:rsidP="00867E24">
      <w:pPr>
        <w:pStyle w:val="af3"/>
        <w:shd w:val="clear" w:color="auto" w:fill="FFFFFF"/>
        <w:ind w:left="567"/>
        <w:rPr>
          <w:shd w:val="clear" w:color="auto" w:fill="FFFFFF"/>
        </w:rPr>
      </w:pPr>
    </w:p>
    <w:p w:rsidR="00140B27" w:rsidRPr="00867E24" w:rsidRDefault="00140B27" w:rsidP="00867E24">
      <w:pPr>
        <w:pStyle w:val="af3"/>
        <w:numPr>
          <w:ilvl w:val="0"/>
          <w:numId w:val="29"/>
        </w:numPr>
        <w:ind w:left="0" w:firstLine="567"/>
      </w:pPr>
      <w:r w:rsidRPr="00867E2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867E24">
        <w:rPr>
          <w:shd w:val="clear" w:color="auto" w:fill="FFFFFF"/>
        </w:rPr>
        <w:t xml:space="preserve"> разі звернення особи, яка має намір укласти кредитний правочин </w:t>
      </w:r>
      <w:r w:rsidR="002D00AE">
        <w:rPr>
          <w:shd w:val="clear" w:color="auto" w:fill="FFFFFF"/>
        </w:rPr>
        <w:t>і</w:t>
      </w:r>
      <w:r w:rsidRPr="00867E24">
        <w:rPr>
          <w:shd w:val="clear" w:color="auto" w:fill="FFFFFF"/>
        </w:rPr>
        <w:t>з цим банком</w:t>
      </w:r>
      <w:r w:rsidR="002D00AE">
        <w:rPr>
          <w:shd w:val="clear" w:color="auto" w:fill="FFFFFF"/>
        </w:rPr>
        <w:t>,</w:t>
      </w:r>
      <w:r w:rsidRPr="00867E24">
        <w:rPr>
          <w:shd w:val="clear" w:color="auto" w:fill="FFFFFF"/>
        </w:rPr>
        <w:t xml:space="preserve"> за наявності </w:t>
      </w:r>
      <w:r w:rsidR="002D00AE">
        <w:rPr>
          <w:shd w:val="clear" w:color="auto" w:fill="FFFFFF"/>
        </w:rPr>
        <w:t>в</w:t>
      </w:r>
      <w:r w:rsidR="002D00AE" w:rsidRPr="00867E24">
        <w:rPr>
          <w:shd w:val="clear" w:color="auto" w:fill="FFFFFF"/>
        </w:rPr>
        <w:t xml:space="preserve"> </w:t>
      </w:r>
      <w:r w:rsidRPr="00867E24">
        <w:rPr>
          <w:shd w:val="clear" w:color="auto" w:fill="FFFFFF"/>
        </w:rPr>
        <w:t xml:space="preserve">банку </w:t>
      </w:r>
      <w:r w:rsidRPr="007918E2">
        <w:rPr>
          <w:shd w:val="clear" w:color="auto" w:fill="FFFFFF"/>
        </w:rPr>
        <w:t xml:space="preserve">документально підтвердженого звернення </w:t>
      </w:r>
      <w:r w:rsidRPr="00867E24">
        <w:rPr>
          <w:shd w:val="clear" w:color="auto" w:fill="FFFFFF"/>
        </w:rPr>
        <w:t>цієї особи.</w:t>
      </w:r>
    </w:p>
    <w:p w:rsidR="00E74A35" w:rsidRPr="00884B07" w:rsidRDefault="00E74A35" w:rsidP="00867E24">
      <w:pPr>
        <w:pStyle w:val="af3"/>
        <w:ind w:left="927"/>
      </w:pPr>
      <w:bookmarkStart w:id="18" w:name="n46"/>
      <w:bookmarkStart w:id="19" w:name="n47"/>
      <w:bookmarkEnd w:id="18"/>
      <w:bookmarkEnd w:id="19"/>
    </w:p>
    <w:p w:rsidR="00E74A35" w:rsidRPr="00884B07" w:rsidRDefault="00B959C3" w:rsidP="00E74A35">
      <w:pPr>
        <w:shd w:val="clear" w:color="auto" w:fill="FFFFFF"/>
        <w:ind w:firstLine="567"/>
      </w:pPr>
      <w:r>
        <w:t>13</w:t>
      </w:r>
      <w:r w:rsidR="00E74A35" w:rsidRPr="00884B07">
        <w:t>. Національний банк надає банку</w:t>
      </w:r>
      <w:r w:rsidR="00122020">
        <w:t> </w:t>
      </w:r>
      <w:r w:rsidR="00E74A35" w:rsidRPr="00884B07">
        <w:t>/</w:t>
      </w:r>
      <w:r w:rsidR="00122020">
        <w:t> </w:t>
      </w:r>
      <w:r w:rsidR="00E74A35" w:rsidRPr="00884B07">
        <w:t>Фонду гарантування вкладів звіт згідно з розділами I</w:t>
      </w:r>
      <w:r w:rsidR="00122020">
        <w:t>‒</w:t>
      </w:r>
      <w:r w:rsidR="00E74A35" w:rsidRPr="00884B07">
        <w:t xml:space="preserve">V </w:t>
      </w:r>
      <w:hyperlink r:id="rId20" w:anchor="n136" w:history="1">
        <w:r w:rsidR="00E74A35" w:rsidRPr="00884B07">
          <w:t>додатк</w:t>
        </w:r>
        <w:r w:rsidR="00122020">
          <w:t>а</w:t>
        </w:r>
        <w:r w:rsidR="00E74A35" w:rsidRPr="00884B07">
          <w:t xml:space="preserve"> </w:t>
        </w:r>
      </w:hyperlink>
      <w:r w:rsidR="00E74A35" w:rsidRPr="00884B07">
        <w:t>2</w:t>
      </w:r>
      <w:r w:rsidR="00122020">
        <w:t xml:space="preserve"> </w:t>
      </w:r>
      <w:r w:rsidR="00E74A35" w:rsidRPr="00884B07">
        <w:t>до цього Положення.</w:t>
      </w:r>
    </w:p>
    <w:p w:rsidR="00E74A35" w:rsidRPr="00884B07" w:rsidRDefault="00E74A35" w:rsidP="00E74A35">
      <w:pPr>
        <w:shd w:val="clear" w:color="auto" w:fill="FFFFFF"/>
        <w:ind w:firstLine="567"/>
      </w:pPr>
      <w:bookmarkStart w:id="20" w:name="n48"/>
      <w:bookmarkEnd w:id="20"/>
    </w:p>
    <w:p w:rsidR="00E74A35" w:rsidRPr="00884B07" w:rsidRDefault="00B959C3" w:rsidP="00E74A35">
      <w:pPr>
        <w:shd w:val="clear" w:color="auto" w:fill="FFFFFF"/>
        <w:ind w:firstLine="567"/>
      </w:pPr>
      <w:bookmarkStart w:id="21" w:name="n49"/>
      <w:bookmarkEnd w:id="21"/>
      <w:r>
        <w:t>14</w:t>
      </w:r>
      <w:r w:rsidR="00E74A35">
        <w:t>.</w:t>
      </w:r>
      <w:r w:rsidR="00E74A35" w:rsidRPr="00884B07">
        <w:t xml:space="preserve"> Національний банк надає банкам інформацію з Кредитного реєстру про будь</w:t>
      </w:r>
      <w:r w:rsidR="00E74A35">
        <w:t>-</w:t>
      </w:r>
      <w:r w:rsidR="00E74A35" w:rsidRPr="00884B07">
        <w:t xml:space="preserve">які кредитні операції боржника (та/або його пов’язаних осіб), </w:t>
      </w:r>
      <w:r w:rsidR="00122020">
        <w:t>потрібну</w:t>
      </w:r>
      <w:r w:rsidR="00122020" w:rsidRPr="00884B07">
        <w:t xml:space="preserve"> </w:t>
      </w:r>
      <w:r w:rsidR="00E74A35" w:rsidRPr="00884B07">
        <w:t xml:space="preserve">для виконання банками вимог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</w:t>
      </w:r>
      <w:r w:rsidR="00122020">
        <w:t xml:space="preserve">України </w:t>
      </w:r>
      <w:r w:rsidR="00E74A35" w:rsidRPr="00884B07">
        <w:t xml:space="preserve">від 30 червня 2016 </w:t>
      </w:r>
      <w:r w:rsidR="00E74A35" w:rsidRPr="00884B07">
        <w:lastRenderedPageBreak/>
        <w:t>року</w:t>
      </w:r>
      <w:r w:rsidR="00110D92">
        <w:rPr>
          <w:bCs/>
        </w:rPr>
        <w:t> </w:t>
      </w:r>
      <w:r w:rsidR="00E74A35" w:rsidRPr="00884B07">
        <w:t>№</w:t>
      </w:r>
      <w:r w:rsidR="00110D92">
        <w:rPr>
          <w:bCs/>
        </w:rPr>
        <w:t> </w:t>
      </w:r>
      <w:r w:rsidR="00E74A35" w:rsidRPr="00884B07">
        <w:t xml:space="preserve"> 351 (зі змінами)</w:t>
      </w:r>
      <w:r w:rsidR="00686346">
        <w:t xml:space="preserve"> </w:t>
      </w:r>
      <w:r w:rsidR="00686346" w:rsidRPr="00884B07">
        <w:t>(далі – Положення № 351)</w:t>
      </w:r>
      <w:r w:rsidR="00E74A35" w:rsidRPr="00884B07">
        <w:t xml:space="preserve">, згідно з додатком 3 до цього Положення. </w:t>
      </w:r>
    </w:p>
    <w:p w:rsidR="00E74A35" w:rsidRDefault="00E74A35" w:rsidP="00E74A35">
      <w:pPr>
        <w:shd w:val="clear" w:color="auto" w:fill="FFFFFF"/>
        <w:ind w:firstLine="567"/>
      </w:pPr>
    </w:p>
    <w:p w:rsidR="00E74A35" w:rsidRPr="007514F9" w:rsidRDefault="00E74A35" w:rsidP="007514F9">
      <w:pPr>
        <w:shd w:val="clear" w:color="auto" w:fill="FFFFFF"/>
        <w:ind w:firstLine="567"/>
        <w:jc w:val="center"/>
        <w:rPr>
          <w:bCs/>
        </w:rPr>
      </w:pPr>
      <w:r w:rsidRPr="008F5B2A">
        <w:rPr>
          <w:bCs/>
        </w:rPr>
        <w:t>ІІІ. Ведення Реєстру запитів</w:t>
      </w:r>
      <w:r w:rsidR="00ED5785">
        <w:rPr>
          <w:bCs/>
        </w:rPr>
        <w:t> </w:t>
      </w:r>
      <w:r w:rsidRPr="008F5B2A">
        <w:rPr>
          <w:bCs/>
        </w:rPr>
        <w:t>/</w:t>
      </w:r>
      <w:r w:rsidR="00ED5785">
        <w:rPr>
          <w:bCs/>
        </w:rPr>
        <w:t> </w:t>
      </w:r>
      <w:r w:rsidRPr="008F5B2A">
        <w:rPr>
          <w:bCs/>
        </w:rPr>
        <w:t>заяв до Кредитного реєстру</w:t>
      </w:r>
    </w:p>
    <w:p w:rsidR="00E74A35" w:rsidRPr="007514F9" w:rsidRDefault="00E74A35" w:rsidP="007514F9">
      <w:pPr>
        <w:shd w:val="clear" w:color="auto" w:fill="FFFFFF"/>
        <w:ind w:firstLine="567"/>
        <w:jc w:val="center"/>
      </w:pPr>
    </w:p>
    <w:p w:rsidR="00E74A35" w:rsidRPr="00E3569B" w:rsidRDefault="00886058" w:rsidP="00E74A35">
      <w:pPr>
        <w:shd w:val="clear" w:color="auto" w:fill="FFFFFF"/>
        <w:ind w:firstLine="567"/>
      </w:pPr>
      <w:bookmarkStart w:id="22" w:name="n50"/>
      <w:bookmarkEnd w:id="22"/>
      <w:r>
        <w:t>15</w:t>
      </w:r>
      <w:r w:rsidR="00E74A35" w:rsidRPr="00E3569B">
        <w:t>. Реєстр запитів</w:t>
      </w:r>
      <w:r w:rsidR="00ED5785">
        <w:t> </w:t>
      </w:r>
      <w:r w:rsidR="00E74A35" w:rsidRPr="00E3569B">
        <w:t>/</w:t>
      </w:r>
      <w:r w:rsidR="00ED5785">
        <w:t> </w:t>
      </w:r>
      <w:r w:rsidR="00E74A35" w:rsidRPr="00E3569B">
        <w:t xml:space="preserve">заяв до Кредитного реєстру (далі – Реєстр запитів) ведеться з метою зберігання даних про запити </w:t>
      </w:r>
      <w:proofErr w:type="spellStart"/>
      <w:r w:rsidR="00E74A35" w:rsidRPr="00E3569B">
        <w:t>кредитодавців</w:t>
      </w:r>
      <w:proofErr w:type="spellEnd"/>
      <w:r w:rsidR="00ED5785">
        <w:t> </w:t>
      </w:r>
      <w:r w:rsidR="00E74A35" w:rsidRPr="00E3569B">
        <w:t>/</w:t>
      </w:r>
      <w:r w:rsidR="00ED5785">
        <w:t> </w:t>
      </w:r>
      <w:r w:rsidR="00E74A35" w:rsidRPr="00E3569B">
        <w:t xml:space="preserve">Фонду гарантування вкладів </w:t>
      </w:r>
      <w:r w:rsidR="00ED5785">
        <w:t>та</w:t>
      </w:r>
      <w:r w:rsidR="00E74A35" w:rsidRPr="00E3569B">
        <w:t>/або заяви заявників за інформацією, яка міститься в Кредитному реєстрі.</w:t>
      </w:r>
    </w:p>
    <w:p w:rsidR="00E74A35" w:rsidRPr="00E3569B" w:rsidRDefault="00E74A35" w:rsidP="00E74A35">
      <w:pPr>
        <w:shd w:val="clear" w:color="auto" w:fill="FFFFFF"/>
        <w:ind w:firstLine="567"/>
      </w:pPr>
    </w:p>
    <w:p w:rsidR="00E74A35" w:rsidRPr="00E3569B" w:rsidRDefault="00886058" w:rsidP="00E74A35">
      <w:pPr>
        <w:shd w:val="clear" w:color="auto" w:fill="FFFFFF"/>
        <w:ind w:firstLine="567"/>
      </w:pPr>
      <w:bookmarkStart w:id="23" w:name="n51"/>
      <w:bookmarkEnd w:id="23"/>
      <w:r w:rsidRPr="00E3569B">
        <w:t>1</w:t>
      </w:r>
      <w:r>
        <w:t>6</w:t>
      </w:r>
      <w:r w:rsidR="00E74A35" w:rsidRPr="00E3569B">
        <w:t>. Реєстр запитів є складовою частиною Кредитного реєстру.</w:t>
      </w:r>
    </w:p>
    <w:p w:rsidR="00E74A35" w:rsidRPr="00E3569B" w:rsidRDefault="00E74A35" w:rsidP="00E74A35">
      <w:pPr>
        <w:shd w:val="clear" w:color="auto" w:fill="FFFFFF"/>
        <w:ind w:firstLine="567"/>
      </w:pPr>
      <w:bookmarkStart w:id="24" w:name="n52"/>
      <w:bookmarkEnd w:id="24"/>
    </w:p>
    <w:p w:rsidR="00E74A35" w:rsidRPr="00403645" w:rsidRDefault="00886058" w:rsidP="00E74A35">
      <w:pPr>
        <w:shd w:val="clear" w:color="auto" w:fill="FFFFFF"/>
        <w:ind w:firstLine="567"/>
      </w:pPr>
      <w:r w:rsidRPr="00E3569B">
        <w:t>1</w:t>
      </w:r>
      <w:r>
        <w:t>7</w:t>
      </w:r>
      <w:r w:rsidR="00E74A35" w:rsidRPr="00E3569B">
        <w:t>. Реєстр запитів містить таку інформацію</w:t>
      </w:r>
      <w:r w:rsidR="00E74A35" w:rsidRPr="00403645">
        <w:t>: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25" w:name="n53"/>
      <w:bookmarkEnd w:id="25"/>
    </w:p>
    <w:p w:rsidR="00E74A35" w:rsidRPr="00E3569B" w:rsidRDefault="00E74A35" w:rsidP="00E74A35">
      <w:pPr>
        <w:shd w:val="clear" w:color="auto" w:fill="FFFFFF"/>
        <w:ind w:firstLine="567"/>
      </w:pPr>
      <w:r w:rsidRPr="00403645">
        <w:t xml:space="preserve">1) відомості, що ідентифікують </w:t>
      </w:r>
      <w:proofErr w:type="spellStart"/>
      <w:r>
        <w:t>к</w:t>
      </w:r>
      <w:r w:rsidRPr="00403645">
        <w:t>редитодавця</w:t>
      </w:r>
      <w:proofErr w:type="spellEnd"/>
      <w:r w:rsidR="00ED5785">
        <w:t> </w:t>
      </w:r>
      <w:r w:rsidRPr="00403645">
        <w:t>/</w:t>
      </w:r>
      <w:r w:rsidR="00ED5785">
        <w:t> </w:t>
      </w:r>
      <w:r w:rsidRPr="00403645">
        <w:t>Фонд</w:t>
      </w:r>
      <w:r w:rsidRPr="00491CF3">
        <w:t xml:space="preserve"> гарантування вкладів</w:t>
      </w:r>
      <w:r w:rsidR="00ED5785">
        <w:t> </w:t>
      </w:r>
      <w:r w:rsidRPr="00491CF3">
        <w:t>/</w:t>
      </w:r>
      <w:r w:rsidR="00ED5785">
        <w:t> </w:t>
      </w:r>
      <w:r w:rsidRPr="00491CF3">
        <w:t xml:space="preserve">заявника, який зробив </w:t>
      </w:r>
      <w:r w:rsidRPr="00E3569B">
        <w:t>запит</w:t>
      </w:r>
      <w:r w:rsidR="00ED5785">
        <w:t> </w:t>
      </w:r>
      <w:r w:rsidRPr="00E3569B">
        <w:t>/</w:t>
      </w:r>
      <w:r w:rsidR="00ED5785">
        <w:t> </w:t>
      </w:r>
      <w:r w:rsidRPr="00E3569B">
        <w:t>заяву про отримання звіту</w:t>
      </w:r>
      <w:r w:rsidR="00ED5785">
        <w:t> </w:t>
      </w:r>
      <w:r w:rsidRPr="00E3569B">
        <w:t>/</w:t>
      </w:r>
      <w:r w:rsidR="00ED5785">
        <w:t> </w:t>
      </w:r>
      <w:r w:rsidRPr="00E3569B">
        <w:t>інформації;</w:t>
      </w:r>
    </w:p>
    <w:p w:rsidR="00E74A35" w:rsidRDefault="00E74A35" w:rsidP="00E74A35">
      <w:pPr>
        <w:shd w:val="clear" w:color="auto" w:fill="FFFFFF"/>
        <w:ind w:firstLine="567"/>
      </w:pPr>
      <w:bookmarkStart w:id="26" w:name="n54"/>
      <w:bookmarkEnd w:id="26"/>
    </w:p>
    <w:p w:rsidR="00E74A35" w:rsidRPr="00491CF3" w:rsidRDefault="00E74A35" w:rsidP="00E74A35">
      <w:pPr>
        <w:shd w:val="clear" w:color="auto" w:fill="FFFFFF"/>
        <w:ind w:firstLine="567"/>
      </w:pPr>
      <w:r w:rsidRPr="00B74260">
        <w:t>2) відомості, що ідентифікують боржника (та/або пов’язаних із ним осіб, якщо інформація про таких осіб є в Кредитному реєстрі);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>
        <w:t>3</w:t>
      </w:r>
      <w:r w:rsidRPr="00403645">
        <w:t>) дат</w:t>
      </w:r>
      <w:r w:rsidR="000B63BC">
        <w:t>у</w:t>
      </w:r>
      <w:r w:rsidRPr="00403645">
        <w:t xml:space="preserve"> запиту</w:t>
      </w:r>
      <w:r w:rsidR="00ED5785">
        <w:t> </w:t>
      </w:r>
      <w:r w:rsidRPr="00403645">
        <w:t>/</w:t>
      </w:r>
      <w:r w:rsidR="00ED5785">
        <w:t> </w:t>
      </w:r>
      <w:r w:rsidRPr="00403645">
        <w:t>заяви про отримання звіту</w:t>
      </w:r>
      <w:r w:rsidR="00ED5785">
        <w:t> </w:t>
      </w:r>
      <w:r w:rsidRPr="00403645">
        <w:t>/</w:t>
      </w:r>
      <w:r w:rsidR="00ED5785">
        <w:t> </w:t>
      </w:r>
      <w:r w:rsidRPr="00403645">
        <w:t>інформації.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27" w:name="n55"/>
      <w:bookmarkStart w:id="28" w:name="n56"/>
      <w:bookmarkEnd w:id="27"/>
      <w:bookmarkEnd w:id="28"/>
    </w:p>
    <w:p w:rsidR="00E74A35" w:rsidRPr="00403645" w:rsidRDefault="00886058" w:rsidP="00E74A35">
      <w:pPr>
        <w:shd w:val="clear" w:color="auto" w:fill="FFFFFF"/>
        <w:ind w:firstLine="567"/>
      </w:pPr>
      <w:r w:rsidRPr="00403645">
        <w:t>1</w:t>
      </w:r>
      <w:r>
        <w:t>8</w:t>
      </w:r>
      <w:r w:rsidR="00E74A35" w:rsidRPr="00403645">
        <w:t>. Інформація про запит</w:t>
      </w:r>
      <w:r w:rsidR="00E74A35">
        <w:t xml:space="preserve"> </w:t>
      </w:r>
      <w:r w:rsidR="00E74A35" w:rsidRPr="00403645">
        <w:t xml:space="preserve">вноситься </w:t>
      </w:r>
      <w:r w:rsidR="00ED5785">
        <w:t>до</w:t>
      </w:r>
      <w:r w:rsidR="00ED5785" w:rsidRPr="00403645">
        <w:t xml:space="preserve"> </w:t>
      </w:r>
      <w:r w:rsidR="00E74A35" w:rsidRPr="00403645">
        <w:t>Реєстр</w:t>
      </w:r>
      <w:r w:rsidR="00ED5785">
        <w:t>у</w:t>
      </w:r>
      <w:r w:rsidR="00E74A35" w:rsidRPr="00403645">
        <w:t xml:space="preserve"> запитів під час його</w:t>
      </w:r>
      <w:r w:rsidR="00E74A35">
        <w:t xml:space="preserve"> </w:t>
      </w:r>
      <w:r w:rsidR="00E74A35" w:rsidRPr="00403645">
        <w:t xml:space="preserve"> оброблення.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Default="00886058" w:rsidP="00E74A35">
      <w:pPr>
        <w:shd w:val="clear" w:color="auto" w:fill="FFFFFF"/>
        <w:ind w:firstLine="567"/>
      </w:pPr>
      <w:bookmarkStart w:id="29" w:name="n57"/>
      <w:bookmarkEnd w:id="29"/>
      <w:r>
        <w:t>19</w:t>
      </w:r>
      <w:r w:rsidR="00E74A35" w:rsidRPr="00403645">
        <w:t xml:space="preserve">. Інформація про заяву </w:t>
      </w:r>
      <w:r w:rsidR="00E74A35">
        <w:t xml:space="preserve">вноситься </w:t>
      </w:r>
      <w:r w:rsidR="00ED5785" w:rsidRPr="00403645">
        <w:t xml:space="preserve">до Реєстру запитів </w:t>
      </w:r>
      <w:r w:rsidR="00E74A35">
        <w:t xml:space="preserve">після </w:t>
      </w:r>
      <w:r w:rsidR="00ED5785">
        <w:t xml:space="preserve">її </w:t>
      </w:r>
      <w:r w:rsidR="00E74A35">
        <w:t>відправлення.</w:t>
      </w:r>
    </w:p>
    <w:p w:rsidR="00E74A35" w:rsidRPr="00681B5D" w:rsidRDefault="00E74A35" w:rsidP="00E74A35">
      <w:pPr>
        <w:shd w:val="clear" w:color="auto" w:fill="FFFFFF"/>
        <w:ind w:firstLine="567"/>
      </w:pPr>
      <w:bookmarkStart w:id="30" w:name="n58"/>
      <w:bookmarkStart w:id="31" w:name="n59"/>
      <w:bookmarkEnd w:id="30"/>
      <w:bookmarkEnd w:id="31"/>
    </w:p>
    <w:p w:rsidR="00E74A35" w:rsidRPr="007514F9" w:rsidRDefault="00E74A35" w:rsidP="007514F9">
      <w:pPr>
        <w:shd w:val="clear" w:color="auto" w:fill="FFFFFF"/>
        <w:ind w:firstLine="567"/>
        <w:jc w:val="center"/>
        <w:rPr>
          <w:bCs/>
        </w:rPr>
      </w:pPr>
      <w:bookmarkStart w:id="32" w:name="n60"/>
      <w:bookmarkStart w:id="33" w:name="n61"/>
      <w:bookmarkStart w:id="34" w:name="n62"/>
      <w:bookmarkEnd w:id="32"/>
      <w:bookmarkEnd w:id="33"/>
      <w:bookmarkEnd w:id="34"/>
      <w:r w:rsidRPr="008E4EDE">
        <w:rPr>
          <w:bCs/>
        </w:rPr>
        <w:t>І</w:t>
      </w:r>
      <w:r w:rsidRPr="008F5B2A">
        <w:rPr>
          <w:bCs/>
        </w:rPr>
        <w:t>V. Порядок отримання заявником інформації з Кредитного реєстру, коригування такої інформації</w:t>
      </w:r>
    </w:p>
    <w:p w:rsidR="00E74A35" w:rsidRPr="00884B07" w:rsidRDefault="00E74A35" w:rsidP="00E74A35">
      <w:pPr>
        <w:shd w:val="clear" w:color="auto" w:fill="FFFFFF"/>
        <w:ind w:firstLine="567"/>
        <w:rPr>
          <w:b/>
        </w:rPr>
      </w:pPr>
    </w:p>
    <w:p w:rsidR="00E74A35" w:rsidRPr="00884B07" w:rsidRDefault="007B2C94" w:rsidP="00E74A35">
      <w:pPr>
        <w:shd w:val="clear" w:color="auto" w:fill="FFFFFF"/>
        <w:ind w:firstLine="567"/>
      </w:pPr>
      <w:bookmarkStart w:id="35" w:name="n185"/>
      <w:bookmarkEnd w:id="35"/>
      <w:r>
        <w:t>20</w:t>
      </w:r>
      <w:r w:rsidR="00E74A35" w:rsidRPr="00884B07">
        <w:t>. З</w:t>
      </w:r>
      <w:r w:rsidR="009C371A">
        <w:t>апит</w:t>
      </w:r>
      <w:r w:rsidR="009C119A">
        <w:t> </w:t>
      </w:r>
      <w:r w:rsidR="009C371A">
        <w:t>/</w:t>
      </w:r>
      <w:r w:rsidR="009C119A">
        <w:t> </w:t>
      </w:r>
      <w:r w:rsidR="009C371A">
        <w:t>з</w:t>
      </w:r>
      <w:r w:rsidR="00E74A35" w:rsidRPr="00884B07">
        <w:t>аява на отримання інформації з Кредитного реєстру (далі – З</w:t>
      </w:r>
      <w:r w:rsidR="009C371A">
        <w:t>апит</w:t>
      </w:r>
      <w:r w:rsidR="009C119A">
        <w:t> </w:t>
      </w:r>
      <w:r w:rsidR="009C371A">
        <w:t>/</w:t>
      </w:r>
      <w:r w:rsidR="009C119A">
        <w:t> </w:t>
      </w:r>
      <w:r w:rsidR="009C371A">
        <w:t>з</w:t>
      </w:r>
      <w:r w:rsidR="00E74A35" w:rsidRPr="00884B07">
        <w:t xml:space="preserve">аява) </w:t>
      </w:r>
      <w:r w:rsidR="009C119A">
        <w:t>повинен/повинна</w:t>
      </w:r>
      <w:r w:rsidR="009C119A" w:rsidRPr="00884B07">
        <w:t xml:space="preserve"> </w:t>
      </w:r>
      <w:r w:rsidR="00E74A35" w:rsidRPr="00884B07">
        <w:t>містити інформацію, що дає змогу ідентифікувати заявника.</w:t>
      </w:r>
    </w:p>
    <w:p w:rsidR="00E74A35" w:rsidRPr="00884B07" w:rsidRDefault="00E74A35" w:rsidP="00E74A35">
      <w:pPr>
        <w:shd w:val="clear" w:color="auto" w:fill="FFFFFF"/>
        <w:ind w:firstLine="567"/>
      </w:pPr>
      <w:bookmarkStart w:id="36" w:name="n186"/>
      <w:bookmarkEnd w:id="36"/>
      <w:r w:rsidRPr="00884B07">
        <w:t>З</w:t>
      </w:r>
      <w:r w:rsidR="009C371A">
        <w:t>апит</w:t>
      </w:r>
      <w:r w:rsidR="009C119A">
        <w:t> </w:t>
      </w:r>
      <w:r w:rsidR="009C371A">
        <w:t>/</w:t>
      </w:r>
      <w:r w:rsidR="009C119A">
        <w:t> </w:t>
      </w:r>
      <w:r w:rsidR="009C371A">
        <w:t>з</w:t>
      </w:r>
      <w:r w:rsidRPr="00884B07">
        <w:t xml:space="preserve">аява може надаватися </w:t>
      </w:r>
      <w:r w:rsidR="00783CAF">
        <w:t>в паперовій</w:t>
      </w:r>
      <w:r w:rsidRPr="00884B07">
        <w:t xml:space="preserve"> або електронній формі на відповідн</w:t>
      </w:r>
      <w:r w:rsidR="00371865">
        <w:t>у</w:t>
      </w:r>
      <w:r w:rsidRPr="00884B07">
        <w:t xml:space="preserve"> адрес</w:t>
      </w:r>
      <w:r w:rsidR="00371865">
        <w:t>у</w:t>
      </w:r>
      <w:r w:rsidRPr="00884B07">
        <w:t>, зазначен</w:t>
      </w:r>
      <w:r w:rsidR="00371865">
        <w:t>у</w:t>
      </w:r>
      <w:r w:rsidRPr="00884B07">
        <w:t xml:space="preserve"> на сторін</w:t>
      </w:r>
      <w:r w:rsidR="00131BC3">
        <w:t>ці</w:t>
      </w:r>
      <w:r w:rsidRPr="00884B07">
        <w:t xml:space="preserve"> офіційного Інтернет-представництва Національного банку.</w:t>
      </w:r>
    </w:p>
    <w:p w:rsidR="00971FC5" w:rsidRPr="00971FC5" w:rsidRDefault="00E74A35" w:rsidP="00971FC5">
      <w:pPr>
        <w:shd w:val="clear" w:color="auto" w:fill="FFFFFF"/>
        <w:ind w:firstLine="567"/>
      </w:pPr>
      <w:r w:rsidRPr="00884B07">
        <w:t xml:space="preserve">Заява, яка надається на паперових носіях, </w:t>
      </w:r>
      <w:r w:rsidRPr="00B74260">
        <w:t>підписується особисто заявником</w:t>
      </w:r>
      <w:r w:rsidR="009C119A">
        <w:t> </w:t>
      </w:r>
      <w:r w:rsidRPr="00B74260">
        <w:t xml:space="preserve"> – фізичною особою або керівником заявника – юридичної особи.</w:t>
      </w:r>
      <w:r w:rsidR="00971FC5">
        <w:t xml:space="preserve"> </w:t>
      </w:r>
      <w:r w:rsidR="00971FC5" w:rsidRPr="00487FE8">
        <w:t>Якщо заява надається уповноваженою особою, то</w:t>
      </w:r>
      <w:r w:rsidR="009C119A">
        <w:t xml:space="preserve"> разом</w:t>
      </w:r>
      <w:r w:rsidR="00971FC5" w:rsidRPr="00487FE8">
        <w:t xml:space="preserve"> із заявою подається документ (копія документа), оформлений відповідно до законодавства України, який підтверджує повноваження такої особи.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37" w:name="n187"/>
      <w:bookmarkEnd w:id="37"/>
      <w:r w:rsidRPr="00B74260">
        <w:lastRenderedPageBreak/>
        <w:t>За</w:t>
      </w:r>
      <w:r w:rsidR="009C371A">
        <w:t>пит</w:t>
      </w:r>
      <w:r w:rsidRPr="00B74260">
        <w:t xml:space="preserve"> підписується кваліфікованим електронним підписом заявника, якщо заявником є фізична особа, керівника</w:t>
      </w:r>
      <w:r w:rsidRPr="00403645">
        <w:t xml:space="preserve"> юридичної особи, якщо заявником є юридична особа.</w:t>
      </w:r>
    </w:p>
    <w:p w:rsidR="00E74A35" w:rsidRPr="00403645" w:rsidRDefault="00E74A35" w:rsidP="00E74A35">
      <w:pPr>
        <w:ind w:firstLine="567"/>
      </w:pPr>
      <w:bookmarkStart w:id="38" w:name="n188"/>
      <w:bookmarkStart w:id="39" w:name="n184"/>
      <w:bookmarkStart w:id="40" w:name="n64"/>
      <w:bookmarkEnd w:id="38"/>
      <w:bookmarkEnd w:id="39"/>
      <w:bookmarkEnd w:id="40"/>
      <w:r w:rsidRPr="00491CF3">
        <w:t xml:space="preserve">Фізична особа може отримати інформацію з Кредитного реєстру </w:t>
      </w:r>
      <w:r w:rsidRPr="00E3569B">
        <w:t xml:space="preserve">шляхом подання запиту до пошукової системи, доступ до </w:t>
      </w:r>
      <w:r w:rsidRPr="00D9677A">
        <w:t xml:space="preserve">якої надається на сторінці офіційного Інтернет-представництва Національного банку. </w:t>
      </w:r>
      <w:r w:rsidR="007B2C94">
        <w:t>І</w:t>
      </w:r>
      <w:r w:rsidRPr="00681B5D">
        <w:t xml:space="preserve">дентифікація фізичної особи здійснюється </w:t>
      </w:r>
      <w:r w:rsidR="009C119A">
        <w:t>з використанням</w:t>
      </w:r>
      <w:r w:rsidRPr="00681B5D">
        <w:t xml:space="preserve"> Системи </w:t>
      </w:r>
      <w:proofErr w:type="spellStart"/>
      <w:r w:rsidRPr="00681B5D">
        <w:t>BankID</w:t>
      </w:r>
      <w:proofErr w:type="spellEnd"/>
      <w:r w:rsidR="00DF7942">
        <w:t xml:space="preserve"> Національного банку</w:t>
      </w:r>
      <w:r w:rsidRPr="00681B5D">
        <w:t xml:space="preserve">. </w:t>
      </w:r>
    </w:p>
    <w:p w:rsidR="00E74A35" w:rsidRPr="00403645" w:rsidRDefault="00E74A35" w:rsidP="00E74A35">
      <w:pPr>
        <w:ind w:firstLine="567"/>
      </w:pPr>
    </w:p>
    <w:p w:rsidR="00E74A35" w:rsidRPr="00403645" w:rsidRDefault="007B2C94" w:rsidP="00E74A35">
      <w:pPr>
        <w:shd w:val="clear" w:color="auto" w:fill="FFFFFF"/>
        <w:ind w:firstLine="567"/>
      </w:pPr>
      <w:r w:rsidRPr="00403645">
        <w:t>2</w:t>
      </w:r>
      <w:r>
        <w:t>1</w:t>
      </w:r>
      <w:r w:rsidR="00E74A35" w:rsidRPr="00403645">
        <w:t>. З</w:t>
      </w:r>
      <w:r w:rsidR="009C371A">
        <w:t>апит</w:t>
      </w:r>
      <w:r w:rsidR="009C119A">
        <w:t> </w:t>
      </w:r>
      <w:r w:rsidR="009C371A">
        <w:t>/</w:t>
      </w:r>
      <w:r w:rsidR="009C119A">
        <w:t> </w:t>
      </w:r>
      <w:r w:rsidR="009C371A">
        <w:t>з</w:t>
      </w:r>
      <w:r w:rsidR="00E74A35" w:rsidRPr="00403645">
        <w:t xml:space="preserve">аява фізичної особи </w:t>
      </w:r>
      <w:r w:rsidR="009C119A">
        <w:t>повинен</w:t>
      </w:r>
      <w:r w:rsidR="00976ADB">
        <w:t> </w:t>
      </w:r>
      <w:r w:rsidR="009C119A">
        <w:t>/</w:t>
      </w:r>
      <w:r w:rsidR="00976ADB">
        <w:t> </w:t>
      </w:r>
      <w:r w:rsidR="009C119A">
        <w:t>повинна</w:t>
      </w:r>
      <w:r w:rsidR="00E74A35" w:rsidRPr="00403645">
        <w:t xml:space="preserve"> містити таку інформацію: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41" w:name="n65"/>
      <w:bookmarkEnd w:id="41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1) прізвище, </w:t>
      </w:r>
      <w:r w:rsidR="009C119A">
        <w:t xml:space="preserve">власне </w:t>
      </w:r>
      <w:r w:rsidRPr="00403645">
        <w:t>ім</w:t>
      </w:r>
      <w:r>
        <w:t>’</w:t>
      </w:r>
      <w:r w:rsidRPr="00403645">
        <w:t>я, по батькові (за наявності);</w:t>
      </w:r>
    </w:p>
    <w:p w:rsidR="002F721F" w:rsidRDefault="002F721F" w:rsidP="00E74A35">
      <w:pPr>
        <w:shd w:val="clear" w:color="auto" w:fill="FFFFFF"/>
        <w:ind w:firstLine="567"/>
      </w:pPr>
      <w:bookmarkStart w:id="42" w:name="n66"/>
      <w:bookmarkEnd w:id="42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2) реєстраційний номер облікової картки платника податків</w:t>
      </w:r>
      <w:r w:rsidR="00971120">
        <w:t xml:space="preserve"> або сері</w:t>
      </w:r>
      <w:r w:rsidR="009C119A">
        <w:t>ю</w:t>
      </w:r>
      <w:r w:rsidR="00971120">
        <w:t xml:space="preserve"> та номер паспорта</w:t>
      </w:r>
      <w:r w:rsidR="009C119A">
        <w:t> </w:t>
      </w:r>
      <w:r w:rsidR="00971120">
        <w:t>/</w:t>
      </w:r>
      <w:r w:rsidR="009C119A">
        <w:t> </w:t>
      </w:r>
      <w:r w:rsidR="00971120">
        <w:t xml:space="preserve">номер паспорта у формі </w:t>
      </w:r>
      <w:r w:rsidR="000B63BC" w:rsidRPr="00403645">
        <w:t>ID-</w:t>
      </w:r>
      <w:r w:rsidR="00971120">
        <w:t xml:space="preserve">картки (для фізичних осіб, які через </w:t>
      </w:r>
      <w:r w:rsidRPr="00403645">
        <w:t xml:space="preserve">  свої релігійні переконання відмов</w:t>
      </w:r>
      <w:r w:rsidR="00971120">
        <w:t xml:space="preserve">ляються </w:t>
      </w:r>
      <w:r w:rsidRPr="00403645">
        <w:t xml:space="preserve"> від прийняття реєстраційного номера облікової картки платника податків</w:t>
      </w:r>
      <w:r w:rsidR="00B32CD8">
        <w:t xml:space="preserve">, повідомили про це відповідний контролюючий орган і мають </w:t>
      </w:r>
      <w:r w:rsidRPr="00403645">
        <w:t>відмітку в паспорті</w:t>
      </w:r>
      <w:r w:rsidR="00B32CD8">
        <w:t>)</w:t>
      </w:r>
      <w:r w:rsidRPr="00403645">
        <w:t>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3) </w:t>
      </w:r>
      <w:r w:rsidR="00487FE8">
        <w:t>місце реєстрації</w:t>
      </w:r>
      <w:r w:rsidR="00981733">
        <w:t> </w:t>
      </w:r>
      <w:r w:rsidR="00487FE8">
        <w:t>/</w:t>
      </w:r>
      <w:r w:rsidR="00981733">
        <w:t> </w:t>
      </w:r>
      <w:r w:rsidRPr="00403645">
        <w:t>місце проживання (місце перебування) фізичної особи.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43" w:name="n67"/>
      <w:bookmarkEnd w:id="43"/>
      <w:r w:rsidRPr="00403645">
        <w:t>Заява фізичної особи в паперов</w:t>
      </w:r>
      <w:r w:rsidR="009C119A">
        <w:t>ій формі</w:t>
      </w:r>
      <w:r w:rsidRPr="00403645">
        <w:t xml:space="preserve"> надається разом із копіями першої</w:t>
      </w:r>
      <w:r w:rsidR="009C119A">
        <w:t xml:space="preserve"> та другої</w:t>
      </w:r>
      <w:r w:rsidRPr="00403645">
        <w:t xml:space="preserve"> сторін</w:t>
      </w:r>
      <w:r w:rsidR="009C119A">
        <w:t>о</w:t>
      </w:r>
      <w:r w:rsidRPr="00403645">
        <w:t>к паспорта</w:t>
      </w:r>
      <w:r w:rsidR="000B63BC">
        <w:t> </w:t>
      </w:r>
      <w:r w:rsidRPr="00403645">
        <w:t>/</w:t>
      </w:r>
      <w:r w:rsidR="000B63BC">
        <w:t> </w:t>
      </w:r>
      <w:r w:rsidRPr="00403645">
        <w:t>обох боків паспорта у формі ID-картки</w:t>
      </w:r>
      <w:r w:rsidR="009C119A">
        <w:t>.</w:t>
      </w:r>
      <w:r w:rsidRPr="00403645">
        <w:t xml:space="preserve"> 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7B2C94" w:rsidP="00E74A35">
      <w:pPr>
        <w:shd w:val="clear" w:color="auto" w:fill="FFFFFF"/>
        <w:ind w:firstLine="567"/>
      </w:pPr>
      <w:r w:rsidRPr="00403645">
        <w:t>2</w:t>
      </w:r>
      <w:r>
        <w:t>2</w:t>
      </w:r>
      <w:r w:rsidR="00E74A35" w:rsidRPr="00403645">
        <w:t>. З</w:t>
      </w:r>
      <w:r w:rsidR="00B82219">
        <w:t>апит</w:t>
      </w:r>
      <w:r w:rsidR="00981733">
        <w:t> </w:t>
      </w:r>
      <w:r w:rsidR="00B82219">
        <w:t>/</w:t>
      </w:r>
      <w:r w:rsidR="00981733">
        <w:t> </w:t>
      </w:r>
      <w:r w:rsidR="00B82219">
        <w:t>з</w:t>
      </w:r>
      <w:r w:rsidR="00E74A35" w:rsidRPr="00403645">
        <w:t xml:space="preserve">аява юридичної особи </w:t>
      </w:r>
      <w:r w:rsidR="009C119A">
        <w:t>повинен</w:t>
      </w:r>
      <w:r w:rsidR="00896445">
        <w:t> </w:t>
      </w:r>
      <w:r w:rsidR="009C119A">
        <w:t>/</w:t>
      </w:r>
      <w:r w:rsidR="00896445">
        <w:t> </w:t>
      </w:r>
      <w:r w:rsidR="009C119A">
        <w:t>повинна</w:t>
      </w:r>
      <w:r w:rsidR="00E74A35" w:rsidRPr="00403645">
        <w:t xml:space="preserve"> містити таку інформацію: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44" w:name="n68"/>
      <w:bookmarkEnd w:id="44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1) повне найменування юридичної особи;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45" w:name="n69"/>
      <w:bookmarkEnd w:id="45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2) </w:t>
      </w:r>
      <w:r w:rsidR="00397850">
        <w:t>і</w:t>
      </w:r>
      <w:r w:rsidR="00746134">
        <w:t>дентифік</w:t>
      </w:r>
      <w:r w:rsidR="00397850">
        <w:t xml:space="preserve">аційний код </w:t>
      </w:r>
      <w:r w:rsidR="009C119A">
        <w:t xml:space="preserve">в </w:t>
      </w:r>
      <w:r w:rsidR="00397850">
        <w:t>Єдиному державному реєстрі юридичних осіб, фізичних осіб-підпр</w:t>
      </w:r>
      <w:r w:rsidR="005C32AD">
        <w:t>иємців та громадських формувань</w:t>
      </w:r>
      <w:r w:rsidR="00F7569A">
        <w:t xml:space="preserve"> (далі – код </w:t>
      </w:r>
      <w:r w:rsidR="009C119A">
        <w:t xml:space="preserve">за </w:t>
      </w:r>
      <w:r w:rsidR="00F7569A">
        <w:t>ЄДР</w:t>
      </w:r>
      <w:r w:rsidR="00CA3FBB">
        <w:t>ПОУ)</w:t>
      </w:r>
      <w:r w:rsidRPr="00403645">
        <w:t>;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46" w:name="n70"/>
      <w:bookmarkEnd w:id="46"/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3) місцезнаходження юридичної особи;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4) прізвище,</w:t>
      </w:r>
      <w:r w:rsidR="009C119A">
        <w:t xml:space="preserve"> власне</w:t>
      </w:r>
      <w:r w:rsidRPr="00403645">
        <w:t xml:space="preserve"> ім</w:t>
      </w:r>
      <w:r>
        <w:t>’</w:t>
      </w:r>
      <w:r w:rsidRPr="00403645">
        <w:t xml:space="preserve">я та по батькові (за наявності), </w:t>
      </w:r>
      <w:r w:rsidR="002544BB" w:rsidRPr="00727815">
        <w:t xml:space="preserve">найменування </w:t>
      </w:r>
      <w:r w:rsidRPr="00727815">
        <w:t>посад</w:t>
      </w:r>
      <w:r w:rsidR="002544BB" w:rsidRPr="00727815">
        <w:t>и</w:t>
      </w:r>
      <w:r w:rsidRPr="00727815">
        <w:t xml:space="preserve"> особи, яка підписала заяву.</w:t>
      </w:r>
    </w:p>
    <w:p w:rsidR="00CF4918" w:rsidRDefault="00CF4918" w:rsidP="005B2ECD">
      <w:pPr>
        <w:shd w:val="clear" w:color="auto" w:fill="FFFFFF"/>
        <w:tabs>
          <w:tab w:val="left" w:pos="426"/>
        </w:tabs>
      </w:pPr>
      <w:bookmarkStart w:id="47" w:name="n71"/>
      <w:bookmarkEnd w:id="47"/>
    </w:p>
    <w:p w:rsidR="000102F1" w:rsidRDefault="000102F1" w:rsidP="000102F1">
      <w:pPr>
        <w:shd w:val="clear" w:color="auto" w:fill="FFFFFF"/>
        <w:tabs>
          <w:tab w:val="left" w:pos="426"/>
        </w:tabs>
        <w:ind w:firstLine="567"/>
      </w:pPr>
      <w:r w:rsidRPr="001F7AC9">
        <w:t>23. Національний банк протягом п’яти робочих днів із дня отримання запиту</w:t>
      </w:r>
      <w:r w:rsidR="004C12D5">
        <w:t> </w:t>
      </w:r>
      <w:r w:rsidRPr="001F7AC9">
        <w:t>/</w:t>
      </w:r>
      <w:r w:rsidR="004C12D5">
        <w:t> </w:t>
      </w:r>
      <w:r w:rsidRPr="001F7AC9">
        <w:t>заяви надає заявнику інформацію</w:t>
      </w:r>
      <w:r>
        <w:t>:</w:t>
      </w:r>
    </w:p>
    <w:p w:rsidR="000102F1" w:rsidRDefault="000102F1" w:rsidP="000102F1">
      <w:pPr>
        <w:shd w:val="clear" w:color="auto" w:fill="FFFFFF"/>
        <w:tabs>
          <w:tab w:val="left" w:pos="426"/>
        </w:tabs>
        <w:ind w:firstLine="567"/>
      </w:pPr>
      <w:r w:rsidRPr="001F7AC9">
        <w:t xml:space="preserve">зазначену в додатку 2 до цього Положення, якщо </w:t>
      </w:r>
      <w:r w:rsidR="004C12D5">
        <w:t>в</w:t>
      </w:r>
      <w:r w:rsidR="004C12D5" w:rsidRPr="001F7AC9">
        <w:t xml:space="preserve"> </w:t>
      </w:r>
      <w:r w:rsidRPr="001F7AC9">
        <w:t>заяві заявника не передбачено конкретн</w:t>
      </w:r>
      <w:r w:rsidR="004C12D5">
        <w:t>ого</w:t>
      </w:r>
      <w:r w:rsidRPr="001F7AC9">
        <w:t xml:space="preserve"> перелік</w:t>
      </w:r>
      <w:r w:rsidR="004C12D5">
        <w:t>у</w:t>
      </w:r>
      <w:r w:rsidRPr="001F7AC9">
        <w:t xml:space="preserve"> інформації</w:t>
      </w:r>
      <w:r>
        <w:t>;</w:t>
      </w:r>
    </w:p>
    <w:p w:rsidR="000102F1" w:rsidRDefault="000102F1" w:rsidP="000102F1">
      <w:pPr>
        <w:shd w:val="clear" w:color="auto" w:fill="FFFFFF"/>
        <w:tabs>
          <w:tab w:val="left" w:pos="426"/>
        </w:tabs>
        <w:ind w:firstLine="567"/>
      </w:pPr>
      <w:r>
        <w:t xml:space="preserve">зазначену </w:t>
      </w:r>
      <w:r w:rsidR="004C12D5">
        <w:t xml:space="preserve">в </w:t>
      </w:r>
      <w:r>
        <w:t xml:space="preserve">заяві заявника, якщо </w:t>
      </w:r>
      <w:r w:rsidR="004C12D5">
        <w:t xml:space="preserve">в </w:t>
      </w:r>
      <w:r>
        <w:t xml:space="preserve">заяві </w:t>
      </w:r>
      <w:r w:rsidR="004C12D5">
        <w:t xml:space="preserve">є </w:t>
      </w:r>
      <w:r>
        <w:t>конкретний перелік інформації;</w:t>
      </w:r>
    </w:p>
    <w:p w:rsidR="000102F1" w:rsidRDefault="000102F1" w:rsidP="000102F1">
      <w:pPr>
        <w:shd w:val="clear" w:color="auto" w:fill="FFFFFF"/>
        <w:tabs>
          <w:tab w:val="left" w:pos="426"/>
        </w:tabs>
        <w:ind w:firstLine="567"/>
      </w:pPr>
      <w:r>
        <w:lastRenderedPageBreak/>
        <w:t>про відсутність щодо заявника інформації, яка запитувалася у запиті</w:t>
      </w:r>
      <w:r w:rsidR="005110BC">
        <w:t> </w:t>
      </w:r>
      <w:r>
        <w:t>/</w:t>
      </w:r>
      <w:r w:rsidR="005110BC">
        <w:t> </w:t>
      </w:r>
      <w:r>
        <w:t xml:space="preserve">заяві. </w:t>
      </w:r>
    </w:p>
    <w:p w:rsidR="007B2C94" w:rsidRDefault="007B2C94" w:rsidP="007B2C94">
      <w:pPr>
        <w:shd w:val="clear" w:color="auto" w:fill="FFFFFF"/>
        <w:tabs>
          <w:tab w:val="left" w:pos="426"/>
        </w:tabs>
        <w:ind w:firstLine="567"/>
      </w:pPr>
    </w:p>
    <w:p w:rsidR="00E74A35" w:rsidRPr="00403645" w:rsidRDefault="007B2C94" w:rsidP="007B2C94">
      <w:pPr>
        <w:shd w:val="clear" w:color="auto" w:fill="FFFFFF"/>
        <w:tabs>
          <w:tab w:val="left" w:pos="426"/>
        </w:tabs>
        <w:ind w:firstLine="567"/>
      </w:pPr>
      <w:bookmarkStart w:id="48" w:name="n74"/>
      <w:bookmarkStart w:id="49" w:name="n72"/>
      <w:bookmarkEnd w:id="48"/>
      <w:bookmarkEnd w:id="49"/>
      <w:r>
        <w:t>24</w:t>
      </w:r>
      <w:r w:rsidR="00E74A35" w:rsidRPr="00403645">
        <w:t>. Заявник у разі незгоди з інформацією, яка міститься стосовно нього в Кредитному реєстрі, має право звернутися до Національного банку із заявою про виправлення чи видалення такої інформації з Кредитного реєстру.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50" w:name="n73"/>
      <w:bookmarkStart w:id="51" w:name="n75"/>
      <w:bookmarkEnd w:id="50"/>
      <w:bookmarkEnd w:id="51"/>
    </w:p>
    <w:p w:rsidR="00E74A35" w:rsidRPr="00403645" w:rsidRDefault="007B2C94" w:rsidP="00E74A35">
      <w:pPr>
        <w:shd w:val="clear" w:color="auto" w:fill="FFFFFF"/>
        <w:ind w:firstLine="567"/>
      </w:pPr>
      <w:r>
        <w:t>25</w:t>
      </w:r>
      <w:r w:rsidR="00E74A35" w:rsidRPr="00403645">
        <w:t>. Національний банк під час отримання заяви заявника про виправлення чи видалення інформації стосовно нього з Кредитного реєстру позначає інформацію про кредитні операції боржника відповідною позначкою “Заперечення” на весь час перевірки інформації.</w:t>
      </w: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Національний банк протягом п’яти робочих днів із дня отримання заяви звертається до </w:t>
      </w:r>
      <w:proofErr w:type="spellStart"/>
      <w:r w:rsidRPr="00403645">
        <w:t>кредитодавця</w:t>
      </w:r>
      <w:proofErr w:type="spellEnd"/>
      <w:r w:rsidR="00981733">
        <w:t> </w:t>
      </w:r>
      <w:r w:rsidRPr="00385E06">
        <w:t>/</w:t>
      </w:r>
      <w:r w:rsidR="00981733">
        <w:t> </w:t>
      </w:r>
      <w:r w:rsidRPr="00385E06">
        <w:t>Фонду гарантування вкладів, який надав інформацію стосовно заявника до Кредитного реєстру, для її уточнення.</w:t>
      </w: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 </w:t>
      </w:r>
    </w:p>
    <w:p w:rsidR="00E74A35" w:rsidRPr="00403645" w:rsidRDefault="007B2C94" w:rsidP="00E74A35">
      <w:pPr>
        <w:shd w:val="clear" w:color="auto" w:fill="FFFFFF"/>
        <w:ind w:firstLine="567"/>
      </w:pPr>
      <w:r w:rsidRPr="00403645">
        <w:t>2</w:t>
      </w:r>
      <w:r>
        <w:t>6</w:t>
      </w:r>
      <w:r w:rsidR="00E74A35" w:rsidRPr="00403645">
        <w:t xml:space="preserve">. </w:t>
      </w:r>
      <w:proofErr w:type="spellStart"/>
      <w:r w:rsidR="00E74A35" w:rsidRPr="00403645">
        <w:t>Кредитодавець</w:t>
      </w:r>
      <w:proofErr w:type="spellEnd"/>
      <w:r w:rsidR="00981733">
        <w:t> </w:t>
      </w:r>
      <w:r w:rsidR="00E74A35" w:rsidRPr="00403645">
        <w:t>/</w:t>
      </w:r>
      <w:r w:rsidR="00981733">
        <w:t> </w:t>
      </w:r>
      <w:r w:rsidR="00E74A35" w:rsidRPr="00403645">
        <w:t xml:space="preserve">Фонд гарантування вкладів протягом 15 робочих днів із дня звернення Національного банку зобов’язаний передати уточнену інформацію до Кредитного реєстру </w:t>
      </w:r>
      <w:r w:rsidR="00B460F7">
        <w:t>чи</w:t>
      </w:r>
      <w:r w:rsidR="00E74A35" w:rsidRPr="00403645">
        <w:t xml:space="preserve"> надати вмотивовану відмову в унесенні змін до Кредитного реєстру.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7B2C94" w:rsidP="00E74A35">
      <w:pPr>
        <w:shd w:val="clear" w:color="auto" w:fill="FFFFFF"/>
        <w:ind w:firstLine="567"/>
      </w:pPr>
      <w:r>
        <w:t>27</w:t>
      </w:r>
      <w:r w:rsidR="00981733">
        <w:t xml:space="preserve"> </w:t>
      </w:r>
      <w:proofErr w:type="spellStart"/>
      <w:r w:rsidR="00E74A35" w:rsidRPr="00403645">
        <w:t>Кредитодавець</w:t>
      </w:r>
      <w:proofErr w:type="spellEnd"/>
      <w:r w:rsidR="00981733">
        <w:t> </w:t>
      </w:r>
      <w:r w:rsidR="00E74A35" w:rsidRPr="00403645">
        <w:t>/</w:t>
      </w:r>
      <w:r w:rsidR="00981733">
        <w:t> </w:t>
      </w:r>
      <w:r w:rsidR="00E74A35" w:rsidRPr="00403645">
        <w:t>Фонд гарантування вкладів</w:t>
      </w:r>
      <w:r w:rsidR="00981733">
        <w:t xml:space="preserve">, якщо немає потреби в </w:t>
      </w:r>
      <w:r w:rsidR="00E74A35" w:rsidRPr="00403645">
        <w:t xml:space="preserve"> </w:t>
      </w:r>
      <w:r w:rsidR="00981733">
        <w:t>у</w:t>
      </w:r>
      <w:r w:rsidR="00E74A35" w:rsidRPr="00403645">
        <w:t>несенн</w:t>
      </w:r>
      <w:r w:rsidR="00981733">
        <w:t>і</w:t>
      </w:r>
      <w:r w:rsidR="00E74A35" w:rsidRPr="00403645">
        <w:t xml:space="preserve"> змін до інформації</w:t>
      </w:r>
      <w:r w:rsidR="00981733">
        <w:t>,</w:t>
      </w:r>
      <w:r w:rsidR="00E74A35" w:rsidRPr="00403645">
        <w:t xml:space="preserve"> подає вмотивовану відмову </w:t>
      </w:r>
      <w:r w:rsidR="00783CAF">
        <w:t>в</w:t>
      </w:r>
      <w:r w:rsidR="00E74A35" w:rsidRPr="00403645">
        <w:t xml:space="preserve"> </w:t>
      </w:r>
      <w:r w:rsidR="00783CAF">
        <w:t>у</w:t>
      </w:r>
      <w:r w:rsidR="00E74A35" w:rsidRPr="00403645">
        <w:t>несенні змін до Кредитного реєстру в один із таких способів: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1)</w:t>
      </w:r>
      <w:r w:rsidRPr="00403645">
        <w:tab/>
        <w:t>у формі електронного документа, підписаного шляхом накладення кваліфікованого електронного підпису</w:t>
      </w:r>
      <w:r w:rsidR="00981733">
        <w:t>,</w:t>
      </w:r>
      <w:r w:rsidRPr="00403645">
        <w:t xml:space="preserve"> </w:t>
      </w:r>
      <w:r w:rsidR="00981733">
        <w:t>‒</w:t>
      </w:r>
      <w:r w:rsidRPr="00403645">
        <w:t xml:space="preserve"> електронним повідомленням на офіційну електронну поштову скриньку Національного банку nbu@bank.gov.ua;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2)</w:t>
      </w:r>
      <w:r w:rsidRPr="00403645">
        <w:tab/>
        <w:t>у паперовій формі засобами поштового зв’язку на офіційну поштову адресу Національного банку.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901287" w:rsidRDefault="007B2C94" w:rsidP="00E74A35">
      <w:pPr>
        <w:shd w:val="clear" w:color="auto" w:fill="FFFFFF"/>
        <w:ind w:firstLine="567"/>
      </w:pPr>
      <w:bookmarkStart w:id="52" w:name="n76"/>
      <w:bookmarkEnd w:id="52"/>
      <w:r>
        <w:t>28</w:t>
      </w:r>
      <w:r w:rsidR="00E74A35" w:rsidRPr="00491CF3">
        <w:t xml:space="preserve">. Національний банк залишає інформацію стосовно заявника без змін і знімає з неї позначку “Заперечення” у разі підтвердження </w:t>
      </w:r>
      <w:proofErr w:type="spellStart"/>
      <w:r w:rsidR="00E74A35" w:rsidRPr="000C77ED">
        <w:t>кредитодавцем</w:t>
      </w:r>
      <w:proofErr w:type="spellEnd"/>
      <w:r w:rsidR="00981733">
        <w:t> </w:t>
      </w:r>
      <w:r w:rsidR="00E74A35" w:rsidRPr="00901287">
        <w:t>/</w:t>
      </w:r>
      <w:r w:rsidR="00981733">
        <w:t> </w:t>
      </w:r>
      <w:r w:rsidR="00E74A35" w:rsidRPr="00901287">
        <w:t>Фондом гарантування вкладів інформації, що зап</w:t>
      </w:r>
      <w:r w:rsidR="00371865">
        <w:t>е</w:t>
      </w:r>
      <w:r w:rsidR="00E74A35" w:rsidRPr="00901287">
        <w:t>речується заявником.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53" w:name="n77"/>
      <w:bookmarkEnd w:id="53"/>
      <w:r w:rsidRPr="00D9677A">
        <w:t xml:space="preserve">Заявник, якщо </w:t>
      </w:r>
      <w:r w:rsidR="00371865">
        <w:t xml:space="preserve">він </w:t>
      </w:r>
      <w:r w:rsidRPr="00D9677A">
        <w:t xml:space="preserve">не згоден з інформацією, яка підтверджена </w:t>
      </w:r>
      <w:proofErr w:type="spellStart"/>
      <w:r w:rsidRPr="00681B5D">
        <w:t>кредитодавцем</w:t>
      </w:r>
      <w:proofErr w:type="spellEnd"/>
      <w:r w:rsidR="00981733">
        <w:t> </w:t>
      </w:r>
      <w:r w:rsidRPr="00681B5D">
        <w:t>/</w:t>
      </w:r>
      <w:r w:rsidR="00981733">
        <w:t> </w:t>
      </w:r>
      <w:r w:rsidRPr="00681B5D">
        <w:t>Фондом гарантування вкладів</w:t>
      </w:r>
      <w:r w:rsidRPr="00385E06">
        <w:t xml:space="preserve">, має право надати коментар  щодо інформації, що заперечується, для включення </w:t>
      </w:r>
      <w:r w:rsidR="00981733">
        <w:t xml:space="preserve">його </w:t>
      </w:r>
      <w:r w:rsidRPr="00385E06">
        <w:t>до Кредитного реєстру. Національний банк протягом п’яти робочих днів долучає цей коментар до інформації стосовно зая</w:t>
      </w:r>
      <w:r w:rsidRPr="00403645">
        <w:t>вника.</w:t>
      </w:r>
    </w:p>
    <w:p w:rsidR="00131BC3" w:rsidRPr="00403645" w:rsidRDefault="00131BC3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bookmarkStart w:id="54" w:name="n78"/>
      <w:bookmarkEnd w:id="54"/>
      <w:r>
        <w:t>2</w:t>
      </w:r>
      <w:r w:rsidR="007B2C94">
        <w:t>9</w:t>
      </w:r>
      <w:r w:rsidRPr="00403645">
        <w:t xml:space="preserve">. Національний банк у разі вмотивованої відмови </w:t>
      </w:r>
      <w:proofErr w:type="spellStart"/>
      <w:r w:rsidRPr="00403645">
        <w:t>кредитодавця</w:t>
      </w:r>
      <w:proofErr w:type="spellEnd"/>
      <w:r w:rsidR="00537125">
        <w:t> </w:t>
      </w:r>
      <w:r w:rsidRPr="00403645">
        <w:t>/</w:t>
      </w:r>
      <w:r w:rsidR="00537125">
        <w:t> </w:t>
      </w:r>
      <w:r w:rsidRPr="00403645">
        <w:t xml:space="preserve">Фонду гарантування вкладів у внесенні змін до Кредитного реєстру стосовно заявника </w:t>
      </w:r>
      <w:r w:rsidRPr="00403645">
        <w:lastRenderedPageBreak/>
        <w:t>протягом п’яти робочих днів надсилає заявнику копію такої вмотивованої відмови або витяг із неї.</w:t>
      </w:r>
    </w:p>
    <w:p w:rsidR="00CF4918" w:rsidRPr="00403645" w:rsidRDefault="00CF4918" w:rsidP="00E74A35">
      <w:pPr>
        <w:shd w:val="clear" w:color="auto" w:fill="FFFFFF"/>
        <w:ind w:firstLine="567"/>
      </w:pPr>
      <w:bookmarkStart w:id="55" w:name="n79"/>
      <w:bookmarkEnd w:id="55"/>
    </w:p>
    <w:p w:rsidR="00E74A35" w:rsidRPr="00491CF3" w:rsidRDefault="007B2C94" w:rsidP="00E74A35">
      <w:pPr>
        <w:shd w:val="clear" w:color="auto" w:fill="FFFFFF"/>
        <w:ind w:firstLine="567"/>
      </w:pPr>
      <w:r>
        <w:t>30</w:t>
      </w:r>
      <w:r w:rsidR="00E74A35" w:rsidRPr="00403645">
        <w:t xml:space="preserve">. Національний банк у разі ненадання </w:t>
      </w:r>
      <w:proofErr w:type="spellStart"/>
      <w:r w:rsidR="00E74A35" w:rsidRPr="00403645">
        <w:t>кредитодавцем</w:t>
      </w:r>
      <w:proofErr w:type="spellEnd"/>
      <w:r w:rsidR="00537125">
        <w:t> </w:t>
      </w:r>
      <w:r w:rsidR="00E74A35" w:rsidRPr="00403645">
        <w:t>/</w:t>
      </w:r>
      <w:r w:rsidR="00537125">
        <w:t> </w:t>
      </w:r>
      <w:r w:rsidR="00E74A35" w:rsidRPr="00403645">
        <w:t>Фондом гарантування вкладів відповіді в установлений</w:t>
      </w:r>
      <w:r w:rsidR="00537125">
        <w:t xml:space="preserve"> </w:t>
      </w:r>
      <w:hyperlink r:id="rId21" w:tgtFrame="_blank" w:history="1">
        <w:r w:rsidR="00E74A35" w:rsidRPr="00403645">
          <w:t>Законом</w:t>
        </w:r>
      </w:hyperlink>
      <w:r w:rsidR="00537125">
        <w:t xml:space="preserve"> </w:t>
      </w:r>
      <w:r w:rsidR="00397850">
        <w:t xml:space="preserve">про фінансові послуги </w:t>
      </w:r>
      <w:r w:rsidR="00E74A35" w:rsidRPr="00403645">
        <w:t xml:space="preserve">і цим Положенням строк протягом двох робочих днів </w:t>
      </w:r>
      <w:r w:rsidR="00E635D6">
        <w:t xml:space="preserve">виключає </w:t>
      </w:r>
      <w:r w:rsidR="00E74A35" w:rsidRPr="00403645">
        <w:t xml:space="preserve">або змінює інформацію, що заперечується заявником, та надсилає повідомлення </w:t>
      </w:r>
      <w:proofErr w:type="spellStart"/>
      <w:r w:rsidR="00E74A35" w:rsidRPr="00403645">
        <w:t>кредитодавцю</w:t>
      </w:r>
      <w:proofErr w:type="spellEnd"/>
      <w:r w:rsidR="00537125">
        <w:t> </w:t>
      </w:r>
      <w:r w:rsidR="00E74A35" w:rsidRPr="00403645">
        <w:t>/</w:t>
      </w:r>
      <w:r w:rsidR="00537125">
        <w:t> </w:t>
      </w:r>
      <w:r w:rsidR="00E74A35" w:rsidRPr="00403645">
        <w:t>Фонду гарантування вкладів</w:t>
      </w:r>
      <w:r w:rsidR="00E74A35" w:rsidRPr="00491CF3">
        <w:t xml:space="preserve"> про таке вилучення </w:t>
      </w:r>
      <w:r w:rsidR="00B8570B">
        <w:t>чи</w:t>
      </w:r>
      <w:r w:rsidR="00E74A35" w:rsidRPr="00491CF3">
        <w:t xml:space="preserve"> таку зміну.</w:t>
      </w:r>
    </w:p>
    <w:p w:rsidR="00E74A35" w:rsidRPr="00901287" w:rsidRDefault="00E74A35" w:rsidP="00E74A35">
      <w:pPr>
        <w:shd w:val="clear" w:color="auto" w:fill="FFFFFF"/>
        <w:ind w:firstLine="567"/>
      </w:pPr>
      <w:bookmarkStart w:id="56" w:name="n80"/>
      <w:bookmarkEnd w:id="56"/>
      <w:r w:rsidRPr="00491CF3">
        <w:t>Національний банк протягом п’</w:t>
      </w:r>
      <w:r w:rsidRPr="000C77ED">
        <w:t xml:space="preserve">яти робочих днів інформує заявника про ненадання </w:t>
      </w:r>
      <w:proofErr w:type="spellStart"/>
      <w:r w:rsidRPr="00901287">
        <w:t>кредитодавцем</w:t>
      </w:r>
      <w:proofErr w:type="spellEnd"/>
      <w:r w:rsidR="00537125">
        <w:t> </w:t>
      </w:r>
      <w:r w:rsidRPr="00901287">
        <w:t>/</w:t>
      </w:r>
      <w:r w:rsidR="00537125">
        <w:t> </w:t>
      </w:r>
      <w:r w:rsidRPr="00901287">
        <w:t xml:space="preserve">Фондом гарантування вкладів відповіді та про </w:t>
      </w:r>
      <w:r w:rsidR="00BC550C">
        <w:t xml:space="preserve">виключення </w:t>
      </w:r>
      <w:r w:rsidRPr="00901287">
        <w:t>або зміну інформації, що ним заперечується.</w:t>
      </w:r>
    </w:p>
    <w:p w:rsidR="00E74A35" w:rsidRPr="00901287" w:rsidRDefault="00E74A35" w:rsidP="00E74A35">
      <w:pPr>
        <w:shd w:val="clear" w:color="auto" w:fill="FFFFFF"/>
        <w:ind w:firstLine="567"/>
      </w:pPr>
    </w:p>
    <w:p w:rsidR="00E74A35" w:rsidRPr="00403645" w:rsidRDefault="007B2C94" w:rsidP="00E74A35">
      <w:pPr>
        <w:shd w:val="clear" w:color="auto" w:fill="FFFFFF"/>
        <w:ind w:firstLine="567"/>
      </w:pPr>
      <w:bookmarkStart w:id="57" w:name="n81"/>
      <w:bookmarkEnd w:id="57"/>
      <w:r>
        <w:t>31</w:t>
      </w:r>
      <w:r w:rsidR="00E74A35" w:rsidRPr="00681B5D">
        <w:t xml:space="preserve">. Національний банк, якщо </w:t>
      </w:r>
      <w:proofErr w:type="spellStart"/>
      <w:r w:rsidR="00E74A35" w:rsidRPr="00681B5D">
        <w:t>кредитодавець</w:t>
      </w:r>
      <w:proofErr w:type="spellEnd"/>
      <w:r w:rsidR="00584079">
        <w:t> </w:t>
      </w:r>
      <w:r w:rsidR="00E74A35" w:rsidRPr="00681B5D">
        <w:t>/</w:t>
      </w:r>
      <w:r w:rsidR="00584079">
        <w:t> </w:t>
      </w:r>
      <w:r w:rsidR="00E74A35" w:rsidRPr="00681B5D">
        <w:t xml:space="preserve">Фонд </w:t>
      </w:r>
      <w:r w:rsidR="00E74A35" w:rsidRPr="00385E06">
        <w:t>гарантування вкладів змінив інформацію, яка заперечувалася заявником, уносить відповідні зміни та не пізніше 21 робочого дня з дня одержання заяви повідомляє заявника про зміну інформації стос</w:t>
      </w:r>
      <w:r w:rsidR="00E74A35" w:rsidRPr="00403645">
        <w:t>овно нього в Кредитному реєстрі та надає витяг із Кредитного реєстру, що підтверджує внесення змін до такої інформації.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58" w:name="n82"/>
      <w:bookmarkEnd w:id="58"/>
      <w:r w:rsidRPr="00403645">
        <w:t>Повідомлення надається заявнику в письмовій формі, якщо в заяві заявника не передбачено іншої форми повідомлення.</w:t>
      </w:r>
    </w:p>
    <w:p w:rsidR="00E74A35" w:rsidRPr="00403645" w:rsidRDefault="00E74A35" w:rsidP="00E74A35">
      <w:pPr>
        <w:shd w:val="clear" w:color="auto" w:fill="FFFFFF"/>
        <w:ind w:firstLine="567"/>
      </w:pPr>
      <w:bookmarkStart w:id="59" w:name="n83"/>
      <w:bookmarkEnd w:id="59"/>
    </w:p>
    <w:p w:rsidR="0062037C" w:rsidRDefault="007B2C94" w:rsidP="00E74A35">
      <w:pPr>
        <w:shd w:val="clear" w:color="auto" w:fill="FFFFFF"/>
        <w:ind w:firstLine="567"/>
        <w:sectPr w:rsidR="0062037C" w:rsidSect="002B2815">
          <w:headerReference w:type="default" r:id="rId22"/>
          <w:headerReference w:type="first" r:id="rId23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>
        <w:t>32</w:t>
      </w:r>
      <w:r w:rsidR="00E74A35" w:rsidRPr="00403645">
        <w:t>. Інформація в Кредитному реєстрі зберігається безстроково. Інформація про кредитн</w:t>
      </w:r>
      <w:r w:rsidR="001011E3">
        <w:t>у</w:t>
      </w:r>
      <w:r w:rsidR="00E74A35" w:rsidRPr="00403645">
        <w:t xml:space="preserve"> операці</w:t>
      </w:r>
      <w:r w:rsidR="001011E3">
        <w:t>ю</w:t>
      </w:r>
      <w:r w:rsidR="00E74A35" w:rsidRPr="00403645">
        <w:t>, зобов’язання за як</w:t>
      </w:r>
      <w:r w:rsidR="001011E3">
        <w:t>ою</w:t>
      </w:r>
      <w:r w:rsidR="00E74A35" w:rsidRPr="00403645">
        <w:t xml:space="preserve"> виконан</w:t>
      </w:r>
      <w:r w:rsidR="001011E3">
        <w:t>е</w:t>
      </w:r>
      <w:r w:rsidR="00E74A35" w:rsidRPr="00403645">
        <w:t xml:space="preserve"> боржник</w:t>
      </w:r>
      <w:r w:rsidR="001011E3">
        <w:t>ом</w:t>
      </w:r>
      <w:r w:rsidR="00E74A35" w:rsidRPr="00403645">
        <w:t xml:space="preserve"> </w:t>
      </w:r>
      <w:r w:rsidR="001011E3">
        <w:t>у</w:t>
      </w:r>
      <w:r w:rsidR="00E74A35" w:rsidRPr="00403645">
        <w:t xml:space="preserve"> повному обсязі </w:t>
      </w:r>
      <w:r w:rsidR="001011E3">
        <w:t>чи</w:t>
      </w:r>
      <w:r w:rsidR="00E74A35" w:rsidRPr="00403645">
        <w:t xml:space="preserve"> зобов’язання за як</w:t>
      </w:r>
      <w:r w:rsidR="001011E3">
        <w:t>ою</w:t>
      </w:r>
      <w:r w:rsidR="00E74A35" w:rsidRPr="00403645">
        <w:t xml:space="preserve"> припинені, не надається </w:t>
      </w:r>
      <w:proofErr w:type="spellStart"/>
      <w:r w:rsidR="00E74A35" w:rsidRPr="00403645">
        <w:t>кредитодавцям</w:t>
      </w:r>
      <w:proofErr w:type="spellEnd"/>
      <w:r w:rsidR="005C32AD">
        <w:t xml:space="preserve"> після </w:t>
      </w:r>
      <w:r w:rsidR="00E74A35" w:rsidRPr="00403645">
        <w:t xml:space="preserve">отримання інформації про погашення кредиту </w:t>
      </w:r>
      <w:r w:rsidR="001011E3">
        <w:t>чи</w:t>
      </w:r>
      <w:r w:rsidR="00E74A35" w:rsidRPr="00403645">
        <w:t xml:space="preserve"> припинення зобов’язання.</w:t>
      </w:r>
    </w:p>
    <w:p w:rsidR="00E74A35" w:rsidRPr="00403645" w:rsidRDefault="0062037C" w:rsidP="0062037C">
      <w:pPr>
        <w:shd w:val="clear" w:color="auto" w:fill="FFFFFF"/>
        <w:tabs>
          <w:tab w:val="left" w:pos="5137"/>
          <w:tab w:val="right" w:pos="9638"/>
        </w:tabs>
        <w:ind w:firstLine="567"/>
        <w:jc w:val="left"/>
      </w:pPr>
      <w:r>
        <w:lastRenderedPageBreak/>
        <w:tab/>
        <w:t xml:space="preserve"> </w:t>
      </w:r>
      <w:r w:rsidR="00E74A35" w:rsidRPr="00403645">
        <w:t xml:space="preserve">Додаток 1  </w:t>
      </w:r>
    </w:p>
    <w:p w:rsidR="00E74A35" w:rsidRPr="00B81104" w:rsidRDefault="00E74A35" w:rsidP="00E74A35">
      <w:pPr>
        <w:shd w:val="clear" w:color="auto" w:fill="FFFFFF"/>
        <w:ind w:firstLine="567"/>
        <w:jc w:val="right"/>
      </w:pPr>
      <w:r w:rsidRPr="00403645">
        <w:t xml:space="preserve"> до Положення про </w:t>
      </w:r>
      <w:r w:rsidRPr="00B81104">
        <w:t xml:space="preserve">Кредитний реєстр </w:t>
      </w:r>
    </w:p>
    <w:p w:rsidR="00E74A35" w:rsidRPr="00543D2A" w:rsidRDefault="0062037C" w:rsidP="0062037C">
      <w:pPr>
        <w:shd w:val="clear" w:color="auto" w:fill="FFFFFF"/>
        <w:tabs>
          <w:tab w:val="center" w:pos="5102"/>
          <w:tab w:val="right" w:pos="9638"/>
        </w:tabs>
        <w:ind w:firstLine="567"/>
        <w:jc w:val="left"/>
      </w:pPr>
      <w:r>
        <w:tab/>
        <w:t xml:space="preserve">                                                      </w:t>
      </w:r>
      <w:r w:rsidR="00E74A35" w:rsidRPr="00543D2A">
        <w:t>Національного банку України</w:t>
      </w:r>
    </w:p>
    <w:p w:rsidR="00E74A35" w:rsidRPr="00403645" w:rsidRDefault="0062037C" w:rsidP="0062037C">
      <w:pPr>
        <w:shd w:val="clear" w:color="auto" w:fill="FFFFFF"/>
        <w:tabs>
          <w:tab w:val="center" w:pos="5102"/>
          <w:tab w:val="right" w:pos="9638"/>
        </w:tabs>
        <w:ind w:firstLine="567"/>
        <w:jc w:val="left"/>
      </w:pPr>
      <w:r>
        <w:tab/>
        <w:t xml:space="preserve">                                      </w:t>
      </w:r>
      <w:r w:rsidR="00E74A35" w:rsidRPr="00543D2A">
        <w:t xml:space="preserve">(пункт </w:t>
      </w:r>
      <w:r w:rsidR="001D3355">
        <w:t xml:space="preserve">11 </w:t>
      </w:r>
      <w:r w:rsidR="00E74A35" w:rsidRPr="00543D2A">
        <w:t>розділу ІІ)</w:t>
      </w:r>
      <w:r w:rsidR="00E74A35" w:rsidRPr="00403645">
        <w:t xml:space="preserve"> </w:t>
      </w:r>
    </w:p>
    <w:p w:rsidR="00E74A35" w:rsidRPr="00491CF3" w:rsidRDefault="00E74A35" w:rsidP="00E74A35">
      <w:pPr>
        <w:ind w:firstLine="567"/>
      </w:pPr>
    </w:p>
    <w:p w:rsidR="00E74A35" w:rsidRPr="00543D2A" w:rsidRDefault="00E74A35" w:rsidP="007514F9">
      <w:pPr>
        <w:ind w:firstLine="567"/>
        <w:jc w:val="center"/>
      </w:pPr>
      <w:r w:rsidRPr="00543D2A">
        <w:t>Форми запит</w:t>
      </w:r>
      <w:r w:rsidR="00260B2A">
        <w:t>ів</w:t>
      </w:r>
      <w:r w:rsidRPr="00543D2A">
        <w:t>, за як</w:t>
      </w:r>
      <w:r w:rsidR="00260B2A">
        <w:t>ими</w:t>
      </w:r>
      <w:r w:rsidRPr="00543D2A">
        <w:t xml:space="preserve"> банк</w:t>
      </w:r>
      <w:r w:rsidR="00260B2A">
        <w:t> </w:t>
      </w:r>
      <w:r w:rsidRPr="00543D2A">
        <w:t>/</w:t>
      </w:r>
      <w:r w:rsidR="00260B2A">
        <w:t> </w:t>
      </w:r>
      <w:r w:rsidRPr="00543D2A">
        <w:t>Фонд гарантування вкладів отриму</w:t>
      </w:r>
      <w:r w:rsidR="00260B2A">
        <w:t>є</w:t>
      </w:r>
      <w:r w:rsidRPr="00543D2A">
        <w:t xml:space="preserve"> інформацію з Кредитного реєстру</w:t>
      </w:r>
    </w:p>
    <w:p w:rsidR="00E74A35" w:rsidRPr="00543D2A" w:rsidRDefault="00E74A35" w:rsidP="007514F9">
      <w:pPr>
        <w:ind w:firstLine="567"/>
        <w:jc w:val="center"/>
      </w:pPr>
    </w:p>
    <w:p w:rsidR="00E74A35" w:rsidRDefault="00584079" w:rsidP="006D3A86">
      <w:pPr>
        <w:pStyle w:val="af3"/>
        <w:ind w:left="709"/>
        <w:jc w:val="center"/>
      </w:pPr>
      <w:r>
        <w:t xml:space="preserve">І. </w:t>
      </w:r>
      <w:r w:rsidR="00E74A35" w:rsidRPr="00543D2A">
        <w:t>Запит на отримання звіту про фізичну особу</w:t>
      </w:r>
    </w:p>
    <w:p w:rsidR="00260B2A" w:rsidRPr="00543D2A" w:rsidRDefault="00260B2A" w:rsidP="006D3A86">
      <w:pPr>
        <w:pStyle w:val="af3"/>
        <w:ind w:left="709"/>
      </w:pPr>
    </w:p>
    <w:p w:rsidR="00E74A35" w:rsidRPr="00543D2A" w:rsidRDefault="007514F9" w:rsidP="007514F9">
      <w:pPr>
        <w:ind w:firstLine="567"/>
        <w:jc w:val="right"/>
      </w:pPr>
      <w:r w:rsidRPr="00543D2A">
        <w:t>Таблиця 1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E74A35" w:rsidRPr="00543D2A" w:rsidTr="006D3A86">
        <w:tc>
          <w:tcPr>
            <w:tcW w:w="704" w:type="dxa"/>
          </w:tcPr>
          <w:p w:rsidR="00E74A35" w:rsidRPr="00543D2A" w:rsidRDefault="00E74A35" w:rsidP="00971FC5">
            <w:pPr>
              <w:jc w:val="center"/>
            </w:pPr>
            <w:r w:rsidRPr="00543D2A">
              <w:t>№ з/п</w:t>
            </w:r>
          </w:p>
        </w:tc>
        <w:tc>
          <w:tcPr>
            <w:tcW w:w="8930" w:type="dxa"/>
          </w:tcPr>
          <w:p w:rsidR="00E74A35" w:rsidRPr="00543D2A" w:rsidRDefault="00E74A35" w:rsidP="00971FC5">
            <w:pPr>
              <w:ind w:firstLine="567"/>
              <w:jc w:val="center"/>
            </w:pPr>
            <w:r w:rsidRPr="00543D2A">
              <w:t>Перелік інформації</w:t>
            </w:r>
          </w:p>
        </w:tc>
      </w:tr>
      <w:tr w:rsidR="00971FC5" w:rsidRPr="00543D2A" w:rsidTr="006D3A86">
        <w:tc>
          <w:tcPr>
            <w:tcW w:w="704" w:type="dxa"/>
          </w:tcPr>
          <w:p w:rsidR="00971FC5" w:rsidRPr="00543D2A" w:rsidRDefault="00971FC5" w:rsidP="00971FC5">
            <w:pPr>
              <w:jc w:val="center"/>
            </w:pPr>
            <w:r w:rsidRPr="00543D2A">
              <w:t>1</w:t>
            </w:r>
          </w:p>
        </w:tc>
        <w:tc>
          <w:tcPr>
            <w:tcW w:w="8930" w:type="dxa"/>
          </w:tcPr>
          <w:p w:rsidR="00971FC5" w:rsidRPr="00543D2A" w:rsidRDefault="00971FC5" w:rsidP="00971FC5">
            <w:pPr>
              <w:ind w:firstLine="567"/>
              <w:jc w:val="center"/>
            </w:pPr>
            <w:r w:rsidRPr="00543D2A">
              <w:t>2</w:t>
            </w:r>
          </w:p>
        </w:tc>
      </w:tr>
      <w:tr w:rsidR="00E74A35" w:rsidRPr="00543D2A" w:rsidTr="006D3A86">
        <w:tc>
          <w:tcPr>
            <w:tcW w:w="704" w:type="dxa"/>
          </w:tcPr>
          <w:p w:rsidR="00E74A35" w:rsidRPr="00543D2A" w:rsidRDefault="00E74A35" w:rsidP="006D3A86">
            <w:pPr>
              <w:ind w:firstLine="167"/>
            </w:pPr>
            <w:r w:rsidRPr="00543D2A">
              <w:t>1</w:t>
            </w:r>
          </w:p>
        </w:tc>
        <w:tc>
          <w:tcPr>
            <w:tcW w:w="8930" w:type="dxa"/>
          </w:tcPr>
          <w:p w:rsidR="00E74A35" w:rsidRPr="00543D2A" w:rsidRDefault="00E74A35" w:rsidP="00543D2A">
            <w:r w:rsidRPr="00543D2A">
              <w:t xml:space="preserve">Прізвище, </w:t>
            </w:r>
            <w:r w:rsidR="00584079">
              <w:t xml:space="preserve">власне </w:t>
            </w:r>
            <w:r w:rsidRPr="00543D2A">
              <w:t xml:space="preserve">ім’я, по батькові (за наявності)  </w:t>
            </w:r>
          </w:p>
        </w:tc>
      </w:tr>
      <w:tr w:rsidR="00E74A35" w:rsidRPr="00824346" w:rsidTr="006D3A86">
        <w:tc>
          <w:tcPr>
            <w:tcW w:w="704" w:type="dxa"/>
          </w:tcPr>
          <w:p w:rsidR="00E74A35" w:rsidRPr="00543D2A" w:rsidRDefault="00E74A35" w:rsidP="006D3A86">
            <w:pPr>
              <w:ind w:firstLine="167"/>
            </w:pPr>
            <w:r w:rsidRPr="00543D2A">
              <w:t>2</w:t>
            </w:r>
          </w:p>
        </w:tc>
        <w:tc>
          <w:tcPr>
            <w:tcW w:w="8930" w:type="dxa"/>
          </w:tcPr>
          <w:p w:rsidR="00E74A35" w:rsidRPr="008B1E45" w:rsidRDefault="00E74A35" w:rsidP="007307BE">
            <w:r w:rsidRPr="00543D2A">
              <w:t>Реєстраційний номер облікової картки платника податків – фізичної особи або серія та номер паспорт</w:t>
            </w:r>
            <w:r w:rsidR="00584079">
              <w:t>а</w:t>
            </w:r>
            <w:r w:rsidRPr="00543D2A">
              <w:t xml:space="preserve"> у формі книжечки</w:t>
            </w:r>
            <w:r w:rsidR="00584079">
              <w:t> </w:t>
            </w:r>
            <w:r w:rsidRPr="00543D2A">
              <w:t>/</w:t>
            </w:r>
            <w:r w:rsidR="00584079">
              <w:t> </w:t>
            </w:r>
            <w:r w:rsidRPr="00543D2A">
              <w:t>номер паспорт</w:t>
            </w:r>
            <w:r w:rsidR="00584079">
              <w:t>а</w:t>
            </w:r>
            <w:r w:rsidRPr="00543D2A">
              <w:t xml:space="preserve"> у формі </w:t>
            </w:r>
            <w:r w:rsidR="00FC16DB" w:rsidRPr="00403645">
              <w:t>ID-</w:t>
            </w:r>
            <w:r w:rsidRPr="00543D2A">
              <w:t>картки (для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паспорті)</w:t>
            </w:r>
          </w:p>
        </w:tc>
      </w:tr>
      <w:tr w:rsidR="00E74A35" w:rsidRPr="00824346" w:rsidTr="006D3A86">
        <w:tc>
          <w:tcPr>
            <w:tcW w:w="704" w:type="dxa"/>
          </w:tcPr>
          <w:p w:rsidR="00E74A35" w:rsidRPr="00824346" w:rsidRDefault="00E74A35" w:rsidP="006D3A86">
            <w:pPr>
              <w:ind w:firstLine="167"/>
            </w:pPr>
            <w:r w:rsidRPr="00824346">
              <w:t>3</w:t>
            </w:r>
          </w:p>
        </w:tc>
        <w:tc>
          <w:tcPr>
            <w:tcW w:w="8930" w:type="dxa"/>
          </w:tcPr>
          <w:p w:rsidR="00E74A35" w:rsidRPr="00824346" w:rsidRDefault="00E74A35" w:rsidP="00543D2A">
            <w:r w:rsidRPr="00824346">
              <w:rPr>
                <w:shd w:val="clear" w:color="auto" w:fill="FFFFFF"/>
              </w:rPr>
              <w:t>Особа є боржником</w:t>
            </w:r>
            <w:r w:rsidR="00FC16DB">
              <w:rPr>
                <w:shd w:val="clear" w:color="auto" w:fill="FFFFFF"/>
              </w:rPr>
              <w:t> </w:t>
            </w:r>
            <w:r w:rsidRPr="00824346">
              <w:rPr>
                <w:shd w:val="clear" w:color="auto" w:fill="FFFFFF"/>
              </w:rPr>
              <w:t>/</w:t>
            </w:r>
            <w:r w:rsidR="00FC16DB">
              <w:rPr>
                <w:shd w:val="clear" w:color="auto" w:fill="FFFFFF"/>
              </w:rPr>
              <w:t> </w:t>
            </w:r>
            <w:r w:rsidRPr="00824346">
              <w:rPr>
                <w:shd w:val="clear" w:color="auto" w:fill="FFFFFF"/>
              </w:rPr>
              <w:t>пов’язаною особою боржника</w:t>
            </w:r>
            <w:r w:rsidR="00FC16DB">
              <w:rPr>
                <w:shd w:val="clear" w:color="auto" w:fill="FFFFFF"/>
              </w:rPr>
              <w:t> </w:t>
            </w:r>
            <w:r w:rsidRPr="00824346">
              <w:rPr>
                <w:shd w:val="clear" w:color="auto" w:fill="FFFFFF"/>
              </w:rPr>
              <w:t>/</w:t>
            </w:r>
            <w:r w:rsidR="00FC16DB">
              <w:rPr>
                <w:shd w:val="clear" w:color="auto" w:fill="FFFFFF"/>
              </w:rPr>
              <w:t> </w:t>
            </w:r>
            <w:r w:rsidRPr="00824346">
              <w:t xml:space="preserve">особою, яка має намір укласти кредитний правочин   </w:t>
            </w:r>
          </w:p>
        </w:tc>
      </w:tr>
      <w:tr w:rsidR="00E74A35" w:rsidRPr="00824346" w:rsidTr="006D3A86">
        <w:tc>
          <w:tcPr>
            <w:tcW w:w="704" w:type="dxa"/>
          </w:tcPr>
          <w:p w:rsidR="00E74A35" w:rsidRPr="00824346" w:rsidRDefault="00E74A35" w:rsidP="006D3A86">
            <w:pPr>
              <w:ind w:firstLine="167"/>
            </w:pPr>
            <w:r w:rsidRPr="00824346">
              <w:t>4</w:t>
            </w:r>
          </w:p>
        </w:tc>
        <w:tc>
          <w:tcPr>
            <w:tcW w:w="8930" w:type="dxa"/>
          </w:tcPr>
          <w:p w:rsidR="00E74A35" w:rsidRPr="00824346" w:rsidRDefault="00E74A35" w:rsidP="00543D2A">
            <w:r w:rsidRPr="00824346">
              <w:t>Наявність документального підтвердження звернення особи щодо наміру  укласти кредитний правочин  (так</w:t>
            </w:r>
            <w:r w:rsidR="00FC16DB">
              <w:t> </w:t>
            </w:r>
            <w:r>
              <w:t>/</w:t>
            </w:r>
            <w:r w:rsidR="00FC16DB">
              <w:t> </w:t>
            </w:r>
            <w:r>
              <w:t xml:space="preserve">ні) (у відповідних випадках) </w:t>
            </w:r>
          </w:p>
        </w:tc>
      </w:tr>
      <w:tr w:rsidR="00E74A35" w:rsidRPr="00824346" w:rsidTr="006D3A86">
        <w:tc>
          <w:tcPr>
            <w:tcW w:w="704" w:type="dxa"/>
          </w:tcPr>
          <w:p w:rsidR="00E74A35" w:rsidRPr="00824346" w:rsidRDefault="00E74A35" w:rsidP="006D3A86">
            <w:pPr>
              <w:ind w:firstLine="167"/>
            </w:pPr>
            <w:r w:rsidRPr="00824346">
              <w:t>5</w:t>
            </w:r>
          </w:p>
        </w:tc>
        <w:tc>
          <w:tcPr>
            <w:tcW w:w="8930" w:type="dxa"/>
          </w:tcPr>
          <w:p w:rsidR="00E74A35" w:rsidRPr="00824346" w:rsidRDefault="00E74A35" w:rsidP="00543D2A">
            <w:r w:rsidRPr="00824346">
              <w:t>Участь у державній програмі (так</w:t>
            </w:r>
            <w:r w:rsidR="00FC16DB">
              <w:t> </w:t>
            </w:r>
            <w:r w:rsidRPr="00824346">
              <w:t>/</w:t>
            </w:r>
            <w:r w:rsidR="00FC16DB">
              <w:t> </w:t>
            </w:r>
            <w:r w:rsidRPr="00824346">
              <w:t>ні)</w:t>
            </w:r>
          </w:p>
        </w:tc>
      </w:tr>
    </w:tbl>
    <w:p w:rsidR="00E74A35" w:rsidRPr="00824346" w:rsidRDefault="00E74A35" w:rsidP="00E74A35">
      <w:pPr>
        <w:ind w:firstLine="567"/>
      </w:pPr>
    </w:p>
    <w:p w:rsidR="00E74A35" w:rsidRDefault="00584079" w:rsidP="006D3A86">
      <w:pPr>
        <w:jc w:val="center"/>
      </w:pPr>
      <w:r>
        <w:t xml:space="preserve">ІІ. </w:t>
      </w:r>
      <w:r w:rsidR="00E74A35" w:rsidRPr="00543D2A">
        <w:t>Запит на отримання звіту про юридичну особу</w:t>
      </w:r>
    </w:p>
    <w:p w:rsidR="00584079" w:rsidRPr="00543D2A" w:rsidRDefault="00584079" w:rsidP="006D3A86">
      <w:pPr>
        <w:jc w:val="center"/>
      </w:pPr>
    </w:p>
    <w:p w:rsidR="00E74A35" w:rsidRPr="00543D2A" w:rsidRDefault="007514F9" w:rsidP="007514F9">
      <w:pPr>
        <w:ind w:firstLine="567"/>
        <w:jc w:val="right"/>
      </w:pPr>
      <w:r w:rsidRPr="00543D2A">
        <w:t>Таблиця 2</w:t>
      </w:r>
    </w:p>
    <w:tbl>
      <w:tblPr>
        <w:tblStyle w:val="a9"/>
        <w:tblW w:w="9631" w:type="dxa"/>
        <w:tblLook w:val="04A0" w:firstRow="1" w:lastRow="0" w:firstColumn="1" w:lastColumn="0" w:noHBand="0" w:noVBand="1"/>
      </w:tblPr>
      <w:tblGrid>
        <w:gridCol w:w="704"/>
        <w:gridCol w:w="8927"/>
      </w:tblGrid>
      <w:tr w:rsidR="00E74A35" w:rsidRPr="00543D2A" w:rsidTr="006D3A86">
        <w:tc>
          <w:tcPr>
            <w:tcW w:w="704" w:type="dxa"/>
          </w:tcPr>
          <w:p w:rsidR="00E74A35" w:rsidRPr="00B26B71" w:rsidRDefault="00E74A35" w:rsidP="00971FC5">
            <w:pPr>
              <w:jc w:val="center"/>
            </w:pPr>
            <w:r w:rsidRPr="00B26B71">
              <w:t>№ з/п</w:t>
            </w:r>
          </w:p>
        </w:tc>
        <w:tc>
          <w:tcPr>
            <w:tcW w:w="8927" w:type="dxa"/>
          </w:tcPr>
          <w:p w:rsidR="00E74A35" w:rsidRPr="005C32AD" w:rsidRDefault="00E74A35" w:rsidP="00971FC5">
            <w:pPr>
              <w:ind w:firstLine="567"/>
              <w:jc w:val="center"/>
            </w:pPr>
            <w:r w:rsidRPr="005C32AD">
              <w:t>Перелік інформації</w:t>
            </w:r>
          </w:p>
        </w:tc>
      </w:tr>
      <w:tr w:rsidR="00971FC5" w:rsidRPr="00403645" w:rsidTr="006D3A86">
        <w:tc>
          <w:tcPr>
            <w:tcW w:w="704" w:type="dxa"/>
          </w:tcPr>
          <w:p w:rsidR="00971FC5" w:rsidRPr="00543D2A" w:rsidRDefault="00971FC5" w:rsidP="00971FC5">
            <w:pPr>
              <w:jc w:val="center"/>
            </w:pPr>
            <w:r w:rsidRPr="00543D2A">
              <w:t>1</w:t>
            </w:r>
          </w:p>
        </w:tc>
        <w:tc>
          <w:tcPr>
            <w:tcW w:w="8927" w:type="dxa"/>
          </w:tcPr>
          <w:p w:rsidR="00971FC5" w:rsidRPr="00543D2A" w:rsidRDefault="00971FC5" w:rsidP="00971FC5">
            <w:pPr>
              <w:ind w:firstLine="567"/>
              <w:jc w:val="center"/>
            </w:pPr>
            <w:r w:rsidRPr="00543D2A">
              <w:t>2</w:t>
            </w:r>
          </w:p>
        </w:tc>
      </w:tr>
      <w:tr w:rsidR="00E74A35" w:rsidRPr="00403645" w:rsidTr="006D3A86">
        <w:tc>
          <w:tcPr>
            <w:tcW w:w="704" w:type="dxa"/>
          </w:tcPr>
          <w:p w:rsidR="00E74A35" w:rsidRPr="00403645" w:rsidRDefault="00E74A35" w:rsidP="006D3A86">
            <w:pPr>
              <w:ind w:firstLine="167"/>
            </w:pPr>
            <w:r w:rsidRPr="00403645">
              <w:t>1</w:t>
            </w:r>
          </w:p>
        </w:tc>
        <w:tc>
          <w:tcPr>
            <w:tcW w:w="8927" w:type="dxa"/>
          </w:tcPr>
          <w:p w:rsidR="00E74A35" w:rsidRPr="00403645" w:rsidRDefault="00E74A35" w:rsidP="00543D2A">
            <w:r w:rsidRPr="00403645">
              <w:t xml:space="preserve">Найменування юридичної особи    </w:t>
            </w:r>
          </w:p>
        </w:tc>
      </w:tr>
      <w:tr w:rsidR="00E74A35" w:rsidRPr="00824346" w:rsidTr="006D3A86">
        <w:tc>
          <w:tcPr>
            <w:tcW w:w="704" w:type="dxa"/>
          </w:tcPr>
          <w:p w:rsidR="00E74A35" w:rsidRPr="00824346" w:rsidRDefault="00E74A35" w:rsidP="006D3A86">
            <w:pPr>
              <w:ind w:firstLine="167"/>
            </w:pPr>
            <w:r w:rsidRPr="00824346">
              <w:t>2</w:t>
            </w:r>
          </w:p>
        </w:tc>
        <w:tc>
          <w:tcPr>
            <w:tcW w:w="8927" w:type="dxa"/>
          </w:tcPr>
          <w:p w:rsidR="00E74A35" w:rsidRPr="00824346" w:rsidRDefault="00CA3FBB" w:rsidP="00552982">
            <w:r>
              <w:t xml:space="preserve">Код </w:t>
            </w:r>
            <w:r w:rsidR="00584079">
              <w:t xml:space="preserve">за </w:t>
            </w:r>
            <w:r>
              <w:t>ЄДРПОУ</w:t>
            </w:r>
          </w:p>
        </w:tc>
      </w:tr>
      <w:tr w:rsidR="00E74A35" w:rsidRPr="00824346" w:rsidTr="006D3A86">
        <w:tc>
          <w:tcPr>
            <w:tcW w:w="704" w:type="dxa"/>
          </w:tcPr>
          <w:p w:rsidR="00E74A35" w:rsidRPr="00824346" w:rsidRDefault="00E74A35" w:rsidP="006D3A86">
            <w:pPr>
              <w:ind w:firstLine="167"/>
            </w:pPr>
            <w:r w:rsidRPr="00824346">
              <w:t>3</w:t>
            </w:r>
          </w:p>
        </w:tc>
        <w:tc>
          <w:tcPr>
            <w:tcW w:w="8927" w:type="dxa"/>
          </w:tcPr>
          <w:p w:rsidR="00E74A35" w:rsidRPr="00824346" w:rsidRDefault="00E74A35" w:rsidP="00543D2A">
            <w:r w:rsidRPr="00824346">
              <w:rPr>
                <w:shd w:val="clear" w:color="auto" w:fill="FFFFFF"/>
              </w:rPr>
              <w:t>Особа є боржником</w:t>
            </w:r>
            <w:r w:rsidR="00FC16DB">
              <w:t> </w:t>
            </w:r>
            <w:r w:rsidRPr="00824346">
              <w:rPr>
                <w:shd w:val="clear" w:color="auto" w:fill="FFFFFF"/>
              </w:rPr>
              <w:t>/</w:t>
            </w:r>
            <w:r w:rsidR="00CF4918">
              <w:rPr>
                <w:lang w:val="en-US"/>
              </w:rPr>
              <w:t> </w:t>
            </w:r>
            <w:r w:rsidRPr="00824346">
              <w:rPr>
                <w:shd w:val="clear" w:color="auto" w:fill="FFFFFF"/>
              </w:rPr>
              <w:t>пов’язаною особою боржника</w:t>
            </w:r>
            <w:r w:rsidR="00CF4918">
              <w:rPr>
                <w:shd w:val="clear" w:color="auto" w:fill="FFFFFF"/>
              </w:rPr>
              <w:t> </w:t>
            </w:r>
            <w:r w:rsidRPr="00824346">
              <w:rPr>
                <w:shd w:val="clear" w:color="auto" w:fill="FFFFFF"/>
              </w:rPr>
              <w:t>/</w:t>
            </w:r>
            <w:r w:rsidR="00CF4918">
              <w:rPr>
                <w:shd w:val="clear" w:color="auto" w:fill="FFFFFF"/>
              </w:rPr>
              <w:t> </w:t>
            </w:r>
            <w:r w:rsidRPr="00824346">
              <w:t xml:space="preserve">особою, яка має намір укласти кредитний правочин   </w:t>
            </w:r>
          </w:p>
        </w:tc>
      </w:tr>
      <w:tr w:rsidR="00E74A35" w:rsidRPr="00824346" w:rsidTr="006D3A86">
        <w:tc>
          <w:tcPr>
            <w:tcW w:w="704" w:type="dxa"/>
          </w:tcPr>
          <w:p w:rsidR="00E74A35" w:rsidRPr="00824346" w:rsidRDefault="00E74A35" w:rsidP="006D3A86">
            <w:pPr>
              <w:ind w:firstLine="167"/>
            </w:pPr>
            <w:r w:rsidRPr="00824346">
              <w:t>4</w:t>
            </w:r>
          </w:p>
        </w:tc>
        <w:tc>
          <w:tcPr>
            <w:tcW w:w="8927" w:type="dxa"/>
          </w:tcPr>
          <w:p w:rsidR="00E74A35" w:rsidRPr="00824346" w:rsidRDefault="00E74A35" w:rsidP="00543D2A">
            <w:r w:rsidRPr="00824346">
              <w:t xml:space="preserve">Наявність документального підтвердження звернення особи щодо наміру  укласти кредитний правочин (так) </w:t>
            </w:r>
          </w:p>
        </w:tc>
      </w:tr>
      <w:tr w:rsidR="00E74A35" w:rsidRPr="00403645" w:rsidTr="006D3A86">
        <w:tc>
          <w:tcPr>
            <w:tcW w:w="704" w:type="dxa"/>
          </w:tcPr>
          <w:p w:rsidR="00E74A35" w:rsidRPr="00824346" w:rsidRDefault="00E74A35" w:rsidP="006D3A86">
            <w:pPr>
              <w:ind w:firstLine="167"/>
            </w:pPr>
            <w:r w:rsidRPr="00824346">
              <w:t>5</w:t>
            </w:r>
          </w:p>
        </w:tc>
        <w:tc>
          <w:tcPr>
            <w:tcW w:w="8927" w:type="dxa"/>
          </w:tcPr>
          <w:p w:rsidR="00E74A35" w:rsidRPr="00824346" w:rsidRDefault="00E74A35" w:rsidP="00543D2A">
            <w:r w:rsidRPr="00824346">
              <w:t>Участь у державній програмі (так</w:t>
            </w:r>
            <w:r w:rsidR="00CF4918">
              <w:t> </w:t>
            </w:r>
            <w:r w:rsidRPr="00824346">
              <w:t>/</w:t>
            </w:r>
            <w:r w:rsidR="00CF4918">
              <w:t> </w:t>
            </w:r>
            <w:r w:rsidRPr="00824346">
              <w:t>ні)</w:t>
            </w:r>
          </w:p>
        </w:tc>
      </w:tr>
    </w:tbl>
    <w:p w:rsidR="008E2593" w:rsidRDefault="008E2593" w:rsidP="00E74A35">
      <w:pPr>
        <w:shd w:val="clear" w:color="auto" w:fill="FFFFFF"/>
        <w:ind w:firstLine="567"/>
        <w:jc w:val="right"/>
        <w:sectPr w:rsidR="008E2593" w:rsidSect="00E71006">
          <w:pgSz w:w="11906" w:h="16838" w:code="9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</w:p>
    <w:p w:rsidR="00E74A35" w:rsidRPr="00403645" w:rsidRDefault="008E2593" w:rsidP="008E2593">
      <w:pPr>
        <w:shd w:val="clear" w:color="auto" w:fill="FFFFFF"/>
        <w:tabs>
          <w:tab w:val="center" w:pos="5102"/>
          <w:tab w:val="right" w:pos="9638"/>
        </w:tabs>
        <w:ind w:firstLine="567"/>
        <w:jc w:val="left"/>
      </w:pPr>
      <w:r>
        <w:lastRenderedPageBreak/>
        <w:tab/>
        <w:t xml:space="preserve">                    </w:t>
      </w:r>
      <w:r w:rsidR="00971FC5">
        <w:t>Д</w:t>
      </w:r>
      <w:r w:rsidR="00E74A35" w:rsidRPr="00403645">
        <w:t>одаток 2</w:t>
      </w:r>
    </w:p>
    <w:p w:rsidR="00E74A35" w:rsidRPr="00543D2A" w:rsidRDefault="00E74A35" w:rsidP="00E74A35">
      <w:pPr>
        <w:shd w:val="clear" w:color="auto" w:fill="FFFFFF"/>
        <w:ind w:firstLine="567"/>
        <w:jc w:val="right"/>
      </w:pPr>
      <w:r w:rsidRPr="00403645">
        <w:t xml:space="preserve">до Положення про </w:t>
      </w:r>
      <w:r w:rsidRPr="00543D2A">
        <w:t xml:space="preserve">Кредитний реєстр </w:t>
      </w:r>
    </w:p>
    <w:p w:rsidR="00E74A35" w:rsidRPr="00543D2A" w:rsidRDefault="008E2593" w:rsidP="008E2593">
      <w:pPr>
        <w:shd w:val="clear" w:color="auto" w:fill="FFFFFF"/>
        <w:tabs>
          <w:tab w:val="center" w:pos="5102"/>
          <w:tab w:val="right" w:pos="9638"/>
        </w:tabs>
        <w:ind w:firstLine="567"/>
        <w:jc w:val="left"/>
      </w:pPr>
      <w:r>
        <w:tab/>
        <w:t xml:space="preserve">                                                      </w:t>
      </w:r>
      <w:r w:rsidR="00E74A35" w:rsidRPr="00543D2A">
        <w:t>Національного банку України</w:t>
      </w:r>
    </w:p>
    <w:p w:rsidR="00E74A35" w:rsidRPr="00971FC5" w:rsidRDefault="008E2593" w:rsidP="008E2593">
      <w:pPr>
        <w:shd w:val="clear" w:color="auto" w:fill="FFFFFF"/>
        <w:tabs>
          <w:tab w:val="center" w:pos="5102"/>
          <w:tab w:val="right" w:pos="9638"/>
        </w:tabs>
        <w:ind w:firstLine="567"/>
        <w:jc w:val="left"/>
      </w:pPr>
      <w:r>
        <w:tab/>
        <w:t xml:space="preserve">                                      </w:t>
      </w:r>
      <w:r w:rsidR="00971FC5" w:rsidRPr="00543D2A">
        <w:t xml:space="preserve">(пункт </w:t>
      </w:r>
      <w:r w:rsidR="00945626">
        <w:t xml:space="preserve">13 </w:t>
      </w:r>
      <w:r w:rsidR="00971FC5" w:rsidRPr="00543D2A">
        <w:t>розділу ІІ</w:t>
      </w:r>
      <w:r w:rsidR="00E74A35" w:rsidRPr="00543D2A">
        <w:t>)</w:t>
      </w:r>
      <w:r w:rsidR="00E74A35" w:rsidRPr="007514F9">
        <w:rPr>
          <w:strike/>
        </w:rPr>
        <w:t xml:space="preserve"> </w:t>
      </w: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</w:p>
    <w:p w:rsidR="00B818E1" w:rsidRDefault="00B818E1" w:rsidP="00E74A35">
      <w:pPr>
        <w:shd w:val="clear" w:color="auto" w:fill="FFFFFF"/>
        <w:ind w:firstLine="567"/>
        <w:jc w:val="center"/>
      </w:pPr>
    </w:p>
    <w:p w:rsidR="00CF4918" w:rsidRDefault="00E74A35" w:rsidP="00E74A35">
      <w:pPr>
        <w:shd w:val="clear" w:color="auto" w:fill="FFFFFF"/>
        <w:ind w:firstLine="567"/>
        <w:jc w:val="center"/>
      </w:pPr>
      <w:r w:rsidRPr="00491CF3">
        <w:t>Інформація, яка надається банку</w:t>
      </w:r>
      <w:r w:rsidR="00CF4918">
        <w:t> </w:t>
      </w:r>
      <w:r w:rsidRPr="00491CF3">
        <w:t>/</w:t>
      </w:r>
      <w:r w:rsidR="00CF4918">
        <w:t> </w:t>
      </w:r>
      <w:r w:rsidRPr="00491CF3">
        <w:t>Фонд</w:t>
      </w:r>
      <w:r w:rsidRPr="000C77ED">
        <w:t xml:space="preserve">у </w:t>
      </w:r>
      <w:r w:rsidRPr="00901287">
        <w:t xml:space="preserve">гарантування вкладів </w:t>
      </w:r>
    </w:p>
    <w:p w:rsidR="00E74A35" w:rsidRPr="00901287" w:rsidRDefault="009D719B" w:rsidP="00E74A35">
      <w:pPr>
        <w:shd w:val="clear" w:color="auto" w:fill="FFFFFF"/>
        <w:ind w:firstLine="567"/>
        <w:jc w:val="center"/>
      </w:pPr>
      <w:r>
        <w:t>і</w:t>
      </w:r>
      <w:r w:rsidR="00E74A35" w:rsidRPr="00901287">
        <w:t>з Кредитного реєстру</w:t>
      </w:r>
    </w:p>
    <w:p w:rsidR="00E74A35" w:rsidRPr="00D9677A" w:rsidRDefault="00E74A35" w:rsidP="00E74A35">
      <w:pPr>
        <w:shd w:val="clear" w:color="auto" w:fill="FFFFFF"/>
        <w:ind w:firstLine="567"/>
        <w:jc w:val="center"/>
      </w:pPr>
    </w:p>
    <w:p w:rsidR="00E74A35" w:rsidRPr="00385E06" w:rsidRDefault="00E74A35" w:rsidP="00E74A35">
      <w:pPr>
        <w:shd w:val="clear" w:color="auto" w:fill="FFFFFF"/>
        <w:ind w:firstLine="567"/>
      </w:pPr>
      <w:r w:rsidRPr="00385E06">
        <w:t>I. Відом</w:t>
      </w:r>
      <w:r w:rsidR="007514F9">
        <w:t>ості, що ідентифікують боржника</w:t>
      </w:r>
      <w:r w:rsidR="00584079">
        <w:t>: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1. Для фізичних осіб</w:t>
      </w:r>
      <w:r w:rsidR="009D719B">
        <w:t>-</w:t>
      </w:r>
      <w:r w:rsidRPr="00403645">
        <w:t>резидентів: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  <w:r w:rsidRPr="00403645">
        <w:t xml:space="preserve">1) прізвище, </w:t>
      </w:r>
      <w:r w:rsidR="00584079">
        <w:t xml:space="preserve">власне </w:t>
      </w:r>
      <w:r w:rsidRPr="00403645">
        <w:t>ім’я та по батькові (за наявності);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2) дата народження;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3) реєстраційний номер облікової картки платника податків</w:t>
      </w:r>
      <w:r w:rsidR="00EC7D55">
        <w:t xml:space="preserve"> або серія та номер паспорта</w:t>
      </w:r>
      <w:r w:rsidR="00CF4918">
        <w:t> </w:t>
      </w:r>
      <w:r w:rsidR="00EC7D55">
        <w:t>/</w:t>
      </w:r>
      <w:r w:rsidR="00CF4918">
        <w:t> </w:t>
      </w:r>
      <w:r w:rsidR="00EC7D55">
        <w:t xml:space="preserve">номер паспорта у формі </w:t>
      </w:r>
      <w:r w:rsidR="00CF4918" w:rsidRPr="00403645">
        <w:t>ID-</w:t>
      </w:r>
      <w:r w:rsidR="00EC7D55">
        <w:t>картки (</w:t>
      </w:r>
      <w:r w:rsidRPr="00403645">
        <w:t xml:space="preserve"> </w:t>
      </w:r>
      <w:r w:rsidR="00EC7D55">
        <w:t xml:space="preserve">для </w:t>
      </w:r>
      <w:r w:rsidRPr="00403645">
        <w:t>фізичн</w:t>
      </w:r>
      <w:r w:rsidR="00EC7D55">
        <w:t xml:space="preserve">их осіб, які </w:t>
      </w:r>
      <w:r w:rsidRPr="00403645">
        <w:t>через свої релігійні переконання відмов</w:t>
      </w:r>
      <w:r w:rsidR="00EC7D55">
        <w:t xml:space="preserve">ляються </w:t>
      </w:r>
      <w:r w:rsidRPr="00403645">
        <w:t>від прийняття реєстраційного номера облікової картки платника податків</w:t>
      </w:r>
      <w:r w:rsidR="00EC7D55">
        <w:t xml:space="preserve">, повідомили </w:t>
      </w:r>
      <w:r w:rsidR="00CF4918">
        <w:t xml:space="preserve">про </w:t>
      </w:r>
      <w:r w:rsidR="00EC7D55">
        <w:t>це відповідний контролюючий орган і мають відмітку в паспорті</w:t>
      </w:r>
      <w:r w:rsidRPr="00403645">
        <w:t>.</w:t>
      </w:r>
      <w:r w:rsidR="00CF4918">
        <w:t xml:space="preserve"> </w:t>
      </w: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2. Для юридичних осіб-резидентів: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1) повне найменування;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2) </w:t>
      </w:r>
      <w:r w:rsidR="005C32AD">
        <w:t xml:space="preserve">код </w:t>
      </w:r>
      <w:r w:rsidR="00584079">
        <w:t xml:space="preserve">за </w:t>
      </w:r>
      <w:r w:rsidR="005C32AD">
        <w:t>Є</w:t>
      </w:r>
      <w:r w:rsidR="00CA3FBB">
        <w:t>ДРПОУ</w:t>
      </w:r>
      <w:r w:rsidR="00584079">
        <w:t>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3) місцезнаходження юридичної особи.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584079" w:rsidP="00E74A35">
      <w:pPr>
        <w:shd w:val="clear" w:color="auto" w:fill="FFFFFF"/>
        <w:ind w:firstLine="567"/>
      </w:pPr>
      <w:r>
        <w:t>3</w:t>
      </w:r>
      <w:r w:rsidR="00E74A35" w:rsidRPr="00403645">
        <w:t>. Для фізичних осіб</w:t>
      </w:r>
      <w:r w:rsidR="009D719B">
        <w:t>-</w:t>
      </w:r>
      <w:r w:rsidR="00E74A35" w:rsidRPr="00403645">
        <w:t>нерезидентів: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pStyle w:val="af3"/>
        <w:numPr>
          <w:ilvl w:val="0"/>
          <w:numId w:val="24"/>
        </w:numPr>
        <w:shd w:val="clear" w:color="auto" w:fill="FFFFFF"/>
        <w:ind w:left="0" w:firstLine="567"/>
      </w:pPr>
      <w:r w:rsidRPr="00403645">
        <w:t xml:space="preserve">прізвище та </w:t>
      </w:r>
      <w:r w:rsidR="00584079">
        <w:t xml:space="preserve">власне </w:t>
      </w:r>
      <w:r w:rsidRPr="00403645">
        <w:t>ім’я (додатково зазначається по батькові за наявності</w:t>
      </w:r>
      <w:r w:rsidR="00EC7D55">
        <w:t xml:space="preserve"> у фізичній особи-нерезидента</w:t>
      </w:r>
      <w:r w:rsidRPr="00403645">
        <w:t>);</w:t>
      </w:r>
    </w:p>
    <w:p w:rsidR="00E74A35" w:rsidRPr="00403645" w:rsidRDefault="00E74A35" w:rsidP="00E74A35">
      <w:pPr>
        <w:pStyle w:val="af3"/>
        <w:shd w:val="clear" w:color="auto" w:fill="FFFFFF"/>
        <w:ind w:left="0" w:firstLine="567"/>
      </w:pPr>
    </w:p>
    <w:p w:rsidR="00E74A35" w:rsidRPr="00403645" w:rsidRDefault="00E74A35" w:rsidP="00E74A35">
      <w:pPr>
        <w:pStyle w:val="af3"/>
        <w:numPr>
          <w:ilvl w:val="0"/>
          <w:numId w:val="24"/>
        </w:numPr>
        <w:shd w:val="clear" w:color="auto" w:fill="FFFFFF"/>
        <w:ind w:left="0" w:firstLine="567"/>
      </w:pPr>
      <w:r w:rsidRPr="00403645">
        <w:t>дата народження;</w:t>
      </w:r>
    </w:p>
    <w:p w:rsidR="00E74A35" w:rsidRPr="00552982" w:rsidRDefault="00E74A35" w:rsidP="00E74A35">
      <w:pPr>
        <w:pStyle w:val="af3"/>
        <w:ind w:left="0" w:firstLine="567"/>
      </w:pPr>
    </w:p>
    <w:p w:rsidR="007918E2" w:rsidRDefault="00E74A35" w:rsidP="00945626">
      <w:pPr>
        <w:pStyle w:val="af3"/>
        <w:numPr>
          <w:ilvl w:val="0"/>
          <w:numId w:val="24"/>
        </w:numPr>
        <w:shd w:val="clear" w:color="auto" w:fill="FFFFFF"/>
        <w:ind w:left="0" w:firstLine="567"/>
      </w:pPr>
      <w:r w:rsidRPr="00552982">
        <w:t>ідентифікаційний номер, який</w:t>
      </w:r>
      <w:r w:rsidR="007918E2">
        <w:t xml:space="preserve"> вони мають у країні постійного місця проживання, якщо це передбачено законодавством цієї країни, або серія і номер паспорта чи іншого документа, що його замінює. </w:t>
      </w:r>
    </w:p>
    <w:p w:rsidR="00CA3FBB" w:rsidRDefault="00CA3FBB" w:rsidP="00E74A35">
      <w:pPr>
        <w:shd w:val="clear" w:color="auto" w:fill="FFFFFF"/>
        <w:ind w:firstLine="567"/>
      </w:pPr>
    </w:p>
    <w:p w:rsidR="00E74A35" w:rsidRPr="00403645" w:rsidRDefault="00CF4918" w:rsidP="00E74A35">
      <w:pPr>
        <w:shd w:val="clear" w:color="auto" w:fill="FFFFFF"/>
        <w:ind w:firstLine="567"/>
      </w:pPr>
      <w:r>
        <w:t>4</w:t>
      </w:r>
      <w:r w:rsidR="00E74A35" w:rsidRPr="00552982">
        <w:t>. Для юридичних осіб</w:t>
      </w:r>
      <w:r w:rsidR="009D719B" w:rsidRPr="00CA3FBB">
        <w:t>-</w:t>
      </w:r>
      <w:r w:rsidR="00E74A35" w:rsidRPr="00CA3FBB">
        <w:t>нерезидентів: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1) повне найменування;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2) ідентифікаційний код або реєстраційний номер відповідно до вимог законодавства місця реєстрації юридичної особи</w:t>
      </w:r>
      <w:r w:rsidR="00CF4918">
        <w:t>;</w:t>
      </w:r>
      <w:r w:rsidRPr="00403645">
        <w:t xml:space="preserve"> 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3) місцезнаходження юридичної особи.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II. Інформація про умови кредитної операції та виконання зоб</w:t>
      </w:r>
      <w:r w:rsidR="007514F9">
        <w:t>ов’язань за кредитною операцією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1. Вид кредиту</w:t>
      </w:r>
      <w:r w:rsidR="00CF4918">
        <w:t> </w:t>
      </w:r>
      <w:r w:rsidRPr="00403645">
        <w:t>/</w:t>
      </w:r>
      <w:r w:rsidR="00CF4918">
        <w:t> </w:t>
      </w:r>
      <w:r w:rsidRPr="00403645">
        <w:t>наданого фінансового зобов’язання.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2. Номер кредитного договору.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3. Дата укладення кредитного договору.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4. Загальна сума кредиту</w:t>
      </w:r>
      <w:r w:rsidR="00CF4918">
        <w:t> </w:t>
      </w:r>
      <w:r w:rsidRPr="00403645">
        <w:t>/</w:t>
      </w:r>
      <w:r w:rsidR="00CF4918">
        <w:t> </w:t>
      </w:r>
      <w:r w:rsidRPr="00403645">
        <w:t>сума наданого фінансового зобов</w:t>
      </w:r>
      <w:r>
        <w:t>’</w:t>
      </w:r>
      <w:r w:rsidRPr="00007138">
        <w:t>язання</w:t>
      </w:r>
      <w:r w:rsidR="00EC7D55">
        <w:t xml:space="preserve"> відповідно до</w:t>
      </w:r>
      <w:r w:rsidRPr="00007138">
        <w:t xml:space="preserve"> </w:t>
      </w:r>
      <w:r w:rsidRPr="00403645">
        <w:t>договор</w:t>
      </w:r>
      <w:r w:rsidR="00EC7D55">
        <w:t>у</w:t>
      </w:r>
      <w:r w:rsidRPr="00403645">
        <w:t>.</w:t>
      </w: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5. Заборгованість за кредитною операцією</w:t>
      </w:r>
      <w:r w:rsidR="00CF4918">
        <w:t> </w:t>
      </w:r>
      <w:r w:rsidRPr="00403645">
        <w:t>/</w:t>
      </w:r>
      <w:r w:rsidR="00CF4918">
        <w:t> </w:t>
      </w:r>
      <w:r w:rsidRPr="00403645">
        <w:t>залишок фінансового зобов’язання.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6. Вид валюти зобов’язання.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7. Кінцева дата погашення кредиту</w:t>
      </w:r>
      <w:r w:rsidR="00CF4918">
        <w:t> </w:t>
      </w:r>
      <w:r w:rsidRPr="00403645">
        <w:t>/</w:t>
      </w:r>
      <w:r w:rsidR="00CF4918">
        <w:t> </w:t>
      </w:r>
      <w:r w:rsidRPr="00403645">
        <w:t>дії наданого фінансового зобов’язання відповідно до договору.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8. Розмір простроченої заборгованості</w:t>
      </w:r>
      <w:r w:rsidR="00CF4918">
        <w:t>.</w:t>
      </w:r>
      <w:r w:rsidRPr="00403645">
        <w:t xml:space="preserve"> 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9. Кількість днів прострочення.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10. Клас </w:t>
      </w:r>
      <w:r w:rsidR="00DF52AF">
        <w:t>і</w:t>
      </w:r>
      <w:r w:rsidRPr="00403645">
        <w:t xml:space="preserve"> скоригований клас боржника, який визначається відповідно до </w:t>
      </w:r>
      <w:r w:rsidR="000B2A00" w:rsidRPr="00884B07">
        <w:t>Положення</w:t>
      </w:r>
      <w:r w:rsidR="00686346">
        <w:t xml:space="preserve"> </w:t>
      </w:r>
      <w:r w:rsidRPr="00403645">
        <w:t xml:space="preserve"> № 351.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552982" w:rsidRDefault="00E74A35" w:rsidP="00E74A35">
      <w:pPr>
        <w:shd w:val="clear" w:color="auto" w:fill="FFFFFF"/>
        <w:ind w:firstLine="567"/>
      </w:pPr>
      <w:r w:rsidRPr="00552982">
        <w:t xml:space="preserve">11. </w:t>
      </w:r>
      <w:r w:rsidR="00C7652E">
        <w:rPr>
          <w:shd w:val="clear" w:color="auto" w:fill="FFFFFF"/>
        </w:rPr>
        <w:t>Фактори</w:t>
      </w:r>
      <w:r w:rsidR="005C32AD" w:rsidRPr="007918E2">
        <w:rPr>
          <w:shd w:val="clear" w:color="auto" w:fill="FFFFFF"/>
        </w:rPr>
        <w:t xml:space="preserve">, які </w:t>
      </w:r>
      <w:r w:rsidR="000B2A00">
        <w:rPr>
          <w:shd w:val="clear" w:color="auto" w:fill="FFFFFF"/>
        </w:rPr>
        <w:t>повинен</w:t>
      </w:r>
      <w:r w:rsidR="000B2A00" w:rsidRPr="007918E2">
        <w:rPr>
          <w:shd w:val="clear" w:color="auto" w:fill="FFFFFF"/>
        </w:rPr>
        <w:t xml:space="preserve"> </w:t>
      </w:r>
      <w:r w:rsidR="005C32AD" w:rsidRPr="007918E2">
        <w:rPr>
          <w:shd w:val="clear" w:color="auto" w:fill="FFFFFF"/>
        </w:rPr>
        <w:t xml:space="preserve">враховувати банк </w:t>
      </w:r>
      <w:r w:rsidR="000B2A00">
        <w:rPr>
          <w:shd w:val="clear" w:color="auto" w:fill="FFFFFF"/>
        </w:rPr>
        <w:t>під час</w:t>
      </w:r>
      <w:r w:rsidR="000B2A00" w:rsidRPr="007918E2">
        <w:rPr>
          <w:shd w:val="clear" w:color="auto" w:fill="FFFFFF"/>
        </w:rPr>
        <w:t xml:space="preserve"> </w:t>
      </w:r>
      <w:r w:rsidR="005C32AD" w:rsidRPr="007918E2">
        <w:rPr>
          <w:shd w:val="clear" w:color="auto" w:fill="FFFFFF"/>
        </w:rPr>
        <w:t>коригуванн</w:t>
      </w:r>
      <w:r w:rsidR="000B2A00">
        <w:rPr>
          <w:shd w:val="clear" w:color="auto" w:fill="FFFFFF"/>
        </w:rPr>
        <w:t>я</w:t>
      </w:r>
      <w:r w:rsidR="005C32AD" w:rsidRPr="007918E2">
        <w:rPr>
          <w:shd w:val="clear" w:color="auto" w:fill="FFFFFF"/>
        </w:rPr>
        <w:t xml:space="preserve"> класу боржника відповідно до </w:t>
      </w:r>
      <w:r w:rsidR="000B2A00">
        <w:rPr>
          <w:shd w:val="clear" w:color="auto" w:fill="FFFFFF"/>
        </w:rPr>
        <w:t xml:space="preserve">вимог </w:t>
      </w:r>
      <w:r w:rsidRPr="00CA3FBB">
        <w:t>Положення № 351.</w:t>
      </w:r>
    </w:p>
    <w:p w:rsidR="00110D92" w:rsidRDefault="00110D92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12. Інформація про списання кредиту з балансу банку.</w:t>
      </w: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lastRenderedPageBreak/>
        <w:t>13. Інформація про подання відомостей про кредитну операцію Фондом гарантування вкладів.</w:t>
      </w: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  <w:r w:rsidRPr="00403645">
        <w:rPr>
          <w:b/>
        </w:rPr>
        <w:t xml:space="preserve"> </w:t>
      </w: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14. Коментар боржника щодо інформації, яка міститься стосовно нього в Кредитному реєстрі, з якою він не згоден (за наявності).</w:t>
      </w: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III. Інформація про належність боржника до </w:t>
      </w:r>
      <w:r w:rsidRPr="00007138">
        <w:t>пов</w:t>
      </w:r>
      <w:r>
        <w:t>’</w:t>
      </w:r>
      <w:r w:rsidRPr="00007138">
        <w:t>язаних із банком осіб</w:t>
      </w:r>
    </w:p>
    <w:p w:rsidR="00CA3FBB" w:rsidRDefault="00CA3FBB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IV. Інформація про забезпечення виконання зобов’язань за кредитною </w:t>
      </w:r>
      <w:r w:rsidR="007514F9">
        <w:t xml:space="preserve">операцією, у тому числі </w:t>
      </w:r>
      <w:r w:rsidR="00761BCD">
        <w:t xml:space="preserve">за </w:t>
      </w:r>
      <w:r w:rsidR="007514F9">
        <w:t>порукою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1. Дата укладення договору про забезпечення виконання зобов’язання.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2. Вид </w:t>
      </w:r>
      <w:r w:rsidR="00A94640">
        <w:t>і</w:t>
      </w:r>
      <w:r w:rsidRPr="00403645">
        <w:t xml:space="preserve"> сума забезпечення.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V. Інша інформаці</w:t>
      </w:r>
      <w:r w:rsidR="007514F9">
        <w:t>я про боржника – юридичну особу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1. Вид економічної діяльності боржника.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2. Період, за який визначено вид економічної діяльності.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3. Належність боржника до групи юридичних осіб, що перебувають під спільним контролем, яка визначена банком для оцінки кредитного ризику відповідно до Положення № 351.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4. Перелік юридичних осіб, </w:t>
      </w:r>
      <w:r w:rsidR="00967A33">
        <w:t xml:space="preserve">які </w:t>
      </w:r>
      <w:r w:rsidR="00C7652E">
        <w:t>входять</w:t>
      </w:r>
      <w:r w:rsidRPr="00403645">
        <w:t xml:space="preserve"> до групи юридичних осіб, що перебувають під спільним контролем</w:t>
      </w:r>
      <w:r w:rsidR="001D3355">
        <w:t>, яку банк аналізує для визначення розміру кредитного ризику</w:t>
      </w:r>
      <w:r w:rsidR="00761BCD">
        <w:t>,</w:t>
      </w:r>
      <w:r w:rsidRPr="00403645">
        <w:t xml:space="preserve"> </w:t>
      </w:r>
      <w:r w:rsidR="005C32AD">
        <w:t xml:space="preserve">код </w:t>
      </w:r>
      <w:r w:rsidR="00761BCD">
        <w:t>за</w:t>
      </w:r>
      <w:r w:rsidR="005C32AD">
        <w:t xml:space="preserve"> Є</w:t>
      </w:r>
      <w:r w:rsidR="00CA3FBB">
        <w:t xml:space="preserve">ДРПОУ </w:t>
      </w:r>
      <w:r w:rsidRPr="00403645">
        <w:t xml:space="preserve">кожної юридичної особи, </w:t>
      </w:r>
      <w:r w:rsidR="001D3355">
        <w:t xml:space="preserve">яка </w:t>
      </w:r>
      <w:r w:rsidRPr="00403645">
        <w:t xml:space="preserve"> </w:t>
      </w:r>
      <w:r w:rsidR="00C7652E">
        <w:t>входить</w:t>
      </w:r>
      <w:r w:rsidR="00761BCD" w:rsidRPr="00403645">
        <w:t xml:space="preserve"> </w:t>
      </w:r>
      <w:r w:rsidRPr="00403645">
        <w:t>до групи юридичних осіб, які перебувають під спільним контролем</w:t>
      </w:r>
      <w:r w:rsidR="00761BCD">
        <w:t>,</w:t>
      </w:r>
      <w:r w:rsidRPr="00403645">
        <w:t xml:space="preserve"> статус участі боржника в групі (материнська компанія чи учасник).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5. Клас групи, визначений на підставі консолідованої</w:t>
      </w:r>
      <w:r w:rsidR="00761BCD">
        <w:t> </w:t>
      </w:r>
      <w:r w:rsidRPr="00403645">
        <w:t>/</w:t>
      </w:r>
      <w:r w:rsidR="00761BCD">
        <w:t> </w:t>
      </w:r>
      <w:r w:rsidRPr="00403645">
        <w:t>комбінованої фінансової звітності.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6. Належність боржника до групи пов’язаних контрагентів, які згідно з вимогами Інструкції про порядок регулювання діяльності банків в Україні, затвердженої постановою Правління Національного банку </w:t>
      </w:r>
      <w:r w:rsidR="00761BCD">
        <w:t>України</w:t>
      </w:r>
      <w:r w:rsidRPr="00403645">
        <w:t xml:space="preserve"> від 28 серпня 2001 року № 368, зареєстрованої в  Міністерстві юстиції України 26 вересня 2001 року за № 841/6032 (зі змінами), визначені як такі, що несуть спільний економічний ризик.</w:t>
      </w:r>
    </w:p>
    <w:p w:rsidR="00E74A35" w:rsidRPr="00403645" w:rsidRDefault="00E74A35" w:rsidP="00E74A35">
      <w:pPr>
        <w:shd w:val="clear" w:color="auto" w:fill="FFFFFF"/>
        <w:ind w:firstLine="567"/>
        <w:rPr>
          <w:b/>
        </w:rPr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lastRenderedPageBreak/>
        <w:t xml:space="preserve">7. Перелік юридичних осіб, </w:t>
      </w:r>
      <w:r w:rsidR="004C1741">
        <w:t xml:space="preserve">які </w:t>
      </w:r>
      <w:r w:rsidR="00C7652E">
        <w:t>входять</w:t>
      </w:r>
      <w:r w:rsidRPr="00403645">
        <w:t xml:space="preserve"> до групи пов’язаних контрагентів, що несуть спільний економічний ризик</w:t>
      </w:r>
      <w:r w:rsidR="00761BCD">
        <w:t>,</w:t>
      </w:r>
      <w:r w:rsidRPr="00403645">
        <w:t xml:space="preserve"> </w:t>
      </w:r>
      <w:r w:rsidR="005C32AD" w:rsidRPr="005C32AD">
        <w:t xml:space="preserve"> </w:t>
      </w:r>
      <w:r w:rsidR="005C32AD">
        <w:t xml:space="preserve">код </w:t>
      </w:r>
      <w:r w:rsidR="00761BCD">
        <w:t>за</w:t>
      </w:r>
      <w:r w:rsidR="005C32AD">
        <w:t xml:space="preserve"> Є</w:t>
      </w:r>
      <w:r w:rsidR="00CA3FBB">
        <w:t>ДРПОУ</w:t>
      </w:r>
      <w:r w:rsidRPr="00403645">
        <w:t xml:space="preserve"> кожної юридичної особи, що входить до групи пов’язаних контрагентів, що несуть спільний економічний ризик.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8. Факт проходження аудиту річної фінансової звітності боржника (якщо боржник не </w:t>
      </w:r>
      <w:r w:rsidR="00C7652E">
        <w:t>належить</w:t>
      </w:r>
      <w:r w:rsidR="00C7652E" w:rsidRPr="00403645">
        <w:t xml:space="preserve"> </w:t>
      </w:r>
      <w:r w:rsidRPr="00403645">
        <w:t>до груп, зазначених у цьому додатку) та/або консолідованої</w:t>
      </w:r>
      <w:r w:rsidR="00965EFC">
        <w:t> </w:t>
      </w:r>
      <w:r w:rsidRPr="00403645">
        <w:t>/</w:t>
      </w:r>
      <w:r w:rsidR="00965EFC">
        <w:t> </w:t>
      </w:r>
      <w:r w:rsidRPr="00403645">
        <w:t xml:space="preserve">комбінованої фінансової звітності групи, до складу якої </w:t>
      </w:r>
      <w:r w:rsidR="00965EFC">
        <w:t xml:space="preserve">належить </w:t>
      </w:r>
      <w:r w:rsidRPr="00403645">
        <w:t xml:space="preserve"> боржник.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9. Наявність статусу компанії спеціального призначення відповідно до  Положення № 351.</w:t>
      </w:r>
    </w:p>
    <w:p w:rsidR="00CA3FBB" w:rsidRDefault="00CA3FBB" w:rsidP="00E74A35">
      <w:pPr>
        <w:shd w:val="clear" w:color="auto" w:fill="FFFFFF"/>
        <w:ind w:firstLine="567"/>
      </w:pPr>
    </w:p>
    <w:p w:rsidR="00E74A35" w:rsidRDefault="00E74A35" w:rsidP="00E74A35">
      <w:pPr>
        <w:shd w:val="clear" w:color="auto" w:fill="FFFFFF"/>
        <w:ind w:firstLine="567"/>
      </w:pPr>
      <w:r w:rsidRPr="00403645">
        <w:t xml:space="preserve">10. Відомості, що ідентифікують власників, які володіють 10 </w:t>
      </w:r>
      <w:r w:rsidR="00FD4DA7">
        <w:t>та</w:t>
      </w:r>
      <w:r w:rsidRPr="00403645">
        <w:t xml:space="preserve"> більше відсотками статутного капіталу боржника – юридичної особи:</w:t>
      </w:r>
    </w:p>
    <w:p w:rsidR="00652224" w:rsidRPr="00403645" w:rsidRDefault="00652224" w:rsidP="00E74A35">
      <w:pPr>
        <w:shd w:val="clear" w:color="auto" w:fill="FFFFFF"/>
        <w:ind w:firstLine="567"/>
      </w:pPr>
    </w:p>
    <w:p w:rsidR="00E74A35" w:rsidRPr="00472A3C" w:rsidRDefault="00E74A35" w:rsidP="00E74A35">
      <w:pPr>
        <w:shd w:val="clear" w:color="auto" w:fill="FFFFFF"/>
        <w:ind w:firstLine="567"/>
      </w:pPr>
      <w:r w:rsidRPr="00472A3C">
        <w:t>1) для фізичних осіб</w:t>
      </w:r>
      <w:r w:rsidR="004C1741">
        <w:t>-власників</w:t>
      </w:r>
      <w:r w:rsidRPr="00472A3C">
        <w:t>:</w:t>
      </w:r>
    </w:p>
    <w:p w:rsidR="00652224" w:rsidRPr="00472A3C" w:rsidRDefault="005C32AD" w:rsidP="00E74A35">
      <w:pPr>
        <w:shd w:val="clear" w:color="auto" w:fill="FFFFFF"/>
        <w:ind w:firstLine="567"/>
      </w:pPr>
      <w:r w:rsidRPr="00472A3C">
        <w:rPr>
          <w:shd w:val="clear" w:color="auto" w:fill="FFFFFF"/>
        </w:rPr>
        <w:t xml:space="preserve">прізвище, </w:t>
      </w:r>
      <w:r w:rsidR="00965EFC">
        <w:rPr>
          <w:shd w:val="clear" w:color="auto" w:fill="FFFFFF"/>
        </w:rPr>
        <w:t xml:space="preserve">власне </w:t>
      </w:r>
      <w:r w:rsidRPr="00472A3C">
        <w:rPr>
          <w:shd w:val="clear" w:color="auto" w:fill="FFFFFF"/>
        </w:rPr>
        <w:t>ім’я та по батькові (за наявності), реєстраційний номер облікової картки платника податку або серія та номер паспорта</w:t>
      </w:r>
      <w:r w:rsidR="00965EFC">
        <w:rPr>
          <w:shd w:val="clear" w:color="auto" w:fill="FFFFFF"/>
        </w:rPr>
        <w:t> </w:t>
      </w:r>
      <w:r w:rsidRPr="00472A3C">
        <w:rPr>
          <w:shd w:val="clear" w:color="auto" w:fill="FFFFFF"/>
        </w:rPr>
        <w:t>/</w:t>
      </w:r>
      <w:r w:rsidR="00965EFC">
        <w:rPr>
          <w:shd w:val="clear" w:color="auto" w:fill="FFFFFF"/>
        </w:rPr>
        <w:t> </w:t>
      </w:r>
      <w:r w:rsidRPr="00472A3C">
        <w:rPr>
          <w:shd w:val="clear" w:color="auto" w:fill="FFFFFF"/>
        </w:rPr>
        <w:t xml:space="preserve">номер паспорта у формі </w:t>
      </w:r>
      <w:r w:rsidR="00B521AE" w:rsidRPr="00403645">
        <w:t>ID-</w:t>
      </w:r>
      <w:r w:rsidRPr="00472A3C">
        <w:rPr>
          <w:shd w:val="clear" w:color="auto" w:fill="FFFFFF"/>
        </w:rPr>
        <w:t>картки (для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паспорті), місце реєстрації;</w:t>
      </w:r>
    </w:p>
    <w:p w:rsidR="00B521AE" w:rsidRDefault="00B521AE" w:rsidP="00E74A35">
      <w:pPr>
        <w:shd w:val="clear" w:color="auto" w:fill="FFFFFF"/>
        <w:ind w:firstLine="567"/>
      </w:pPr>
    </w:p>
    <w:p w:rsidR="00E74A35" w:rsidRPr="00552982" w:rsidRDefault="00E74A35" w:rsidP="00E74A35">
      <w:pPr>
        <w:shd w:val="clear" w:color="auto" w:fill="FFFFFF"/>
        <w:ind w:firstLine="567"/>
      </w:pPr>
      <w:r w:rsidRPr="00472A3C">
        <w:t>2) для юридичних осіб</w:t>
      </w:r>
      <w:r w:rsidR="00B521AE">
        <w:t>-</w:t>
      </w:r>
      <w:r w:rsidR="004C1741">
        <w:t>власників</w:t>
      </w:r>
      <w:r w:rsidR="00B521AE">
        <w:t xml:space="preserve"> ‒ </w:t>
      </w:r>
      <w:r w:rsidR="005C32AD" w:rsidRPr="00472A3C">
        <w:rPr>
          <w:shd w:val="clear" w:color="auto" w:fill="FFFFFF"/>
        </w:rPr>
        <w:t xml:space="preserve">повне найменування, код </w:t>
      </w:r>
      <w:r w:rsidR="00B521AE">
        <w:rPr>
          <w:shd w:val="clear" w:color="auto" w:fill="FFFFFF"/>
        </w:rPr>
        <w:t xml:space="preserve">за </w:t>
      </w:r>
      <w:r w:rsidR="005C32AD" w:rsidRPr="00472A3C">
        <w:rPr>
          <w:shd w:val="clear" w:color="auto" w:fill="FFFFFF"/>
        </w:rPr>
        <w:t>Є</w:t>
      </w:r>
      <w:r w:rsidR="00CA3FBB">
        <w:rPr>
          <w:shd w:val="clear" w:color="auto" w:fill="FFFFFF"/>
        </w:rPr>
        <w:t>ДРПОУ</w:t>
      </w:r>
      <w:r w:rsidR="00B521AE">
        <w:rPr>
          <w:shd w:val="clear" w:color="auto" w:fill="FFFFFF"/>
        </w:rPr>
        <w:t>.</w:t>
      </w:r>
    </w:p>
    <w:p w:rsidR="005C32AD" w:rsidRPr="00CA3FBB" w:rsidRDefault="005C32AD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11. Назва державної програми з підтримки кредитування</w:t>
      </w:r>
      <w:r w:rsidR="00FD4DA7">
        <w:t>,</w:t>
      </w:r>
      <w:r w:rsidRPr="00403645">
        <w:t xml:space="preserve"> </w:t>
      </w:r>
      <w:r w:rsidR="00B521AE">
        <w:t>у</w:t>
      </w:r>
      <w:r w:rsidR="00B521AE" w:rsidRPr="00403645">
        <w:t xml:space="preserve"> </w:t>
      </w:r>
      <w:r w:rsidR="00B521AE">
        <w:t>межах</w:t>
      </w:r>
      <w:r w:rsidR="00B521AE" w:rsidRPr="00403645">
        <w:t xml:space="preserve"> </w:t>
      </w:r>
      <w:r w:rsidRPr="00403645">
        <w:t>якої надано кредит (за наявності).</w:t>
      </w:r>
    </w:p>
    <w:p w:rsidR="00E74A35" w:rsidRPr="00552982" w:rsidRDefault="00E74A35" w:rsidP="00E74A35">
      <w:pPr>
        <w:shd w:val="clear" w:color="auto" w:fill="FFFFFF"/>
        <w:ind w:firstLine="567"/>
      </w:pPr>
    </w:p>
    <w:p w:rsidR="00E74A35" w:rsidRPr="00552982" w:rsidRDefault="00E74A35" w:rsidP="00E74A35">
      <w:pPr>
        <w:shd w:val="clear" w:color="auto" w:fill="FFFFFF"/>
        <w:ind w:firstLine="567"/>
      </w:pPr>
      <w:r w:rsidRPr="00552982">
        <w:t>VI. Інша інформація, яка надається заявнику – фізичній особі:</w:t>
      </w:r>
    </w:p>
    <w:p w:rsidR="00E74A35" w:rsidRPr="00CA3FBB" w:rsidRDefault="00E74A35" w:rsidP="00E74A35">
      <w:pPr>
        <w:shd w:val="clear" w:color="auto" w:fill="FFFFFF"/>
        <w:ind w:firstLine="567"/>
      </w:pPr>
    </w:p>
    <w:p w:rsidR="00E74A35" w:rsidRPr="00CA3FBB" w:rsidRDefault="00E74A35" w:rsidP="00E74A35">
      <w:pPr>
        <w:pStyle w:val="af3"/>
        <w:numPr>
          <w:ilvl w:val="0"/>
          <w:numId w:val="25"/>
        </w:numPr>
        <w:shd w:val="clear" w:color="auto" w:fill="FFFFFF"/>
        <w:ind w:left="0" w:firstLine="567"/>
      </w:pPr>
      <w:r w:rsidRPr="00CA3FBB">
        <w:t>Повне найменування банку, який надав інформацію про заявника до Кредитного реєстру.</w:t>
      </w:r>
    </w:p>
    <w:p w:rsidR="00E74A35" w:rsidRPr="00CA3FBB" w:rsidRDefault="00E74A35" w:rsidP="00E74A35">
      <w:pPr>
        <w:pStyle w:val="af3"/>
        <w:shd w:val="clear" w:color="auto" w:fill="FFFFFF"/>
        <w:ind w:left="0" w:firstLine="567"/>
      </w:pPr>
    </w:p>
    <w:p w:rsidR="00E74A35" w:rsidRPr="00CA3FBB" w:rsidRDefault="00E74A35" w:rsidP="00E74A35">
      <w:pPr>
        <w:pStyle w:val="af3"/>
        <w:numPr>
          <w:ilvl w:val="0"/>
          <w:numId w:val="25"/>
        </w:numPr>
        <w:shd w:val="clear" w:color="auto" w:fill="FFFFFF"/>
        <w:ind w:left="0" w:firstLine="567"/>
      </w:pPr>
      <w:r w:rsidRPr="00CA3FBB">
        <w:t>Дата надання</w:t>
      </w:r>
      <w:r w:rsidR="00B521AE">
        <w:t> </w:t>
      </w:r>
      <w:r w:rsidRPr="00CA3FBB">
        <w:t>/</w:t>
      </w:r>
      <w:r w:rsidR="00B521AE">
        <w:t> </w:t>
      </w:r>
      <w:r w:rsidRPr="00CA3FBB">
        <w:t>останнього оновлення банком</w:t>
      </w:r>
      <w:r w:rsidR="00B521AE">
        <w:t> </w:t>
      </w:r>
      <w:r w:rsidRPr="00CA3FBB">
        <w:t>/</w:t>
      </w:r>
      <w:r w:rsidR="00B521AE">
        <w:t> </w:t>
      </w:r>
      <w:r w:rsidRPr="00CA3FBB">
        <w:t>Фондом гарантування вкладів інформації про заявника до Кредитного реєстру.</w:t>
      </w:r>
    </w:p>
    <w:p w:rsidR="00E74A35" w:rsidRPr="00CA3FBB" w:rsidRDefault="00E74A35" w:rsidP="00E74A35">
      <w:pPr>
        <w:pStyle w:val="af3"/>
        <w:ind w:left="0" w:firstLine="567"/>
      </w:pPr>
    </w:p>
    <w:p w:rsidR="00B818E1" w:rsidRDefault="00E74A35" w:rsidP="00E74A35">
      <w:pPr>
        <w:pStyle w:val="af3"/>
        <w:numPr>
          <w:ilvl w:val="0"/>
          <w:numId w:val="25"/>
        </w:numPr>
        <w:shd w:val="clear" w:color="auto" w:fill="FFFFFF"/>
        <w:ind w:left="0" w:firstLine="567"/>
        <w:sectPr w:rsidR="00B818E1" w:rsidSect="00B818E1">
          <w:headerReference w:type="default" r:id="rId24"/>
          <w:headerReference w:type="first" r:id="rId25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CA3FBB">
        <w:t>Належність заявника до  власників, які володіють 10 і більше відсотками статутного капіталу боржника банку – юридичної особи. Повне найменування такого боржника банку.</w:t>
      </w:r>
    </w:p>
    <w:p w:rsidR="00E74A35" w:rsidRPr="00403645" w:rsidRDefault="00E74A35" w:rsidP="00B818E1">
      <w:pPr>
        <w:shd w:val="clear" w:color="auto" w:fill="FFFFFF"/>
        <w:ind w:right="3259" w:firstLine="567"/>
        <w:jc w:val="right"/>
      </w:pPr>
      <w:r w:rsidRPr="00403645">
        <w:lastRenderedPageBreak/>
        <w:t>Додаток 3</w:t>
      </w:r>
    </w:p>
    <w:p w:rsidR="00E74A35" w:rsidRPr="00403645" w:rsidRDefault="00E74A35" w:rsidP="00E74A35">
      <w:pPr>
        <w:shd w:val="clear" w:color="auto" w:fill="FFFFFF"/>
        <w:ind w:firstLine="567"/>
        <w:jc w:val="right"/>
      </w:pPr>
      <w:r w:rsidRPr="00403645">
        <w:t xml:space="preserve">до Положення про Кредитний реєстр </w:t>
      </w:r>
    </w:p>
    <w:p w:rsidR="00E74A35" w:rsidRPr="00403645" w:rsidRDefault="00E74A35" w:rsidP="005C5259">
      <w:pPr>
        <w:shd w:val="clear" w:color="auto" w:fill="FFFFFF"/>
        <w:ind w:right="849" w:firstLine="567"/>
        <w:jc w:val="right"/>
      </w:pPr>
      <w:r w:rsidRPr="00403645">
        <w:t>Національного банку України</w:t>
      </w:r>
    </w:p>
    <w:p w:rsidR="00E74A35" w:rsidRPr="00403645" w:rsidRDefault="00E74A35" w:rsidP="005C5259">
      <w:pPr>
        <w:shd w:val="clear" w:color="auto" w:fill="FFFFFF"/>
        <w:ind w:right="1983" w:firstLine="567"/>
        <w:jc w:val="right"/>
      </w:pPr>
      <w:r w:rsidRPr="005C32AD">
        <w:t xml:space="preserve">(пункт </w:t>
      </w:r>
      <w:r w:rsidR="007757BF">
        <w:t>1</w:t>
      </w:r>
      <w:r w:rsidR="005C5259">
        <w:t>4</w:t>
      </w:r>
      <w:r w:rsidR="00686346">
        <w:t xml:space="preserve"> </w:t>
      </w:r>
      <w:r w:rsidRPr="005C32AD">
        <w:t>розділу ІІ)</w:t>
      </w:r>
      <w:r w:rsidRPr="00403645">
        <w:t xml:space="preserve"> 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B818E1" w:rsidRDefault="00B818E1" w:rsidP="00E74A35">
      <w:pPr>
        <w:shd w:val="clear" w:color="auto" w:fill="FFFFFF"/>
        <w:ind w:firstLine="567"/>
      </w:pPr>
    </w:p>
    <w:p w:rsidR="00122020" w:rsidRDefault="00E74A35" w:rsidP="005C5259">
      <w:pPr>
        <w:shd w:val="clear" w:color="auto" w:fill="FFFFFF"/>
        <w:ind w:firstLine="567"/>
        <w:jc w:val="center"/>
      </w:pPr>
      <w:r w:rsidRPr="00403645">
        <w:t xml:space="preserve">Інформація, яка надається з Кредитного реєстру банкам </w:t>
      </w:r>
    </w:p>
    <w:p w:rsidR="00E74A35" w:rsidRPr="00403645" w:rsidRDefault="00E74A35" w:rsidP="005C5259">
      <w:pPr>
        <w:shd w:val="clear" w:color="auto" w:fill="FFFFFF"/>
        <w:ind w:firstLine="567"/>
        <w:jc w:val="center"/>
      </w:pPr>
      <w:r w:rsidRPr="00403645">
        <w:t>для управління кредитним ризиком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>1</w:t>
      </w:r>
      <w:r w:rsidR="00122020">
        <w:t>.</w:t>
      </w:r>
      <w:r w:rsidRPr="00403645">
        <w:t xml:space="preserve"> Найнижчий скоригований клас боржника та </w:t>
      </w:r>
      <w:r w:rsidR="00C7652E">
        <w:t>фактори</w:t>
      </w:r>
      <w:r w:rsidR="00B521AE" w:rsidRPr="00403645">
        <w:t xml:space="preserve"> </w:t>
      </w:r>
      <w:r w:rsidRPr="00403645">
        <w:t xml:space="preserve">відповідно до </w:t>
      </w:r>
      <w:r w:rsidR="00B521AE" w:rsidRPr="00884B07">
        <w:t>Положення № 351</w:t>
      </w:r>
      <w:r w:rsidR="00B521AE" w:rsidRPr="00403645">
        <w:t>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E74A35" w:rsidP="00E74A35">
      <w:pPr>
        <w:shd w:val="clear" w:color="auto" w:fill="FFFFFF"/>
        <w:ind w:firstLine="567"/>
      </w:pPr>
      <w:r w:rsidRPr="00403645">
        <w:t xml:space="preserve">2. Належність боржника до групи </w:t>
      </w:r>
      <w:r w:rsidR="00472A3C">
        <w:t>пов’язаних контрагентів</w:t>
      </w:r>
      <w:r w:rsidR="00F848DA">
        <w:t xml:space="preserve"> або групи контрагентів під спільним контролем, змін</w:t>
      </w:r>
      <w:r w:rsidR="00F62E6D">
        <w:t>и</w:t>
      </w:r>
      <w:r w:rsidR="00F848DA">
        <w:t xml:space="preserve"> </w:t>
      </w:r>
      <w:r w:rsidR="00B521AE">
        <w:t xml:space="preserve">в </w:t>
      </w:r>
      <w:r w:rsidR="00F848DA">
        <w:t>складі таких груп</w:t>
      </w:r>
      <w:r w:rsidRPr="00403645">
        <w:t>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F848DA" w:rsidP="00E74A35">
      <w:pPr>
        <w:shd w:val="clear" w:color="auto" w:fill="FFFFFF"/>
        <w:ind w:firstLine="567"/>
      </w:pPr>
      <w:r>
        <w:t>3</w:t>
      </w:r>
      <w:r w:rsidR="00E74A35" w:rsidRPr="00403645">
        <w:t>. Загальн</w:t>
      </w:r>
      <w:r w:rsidR="0024068F">
        <w:t>а</w:t>
      </w:r>
      <w:r w:rsidR="00E74A35" w:rsidRPr="00403645">
        <w:t xml:space="preserve"> заборгованість групи пов’язаних контрагентів або групи контрагентів під спільним контролем за всіма кредитними операціями.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F848DA" w:rsidP="00E74A35">
      <w:pPr>
        <w:shd w:val="clear" w:color="auto" w:fill="FFFFFF"/>
        <w:ind w:firstLine="567"/>
      </w:pPr>
      <w:r>
        <w:t>4</w:t>
      </w:r>
      <w:r w:rsidR="00E74A35" w:rsidRPr="00403645">
        <w:t>. Загальн</w:t>
      </w:r>
      <w:r w:rsidR="0024068F">
        <w:t>а</w:t>
      </w:r>
      <w:r w:rsidR="00E74A35" w:rsidRPr="00403645">
        <w:t xml:space="preserve"> заборгованість боржника за всіма кредитними операціями.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F848DA" w:rsidP="00E74A35">
      <w:pPr>
        <w:shd w:val="clear" w:color="auto" w:fill="FFFFFF"/>
        <w:ind w:firstLine="567"/>
      </w:pPr>
      <w:r>
        <w:t>5</w:t>
      </w:r>
      <w:r w:rsidR="00E74A35" w:rsidRPr="00403645">
        <w:t>. Інформація про належність боржника до пов’язаних із банком осіб.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03645" w:rsidRDefault="00F848DA" w:rsidP="00E74A35">
      <w:pPr>
        <w:shd w:val="clear" w:color="auto" w:fill="FFFFFF"/>
        <w:ind w:firstLine="567"/>
      </w:pPr>
      <w:r>
        <w:t>6</w:t>
      </w:r>
      <w:r w:rsidR="00122020">
        <w:t>.</w:t>
      </w:r>
      <w:r w:rsidR="00E74A35" w:rsidRPr="00403645">
        <w:t xml:space="preserve"> Наявність прострочення виконання зобов’язань хоча б за однією кредитною операцією. </w:t>
      </w:r>
    </w:p>
    <w:p w:rsidR="00E74A35" w:rsidRPr="00CA41AC" w:rsidRDefault="00E74A35" w:rsidP="00E74A35">
      <w:pPr>
        <w:shd w:val="clear" w:color="auto" w:fill="FFFFFF"/>
        <w:ind w:firstLine="567"/>
      </w:pPr>
    </w:p>
    <w:p w:rsidR="00E74A35" w:rsidRPr="00403645" w:rsidRDefault="00F848DA" w:rsidP="00E74A35">
      <w:pPr>
        <w:shd w:val="clear" w:color="auto" w:fill="FFFFFF"/>
        <w:ind w:firstLine="567"/>
      </w:pPr>
      <w:r>
        <w:t>7</w:t>
      </w:r>
      <w:r w:rsidR="00122020">
        <w:t>.</w:t>
      </w:r>
      <w:r w:rsidR="00E74A35" w:rsidRPr="00403645">
        <w:t xml:space="preserve"> Максимальна кількість днів прострочення.</w:t>
      </w:r>
    </w:p>
    <w:p w:rsidR="00E74A35" w:rsidRPr="00403645" w:rsidRDefault="00E74A35" w:rsidP="00E74A35">
      <w:pPr>
        <w:shd w:val="clear" w:color="auto" w:fill="FFFFFF"/>
        <w:ind w:firstLine="567"/>
      </w:pPr>
    </w:p>
    <w:p w:rsidR="00E74A35" w:rsidRPr="00491CF3" w:rsidRDefault="00F848DA" w:rsidP="00E74A35">
      <w:pPr>
        <w:shd w:val="clear" w:color="auto" w:fill="FFFFFF"/>
        <w:ind w:firstLine="567"/>
      </w:pPr>
      <w:r>
        <w:t>8</w:t>
      </w:r>
      <w:r w:rsidR="00122020">
        <w:t>.</w:t>
      </w:r>
      <w:r w:rsidR="00E74A35" w:rsidRPr="00491CF3">
        <w:t xml:space="preserve"> Ознаки високого кредитного ризику та подій дефолту відповідно до Положення № 351.</w:t>
      </w:r>
    </w:p>
    <w:p w:rsidR="009A09E8" w:rsidRPr="00025913" w:rsidRDefault="009A09E8" w:rsidP="00FA508E">
      <w:pPr>
        <w:jc w:val="left"/>
      </w:pPr>
    </w:p>
    <w:sectPr w:rsidR="009A09E8" w:rsidRPr="00025913" w:rsidSect="005C5259">
      <w:headerReference w:type="first" r:id="rId2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E7" w:rsidRDefault="00E54FE7" w:rsidP="00E53CCD">
      <w:r>
        <w:separator/>
      </w:r>
    </w:p>
  </w:endnote>
  <w:endnote w:type="continuationSeparator" w:id="0">
    <w:p w:rsidR="00E54FE7" w:rsidRDefault="00E54FE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8" w:rsidRPr="00AB062E" w:rsidRDefault="00886058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886058" w:rsidRPr="00F93C70" w:rsidRDefault="00886058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E7" w:rsidRDefault="00E54FE7" w:rsidP="00E53CCD">
      <w:r>
        <w:separator/>
      </w:r>
    </w:p>
  </w:footnote>
  <w:footnote w:type="continuationSeparator" w:id="0">
    <w:p w:rsidR="00E54FE7" w:rsidRDefault="00E54FE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941369"/>
      <w:docPartObj>
        <w:docPartGallery w:val="Page Numbers (Top of Page)"/>
        <w:docPartUnique/>
      </w:docPartObj>
    </w:sdtPr>
    <w:sdtEndPr/>
    <w:sdtContent>
      <w:p w:rsidR="00886058" w:rsidRDefault="008860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4B">
          <w:rPr>
            <w:noProof/>
          </w:rPr>
          <w:t>2</w:t>
        </w:r>
        <w:r>
          <w:fldChar w:fldCharType="end"/>
        </w:r>
      </w:p>
    </w:sdtContent>
  </w:sdt>
  <w:p w:rsidR="00886058" w:rsidRDefault="008860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6390"/>
      <w:docPartObj>
        <w:docPartGallery w:val="Page Numbers (Top of Page)"/>
        <w:docPartUnique/>
      </w:docPartObj>
    </w:sdtPr>
    <w:sdtEndPr/>
    <w:sdtContent>
      <w:p w:rsidR="00886058" w:rsidRDefault="008860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4B">
          <w:rPr>
            <w:noProof/>
          </w:rPr>
          <w:t>7</w:t>
        </w:r>
        <w:r>
          <w:fldChar w:fldCharType="end"/>
        </w:r>
      </w:p>
      <w:p w:rsidR="00886058" w:rsidRDefault="00E54FE7">
        <w:pPr>
          <w:pStyle w:val="a5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8" w:rsidRDefault="0088605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387378"/>
      <w:docPartObj>
        <w:docPartGallery w:val="Page Numbers (Top of Page)"/>
        <w:docPartUnique/>
      </w:docPartObj>
    </w:sdtPr>
    <w:sdtEndPr/>
    <w:sdtContent>
      <w:p w:rsidR="00886058" w:rsidRDefault="008860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4B">
          <w:rPr>
            <w:noProof/>
          </w:rPr>
          <w:t>4</w:t>
        </w:r>
        <w:r>
          <w:fldChar w:fldCharType="end"/>
        </w:r>
      </w:p>
      <w:p w:rsidR="00886058" w:rsidRDefault="00886058" w:rsidP="00945626">
        <w:pPr>
          <w:pStyle w:val="a5"/>
          <w:jc w:val="right"/>
        </w:pPr>
        <w:r>
          <w:t>Продовження додатка 2</w:t>
        </w:r>
      </w:p>
    </w:sdtContent>
  </w:sdt>
  <w:p w:rsidR="00886058" w:rsidRDefault="0088605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8" w:rsidRPr="00584079" w:rsidRDefault="00886058" w:rsidP="00584079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8" w:rsidRPr="00B818E1" w:rsidRDefault="00886058" w:rsidP="00B818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F4"/>
    <w:multiLevelType w:val="hybridMultilevel"/>
    <w:tmpl w:val="6726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150"/>
    <w:multiLevelType w:val="hybridMultilevel"/>
    <w:tmpl w:val="F7BA2388"/>
    <w:lvl w:ilvl="0" w:tplc="4E30F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7" w:hanging="360"/>
      </w:pPr>
    </w:lvl>
    <w:lvl w:ilvl="2" w:tplc="0422001B" w:tentative="1">
      <w:start w:val="1"/>
      <w:numFmt w:val="lowerRoman"/>
      <w:lvlText w:val="%3."/>
      <w:lvlJc w:val="right"/>
      <w:pPr>
        <w:ind w:left="2567" w:hanging="180"/>
      </w:pPr>
    </w:lvl>
    <w:lvl w:ilvl="3" w:tplc="0422000F" w:tentative="1">
      <w:start w:val="1"/>
      <w:numFmt w:val="decimal"/>
      <w:lvlText w:val="%4."/>
      <w:lvlJc w:val="left"/>
      <w:pPr>
        <w:ind w:left="3287" w:hanging="360"/>
      </w:pPr>
    </w:lvl>
    <w:lvl w:ilvl="4" w:tplc="04220019" w:tentative="1">
      <w:start w:val="1"/>
      <w:numFmt w:val="lowerLetter"/>
      <w:lvlText w:val="%5."/>
      <w:lvlJc w:val="left"/>
      <w:pPr>
        <w:ind w:left="4007" w:hanging="360"/>
      </w:pPr>
    </w:lvl>
    <w:lvl w:ilvl="5" w:tplc="0422001B" w:tentative="1">
      <w:start w:val="1"/>
      <w:numFmt w:val="lowerRoman"/>
      <w:lvlText w:val="%6."/>
      <w:lvlJc w:val="right"/>
      <w:pPr>
        <w:ind w:left="4727" w:hanging="180"/>
      </w:pPr>
    </w:lvl>
    <w:lvl w:ilvl="6" w:tplc="0422000F" w:tentative="1">
      <w:start w:val="1"/>
      <w:numFmt w:val="decimal"/>
      <w:lvlText w:val="%7."/>
      <w:lvlJc w:val="left"/>
      <w:pPr>
        <w:ind w:left="5447" w:hanging="360"/>
      </w:pPr>
    </w:lvl>
    <w:lvl w:ilvl="7" w:tplc="04220019" w:tentative="1">
      <w:start w:val="1"/>
      <w:numFmt w:val="lowerLetter"/>
      <w:lvlText w:val="%8."/>
      <w:lvlJc w:val="left"/>
      <w:pPr>
        <w:ind w:left="6167" w:hanging="360"/>
      </w:pPr>
    </w:lvl>
    <w:lvl w:ilvl="8" w:tplc="0422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 w15:restartNumberingAfterBreak="0">
    <w:nsid w:val="092C0892"/>
    <w:multiLevelType w:val="hybridMultilevel"/>
    <w:tmpl w:val="A50C719A"/>
    <w:lvl w:ilvl="0" w:tplc="DE98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99686E"/>
    <w:multiLevelType w:val="hybridMultilevel"/>
    <w:tmpl w:val="C416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A61037"/>
    <w:multiLevelType w:val="hybridMultilevel"/>
    <w:tmpl w:val="F190BFD4"/>
    <w:lvl w:ilvl="0" w:tplc="6DF6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B348B"/>
    <w:multiLevelType w:val="hybridMultilevel"/>
    <w:tmpl w:val="2E26D198"/>
    <w:lvl w:ilvl="0" w:tplc="6AD86D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225A13"/>
    <w:multiLevelType w:val="hybridMultilevel"/>
    <w:tmpl w:val="8A06A09E"/>
    <w:lvl w:ilvl="0" w:tplc="9C841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CB243B"/>
    <w:multiLevelType w:val="hybridMultilevel"/>
    <w:tmpl w:val="53D47E3A"/>
    <w:lvl w:ilvl="0" w:tplc="82509D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A2A6A98"/>
    <w:multiLevelType w:val="hybridMultilevel"/>
    <w:tmpl w:val="68E209BC"/>
    <w:lvl w:ilvl="0" w:tplc="BC20A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3E0224"/>
    <w:multiLevelType w:val="hybridMultilevel"/>
    <w:tmpl w:val="154A3518"/>
    <w:lvl w:ilvl="0" w:tplc="7A0461B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F9078A"/>
    <w:multiLevelType w:val="hybridMultilevel"/>
    <w:tmpl w:val="7D20D422"/>
    <w:lvl w:ilvl="0" w:tplc="764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A35C25"/>
    <w:multiLevelType w:val="hybridMultilevel"/>
    <w:tmpl w:val="74AEC0E8"/>
    <w:lvl w:ilvl="0" w:tplc="C2142C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9C1FBF"/>
    <w:multiLevelType w:val="hybridMultilevel"/>
    <w:tmpl w:val="99CE05BE"/>
    <w:lvl w:ilvl="0" w:tplc="FF307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E93427"/>
    <w:multiLevelType w:val="hybridMultilevel"/>
    <w:tmpl w:val="9EE2F3B6"/>
    <w:lvl w:ilvl="0" w:tplc="8892B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AD7DFE"/>
    <w:multiLevelType w:val="hybridMultilevel"/>
    <w:tmpl w:val="C89CADB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9D235F"/>
    <w:multiLevelType w:val="hybridMultilevel"/>
    <w:tmpl w:val="CC7ADE44"/>
    <w:lvl w:ilvl="0" w:tplc="DD36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7C71EB"/>
    <w:multiLevelType w:val="hybridMultilevel"/>
    <w:tmpl w:val="65C0F4BE"/>
    <w:lvl w:ilvl="0" w:tplc="D6B21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071173"/>
    <w:multiLevelType w:val="hybridMultilevel"/>
    <w:tmpl w:val="138671A4"/>
    <w:lvl w:ilvl="0" w:tplc="3D5A08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06D5D96"/>
    <w:multiLevelType w:val="hybridMultilevel"/>
    <w:tmpl w:val="99025D00"/>
    <w:lvl w:ilvl="0" w:tplc="5F4C5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0D72C7"/>
    <w:multiLevelType w:val="hybridMultilevel"/>
    <w:tmpl w:val="D2C8CF62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B256895"/>
    <w:multiLevelType w:val="hybridMultilevel"/>
    <w:tmpl w:val="E18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2AB7"/>
    <w:multiLevelType w:val="hybridMultilevel"/>
    <w:tmpl w:val="B360EFBE"/>
    <w:lvl w:ilvl="0" w:tplc="1E32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8420A2"/>
    <w:multiLevelType w:val="hybridMultilevel"/>
    <w:tmpl w:val="9F2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C03A7"/>
    <w:multiLevelType w:val="hybridMultilevel"/>
    <w:tmpl w:val="BA62D8B0"/>
    <w:lvl w:ilvl="0" w:tplc="748CA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061CB5"/>
    <w:multiLevelType w:val="hybridMultilevel"/>
    <w:tmpl w:val="446AE3FE"/>
    <w:lvl w:ilvl="0" w:tplc="488A3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6186E"/>
    <w:multiLevelType w:val="hybridMultilevel"/>
    <w:tmpl w:val="486CCF60"/>
    <w:lvl w:ilvl="0" w:tplc="C2D8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C12E54"/>
    <w:multiLevelType w:val="hybridMultilevel"/>
    <w:tmpl w:val="D3A87D94"/>
    <w:lvl w:ilvl="0" w:tplc="9344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2"/>
  </w:num>
  <w:num w:numId="6">
    <w:abstractNumId w:val="0"/>
  </w:num>
  <w:num w:numId="7">
    <w:abstractNumId w:val="7"/>
  </w:num>
  <w:num w:numId="8">
    <w:abstractNumId w:val="23"/>
  </w:num>
  <w:num w:numId="9">
    <w:abstractNumId w:val="8"/>
  </w:num>
  <w:num w:numId="10">
    <w:abstractNumId w:val="27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28"/>
  </w:num>
  <w:num w:numId="17">
    <w:abstractNumId w:val="19"/>
  </w:num>
  <w:num w:numId="18">
    <w:abstractNumId w:val="17"/>
  </w:num>
  <w:num w:numId="19">
    <w:abstractNumId w:val="11"/>
  </w:num>
  <w:num w:numId="20">
    <w:abstractNumId w:val="25"/>
  </w:num>
  <w:num w:numId="21">
    <w:abstractNumId w:val="20"/>
  </w:num>
  <w:num w:numId="22">
    <w:abstractNumId w:val="1"/>
  </w:num>
  <w:num w:numId="23">
    <w:abstractNumId w:val="26"/>
  </w:num>
  <w:num w:numId="24">
    <w:abstractNumId w:val="21"/>
  </w:num>
  <w:num w:numId="25">
    <w:abstractNumId w:val="3"/>
  </w:num>
  <w:num w:numId="26">
    <w:abstractNumId w:val="6"/>
  </w:num>
  <w:num w:numId="27">
    <w:abstractNumId w:val="18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4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10"/>
    <w:rsid w:val="000013DA"/>
    <w:rsid w:val="000023FA"/>
    <w:rsid w:val="00003982"/>
    <w:rsid w:val="0000405C"/>
    <w:rsid w:val="0000487F"/>
    <w:rsid w:val="00004E11"/>
    <w:rsid w:val="00005A83"/>
    <w:rsid w:val="000064FA"/>
    <w:rsid w:val="000069AF"/>
    <w:rsid w:val="000102F1"/>
    <w:rsid w:val="00010D3F"/>
    <w:rsid w:val="00011C6A"/>
    <w:rsid w:val="00012114"/>
    <w:rsid w:val="00014095"/>
    <w:rsid w:val="000154FA"/>
    <w:rsid w:val="00015CF3"/>
    <w:rsid w:val="00015FDE"/>
    <w:rsid w:val="00016DEE"/>
    <w:rsid w:val="00020DFA"/>
    <w:rsid w:val="000213BD"/>
    <w:rsid w:val="0002361B"/>
    <w:rsid w:val="000244B9"/>
    <w:rsid w:val="00025477"/>
    <w:rsid w:val="00025913"/>
    <w:rsid w:val="000271C0"/>
    <w:rsid w:val="00027A32"/>
    <w:rsid w:val="00030654"/>
    <w:rsid w:val="00031B14"/>
    <w:rsid w:val="0003223E"/>
    <w:rsid w:val="00032380"/>
    <w:rsid w:val="0003311C"/>
    <w:rsid w:val="0003331E"/>
    <w:rsid w:val="000342A5"/>
    <w:rsid w:val="00035638"/>
    <w:rsid w:val="0003645A"/>
    <w:rsid w:val="0003793C"/>
    <w:rsid w:val="00040EFA"/>
    <w:rsid w:val="00041772"/>
    <w:rsid w:val="000440B0"/>
    <w:rsid w:val="00045695"/>
    <w:rsid w:val="00045F75"/>
    <w:rsid w:val="00050DAA"/>
    <w:rsid w:val="00050E45"/>
    <w:rsid w:val="0005123E"/>
    <w:rsid w:val="000541CB"/>
    <w:rsid w:val="000543C6"/>
    <w:rsid w:val="00054742"/>
    <w:rsid w:val="00054B90"/>
    <w:rsid w:val="00054BD6"/>
    <w:rsid w:val="00057122"/>
    <w:rsid w:val="00057E2C"/>
    <w:rsid w:val="000600A8"/>
    <w:rsid w:val="000619B2"/>
    <w:rsid w:val="00061C52"/>
    <w:rsid w:val="00063480"/>
    <w:rsid w:val="000638F2"/>
    <w:rsid w:val="000641CC"/>
    <w:rsid w:val="0007124D"/>
    <w:rsid w:val="00075307"/>
    <w:rsid w:val="0007658F"/>
    <w:rsid w:val="00077748"/>
    <w:rsid w:val="000819E4"/>
    <w:rsid w:val="0008448F"/>
    <w:rsid w:val="00091E28"/>
    <w:rsid w:val="00092238"/>
    <w:rsid w:val="000938DF"/>
    <w:rsid w:val="00093DFC"/>
    <w:rsid w:val="000953E4"/>
    <w:rsid w:val="00096C42"/>
    <w:rsid w:val="000972C7"/>
    <w:rsid w:val="000974EE"/>
    <w:rsid w:val="00097D87"/>
    <w:rsid w:val="00097DDF"/>
    <w:rsid w:val="000A0C8C"/>
    <w:rsid w:val="000A3383"/>
    <w:rsid w:val="000A402B"/>
    <w:rsid w:val="000A63C4"/>
    <w:rsid w:val="000A6897"/>
    <w:rsid w:val="000A68A3"/>
    <w:rsid w:val="000A6AC9"/>
    <w:rsid w:val="000B11D0"/>
    <w:rsid w:val="000B2990"/>
    <w:rsid w:val="000B2A00"/>
    <w:rsid w:val="000B39FC"/>
    <w:rsid w:val="000B4222"/>
    <w:rsid w:val="000B52EC"/>
    <w:rsid w:val="000B5B4A"/>
    <w:rsid w:val="000B63BC"/>
    <w:rsid w:val="000B71B5"/>
    <w:rsid w:val="000B7249"/>
    <w:rsid w:val="000C1273"/>
    <w:rsid w:val="000C2A3A"/>
    <w:rsid w:val="000C32A7"/>
    <w:rsid w:val="000C58F5"/>
    <w:rsid w:val="000C6EA2"/>
    <w:rsid w:val="000C7599"/>
    <w:rsid w:val="000C762B"/>
    <w:rsid w:val="000D00A8"/>
    <w:rsid w:val="000D13A7"/>
    <w:rsid w:val="000D166F"/>
    <w:rsid w:val="000D17E5"/>
    <w:rsid w:val="000D2579"/>
    <w:rsid w:val="000D3159"/>
    <w:rsid w:val="000D3589"/>
    <w:rsid w:val="000D5A71"/>
    <w:rsid w:val="000D61FA"/>
    <w:rsid w:val="000D778F"/>
    <w:rsid w:val="000E0CB3"/>
    <w:rsid w:val="000E0E48"/>
    <w:rsid w:val="000E27A8"/>
    <w:rsid w:val="000E4AEC"/>
    <w:rsid w:val="000E55DA"/>
    <w:rsid w:val="000E5B8C"/>
    <w:rsid w:val="000E6361"/>
    <w:rsid w:val="000E7620"/>
    <w:rsid w:val="000E789C"/>
    <w:rsid w:val="000E7A13"/>
    <w:rsid w:val="000E7B46"/>
    <w:rsid w:val="000F00AE"/>
    <w:rsid w:val="000F0980"/>
    <w:rsid w:val="000F1CF7"/>
    <w:rsid w:val="000F285C"/>
    <w:rsid w:val="000F7273"/>
    <w:rsid w:val="000F74F3"/>
    <w:rsid w:val="000F7EE5"/>
    <w:rsid w:val="001011E3"/>
    <w:rsid w:val="00101DEC"/>
    <w:rsid w:val="00102286"/>
    <w:rsid w:val="00102C2B"/>
    <w:rsid w:val="001031DF"/>
    <w:rsid w:val="00103599"/>
    <w:rsid w:val="00103E48"/>
    <w:rsid w:val="00105CD4"/>
    <w:rsid w:val="0010603D"/>
    <w:rsid w:val="00106229"/>
    <w:rsid w:val="00106F31"/>
    <w:rsid w:val="001076F4"/>
    <w:rsid w:val="00107B9A"/>
    <w:rsid w:val="00110D92"/>
    <w:rsid w:val="0011132D"/>
    <w:rsid w:val="00112250"/>
    <w:rsid w:val="00114293"/>
    <w:rsid w:val="00114741"/>
    <w:rsid w:val="00115ECF"/>
    <w:rsid w:val="0011715B"/>
    <w:rsid w:val="00121A5A"/>
    <w:rsid w:val="00122020"/>
    <w:rsid w:val="001220FD"/>
    <w:rsid w:val="00122EDF"/>
    <w:rsid w:val="00123A46"/>
    <w:rsid w:val="00124266"/>
    <w:rsid w:val="0012482A"/>
    <w:rsid w:val="00125F72"/>
    <w:rsid w:val="00126D1D"/>
    <w:rsid w:val="00127079"/>
    <w:rsid w:val="00130169"/>
    <w:rsid w:val="00131BC3"/>
    <w:rsid w:val="00131BD3"/>
    <w:rsid w:val="00135727"/>
    <w:rsid w:val="00135C83"/>
    <w:rsid w:val="001405CE"/>
    <w:rsid w:val="00140B27"/>
    <w:rsid w:val="00144151"/>
    <w:rsid w:val="001456F5"/>
    <w:rsid w:val="0014665A"/>
    <w:rsid w:val="00151315"/>
    <w:rsid w:val="00151C3E"/>
    <w:rsid w:val="00156B11"/>
    <w:rsid w:val="00160705"/>
    <w:rsid w:val="001630C5"/>
    <w:rsid w:val="001631E2"/>
    <w:rsid w:val="001640A6"/>
    <w:rsid w:val="0016427F"/>
    <w:rsid w:val="00164D52"/>
    <w:rsid w:val="00165747"/>
    <w:rsid w:val="00167466"/>
    <w:rsid w:val="00167CF9"/>
    <w:rsid w:val="001716B0"/>
    <w:rsid w:val="001740C0"/>
    <w:rsid w:val="00176061"/>
    <w:rsid w:val="001762CE"/>
    <w:rsid w:val="00176300"/>
    <w:rsid w:val="00176BEA"/>
    <w:rsid w:val="00177FCF"/>
    <w:rsid w:val="001811FD"/>
    <w:rsid w:val="001815B6"/>
    <w:rsid w:val="0018511E"/>
    <w:rsid w:val="00186D4B"/>
    <w:rsid w:val="00190E1A"/>
    <w:rsid w:val="00191331"/>
    <w:rsid w:val="001943BB"/>
    <w:rsid w:val="00195DB5"/>
    <w:rsid w:val="00196B31"/>
    <w:rsid w:val="00196D62"/>
    <w:rsid w:val="001A0C73"/>
    <w:rsid w:val="001A0EE5"/>
    <w:rsid w:val="001A16FA"/>
    <w:rsid w:val="001A4CB9"/>
    <w:rsid w:val="001A672F"/>
    <w:rsid w:val="001A6795"/>
    <w:rsid w:val="001B013A"/>
    <w:rsid w:val="001B05CA"/>
    <w:rsid w:val="001B14FC"/>
    <w:rsid w:val="001B3669"/>
    <w:rsid w:val="001B7529"/>
    <w:rsid w:val="001B7D2B"/>
    <w:rsid w:val="001C030B"/>
    <w:rsid w:val="001C0DDF"/>
    <w:rsid w:val="001C19CB"/>
    <w:rsid w:val="001C206C"/>
    <w:rsid w:val="001C3FF9"/>
    <w:rsid w:val="001C5D37"/>
    <w:rsid w:val="001C6DCD"/>
    <w:rsid w:val="001C7AEE"/>
    <w:rsid w:val="001D0905"/>
    <w:rsid w:val="001D3355"/>
    <w:rsid w:val="001D487A"/>
    <w:rsid w:val="001D4F5C"/>
    <w:rsid w:val="001D56AE"/>
    <w:rsid w:val="001D574D"/>
    <w:rsid w:val="001D5E0F"/>
    <w:rsid w:val="001E3B25"/>
    <w:rsid w:val="001E43EC"/>
    <w:rsid w:val="001E51C7"/>
    <w:rsid w:val="001E6848"/>
    <w:rsid w:val="001E72FA"/>
    <w:rsid w:val="001F0617"/>
    <w:rsid w:val="001F09AE"/>
    <w:rsid w:val="001F226F"/>
    <w:rsid w:val="001F5002"/>
    <w:rsid w:val="0020026D"/>
    <w:rsid w:val="0020053C"/>
    <w:rsid w:val="002020AC"/>
    <w:rsid w:val="0020331F"/>
    <w:rsid w:val="00203B95"/>
    <w:rsid w:val="00204024"/>
    <w:rsid w:val="002041DC"/>
    <w:rsid w:val="00204EEC"/>
    <w:rsid w:val="002059E8"/>
    <w:rsid w:val="0020613A"/>
    <w:rsid w:val="00210312"/>
    <w:rsid w:val="002109FF"/>
    <w:rsid w:val="00211822"/>
    <w:rsid w:val="00213721"/>
    <w:rsid w:val="002142FA"/>
    <w:rsid w:val="00215EFB"/>
    <w:rsid w:val="00216589"/>
    <w:rsid w:val="00216916"/>
    <w:rsid w:val="00216CCC"/>
    <w:rsid w:val="002177C7"/>
    <w:rsid w:val="00217C37"/>
    <w:rsid w:val="00222275"/>
    <w:rsid w:val="002238D1"/>
    <w:rsid w:val="002244F2"/>
    <w:rsid w:val="002276A0"/>
    <w:rsid w:val="00231929"/>
    <w:rsid w:val="00233087"/>
    <w:rsid w:val="002332D2"/>
    <w:rsid w:val="00233F37"/>
    <w:rsid w:val="00234CEF"/>
    <w:rsid w:val="0023514E"/>
    <w:rsid w:val="00236338"/>
    <w:rsid w:val="0023658E"/>
    <w:rsid w:val="0024068F"/>
    <w:rsid w:val="00241170"/>
    <w:rsid w:val="00241373"/>
    <w:rsid w:val="00241CE9"/>
    <w:rsid w:val="00244E27"/>
    <w:rsid w:val="002455CC"/>
    <w:rsid w:val="0024745B"/>
    <w:rsid w:val="00251EC8"/>
    <w:rsid w:val="00253BF9"/>
    <w:rsid w:val="002544BB"/>
    <w:rsid w:val="0025765E"/>
    <w:rsid w:val="00257BBE"/>
    <w:rsid w:val="00260B01"/>
    <w:rsid w:val="00260B2A"/>
    <w:rsid w:val="0026103C"/>
    <w:rsid w:val="002625EB"/>
    <w:rsid w:val="00263631"/>
    <w:rsid w:val="0026466B"/>
    <w:rsid w:val="00264983"/>
    <w:rsid w:val="00264C8F"/>
    <w:rsid w:val="0026659D"/>
    <w:rsid w:val="00266678"/>
    <w:rsid w:val="00266BAB"/>
    <w:rsid w:val="002710B1"/>
    <w:rsid w:val="00275A38"/>
    <w:rsid w:val="00275B42"/>
    <w:rsid w:val="00276961"/>
    <w:rsid w:val="00276988"/>
    <w:rsid w:val="00280A0E"/>
    <w:rsid w:val="00280DCC"/>
    <w:rsid w:val="00281098"/>
    <w:rsid w:val="00281924"/>
    <w:rsid w:val="00281E5B"/>
    <w:rsid w:val="00283349"/>
    <w:rsid w:val="002836A5"/>
    <w:rsid w:val="002838C1"/>
    <w:rsid w:val="0028430F"/>
    <w:rsid w:val="00285DDA"/>
    <w:rsid w:val="00290169"/>
    <w:rsid w:val="00290DBB"/>
    <w:rsid w:val="00291D94"/>
    <w:rsid w:val="002936EB"/>
    <w:rsid w:val="002949A5"/>
    <w:rsid w:val="002951C2"/>
    <w:rsid w:val="00295A66"/>
    <w:rsid w:val="00296269"/>
    <w:rsid w:val="00297AA4"/>
    <w:rsid w:val="002A0114"/>
    <w:rsid w:val="002A0288"/>
    <w:rsid w:val="002A0772"/>
    <w:rsid w:val="002A0855"/>
    <w:rsid w:val="002A2265"/>
    <w:rsid w:val="002A2391"/>
    <w:rsid w:val="002A344D"/>
    <w:rsid w:val="002A40E7"/>
    <w:rsid w:val="002B2815"/>
    <w:rsid w:val="002B351E"/>
    <w:rsid w:val="002B3F71"/>
    <w:rsid w:val="002B4E2F"/>
    <w:rsid w:val="002B555D"/>
    <w:rsid w:val="002B582B"/>
    <w:rsid w:val="002B5FE9"/>
    <w:rsid w:val="002B7686"/>
    <w:rsid w:val="002B773F"/>
    <w:rsid w:val="002B7F58"/>
    <w:rsid w:val="002C0B7E"/>
    <w:rsid w:val="002C1FDB"/>
    <w:rsid w:val="002C47EA"/>
    <w:rsid w:val="002D00AE"/>
    <w:rsid w:val="002D0B43"/>
    <w:rsid w:val="002D0ED1"/>
    <w:rsid w:val="002D1790"/>
    <w:rsid w:val="002D1E68"/>
    <w:rsid w:val="002D3F50"/>
    <w:rsid w:val="002D4E58"/>
    <w:rsid w:val="002D691A"/>
    <w:rsid w:val="002E3845"/>
    <w:rsid w:val="002E4A7D"/>
    <w:rsid w:val="002E5033"/>
    <w:rsid w:val="002E6074"/>
    <w:rsid w:val="002E64E0"/>
    <w:rsid w:val="002E67A3"/>
    <w:rsid w:val="002E6D5B"/>
    <w:rsid w:val="002F0609"/>
    <w:rsid w:val="002F3F7D"/>
    <w:rsid w:val="002F474D"/>
    <w:rsid w:val="002F48EF"/>
    <w:rsid w:val="002F4FB3"/>
    <w:rsid w:val="002F6252"/>
    <w:rsid w:val="002F62BE"/>
    <w:rsid w:val="002F6BFA"/>
    <w:rsid w:val="002F721F"/>
    <w:rsid w:val="002F74FC"/>
    <w:rsid w:val="002F7C55"/>
    <w:rsid w:val="00300067"/>
    <w:rsid w:val="003016AA"/>
    <w:rsid w:val="00302290"/>
    <w:rsid w:val="00302F2A"/>
    <w:rsid w:val="00304B42"/>
    <w:rsid w:val="003056E5"/>
    <w:rsid w:val="00310711"/>
    <w:rsid w:val="00312AA8"/>
    <w:rsid w:val="003156CA"/>
    <w:rsid w:val="00323310"/>
    <w:rsid w:val="00327696"/>
    <w:rsid w:val="00331332"/>
    <w:rsid w:val="0033181A"/>
    <w:rsid w:val="00331B33"/>
    <w:rsid w:val="00332225"/>
    <w:rsid w:val="00332701"/>
    <w:rsid w:val="00332AFD"/>
    <w:rsid w:val="00333A01"/>
    <w:rsid w:val="0033418A"/>
    <w:rsid w:val="003345EA"/>
    <w:rsid w:val="00335354"/>
    <w:rsid w:val="0033579B"/>
    <w:rsid w:val="00340D07"/>
    <w:rsid w:val="003427ED"/>
    <w:rsid w:val="003432B5"/>
    <w:rsid w:val="0034436C"/>
    <w:rsid w:val="003444DC"/>
    <w:rsid w:val="00344573"/>
    <w:rsid w:val="0034502E"/>
    <w:rsid w:val="00345982"/>
    <w:rsid w:val="0034606B"/>
    <w:rsid w:val="0034695A"/>
    <w:rsid w:val="00346A6B"/>
    <w:rsid w:val="00346B59"/>
    <w:rsid w:val="00347226"/>
    <w:rsid w:val="003472DD"/>
    <w:rsid w:val="00350C32"/>
    <w:rsid w:val="00351351"/>
    <w:rsid w:val="0035250E"/>
    <w:rsid w:val="00352C84"/>
    <w:rsid w:val="00354360"/>
    <w:rsid w:val="003556FF"/>
    <w:rsid w:val="00355F4D"/>
    <w:rsid w:val="00356E34"/>
    <w:rsid w:val="00357676"/>
    <w:rsid w:val="00357778"/>
    <w:rsid w:val="00360457"/>
    <w:rsid w:val="00360BDB"/>
    <w:rsid w:val="00360C3D"/>
    <w:rsid w:val="00360F0F"/>
    <w:rsid w:val="00360FE3"/>
    <w:rsid w:val="0036230A"/>
    <w:rsid w:val="00364AAD"/>
    <w:rsid w:val="00371417"/>
    <w:rsid w:val="00371865"/>
    <w:rsid w:val="00375654"/>
    <w:rsid w:val="00375C4F"/>
    <w:rsid w:val="00376B17"/>
    <w:rsid w:val="00377593"/>
    <w:rsid w:val="00383465"/>
    <w:rsid w:val="00383627"/>
    <w:rsid w:val="0038385E"/>
    <w:rsid w:val="00384311"/>
    <w:rsid w:val="0038446C"/>
    <w:rsid w:val="00384852"/>
    <w:rsid w:val="00384E50"/>
    <w:rsid w:val="00384F65"/>
    <w:rsid w:val="003909DF"/>
    <w:rsid w:val="00391A1C"/>
    <w:rsid w:val="00391F3E"/>
    <w:rsid w:val="0039242B"/>
    <w:rsid w:val="0039725C"/>
    <w:rsid w:val="00397850"/>
    <w:rsid w:val="00397F36"/>
    <w:rsid w:val="003A16E7"/>
    <w:rsid w:val="003A6A74"/>
    <w:rsid w:val="003A751F"/>
    <w:rsid w:val="003A7919"/>
    <w:rsid w:val="003A7CF3"/>
    <w:rsid w:val="003B317F"/>
    <w:rsid w:val="003B5AB7"/>
    <w:rsid w:val="003C1AD2"/>
    <w:rsid w:val="003C313B"/>
    <w:rsid w:val="003C3282"/>
    <w:rsid w:val="003C3985"/>
    <w:rsid w:val="003C7867"/>
    <w:rsid w:val="003D07DA"/>
    <w:rsid w:val="003D1A84"/>
    <w:rsid w:val="003D293C"/>
    <w:rsid w:val="003D32E6"/>
    <w:rsid w:val="003D413A"/>
    <w:rsid w:val="003D69C9"/>
    <w:rsid w:val="003D6B33"/>
    <w:rsid w:val="003E4627"/>
    <w:rsid w:val="003E5C83"/>
    <w:rsid w:val="003F0441"/>
    <w:rsid w:val="003F10AA"/>
    <w:rsid w:val="003F28B5"/>
    <w:rsid w:val="003F2D28"/>
    <w:rsid w:val="003F7093"/>
    <w:rsid w:val="003F7BA9"/>
    <w:rsid w:val="00401EDB"/>
    <w:rsid w:val="0040453B"/>
    <w:rsid w:val="00404C93"/>
    <w:rsid w:val="00404E3C"/>
    <w:rsid w:val="00407877"/>
    <w:rsid w:val="004130B9"/>
    <w:rsid w:val="004136CF"/>
    <w:rsid w:val="00420468"/>
    <w:rsid w:val="004208BB"/>
    <w:rsid w:val="00420FD5"/>
    <w:rsid w:val="004227B9"/>
    <w:rsid w:val="004243C0"/>
    <w:rsid w:val="00425236"/>
    <w:rsid w:val="00425CE3"/>
    <w:rsid w:val="00430952"/>
    <w:rsid w:val="004312D2"/>
    <w:rsid w:val="00431A94"/>
    <w:rsid w:val="00431AC3"/>
    <w:rsid w:val="00433489"/>
    <w:rsid w:val="0043496A"/>
    <w:rsid w:val="00435C74"/>
    <w:rsid w:val="00437C55"/>
    <w:rsid w:val="00440DEE"/>
    <w:rsid w:val="00441019"/>
    <w:rsid w:val="00444202"/>
    <w:rsid w:val="00444E36"/>
    <w:rsid w:val="004455FE"/>
    <w:rsid w:val="0044565A"/>
    <w:rsid w:val="00445A06"/>
    <w:rsid w:val="00446458"/>
    <w:rsid w:val="00446704"/>
    <w:rsid w:val="00446FAB"/>
    <w:rsid w:val="00453FBD"/>
    <w:rsid w:val="004554D4"/>
    <w:rsid w:val="004559D6"/>
    <w:rsid w:val="00455AFF"/>
    <w:rsid w:val="00455B45"/>
    <w:rsid w:val="00455FC2"/>
    <w:rsid w:val="004577E6"/>
    <w:rsid w:val="00460BA2"/>
    <w:rsid w:val="00463873"/>
    <w:rsid w:val="004666D6"/>
    <w:rsid w:val="00466777"/>
    <w:rsid w:val="004669CF"/>
    <w:rsid w:val="004710BE"/>
    <w:rsid w:val="00472653"/>
    <w:rsid w:val="00472A3C"/>
    <w:rsid w:val="004734D1"/>
    <w:rsid w:val="00474BB7"/>
    <w:rsid w:val="00481B16"/>
    <w:rsid w:val="00481E0F"/>
    <w:rsid w:val="0048228F"/>
    <w:rsid w:val="00482B07"/>
    <w:rsid w:val="0048691A"/>
    <w:rsid w:val="00487FE8"/>
    <w:rsid w:val="004904EC"/>
    <w:rsid w:val="004907BA"/>
    <w:rsid w:val="00490EF0"/>
    <w:rsid w:val="004922A3"/>
    <w:rsid w:val="00493A92"/>
    <w:rsid w:val="00493AF1"/>
    <w:rsid w:val="004951CA"/>
    <w:rsid w:val="00495423"/>
    <w:rsid w:val="00496177"/>
    <w:rsid w:val="004A0852"/>
    <w:rsid w:val="004A1CFC"/>
    <w:rsid w:val="004A4B16"/>
    <w:rsid w:val="004A5D24"/>
    <w:rsid w:val="004A6FDE"/>
    <w:rsid w:val="004A7F75"/>
    <w:rsid w:val="004B041A"/>
    <w:rsid w:val="004B1FE9"/>
    <w:rsid w:val="004B3C4B"/>
    <w:rsid w:val="004B43E3"/>
    <w:rsid w:val="004B465D"/>
    <w:rsid w:val="004B5574"/>
    <w:rsid w:val="004B793B"/>
    <w:rsid w:val="004C07E6"/>
    <w:rsid w:val="004C12D5"/>
    <w:rsid w:val="004C1741"/>
    <w:rsid w:val="004C19C9"/>
    <w:rsid w:val="004C34EC"/>
    <w:rsid w:val="004C3F4E"/>
    <w:rsid w:val="004C6789"/>
    <w:rsid w:val="004C7B05"/>
    <w:rsid w:val="004D01B5"/>
    <w:rsid w:val="004D04E2"/>
    <w:rsid w:val="004D0D48"/>
    <w:rsid w:val="004D121A"/>
    <w:rsid w:val="004D126F"/>
    <w:rsid w:val="004D23F3"/>
    <w:rsid w:val="004D2B57"/>
    <w:rsid w:val="004D37BF"/>
    <w:rsid w:val="004D4E8D"/>
    <w:rsid w:val="004D51F4"/>
    <w:rsid w:val="004D5E05"/>
    <w:rsid w:val="004E0580"/>
    <w:rsid w:val="004E1F0E"/>
    <w:rsid w:val="004E22E2"/>
    <w:rsid w:val="004E39A4"/>
    <w:rsid w:val="004E63E2"/>
    <w:rsid w:val="004F140A"/>
    <w:rsid w:val="004F1915"/>
    <w:rsid w:val="004F2905"/>
    <w:rsid w:val="004F3DD5"/>
    <w:rsid w:val="004F3DD6"/>
    <w:rsid w:val="004F51F4"/>
    <w:rsid w:val="004F643E"/>
    <w:rsid w:val="004F6AFE"/>
    <w:rsid w:val="004F6BD4"/>
    <w:rsid w:val="004F6F67"/>
    <w:rsid w:val="00500915"/>
    <w:rsid w:val="005010FF"/>
    <w:rsid w:val="00502ECA"/>
    <w:rsid w:val="00503849"/>
    <w:rsid w:val="00504D8D"/>
    <w:rsid w:val="0050563F"/>
    <w:rsid w:val="00506DA7"/>
    <w:rsid w:val="00506DE4"/>
    <w:rsid w:val="005110BC"/>
    <w:rsid w:val="00512EB1"/>
    <w:rsid w:val="00515621"/>
    <w:rsid w:val="005176BA"/>
    <w:rsid w:val="00520271"/>
    <w:rsid w:val="005208B8"/>
    <w:rsid w:val="00520F6C"/>
    <w:rsid w:val="005212A1"/>
    <w:rsid w:val="005212C5"/>
    <w:rsid w:val="005219AA"/>
    <w:rsid w:val="00521B46"/>
    <w:rsid w:val="00521B50"/>
    <w:rsid w:val="00523C13"/>
    <w:rsid w:val="00524F07"/>
    <w:rsid w:val="005257C2"/>
    <w:rsid w:val="00525B2B"/>
    <w:rsid w:val="00530341"/>
    <w:rsid w:val="005315A6"/>
    <w:rsid w:val="00532633"/>
    <w:rsid w:val="0053475E"/>
    <w:rsid w:val="00537125"/>
    <w:rsid w:val="005403F1"/>
    <w:rsid w:val="00542533"/>
    <w:rsid w:val="005427EA"/>
    <w:rsid w:val="00543683"/>
    <w:rsid w:val="00543985"/>
    <w:rsid w:val="00543C53"/>
    <w:rsid w:val="00543D2A"/>
    <w:rsid w:val="00544520"/>
    <w:rsid w:val="00544ABD"/>
    <w:rsid w:val="00552982"/>
    <w:rsid w:val="005529A1"/>
    <w:rsid w:val="00553280"/>
    <w:rsid w:val="005533EE"/>
    <w:rsid w:val="005579AE"/>
    <w:rsid w:val="005624B6"/>
    <w:rsid w:val="00562554"/>
    <w:rsid w:val="00562C46"/>
    <w:rsid w:val="005648DC"/>
    <w:rsid w:val="00566480"/>
    <w:rsid w:val="0056743F"/>
    <w:rsid w:val="00570995"/>
    <w:rsid w:val="00571EB3"/>
    <w:rsid w:val="0057237F"/>
    <w:rsid w:val="005728F3"/>
    <w:rsid w:val="00573CB0"/>
    <w:rsid w:val="00574D15"/>
    <w:rsid w:val="00575019"/>
    <w:rsid w:val="00577402"/>
    <w:rsid w:val="005822CB"/>
    <w:rsid w:val="00584079"/>
    <w:rsid w:val="00584D43"/>
    <w:rsid w:val="00585346"/>
    <w:rsid w:val="00585C52"/>
    <w:rsid w:val="00590B5D"/>
    <w:rsid w:val="0059152C"/>
    <w:rsid w:val="00591903"/>
    <w:rsid w:val="0059243F"/>
    <w:rsid w:val="0059709F"/>
    <w:rsid w:val="00597AB6"/>
    <w:rsid w:val="005A0EE9"/>
    <w:rsid w:val="005A0F4B"/>
    <w:rsid w:val="005A1510"/>
    <w:rsid w:val="005A1D3C"/>
    <w:rsid w:val="005A21B7"/>
    <w:rsid w:val="005A2405"/>
    <w:rsid w:val="005A3F34"/>
    <w:rsid w:val="005A4D3C"/>
    <w:rsid w:val="005B0DFB"/>
    <w:rsid w:val="005B1F7A"/>
    <w:rsid w:val="005B23DF"/>
    <w:rsid w:val="005B2D03"/>
    <w:rsid w:val="005B2ECD"/>
    <w:rsid w:val="005B3C23"/>
    <w:rsid w:val="005B4448"/>
    <w:rsid w:val="005B55E9"/>
    <w:rsid w:val="005B5DC9"/>
    <w:rsid w:val="005C0BBF"/>
    <w:rsid w:val="005C32AD"/>
    <w:rsid w:val="005C5259"/>
    <w:rsid w:val="005C5CBF"/>
    <w:rsid w:val="005D1280"/>
    <w:rsid w:val="005D3249"/>
    <w:rsid w:val="005D327D"/>
    <w:rsid w:val="005D3B88"/>
    <w:rsid w:val="005D42D3"/>
    <w:rsid w:val="005D45F5"/>
    <w:rsid w:val="005D64B9"/>
    <w:rsid w:val="005D7A52"/>
    <w:rsid w:val="005E13F1"/>
    <w:rsid w:val="005E31F6"/>
    <w:rsid w:val="005E3FA8"/>
    <w:rsid w:val="005E5E54"/>
    <w:rsid w:val="005E67A3"/>
    <w:rsid w:val="005E6BD5"/>
    <w:rsid w:val="005E6C2E"/>
    <w:rsid w:val="005E756A"/>
    <w:rsid w:val="005F0788"/>
    <w:rsid w:val="005F3AD4"/>
    <w:rsid w:val="005F4CB4"/>
    <w:rsid w:val="005F50A7"/>
    <w:rsid w:val="005F6B35"/>
    <w:rsid w:val="0060341A"/>
    <w:rsid w:val="00607781"/>
    <w:rsid w:val="0061318F"/>
    <w:rsid w:val="006140C3"/>
    <w:rsid w:val="00615A6F"/>
    <w:rsid w:val="00615B3B"/>
    <w:rsid w:val="00615C25"/>
    <w:rsid w:val="0062037C"/>
    <w:rsid w:val="00620963"/>
    <w:rsid w:val="006251D2"/>
    <w:rsid w:val="006260A4"/>
    <w:rsid w:val="006268B9"/>
    <w:rsid w:val="0062703E"/>
    <w:rsid w:val="00631E70"/>
    <w:rsid w:val="0063203E"/>
    <w:rsid w:val="00634C92"/>
    <w:rsid w:val="0063500C"/>
    <w:rsid w:val="00636877"/>
    <w:rsid w:val="00640154"/>
    <w:rsid w:val="00640612"/>
    <w:rsid w:val="00641376"/>
    <w:rsid w:val="0064227D"/>
    <w:rsid w:val="006428DE"/>
    <w:rsid w:val="00642999"/>
    <w:rsid w:val="00643365"/>
    <w:rsid w:val="006446C1"/>
    <w:rsid w:val="006450FE"/>
    <w:rsid w:val="00647D27"/>
    <w:rsid w:val="006508AE"/>
    <w:rsid w:val="00650966"/>
    <w:rsid w:val="006511C5"/>
    <w:rsid w:val="0065179F"/>
    <w:rsid w:val="00651C49"/>
    <w:rsid w:val="00652224"/>
    <w:rsid w:val="00657593"/>
    <w:rsid w:val="006609B1"/>
    <w:rsid w:val="00663D77"/>
    <w:rsid w:val="006650FA"/>
    <w:rsid w:val="00666861"/>
    <w:rsid w:val="006670B9"/>
    <w:rsid w:val="006678E3"/>
    <w:rsid w:val="00670C95"/>
    <w:rsid w:val="00675597"/>
    <w:rsid w:val="00677795"/>
    <w:rsid w:val="00681027"/>
    <w:rsid w:val="00682D9C"/>
    <w:rsid w:val="0068446A"/>
    <w:rsid w:val="00686346"/>
    <w:rsid w:val="006874CC"/>
    <w:rsid w:val="00687D08"/>
    <w:rsid w:val="00691390"/>
    <w:rsid w:val="0069194D"/>
    <w:rsid w:val="00691C6E"/>
    <w:rsid w:val="006925CE"/>
    <w:rsid w:val="00692C8C"/>
    <w:rsid w:val="00693C41"/>
    <w:rsid w:val="00694541"/>
    <w:rsid w:val="006947F5"/>
    <w:rsid w:val="00695EB8"/>
    <w:rsid w:val="00696891"/>
    <w:rsid w:val="00697326"/>
    <w:rsid w:val="006A3432"/>
    <w:rsid w:val="006A3A37"/>
    <w:rsid w:val="006A3DC5"/>
    <w:rsid w:val="006A41F3"/>
    <w:rsid w:val="006A5340"/>
    <w:rsid w:val="006A6C2D"/>
    <w:rsid w:val="006B1B09"/>
    <w:rsid w:val="006B2748"/>
    <w:rsid w:val="006B465F"/>
    <w:rsid w:val="006B4F78"/>
    <w:rsid w:val="006B79C2"/>
    <w:rsid w:val="006B7D7B"/>
    <w:rsid w:val="006C06A1"/>
    <w:rsid w:val="006C0F22"/>
    <w:rsid w:val="006C13B1"/>
    <w:rsid w:val="006C16DD"/>
    <w:rsid w:val="006C289C"/>
    <w:rsid w:val="006C3D26"/>
    <w:rsid w:val="006C4176"/>
    <w:rsid w:val="006C5FC6"/>
    <w:rsid w:val="006C66EF"/>
    <w:rsid w:val="006C7C32"/>
    <w:rsid w:val="006D076D"/>
    <w:rsid w:val="006D2617"/>
    <w:rsid w:val="006D2F07"/>
    <w:rsid w:val="006D3A86"/>
    <w:rsid w:val="006D4FA0"/>
    <w:rsid w:val="006D6A20"/>
    <w:rsid w:val="006D6D55"/>
    <w:rsid w:val="006D7483"/>
    <w:rsid w:val="006D7ED5"/>
    <w:rsid w:val="006E127D"/>
    <w:rsid w:val="006E3D4D"/>
    <w:rsid w:val="006E3E7C"/>
    <w:rsid w:val="006E6590"/>
    <w:rsid w:val="006E7796"/>
    <w:rsid w:val="006F0CD4"/>
    <w:rsid w:val="006F0E79"/>
    <w:rsid w:val="006F1766"/>
    <w:rsid w:val="006F1E96"/>
    <w:rsid w:val="006F33A7"/>
    <w:rsid w:val="006F44AD"/>
    <w:rsid w:val="006F48EC"/>
    <w:rsid w:val="006F65AB"/>
    <w:rsid w:val="007003C7"/>
    <w:rsid w:val="007004D3"/>
    <w:rsid w:val="00700AA3"/>
    <w:rsid w:val="007020E7"/>
    <w:rsid w:val="0070298C"/>
    <w:rsid w:val="00705D26"/>
    <w:rsid w:val="00710B6C"/>
    <w:rsid w:val="00712B08"/>
    <w:rsid w:val="00712D4C"/>
    <w:rsid w:val="007142BA"/>
    <w:rsid w:val="00714823"/>
    <w:rsid w:val="00714FD9"/>
    <w:rsid w:val="007154CD"/>
    <w:rsid w:val="00715EFA"/>
    <w:rsid w:val="00717197"/>
    <w:rsid w:val="0071789F"/>
    <w:rsid w:val="00720201"/>
    <w:rsid w:val="007221F9"/>
    <w:rsid w:val="0072356B"/>
    <w:rsid w:val="00723675"/>
    <w:rsid w:val="0072446E"/>
    <w:rsid w:val="00724DC4"/>
    <w:rsid w:val="007252FF"/>
    <w:rsid w:val="00726A2B"/>
    <w:rsid w:val="00726E33"/>
    <w:rsid w:val="00727815"/>
    <w:rsid w:val="00727A14"/>
    <w:rsid w:val="00730088"/>
    <w:rsid w:val="007303D4"/>
    <w:rsid w:val="007307BE"/>
    <w:rsid w:val="00731264"/>
    <w:rsid w:val="0073193B"/>
    <w:rsid w:val="00735222"/>
    <w:rsid w:val="00735558"/>
    <w:rsid w:val="00735C77"/>
    <w:rsid w:val="00736F1E"/>
    <w:rsid w:val="007403C7"/>
    <w:rsid w:val="007411B2"/>
    <w:rsid w:val="00744FD9"/>
    <w:rsid w:val="00745E7A"/>
    <w:rsid w:val="00746134"/>
    <w:rsid w:val="00746228"/>
    <w:rsid w:val="007463C8"/>
    <w:rsid w:val="00747222"/>
    <w:rsid w:val="00747309"/>
    <w:rsid w:val="00750898"/>
    <w:rsid w:val="007514F9"/>
    <w:rsid w:val="00756EBD"/>
    <w:rsid w:val="00761B5E"/>
    <w:rsid w:val="00761BCD"/>
    <w:rsid w:val="0076533C"/>
    <w:rsid w:val="00772E9E"/>
    <w:rsid w:val="00772FA0"/>
    <w:rsid w:val="00773559"/>
    <w:rsid w:val="0077389D"/>
    <w:rsid w:val="007757BF"/>
    <w:rsid w:val="00775FA8"/>
    <w:rsid w:val="0077730A"/>
    <w:rsid w:val="00777D5B"/>
    <w:rsid w:val="007800C3"/>
    <w:rsid w:val="00780EB4"/>
    <w:rsid w:val="0078127A"/>
    <w:rsid w:val="00782DF4"/>
    <w:rsid w:val="00783AF2"/>
    <w:rsid w:val="00783CAF"/>
    <w:rsid w:val="00783F61"/>
    <w:rsid w:val="00784DC9"/>
    <w:rsid w:val="00785495"/>
    <w:rsid w:val="00787E46"/>
    <w:rsid w:val="007903C2"/>
    <w:rsid w:val="007918E2"/>
    <w:rsid w:val="00791BFA"/>
    <w:rsid w:val="007926BD"/>
    <w:rsid w:val="007927EA"/>
    <w:rsid w:val="00792F09"/>
    <w:rsid w:val="00797CD7"/>
    <w:rsid w:val="007A1D2E"/>
    <w:rsid w:val="007A258A"/>
    <w:rsid w:val="007A2BCB"/>
    <w:rsid w:val="007A34DB"/>
    <w:rsid w:val="007A37B0"/>
    <w:rsid w:val="007A6609"/>
    <w:rsid w:val="007B1278"/>
    <w:rsid w:val="007B1407"/>
    <w:rsid w:val="007B1BBE"/>
    <w:rsid w:val="007B1E50"/>
    <w:rsid w:val="007B1F00"/>
    <w:rsid w:val="007B2C94"/>
    <w:rsid w:val="007B3538"/>
    <w:rsid w:val="007B4267"/>
    <w:rsid w:val="007B452A"/>
    <w:rsid w:val="007B5056"/>
    <w:rsid w:val="007B65FC"/>
    <w:rsid w:val="007B7B73"/>
    <w:rsid w:val="007C0014"/>
    <w:rsid w:val="007C1D09"/>
    <w:rsid w:val="007C2CED"/>
    <w:rsid w:val="007C671A"/>
    <w:rsid w:val="007D18B5"/>
    <w:rsid w:val="007D1E5B"/>
    <w:rsid w:val="007D2BE5"/>
    <w:rsid w:val="007D3B25"/>
    <w:rsid w:val="007D4DDC"/>
    <w:rsid w:val="007D62EF"/>
    <w:rsid w:val="007D79D2"/>
    <w:rsid w:val="007E1D41"/>
    <w:rsid w:val="007E20CE"/>
    <w:rsid w:val="007E7D6E"/>
    <w:rsid w:val="007F1022"/>
    <w:rsid w:val="007F1F34"/>
    <w:rsid w:val="007F3AC3"/>
    <w:rsid w:val="007F3D39"/>
    <w:rsid w:val="007F517B"/>
    <w:rsid w:val="007F5A63"/>
    <w:rsid w:val="008021C1"/>
    <w:rsid w:val="00802988"/>
    <w:rsid w:val="008029AF"/>
    <w:rsid w:val="00806FCA"/>
    <w:rsid w:val="00807BDD"/>
    <w:rsid w:val="00811537"/>
    <w:rsid w:val="008116BD"/>
    <w:rsid w:val="00811D2E"/>
    <w:rsid w:val="008121E6"/>
    <w:rsid w:val="008127BD"/>
    <w:rsid w:val="00813DB0"/>
    <w:rsid w:val="008145D5"/>
    <w:rsid w:val="0081592B"/>
    <w:rsid w:val="00816367"/>
    <w:rsid w:val="00816623"/>
    <w:rsid w:val="00822B6F"/>
    <w:rsid w:val="00822C73"/>
    <w:rsid w:val="00825782"/>
    <w:rsid w:val="0082578B"/>
    <w:rsid w:val="00827C66"/>
    <w:rsid w:val="00830DD2"/>
    <w:rsid w:val="0083490C"/>
    <w:rsid w:val="00834FCD"/>
    <w:rsid w:val="008353CA"/>
    <w:rsid w:val="00836FB4"/>
    <w:rsid w:val="00837F42"/>
    <w:rsid w:val="008415A0"/>
    <w:rsid w:val="008431CD"/>
    <w:rsid w:val="008439CC"/>
    <w:rsid w:val="00843DB4"/>
    <w:rsid w:val="00844B47"/>
    <w:rsid w:val="008453F4"/>
    <w:rsid w:val="008456BE"/>
    <w:rsid w:val="0084576D"/>
    <w:rsid w:val="00850621"/>
    <w:rsid w:val="00850869"/>
    <w:rsid w:val="008508A7"/>
    <w:rsid w:val="0085364B"/>
    <w:rsid w:val="00853CEE"/>
    <w:rsid w:val="00853E95"/>
    <w:rsid w:val="008542AD"/>
    <w:rsid w:val="00854531"/>
    <w:rsid w:val="00856231"/>
    <w:rsid w:val="00856528"/>
    <w:rsid w:val="0086055E"/>
    <w:rsid w:val="00861478"/>
    <w:rsid w:val="008614CA"/>
    <w:rsid w:val="008618F9"/>
    <w:rsid w:val="00863A66"/>
    <w:rsid w:val="00863BE9"/>
    <w:rsid w:val="00866993"/>
    <w:rsid w:val="00867BE3"/>
    <w:rsid w:val="00867E24"/>
    <w:rsid w:val="008700B3"/>
    <w:rsid w:val="00870E94"/>
    <w:rsid w:val="00871284"/>
    <w:rsid w:val="00871375"/>
    <w:rsid w:val="008715F2"/>
    <w:rsid w:val="00871AC0"/>
    <w:rsid w:val="008732AE"/>
    <w:rsid w:val="00874366"/>
    <w:rsid w:val="008762D8"/>
    <w:rsid w:val="00877301"/>
    <w:rsid w:val="00877BF7"/>
    <w:rsid w:val="00882214"/>
    <w:rsid w:val="00884131"/>
    <w:rsid w:val="00884161"/>
    <w:rsid w:val="00885FD0"/>
    <w:rsid w:val="0088600A"/>
    <w:rsid w:val="00886058"/>
    <w:rsid w:val="00886DD5"/>
    <w:rsid w:val="00886E32"/>
    <w:rsid w:val="00887831"/>
    <w:rsid w:val="0089044B"/>
    <w:rsid w:val="008904A6"/>
    <w:rsid w:val="008911BD"/>
    <w:rsid w:val="0089175E"/>
    <w:rsid w:val="008924B8"/>
    <w:rsid w:val="00893228"/>
    <w:rsid w:val="00894858"/>
    <w:rsid w:val="00895629"/>
    <w:rsid w:val="008958E9"/>
    <w:rsid w:val="00896445"/>
    <w:rsid w:val="00897035"/>
    <w:rsid w:val="00897A67"/>
    <w:rsid w:val="008A23BC"/>
    <w:rsid w:val="008A25E3"/>
    <w:rsid w:val="008A48F2"/>
    <w:rsid w:val="008A49D6"/>
    <w:rsid w:val="008A576C"/>
    <w:rsid w:val="008A7997"/>
    <w:rsid w:val="008B14A8"/>
    <w:rsid w:val="008B1589"/>
    <w:rsid w:val="008B2D4C"/>
    <w:rsid w:val="008B4344"/>
    <w:rsid w:val="008B4E44"/>
    <w:rsid w:val="008B6585"/>
    <w:rsid w:val="008B6FF7"/>
    <w:rsid w:val="008B74DD"/>
    <w:rsid w:val="008C1D97"/>
    <w:rsid w:val="008C2557"/>
    <w:rsid w:val="008C3E17"/>
    <w:rsid w:val="008C5F6B"/>
    <w:rsid w:val="008C72B5"/>
    <w:rsid w:val="008C77A5"/>
    <w:rsid w:val="008C7DBB"/>
    <w:rsid w:val="008D10FD"/>
    <w:rsid w:val="008D122F"/>
    <w:rsid w:val="008D5796"/>
    <w:rsid w:val="008D5F60"/>
    <w:rsid w:val="008D727F"/>
    <w:rsid w:val="008D7ECE"/>
    <w:rsid w:val="008E041D"/>
    <w:rsid w:val="008E1052"/>
    <w:rsid w:val="008E2593"/>
    <w:rsid w:val="008E393E"/>
    <w:rsid w:val="008E4EDE"/>
    <w:rsid w:val="008E6559"/>
    <w:rsid w:val="008E70A6"/>
    <w:rsid w:val="008E72E1"/>
    <w:rsid w:val="008E7370"/>
    <w:rsid w:val="008F0210"/>
    <w:rsid w:val="008F21E5"/>
    <w:rsid w:val="008F2600"/>
    <w:rsid w:val="008F2F92"/>
    <w:rsid w:val="008F4158"/>
    <w:rsid w:val="008F455F"/>
    <w:rsid w:val="008F46A6"/>
    <w:rsid w:val="008F5B2A"/>
    <w:rsid w:val="008F5BCF"/>
    <w:rsid w:val="008F5D52"/>
    <w:rsid w:val="008F5F93"/>
    <w:rsid w:val="008F6A04"/>
    <w:rsid w:val="0090292A"/>
    <w:rsid w:val="00904F17"/>
    <w:rsid w:val="0090580D"/>
    <w:rsid w:val="00911036"/>
    <w:rsid w:val="0091172D"/>
    <w:rsid w:val="0091282C"/>
    <w:rsid w:val="00915EA1"/>
    <w:rsid w:val="009177D9"/>
    <w:rsid w:val="009179F4"/>
    <w:rsid w:val="00922966"/>
    <w:rsid w:val="00922C21"/>
    <w:rsid w:val="00926216"/>
    <w:rsid w:val="009267C1"/>
    <w:rsid w:val="0092710A"/>
    <w:rsid w:val="00930881"/>
    <w:rsid w:val="00930BFE"/>
    <w:rsid w:val="009320D0"/>
    <w:rsid w:val="0093320B"/>
    <w:rsid w:val="00937AE3"/>
    <w:rsid w:val="00937D24"/>
    <w:rsid w:val="00940AD7"/>
    <w:rsid w:val="0094312A"/>
    <w:rsid w:val="00943175"/>
    <w:rsid w:val="00943A89"/>
    <w:rsid w:val="0094479C"/>
    <w:rsid w:val="009455D0"/>
    <w:rsid w:val="00945626"/>
    <w:rsid w:val="009458F0"/>
    <w:rsid w:val="00946627"/>
    <w:rsid w:val="009504BF"/>
    <w:rsid w:val="0095146C"/>
    <w:rsid w:val="00952DD4"/>
    <w:rsid w:val="00953D23"/>
    <w:rsid w:val="00954131"/>
    <w:rsid w:val="00955A89"/>
    <w:rsid w:val="00956D26"/>
    <w:rsid w:val="0095741D"/>
    <w:rsid w:val="009577BC"/>
    <w:rsid w:val="00960433"/>
    <w:rsid w:val="00961896"/>
    <w:rsid w:val="00961D89"/>
    <w:rsid w:val="00962DBD"/>
    <w:rsid w:val="00962FE7"/>
    <w:rsid w:val="00963715"/>
    <w:rsid w:val="009638F8"/>
    <w:rsid w:val="0096443A"/>
    <w:rsid w:val="00965EEA"/>
    <w:rsid w:val="00965EFC"/>
    <w:rsid w:val="00967968"/>
    <w:rsid w:val="00967A33"/>
    <w:rsid w:val="00970E96"/>
    <w:rsid w:val="00971120"/>
    <w:rsid w:val="00971FC5"/>
    <w:rsid w:val="0097288F"/>
    <w:rsid w:val="00976ADB"/>
    <w:rsid w:val="00976C61"/>
    <w:rsid w:val="009803EB"/>
    <w:rsid w:val="00981733"/>
    <w:rsid w:val="00981A4B"/>
    <w:rsid w:val="0098207E"/>
    <w:rsid w:val="0098478D"/>
    <w:rsid w:val="00984E3B"/>
    <w:rsid w:val="00990AAE"/>
    <w:rsid w:val="00992921"/>
    <w:rsid w:val="009946A9"/>
    <w:rsid w:val="009955A4"/>
    <w:rsid w:val="0099656F"/>
    <w:rsid w:val="00996A22"/>
    <w:rsid w:val="00996F06"/>
    <w:rsid w:val="00997200"/>
    <w:rsid w:val="009A038B"/>
    <w:rsid w:val="009A09E8"/>
    <w:rsid w:val="009A4AFC"/>
    <w:rsid w:val="009A6670"/>
    <w:rsid w:val="009B0219"/>
    <w:rsid w:val="009B3A2A"/>
    <w:rsid w:val="009B4648"/>
    <w:rsid w:val="009B595F"/>
    <w:rsid w:val="009B6120"/>
    <w:rsid w:val="009C03D7"/>
    <w:rsid w:val="009C10AA"/>
    <w:rsid w:val="009C119A"/>
    <w:rsid w:val="009C1378"/>
    <w:rsid w:val="009C2F76"/>
    <w:rsid w:val="009C371A"/>
    <w:rsid w:val="009C4C5C"/>
    <w:rsid w:val="009C58DB"/>
    <w:rsid w:val="009C756F"/>
    <w:rsid w:val="009D1683"/>
    <w:rsid w:val="009D5938"/>
    <w:rsid w:val="009D6368"/>
    <w:rsid w:val="009D719B"/>
    <w:rsid w:val="009D7C11"/>
    <w:rsid w:val="009E099A"/>
    <w:rsid w:val="009E379B"/>
    <w:rsid w:val="009F03D9"/>
    <w:rsid w:val="009F457C"/>
    <w:rsid w:val="009F47EE"/>
    <w:rsid w:val="009F4CCD"/>
    <w:rsid w:val="009F4DDA"/>
    <w:rsid w:val="009F5312"/>
    <w:rsid w:val="009F61A1"/>
    <w:rsid w:val="009F61B3"/>
    <w:rsid w:val="009F6870"/>
    <w:rsid w:val="009F76F2"/>
    <w:rsid w:val="009F7B6C"/>
    <w:rsid w:val="00A02AEC"/>
    <w:rsid w:val="00A04DCF"/>
    <w:rsid w:val="00A05173"/>
    <w:rsid w:val="00A0594A"/>
    <w:rsid w:val="00A10D1B"/>
    <w:rsid w:val="00A12BF6"/>
    <w:rsid w:val="00A12C47"/>
    <w:rsid w:val="00A14079"/>
    <w:rsid w:val="00A1671F"/>
    <w:rsid w:val="00A16C54"/>
    <w:rsid w:val="00A21C11"/>
    <w:rsid w:val="00A23E04"/>
    <w:rsid w:val="00A243EE"/>
    <w:rsid w:val="00A300E7"/>
    <w:rsid w:val="00A30BFF"/>
    <w:rsid w:val="00A323B9"/>
    <w:rsid w:val="00A32F3B"/>
    <w:rsid w:val="00A333C6"/>
    <w:rsid w:val="00A33DB7"/>
    <w:rsid w:val="00A35F4D"/>
    <w:rsid w:val="00A372DD"/>
    <w:rsid w:val="00A40FA7"/>
    <w:rsid w:val="00A4111E"/>
    <w:rsid w:val="00A43E1E"/>
    <w:rsid w:val="00A43EA9"/>
    <w:rsid w:val="00A44801"/>
    <w:rsid w:val="00A45D55"/>
    <w:rsid w:val="00A4627D"/>
    <w:rsid w:val="00A46C15"/>
    <w:rsid w:val="00A46C2B"/>
    <w:rsid w:val="00A47422"/>
    <w:rsid w:val="00A47723"/>
    <w:rsid w:val="00A479D2"/>
    <w:rsid w:val="00A50DC0"/>
    <w:rsid w:val="00A555D1"/>
    <w:rsid w:val="00A61490"/>
    <w:rsid w:val="00A6228E"/>
    <w:rsid w:val="00A63154"/>
    <w:rsid w:val="00A63695"/>
    <w:rsid w:val="00A6445E"/>
    <w:rsid w:val="00A65275"/>
    <w:rsid w:val="00A6596A"/>
    <w:rsid w:val="00A65D42"/>
    <w:rsid w:val="00A66B9A"/>
    <w:rsid w:val="00A67603"/>
    <w:rsid w:val="00A6763D"/>
    <w:rsid w:val="00A7035D"/>
    <w:rsid w:val="00A726E9"/>
    <w:rsid w:val="00A72F06"/>
    <w:rsid w:val="00A730F2"/>
    <w:rsid w:val="00A74AF3"/>
    <w:rsid w:val="00A75180"/>
    <w:rsid w:val="00A7628A"/>
    <w:rsid w:val="00A76A7F"/>
    <w:rsid w:val="00A77627"/>
    <w:rsid w:val="00A77FFD"/>
    <w:rsid w:val="00A81554"/>
    <w:rsid w:val="00A819F1"/>
    <w:rsid w:val="00A84FEA"/>
    <w:rsid w:val="00A9097A"/>
    <w:rsid w:val="00A90E18"/>
    <w:rsid w:val="00A914B1"/>
    <w:rsid w:val="00A94640"/>
    <w:rsid w:val="00AA08DF"/>
    <w:rsid w:val="00AA0ACF"/>
    <w:rsid w:val="00AA12D0"/>
    <w:rsid w:val="00AA16C6"/>
    <w:rsid w:val="00AA1F6E"/>
    <w:rsid w:val="00AA24B3"/>
    <w:rsid w:val="00AA381E"/>
    <w:rsid w:val="00AA3FD0"/>
    <w:rsid w:val="00AA6CB1"/>
    <w:rsid w:val="00AA6DAD"/>
    <w:rsid w:val="00AA6EAE"/>
    <w:rsid w:val="00AA74B4"/>
    <w:rsid w:val="00AA77E5"/>
    <w:rsid w:val="00AA7EBE"/>
    <w:rsid w:val="00AB062E"/>
    <w:rsid w:val="00AB07E7"/>
    <w:rsid w:val="00AB23D1"/>
    <w:rsid w:val="00AB3802"/>
    <w:rsid w:val="00AB4554"/>
    <w:rsid w:val="00AB47C3"/>
    <w:rsid w:val="00AB672E"/>
    <w:rsid w:val="00AB691B"/>
    <w:rsid w:val="00AB7E22"/>
    <w:rsid w:val="00AC03A6"/>
    <w:rsid w:val="00AC05D5"/>
    <w:rsid w:val="00AC086E"/>
    <w:rsid w:val="00AC20F7"/>
    <w:rsid w:val="00AC2472"/>
    <w:rsid w:val="00AC47B6"/>
    <w:rsid w:val="00AC5BD0"/>
    <w:rsid w:val="00AD1D3C"/>
    <w:rsid w:val="00AD351C"/>
    <w:rsid w:val="00AD5022"/>
    <w:rsid w:val="00AD582F"/>
    <w:rsid w:val="00AD7A92"/>
    <w:rsid w:val="00AD7DF9"/>
    <w:rsid w:val="00AE21A2"/>
    <w:rsid w:val="00AE29BB"/>
    <w:rsid w:val="00AE2CAF"/>
    <w:rsid w:val="00AE3FFF"/>
    <w:rsid w:val="00AE5357"/>
    <w:rsid w:val="00AE5592"/>
    <w:rsid w:val="00AE6687"/>
    <w:rsid w:val="00AE70B3"/>
    <w:rsid w:val="00AF14A3"/>
    <w:rsid w:val="00AF20EE"/>
    <w:rsid w:val="00AF247B"/>
    <w:rsid w:val="00AF33D9"/>
    <w:rsid w:val="00AF5C32"/>
    <w:rsid w:val="00AF7B14"/>
    <w:rsid w:val="00AF7F2F"/>
    <w:rsid w:val="00B002E4"/>
    <w:rsid w:val="00B0064E"/>
    <w:rsid w:val="00B00E40"/>
    <w:rsid w:val="00B02453"/>
    <w:rsid w:val="00B068BE"/>
    <w:rsid w:val="00B118F6"/>
    <w:rsid w:val="00B132EF"/>
    <w:rsid w:val="00B14716"/>
    <w:rsid w:val="00B14CE9"/>
    <w:rsid w:val="00B15F42"/>
    <w:rsid w:val="00B203D3"/>
    <w:rsid w:val="00B21917"/>
    <w:rsid w:val="00B2426A"/>
    <w:rsid w:val="00B24974"/>
    <w:rsid w:val="00B24BD4"/>
    <w:rsid w:val="00B24DC3"/>
    <w:rsid w:val="00B26B71"/>
    <w:rsid w:val="00B270E2"/>
    <w:rsid w:val="00B30D7D"/>
    <w:rsid w:val="00B30F98"/>
    <w:rsid w:val="00B32CD8"/>
    <w:rsid w:val="00B332B2"/>
    <w:rsid w:val="00B34CCC"/>
    <w:rsid w:val="00B35FEA"/>
    <w:rsid w:val="00B36573"/>
    <w:rsid w:val="00B36EC7"/>
    <w:rsid w:val="00B36EDD"/>
    <w:rsid w:val="00B4092B"/>
    <w:rsid w:val="00B40B77"/>
    <w:rsid w:val="00B40CA7"/>
    <w:rsid w:val="00B40D62"/>
    <w:rsid w:val="00B410DC"/>
    <w:rsid w:val="00B434C6"/>
    <w:rsid w:val="00B43CC8"/>
    <w:rsid w:val="00B460F7"/>
    <w:rsid w:val="00B4628A"/>
    <w:rsid w:val="00B521AE"/>
    <w:rsid w:val="00B52BE9"/>
    <w:rsid w:val="00B52C86"/>
    <w:rsid w:val="00B541E8"/>
    <w:rsid w:val="00B578BB"/>
    <w:rsid w:val="00B606AB"/>
    <w:rsid w:val="00B60A88"/>
    <w:rsid w:val="00B611A4"/>
    <w:rsid w:val="00B611D9"/>
    <w:rsid w:val="00B61866"/>
    <w:rsid w:val="00B61C97"/>
    <w:rsid w:val="00B62743"/>
    <w:rsid w:val="00B628C5"/>
    <w:rsid w:val="00B62DCA"/>
    <w:rsid w:val="00B65872"/>
    <w:rsid w:val="00B71933"/>
    <w:rsid w:val="00B72B39"/>
    <w:rsid w:val="00B739A2"/>
    <w:rsid w:val="00B73E7F"/>
    <w:rsid w:val="00B76577"/>
    <w:rsid w:val="00B8078D"/>
    <w:rsid w:val="00B807F1"/>
    <w:rsid w:val="00B80A89"/>
    <w:rsid w:val="00B81104"/>
    <w:rsid w:val="00B811E8"/>
    <w:rsid w:val="00B818E1"/>
    <w:rsid w:val="00B82219"/>
    <w:rsid w:val="00B8351E"/>
    <w:rsid w:val="00B84223"/>
    <w:rsid w:val="00B8570B"/>
    <w:rsid w:val="00B86E3E"/>
    <w:rsid w:val="00B87914"/>
    <w:rsid w:val="00B939E8"/>
    <w:rsid w:val="00B959C3"/>
    <w:rsid w:val="00B96392"/>
    <w:rsid w:val="00BA0293"/>
    <w:rsid w:val="00BA03B2"/>
    <w:rsid w:val="00BA0605"/>
    <w:rsid w:val="00BA2EDC"/>
    <w:rsid w:val="00BA4BE1"/>
    <w:rsid w:val="00BA532D"/>
    <w:rsid w:val="00BA56C2"/>
    <w:rsid w:val="00BA5B4E"/>
    <w:rsid w:val="00BA76EE"/>
    <w:rsid w:val="00BB00EF"/>
    <w:rsid w:val="00BB1688"/>
    <w:rsid w:val="00BB236C"/>
    <w:rsid w:val="00BB2D14"/>
    <w:rsid w:val="00BB2EE7"/>
    <w:rsid w:val="00BB5F80"/>
    <w:rsid w:val="00BC0BE0"/>
    <w:rsid w:val="00BC27E8"/>
    <w:rsid w:val="00BC389A"/>
    <w:rsid w:val="00BC38B2"/>
    <w:rsid w:val="00BC5437"/>
    <w:rsid w:val="00BC550C"/>
    <w:rsid w:val="00BD12A3"/>
    <w:rsid w:val="00BD1A49"/>
    <w:rsid w:val="00BD35C9"/>
    <w:rsid w:val="00BD41F7"/>
    <w:rsid w:val="00BD5305"/>
    <w:rsid w:val="00BD537D"/>
    <w:rsid w:val="00BD6D34"/>
    <w:rsid w:val="00BD7701"/>
    <w:rsid w:val="00BD7D6F"/>
    <w:rsid w:val="00BD7F6E"/>
    <w:rsid w:val="00BE03E3"/>
    <w:rsid w:val="00BE07B3"/>
    <w:rsid w:val="00BE244D"/>
    <w:rsid w:val="00BE2DD2"/>
    <w:rsid w:val="00BE6D6C"/>
    <w:rsid w:val="00BF063B"/>
    <w:rsid w:val="00BF0E5C"/>
    <w:rsid w:val="00BF1161"/>
    <w:rsid w:val="00BF1290"/>
    <w:rsid w:val="00BF3FB2"/>
    <w:rsid w:val="00BF47B0"/>
    <w:rsid w:val="00BF5327"/>
    <w:rsid w:val="00C000E6"/>
    <w:rsid w:val="00C006B3"/>
    <w:rsid w:val="00C01906"/>
    <w:rsid w:val="00C046BB"/>
    <w:rsid w:val="00C04C4D"/>
    <w:rsid w:val="00C051FA"/>
    <w:rsid w:val="00C05B49"/>
    <w:rsid w:val="00C05DA0"/>
    <w:rsid w:val="00C11E6A"/>
    <w:rsid w:val="00C12EE6"/>
    <w:rsid w:val="00C16368"/>
    <w:rsid w:val="00C16810"/>
    <w:rsid w:val="00C175BD"/>
    <w:rsid w:val="00C207A1"/>
    <w:rsid w:val="00C21D33"/>
    <w:rsid w:val="00C3105B"/>
    <w:rsid w:val="00C327B2"/>
    <w:rsid w:val="00C3377E"/>
    <w:rsid w:val="00C3382F"/>
    <w:rsid w:val="00C40261"/>
    <w:rsid w:val="00C41526"/>
    <w:rsid w:val="00C41C0B"/>
    <w:rsid w:val="00C42E34"/>
    <w:rsid w:val="00C4359E"/>
    <w:rsid w:val="00C4377C"/>
    <w:rsid w:val="00C44B43"/>
    <w:rsid w:val="00C44C1C"/>
    <w:rsid w:val="00C47C79"/>
    <w:rsid w:val="00C47F0F"/>
    <w:rsid w:val="00C51175"/>
    <w:rsid w:val="00C51214"/>
    <w:rsid w:val="00C51B21"/>
    <w:rsid w:val="00C51D84"/>
    <w:rsid w:val="00C51DB4"/>
    <w:rsid w:val="00C51F41"/>
    <w:rsid w:val="00C52506"/>
    <w:rsid w:val="00C54B8D"/>
    <w:rsid w:val="00C55011"/>
    <w:rsid w:val="00C55381"/>
    <w:rsid w:val="00C55E86"/>
    <w:rsid w:val="00C60E1E"/>
    <w:rsid w:val="00C61174"/>
    <w:rsid w:val="00C62E12"/>
    <w:rsid w:val="00C62E79"/>
    <w:rsid w:val="00C6506C"/>
    <w:rsid w:val="00C7041D"/>
    <w:rsid w:val="00C70EF6"/>
    <w:rsid w:val="00C734BA"/>
    <w:rsid w:val="00C7370D"/>
    <w:rsid w:val="00C73DE2"/>
    <w:rsid w:val="00C7652E"/>
    <w:rsid w:val="00C80568"/>
    <w:rsid w:val="00C8093E"/>
    <w:rsid w:val="00C80AD1"/>
    <w:rsid w:val="00C82259"/>
    <w:rsid w:val="00C82CD2"/>
    <w:rsid w:val="00C83999"/>
    <w:rsid w:val="00C86031"/>
    <w:rsid w:val="00C863E7"/>
    <w:rsid w:val="00C865D6"/>
    <w:rsid w:val="00C90D8A"/>
    <w:rsid w:val="00C9297C"/>
    <w:rsid w:val="00C93FE3"/>
    <w:rsid w:val="00C94014"/>
    <w:rsid w:val="00C96DE3"/>
    <w:rsid w:val="00CA0AD2"/>
    <w:rsid w:val="00CA302E"/>
    <w:rsid w:val="00CA3FBB"/>
    <w:rsid w:val="00CA513D"/>
    <w:rsid w:val="00CA5BFA"/>
    <w:rsid w:val="00CA6841"/>
    <w:rsid w:val="00CB0716"/>
    <w:rsid w:val="00CB0A99"/>
    <w:rsid w:val="00CB5A09"/>
    <w:rsid w:val="00CB69B4"/>
    <w:rsid w:val="00CC2231"/>
    <w:rsid w:val="00CC42BC"/>
    <w:rsid w:val="00CD0CD4"/>
    <w:rsid w:val="00CD0F58"/>
    <w:rsid w:val="00CD1319"/>
    <w:rsid w:val="00CD25E3"/>
    <w:rsid w:val="00CD262C"/>
    <w:rsid w:val="00CD2981"/>
    <w:rsid w:val="00CD2BF2"/>
    <w:rsid w:val="00CD601D"/>
    <w:rsid w:val="00CD739B"/>
    <w:rsid w:val="00CE1963"/>
    <w:rsid w:val="00CE2067"/>
    <w:rsid w:val="00CE3B66"/>
    <w:rsid w:val="00CE3B9F"/>
    <w:rsid w:val="00CE44FE"/>
    <w:rsid w:val="00CE6A79"/>
    <w:rsid w:val="00CF1FB5"/>
    <w:rsid w:val="00CF1FB8"/>
    <w:rsid w:val="00CF29E8"/>
    <w:rsid w:val="00CF2C65"/>
    <w:rsid w:val="00CF4918"/>
    <w:rsid w:val="00CF500E"/>
    <w:rsid w:val="00CF54EE"/>
    <w:rsid w:val="00CF5EB3"/>
    <w:rsid w:val="00D0054F"/>
    <w:rsid w:val="00D01B3B"/>
    <w:rsid w:val="00D01BBD"/>
    <w:rsid w:val="00D0350B"/>
    <w:rsid w:val="00D0670B"/>
    <w:rsid w:val="00D078B6"/>
    <w:rsid w:val="00D1022C"/>
    <w:rsid w:val="00D15177"/>
    <w:rsid w:val="00D21744"/>
    <w:rsid w:val="00D27115"/>
    <w:rsid w:val="00D301EB"/>
    <w:rsid w:val="00D30F47"/>
    <w:rsid w:val="00D324FA"/>
    <w:rsid w:val="00D32E72"/>
    <w:rsid w:val="00D337E7"/>
    <w:rsid w:val="00D34579"/>
    <w:rsid w:val="00D34DCC"/>
    <w:rsid w:val="00D35E3E"/>
    <w:rsid w:val="00D3618A"/>
    <w:rsid w:val="00D41079"/>
    <w:rsid w:val="00D41792"/>
    <w:rsid w:val="00D4262D"/>
    <w:rsid w:val="00D426FB"/>
    <w:rsid w:val="00D458C2"/>
    <w:rsid w:val="00D4659D"/>
    <w:rsid w:val="00D50B0F"/>
    <w:rsid w:val="00D523C4"/>
    <w:rsid w:val="00D5445B"/>
    <w:rsid w:val="00D54497"/>
    <w:rsid w:val="00D55D99"/>
    <w:rsid w:val="00D567CC"/>
    <w:rsid w:val="00D56974"/>
    <w:rsid w:val="00D56A95"/>
    <w:rsid w:val="00D57F5A"/>
    <w:rsid w:val="00D61D9B"/>
    <w:rsid w:val="00D63770"/>
    <w:rsid w:val="00D639DE"/>
    <w:rsid w:val="00D66302"/>
    <w:rsid w:val="00D71FD9"/>
    <w:rsid w:val="00D74C89"/>
    <w:rsid w:val="00D766C0"/>
    <w:rsid w:val="00D76B84"/>
    <w:rsid w:val="00D76C4B"/>
    <w:rsid w:val="00D770A5"/>
    <w:rsid w:val="00D77F30"/>
    <w:rsid w:val="00D77FF8"/>
    <w:rsid w:val="00D81430"/>
    <w:rsid w:val="00D8213B"/>
    <w:rsid w:val="00D85275"/>
    <w:rsid w:val="00D8595F"/>
    <w:rsid w:val="00D87C30"/>
    <w:rsid w:val="00D91347"/>
    <w:rsid w:val="00D919AC"/>
    <w:rsid w:val="00D93EBE"/>
    <w:rsid w:val="00D94F7D"/>
    <w:rsid w:val="00DA00DB"/>
    <w:rsid w:val="00DA1B5D"/>
    <w:rsid w:val="00DA2367"/>
    <w:rsid w:val="00DA2F09"/>
    <w:rsid w:val="00DA2FB4"/>
    <w:rsid w:val="00DA4791"/>
    <w:rsid w:val="00DA49BF"/>
    <w:rsid w:val="00DB1774"/>
    <w:rsid w:val="00DB2750"/>
    <w:rsid w:val="00DB4E84"/>
    <w:rsid w:val="00DB7BC6"/>
    <w:rsid w:val="00DB7D6E"/>
    <w:rsid w:val="00DC15CF"/>
    <w:rsid w:val="00DC1E60"/>
    <w:rsid w:val="00DC28F6"/>
    <w:rsid w:val="00DC57D2"/>
    <w:rsid w:val="00DC65AC"/>
    <w:rsid w:val="00DC7BA5"/>
    <w:rsid w:val="00DD0515"/>
    <w:rsid w:val="00DD2119"/>
    <w:rsid w:val="00DD5551"/>
    <w:rsid w:val="00DD60CC"/>
    <w:rsid w:val="00DD6B26"/>
    <w:rsid w:val="00DE1D5F"/>
    <w:rsid w:val="00DE1EF8"/>
    <w:rsid w:val="00DE249A"/>
    <w:rsid w:val="00DE4011"/>
    <w:rsid w:val="00DE4767"/>
    <w:rsid w:val="00DE6605"/>
    <w:rsid w:val="00DE66AA"/>
    <w:rsid w:val="00DF1981"/>
    <w:rsid w:val="00DF2813"/>
    <w:rsid w:val="00DF2B32"/>
    <w:rsid w:val="00DF2F9C"/>
    <w:rsid w:val="00DF36F0"/>
    <w:rsid w:val="00DF415C"/>
    <w:rsid w:val="00DF4D12"/>
    <w:rsid w:val="00DF4E2F"/>
    <w:rsid w:val="00DF52AF"/>
    <w:rsid w:val="00DF5BE1"/>
    <w:rsid w:val="00DF7512"/>
    <w:rsid w:val="00DF7942"/>
    <w:rsid w:val="00E0118F"/>
    <w:rsid w:val="00E03613"/>
    <w:rsid w:val="00E03983"/>
    <w:rsid w:val="00E03C9C"/>
    <w:rsid w:val="00E0549E"/>
    <w:rsid w:val="00E05F55"/>
    <w:rsid w:val="00E072A3"/>
    <w:rsid w:val="00E10AE2"/>
    <w:rsid w:val="00E10F0A"/>
    <w:rsid w:val="00E11103"/>
    <w:rsid w:val="00E11C1B"/>
    <w:rsid w:val="00E128CF"/>
    <w:rsid w:val="00E12BE8"/>
    <w:rsid w:val="00E138CD"/>
    <w:rsid w:val="00E16334"/>
    <w:rsid w:val="00E16D5D"/>
    <w:rsid w:val="00E16DA5"/>
    <w:rsid w:val="00E20CDC"/>
    <w:rsid w:val="00E21875"/>
    <w:rsid w:val="00E221E3"/>
    <w:rsid w:val="00E22761"/>
    <w:rsid w:val="00E25407"/>
    <w:rsid w:val="00E25B29"/>
    <w:rsid w:val="00E3238E"/>
    <w:rsid w:val="00E32599"/>
    <w:rsid w:val="00E32B82"/>
    <w:rsid w:val="00E33B0E"/>
    <w:rsid w:val="00E34728"/>
    <w:rsid w:val="00E405E0"/>
    <w:rsid w:val="00E4143F"/>
    <w:rsid w:val="00E42621"/>
    <w:rsid w:val="00E446A6"/>
    <w:rsid w:val="00E472A4"/>
    <w:rsid w:val="00E50321"/>
    <w:rsid w:val="00E5167B"/>
    <w:rsid w:val="00E51D50"/>
    <w:rsid w:val="00E538E7"/>
    <w:rsid w:val="00E53CB5"/>
    <w:rsid w:val="00E53CCD"/>
    <w:rsid w:val="00E53F1F"/>
    <w:rsid w:val="00E54048"/>
    <w:rsid w:val="00E54FE7"/>
    <w:rsid w:val="00E618DF"/>
    <w:rsid w:val="00E62607"/>
    <w:rsid w:val="00E635D6"/>
    <w:rsid w:val="00E643B8"/>
    <w:rsid w:val="00E65632"/>
    <w:rsid w:val="00E666D7"/>
    <w:rsid w:val="00E71006"/>
    <w:rsid w:val="00E71855"/>
    <w:rsid w:val="00E719A9"/>
    <w:rsid w:val="00E749A3"/>
    <w:rsid w:val="00E74A35"/>
    <w:rsid w:val="00E76524"/>
    <w:rsid w:val="00E77718"/>
    <w:rsid w:val="00E77D5A"/>
    <w:rsid w:val="00E77D68"/>
    <w:rsid w:val="00E80206"/>
    <w:rsid w:val="00E80393"/>
    <w:rsid w:val="00E803CD"/>
    <w:rsid w:val="00E80E0C"/>
    <w:rsid w:val="00E81844"/>
    <w:rsid w:val="00E85AA0"/>
    <w:rsid w:val="00E86B38"/>
    <w:rsid w:val="00E873C2"/>
    <w:rsid w:val="00E92749"/>
    <w:rsid w:val="00E93F49"/>
    <w:rsid w:val="00E959E1"/>
    <w:rsid w:val="00EA07D2"/>
    <w:rsid w:val="00EA0DF6"/>
    <w:rsid w:val="00EA1DE4"/>
    <w:rsid w:val="00EA2A95"/>
    <w:rsid w:val="00EA56DB"/>
    <w:rsid w:val="00EA60EA"/>
    <w:rsid w:val="00EB05A6"/>
    <w:rsid w:val="00EB0D54"/>
    <w:rsid w:val="00EB24C1"/>
    <w:rsid w:val="00EB29BF"/>
    <w:rsid w:val="00EB5157"/>
    <w:rsid w:val="00EB5547"/>
    <w:rsid w:val="00EB56BB"/>
    <w:rsid w:val="00EB7C0A"/>
    <w:rsid w:val="00EC0E12"/>
    <w:rsid w:val="00EC4CD8"/>
    <w:rsid w:val="00EC5CF6"/>
    <w:rsid w:val="00EC793B"/>
    <w:rsid w:val="00EC7C7F"/>
    <w:rsid w:val="00EC7D55"/>
    <w:rsid w:val="00ED16A3"/>
    <w:rsid w:val="00ED4DAC"/>
    <w:rsid w:val="00ED5785"/>
    <w:rsid w:val="00ED690B"/>
    <w:rsid w:val="00ED6C08"/>
    <w:rsid w:val="00ED78D0"/>
    <w:rsid w:val="00EE0FAC"/>
    <w:rsid w:val="00EE1A8C"/>
    <w:rsid w:val="00EE363B"/>
    <w:rsid w:val="00EE462B"/>
    <w:rsid w:val="00EE5DB6"/>
    <w:rsid w:val="00EF0051"/>
    <w:rsid w:val="00EF1198"/>
    <w:rsid w:val="00EF166E"/>
    <w:rsid w:val="00EF3156"/>
    <w:rsid w:val="00EF4B42"/>
    <w:rsid w:val="00EF4B48"/>
    <w:rsid w:val="00EF744E"/>
    <w:rsid w:val="00F003D3"/>
    <w:rsid w:val="00F008AB"/>
    <w:rsid w:val="00F03E32"/>
    <w:rsid w:val="00F06AAE"/>
    <w:rsid w:val="00F079E8"/>
    <w:rsid w:val="00F107C2"/>
    <w:rsid w:val="00F126EB"/>
    <w:rsid w:val="00F13ADC"/>
    <w:rsid w:val="00F14383"/>
    <w:rsid w:val="00F20174"/>
    <w:rsid w:val="00F240EA"/>
    <w:rsid w:val="00F27573"/>
    <w:rsid w:val="00F358D7"/>
    <w:rsid w:val="00F36D33"/>
    <w:rsid w:val="00F3717F"/>
    <w:rsid w:val="00F4094C"/>
    <w:rsid w:val="00F41CB4"/>
    <w:rsid w:val="00F41E43"/>
    <w:rsid w:val="00F42289"/>
    <w:rsid w:val="00F42E75"/>
    <w:rsid w:val="00F45647"/>
    <w:rsid w:val="00F45D65"/>
    <w:rsid w:val="00F46E90"/>
    <w:rsid w:val="00F4723D"/>
    <w:rsid w:val="00F517FA"/>
    <w:rsid w:val="00F52D16"/>
    <w:rsid w:val="00F53182"/>
    <w:rsid w:val="00F536D8"/>
    <w:rsid w:val="00F555FB"/>
    <w:rsid w:val="00F57CC1"/>
    <w:rsid w:val="00F60F7C"/>
    <w:rsid w:val="00F6284A"/>
    <w:rsid w:val="00F62D67"/>
    <w:rsid w:val="00F62E6D"/>
    <w:rsid w:val="00F6301D"/>
    <w:rsid w:val="00F63BD9"/>
    <w:rsid w:val="00F63F8F"/>
    <w:rsid w:val="00F64D6B"/>
    <w:rsid w:val="00F65F3F"/>
    <w:rsid w:val="00F6694C"/>
    <w:rsid w:val="00F73532"/>
    <w:rsid w:val="00F73E8E"/>
    <w:rsid w:val="00F7569A"/>
    <w:rsid w:val="00F76106"/>
    <w:rsid w:val="00F7671E"/>
    <w:rsid w:val="00F808CD"/>
    <w:rsid w:val="00F80CFE"/>
    <w:rsid w:val="00F8145F"/>
    <w:rsid w:val="00F848DA"/>
    <w:rsid w:val="00F8685F"/>
    <w:rsid w:val="00F87422"/>
    <w:rsid w:val="00F9247D"/>
    <w:rsid w:val="00F9283D"/>
    <w:rsid w:val="00F92FE9"/>
    <w:rsid w:val="00F93C70"/>
    <w:rsid w:val="00F95112"/>
    <w:rsid w:val="00F956F7"/>
    <w:rsid w:val="00F96F18"/>
    <w:rsid w:val="00FA2C94"/>
    <w:rsid w:val="00FA361E"/>
    <w:rsid w:val="00FA508E"/>
    <w:rsid w:val="00FA5320"/>
    <w:rsid w:val="00FA5540"/>
    <w:rsid w:val="00FA5544"/>
    <w:rsid w:val="00FA7143"/>
    <w:rsid w:val="00FA7846"/>
    <w:rsid w:val="00FB3A63"/>
    <w:rsid w:val="00FB49C5"/>
    <w:rsid w:val="00FB5CCA"/>
    <w:rsid w:val="00FC16DB"/>
    <w:rsid w:val="00FC26E5"/>
    <w:rsid w:val="00FC34B0"/>
    <w:rsid w:val="00FC59CF"/>
    <w:rsid w:val="00FC69F3"/>
    <w:rsid w:val="00FD19F1"/>
    <w:rsid w:val="00FD35C7"/>
    <w:rsid w:val="00FD370F"/>
    <w:rsid w:val="00FD371D"/>
    <w:rsid w:val="00FD3E3B"/>
    <w:rsid w:val="00FD4379"/>
    <w:rsid w:val="00FD4DA7"/>
    <w:rsid w:val="00FD6775"/>
    <w:rsid w:val="00FD72D1"/>
    <w:rsid w:val="00FE0238"/>
    <w:rsid w:val="00FE0B90"/>
    <w:rsid w:val="00FE1E45"/>
    <w:rsid w:val="00FE21DC"/>
    <w:rsid w:val="00FE35EA"/>
    <w:rsid w:val="00FE3768"/>
    <w:rsid w:val="00FE5555"/>
    <w:rsid w:val="00FE5DD2"/>
    <w:rsid w:val="00FE71CF"/>
    <w:rsid w:val="00FE7A97"/>
    <w:rsid w:val="00FF13DA"/>
    <w:rsid w:val="00FF1FEE"/>
    <w:rsid w:val="00FF2DAF"/>
    <w:rsid w:val="00FF4C41"/>
    <w:rsid w:val="00FF557B"/>
    <w:rsid w:val="00FF55B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DBDC8"/>
  <w15:docId w15:val="{9B66AF2A-1EB4-412C-9877-DB7E2CC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15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9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rsid w:val="00384311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8431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38431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431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8431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88783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b">
    <w:name w:val="footnote text"/>
    <w:basedOn w:val="a"/>
    <w:link w:val="afc"/>
    <w:uiPriority w:val="99"/>
    <w:rsid w:val="00F6301D"/>
    <w:rPr>
      <w:sz w:val="20"/>
      <w:szCs w:val="20"/>
    </w:rPr>
  </w:style>
  <w:style w:type="character" w:customStyle="1" w:styleId="afc">
    <w:name w:val="Текст виноски Знак"/>
    <w:basedOn w:val="a0"/>
    <w:link w:val="afb"/>
    <w:uiPriority w:val="99"/>
    <w:rsid w:val="00F6301D"/>
    <w:rPr>
      <w:rFonts w:ascii="Times New Roman" w:hAnsi="Times New Roman" w:cs="Times New Roman"/>
      <w:sz w:val="20"/>
      <w:szCs w:val="20"/>
      <w:lang w:eastAsia="uk-UA"/>
    </w:rPr>
  </w:style>
  <w:style w:type="character" w:styleId="afd">
    <w:name w:val="footnote reference"/>
    <w:uiPriority w:val="99"/>
    <w:rsid w:val="00F6301D"/>
    <w:rPr>
      <w:rFonts w:cs="Times New Roman"/>
      <w:vertAlign w:val="superscript"/>
    </w:rPr>
  </w:style>
  <w:style w:type="paragraph" w:styleId="afe">
    <w:name w:val="Normal (Web)"/>
    <w:basedOn w:val="a"/>
    <w:uiPriority w:val="99"/>
    <w:unhideWhenUsed/>
    <w:rsid w:val="00C3105B"/>
    <w:rPr>
      <w:sz w:val="24"/>
      <w:szCs w:val="24"/>
    </w:rPr>
  </w:style>
  <w:style w:type="paragraph" w:customStyle="1" w:styleId="rvps2">
    <w:name w:val="rvps2"/>
    <w:basedOn w:val="a"/>
    <w:rsid w:val="007A37B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">
    <w:name w:val="Hyperlink"/>
    <w:uiPriority w:val="99"/>
    <w:unhideWhenUsed/>
    <w:rsid w:val="00D55D99"/>
    <w:rPr>
      <w:rFonts w:cs="Times New Roman"/>
      <w:color w:val="0000FF"/>
      <w:u w:val="single"/>
    </w:rPr>
  </w:style>
  <w:style w:type="character" w:customStyle="1" w:styleId="af4">
    <w:name w:val="Абзац списку Знак"/>
    <w:link w:val="af3"/>
    <w:uiPriority w:val="34"/>
    <w:locked/>
    <w:rsid w:val="00E74A35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5A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2277-19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2277-19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2121-14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679-14" TargetMode="External"/><Relationship Id="rId20" Type="http://schemas.openxmlformats.org/officeDocument/2006/relationships/hyperlink" Target="https://zakon.rada.gov.ua/laws/show/v0050500-1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v0050500-1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FB"/>
    <w:rsid w:val="00253269"/>
    <w:rsid w:val="00642E25"/>
    <w:rsid w:val="006E7657"/>
    <w:rsid w:val="00B02297"/>
    <w:rsid w:val="00BB2DC9"/>
    <w:rsid w:val="00D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31E7ED29564B43A126AC4392BC49C8">
    <w:name w:val="4C31E7ED29564B43A126AC4392BC49C8"/>
    <w:rsid w:val="00D17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07D53E-A676-4EAA-BFC2-6236FE4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14396</Words>
  <Characters>8206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Офіційно опубліковано    .     .2023</vt:lpstr>
      <vt:lpstr/>
    </vt:vector>
  </TitlesOfParts>
  <Company>National Bank of Ukraine</Company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Офіційно опубліковано 27.12.2023</dc:title>
  <dc:creator>1a4506</dc:creator>
  <cp:lastModifiedBy>Чворун Олена Валентинівна</cp:lastModifiedBy>
  <cp:revision>6</cp:revision>
  <cp:lastPrinted>2023-12-15T11:43:00Z</cp:lastPrinted>
  <dcterms:created xsi:type="dcterms:W3CDTF">2023-12-26T08:18:00Z</dcterms:created>
  <dcterms:modified xsi:type="dcterms:W3CDTF">2023-12-26T13:15:00Z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