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F66435" w:rsidRDefault="00FA7846" w:rsidP="00EF34F2">
      <w:pPr>
        <w:ind w:firstLine="426"/>
        <w:rPr>
          <w:sz w:val="2"/>
          <w:szCs w:val="2"/>
          <w:lang w:val="en-US"/>
        </w:rPr>
      </w:pPr>
    </w:p>
    <w:p w:rsidR="00657593" w:rsidRPr="00566BA2" w:rsidRDefault="00657593" w:rsidP="00EF34F2">
      <w:pPr>
        <w:ind w:firstLine="426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35"/>
        <w:gridCol w:w="3201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F34F2">
            <w:pPr>
              <w:ind w:firstLine="426"/>
            </w:pPr>
          </w:p>
        </w:tc>
        <w:tc>
          <w:tcPr>
            <w:tcW w:w="3285" w:type="dxa"/>
            <w:vMerge w:val="restart"/>
          </w:tcPr>
          <w:p w:rsidR="00657593" w:rsidRDefault="00657593" w:rsidP="00EF34F2">
            <w:pPr>
              <w:ind w:firstLine="426"/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6.5pt" o:ole="">
                  <v:imagedata r:id="rId12" o:title=""/>
                </v:shape>
                <o:OLEObject Type="Embed" ProgID="CorelDraw.Graphic.16" ShapeID="_x0000_i1025" DrawAspect="Content" ObjectID="_1707579983" r:id="rId13"/>
              </w:object>
            </w:r>
          </w:p>
        </w:tc>
        <w:tc>
          <w:tcPr>
            <w:tcW w:w="3285" w:type="dxa"/>
          </w:tcPr>
          <w:p w:rsidR="00657593" w:rsidRDefault="00657593" w:rsidP="00EF34F2">
            <w:pPr>
              <w:ind w:firstLine="426"/>
            </w:pPr>
          </w:p>
        </w:tc>
      </w:tr>
      <w:tr w:rsidR="00657593" w:rsidTr="00E054A9">
        <w:tc>
          <w:tcPr>
            <w:tcW w:w="3284" w:type="dxa"/>
          </w:tcPr>
          <w:p w:rsidR="00657593" w:rsidRDefault="00657593" w:rsidP="00EF34F2">
            <w:pPr>
              <w:ind w:firstLine="426"/>
            </w:pPr>
          </w:p>
        </w:tc>
        <w:tc>
          <w:tcPr>
            <w:tcW w:w="3285" w:type="dxa"/>
            <w:vMerge/>
          </w:tcPr>
          <w:p w:rsidR="00657593" w:rsidRDefault="00657593" w:rsidP="00EF34F2">
            <w:pPr>
              <w:ind w:firstLine="426"/>
            </w:pPr>
          </w:p>
        </w:tc>
        <w:tc>
          <w:tcPr>
            <w:tcW w:w="3285" w:type="dxa"/>
          </w:tcPr>
          <w:p w:rsidR="00657593" w:rsidRDefault="00657593" w:rsidP="00EF34F2">
            <w:pPr>
              <w:ind w:firstLine="426"/>
            </w:pPr>
          </w:p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F34F2">
            <w:pPr>
              <w:tabs>
                <w:tab w:val="left" w:pos="-3600"/>
              </w:tabs>
              <w:spacing w:before="120" w:after="120"/>
              <w:ind w:firstLine="426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F34F2">
            <w:pPr>
              <w:ind w:firstLine="426"/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EF34F2">
      <w:pPr>
        <w:ind w:firstLine="426"/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2644"/>
        <w:gridCol w:w="1663"/>
        <w:gridCol w:w="1903"/>
      </w:tblGrid>
      <w:tr w:rsidR="00F75DFB" w:rsidRPr="00F75DFB" w:rsidTr="00AB062E">
        <w:tc>
          <w:tcPr>
            <w:tcW w:w="3510" w:type="dxa"/>
            <w:vAlign w:val="bottom"/>
          </w:tcPr>
          <w:p w:rsidR="00657593" w:rsidRPr="00F75DFB" w:rsidRDefault="005C6737" w:rsidP="00F75DFB">
            <w:pPr>
              <w:ind w:firstLine="426"/>
            </w:pPr>
            <w:bookmarkStart w:id="0" w:name="_GoBack"/>
            <w:bookmarkEnd w:id="0"/>
            <w:r w:rsidRPr="00F75DFB">
              <w:t>2</w:t>
            </w:r>
            <w:r w:rsidR="00F75DFB">
              <w:t>8</w:t>
            </w:r>
            <w:r w:rsidRPr="00F75DFB">
              <w:t xml:space="preserve"> лютого 2022 року</w:t>
            </w:r>
          </w:p>
        </w:tc>
        <w:tc>
          <w:tcPr>
            <w:tcW w:w="2694" w:type="dxa"/>
          </w:tcPr>
          <w:p w:rsidR="00657593" w:rsidRPr="00F75DFB" w:rsidRDefault="00657593" w:rsidP="00EF34F2">
            <w:pPr>
              <w:spacing w:before="240"/>
              <w:ind w:firstLine="426"/>
              <w:jc w:val="center"/>
            </w:pPr>
            <w:r w:rsidRPr="00F75DFB">
              <w:t>Київ</w:t>
            </w:r>
          </w:p>
        </w:tc>
        <w:tc>
          <w:tcPr>
            <w:tcW w:w="1713" w:type="dxa"/>
            <w:vAlign w:val="bottom"/>
          </w:tcPr>
          <w:p w:rsidR="00657593" w:rsidRPr="00F75DFB" w:rsidRDefault="00657593" w:rsidP="00EF34F2">
            <w:pPr>
              <w:ind w:firstLine="426"/>
              <w:jc w:val="right"/>
            </w:pPr>
          </w:p>
        </w:tc>
        <w:tc>
          <w:tcPr>
            <w:tcW w:w="1937" w:type="dxa"/>
            <w:vAlign w:val="bottom"/>
          </w:tcPr>
          <w:p w:rsidR="00657593" w:rsidRPr="00F75DFB" w:rsidRDefault="005C6737" w:rsidP="00F75DFB">
            <w:pPr>
              <w:ind w:firstLine="426"/>
              <w:jc w:val="left"/>
            </w:pPr>
            <w:r w:rsidRPr="00F75DFB">
              <w:t xml:space="preserve">№ </w:t>
            </w:r>
            <w:r w:rsidR="004611C4">
              <w:t>26</w:t>
            </w:r>
          </w:p>
        </w:tc>
      </w:tr>
    </w:tbl>
    <w:p w:rsidR="00657593" w:rsidRPr="00CD0CD4" w:rsidRDefault="00657593" w:rsidP="00EF34F2">
      <w:pPr>
        <w:ind w:firstLine="426"/>
        <w:rPr>
          <w:sz w:val="2"/>
          <w:szCs w:val="2"/>
        </w:rPr>
      </w:pPr>
    </w:p>
    <w:p w:rsidR="002A4BA3" w:rsidRDefault="002A4BA3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p w:rsidR="00AB332C" w:rsidRPr="00CD0CD4" w:rsidRDefault="00AB332C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:rsidTr="007F78D0">
        <w:trPr>
          <w:trHeight w:val="846"/>
          <w:jc w:val="center"/>
        </w:trPr>
        <w:tc>
          <w:tcPr>
            <w:tcW w:w="5000" w:type="pct"/>
          </w:tcPr>
          <w:p w:rsidR="00291FA8" w:rsidRPr="007F78D0" w:rsidRDefault="00872716" w:rsidP="00F548FA">
            <w:pPr>
              <w:tabs>
                <w:tab w:val="left" w:pos="0"/>
                <w:tab w:val="center" w:pos="3293"/>
              </w:tabs>
              <w:jc w:val="center"/>
              <w:rPr>
                <w:lang w:val="ru-RU"/>
              </w:rPr>
            </w:pPr>
            <w:r w:rsidRPr="005956E7">
              <w:rPr>
                <w:lang w:eastAsia="ru-RU"/>
              </w:rPr>
              <w:t xml:space="preserve">Про </w:t>
            </w:r>
            <w:r w:rsidR="00F548FA">
              <w:rPr>
                <w:lang w:eastAsia="ru-RU"/>
              </w:rPr>
              <w:t xml:space="preserve">внесення </w:t>
            </w:r>
            <w:r w:rsidR="00F548FA">
              <w:t>змін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  <w:p w:rsidR="00872716" w:rsidRPr="00BD42B0" w:rsidRDefault="00872716" w:rsidP="00146B9D">
            <w:pPr>
              <w:tabs>
                <w:tab w:val="left" w:pos="0"/>
                <w:tab w:val="center" w:pos="3293"/>
              </w:tabs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494C4B" w:rsidRDefault="00494C4B" w:rsidP="005D6D95">
      <w:pPr>
        <w:ind w:firstLine="567"/>
      </w:pPr>
    </w:p>
    <w:p w:rsidR="00872716" w:rsidRPr="003C47D0" w:rsidRDefault="00F548FA" w:rsidP="005D6D95">
      <w:pPr>
        <w:ind w:firstLine="567"/>
      </w:pPr>
      <w:r w:rsidRPr="003C47D0">
        <w:t>Відповідно до статей</w:t>
      </w:r>
      <w:r w:rsidR="00872716" w:rsidRPr="003C47D0">
        <w:t xml:space="preserve"> 7, </w:t>
      </w:r>
      <w:r w:rsidR="000F1E80" w:rsidRPr="003C47D0">
        <w:t xml:space="preserve">15, </w:t>
      </w:r>
      <w:r w:rsidR="00872716" w:rsidRPr="003C47D0">
        <w:t>56 Закону України “Про Національний банк України</w:t>
      </w:r>
      <w:r w:rsidR="00703C58">
        <w:t xml:space="preserve">” </w:t>
      </w:r>
      <w:r w:rsidR="005956E7" w:rsidRPr="003C47D0">
        <w:t xml:space="preserve">з метою </w:t>
      </w:r>
      <w:r w:rsidR="000F1E80" w:rsidRPr="003C47D0">
        <w:t xml:space="preserve">визначення особливостей функціонування грошово-кредитного та валютного ринків в період </w:t>
      </w:r>
      <w:r w:rsidR="001A3F14">
        <w:t>введення</w:t>
      </w:r>
      <w:r w:rsidR="000F1E80" w:rsidRPr="003C47D0">
        <w:t xml:space="preserve"> воєнного стану </w:t>
      </w:r>
      <w:r w:rsidR="004819DC" w:rsidRPr="003C47D0">
        <w:t xml:space="preserve"> </w:t>
      </w:r>
      <w:r w:rsidR="00872716" w:rsidRPr="003C47D0">
        <w:t xml:space="preserve">Правління Національного банку України </w:t>
      </w:r>
      <w:r w:rsidR="00872716" w:rsidRPr="003C47D0">
        <w:rPr>
          <w:b/>
        </w:rPr>
        <w:t>постановляє</w:t>
      </w:r>
      <w:r w:rsidR="00872716" w:rsidRPr="003C47D0">
        <w:t>:</w:t>
      </w:r>
    </w:p>
    <w:p w:rsidR="00494C4B" w:rsidRDefault="00494C4B" w:rsidP="005D6D95">
      <w:pPr>
        <w:tabs>
          <w:tab w:val="left" w:pos="0"/>
          <w:tab w:val="left" w:pos="567"/>
          <w:tab w:val="center" w:pos="3293"/>
        </w:tabs>
        <w:ind w:firstLine="567"/>
      </w:pPr>
    </w:p>
    <w:p w:rsidR="00830912" w:rsidRDefault="00F548FA" w:rsidP="005D6D95">
      <w:pPr>
        <w:tabs>
          <w:tab w:val="left" w:pos="0"/>
          <w:tab w:val="left" w:pos="567"/>
          <w:tab w:val="center" w:pos="3293"/>
        </w:tabs>
        <w:ind w:firstLine="567"/>
      </w:pPr>
      <w:r w:rsidRPr="003C47D0">
        <w:tab/>
      </w:r>
    </w:p>
    <w:p w:rsidR="00A0101F" w:rsidRPr="003D206A" w:rsidRDefault="003D206A" w:rsidP="00A0101F">
      <w:pPr>
        <w:ind w:firstLine="567"/>
      </w:pPr>
      <w:r>
        <w:t xml:space="preserve">1. </w:t>
      </w:r>
      <w:proofErr w:type="spellStart"/>
      <w:r w:rsidR="00A0101F" w:rsidRPr="00022FE5">
        <w:t>Унести</w:t>
      </w:r>
      <w:proofErr w:type="spellEnd"/>
      <w:r w:rsidR="00A0101F" w:rsidRPr="00022FE5">
        <w:t xml:space="preserve"> до постанови Правління Національного банку України від 24</w:t>
      </w:r>
      <w:r w:rsidR="00A0101F">
        <w:t>  лютого </w:t>
      </w:r>
      <w:r w:rsidR="00A0101F" w:rsidRPr="00022FE5">
        <w:t>2022 року №</w:t>
      </w:r>
      <w:r w:rsidR="00A0101F">
        <w:t> </w:t>
      </w:r>
      <w:r w:rsidR="00A0101F" w:rsidRPr="00022FE5">
        <w:t xml:space="preserve">18 </w:t>
      </w:r>
      <w:r w:rsidR="00A0101F" w:rsidRPr="003C47D0">
        <w:t>“</w:t>
      </w:r>
      <w:r w:rsidR="00A0101F" w:rsidRPr="00022FE5">
        <w:t xml:space="preserve">Про роботу банківської системи в період </w:t>
      </w:r>
      <w:r w:rsidR="00A0101F" w:rsidRPr="003D206A">
        <w:t>запровадження воєнного стану”</w:t>
      </w:r>
      <w:r w:rsidR="00703C58">
        <w:t xml:space="preserve"> (зі змінами)</w:t>
      </w:r>
      <w:r w:rsidR="00A0101F" w:rsidRPr="003D206A">
        <w:t>, такі зміни:</w:t>
      </w:r>
    </w:p>
    <w:p w:rsidR="002F152D" w:rsidRDefault="002F152D" w:rsidP="00A0101F">
      <w:pPr>
        <w:ind w:firstLine="567"/>
      </w:pPr>
    </w:p>
    <w:p w:rsidR="00A0101F" w:rsidRPr="000A55C3" w:rsidRDefault="00A0101F" w:rsidP="00A0101F">
      <w:pPr>
        <w:ind w:firstLine="567"/>
      </w:pPr>
      <w:r w:rsidRPr="003D206A">
        <w:t xml:space="preserve">1) </w:t>
      </w:r>
      <w:r w:rsidR="002F152D" w:rsidRPr="000A55C3">
        <w:t xml:space="preserve">постанову </w:t>
      </w:r>
      <w:r w:rsidR="00E0792E" w:rsidRPr="000A55C3">
        <w:t xml:space="preserve">після пункту 6 </w:t>
      </w:r>
      <w:r w:rsidRPr="000A55C3">
        <w:t>доповнити новим пунктом</w:t>
      </w:r>
      <w:r w:rsidR="00E0792E" w:rsidRPr="000A55C3">
        <w:t xml:space="preserve"> 6</w:t>
      </w:r>
      <w:r w:rsidR="00E0792E" w:rsidRPr="000A55C3">
        <w:rPr>
          <w:vertAlign w:val="superscript"/>
        </w:rPr>
        <w:t>1</w:t>
      </w:r>
      <w:r w:rsidRPr="000A55C3">
        <w:t xml:space="preserve"> такого змісту:</w:t>
      </w:r>
    </w:p>
    <w:p w:rsidR="00A0101F" w:rsidRPr="000A55C3" w:rsidRDefault="00A0101F" w:rsidP="00494C4B">
      <w:pPr>
        <w:ind w:firstLine="567"/>
      </w:pPr>
      <w:r w:rsidRPr="000A55C3">
        <w:t>“</w:t>
      </w:r>
      <w:r w:rsidR="00E0792E" w:rsidRPr="000A55C3">
        <w:t>6</w:t>
      </w:r>
      <w:r w:rsidR="00E0792E" w:rsidRPr="000A55C3">
        <w:rPr>
          <w:vertAlign w:val="superscript"/>
        </w:rPr>
        <w:t>1</w:t>
      </w:r>
      <w:r w:rsidR="00E0792E" w:rsidRPr="000A55C3">
        <w:t xml:space="preserve">. Міністерство оборони України здійснює з відкритих в Національному банку України рахунків операції з переказу коштів в гривні/іноземній валюті на території України/за кордон для забезпечення національної безпеки і оборони, підтримки Збройних </w:t>
      </w:r>
      <w:r w:rsidR="000A55C3" w:rsidRPr="000A55C3">
        <w:t>С</w:t>
      </w:r>
      <w:r w:rsidR="00E0792E" w:rsidRPr="000A55C3">
        <w:t>ил України та виконання інших завдань Міністерства оборони України, визначених законодавством України, уключаючи купівлю іноземної валюти для таких цілей, без подання до Національного банку України документів, що підтверджують наявність підстав/зобов’язань для їх проведення</w:t>
      </w:r>
      <w:r w:rsidR="00494C4B" w:rsidRPr="000A55C3">
        <w:t xml:space="preserve">. Такі операції здійснюються на підставі платіжного доручення/доручення на купівлю </w:t>
      </w:r>
      <w:r w:rsidR="00DB58E9">
        <w:t xml:space="preserve">іноземної валюти. </w:t>
      </w:r>
      <w:r w:rsidR="002F152D" w:rsidRPr="000A55C3">
        <w:t xml:space="preserve">Міністерство </w:t>
      </w:r>
      <w:r w:rsidR="00494C4B" w:rsidRPr="000A55C3">
        <w:t>оборони України забезпечує самостійну  перевірку договорів (контрактів) та інших документів, що підтверджують операції, наведені в першому реченні пункту 6</w:t>
      </w:r>
      <w:r w:rsidR="00494C4B" w:rsidRPr="000A55C3">
        <w:rPr>
          <w:vertAlign w:val="superscript"/>
        </w:rPr>
        <w:t xml:space="preserve">1  </w:t>
      </w:r>
      <w:r w:rsidR="00494C4B" w:rsidRPr="000A55C3">
        <w:t>цієї Постанови, на відповідність вимогам законодавства України.</w:t>
      </w:r>
      <w:r w:rsidRPr="000A55C3">
        <w:t>”;</w:t>
      </w:r>
    </w:p>
    <w:p w:rsidR="00A0101F" w:rsidRPr="000A55C3" w:rsidRDefault="00A0101F" w:rsidP="00A0101F">
      <w:pPr>
        <w:ind w:firstLine="567"/>
      </w:pPr>
    </w:p>
    <w:p w:rsidR="00022FE5" w:rsidRDefault="00A0101F" w:rsidP="00A0101F">
      <w:pPr>
        <w:tabs>
          <w:tab w:val="left" w:pos="0"/>
          <w:tab w:val="left" w:pos="567"/>
          <w:tab w:val="center" w:pos="3293"/>
        </w:tabs>
        <w:ind w:firstLine="567"/>
      </w:pPr>
      <w:r w:rsidRPr="000A55C3">
        <w:t xml:space="preserve">2) </w:t>
      </w:r>
      <w:r w:rsidR="002F152D" w:rsidRPr="000A55C3">
        <w:t xml:space="preserve">постанову </w:t>
      </w:r>
      <w:r w:rsidRPr="000A55C3">
        <w:t xml:space="preserve">після пункту </w:t>
      </w:r>
      <w:r w:rsidR="003768D7">
        <w:t>2</w:t>
      </w:r>
      <w:r w:rsidR="006A19D0">
        <w:t>0</w:t>
      </w:r>
      <w:r w:rsidR="003768D7">
        <w:t xml:space="preserve"> </w:t>
      </w:r>
      <w:r w:rsidR="00022FE5">
        <w:t xml:space="preserve">доповнити </w:t>
      </w:r>
      <w:r w:rsidR="00022FE5" w:rsidRPr="00022FE5">
        <w:t>новим пунктом 2</w:t>
      </w:r>
      <w:r w:rsidR="006A19D0">
        <w:t>0</w:t>
      </w:r>
      <w:r w:rsidR="006A19D0" w:rsidRPr="006A19D0">
        <w:rPr>
          <w:vertAlign w:val="superscript"/>
        </w:rPr>
        <w:t>1</w:t>
      </w:r>
      <w:r w:rsidR="00022FE5" w:rsidRPr="00022FE5">
        <w:t xml:space="preserve"> такого змісту:</w:t>
      </w:r>
    </w:p>
    <w:p w:rsidR="004524E6" w:rsidRDefault="004524E6" w:rsidP="005D6D95">
      <w:pPr>
        <w:tabs>
          <w:tab w:val="left" w:pos="0"/>
          <w:tab w:val="left" w:pos="567"/>
          <w:tab w:val="center" w:pos="3293"/>
        </w:tabs>
        <w:ind w:firstLine="567"/>
        <w:rPr>
          <w:sz w:val="22"/>
          <w:szCs w:val="22"/>
        </w:rPr>
      </w:pPr>
      <w:r w:rsidRPr="003C47D0">
        <w:t>“</w:t>
      </w:r>
      <w:r>
        <w:t>2</w:t>
      </w:r>
      <w:r w:rsidR="006A19D0">
        <w:t>0</w:t>
      </w:r>
      <w:r w:rsidR="006A19D0" w:rsidRPr="006A19D0">
        <w:rPr>
          <w:vertAlign w:val="superscript"/>
        </w:rPr>
        <w:t>1</w:t>
      </w:r>
      <w:r>
        <w:t xml:space="preserve">. Резиденти та нерезиденти мають право здійснювати операції з перерахування коштів в іноземній валюті на території України та із-за кордону </w:t>
      </w:r>
      <w:r>
        <w:lastRenderedPageBreak/>
        <w:t>на спеціальний рахунок Національного банку України для збору коштів на підтримку Збройних Сил України.</w:t>
      </w:r>
      <w:r w:rsidRPr="003C47D0">
        <w:t>”</w:t>
      </w:r>
      <w:r>
        <w:t xml:space="preserve">. </w:t>
      </w:r>
    </w:p>
    <w:p w:rsidR="004524E6" w:rsidRPr="004524E6" w:rsidRDefault="004524E6" w:rsidP="005D6D95">
      <w:pPr>
        <w:tabs>
          <w:tab w:val="left" w:pos="0"/>
          <w:tab w:val="left" w:pos="567"/>
          <w:tab w:val="center" w:pos="3293"/>
        </w:tabs>
        <w:ind w:firstLine="567"/>
      </w:pPr>
    </w:p>
    <w:p w:rsidR="00043404" w:rsidRPr="003C47D0" w:rsidRDefault="00AF4B67" w:rsidP="00043404">
      <w:pPr>
        <w:shd w:val="clear" w:color="auto" w:fill="FFFFFF"/>
        <w:ind w:firstLine="567"/>
      </w:pPr>
      <w:r w:rsidRPr="003C47D0">
        <w:t>2</w:t>
      </w:r>
      <w:r w:rsidR="00B851F4" w:rsidRPr="003C47D0">
        <w:t xml:space="preserve">. </w:t>
      </w:r>
      <w:r w:rsidR="00872716" w:rsidRPr="003C47D0">
        <w:t>Постанова набирає чинності з дня</w:t>
      </w:r>
      <w:r w:rsidR="00BA5EC3" w:rsidRPr="003C47D0">
        <w:t xml:space="preserve"> її </w:t>
      </w:r>
      <w:r w:rsidR="00043404" w:rsidRPr="00C201C0">
        <w:t>офіційного опублікування</w:t>
      </w:r>
      <w:r w:rsidR="00043404" w:rsidRPr="003C47D0">
        <w:t>.</w:t>
      </w:r>
    </w:p>
    <w:p w:rsidR="00872716" w:rsidRPr="003C47D0" w:rsidRDefault="00872716" w:rsidP="00043404">
      <w:pPr>
        <w:shd w:val="clear" w:color="auto" w:fill="FFFFFF"/>
      </w:pPr>
    </w:p>
    <w:p w:rsidR="005C51DE" w:rsidRPr="003C47D0" w:rsidRDefault="005C51DE" w:rsidP="005C51DE">
      <w:pPr>
        <w:pStyle w:val="af3"/>
      </w:pPr>
    </w:p>
    <w:tbl>
      <w:tblPr>
        <w:tblStyle w:val="a9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93943" w:rsidRPr="003C47D0" w:rsidTr="004819DC">
        <w:tc>
          <w:tcPr>
            <w:tcW w:w="5495" w:type="dxa"/>
            <w:vAlign w:val="bottom"/>
          </w:tcPr>
          <w:p w:rsidR="005C51DE" w:rsidRPr="003C47D0" w:rsidRDefault="005C51DE" w:rsidP="004819DC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</w:p>
          <w:p w:rsidR="00872716" w:rsidRPr="003C47D0" w:rsidRDefault="00872716" w:rsidP="004819DC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3C47D0">
              <w:t>Голов</w:t>
            </w:r>
            <w:r w:rsidR="00BD42B0" w:rsidRPr="003C47D0">
              <w:t>а</w:t>
            </w:r>
          </w:p>
        </w:tc>
        <w:tc>
          <w:tcPr>
            <w:tcW w:w="4252" w:type="dxa"/>
            <w:vAlign w:val="bottom"/>
          </w:tcPr>
          <w:p w:rsidR="00773BEC" w:rsidRPr="003C47D0" w:rsidRDefault="004A7285" w:rsidP="00BD42B0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426"/>
              <w:jc w:val="left"/>
            </w:pPr>
            <w:r w:rsidRPr="003C47D0">
              <w:t xml:space="preserve">                 </w:t>
            </w:r>
          </w:p>
          <w:p w:rsidR="00872716" w:rsidRPr="003C47D0" w:rsidRDefault="004A7285" w:rsidP="00BD42B0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426"/>
              <w:jc w:val="left"/>
            </w:pPr>
            <w:r w:rsidRPr="003C47D0">
              <w:t xml:space="preserve"> </w:t>
            </w:r>
            <w:r w:rsidR="004819DC" w:rsidRPr="003C47D0">
              <w:t xml:space="preserve">Кирило ШЕВЧЕНКО   </w:t>
            </w:r>
          </w:p>
        </w:tc>
      </w:tr>
    </w:tbl>
    <w:p w:rsidR="003B0A63" w:rsidRPr="003C47D0" w:rsidRDefault="00BD42B0" w:rsidP="004819DC">
      <w:pPr>
        <w:spacing w:before="240"/>
        <w:rPr>
          <w:color w:val="000000" w:themeColor="text1"/>
        </w:rPr>
      </w:pPr>
      <w:r w:rsidRPr="003C47D0">
        <w:t>Інд.40</w:t>
      </w:r>
    </w:p>
    <w:sectPr w:rsidR="003B0A63" w:rsidRPr="003C47D0" w:rsidSect="00494C4B">
      <w:headerReference w:type="default" r:id="rId14"/>
      <w:headerReference w:type="first" r:id="rId15"/>
      <w:pgSz w:w="11906" w:h="16838" w:code="9"/>
      <w:pgMar w:top="567" w:right="567" w:bottom="198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B5" w:rsidRDefault="003901B5" w:rsidP="00E53CCD">
      <w:r>
        <w:separator/>
      </w:r>
    </w:p>
  </w:endnote>
  <w:endnote w:type="continuationSeparator" w:id="0">
    <w:p w:rsidR="003901B5" w:rsidRDefault="003901B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B5" w:rsidRDefault="003901B5" w:rsidP="00E53CCD">
      <w:r>
        <w:separator/>
      </w:r>
    </w:p>
  </w:footnote>
  <w:footnote w:type="continuationSeparator" w:id="0">
    <w:p w:rsidR="003901B5" w:rsidRDefault="003901B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611C4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2E" w:rsidRPr="00F75DFB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F75DFB">
      <w:rPr>
        <w:sz w:val="24"/>
        <w:szCs w:val="24"/>
      </w:rPr>
      <w:t xml:space="preserve">Офіційно </w:t>
    </w:r>
    <w:r w:rsidR="00F75DFB" w:rsidRPr="00F75DFB">
      <w:rPr>
        <w:sz w:val="24"/>
        <w:szCs w:val="24"/>
      </w:rPr>
      <w:t>о</w:t>
    </w:r>
    <w:r w:rsidRPr="00F75DFB">
      <w:rPr>
        <w:sz w:val="24"/>
        <w:szCs w:val="24"/>
      </w:rPr>
      <w:t>публіковано 2</w:t>
    </w:r>
    <w:r w:rsidR="00F75DFB" w:rsidRPr="00F75DFB">
      <w:rPr>
        <w:sz w:val="24"/>
        <w:szCs w:val="24"/>
      </w:rPr>
      <w:t>8</w:t>
    </w:r>
    <w:r w:rsidRPr="00F75DFB">
      <w:rPr>
        <w:sz w:val="24"/>
        <w:szCs w:val="24"/>
      </w:rPr>
      <w:t xml:space="preserve">.02.2022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9"/>
  </w:num>
  <w:num w:numId="6">
    <w:abstractNumId w:val="12"/>
  </w:num>
  <w:num w:numId="7">
    <w:abstractNumId w:val="17"/>
  </w:num>
  <w:num w:numId="8">
    <w:abstractNumId w:val="7"/>
  </w:num>
  <w:num w:numId="9">
    <w:abstractNumId w:val="1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3"/>
  </w:num>
  <w:num w:numId="15">
    <w:abstractNumId w:val="8"/>
  </w:num>
  <w:num w:numId="16">
    <w:abstractNumId w:val="6"/>
  </w:num>
  <w:num w:numId="17">
    <w:abstractNumId w:val="13"/>
  </w:num>
  <w:num w:numId="18">
    <w:abstractNumId w:val="4"/>
  </w:num>
  <w:num w:numId="19">
    <w:abstractNumId w:val="2"/>
  </w:num>
  <w:num w:numId="20">
    <w:abstractNumId w:val="15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95B"/>
    <w:rsid w:val="000130D6"/>
    <w:rsid w:val="00014176"/>
    <w:rsid w:val="00015CF3"/>
    <w:rsid w:val="00015FDE"/>
    <w:rsid w:val="00022FE5"/>
    <w:rsid w:val="00026DF2"/>
    <w:rsid w:val="000271C0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543B2"/>
    <w:rsid w:val="000543C6"/>
    <w:rsid w:val="000600A8"/>
    <w:rsid w:val="000606E1"/>
    <w:rsid w:val="00061C52"/>
    <w:rsid w:val="00061D0D"/>
    <w:rsid w:val="00062D24"/>
    <w:rsid w:val="00063480"/>
    <w:rsid w:val="000638F2"/>
    <w:rsid w:val="0006646E"/>
    <w:rsid w:val="000675AE"/>
    <w:rsid w:val="00075CC7"/>
    <w:rsid w:val="00085379"/>
    <w:rsid w:val="0008770E"/>
    <w:rsid w:val="000877E5"/>
    <w:rsid w:val="00087BC2"/>
    <w:rsid w:val="00087C38"/>
    <w:rsid w:val="00093943"/>
    <w:rsid w:val="000A1363"/>
    <w:rsid w:val="000A3211"/>
    <w:rsid w:val="000A3E45"/>
    <w:rsid w:val="000A55C3"/>
    <w:rsid w:val="000A5F69"/>
    <w:rsid w:val="000A7CB3"/>
    <w:rsid w:val="000B2990"/>
    <w:rsid w:val="000B3730"/>
    <w:rsid w:val="000C770F"/>
    <w:rsid w:val="000D07FF"/>
    <w:rsid w:val="000D29D8"/>
    <w:rsid w:val="000D68F0"/>
    <w:rsid w:val="000D6AD0"/>
    <w:rsid w:val="000D778F"/>
    <w:rsid w:val="000E0CB3"/>
    <w:rsid w:val="000E5B8C"/>
    <w:rsid w:val="000E5BED"/>
    <w:rsid w:val="000E7A13"/>
    <w:rsid w:val="000F1E80"/>
    <w:rsid w:val="000F6BCD"/>
    <w:rsid w:val="001008B0"/>
    <w:rsid w:val="00100ECA"/>
    <w:rsid w:val="0010474C"/>
    <w:rsid w:val="00106229"/>
    <w:rsid w:val="00113AD7"/>
    <w:rsid w:val="00115ECF"/>
    <w:rsid w:val="00117D06"/>
    <w:rsid w:val="0012072A"/>
    <w:rsid w:val="00122A49"/>
    <w:rsid w:val="0012385B"/>
    <w:rsid w:val="001310C8"/>
    <w:rsid w:val="001346CC"/>
    <w:rsid w:val="00135353"/>
    <w:rsid w:val="00142843"/>
    <w:rsid w:val="00146B9D"/>
    <w:rsid w:val="00155174"/>
    <w:rsid w:val="001631CB"/>
    <w:rsid w:val="001631E2"/>
    <w:rsid w:val="001716B0"/>
    <w:rsid w:val="001740C0"/>
    <w:rsid w:val="001847A1"/>
    <w:rsid w:val="0018553E"/>
    <w:rsid w:val="00190E1A"/>
    <w:rsid w:val="001A0EE5"/>
    <w:rsid w:val="001A16FA"/>
    <w:rsid w:val="001A21B6"/>
    <w:rsid w:val="001A25F8"/>
    <w:rsid w:val="001A298B"/>
    <w:rsid w:val="001A3F14"/>
    <w:rsid w:val="001A4CB9"/>
    <w:rsid w:val="001A5FA9"/>
    <w:rsid w:val="001A6795"/>
    <w:rsid w:val="001A7797"/>
    <w:rsid w:val="001B2EAA"/>
    <w:rsid w:val="001C206C"/>
    <w:rsid w:val="001C2B26"/>
    <w:rsid w:val="001D2EB7"/>
    <w:rsid w:val="001D487A"/>
    <w:rsid w:val="001E6291"/>
    <w:rsid w:val="001F0EAF"/>
    <w:rsid w:val="001F34E8"/>
    <w:rsid w:val="002045FE"/>
    <w:rsid w:val="00206EC0"/>
    <w:rsid w:val="00214A39"/>
    <w:rsid w:val="002238D1"/>
    <w:rsid w:val="002245C6"/>
    <w:rsid w:val="00226FF5"/>
    <w:rsid w:val="0023332C"/>
    <w:rsid w:val="00233F37"/>
    <w:rsid w:val="0023657E"/>
    <w:rsid w:val="00241373"/>
    <w:rsid w:val="002414CE"/>
    <w:rsid w:val="002440E2"/>
    <w:rsid w:val="002451AE"/>
    <w:rsid w:val="002464A6"/>
    <w:rsid w:val="00247BC8"/>
    <w:rsid w:val="00250A4E"/>
    <w:rsid w:val="00250A61"/>
    <w:rsid w:val="00251F6C"/>
    <w:rsid w:val="00253BF9"/>
    <w:rsid w:val="002600A3"/>
    <w:rsid w:val="002618F2"/>
    <w:rsid w:val="00264983"/>
    <w:rsid w:val="00264C27"/>
    <w:rsid w:val="00266678"/>
    <w:rsid w:val="00271D3A"/>
    <w:rsid w:val="00276988"/>
    <w:rsid w:val="0028078B"/>
    <w:rsid w:val="00280DCC"/>
    <w:rsid w:val="00282B93"/>
    <w:rsid w:val="0028347D"/>
    <w:rsid w:val="00285DDA"/>
    <w:rsid w:val="00290169"/>
    <w:rsid w:val="00291FA8"/>
    <w:rsid w:val="002933A0"/>
    <w:rsid w:val="0029730B"/>
    <w:rsid w:val="002A0F8A"/>
    <w:rsid w:val="002A1C9A"/>
    <w:rsid w:val="002A2391"/>
    <w:rsid w:val="002A49DE"/>
    <w:rsid w:val="002A4BA3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706C"/>
    <w:rsid w:val="002D179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8EF"/>
    <w:rsid w:val="002F528D"/>
    <w:rsid w:val="00303572"/>
    <w:rsid w:val="00303AB7"/>
    <w:rsid w:val="00304F8D"/>
    <w:rsid w:val="00306945"/>
    <w:rsid w:val="00307733"/>
    <w:rsid w:val="00310CBB"/>
    <w:rsid w:val="0031146A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5473"/>
    <w:rsid w:val="00345982"/>
    <w:rsid w:val="00356E34"/>
    <w:rsid w:val="00357676"/>
    <w:rsid w:val="00361495"/>
    <w:rsid w:val="00363E29"/>
    <w:rsid w:val="00365898"/>
    <w:rsid w:val="0036650E"/>
    <w:rsid w:val="00373EAE"/>
    <w:rsid w:val="003756E5"/>
    <w:rsid w:val="0037618F"/>
    <w:rsid w:val="003768D7"/>
    <w:rsid w:val="00377389"/>
    <w:rsid w:val="0038385E"/>
    <w:rsid w:val="00384F65"/>
    <w:rsid w:val="003901B5"/>
    <w:rsid w:val="00391EFD"/>
    <w:rsid w:val="00394EC6"/>
    <w:rsid w:val="003960F5"/>
    <w:rsid w:val="0039725C"/>
    <w:rsid w:val="003A12BF"/>
    <w:rsid w:val="003A16E7"/>
    <w:rsid w:val="003A1F68"/>
    <w:rsid w:val="003A751F"/>
    <w:rsid w:val="003B084B"/>
    <w:rsid w:val="003B0A63"/>
    <w:rsid w:val="003B0C52"/>
    <w:rsid w:val="003B2821"/>
    <w:rsid w:val="003C2C93"/>
    <w:rsid w:val="003C3282"/>
    <w:rsid w:val="003C3985"/>
    <w:rsid w:val="003C47D0"/>
    <w:rsid w:val="003C66D0"/>
    <w:rsid w:val="003C6D9A"/>
    <w:rsid w:val="003C6D9B"/>
    <w:rsid w:val="003D17CE"/>
    <w:rsid w:val="003D1DB0"/>
    <w:rsid w:val="003D206A"/>
    <w:rsid w:val="003D4599"/>
    <w:rsid w:val="003D620B"/>
    <w:rsid w:val="003D6B33"/>
    <w:rsid w:val="003E6BE2"/>
    <w:rsid w:val="003F0441"/>
    <w:rsid w:val="003F28B5"/>
    <w:rsid w:val="003F430A"/>
    <w:rsid w:val="003F6727"/>
    <w:rsid w:val="003F7093"/>
    <w:rsid w:val="003F7A71"/>
    <w:rsid w:val="00401EDB"/>
    <w:rsid w:val="00404C93"/>
    <w:rsid w:val="00407877"/>
    <w:rsid w:val="004130B9"/>
    <w:rsid w:val="004142FF"/>
    <w:rsid w:val="00416E9D"/>
    <w:rsid w:val="004227DB"/>
    <w:rsid w:val="0042463F"/>
    <w:rsid w:val="00431346"/>
    <w:rsid w:val="0043496A"/>
    <w:rsid w:val="004408C9"/>
    <w:rsid w:val="00442434"/>
    <w:rsid w:val="00446704"/>
    <w:rsid w:val="00450278"/>
    <w:rsid w:val="00450D8B"/>
    <w:rsid w:val="00451CFD"/>
    <w:rsid w:val="004524E6"/>
    <w:rsid w:val="00455176"/>
    <w:rsid w:val="00455B45"/>
    <w:rsid w:val="00460BA2"/>
    <w:rsid w:val="004611C4"/>
    <w:rsid w:val="00461B68"/>
    <w:rsid w:val="00463CAD"/>
    <w:rsid w:val="00464DF4"/>
    <w:rsid w:val="004666D6"/>
    <w:rsid w:val="004770F4"/>
    <w:rsid w:val="00480D89"/>
    <w:rsid w:val="004819DC"/>
    <w:rsid w:val="00483186"/>
    <w:rsid w:val="00486BE0"/>
    <w:rsid w:val="004921D3"/>
    <w:rsid w:val="00494C4B"/>
    <w:rsid w:val="004952CC"/>
    <w:rsid w:val="00496417"/>
    <w:rsid w:val="00496653"/>
    <w:rsid w:val="004A1CFC"/>
    <w:rsid w:val="004A7285"/>
    <w:rsid w:val="004A7A32"/>
    <w:rsid w:val="004A7F75"/>
    <w:rsid w:val="004B1FE9"/>
    <w:rsid w:val="004B2092"/>
    <w:rsid w:val="004B47C8"/>
    <w:rsid w:val="004B5574"/>
    <w:rsid w:val="004B7178"/>
    <w:rsid w:val="004C6B1D"/>
    <w:rsid w:val="004D1686"/>
    <w:rsid w:val="004D2B57"/>
    <w:rsid w:val="004D45B0"/>
    <w:rsid w:val="004E1ED1"/>
    <w:rsid w:val="004E22E2"/>
    <w:rsid w:val="004E4C97"/>
    <w:rsid w:val="004E6D45"/>
    <w:rsid w:val="004E7993"/>
    <w:rsid w:val="004F0E3A"/>
    <w:rsid w:val="0050563F"/>
    <w:rsid w:val="00514135"/>
    <w:rsid w:val="00514F87"/>
    <w:rsid w:val="005203BF"/>
    <w:rsid w:val="005212A1"/>
    <w:rsid w:val="005212C5"/>
    <w:rsid w:val="005232D0"/>
    <w:rsid w:val="00523C13"/>
    <w:rsid w:val="00524F07"/>
    <w:rsid w:val="005257C2"/>
    <w:rsid w:val="00532633"/>
    <w:rsid w:val="005403F1"/>
    <w:rsid w:val="00542194"/>
    <w:rsid w:val="00542533"/>
    <w:rsid w:val="00547C18"/>
    <w:rsid w:val="005512A7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CB6"/>
    <w:rsid w:val="00580E52"/>
    <w:rsid w:val="005820F2"/>
    <w:rsid w:val="005822CB"/>
    <w:rsid w:val="00587DE3"/>
    <w:rsid w:val="00591EBE"/>
    <w:rsid w:val="005956E7"/>
    <w:rsid w:val="00597AB6"/>
    <w:rsid w:val="005A0F4B"/>
    <w:rsid w:val="005A1D3C"/>
    <w:rsid w:val="005A3EFB"/>
    <w:rsid w:val="005A3F34"/>
    <w:rsid w:val="005B11A6"/>
    <w:rsid w:val="005B2D03"/>
    <w:rsid w:val="005B7D8C"/>
    <w:rsid w:val="005C0A36"/>
    <w:rsid w:val="005C51DE"/>
    <w:rsid w:val="005C5CBF"/>
    <w:rsid w:val="005C6737"/>
    <w:rsid w:val="005D3B88"/>
    <w:rsid w:val="005D4312"/>
    <w:rsid w:val="005D45F5"/>
    <w:rsid w:val="005D6D95"/>
    <w:rsid w:val="005D7D9B"/>
    <w:rsid w:val="005E3A06"/>
    <w:rsid w:val="005E3FA8"/>
    <w:rsid w:val="005F3A39"/>
    <w:rsid w:val="005F4053"/>
    <w:rsid w:val="005F46A4"/>
    <w:rsid w:val="005F4CB4"/>
    <w:rsid w:val="005F589E"/>
    <w:rsid w:val="005F6B35"/>
    <w:rsid w:val="00601C0B"/>
    <w:rsid w:val="00610C86"/>
    <w:rsid w:val="0061795F"/>
    <w:rsid w:val="006219B5"/>
    <w:rsid w:val="0062503A"/>
    <w:rsid w:val="00631A9E"/>
    <w:rsid w:val="00634B31"/>
    <w:rsid w:val="00640612"/>
    <w:rsid w:val="0064227D"/>
    <w:rsid w:val="00643959"/>
    <w:rsid w:val="00645A5C"/>
    <w:rsid w:val="0065179F"/>
    <w:rsid w:val="00653AA6"/>
    <w:rsid w:val="006549AB"/>
    <w:rsid w:val="006571F7"/>
    <w:rsid w:val="00657593"/>
    <w:rsid w:val="00663702"/>
    <w:rsid w:val="00670C95"/>
    <w:rsid w:val="00671CE8"/>
    <w:rsid w:val="00677B3C"/>
    <w:rsid w:val="00677CC2"/>
    <w:rsid w:val="006801D5"/>
    <w:rsid w:val="00687474"/>
    <w:rsid w:val="006874DA"/>
    <w:rsid w:val="006925CE"/>
    <w:rsid w:val="00692C8C"/>
    <w:rsid w:val="006A19D0"/>
    <w:rsid w:val="006A4D91"/>
    <w:rsid w:val="006A6AB0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3C1E"/>
    <w:rsid w:val="006C4176"/>
    <w:rsid w:val="006C4FE3"/>
    <w:rsid w:val="006C66EF"/>
    <w:rsid w:val="006D2617"/>
    <w:rsid w:val="006D3165"/>
    <w:rsid w:val="006E4741"/>
    <w:rsid w:val="006E5F28"/>
    <w:rsid w:val="006E799C"/>
    <w:rsid w:val="006F22D4"/>
    <w:rsid w:val="006F6965"/>
    <w:rsid w:val="006F752E"/>
    <w:rsid w:val="00700AA3"/>
    <w:rsid w:val="00703C58"/>
    <w:rsid w:val="00710177"/>
    <w:rsid w:val="00711B38"/>
    <w:rsid w:val="007142BA"/>
    <w:rsid w:val="00714823"/>
    <w:rsid w:val="00717197"/>
    <w:rsid w:val="0071789F"/>
    <w:rsid w:val="007179B2"/>
    <w:rsid w:val="00717BF4"/>
    <w:rsid w:val="00722536"/>
    <w:rsid w:val="00727DD5"/>
    <w:rsid w:val="00727E22"/>
    <w:rsid w:val="00730088"/>
    <w:rsid w:val="007342BF"/>
    <w:rsid w:val="00743840"/>
    <w:rsid w:val="0074488B"/>
    <w:rsid w:val="00745DE3"/>
    <w:rsid w:val="00747222"/>
    <w:rsid w:val="00750898"/>
    <w:rsid w:val="007533A4"/>
    <w:rsid w:val="00773559"/>
    <w:rsid w:val="00773BEC"/>
    <w:rsid w:val="00776AA0"/>
    <w:rsid w:val="0078079D"/>
    <w:rsid w:val="0078127A"/>
    <w:rsid w:val="00782FEB"/>
    <w:rsid w:val="00783AF2"/>
    <w:rsid w:val="007852B5"/>
    <w:rsid w:val="00787E46"/>
    <w:rsid w:val="007902E9"/>
    <w:rsid w:val="00791954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8BE"/>
    <w:rsid w:val="007D436C"/>
    <w:rsid w:val="007F4EC9"/>
    <w:rsid w:val="007F7754"/>
    <w:rsid w:val="007F78D0"/>
    <w:rsid w:val="00802988"/>
    <w:rsid w:val="00810FDE"/>
    <w:rsid w:val="00813A24"/>
    <w:rsid w:val="00814D01"/>
    <w:rsid w:val="00816838"/>
    <w:rsid w:val="00817443"/>
    <w:rsid w:val="0082166A"/>
    <w:rsid w:val="00830912"/>
    <w:rsid w:val="00836018"/>
    <w:rsid w:val="00840209"/>
    <w:rsid w:val="008415A0"/>
    <w:rsid w:val="00844959"/>
    <w:rsid w:val="008535DD"/>
    <w:rsid w:val="0085364B"/>
    <w:rsid w:val="00857F0C"/>
    <w:rsid w:val="00861D65"/>
    <w:rsid w:val="00866993"/>
    <w:rsid w:val="00872716"/>
    <w:rsid w:val="00874366"/>
    <w:rsid w:val="00874B8B"/>
    <w:rsid w:val="00875EF9"/>
    <w:rsid w:val="008762D8"/>
    <w:rsid w:val="00876715"/>
    <w:rsid w:val="00884692"/>
    <w:rsid w:val="00886149"/>
    <w:rsid w:val="008900CE"/>
    <w:rsid w:val="008937AF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6477"/>
    <w:rsid w:val="008C72B5"/>
    <w:rsid w:val="008D01D2"/>
    <w:rsid w:val="008D10FD"/>
    <w:rsid w:val="008D122F"/>
    <w:rsid w:val="008D19F4"/>
    <w:rsid w:val="008D48C3"/>
    <w:rsid w:val="008D5F60"/>
    <w:rsid w:val="008D622C"/>
    <w:rsid w:val="008D6285"/>
    <w:rsid w:val="008D68A8"/>
    <w:rsid w:val="008D727F"/>
    <w:rsid w:val="008E2D14"/>
    <w:rsid w:val="008F0210"/>
    <w:rsid w:val="008F2600"/>
    <w:rsid w:val="008F40EB"/>
    <w:rsid w:val="008F5D52"/>
    <w:rsid w:val="009029C2"/>
    <w:rsid w:val="00904F17"/>
    <w:rsid w:val="00905751"/>
    <w:rsid w:val="00912492"/>
    <w:rsid w:val="00912847"/>
    <w:rsid w:val="00922966"/>
    <w:rsid w:val="009231E7"/>
    <w:rsid w:val="0092323F"/>
    <w:rsid w:val="00924C25"/>
    <w:rsid w:val="00924C95"/>
    <w:rsid w:val="0092710A"/>
    <w:rsid w:val="009304B8"/>
    <w:rsid w:val="00935960"/>
    <w:rsid w:val="00937AE3"/>
    <w:rsid w:val="00937D24"/>
    <w:rsid w:val="00943175"/>
    <w:rsid w:val="009518F8"/>
    <w:rsid w:val="00954131"/>
    <w:rsid w:val="00955A33"/>
    <w:rsid w:val="0095741D"/>
    <w:rsid w:val="00961EF8"/>
    <w:rsid w:val="00964ACC"/>
    <w:rsid w:val="0097275A"/>
    <w:rsid w:val="0097288F"/>
    <w:rsid w:val="009816DF"/>
    <w:rsid w:val="0098207E"/>
    <w:rsid w:val="00983F23"/>
    <w:rsid w:val="00990AAE"/>
    <w:rsid w:val="0099209C"/>
    <w:rsid w:val="00995D6A"/>
    <w:rsid w:val="00997824"/>
    <w:rsid w:val="009A035A"/>
    <w:rsid w:val="009A3757"/>
    <w:rsid w:val="009A601D"/>
    <w:rsid w:val="009A67CE"/>
    <w:rsid w:val="009A6BF1"/>
    <w:rsid w:val="009B1B76"/>
    <w:rsid w:val="009B2270"/>
    <w:rsid w:val="009B4D39"/>
    <w:rsid w:val="009B6120"/>
    <w:rsid w:val="009C2F76"/>
    <w:rsid w:val="009C7D46"/>
    <w:rsid w:val="009D6CB6"/>
    <w:rsid w:val="009E00CB"/>
    <w:rsid w:val="009E2A5C"/>
    <w:rsid w:val="009E45B5"/>
    <w:rsid w:val="009E54AE"/>
    <w:rsid w:val="009F06A2"/>
    <w:rsid w:val="009F16D4"/>
    <w:rsid w:val="009F38FB"/>
    <w:rsid w:val="009F4ABE"/>
    <w:rsid w:val="009F5312"/>
    <w:rsid w:val="00A0101F"/>
    <w:rsid w:val="00A02AEC"/>
    <w:rsid w:val="00A0594A"/>
    <w:rsid w:val="00A10493"/>
    <w:rsid w:val="00A12C47"/>
    <w:rsid w:val="00A23E04"/>
    <w:rsid w:val="00A417B6"/>
    <w:rsid w:val="00A43790"/>
    <w:rsid w:val="00A4457B"/>
    <w:rsid w:val="00A46C15"/>
    <w:rsid w:val="00A50DC0"/>
    <w:rsid w:val="00A51787"/>
    <w:rsid w:val="00A6174B"/>
    <w:rsid w:val="00A63695"/>
    <w:rsid w:val="00A669E8"/>
    <w:rsid w:val="00A7131A"/>
    <w:rsid w:val="00A72F06"/>
    <w:rsid w:val="00A730F2"/>
    <w:rsid w:val="00A74DB6"/>
    <w:rsid w:val="00A77FFD"/>
    <w:rsid w:val="00A92E07"/>
    <w:rsid w:val="00A952BD"/>
    <w:rsid w:val="00AA4B46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D0E0D"/>
    <w:rsid w:val="00AD3334"/>
    <w:rsid w:val="00AD4433"/>
    <w:rsid w:val="00AD7DF9"/>
    <w:rsid w:val="00AE072D"/>
    <w:rsid w:val="00AE29BB"/>
    <w:rsid w:val="00AE2CAF"/>
    <w:rsid w:val="00AE5750"/>
    <w:rsid w:val="00AF33D9"/>
    <w:rsid w:val="00AF3CB6"/>
    <w:rsid w:val="00AF4B67"/>
    <w:rsid w:val="00AF5AB5"/>
    <w:rsid w:val="00B002E4"/>
    <w:rsid w:val="00B01CDC"/>
    <w:rsid w:val="00B03DF3"/>
    <w:rsid w:val="00B13E8D"/>
    <w:rsid w:val="00B22220"/>
    <w:rsid w:val="00B32D82"/>
    <w:rsid w:val="00B332B2"/>
    <w:rsid w:val="00B34CCC"/>
    <w:rsid w:val="00B353CB"/>
    <w:rsid w:val="00B3665D"/>
    <w:rsid w:val="00B36EC7"/>
    <w:rsid w:val="00B36EDD"/>
    <w:rsid w:val="00B40674"/>
    <w:rsid w:val="00B40B77"/>
    <w:rsid w:val="00B4613D"/>
    <w:rsid w:val="00B53A86"/>
    <w:rsid w:val="00B559AE"/>
    <w:rsid w:val="00B61A39"/>
    <w:rsid w:val="00B61C97"/>
    <w:rsid w:val="00B62670"/>
    <w:rsid w:val="00B628C5"/>
    <w:rsid w:val="00B67EAD"/>
    <w:rsid w:val="00B71933"/>
    <w:rsid w:val="00B8078D"/>
    <w:rsid w:val="00B851F4"/>
    <w:rsid w:val="00B923E1"/>
    <w:rsid w:val="00B957B2"/>
    <w:rsid w:val="00BA1627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42B0"/>
    <w:rsid w:val="00BD4D57"/>
    <w:rsid w:val="00BD5D95"/>
    <w:rsid w:val="00BD6D34"/>
    <w:rsid w:val="00BD79DE"/>
    <w:rsid w:val="00BD7F6E"/>
    <w:rsid w:val="00BE00AB"/>
    <w:rsid w:val="00BE0373"/>
    <w:rsid w:val="00BE2F5F"/>
    <w:rsid w:val="00BF2B58"/>
    <w:rsid w:val="00BF47B0"/>
    <w:rsid w:val="00BF5327"/>
    <w:rsid w:val="00C013E0"/>
    <w:rsid w:val="00C21D33"/>
    <w:rsid w:val="00C2286F"/>
    <w:rsid w:val="00C269A8"/>
    <w:rsid w:val="00C27D3E"/>
    <w:rsid w:val="00C3382F"/>
    <w:rsid w:val="00C35049"/>
    <w:rsid w:val="00C3627C"/>
    <w:rsid w:val="00C368A1"/>
    <w:rsid w:val="00C37890"/>
    <w:rsid w:val="00C37952"/>
    <w:rsid w:val="00C407C3"/>
    <w:rsid w:val="00C4377C"/>
    <w:rsid w:val="00C44D3D"/>
    <w:rsid w:val="00C473AC"/>
    <w:rsid w:val="00C47C9E"/>
    <w:rsid w:val="00C47F0F"/>
    <w:rsid w:val="00C51D84"/>
    <w:rsid w:val="00C52506"/>
    <w:rsid w:val="00C55428"/>
    <w:rsid w:val="00C57462"/>
    <w:rsid w:val="00C6501B"/>
    <w:rsid w:val="00C81390"/>
    <w:rsid w:val="00C8176F"/>
    <w:rsid w:val="00C82259"/>
    <w:rsid w:val="00C8507C"/>
    <w:rsid w:val="00C9297C"/>
    <w:rsid w:val="00C94014"/>
    <w:rsid w:val="00CA02CB"/>
    <w:rsid w:val="00CA1B8C"/>
    <w:rsid w:val="00CA7473"/>
    <w:rsid w:val="00CB0A99"/>
    <w:rsid w:val="00CB231A"/>
    <w:rsid w:val="00CB4355"/>
    <w:rsid w:val="00CB5A09"/>
    <w:rsid w:val="00CB69B4"/>
    <w:rsid w:val="00CB6B49"/>
    <w:rsid w:val="00CB7C97"/>
    <w:rsid w:val="00CC3678"/>
    <w:rsid w:val="00CD0AAC"/>
    <w:rsid w:val="00CD0CD4"/>
    <w:rsid w:val="00CD1FC9"/>
    <w:rsid w:val="00CD4251"/>
    <w:rsid w:val="00CD7726"/>
    <w:rsid w:val="00CE3B9F"/>
    <w:rsid w:val="00CE487B"/>
    <w:rsid w:val="00CF0D5C"/>
    <w:rsid w:val="00CF103A"/>
    <w:rsid w:val="00CF1FB8"/>
    <w:rsid w:val="00CF2C65"/>
    <w:rsid w:val="00CF508D"/>
    <w:rsid w:val="00D078B6"/>
    <w:rsid w:val="00D1022C"/>
    <w:rsid w:val="00D177E9"/>
    <w:rsid w:val="00D1795D"/>
    <w:rsid w:val="00D21B38"/>
    <w:rsid w:val="00D2483E"/>
    <w:rsid w:val="00D27115"/>
    <w:rsid w:val="00D34DCC"/>
    <w:rsid w:val="00D370F7"/>
    <w:rsid w:val="00D431E0"/>
    <w:rsid w:val="00D50C04"/>
    <w:rsid w:val="00D5763F"/>
    <w:rsid w:val="00D61D9B"/>
    <w:rsid w:val="00D63305"/>
    <w:rsid w:val="00D64B4B"/>
    <w:rsid w:val="00D65797"/>
    <w:rsid w:val="00D73480"/>
    <w:rsid w:val="00D74524"/>
    <w:rsid w:val="00D8221E"/>
    <w:rsid w:val="00D828C4"/>
    <w:rsid w:val="00D84DA0"/>
    <w:rsid w:val="00D911E0"/>
    <w:rsid w:val="00D945BF"/>
    <w:rsid w:val="00D96B3F"/>
    <w:rsid w:val="00DA2F09"/>
    <w:rsid w:val="00DA56FD"/>
    <w:rsid w:val="00DA6035"/>
    <w:rsid w:val="00DB0BE4"/>
    <w:rsid w:val="00DB2E73"/>
    <w:rsid w:val="00DB58E9"/>
    <w:rsid w:val="00DB788E"/>
    <w:rsid w:val="00DC1E60"/>
    <w:rsid w:val="00DC3D29"/>
    <w:rsid w:val="00DD5BFA"/>
    <w:rsid w:val="00DD60CC"/>
    <w:rsid w:val="00DD752A"/>
    <w:rsid w:val="00DE0B7F"/>
    <w:rsid w:val="00DE1B02"/>
    <w:rsid w:val="00DF03B2"/>
    <w:rsid w:val="00DF2F30"/>
    <w:rsid w:val="00DF4D12"/>
    <w:rsid w:val="00E0792E"/>
    <w:rsid w:val="00E10AE2"/>
    <w:rsid w:val="00E10F0A"/>
    <w:rsid w:val="00E21875"/>
    <w:rsid w:val="00E22EC1"/>
    <w:rsid w:val="00E25407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640AE"/>
    <w:rsid w:val="00E716E8"/>
    <w:rsid w:val="00E71855"/>
    <w:rsid w:val="00E719A9"/>
    <w:rsid w:val="00E719AE"/>
    <w:rsid w:val="00E72CD5"/>
    <w:rsid w:val="00E7659F"/>
    <w:rsid w:val="00E90890"/>
    <w:rsid w:val="00E90936"/>
    <w:rsid w:val="00E91129"/>
    <w:rsid w:val="00E911A5"/>
    <w:rsid w:val="00EA09D0"/>
    <w:rsid w:val="00EA0F04"/>
    <w:rsid w:val="00EA1435"/>
    <w:rsid w:val="00EA1DE4"/>
    <w:rsid w:val="00EA60EA"/>
    <w:rsid w:val="00EA7372"/>
    <w:rsid w:val="00EB29BF"/>
    <w:rsid w:val="00EC1110"/>
    <w:rsid w:val="00EC3E44"/>
    <w:rsid w:val="00EC7C7F"/>
    <w:rsid w:val="00ED4964"/>
    <w:rsid w:val="00EE4030"/>
    <w:rsid w:val="00EF24B0"/>
    <w:rsid w:val="00EF34F2"/>
    <w:rsid w:val="00EF4B42"/>
    <w:rsid w:val="00EF4F5D"/>
    <w:rsid w:val="00EF76E2"/>
    <w:rsid w:val="00F003D3"/>
    <w:rsid w:val="00F008AB"/>
    <w:rsid w:val="00F02AAF"/>
    <w:rsid w:val="00F035D8"/>
    <w:rsid w:val="00F03E32"/>
    <w:rsid w:val="00F11105"/>
    <w:rsid w:val="00F22FFE"/>
    <w:rsid w:val="00F23B77"/>
    <w:rsid w:val="00F23EFD"/>
    <w:rsid w:val="00F243B0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62D67"/>
    <w:rsid w:val="00F63BD9"/>
    <w:rsid w:val="00F66435"/>
    <w:rsid w:val="00F6694C"/>
    <w:rsid w:val="00F74EA5"/>
    <w:rsid w:val="00F75DFB"/>
    <w:rsid w:val="00F776BD"/>
    <w:rsid w:val="00F8145F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C26E5"/>
    <w:rsid w:val="00FC34B0"/>
    <w:rsid w:val="00FC4C1A"/>
    <w:rsid w:val="00FC6380"/>
    <w:rsid w:val="00FD19F1"/>
    <w:rsid w:val="00FD2913"/>
    <w:rsid w:val="00FD370F"/>
    <w:rsid w:val="00FE0B90"/>
    <w:rsid w:val="00FE2681"/>
    <w:rsid w:val="00FE7F09"/>
    <w:rsid w:val="00FF22A3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26223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B5931A-9F6B-4BF3-A0D0-4EFB47A0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2022-02-24T16:30:00Z</cp:lastPrinted>
  <dcterms:created xsi:type="dcterms:W3CDTF">2022-02-28T17:00:00Z</dcterms:created>
  <dcterms:modified xsi:type="dcterms:W3CDTF">2022-02-28T17:00:00Z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